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6C49D" w14:textId="77777777" w:rsidR="0024258F" w:rsidRDefault="00000000">
      <w:pPr>
        <w:spacing w:after="0" w:line="240" w:lineRule="auto"/>
        <w:ind w:left="1701" w:hanging="1701"/>
        <w:jc w:val="center"/>
        <w:rPr>
          <w:b/>
          <w:lang w:val="pt-BR"/>
        </w:rPr>
      </w:pPr>
      <w:r>
        <w:rPr>
          <w:b/>
        </w:rPr>
        <w:t>PONTIFÍCIA</w:t>
      </w:r>
      <w:r>
        <w:rPr>
          <w:b/>
          <w:spacing w:val="-10"/>
        </w:rPr>
        <w:t xml:space="preserve"> </w:t>
      </w:r>
      <w:r>
        <w:rPr>
          <w:b/>
        </w:rPr>
        <w:t>UNIVERSIDADE</w:t>
      </w:r>
      <w:r>
        <w:rPr>
          <w:b/>
          <w:spacing w:val="-9"/>
        </w:rPr>
        <w:t xml:space="preserve"> </w:t>
      </w:r>
      <w:r>
        <w:rPr>
          <w:b/>
        </w:rPr>
        <w:t>CATÓLICA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GOIÁS</w:t>
      </w:r>
      <w:r>
        <w:rPr>
          <w:b/>
          <w:spacing w:val="-9"/>
        </w:rPr>
        <w:t xml:space="preserve"> </w:t>
      </w:r>
      <w:r>
        <w:rPr>
          <w:b/>
        </w:rPr>
        <w:t>-</w:t>
      </w:r>
      <w:r>
        <w:rPr>
          <w:b/>
          <w:spacing w:val="-13"/>
        </w:rPr>
        <w:t xml:space="preserve"> </w:t>
      </w:r>
      <w:r>
        <w:rPr>
          <w:b/>
        </w:rPr>
        <w:t>PU</w:t>
      </w:r>
      <w:r>
        <w:rPr>
          <w:b/>
          <w:lang w:val="pt-BR"/>
        </w:rPr>
        <w:t xml:space="preserve">C </w:t>
      </w:r>
      <w:r>
        <w:rPr>
          <w:b/>
        </w:rPr>
        <w:t xml:space="preserve">GOIÁS </w:t>
      </w:r>
      <w:r>
        <w:rPr>
          <w:b/>
          <w:lang w:val="pt-BR"/>
        </w:rPr>
        <w:t xml:space="preserve"> </w:t>
      </w:r>
    </w:p>
    <w:p w14:paraId="6EA17CE5" w14:textId="77777777" w:rsidR="0024258F" w:rsidRDefault="00000000">
      <w:pPr>
        <w:spacing w:after="0" w:line="240" w:lineRule="auto"/>
        <w:ind w:left="1701" w:hanging="1701"/>
        <w:jc w:val="center"/>
        <w:rPr>
          <w:b/>
        </w:rPr>
      </w:pPr>
      <w:r>
        <w:rPr>
          <w:b/>
        </w:rPr>
        <w:t>PRÓ-REITORIA</w:t>
      </w:r>
      <w:r>
        <w:rPr>
          <w:b/>
          <w:lang w:val="pt-BR"/>
        </w:rPr>
        <w:t xml:space="preserve"> </w:t>
      </w:r>
      <w:r>
        <w:rPr>
          <w:b/>
        </w:rPr>
        <w:t>DE GRADUAÇÃO</w:t>
      </w:r>
    </w:p>
    <w:p w14:paraId="4441506E" w14:textId="77777777" w:rsidR="0024258F" w:rsidRDefault="00000000">
      <w:pPr>
        <w:widowControl w:val="0"/>
        <w:autoSpaceDE w:val="0"/>
        <w:autoSpaceDN w:val="0"/>
        <w:spacing w:after="0" w:line="240" w:lineRule="auto"/>
        <w:ind w:left="1701" w:hanging="1701"/>
        <w:jc w:val="center"/>
        <w:rPr>
          <w:b/>
        </w:rPr>
      </w:pPr>
      <w:r>
        <w:rPr>
          <w:b/>
        </w:rPr>
        <w:t>ESCOLA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DIREITO,</w:t>
      </w:r>
      <w:r>
        <w:rPr>
          <w:b/>
          <w:spacing w:val="-7"/>
        </w:rPr>
        <w:t xml:space="preserve"> </w:t>
      </w:r>
      <w:r>
        <w:rPr>
          <w:b/>
        </w:rPr>
        <w:t>NEGÓCIOS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lang w:val="pt-BR"/>
        </w:rPr>
        <w:t xml:space="preserve"> </w:t>
      </w:r>
      <w:r>
        <w:rPr>
          <w:b/>
        </w:rPr>
        <w:t>COMUNICAÇÃO</w:t>
      </w:r>
      <w:r>
        <w:rPr>
          <w:b/>
          <w:lang w:val="pt-BR"/>
        </w:rPr>
        <w:t xml:space="preserve"> </w:t>
      </w:r>
      <w:r>
        <w:rPr>
          <w:b/>
        </w:rPr>
        <w:t>(EDNC)</w:t>
      </w:r>
    </w:p>
    <w:p w14:paraId="18B773E4" w14:textId="77777777" w:rsidR="0024258F" w:rsidRDefault="00000000">
      <w:pPr>
        <w:widowControl w:val="0"/>
        <w:autoSpaceDE w:val="0"/>
        <w:autoSpaceDN w:val="0"/>
        <w:spacing w:after="0" w:line="240" w:lineRule="auto"/>
        <w:ind w:left="2880" w:right="1378" w:hanging="1378"/>
        <w:jc w:val="center"/>
        <w:rPr>
          <w:b/>
        </w:rPr>
      </w:pPr>
      <w:r>
        <w:rPr>
          <w:b/>
        </w:rPr>
        <w:t>CURSO DE CIÊNCIAS CONTÁBEIS</w:t>
      </w:r>
    </w:p>
    <w:p w14:paraId="50E5A2D5" w14:textId="77777777" w:rsidR="0024258F" w:rsidRDefault="0024258F">
      <w:pPr>
        <w:pStyle w:val="Corpodetexto"/>
        <w:rPr>
          <w:b/>
        </w:rPr>
      </w:pPr>
    </w:p>
    <w:p w14:paraId="14A49747" w14:textId="77777777" w:rsidR="0024258F" w:rsidRDefault="0024258F">
      <w:pPr>
        <w:pStyle w:val="Corpodetexto"/>
        <w:rPr>
          <w:b/>
        </w:rPr>
      </w:pPr>
    </w:p>
    <w:p w14:paraId="094C46BA" w14:textId="77777777" w:rsidR="0024258F" w:rsidRDefault="0024258F">
      <w:pPr>
        <w:pStyle w:val="Corpodetexto"/>
        <w:rPr>
          <w:b/>
        </w:rPr>
      </w:pPr>
    </w:p>
    <w:p w14:paraId="4E420F6F" w14:textId="77777777" w:rsidR="0024258F" w:rsidRDefault="0024258F">
      <w:pPr>
        <w:pStyle w:val="Corpodetexto"/>
        <w:spacing w:before="228"/>
        <w:rPr>
          <w:b/>
        </w:rPr>
      </w:pPr>
    </w:p>
    <w:p w14:paraId="5756E233" w14:textId="77777777" w:rsidR="0024258F" w:rsidRDefault="00000000">
      <w:pPr>
        <w:ind w:left="1206" w:right="1469"/>
        <w:jc w:val="center"/>
        <w:rPr>
          <w:b/>
        </w:rPr>
      </w:pPr>
      <w:r>
        <w:rPr>
          <w:b/>
          <w:spacing w:val="-4"/>
        </w:rPr>
        <w:t>GABRIEL HENRIQUE FRANCISCO DE OLIVEIRA</w:t>
      </w:r>
    </w:p>
    <w:p w14:paraId="3B30A64E" w14:textId="77777777" w:rsidR="0024258F" w:rsidRDefault="0024258F">
      <w:pPr>
        <w:pStyle w:val="Corpodetexto"/>
        <w:rPr>
          <w:b/>
        </w:rPr>
      </w:pPr>
    </w:p>
    <w:p w14:paraId="5468C7C4" w14:textId="77777777" w:rsidR="0024258F" w:rsidRDefault="0024258F">
      <w:pPr>
        <w:pStyle w:val="Corpodetexto"/>
        <w:rPr>
          <w:b/>
        </w:rPr>
      </w:pPr>
    </w:p>
    <w:p w14:paraId="52C48457" w14:textId="77777777" w:rsidR="0024258F" w:rsidRDefault="0024258F">
      <w:pPr>
        <w:pStyle w:val="Corpodetexto"/>
        <w:rPr>
          <w:b/>
        </w:rPr>
      </w:pPr>
    </w:p>
    <w:p w14:paraId="5815EB26" w14:textId="77777777" w:rsidR="0024258F" w:rsidRDefault="0024258F">
      <w:pPr>
        <w:pStyle w:val="Corpodetexto"/>
        <w:rPr>
          <w:b/>
        </w:rPr>
      </w:pPr>
    </w:p>
    <w:p w14:paraId="5BEB0012" w14:textId="77777777" w:rsidR="0024258F" w:rsidRDefault="0024258F">
      <w:pPr>
        <w:pStyle w:val="Corpodetexto"/>
        <w:rPr>
          <w:b/>
        </w:rPr>
      </w:pPr>
    </w:p>
    <w:p w14:paraId="616EA8A0" w14:textId="77777777" w:rsidR="0024258F" w:rsidRDefault="0024258F">
      <w:pPr>
        <w:pStyle w:val="Corpodetexto"/>
        <w:rPr>
          <w:b/>
        </w:rPr>
      </w:pPr>
    </w:p>
    <w:p w14:paraId="6D47E627" w14:textId="77777777" w:rsidR="0024258F" w:rsidRDefault="0024258F">
      <w:pPr>
        <w:pStyle w:val="Corpodetexto"/>
        <w:rPr>
          <w:b/>
        </w:rPr>
      </w:pPr>
    </w:p>
    <w:p w14:paraId="7A5552D0" w14:textId="77777777" w:rsidR="0024258F" w:rsidRDefault="0024258F">
      <w:pPr>
        <w:pStyle w:val="Corpodetexto"/>
        <w:rPr>
          <w:b/>
        </w:rPr>
      </w:pPr>
    </w:p>
    <w:p w14:paraId="3656DE17" w14:textId="77777777" w:rsidR="0024258F" w:rsidRDefault="0024258F">
      <w:pPr>
        <w:pStyle w:val="Corpodetexto"/>
        <w:rPr>
          <w:b/>
        </w:rPr>
      </w:pPr>
    </w:p>
    <w:p w14:paraId="3D92DAD1" w14:textId="77777777" w:rsidR="0024258F" w:rsidRDefault="0024258F">
      <w:pPr>
        <w:pStyle w:val="Corpodetexto"/>
        <w:spacing w:before="188"/>
        <w:jc w:val="center"/>
        <w:rPr>
          <w:b/>
        </w:rPr>
      </w:pPr>
    </w:p>
    <w:p w14:paraId="45E1622F" w14:textId="77777777" w:rsidR="0024258F" w:rsidRDefault="00000000">
      <w:pPr>
        <w:ind w:left="142"/>
        <w:jc w:val="center"/>
      </w:pPr>
      <w:r>
        <w:rPr>
          <w:b/>
        </w:rPr>
        <w:t>QUAIS AS PERSPE</w:t>
      </w:r>
      <w:r>
        <w:rPr>
          <w:b/>
          <w:lang w:val="pt-BR"/>
        </w:rPr>
        <w:t>C</w:t>
      </w:r>
      <w:r>
        <w:rPr>
          <w:b/>
        </w:rPr>
        <w:t>TIVAS DA CONTABILIDADE GERENCIAL PARA A MICRO E PEQUENAS EMPRESAS</w:t>
      </w:r>
    </w:p>
    <w:p w14:paraId="7280923E" w14:textId="77777777" w:rsidR="0024258F" w:rsidRDefault="0024258F">
      <w:pPr>
        <w:pStyle w:val="Corpodetexto"/>
      </w:pPr>
    </w:p>
    <w:p w14:paraId="49774750" w14:textId="77777777" w:rsidR="0024258F" w:rsidRDefault="0024258F">
      <w:pPr>
        <w:pStyle w:val="Corpodetexto"/>
      </w:pPr>
    </w:p>
    <w:p w14:paraId="7FF7AC63" w14:textId="77777777" w:rsidR="0024258F" w:rsidRDefault="0024258F">
      <w:pPr>
        <w:pStyle w:val="Corpodetexto"/>
      </w:pPr>
    </w:p>
    <w:p w14:paraId="5B9D5A7C" w14:textId="77777777" w:rsidR="0024258F" w:rsidRDefault="0024258F">
      <w:pPr>
        <w:pStyle w:val="Corpodetexto"/>
      </w:pPr>
    </w:p>
    <w:p w14:paraId="3EA51F17" w14:textId="77777777" w:rsidR="0024258F" w:rsidRDefault="0024258F">
      <w:pPr>
        <w:pStyle w:val="Corpodetexto"/>
      </w:pPr>
    </w:p>
    <w:p w14:paraId="5FA6793D" w14:textId="77777777" w:rsidR="0024258F" w:rsidRDefault="0024258F">
      <w:pPr>
        <w:pStyle w:val="Corpodetexto"/>
      </w:pPr>
    </w:p>
    <w:p w14:paraId="108608BB" w14:textId="77777777" w:rsidR="0024258F" w:rsidRDefault="0024258F">
      <w:pPr>
        <w:pStyle w:val="Corpodetexto"/>
      </w:pPr>
    </w:p>
    <w:p w14:paraId="0109B32C" w14:textId="77777777" w:rsidR="0024258F" w:rsidRDefault="0024258F">
      <w:pPr>
        <w:spacing w:after="0" w:line="240" w:lineRule="auto"/>
        <w:jc w:val="center"/>
        <w:rPr>
          <w:rFonts w:cs="Times New Roman"/>
          <w:b/>
          <w:bCs/>
        </w:rPr>
      </w:pPr>
    </w:p>
    <w:p w14:paraId="6C2B4C2A" w14:textId="77777777" w:rsidR="0024258F" w:rsidRDefault="00000000">
      <w:pPr>
        <w:spacing w:after="0" w:line="240" w:lineRule="auto"/>
        <w:jc w:val="center"/>
        <w:rPr>
          <w:rFonts w:cs="Times New Roman"/>
          <w:b/>
          <w:bCs/>
          <w:spacing w:val="-5"/>
          <w:lang w:val="pt-BR"/>
        </w:rPr>
      </w:pPr>
      <w:r>
        <w:rPr>
          <w:rFonts w:cs="Times New Roman"/>
          <w:b/>
          <w:bCs/>
        </w:rPr>
        <w:t>GOIÂNIA</w:t>
      </w:r>
      <w:r>
        <w:rPr>
          <w:rFonts w:cs="Times New Roman"/>
          <w:b/>
          <w:bCs/>
          <w:spacing w:val="-4"/>
        </w:rPr>
        <w:t xml:space="preserve"> </w:t>
      </w:r>
      <w:r>
        <w:rPr>
          <w:rFonts w:cs="Times New Roman"/>
          <w:b/>
          <w:bCs/>
          <w:spacing w:val="-5"/>
          <w:lang w:val="pt-BR"/>
        </w:rPr>
        <w:t>2025</w:t>
      </w:r>
    </w:p>
    <w:p w14:paraId="5415D567" w14:textId="77777777" w:rsidR="0024258F" w:rsidRDefault="0024258F">
      <w:pPr>
        <w:spacing w:after="0" w:line="240" w:lineRule="auto"/>
        <w:jc w:val="center"/>
        <w:rPr>
          <w:b/>
          <w:spacing w:val="-4"/>
        </w:rPr>
        <w:sectPr w:rsidR="0024258F">
          <w:headerReference w:type="default" r:id="rId9"/>
          <w:pgSz w:w="12240" w:h="15840"/>
          <w:pgMar w:top="1701" w:right="1134" w:bottom="1134" w:left="1701" w:header="1134" w:footer="720" w:gutter="0"/>
          <w:cols w:space="720"/>
          <w:docGrid w:linePitch="360"/>
        </w:sectPr>
      </w:pPr>
    </w:p>
    <w:p w14:paraId="64A8B63E" w14:textId="77777777" w:rsidR="0024258F" w:rsidRDefault="00000000">
      <w:pPr>
        <w:spacing w:after="0" w:line="240" w:lineRule="auto"/>
        <w:jc w:val="center"/>
        <w:rPr>
          <w:b/>
          <w:lang w:val="pt-BR"/>
        </w:rPr>
      </w:pPr>
      <w:r>
        <w:rPr>
          <w:b/>
          <w:spacing w:val="-4"/>
        </w:rPr>
        <w:lastRenderedPageBreak/>
        <w:t>GABRIEL HENRIQUE FRANCISCO DE OLIVEIRA</w:t>
      </w:r>
    </w:p>
    <w:p w14:paraId="376462F5" w14:textId="77777777" w:rsidR="0024258F" w:rsidRDefault="0024258F">
      <w:pPr>
        <w:pStyle w:val="Corpodetexto"/>
        <w:rPr>
          <w:b/>
        </w:rPr>
      </w:pPr>
    </w:p>
    <w:p w14:paraId="21352334" w14:textId="77777777" w:rsidR="0024258F" w:rsidRDefault="0024258F">
      <w:pPr>
        <w:pStyle w:val="Corpodetexto"/>
        <w:rPr>
          <w:b/>
        </w:rPr>
      </w:pPr>
    </w:p>
    <w:p w14:paraId="0E943F56" w14:textId="77777777" w:rsidR="0024258F" w:rsidRDefault="0024258F">
      <w:pPr>
        <w:pStyle w:val="Corpodetexto"/>
        <w:rPr>
          <w:b/>
        </w:rPr>
      </w:pPr>
    </w:p>
    <w:p w14:paraId="684E779E" w14:textId="77777777" w:rsidR="0024258F" w:rsidRDefault="0024258F">
      <w:pPr>
        <w:pStyle w:val="Corpodetexto"/>
        <w:rPr>
          <w:b/>
        </w:rPr>
      </w:pPr>
    </w:p>
    <w:p w14:paraId="254FDD23" w14:textId="77777777" w:rsidR="0024258F" w:rsidRDefault="0024258F">
      <w:pPr>
        <w:pStyle w:val="Corpodetexto"/>
        <w:rPr>
          <w:b/>
        </w:rPr>
      </w:pPr>
    </w:p>
    <w:p w14:paraId="03E36168" w14:textId="77777777" w:rsidR="0024258F" w:rsidRDefault="0024258F">
      <w:pPr>
        <w:pStyle w:val="Corpodetexto"/>
        <w:rPr>
          <w:b/>
        </w:rPr>
      </w:pPr>
    </w:p>
    <w:p w14:paraId="451C9684" w14:textId="77777777" w:rsidR="0024258F" w:rsidRDefault="0024258F">
      <w:pPr>
        <w:pStyle w:val="Corpodetexto"/>
        <w:rPr>
          <w:b/>
        </w:rPr>
      </w:pPr>
    </w:p>
    <w:p w14:paraId="74C72795" w14:textId="77777777" w:rsidR="0024258F" w:rsidRDefault="0024258F">
      <w:pPr>
        <w:pStyle w:val="Corpodetexto"/>
        <w:spacing w:before="126"/>
        <w:rPr>
          <w:b/>
        </w:rPr>
      </w:pPr>
    </w:p>
    <w:p w14:paraId="174672F9" w14:textId="77777777" w:rsidR="0024258F" w:rsidRDefault="00000000">
      <w:pPr>
        <w:ind w:left="142"/>
        <w:jc w:val="center"/>
      </w:pPr>
      <w:r>
        <w:rPr>
          <w:b/>
        </w:rPr>
        <w:t>QUAIS AS PERSPE</w:t>
      </w:r>
      <w:r>
        <w:rPr>
          <w:b/>
          <w:lang w:val="pt-BR"/>
        </w:rPr>
        <w:t>C</w:t>
      </w:r>
      <w:r>
        <w:rPr>
          <w:b/>
        </w:rPr>
        <w:t>TIVAS DA CONTABILIDADE GERENCIAL PARA A MICRO E PEQUENAS EMPRESAS</w:t>
      </w:r>
    </w:p>
    <w:p w14:paraId="04B5670B" w14:textId="77777777" w:rsidR="0024258F" w:rsidRDefault="0024258F">
      <w:pPr>
        <w:pStyle w:val="Corpodetexto"/>
      </w:pPr>
    </w:p>
    <w:p w14:paraId="3E3EC765" w14:textId="77777777" w:rsidR="0024258F" w:rsidRDefault="0024258F">
      <w:pPr>
        <w:pStyle w:val="Corpodetexto"/>
      </w:pPr>
    </w:p>
    <w:p w14:paraId="09744297" w14:textId="77777777" w:rsidR="0024258F" w:rsidRDefault="0024258F">
      <w:pPr>
        <w:pStyle w:val="Corpodetexto"/>
        <w:spacing w:before="130"/>
      </w:pPr>
    </w:p>
    <w:p w14:paraId="4C2B469D" w14:textId="77777777" w:rsidR="0024258F" w:rsidRDefault="00000000">
      <w:pPr>
        <w:pStyle w:val="Corpodetexto"/>
        <w:ind w:left="4965" w:right="470"/>
        <w:rPr>
          <w:lang w:val="pt-BR"/>
        </w:rPr>
      </w:pPr>
      <w:proofErr w:type="spellStart"/>
      <w:r>
        <w:t>Projeto</w:t>
      </w:r>
      <w:proofErr w:type="spellEnd"/>
      <w:r>
        <w:t xml:space="preserve"> de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apresentado</w:t>
      </w:r>
      <w:proofErr w:type="spellEnd"/>
      <w:r>
        <w:t xml:space="preserve"> à Escola de </w:t>
      </w:r>
      <w:proofErr w:type="spellStart"/>
      <w:r>
        <w:t>Direito</w:t>
      </w:r>
      <w:proofErr w:type="spellEnd"/>
      <w:r>
        <w:t xml:space="preserve">, </w:t>
      </w:r>
      <w:proofErr w:type="spellStart"/>
      <w:r>
        <w:t>Negócios</w:t>
      </w:r>
      <w:proofErr w:type="spellEnd"/>
      <w:r>
        <w:t xml:space="preserve"> e </w:t>
      </w:r>
      <w:proofErr w:type="spellStart"/>
      <w:r>
        <w:t>Comunicação</w:t>
      </w:r>
      <w:proofErr w:type="spellEnd"/>
      <w:r>
        <w:t xml:space="preserve">, da </w:t>
      </w:r>
      <w:proofErr w:type="spellStart"/>
      <w:r>
        <w:t>Pontifícia</w:t>
      </w:r>
      <w:proofErr w:type="spellEnd"/>
      <w:r>
        <w:rPr>
          <w:spacing w:val="-9"/>
        </w:rPr>
        <w:t xml:space="preserve"> </w:t>
      </w:r>
      <w:proofErr w:type="spellStart"/>
      <w:r>
        <w:t>Universidade</w:t>
      </w:r>
      <w:proofErr w:type="spellEnd"/>
      <w:r>
        <w:rPr>
          <w:spacing w:val="-13"/>
        </w:rPr>
        <w:t xml:space="preserve"> </w:t>
      </w:r>
      <w:r>
        <w:t>Católica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Goiás,</w:t>
      </w:r>
      <w:r>
        <w:rPr>
          <w:spacing w:val="-14"/>
        </w:rPr>
        <w:t xml:space="preserve"> </w:t>
      </w:r>
      <w:r>
        <w:t xml:space="preserve">no </w:t>
      </w:r>
      <w:proofErr w:type="spellStart"/>
      <w:r>
        <w:t>curso</w:t>
      </w:r>
      <w:proofErr w:type="spellEnd"/>
      <w:r>
        <w:t xml:space="preserve"> de </w:t>
      </w:r>
      <w:proofErr w:type="spellStart"/>
      <w:r>
        <w:t>Ciências</w:t>
      </w:r>
      <w:proofErr w:type="spellEnd"/>
      <w:r>
        <w:t xml:space="preserve"> </w:t>
      </w:r>
      <w:proofErr w:type="spellStart"/>
      <w:r>
        <w:t>Contábeis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requisito</w:t>
      </w:r>
      <w:proofErr w:type="spellEnd"/>
      <w:r>
        <w:t xml:space="preserve"> </w:t>
      </w:r>
      <w:proofErr w:type="spellStart"/>
      <w:r>
        <w:t>parcial</w:t>
      </w:r>
      <w:proofErr w:type="spellEnd"/>
      <w:r>
        <w:t xml:space="preserve"> para </w:t>
      </w:r>
      <w:proofErr w:type="spellStart"/>
      <w:r>
        <w:t>avaliação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 xml:space="preserve"> de </w:t>
      </w:r>
      <w:proofErr w:type="spellStart"/>
      <w:r>
        <w:t>Trabalho</w:t>
      </w:r>
      <w:proofErr w:type="spellEnd"/>
      <w:r>
        <w:t xml:space="preserve"> de </w:t>
      </w:r>
      <w:proofErr w:type="spellStart"/>
      <w:r>
        <w:t>Conclusão</w:t>
      </w:r>
      <w:proofErr w:type="spellEnd"/>
      <w:r>
        <w:t xml:space="preserve"> de </w:t>
      </w:r>
      <w:proofErr w:type="spellStart"/>
      <w:r>
        <w:t>Curso</w:t>
      </w:r>
      <w:proofErr w:type="spellEnd"/>
      <w:r>
        <w:t xml:space="preserve"> I, </w:t>
      </w:r>
      <w:proofErr w:type="spellStart"/>
      <w:r>
        <w:t>como</w:t>
      </w:r>
      <w:proofErr w:type="spellEnd"/>
      <w:r>
        <w:rPr>
          <w:lang w:val="pt-BR"/>
        </w:rPr>
        <w:t xml:space="preserve"> </w:t>
      </w:r>
      <w:proofErr w:type="spellStart"/>
      <w:r>
        <w:t>pré-requisito</w:t>
      </w:r>
      <w:proofErr w:type="spellEnd"/>
      <w:r>
        <w:rPr>
          <w:spacing w:val="-9"/>
        </w:rPr>
        <w:t xml:space="preserve"> </w:t>
      </w:r>
      <w:r>
        <w:t>para</w:t>
      </w:r>
      <w:r>
        <w:rPr>
          <w:spacing w:val="-13"/>
        </w:rPr>
        <w:t xml:space="preserve"> </w:t>
      </w:r>
      <w:proofErr w:type="spellStart"/>
      <w:r>
        <w:t>matrícula</w:t>
      </w:r>
      <w:proofErr w:type="spellEnd"/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proofErr w:type="spellStart"/>
      <w:r>
        <w:t>Trabalho</w:t>
      </w:r>
      <w:proofErr w:type="spellEnd"/>
      <w:r>
        <w:rPr>
          <w:spacing w:val="-10"/>
        </w:rPr>
        <w:t xml:space="preserve"> </w:t>
      </w:r>
      <w:r>
        <w:t xml:space="preserve">de </w:t>
      </w:r>
      <w:proofErr w:type="spellStart"/>
      <w:r>
        <w:t>Conclusão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Curso</w:t>
      </w:r>
      <w:proofErr w:type="spellEnd"/>
      <w:r>
        <w:t xml:space="preserve"> II,</w:t>
      </w:r>
      <w:r>
        <w:rPr>
          <w:spacing w:val="-1"/>
        </w:rPr>
        <w:t xml:space="preserve"> </w:t>
      </w:r>
      <w:r>
        <w:t>sob</w:t>
      </w:r>
      <w:r>
        <w:rPr>
          <w:spacing w:val="-1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orientação</w:t>
      </w:r>
      <w:proofErr w:type="spellEnd"/>
      <w:r>
        <w:rPr>
          <w:spacing w:val="-1"/>
        </w:rPr>
        <w:t xml:space="preserve"> </w:t>
      </w:r>
      <w:r>
        <w:t xml:space="preserve">do professor(a) Me Vital Henrique Barbosa Costa. </w:t>
      </w:r>
      <w:proofErr w:type="spellStart"/>
      <w:r>
        <w:t>Linha</w:t>
      </w:r>
      <w:proofErr w:type="spellEnd"/>
      <w:r>
        <w:t xml:space="preserve"> de Pesquisa:</w:t>
      </w:r>
      <w:r>
        <w:rPr>
          <w:lang w:val="pt-BR"/>
        </w:rPr>
        <w:t xml:space="preserve"> Contabilidade Gerencial </w:t>
      </w:r>
      <w:proofErr w:type="spellStart"/>
      <w:r>
        <w:t>Área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Pesquisa:</w:t>
      </w:r>
      <w:r>
        <w:rPr>
          <w:spacing w:val="-2"/>
          <w:lang w:val="pt-BR"/>
        </w:rPr>
        <w:t xml:space="preserve"> Contabilidade</w:t>
      </w:r>
    </w:p>
    <w:p w14:paraId="3340D1DF" w14:textId="77777777" w:rsidR="0024258F" w:rsidRDefault="0024258F">
      <w:pPr>
        <w:ind w:left="1203" w:right="1476"/>
        <w:jc w:val="center"/>
        <w:rPr>
          <w:b/>
        </w:rPr>
      </w:pPr>
    </w:p>
    <w:p w14:paraId="58C033DF" w14:textId="77777777" w:rsidR="0024258F" w:rsidRDefault="0024258F">
      <w:pPr>
        <w:ind w:left="1203" w:right="1476"/>
        <w:jc w:val="center"/>
        <w:rPr>
          <w:b/>
        </w:rPr>
      </w:pPr>
    </w:p>
    <w:p w14:paraId="6092E660" w14:textId="77777777" w:rsidR="0024258F" w:rsidRDefault="0024258F">
      <w:pPr>
        <w:spacing w:after="0" w:line="240" w:lineRule="auto"/>
        <w:jc w:val="both"/>
        <w:rPr>
          <w:b/>
        </w:rPr>
      </w:pPr>
    </w:p>
    <w:p w14:paraId="7E9CCE15" w14:textId="77777777" w:rsidR="0024258F" w:rsidRDefault="0024258F">
      <w:pPr>
        <w:spacing w:after="0" w:line="240" w:lineRule="auto"/>
        <w:jc w:val="center"/>
        <w:rPr>
          <w:b/>
        </w:rPr>
      </w:pPr>
    </w:p>
    <w:p w14:paraId="609AFA55" w14:textId="77777777" w:rsidR="0024258F" w:rsidRDefault="0024258F">
      <w:pPr>
        <w:spacing w:after="0" w:line="240" w:lineRule="auto"/>
        <w:jc w:val="center"/>
        <w:rPr>
          <w:b/>
        </w:rPr>
      </w:pPr>
    </w:p>
    <w:p w14:paraId="34826EB7" w14:textId="77777777" w:rsidR="0024258F" w:rsidRDefault="0024258F">
      <w:pPr>
        <w:spacing w:after="0" w:line="240" w:lineRule="auto"/>
        <w:jc w:val="center"/>
        <w:rPr>
          <w:b/>
        </w:rPr>
      </w:pPr>
    </w:p>
    <w:p w14:paraId="06D1B499" w14:textId="77777777" w:rsidR="0024258F" w:rsidRDefault="0024258F" w:rsidP="00AD0999">
      <w:pPr>
        <w:spacing w:after="0" w:line="240" w:lineRule="auto"/>
        <w:rPr>
          <w:b/>
        </w:rPr>
      </w:pPr>
    </w:p>
    <w:p w14:paraId="360A176B" w14:textId="77777777" w:rsidR="0024258F" w:rsidRDefault="00000000">
      <w:pPr>
        <w:spacing w:after="0" w:line="240" w:lineRule="auto"/>
        <w:jc w:val="center"/>
        <w:rPr>
          <w:b/>
          <w:spacing w:val="-4"/>
          <w:lang w:val="pt-BR"/>
        </w:rPr>
      </w:pPr>
      <w:r>
        <w:rPr>
          <w:b/>
        </w:rPr>
        <w:t>GOIÂNIA</w:t>
      </w:r>
      <w:r>
        <w:rPr>
          <w:b/>
          <w:spacing w:val="-4"/>
        </w:rPr>
        <w:t xml:space="preserve"> </w:t>
      </w:r>
      <w:r>
        <w:rPr>
          <w:b/>
          <w:spacing w:val="-4"/>
          <w:lang w:val="pt-BR"/>
        </w:rPr>
        <w:t>2025</w:t>
      </w:r>
    </w:p>
    <w:p w14:paraId="002227BB" w14:textId="77777777" w:rsidR="0024258F" w:rsidRDefault="00000000">
      <w:pPr>
        <w:spacing w:after="0" w:line="360" w:lineRule="auto"/>
        <w:rPr>
          <w:rFonts w:cs="Times New Roman"/>
          <w:lang w:val="pt-BR"/>
        </w:rPr>
      </w:pPr>
      <w:r>
        <w:rPr>
          <w:rFonts w:cs="Times New Roman"/>
          <w:b/>
          <w:bCs/>
          <w:lang w:val="pt-BR"/>
        </w:rPr>
        <w:lastRenderedPageBreak/>
        <w:t>RESUMO</w:t>
      </w:r>
    </w:p>
    <w:p w14:paraId="395AEA1B" w14:textId="77777777" w:rsidR="0024258F" w:rsidRDefault="00000000" w:rsidP="002A084E">
      <w:pPr>
        <w:spacing w:after="0" w:line="240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A contabilidade gerencial tem se consolidado como um instrumento essencial para o planejamento, o controle e a tomada de decisões nas micro e pequenas empresas (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 xml:space="preserve">), especialmente diante dos desafios econômicos e estruturais enfrentados por esse segmento. Este estudo teve como objetivo analisar de que maneira a contabilidade gerencial contribui para o desempenho organizacional, a competitividade e a sobrevivência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 xml:space="preserve"> no contexto brasileiro. A pesquisa caracteriza-se como básica, de abordagem qualitativa, com objetivos descritivos e explicativos, desenvolvida por meio de pesquisa bibliográfica e documental. A análise dos materiais selecionados evidenciou que a aplicação sistemática das ferramentas gerenciais favorece a compreensão da realidade econômica do negócio, aprimora o monitoramento das operações e auxilia na definição de estratégias mais eficientes. Os resultados também demonstraram que a ausência dessas práticas está associada a falhas de planejamento, dificuldades financeiras e maior vulnerabilidade ao encerramento precoce das atividades. Como contribuição prática, o estudo reforça a necessidade de que gestores adotem instrumentos contábeis de apoio à gestão, potencializando a sustentabilidade e o crescimento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>. Os achados indicam ainda a importância de políticas de capacitação empreendedora e de incentivo ao uso de informações gerenciais no processo decisório.</w:t>
      </w:r>
    </w:p>
    <w:p w14:paraId="6FD3D7FD" w14:textId="77777777" w:rsidR="0024258F" w:rsidRDefault="0024258F">
      <w:pPr>
        <w:spacing w:after="0" w:line="240" w:lineRule="auto"/>
        <w:ind w:firstLine="709"/>
        <w:jc w:val="both"/>
        <w:rPr>
          <w:rFonts w:cs="Times New Roman"/>
          <w:lang w:val="pt-BR"/>
        </w:rPr>
      </w:pPr>
    </w:p>
    <w:p w14:paraId="2D11E665" w14:textId="77777777" w:rsidR="0024258F" w:rsidRDefault="00000000">
      <w:pPr>
        <w:spacing w:line="240" w:lineRule="auto"/>
        <w:jc w:val="both"/>
        <w:rPr>
          <w:rFonts w:cs="Times New Roman"/>
          <w:lang w:val="pt-BR"/>
        </w:rPr>
      </w:pPr>
      <w:r>
        <w:rPr>
          <w:rFonts w:cs="Times New Roman"/>
          <w:b/>
          <w:bCs/>
          <w:lang w:val="pt-BR"/>
        </w:rPr>
        <w:t>Palavras-chave:</w:t>
      </w:r>
      <w:r>
        <w:rPr>
          <w:rFonts w:cs="Times New Roman"/>
          <w:lang w:val="pt-BR"/>
        </w:rPr>
        <w:t xml:space="preserve"> Contabilidade Gerencial; Micro e Pequenas Empresas; Desempenho Organizacional.</w:t>
      </w:r>
    </w:p>
    <w:p w14:paraId="745E0A8A" w14:textId="77777777" w:rsidR="0024258F" w:rsidRDefault="0024258F">
      <w:pPr>
        <w:rPr>
          <w:rFonts w:cs="Times New Roman"/>
          <w:lang w:val="pt-BR"/>
        </w:rPr>
      </w:pPr>
    </w:p>
    <w:p w14:paraId="3844DAD9" w14:textId="77777777" w:rsidR="0024258F" w:rsidRDefault="00000000">
      <w:pPr>
        <w:spacing w:after="0" w:line="360" w:lineRule="auto"/>
        <w:rPr>
          <w:rFonts w:cs="Times New Roman"/>
          <w:b/>
          <w:bCs/>
          <w:lang w:val="pt-BR"/>
        </w:rPr>
      </w:pPr>
      <w:r>
        <w:rPr>
          <w:rFonts w:cs="Times New Roman"/>
          <w:b/>
          <w:bCs/>
          <w:lang w:val="pt-BR"/>
        </w:rPr>
        <w:t>ABSTRACT</w:t>
      </w:r>
    </w:p>
    <w:p w14:paraId="448C8B80" w14:textId="77777777" w:rsidR="0024258F" w:rsidRDefault="00000000" w:rsidP="004771BB">
      <w:pPr>
        <w:spacing w:after="0" w:line="240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Management </w:t>
      </w:r>
      <w:proofErr w:type="spellStart"/>
      <w:r>
        <w:rPr>
          <w:rFonts w:cs="Times New Roman"/>
          <w:lang w:val="pt-BR"/>
        </w:rPr>
        <w:t>accounting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has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become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an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essential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instrument</w:t>
      </w:r>
      <w:proofErr w:type="spellEnd"/>
      <w:r>
        <w:rPr>
          <w:rFonts w:cs="Times New Roman"/>
          <w:lang w:val="pt-BR"/>
        </w:rPr>
        <w:t xml:space="preserve"> for </w:t>
      </w:r>
      <w:proofErr w:type="spellStart"/>
      <w:r>
        <w:rPr>
          <w:rFonts w:cs="Times New Roman"/>
          <w:lang w:val="pt-BR"/>
        </w:rPr>
        <w:t>planning</w:t>
      </w:r>
      <w:proofErr w:type="spellEnd"/>
      <w:r>
        <w:rPr>
          <w:rFonts w:cs="Times New Roman"/>
          <w:lang w:val="pt-BR"/>
        </w:rPr>
        <w:t xml:space="preserve">, </w:t>
      </w:r>
      <w:proofErr w:type="spellStart"/>
      <w:r>
        <w:rPr>
          <w:rFonts w:cs="Times New Roman"/>
          <w:lang w:val="pt-BR"/>
        </w:rPr>
        <w:t>control</w:t>
      </w:r>
      <w:proofErr w:type="spellEnd"/>
      <w:r>
        <w:rPr>
          <w:rFonts w:cs="Times New Roman"/>
          <w:lang w:val="pt-BR"/>
        </w:rPr>
        <w:t xml:space="preserve">,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decision</w:t>
      </w:r>
      <w:proofErr w:type="spellEnd"/>
      <w:r>
        <w:rPr>
          <w:rFonts w:cs="Times New Roman"/>
          <w:lang w:val="pt-BR"/>
        </w:rPr>
        <w:t xml:space="preserve">-making in micro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small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enterprises</w:t>
      </w:r>
      <w:proofErr w:type="spellEnd"/>
      <w:r>
        <w:rPr>
          <w:rFonts w:cs="Times New Roman"/>
          <w:lang w:val="pt-BR"/>
        </w:rPr>
        <w:t xml:space="preserve"> (</w:t>
      </w:r>
      <w:proofErr w:type="spellStart"/>
      <w:r>
        <w:rPr>
          <w:rFonts w:cs="Times New Roman"/>
          <w:lang w:val="pt-BR"/>
        </w:rPr>
        <w:t>MSEs</w:t>
      </w:r>
      <w:proofErr w:type="spellEnd"/>
      <w:r>
        <w:rPr>
          <w:rFonts w:cs="Times New Roman"/>
          <w:lang w:val="pt-BR"/>
        </w:rPr>
        <w:t xml:space="preserve">), </w:t>
      </w:r>
      <w:proofErr w:type="spellStart"/>
      <w:r>
        <w:rPr>
          <w:rFonts w:cs="Times New Roman"/>
          <w:lang w:val="pt-BR"/>
        </w:rPr>
        <w:t>especially</w:t>
      </w:r>
      <w:proofErr w:type="spellEnd"/>
      <w:r>
        <w:rPr>
          <w:rFonts w:cs="Times New Roman"/>
          <w:lang w:val="pt-BR"/>
        </w:rPr>
        <w:t xml:space="preserve"> in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face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economic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structural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challenges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experienced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by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this</w:t>
      </w:r>
      <w:proofErr w:type="spellEnd"/>
      <w:r>
        <w:rPr>
          <w:rFonts w:cs="Times New Roman"/>
          <w:lang w:val="pt-BR"/>
        </w:rPr>
        <w:t xml:space="preserve"> business </w:t>
      </w:r>
      <w:proofErr w:type="spellStart"/>
      <w:r>
        <w:rPr>
          <w:rFonts w:cs="Times New Roman"/>
          <w:lang w:val="pt-BR"/>
        </w:rPr>
        <w:t>segment</w:t>
      </w:r>
      <w:proofErr w:type="spellEnd"/>
      <w:r>
        <w:rPr>
          <w:rFonts w:cs="Times New Roman"/>
          <w:lang w:val="pt-BR"/>
        </w:rPr>
        <w:t xml:space="preserve">. </w:t>
      </w:r>
      <w:proofErr w:type="spellStart"/>
      <w:r>
        <w:rPr>
          <w:rFonts w:cs="Times New Roman"/>
          <w:lang w:val="pt-BR"/>
        </w:rPr>
        <w:t>This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study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aimed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to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analyze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how</w:t>
      </w:r>
      <w:proofErr w:type="spellEnd"/>
      <w:r>
        <w:rPr>
          <w:rFonts w:cs="Times New Roman"/>
          <w:lang w:val="pt-BR"/>
        </w:rPr>
        <w:t xml:space="preserve"> management </w:t>
      </w:r>
      <w:proofErr w:type="spellStart"/>
      <w:r>
        <w:rPr>
          <w:rFonts w:cs="Times New Roman"/>
          <w:lang w:val="pt-BR"/>
        </w:rPr>
        <w:t>accounting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contributes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to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organizational</w:t>
      </w:r>
      <w:proofErr w:type="spellEnd"/>
      <w:r>
        <w:rPr>
          <w:rFonts w:cs="Times New Roman"/>
          <w:lang w:val="pt-BR"/>
        </w:rPr>
        <w:t xml:space="preserve"> performance, </w:t>
      </w:r>
      <w:proofErr w:type="spellStart"/>
      <w:r>
        <w:rPr>
          <w:rFonts w:cs="Times New Roman"/>
          <w:lang w:val="pt-BR"/>
        </w:rPr>
        <w:t>competitiveness</w:t>
      </w:r>
      <w:proofErr w:type="spellEnd"/>
      <w:r>
        <w:rPr>
          <w:rFonts w:cs="Times New Roman"/>
          <w:lang w:val="pt-BR"/>
        </w:rPr>
        <w:t xml:space="preserve">,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survival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MSEs</w:t>
      </w:r>
      <w:proofErr w:type="spellEnd"/>
      <w:r>
        <w:rPr>
          <w:rFonts w:cs="Times New Roman"/>
          <w:lang w:val="pt-BR"/>
        </w:rPr>
        <w:t xml:space="preserve"> in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Brazilian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context</w:t>
      </w:r>
      <w:proofErr w:type="spellEnd"/>
      <w:r>
        <w:rPr>
          <w:rFonts w:cs="Times New Roman"/>
          <w:lang w:val="pt-BR"/>
        </w:rPr>
        <w:t xml:space="preserve">. The </w:t>
      </w:r>
      <w:proofErr w:type="spellStart"/>
      <w:r>
        <w:rPr>
          <w:rFonts w:cs="Times New Roman"/>
          <w:lang w:val="pt-BR"/>
        </w:rPr>
        <w:t>research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is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characterized</w:t>
      </w:r>
      <w:proofErr w:type="spellEnd"/>
      <w:r>
        <w:rPr>
          <w:rFonts w:cs="Times New Roman"/>
          <w:lang w:val="pt-BR"/>
        </w:rPr>
        <w:t xml:space="preserve"> as </w:t>
      </w:r>
      <w:proofErr w:type="spellStart"/>
      <w:r>
        <w:rPr>
          <w:rFonts w:cs="Times New Roman"/>
          <w:lang w:val="pt-BR"/>
        </w:rPr>
        <w:t>basic</w:t>
      </w:r>
      <w:proofErr w:type="spellEnd"/>
      <w:r>
        <w:rPr>
          <w:rFonts w:cs="Times New Roman"/>
          <w:lang w:val="pt-BR"/>
        </w:rPr>
        <w:t xml:space="preserve"> in </w:t>
      </w:r>
      <w:proofErr w:type="spellStart"/>
      <w:r>
        <w:rPr>
          <w:rFonts w:cs="Times New Roman"/>
          <w:lang w:val="pt-BR"/>
        </w:rPr>
        <w:t>nature</w:t>
      </w:r>
      <w:proofErr w:type="spellEnd"/>
      <w:r>
        <w:rPr>
          <w:rFonts w:cs="Times New Roman"/>
          <w:lang w:val="pt-BR"/>
        </w:rPr>
        <w:t xml:space="preserve">, </w:t>
      </w:r>
      <w:proofErr w:type="spellStart"/>
      <w:r>
        <w:rPr>
          <w:rFonts w:cs="Times New Roman"/>
          <w:lang w:val="pt-BR"/>
        </w:rPr>
        <w:t>with</w:t>
      </w:r>
      <w:proofErr w:type="spellEnd"/>
      <w:r>
        <w:rPr>
          <w:rFonts w:cs="Times New Roman"/>
          <w:lang w:val="pt-BR"/>
        </w:rPr>
        <w:t xml:space="preserve"> a </w:t>
      </w:r>
      <w:proofErr w:type="spellStart"/>
      <w:r>
        <w:rPr>
          <w:rFonts w:cs="Times New Roman"/>
          <w:lang w:val="pt-BR"/>
        </w:rPr>
        <w:t>qualitative</w:t>
      </w:r>
      <w:proofErr w:type="spellEnd"/>
      <w:r>
        <w:rPr>
          <w:rFonts w:cs="Times New Roman"/>
          <w:lang w:val="pt-BR"/>
        </w:rPr>
        <w:t xml:space="preserve"> approach,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descriptive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explanatory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objectives</w:t>
      </w:r>
      <w:proofErr w:type="spellEnd"/>
      <w:r>
        <w:rPr>
          <w:rFonts w:cs="Times New Roman"/>
          <w:lang w:val="pt-BR"/>
        </w:rPr>
        <w:t xml:space="preserve">, </w:t>
      </w:r>
      <w:proofErr w:type="spellStart"/>
      <w:r>
        <w:rPr>
          <w:rFonts w:cs="Times New Roman"/>
          <w:lang w:val="pt-BR"/>
        </w:rPr>
        <w:t>developed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through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bibliographic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documentary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investigation</w:t>
      </w:r>
      <w:proofErr w:type="spellEnd"/>
      <w:r>
        <w:rPr>
          <w:rFonts w:cs="Times New Roman"/>
          <w:lang w:val="pt-BR"/>
        </w:rPr>
        <w:t xml:space="preserve">. The </w:t>
      </w:r>
      <w:proofErr w:type="spellStart"/>
      <w:r>
        <w:rPr>
          <w:rFonts w:cs="Times New Roman"/>
          <w:lang w:val="pt-BR"/>
        </w:rPr>
        <w:t>analysis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selected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studies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showed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that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systematic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application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managerial</w:t>
      </w:r>
      <w:proofErr w:type="spellEnd"/>
      <w:r>
        <w:rPr>
          <w:rFonts w:cs="Times New Roman"/>
          <w:lang w:val="pt-BR"/>
        </w:rPr>
        <w:t xml:space="preserve"> tools </w:t>
      </w:r>
      <w:proofErr w:type="spellStart"/>
      <w:r>
        <w:rPr>
          <w:rFonts w:cs="Times New Roman"/>
          <w:lang w:val="pt-BR"/>
        </w:rPr>
        <w:t>enhances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understanding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firm’s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economic</w:t>
      </w:r>
      <w:proofErr w:type="spellEnd"/>
      <w:r>
        <w:rPr>
          <w:rFonts w:cs="Times New Roman"/>
          <w:lang w:val="pt-BR"/>
        </w:rPr>
        <w:t xml:space="preserve"> reality, improves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monitoring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operations</w:t>
      </w:r>
      <w:proofErr w:type="spellEnd"/>
      <w:r>
        <w:rPr>
          <w:rFonts w:cs="Times New Roman"/>
          <w:lang w:val="pt-BR"/>
        </w:rPr>
        <w:t xml:space="preserve">,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supports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development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more </w:t>
      </w:r>
      <w:proofErr w:type="spellStart"/>
      <w:r>
        <w:rPr>
          <w:rFonts w:cs="Times New Roman"/>
          <w:lang w:val="pt-BR"/>
        </w:rPr>
        <w:t>efficient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strategies</w:t>
      </w:r>
      <w:proofErr w:type="spellEnd"/>
      <w:r>
        <w:rPr>
          <w:rFonts w:cs="Times New Roman"/>
          <w:lang w:val="pt-BR"/>
        </w:rPr>
        <w:t xml:space="preserve">. The </w:t>
      </w:r>
      <w:proofErr w:type="spellStart"/>
      <w:r>
        <w:rPr>
          <w:rFonts w:cs="Times New Roman"/>
          <w:lang w:val="pt-BR"/>
        </w:rPr>
        <w:t>results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also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indicated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that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absence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such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practices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is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associated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with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planning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failures</w:t>
      </w:r>
      <w:proofErr w:type="spellEnd"/>
      <w:r>
        <w:rPr>
          <w:rFonts w:cs="Times New Roman"/>
          <w:lang w:val="pt-BR"/>
        </w:rPr>
        <w:t xml:space="preserve">, financial </w:t>
      </w:r>
      <w:proofErr w:type="spellStart"/>
      <w:r>
        <w:rPr>
          <w:rFonts w:cs="Times New Roman"/>
          <w:lang w:val="pt-BR"/>
        </w:rPr>
        <w:t>difficulties</w:t>
      </w:r>
      <w:proofErr w:type="spellEnd"/>
      <w:r>
        <w:rPr>
          <w:rFonts w:cs="Times New Roman"/>
          <w:lang w:val="pt-BR"/>
        </w:rPr>
        <w:t xml:space="preserve">,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greater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vulnerability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to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early</w:t>
      </w:r>
      <w:proofErr w:type="spellEnd"/>
      <w:r>
        <w:rPr>
          <w:rFonts w:cs="Times New Roman"/>
          <w:lang w:val="pt-BR"/>
        </w:rPr>
        <w:t xml:space="preserve"> business </w:t>
      </w:r>
      <w:proofErr w:type="spellStart"/>
      <w:r>
        <w:rPr>
          <w:rFonts w:cs="Times New Roman"/>
          <w:lang w:val="pt-BR"/>
        </w:rPr>
        <w:t>discontinuation</w:t>
      </w:r>
      <w:proofErr w:type="spellEnd"/>
      <w:r>
        <w:rPr>
          <w:rFonts w:cs="Times New Roman"/>
          <w:lang w:val="pt-BR"/>
        </w:rPr>
        <w:t xml:space="preserve">. As a </w:t>
      </w:r>
      <w:proofErr w:type="spellStart"/>
      <w:r>
        <w:rPr>
          <w:rFonts w:cs="Times New Roman"/>
          <w:lang w:val="pt-BR"/>
        </w:rPr>
        <w:t>practical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contribution</w:t>
      </w:r>
      <w:proofErr w:type="spellEnd"/>
      <w:r>
        <w:rPr>
          <w:rFonts w:cs="Times New Roman"/>
          <w:lang w:val="pt-BR"/>
        </w:rPr>
        <w:t xml:space="preserve">,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study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highlights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importance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adopting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managerial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accounting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instruments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to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strengthen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decision</w:t>
      </w:r>
      <w:proofErr w:type="spellEnd"/>
      <w:r>
        <w:rPr>
          <w:rFonts w:cs="Times New Roman"/>
          <w:lang w:val="pt-BR"/>
        </w:rPr>
        <w:t xml:space="preserve">-making processes, </w:t>
      </w:r>
      <w:proofErr w:type="spellStart"/>
      <w:r>
        <w:rPr>
          <w:rFonts w:cs="Times New Roman"/>
          <w:lang w:val="pt-BR"/>
        </w:rPr>
        <w:t>thereby</w:t>
      </w:r>
      <w:proofErr w:type="spellEnd"/>
      <w:r>
        <w:rPr>
          <w:rFonts w:cs="Times New Roman"/>
          <w:lang w:val="pt-BR"/>
        </w:rPr>
        <w:t xml:space="preserve"> promoting </w:t>
      </w:r>
      <w:proofErr w:type="spellStart"/>
      <w:r>
        <w:rPr>
          <w:rFonts w:cs="Times New Roman"/>
          <w:lang w:val="pt-BR"/>
        </w:rPr>
        <w:t>greater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sustainability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long-term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growth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among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MSEs</w:t>
      </w:r>
      <w:proofErr w:type="spellEnd"/>
      <w:r>
        <w:rPr>
          <w:rFonts w:cs="Times New Roman"/>
          <w:lang w:val="pt-BR"/>
        </w:rPr>
        <w:t xml:space="preserve">. The </w:t>
      </w:r>
      <w:proofErr w:type="spellStart"/>
      <w:r>
        <w:rPr>
          <w:rFonts w:cs="Times New Roman"/>
          <w:lang w:val="pt-BR"/>
        </w:rPr>
        <w:t>findings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also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reinforce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relevance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entrepreneurial</w:t>
      </w:r>
      <w:proofErr w:type="spellEnd"/>
      <w:r>
        <w:rPr>
          <w:rFonts w:cs="Times New Roman"/>
          <w:lang w:val="pt-BR"/>
        </w:rPr>
        <w:t xml:space="preserve"> training policies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the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encouragement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of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managerial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information</w:t>
      </w:r>
      <w:proofErr w:type="spellEnd"/>
      <w:r>
        <w:rPr>
          <w:rFonts w:cs="Times New Roman"/>
          <w:lang w:val="pt-BR"/>
        </w:rPr>
        <w:t xml:space="preserve"> use in </w:t>
      </w:r>
      <w:proofErr w:type="spellStart"/>
      <w:r>
        <w:rPr>
          <w:rFonts w:cs="Times New Roman"/>
          <w:lang w:val="pt-BR"/>
        </w:rPr>
        <w:t>strategic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decision</w:t>
      </w:r>
      <w:proofErr w:type="spellEnd"/>
      <w:r>
        <w:rPr>
          <w:rFonts w:cs="Times New Roman"/>
          <w:lang w:val="pt-BR"/>
        </w:rPr>
        <w:t>-making.</w:t>
      </w:r>
    </w:p>
    <w:p w14:paraId="5ED09114" w14:textId="77777777" w:rsidR="0024258F" w:rsidRDefault="0024258F">
      <w:pPr>
        <w:spacing w:after="0" w:line="240" w:lineRule="auto"/>
        <w:ind w:firstLine="709"/>
        <w:jc w:val="both"/>
        <w:rPr>
          <w:rFonts w:cs="Times New Roman"/>
          <w:lang w:val="pt-BR"/>
        </w:rPr>
      </w:pPr>
    </w:p>
    <w:p w14:paraId="025A9578" w14:textId="77777777" w:rsidR="0024258F" w:rsidRDefault="00000000">
      <w:pPr>
        <w:spacing w:line="240" w:lineRule="auto"/>
        <w:jc w:val="both"/>
        <w:rPr>
          <w:rFonts w:cs="Times New Roman"/>
          <w:lang w:val="pt-BR"/>
        </w:rPr>
      </w:pPr>
      <w:r>
        <w:rPr>
          <w:rFonts w:cs="Times New Roman"/>
          <w:b/>
          <w:bCs/>
          <w:lang w:val="pt-BR"/>
        </w:rPr>
        <w:t>Keywords:</w:t>
      </w:r>
      <w:r>
        <w:rPr>
          <w:rFonts w:cs="Times New Roman"/>
          <w:lang w:val="pt-BR"/>
        </w:rPr>
        <w:t xml:space="preserve"> Management </w:t>
      </w:r>
      <w:proofErr w:type="spellStart"/>
      <w:r>
        <w:rPr>
          <w:rFonts w:cs="Times New Roman"/>
          <w:lang w:val="pt-BR"/>
        </w:rPr>
        <w:t>Accounting</w:t>
      </w:r>
      <w:proofErr w:type="spellEnd"/>
      <w:r>
        <w:rPr>
          <w:rFonts w:cs="Times New Roman"/>
          <w:lang w:val="pt-BR"/>
        </w:rPr>
        <w:t xml:space="preserve">; Micro </w:t>
      </w:r>
      <w:proofErr w:type="spellStart"/>
      <w:r>
        <w:rPr>
          <w:rFonts w:cs="Times New Roman"/>
          <w:lang w:val="pt-BR"/>
        </w:rPr>
        <w:t>and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Small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Enterprises</w:t>
      </w:r>
      <w:proofErr w:type="spellEnd"/>
      <w:r>
        <w:rPr>
          <w:rFonts w:cs="Times New Roman"/>
          <w:lang w:val="pt-BR"/>
        </w:rPr>
        <w:t xml:space="preserve">; </w:t>
      </w:r>
      <w:proofErr w:type="spellStart"/>
      <w:r>
        <w:rPr>
          <w:rFonts w:cs="Times New Roman"/>
          <w:lang w:val="pt-BR"/>
        </w:rPr>
        <w:t>Organizational</w:t>
      </w:r>
      <w:proofErr w:type="spellEnd"/>
      <w:r>
        <w:rPr>
          <w:rFonts w:cs="Times New Roman"/>
          <w:lang w:val="pt-BR"/>
        </w:rPr>
        <w:t xml:space="preserve"> Performance.</w:t>
      </w:r>
    </w:p>
    <w:p w14:paraId="16A258CD" w14:textId="77777777" w:rsidR="0024258F" w:rsidRDefault="0024258F">
      <w:pPr>
        <w:pStyle w:val="Ttulo1"/>
        <w:numPr>
          <w:ilvl w:val="0"/>
          <w:numId w:val="7"/>
        </w:numPr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  <w:lang w:val="pt-BR"/>
        </w:rPr>
        <w:sectPr w:rsidR="0024258F">
          <w:headerReference w:type="default" r:id="rId10"/>
          <w:pgSz w:w="12240" w:h="15840"/>
          <w:pgMar w:top="1701" w:right="1134" w:bottom="1134" w:left="1701" w:header="1134" w:footer="720" w:gutter="0"/>
          <w:pgNumType w:start="1"/>
          <w:cols w:space="720"/>
          <w:docGrid w:linePitch="360"/>
        </w:sectPr>
      </w:pPr>
      <w:bookmarkStart w:id="0" w:name="_Toc2336"/>
    </w:p>
    <w:p w14:paraId="6D356838" w14:textId="77777777" w:rsidR="0024258F" w:rsidRDefault="00000000">
      <w:pPr>
        <w:pStyle w:val="Ttulo1"/>
        <w:numPr>
          <w:ilvl w:val="0"/>
          <w:numId w:val="7"/>
        </w:numPr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t-BR"/>
        </w:rPr>
        <w:lastRenderedPageBreak/>
        <w:t>INTRODUÇÃO</w:t>
      </w:r>
      <w:bookmarkEnd w:id="0"/>
    </w:p>
    <w:p w14:paraId="34EC0B94" w14:textId="77777777" w:rsidR="0024258F" w:rsidRDefault="0024258F">
      <w:pPr>
        <w:spacing w:after="0" w:line="360" w:lineRule="auto"/>
        <w:rPr>
          <w:lang w:val="pt-BR"/>
        </w:rPr>
      </w:pPr>
    </w:p>
    <w:p w14:paraId="5E850182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A contabilidade gerencial consolidou-se como uma das principais ferramentas de apoio à gestão nas organizações contemporâneas. Sua função vai além do simples registro de informações financeiras, pois busca fornecer subsídios que permitam aos gestores </w:t>
      </w:r>
      <w:proofErr w:type="gramStart"/>
      <w:r>
        <w:rPr>
          <w:rFonts w:cs="Times New Roman"/>
          <w:lang w:val="pt-BR"/>
        </w:rPr>
        <w:t>compreender</w:t>
      </w:r>
      <w:proofErr w:type="gramEnd"/>
      <w:r>
        <w:rPr>
          <w:rFonts w:cs="Times New Roman"/>
          <w:lang w:val="pt-BR"/>
        </w:rPr>
        <w:t xml:space="preserve"> a realidade operacional e econômica das empresas, orientando o processo de tomada de decisão. De acordo com os estudos analisados, a contabilidade gerencial permite </w:t>
      </w:r>
      <w:proofErr w:type="gramStart"/>
      <w:r>
        <w:rPr>
          <w:rFonts w:cs="Times New Roman"/>
          <w:lang w:val="pt-BR"/>
        </w:rPr>
        <w:t>integrar  planejamento</w:t>
      </w:r>
      <w:proofErr w:type="gramEnd"/>
      <w:r>
        <w:rPr>
          <w:rFonts w:cs="Times New Roman"/>
          <w:lang w:val="pt-BR"/>
        </w:rPr>
        <w:t xml:space="preserve">, controle e avaliação de desempenho, fortalecendo a capacidade de resposta das empresas frente às mudanças do mercado. (Rosa; Santos, 2015; De Souza; </w:t>
      </w:r>
      <w:proofErr w:type="spellStart"/>
      <w:r>
        <w:rPr>
          <w:rFonts w:cs="Times New Roman"/>
          <w:lang w:val="pt-BR"/>
        </w:rPr>
        <w:t>Necyk</w:t>
      </w:r>
      <w:proofErr w:type="spellEnd"/>
      <w:r>
        <w:rPr>
          <w:rFonts w:cs="Times New Roman"/>
          <w:lang w:val="pt-BR"/>
        </w:rPr>
        <w:t xml:space="preserve">; </w:t>
      </w:r>
      <w:proofErr w:type="spellStart"/>
      <w:r>
        <w:rPr>
          <w:rFonts w:cs="Times New Roman"/>
          <w:lang w:val="pt-BR"/>
        </w:rPr>
        <w:t>Frezatti</w:t>
      </w:r>
      <w:proofErr w:type="spellEnd"/>
      <w:r>
        <w:rPr>
          <w:rFonts w:cs="Times New Roman"/>
          <w:lang w:val="pt-BR"/>
        </w:rPr>
        <w:t xml:space="preserve">, 2008). </w:t>
      </w:r>
    </w:p>
    <w:p w14:paraId="2F97C2C7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color w:val="auto"/>
          <w:lang w:val="pt-BR"/>
        </w:rPr>
        <w:t>A Contabilidade Gerencial assume papel ainda mais relevante nas micro e pequenas empresas. Essas organizações enfrentam desafios específicos relacionados à limitação de recursos, à informalida</w:t>
      </w:r>
      <w:r>
        <w:rPr>
          <w:rFonts w:cs="Times New Roman"/>
          <w:lang w:val="pt-BR"/>
        </w:rPr>
        <w:t xml:space="preserve">de na gestão e à ausência de instrumentos de controle adequados. A literatura mostra que a utilização de práticas contábeis gerenciais contribui para o acompanhamento de custos, a análise de resultados e a definição de estratégias, tornando-se essencial para a manutenção e o crescimento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 xml:space="preserve">. (Back; Silva; Pinheiro, 2025; Laurentino et al., 2008). </w:t>
      </w:r>
    </w:p>
    <w:p w14:paraId="6C180B01" w14:textId="77777777" w:rsidR="0024258F" w:rsidRDefault="00000000">
      <w:pPr>
        <w:spacing w:after="0" w:line="360" w:lineRule="auto"/>
        <w:ind w:firstLine="709"/>
        <w:jc w:val="both"/>
        <w:rPr>
          <w:b/>
          <w:color w:val="FF0000"/>
          <w:szCs w:val="24"/>
          <w:lang w:val="pt-BR" w:eastAsia="pt-BR"/>
        </w:rPr>
      </w:pPr>
      <w:r>
        <w:rPr>
          <w:rFonts w:cs="Times New Roman"/>
          <w:lang w:val="pt-BR"/>
        </w:rPr>
        <w:t xml:space="preserve">Apesar disso, muitos empreendedores ainda tratam a contabilidade apenas como uma obrigação fiscal, sem perceber seu potencial estratégico. Essa visão restrita limita o uso das informações contábeis e reduz as possibilidades de inovação e melhoria da gestão. A ausência de planejamento, controle financeiro e indicadores de desempenho acaba sendo um dos principais fatores associados à descontinuidade das micro e pequenas empresas, conforme evidenciam diversos estudos que analisam o ciclo de vida organizacional. (De Souza; </w:t>
      </w:r>
      <w:proofErr w:type="spellStart"/>
      <w:r>
        <w:rPr>
          <w:rFonts w:cs="Times New Roman"/>
          <w:lang w:val="pt-BR"/>
        </w:rPr>
        <w:t>Necyk</w:t>
      </w:r>
      <w:proofErr w:type="spellEnd"/>
      <w:r>
        <w:rPr>
          <w:rFonts w:cs="Times New Roman"/>
          <w:lang w:val="pt-BR"/>
        </w:rPr>
        <w:t xml:space="preserve">; </w:t>
      </w:r>
      <w:proofErr w:type="spellStart"/>
      <w:r>
        <w:rPr>
          <w:rFonts w:cs="Times New Roman"/>
          <w:lang w:val="pt-BR"/>
        </w:rPr>
        <w:t>Frezatti</w:t>
      </w:r>
      <w:proofErr w:type="spellEnd"/>
      <w:r>
        <w:rPr>
          <w:rFonts w:cs="Times New Roman"/>
          <w:lang w:val="pt-BR"/>
        </w:rPr>
        <w:t>, 2008).</w:t>
      </w:r>
      <w:r>
        <w:rPr>
          <w:rFonts w:cs="Times New Roman"/>
          <w:color w:val="auto"/>
          <w:lang w:val="pt-BR"/>
        </w:rPr>
        <w:t xml:space="preserve"> </w:t>
      </w:r>
      <w:bookmarkStart w:id="1" w:name="_Hlk183209091"/>
      <w:r>
        <w:rPr>
          <w:rFonts w:cs="Times New Roman"/>
          <w:color w:val="auto"/>
          <w:lang w:val="pt-BR"/>
        </w:rPr>
        <w:t>Pela falta de conhecimento sobre a aplicação prática da contabilidade gerencial nas micro e pequenas empresas, surge a seguinte problemática: de que maneira a contabilidade gerencial pode contribuir para o crescimento, a consolidação e a melhoria do desempenho dessas empresas no mercado? Diante disso, o objetivo desta pesquisa é analisar como a contabilidade gerencial atua como instrumento de apoio à gestão em micro e pequenas empresas, contribuindo para decisões mais eficientes, maior organização financeira e fortalecimento da competitividade.</w:t>
      </w:r>
      <w:r>
        <w:rPr>
          <w:rFonts w:cs="Times New Roman"/>
          <w:lang w:val="pt-BR"/>
        </w:rPr>
        <w:t xml:space="preserve"> </w:t>
      </w:r>
    </w:p>
    <w:bookmarkEnd w:id="1"/>
    <w:p w14:paraId="716B26D6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 Justifica – </w:t>
      </w:r>
      <w:proofErr w:type="gramStart"/>
      <w:r>
        <w:rPr>
          <w:rFonts w:cs="Times New Roman"/>
          <w:lang w:val="pt-BR"/>
        </w:rPr>
        <w:t>se  a</w:t>
      </w:r>
      <w:proofErr w:type="gramEnd"/>
      <w:r>
        <w:rPr>
          <w:rFonts w:cs="Times New Roman"/>
          <w:lang w:val="pt-BR"/>
        </w:rPr>
        <w:t xml:space="preserve"> pesquisa nos dados </w:t>
      </w:r>
      <w:proofErr w:type="gramStart"/>
      <w:r>
        <w:rPr>
          <w:rFonts w:cs="Times New Roman"/>
          <w:lang w:val="pt-BR"/>
        </w:rPr>
        <w:t>relevantes  econômicos</w:t>
      </w:r>
      <w:proofErr w:type="gramEnd"/>
      <w:r>
        <w:rPr>
          <w:rFonts w:cs="Times New Roman"/>
          <w:lang w:val="pt-BR"/>
        </w:rPr>
        <w:t xml:space="preserve"> e social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 xml:space="preserve">. Segundo dados do Sebrae (2023), essas empresas representam cerca de 99% dos negócios formais no Brasil e respondem por uma parcela expressiva da geração de emprego e renda. Ainda assim, uma parte considerável não ultrapassa os primeiros cinco anos de existência, o que reforça a importância de </w:t>
      </w:r>
      <w:r>
        <w:rPr>
          <w:rFonts w:cs="Times New Roman"/>
          <w:lang w:val="pt-BR"/>
        </w:rPr>
        <w:lastRenderedPageBreak/>
        <w:t>práticas contábeis mais estruturadas e voltadas à gestão. A literatura aponta que a contabilidade gerencial, ao oferecer informações tempestivas e precisas, pode ser um diferencial competitivo para a sobrevivência dessas empresas (Laurentino et al., 2008; Back; Silva; Pinheiro, 2025).</w:t>
      </w:r>
    </w:p>
    <w:p w14:paraId="36BDDB26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Mesmo sendo uma ferramenta essencial para o fortalecimento e a organização das empresas, a contabilidade gerencial ainda não faz parte da rotina de muitas micro e pequenas empresas. Em grande parte dos casos, faltam controles bem definidos e acompanhamento regular das informações financeiras, o que faz com que os gestores acabem tendo apenas uma noção parcial da situação real do negócio. Essa limitação acaba refletindo diretamente nas decisões estratégicas e na capacidade de adaptação às mudanças do mercado. Conforme observam Rosa e Santos (2015), a ausência de uma gestão contábil bem direcionada compromete o planejamento, interfere na definição de preços e metas e, com o tempo, enfraquece a competitividade e a sobrevivência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>.</w:t>
      </w:r>
    </w:p>
    <w:p w14:paraId="2C8D20F0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Para alcançar os objetivos propostos, esta pesquisa adota uma abordagem qualitativa e de caráter exploratório-descritivo, fundamentada em revisão bibliográfica e documental. Foram analisados livros, artigos científicos e publicações institucionais que discutem o uso da contabilidade gerencial nas micro e pequenas empresas, permitindo identificar padrões, limitações e contribuições dessa prática para o processo de gestão. Essa estratégia metodológica possibilita compreender o fenômeno a partir de diferentes perspectivas, oferecendo subsídios teóricos para interpretar o papel da contabilidade gerencial no fortalecimento desses empreendimentos.</w:t>
      </w:r>
    </w:p>
    <w:p w14:paraId="3D3572C0" w14:textId="77777777" w:rsidR="0024258F" w:rsidRDefault="0024258F">
      <w:pPr>
        <w:spacing w:after="0" w:line="360" w:lineRule="auto"/>
        <w:ind w:firstLine="709"/>
        <w:jc w:val="both"/>
        <w:rPr>
          <w:rFonts w:cs="Times New Roman"/>
          <w:lang w:val="pt-BR"/>
        </w:rPr>
      </w:pPr>
    </w:p>
    <w:p w14:paraId="090AABA5" w14:textId="77777777" w:rsidR="0024258F" w:rsidRDefault="00000000">
      <w:pPr>
        <w:pStyle w:val="Ttulo1"/>
        <w:numPr>
          <w:ilvl w:val="0"/>
          <w:numId w:val="7"/>
        </w:numPr>
        <w:tabs>
          <w:tab w:val="left" w:pos="5385"/>
        </w:tabs>
        <w:spacing w:before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bookmarkStart w:id="2" w:name="_Toc29164"/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>REFERENCIAL TEÓRICO</w:t>
      </w:r>
      <w:bookmarkEnd w:id="2"/>
    </w:p>
    <w:p w14:paraId="796783A6" w14:textId="77777777" w:rsidR="0024258F" w:rsidRDefault="0024258F">
      <w:pPr>
        <w:rPr>
          <w:lang w:val="pt-BR"/>
        </w:rPr>
      </w:pPr>
    </w:p>
    <w:p w14:paraId="133265AD" w14:textId="77777777" w:rsidR="0024258F" w:rsidRDefault="00000000">
      <w:pPr>
        <w:pStyle w:val="Ttulo2"/>
        <w:numPr>
          <w:ilvl w:val="1"/>
          <w:numId w:val="7"/>
        </w:numPr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  <w:bookmarkStart w:id="3" w:name="_Toc394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  <w:t>CONCEITO DE CONTABILIDADE GERENCIAL</w:t>
      </w:r>
      <w:bookmarkEnd w:id="3"/>
    </w:p>
    <w:p w14:paraId="0F7366C2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</w:p>
    <w:p w14:paraId="5939C9D6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szCs w:val="24"/>
          <w:lang w:val="pt-BR"/>
        </w:rPr>
      </w:pPr>
      <w:proofErr w:type="gramStart"/>
      <w:r>
        <w:rPr>
          <w:rFonts w:cs="Times New Roman"/>
          <w:szCs w:val="24"/>
          <w:lang w:val="pt-BR"/>
        </w:rPr>
        <w:t xml:space="preserve">Segundo  </w:t>
      </w:r>
      <w:proofErr w:type="spellStart"/>
      <w:r>
        <w:rPr>
          <w:rFonts w:cs="Times New Roman"/>
          <w:szCs w:val="24"/>
          <w:lang w:val="pt-BR"/>
        </w:rPr>
        <w:t>Padoveze</w:t>
      </w:r>
      <w:proofErr w:type="spellEnd"/>
      <w:proofErr w:type="gramEnd"/>
      <w:r>
        <w:rPr>
          <w:rFonts w:cs="Times New Roman"/>
          <w:szCs w:val="24"/>
          <w:lang w:val="pt-BR"/>
        </w:rPr>
        <w:t xml:space="preserve"> (2010), A contabilidade gerencial consolidou-se, ao longo do tempo, como uma aliada indispensável da administração moderna. Mais do que uma área da contabilidade voltada ao registro de informações, ela atua como um sistema estratégico de apoio à gestão, capaz de transformar dados contábeis em informações úteis para o processo decisório. Como complementam De Souza, </w:t>
      </w:r>
      <w:proofErr w:type="spellStart"/>
      <w:r>
        <w:rPr>
          <w:rFonts w:cs="Times New Roman"/>
          <w:szCs w:val="24"/>
          <w:lang w:val="pt-BR"/>
        </w:rPr>
        <w:t>Necyk</w:t>
      </w:r>
      <w:proofErr w:type="spellEnd"/>
      <w:r>
        <w:rPr>
          <w:rFonts w:cs="Times New Roman"/>
          <w:szCs w:val="24"/>
          <w:lang w:val="pt-BR"/>
        </w:rPr>
        <w:t xml:space="preserve"> e </w:t>
      </w:r>
      <w:proofErr w:type="spellStart"/>
      <w:r>
        <w:rPr>
          <w:rFonts w:cs="Times New Roman"/>
          <w:szCs w:val="24"/>
          <w:lang w:val="pt-BR"/>
        </w:rPr>
        <w:t>Frezatti</w:t>
      </w:r>
      <w:proofErr w:type="spellEnd"/>
      <w:r>
        <w:rPr>
          <w:rFonts w:cs="Times New Roman"/>
          <w:szCs w:val="24"/>
          <w:lang w:val="pt-BR"/>
        </w:rPr>
        <w:t xml:space="preserve"> (2008), essa atuação vai além da técnica contábil, pois envolve o uso prático das informações para o planejamento, o controle e a avaliação de </w:t>
      </w:r>
      <w:r>
        <w:rPr>
          <w:rFonts w:cs="Times New Roman"/>
          <w:szCs w:val="24"/>
          <w:lang w:val="pt-BR"/>
        </w:rPr>
        <w:lastRenderedPageBreak/>
        <w:t>desempenho, permitindo que os gestores compreendam diferentes cenários e definam estratégias mais adequadas ao crescimento organizacional.</w:t>
      </w:r>
    </w:p>
    <w:p w14:paraId="1900FAC6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Para Rosa e Santos (2015), a contabilidade gerencial desempenha a função de elo entre diversas áreas da empresa, como recursos humanos, marketing e produção. Essa integração ocorre porque ela traduz dados financeiros complexos em informações objetivas, favorecendo a comunicação e o entendimento dentro da organização. Assim, pode ser compreendida como um suporte essencial à ação administrativa, já que fornece subsídios que orientam tanto as decisões de curto prazo quanto as estratégias de </w:t>
      </w:r>
      <w:proofErr w:type="gramStart"/>
      <w:r>
        <w:rPr>
          <w:rFonts w:cs="Times New Roman"/>
          <w:szCs w:val="24"/>
          <w:lang w:val="pt-BR"/>
        </w:rPr>
        <w:t>longo ,caracterizando</w:t>
      </w:r>
      <w:proofErr w:type="gramEnd"/>
      <w:r>
        <w:rPr>
          <w:rFonts w:cs="Times New Roman"/>
          <w:szCs w:val="24"/>
          <w:lang w:val="pt-BR"/>
        </w:rPr>
        <w:t xml:space="preserve">  gestão contábil e suas aplicações.</w:t>
      </w:r>
    </w:p>
    <w:p w14:paraId="55A14436" w14:textId="77777777" w:rsidR="0024258F" w:rsidRDefault="0024258F">
      <w:pPr>
        <w:spacing w:after="0" w:line="360" w:lineRule="auto"/>
        <w:ind w:firstLine="709"/>
        <w:jc w:val="both"/>
        <w:rPr>
          <w:rFonts w:cs="Times New Roman"/>
          <w:szCs w:val="24"/>
          <w:lang w:val="pt-BR"/>
        </w:rPr>
      </w:pPr>
    </w:p>
    <w:p w14:paraId="26C2B3FF" w14:textId="62374D13" w:rsidR="0024258F" w:rsidRDefault="002E48A8" w:rsidP="002E48A8">
      <w:pPr>
        <w:pStyle w:val="Ttulo2"/>
        <w:ind w:left="36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pt-BR"/>
        </w:rPr>
      </w:pPr>
      <w:bookmarkStart w:id="4" w:name="_Toc10112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  <w:t>2,2 CARACTERIZAÇÃO DA CONTABILIDADE GERENCIAL</w:t>
      </w:r>
      <w:bookmarkEnd w:id="4"/>
    </w:p>
    <w:p w14:paraId="167FF217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pt-BR"/>
        </w:rPr>
      </w:pPr>
    </w:p>
    <w:p w14:paraId="45771587" w14:textId="77777777" w:rsidR="0024258F" w:rsidRDefault="00000000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 xml:space="preserve">A contabilidade Gerencial desempenha um papel fundamental na dinâmica econômica, tendo sua relevância ampliada com o avanço da tecnologia e abertura de novos mercados no nicho </w:t>
      </w:r>
      <w:proofErr w:type="gramStart"/>
      <w:r>
        <w:t>de  complexidade</w:t>
      </w:r>
      <w:proofErr w:type="gramEnd"/>
      <w:r>
        <w:t xml:space="preserve"> das economias atuais. As informações contábeis tornam-se indispensáveis quando é </w:t>
      </w:r>
      <w:proofErr w:type="gramStart"/>
      <w:r>
        <w:t>necessário  entre</w:t>
      </w:r>
      <w:proofErr w:type="gramEnd"/>
      <w:r>
        <w:t xml:space="preserve"> diferentes escolhas de tomadas decisões </w:t>
      </w:r>
      <w:proofErr w:type="gramStart"/>
      <w:r>
        <w:t xml:space="preserve">  ,</w:t>
      </w:r>
      <w:proofErr w:type="gramEnd"/>
      <w:r>
        <w:t xml:space="preserve"> visto que os recursos disponíveis são </w:t>
      </w:r>
      <w:proofErr w:type="spellStart"/>
      <w:proofErr w:type="gramStart"/>
      <w:r>
        <w:t>limitados.A</w:t>
      </w:r>
      <w:proofErr w:type="spellEnd"/>
      <w:proofErr w:type="gramEnd"/>
      <w:r>
        <w:t xml:space="preserve"> contabilidade gerencial, por sua vez, reúne métodos e procedimentos contábeis voltados ao apoio da administração </w:t>
      </w:r>
      <w:proofErr w:type="gramStart"/>
      <w:r>
        <w:t>interna ,</w:t>
      </w:r>
      <w:proofErr w:type="gramEnd"/>
      <w:r>
        <w:t xml:space="preserve"> com foco em auxiliar no planejamento, no acompanhamento do desempenho e no controle das atividades, garantindo a utilização adequada dos recursos organizacionais. Diferentemente de subsistemas específicos, como a Contabilidade Financeira ou a Contabilidade de Custos, a contabilidade gerencial só se efetiva na prática quando há profissionais capazes de aplicar conceitos contábeis ao contexto organizacional visando uma organização mais acentuada nos negócios da empresa. </w:t>
      </w:r>
    </w:p>
    <w:p w14:paraId="0481A63A" w14:textId="77777777" w:rsidR="0024258F" w:rsidRDefault="00000000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>Garrison (2007) comenta que o verdadeiro valor da contabilidade gerencial aparece no dia a dia das empresas, quando as informações deixam de ser apenas números ou relatórios e passam a servir de apoio real nas decisões estratégicas. Segundo o autor, é nessa prática cotidiana que a contabilidade se mostra essencial, pois ajuda a sustentar o planejamento, o controle de desempenho e a busca constante por melhores resultados. Em outras palavras, ela deixa de ser uma ferramenta puramente técnica e se transforma em um instrumento de gestão que orienta o caminho da empresa com base em dados concretos e confiáveis.</w:t>
      </w:r>
    </w:p>
    <w:p w14:paraId="7CD2ABCD" w14:textId="77777777" w:rsidR="0024258F" w:rsidRDefault="0024258F">
      <w:pPr>
        <w:pStyle w:val="NormalWeb"/>
        <w:spacing w:before="0" w:beforeAutospacing="0" w:after="0" w:afterAutospacing="0" w:line="360" w:lineRule="auto"/>
        <w:ind w:firstLine="709"/>
        <w:jc w:val="both"/>
      </w:pPr>
    </w:p>
    <w:p w14:paraId="3915C22C" w14:textId="2C05A1BC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  <w:bookmarkStart w:id="5" w:name="_Toc21849"/>
      <w:r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  <w:lastRenderedPageBreak/>
        <w:t>2.3 A IMPORTÂNCIA DA CONTABILIDADE GERENCIAL</w:t>
      </w:r>
      <w:bookmarkEnd w:id="5"/>
    </w:p>
    <w:p w14:paraId="12C6DEA4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</w:p>
    <w:p w14:paraId="7257E615" w14:textId="77777777" w:rsidR="0024258F" w:rsidRDefault="00000000">
      <w:pPr>
        <w:spacing w:after="0" w:line="360" w:lineRule="auto"/>
        <w:ind w:firstLine="709"/>
        <w:jc w:val="both"/>
        <w:rPr>
          <w:lang w:val="pt-BR"/>
        </w:rPr>
      </w:pPr>
      <w:bookmarkStart w:id="6" w:name="_Toc21008"/>
      <w:r>
        <w:rPr>
          <w:lang w:val="pt-BR"/>
        </w:rPr>
        <w:t xml:space="preserve">A contabilidade gerencial ocupa posição central nas organizações contemporâneas porque transforma dados dispersos em informações estratégicas, capazes de orientar decisões que influenciam diretamente o desempenho empresarial. Mais do que registrar números, ela permite compreender a dinâmica operacional da empresa, oferecendo subsídios para o planejamento, a definição de metas e a correção de desvios ao longo do processo. Segundo </w:t>
      </w:r>
      <w:proofErr w:type="spellStart"/>
      <w:r>
        <w:rPr>
          <w:lang w:val="pt-BR"/>
        </w:rPr>
        <w:t>Padoveze</w:t>
      </w:r>
      <w:proofErr w:type="spellEnd"/>
      <w:r>
        <w:rPr>
          <w:lang w:val="pt-BR"/>
        </w:rPr>
        <w:t xml:space="preserve"> (2010), quanto menor a rigidez nos critérios contábeis adotados, maior é o potencial analítico das informações produzidas, o que fortalece a projeção de cenários e a elaboração de ações futuras.</w:t>
      </w:r>
    </w:p>
    <w:p w14:paraId="3122AFC9" w14:textId="77777777" w:rsidR="0024258F" w:rsidRDefault="00000000">
      <w:pPr>
        <w:spacing w:after="0" w:line="360" w:lineRule="auto"/>
        <w:ind w:firstLine="709"/>
        <w:jc w:val="both"/>
        <w:rPr>
          <w:lang w:val="pt-BR"/>
        </w:rPr>
      </w:pPr>
      <w:r>
        <w:rPr>
          <w:lang w:val="pt-BR"/>
        </w:rPr>
        <w:t>Conforme Pizzolato (2004), a contabilidade gerencial tem como finalidade fornecer informações tempestivas e precisas à administração interna, servindo de suporte para o planejamento, o controle e a avaliação das atividades empresariais. Ao cumprir essa função, ela contribui para decisões mais assertivas, reduz incertezas e promove maior alinhamento entre ações operacionais e objetivos estratégicos. Essa capacidade analítica e integradora reforça a competitividade das organizações em ambientes de constantes mudanças, ao mesmo tempo em que fortalece a sustentabilidade financeira e o controle eficiente dos recursos disponíveis.</w:t>
      </w:r>
    </w:p>
    <w:p w14:paraId="1ABE8B1D" w14:textId="77777777" w:rsidR="0024258F" w:rsidRDefault="00000000">
      <w:pPr>
        <w:spacing w:after="0" w:line="360" w:lineRule="auto"/>
        <w:ind w:firstLine="709"/>
        <w:jc w:val="both"/>
        <w:rPr>
          <w:lang w:val="pt-BR"/>
        </w:rPr>
      </w:pPr>
      <w:r>
        <w:rPr>
          <w:lang w:val="pt-BR"/>
        </w:rPr>
        <w:t>Dessa forma, a contabilidade gerencial consolida-se como uma ferramenta indispensável à gestão moderna, apoiando o gestor na interpretação de resultados, na identificação de tendências e na condução de estratégias que visam ao equilíbrio operacional e ao aprimoramento do desempenho organizacional.</w:t>
      </w:r>
    </w:p>
    <w:p w14:paraId="1AEB89E4" w14:textId="77777777" w:rsidR="0024258F" w:rsidRDefault="0024258F">
      <w:pPr>
        <w:spacing w:after="0" w:line="360" w:lineRule="auto"/>
        <w:jc w:val="both"/>
        <w:rPr>
          <w:lang w:val="pt-BR"/>
        </w:rPr>
      </w:pPr>
    </w:p>
    <w:p w14:paraId="5915A5B3" w14:textId="65FAB4D6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  <w:t xml:space="preserve">2.4 A IMPORTÂNCIA DA CONTABILIDADE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  <w:t>GERENCIAL  NAS</w:t>
      </w:r>
      <w:proofErr w:type="gramEnd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  <w:t xml:space="preserve"> PEQUENAS E MÉDIAS EMPRESAS</w:t>
      </w:r>
      <w:bookmarkEnd w:id="6"/>
    </w:p>
    <w:p w14:paraId="2E82B4DF" w14:textId="77777777" w:rsidR="0024258F" w:rsidRDefault="00000000">
      <w:pPr>
        <w:spacing w:after="0" w:line="360" w:lineRule="auto"/>
        <w:jc w:val="both"/>
        <w:rPr>
          <w:rFonts w:eastAsia="Times New Roman" w:cs="Times New Roman"/>
          <w:color w:val="000000" w:themeColor="text1"/>
          <w:szCs w:val="24"/>
          <w:lang w:val="pt-BR" w:eastAsia="pt-BR"/>
        </w:rPr>
      </w:pPr>
      <w:r>
        <w:rPr>
          <w:rFonts w:eastAsia="Times New Roman" w:cs="Times New Roman"/>
          <w:color w:val="000000" w:themeColor="text1"/>
          <w:szCs w:val="24"/>
          <w:lang w:val="pt-BR" w:eastAsia="pt-BR"/>
        </w:rPr>
        <w:br/>
      </w:r>
      <w:r>
        <w:rPr>
          <w:rFonts w:eastAsia="Times New Roman" w:cs="Times New Roman"/>
          <w:color w:val="000000" w:themeColor="text1"/>
          <w:szCs w:val="24"/>
          <w:lang w:eastAsia="pt-BR"/>
        </w:rPr>
        <w:tab/>
      </w:r>
      <w:r>
        <w:rPr>
          <w:rFonts w:eastAsia="Times New Roman" w:cs="Times New Roman"/>
          <w:color w:val="000000" w:themeColor="text1"/>
          <w:szCs w:val="24"/>
          <w:lang w:val="pt-BR" w:eastAsia="pt-BR"/>
        </w:rPr>
        <w:t xml:space="preserve">Nas micro e pequenas empresas, a contabilidade gerencial costuma ter ainda mais peso, porque é nela que as decisões realmente fazem diferença no resultado. Quando aplicada de forma prática, ela influencia diretamente o desempenho financeiro e econômico, mostrando caminhos para equilibrar custos e aproveitar melhor os recursos. Pesquisas apontam que a sobrevivência dessas organizações depende, em grande parte, da qualidade da gestão e do uso correto das informações contábeis, que servem de base para decisões mais seguras (Laurentino </w:t>
      </w:r>
      <w:r>
        <w:rPr>
          <w:lang w:val="pt-BR"/>
        </w:rPr>
        <w:t>et al.</w:t>
      </w:r>
      <w:r>
        <w:rPr>
          <w:rFonts w:eastAsia="Times New Roman" w:cs="Times New Roman"/>
          <w:color w:val="000000" w:themeColor="text1"/>
          <w:szCs w:val="24"/>
          <w:lang w:val="pt-BR" w:eastAsia="pt-BR"/>
        </w:rPr>
        <w:t>, 2008).</w:t>
      </w:r>
    </w:p>
    <w:p w14:paraId="6761979D" w14:textId="77777777" w:rsidR="0024258F" w:rsidRDefault="00000000">
      <w:pPr>
        <w:pStyle w:val="PargrafodaLista"/>
        <w:spacing w:after="0" w:line="360" w:lineRule="auto"/>
        <w:ind w:left="0" w:firstLine="709"/>
        <w:jc w:val="both"/>
        <w:rPr>
          <w:rFonts w:eastAsia="Times New Roman" w:cs="Times New Roman"/>
          <w:color w:val="000000" w:themeColor="text1"/>
          <w:szCs w:val="24"/>
          <w:lang w:val="pt-BR" w:eastAsia="pt-BR"/>
        </w:rPr>
      </w:pPr>
      <w:r>
        <w:rPr>
          <w:rFonts w:eastAsia="Times New Roman" w:cs="Times New Roman"/>
          <w:color w:val="000000" w:themeColor="text1"/>
          <w:szCs w:val="24"/>
          <w:lang w:val="pt-BR" w:eastAsia="pt-BR"/>
        </w:rPr>
        <w:lastRenderedPageBreak/>
        <w:t>Na rotina dessas empresas, o acompanhamento dos processos decisórios e a correção de falhas ao longo das atividades tornam-se fatores decisivos. Isso ajuda a manter o controle e, ao mesmo tempo, a flexibilidade necessária para se adaptar às exigências do mercado. Em muitos casos, é justamente o uso contínuo da contabilidade gerencial que faz a diferença entre empresas que se sustentam e aquelas que acabam ficando pelo caminho. Segundo Laurentino et al. (2008), a ausência de ferramentas adequadas de planejamento e controle gerencial compromete diretamente a capacidade de gestão, contribuindo para a alta taxa de mortalidade das micro e pequenas empresas.</w:t>
      </w:r>
    </w:p>
    <w:p w14:paraId="2602629D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proofErr w:type="gramStart"/>
      <w:r>
        <w:rPr>
          <w:rFonts w:cs="Times New Roman"/>
          <w:lang w:val="pt-BR"/>
        </w:rPr>
        <w:t>Conforme  Laurentino</w:t>
      </w:r>
      <w:proofErr w:type="gramEnd"/>
      <w:r>
        <w:rPr>
          <w:rFonts w:cs="Times New Roman"/>
          <w:lang w:val="pt-BR"/>
        </w:rPr>
        <w:t xml:space="preserve"> </w:t>
      </w:r>
      <w:r>
        <w:rPr>
          <w:lang w:val="pt-BR"/>
        </w:rPr>
        <w:t>et al.</w:t>
      </w:r>
      <w:r>
        <w:rPr>
          <w:rFonts w:cs="Times New Roman"/>
          <w:lang w:val="pt-BR"/>
        </w:rPr>
        <w:t xml:space="preserve"> (2008), a falta de instrumentos adequados de planejamento e controle gerencial está entre os principais motivos que explicam a alta taxa de mortalidade das micro e pequenas empresas. Em cenários como esse, a contabilidade gerencial ganha relevância ao oferecer uma leitura mais clara sobre a rentabilidade e a lucratividade das operações. Segundo estudos do SEBRAE, esse tipo de acompanhamento ajuda o gestor a compreender de forma mais realista o desempenho financeiro da empresa, permitindo ações mais assertivas e decisões </w:t>
      </w:r>
      <w:proofErr w:type="gramStart"/>
      <w:r>
        <w:rPr>
          <w:rFonts w:cs="Times New Roman"/>
          <w:lang w:val="pt-BR"/>
        </w:rPr>
        <w:t>melhor</w:t>
      </w:r>
      <w:proofErr w:type="gramEnd"/>
      <w:r>
        <w:rPr>
          <w:rFonts w:cs="Times New Roman"/>
          <w:lang w:val="pt-BR"/>
        </w:rPr>
        <w:t xml:space="preserve"> embasadas. Com isso, a contabilidade deixa de ser apenas um setor de registro e passa a atuar como ferramenta de apoio à gestão, contribuindo para a permanência e o fortalecimento do negócio no mercado.</w:t>
      </w:r>
    </w:p>
    <w:p w14:paraId="448DEF2F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De acordo com Crepaldi e Crepaldi (2018), a contabilidade gerencial fornece aos administradores informações que possibilitam avaliar o desempenho das atividades, projetos e produtos, além de subsidiar a análise da posição econômico-financeira da empresa. Esses dados não se restringem a registros históricos, mas oferecem projeções e estimativas que orientam o planejamento estratégico e a tomada de decisões futuras. Para Pizzolato (2004), a contabilidade gerencial deve ser compreendida como um recurso voltado à administração, elaborado de forma a atender diretamente às demandas do processo decisório. Assim, ao reunir informações confiáveis e tempestivas, essa vertente contábil torna-se um diferencial competitivo, principalmente em cenários de elevada incerteza e concorrência.</w:t>
      </w:r>
    </w:p>
    <w:p w14:paraId="141DC93A" w14:textId="77777777" w:rsidR="0024258F" w:rsidRDefault="00000000">
      <w:pPr>
        <w:spacing w:after="0" w:line="360" w:lineRule="auto"/>
        <w:ind w:firstLine="709"/>
        <w:jc w:val="both"/>
        <w:rPr>
          <w:rFonts w:eastAsia="SimSun" w:cs="Times New Roman"/>
          <w:szCs w:val="24"/>
          <w:lang w:val="pt-BR"/>
        </w:rPr>
      </w:pPr>
      <w:r>
        <w:rPr>
          <w:rFonts w:cs="Times New Roman"/>
          <w:lang w:val="pt-BR"/>
        </w:rPr>
        <w:t xml:space="preserve">Nesse sentido, Venturini e Carraro (2020) destacam que a contabilidade gerencial é fonte de informações valiosas, pois comunica os dados mais relevantes ao gestor, auxiliando-o no monitoramento das operações e na correção de eventuais desvios. </w:t>
      </w:r>
      <w:r>
        <w:rPr>
          <w:rFonts w:eastAsia="SimSun" w:cs="Times New Roman"/>
          <w:szCs w:val="24"/>
          <w:lang w:val="pt-BR"/>
        </w:rPr>
        <w:t xml:space="preserve">De acordo com </w:t>
      </w:r>
      <w:proofErr w:type="spellStart"/>
      <w:r>
        <w:rPr>
          <w:rStyle w:val="Forte"/>
          <w:rFonts w:eastAsia="SimSun" w:cs="Times New Roman"/>
          <w:b w:val="0"/>
          <w:bCs w:val="0"/>
          <w:szCs w:val="24"/>
          <w:lang w:val="pt-BR"/>
        </w:rPr>
        <w:t>Padoveze</w:t>
      </w:r>
      <w:proofErr w:type="spellEnd"/>
      <w:r>
        <w:rPr>
          <w:rStyle w:val="Forte"/>
          <w:rFonts w:eastAsia="SimSun" w:cs="Times New Roman"/>
          <w:b w:val="0"/>
          <w:bCs w:val="0"/>
          <w:szCs w:val="24"/>
          <w:lang w:val="pt-BR"/>
        </w:rPr>
        <w:t xml:space="preserve"> (2010)</w:t>
      </w:r>
      <w:r>
        <w:rPr>
          <w:rFonts w:eastAsia="SimSun" w:cs="Times New Roman"/>
          <w:szCs w:val="24"/>
          <w:lang w:val="pt-BR"/>
        </w:rPr>
        <w:t xml:space="preserve">, a relevância desse campo está na flexibilidade que ele oferece para a aplicação dos critérios contábeis, permitindo análises mais amplas e a construção de cenários futuros com maior precisão. </w:t>
      </w:r>
      <w:r>
        <w:rPr>
          <w:rFonts w:eastAsia="SimSun" w:cs="Times New Roman"/>
          <w:szCs w:val="24"/>
          <w:lang w:val="pt-BR"/>
        </w:rPr>
        <w:lastRenderedPageBreak/>
        <w:t xml:space="preserve">Dessa forma, ao incorporar práticas </w:t>
      </w:r>
      <w:r>
        <w:rPr>
          <w:rStyle w:val="Forte"/>
          <w:rFonts w:eastAsia="SimSun" w:cs="Times New Roman"/>
          <w:b w:val="0"/>
          <w:bCs w:val="0"/>
          <w:szCs w:val="24"/>
          <w:lang w:val="pt-BR"/>
        </w:rPr>
        <w:t>gerenciais</w:t>
      </w:r>
      <w:r>
        <w:rPr>
          <w:rFonts w:eastAsia="SimSun" w:cs="Times New Roman"/>
          <w:szCs w:val="24"/>
          <w:lang w:val="pt-BR"/>
        </w:rPr>
        <w:t xml:space="preserve"> de </w:t>
      </w:r>
      <w:r>
        <w:rPr>
          <w:rStyle w:val="Forte"/>
          <w:rFonts w:eastAsia="SimSun" w:cs="Times New Roman"/>
          <w:b w:val="0"/>
          <w:bCs w:val="0"/>
          <w:szCs w:val="24"/>
          <w:lang w:val="pt-BR"/>
        </w:rPr>
        <w:t>controle</w:t>
      </w:r>
      <w:r>
        <w:rPr>
          <w:rFonts w:eastAsia="SimSun" w:cs="Times New Roman"/>
          <w:szCs w:val="24"/>
          <w:lang w:val="pt-BR"/>
        </w:rPr>
        <w:t xml:space="preserve"> e </w:t>
      </w:r>
      <w:r>
        <w:rPr>
          <w:rStyle w:val="Forte"/>
          <w:rFonts w:eastAsia="SimSun" w:cs="Times New Roman"/>
          <w:b w:val="0"/>
          <w:bCs w:val="0"/>
          <w:szCs w:val="24"/>
          <w:lang w:val="pt-BR"/>
        </w:rPr>
        <w:t>planejamento</w:t>
      </w:r>
      <w:r>
        <w:rPr>
          <w:rFonts w:eastAsia="SimSun" w:cs="Times New Roman"/>
          <w:szCs w:val="24"/>
          <w:lang w:val="pt-BR"/>
        </w:rPr>
        <w:t>, as micro e pequenas empresas ampliam suas chances de sobrevivência, otimizam o uso dos recursos disponíveis e conseguem alinhar estratégia e execução, assegurando maior eficiência operacional e sustentabilidade a longo prazo.</w:t>
      </w:r>
    </w:p>
    <w:p w14:paraId="55BD5FCE" w14:textId="77777777" w:rsidR="0024258F" w:rsidRDefault="0024258F">
      <w:pPr>
        <w:spacing w:after="0" w:line="360" w:lineRule="auto"/>
        <w:ind w:firstLine="709"/>
        <w:jc w:val="both"/>
        <w:rPr>
          <w:rFonts w:eastAsia="SimSun" w:cs="Times New Roman"/>
          <w:szCs w:val="24"/>
          <w:lang w:val="pt-BR"/>
        </w:rPr>
      </w:pPr>
    </w:p>
    <w:p w14:paraId="5D114258" w14:textId="1B034DF1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  <w:bookmarkStart w:id="7" w:name="_Toc22746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  <w:t>2.5 CONTABILIDADE GERENCIAL COMO AÇÃO ADMINISTRATIVA</w:t>
      </w:r>
      <w:bookmarkEnd w:id="7"/>
    </w:p>
    <w:p w14:paraId="7A2B0202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</w:p>
    <w:p w14:paraId="5EF8F0F9" w14:textId="77777777" w:rsidR="0024258F" w:rsidRDefault="00000000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 xml:space="preserve">Toda organização, seja de pequeno ou grande porte, que utilize informações contábeis em seus processos administrativos precisa garantir que tais dados sejam relevantes e úteis para os responsáveis pela gestão. Conforme Crepaldi (2018), a contabilidade gerencial deve fornecer informações capazes de apoiar o processo decisório e contribuir para o controle e o planejamento das atividades empresariais. Cabe aos administradores </w:t>
      </w:r>
      <w:proofErr w:type="gramStart"/>
      <w:r>
        <w:t>estabelecer</w:t>
      </w:r>
      <w:proofErr w:type="gramEnd"/>
      <w:r>
        <w:t xml:space="preserve"> regras próprias para os relatórios internos, sempre considerando que os benefícios obtidos com o uso das informações superem os custos de sua geração, análise e síntese.</w:t>
      </w:r>
    </w:p>
    <w:p w14:paraId="0F41702E" w14:textId="77777777" w:rsidR="0024258F" w:rsidRDefault="00000000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 xml:space="preserve">Como ressalta </w:t>
      </w:r>
      <w:proofErr w:type="spellStart"/>
      <w:r>
        <w:t>Padoveze</w:t>
      </w:r>
      <w:proofErr w:type="spellEnd"/>
      <w:r>
        <w:t xml:space="preserve"> (2010), a contabilidade gerencial “somente cumpre seu papel quando transforma informações em ações práticas que apoiem o processo decisório e o alcance dos objetivos organizacionais”. Em outras palavras, o conhecimento contábil precisa deixar o campo teórico e se materializar na prática administrativa, servindo como base para decisões mais assertivas e sustentáveis dentro da empresa.</w:t>
      </w:r>
    </w:p>
    <w:p w14:paraId="5C794184" w14:textId="77777777" w:rsidR="0024258F" w:rsidRDefault="00000000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>Assim, pode-se afirmar que uma empresa dispõe de informações contábeis, mas, se estas não forem incorporadas aos procedimentos administrativos e gerenciais, não se pode caracterizar a existência de contabilidade gerencial. Para que ela ocorra, é imprescindível que haja gestores capazes de transformar conceitos contábeis em ações práticas, promovendo a integração entre teoria e gestão.</w:t>
      </w:r>
    </w:p>
    <w:p w14:paraId="32D3569F" w14:textId="77777777" w:rsidR="0024258F" w:rsidRDefault="0024258F">
      <w:pPr>
        <w:pStyle w:val="NormalWeb"/>
        <w:spacing w:before="0" w:beforeAutospacing="0" w:after="0" w:afterAutospacing="0" w:line="360" w:lineRule="auto"/>
        <w:jc w:val="both"/>
      </w:pPr>
    </w:p>
    <w:p w14:paraId="70AEDA4A" w14:textId="530C828B" w:rsidR="0024258F" w:rsidRDefault="002E48A8" w:rsidP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  <w:bookmarkStart w:id="8" w:name="_Toc24221"/>
      <w:r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  <w:t>2.6 CONTABILIDADE GERENCIAL E CONTABILIDADE FINANCEIRA</w:t>
      </w:r>
      <w:bookmarkEnd w:id="8"/>
    </w:p>
    <w:p w14:paraId="7EF9427D" w14:textId="77777777" w:rsidR="0024258F" w:rsidRDefault="0024258F">
      <w:pPr>
        <w:pStyle w:val="Ttulo2"/>
        <w:ind w:left="360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</w:p>
    <w:p w14:paraId="3B78AE1F" w14:textId="77777777" w:rsidR="0024258F" w:rsidRDefault="00000000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 xml:space="preserve">Compreendidos os motivos que levaram à divisão da contabilidade em financeira e gerencial, torna-se possível detalhar de forma mais precisa as diferenças existentes entre essas duas vertentes, que surgem justamente para atender às demandas específicas de seus diferentes usuários. Conforme </w:t>
      </w:r>
      <w:proofErr w:type="spellStart"/>
      <w:r>
        <w:t>Padoveze</w:t>
      </w:r>
      <w:proofErr w:type="spellEnd"/>
      <w:r>
        <w:t xml:space="preserve"> (2010), essa diferenciação se evidencia na ênfase atribuída a determinados </w:t>
      </w:r>
      <w:r>
        <w:lastRenderedPageBreak/>
        <w:t>fatores por cada uma delas, variando de acordo com as necessidades e o perfil de quem utiliza a informação. Assim, cada prática contábil assume características próprias, tornando-se adaptável e singular conforme o público e o objetivo a que se destina.</w:t>
      </w:r>
    </w:p>
    <w:p w14:paraId="1FBCA6B8" w14:textId="77777777" w:rsidR="0024258F" w:rsidRDefault="00000000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>Entre as distinções mais relevantes, a primeira refere-se ao público-alvo das informações geradas. A contabilidade financeira é voltada para usuários externos, como acionistas, instituições financeiras e fornecedores, enquanto a contabilidade gerencial concentra-se em fornecer dados úteis para os usuários internos da organização, tais como gestores, executivos e colaboradores. De acordo com Marion (2015), a contabilidade financeira atende às exigências legais e normativas, ao passo que a contabilidade gerencial busca oferecer informações voltadas à tomada de decisões e ao planejamento estratégico. Dessa forma, cada uma exerce papel complementar no fornecimento de informações adequadas às diferentes esferas de interesse.</w:t>
      </w:r>
    </w:p>
    <w:p w14:paraId="235490F3" w14:textId="77777777" w:rsidR="0024258F" w:rsidRDefault="00000000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>Outra diferença significativa está relacionada à obrigatoriedade normativa. Segundo Atkinson et al. (2011), a contabilidade financeira deve seguir rigorosamente os princípios e normas estabelecidos por órgãos reguladores, com caráter legal e compulsório. Já a contabilidade gerencial não está submetida a legislações específicas, possuindo maior flexibilidade para adotar práticas e modelos de acordo com as necessidades da administração. Assim, enquanto a contabilidade financeira tem forte viés normativo, a gerencial apresenta caráter mais convencional e adaptável, direcionado ao suporte da gestão.</w:t>
      </w:r>
    </w:p>
    <w:p w14:paraId="7E498547" w14:textId="77777777" w:rsidR="0024258F" w:rsidRDefault="0024258F">
      <w:pPr>
        <w:pStyle w:val="NormalWeb"/>
        <w:spacing w:before="0" w:beforeAutospacing="0" w:after="0" w:afterAutospacing="0" w:line="360" w:lineRule="auto"/>
        <w:ind w:firstLine="709"/>
        <w:jc w:val="both"/>
      </w:pPr>
    </w:p>
    <w:p w14:paraId="658AEE2D" w14:textId="64830216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  <w:bookmarkStart w:id="9" w:name="_Toc3103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  <w:t>2.7 PRINCIPAIS FERRAMENTAS (BALANÇO, DRE, FLUXO DE CAIXA)</w:t>
      </w:r>
      <w:bookmarkEnd w:id="9"/>
    </w:p>
    <w:p w14:paraId="1DE01814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</w:p>
    <w:p w14:paraId="3908880A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O Balanço Patrimonial é considerado uma das principais ferramentas contábeis, pois apresenta a posição financeira da entidade em determinado período, permitindo avaliar os recursos disponíveis e as obrigações assumidas. Segundo Crepaldi (2017), trata-se de um instrumento que possibilita aos gestores </w:t>
      </w:r>
      <w:proofErr w:type="gramStart"/>
      <w:r>
        <w:rPr>
          <w:rFonts w:cs="Times New Roman"/>
          <w:lang w:val="pt-BR"/>
        </w:rPr>
        <w:t>analisar</w:t>
      </w:r>
      <w:proofErr w:type="gramEnd"/>
      <w:r>
        <w:rPr>
          <w:rFonts w:cs="Times New Roman"/>
          <w:lang w:val="pt-BR"/>
        </w:rPr>
        <w:t xml:space="preserve"> a composição do ativo, passivo e patrimônio líquido, servindo como base para verificar a capacidade de pagamento e a estrutura de capital. Dessa forma, no âmbito da contabilidade gerencial, o balanço não se restringe a uma exigência legal, mas se converte em um recurso de apoio ao processo de decisão estratégica.</w:t>
      </w:r>
    </w:p>
    <w:p w14:paraId="1757BA22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A Demonstração do Resultado do Exercício (DRE) é outro instrumento de grande relevância, pois sintetiza as receitas, custos e despesas em determinado período, indicando o lucro ou prejuízo obtido. Conforme Marion (2012), a DRE possibilita uma análise detalhada do </w:t>
      </w:r>
      <w:r>
        <w:rPr>
          <w:rFonts w:cs="Times New Roman"/>
          <w:lang w:val="pt-BR"/>
        </w:rPr>
        <w:lastRenderedPageBreak/>
        <w:t>desempenho econômico da organização, evidenciando a eficiência da gestão em gerar resultados positivos. Na visão gerencial, esse relatório permite identificar áreas mais ou menos lucrativas, além de subsidiar comparações entre períodos, o que reforça seu papel como ferramenta de acompanhamento e avaliação contínua da performance organizacional.</w:t>
      </w:r>
    </w:p>
    <w:p w14:paraId="1B8C5D4E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Já o Fluxo de Caixa se destaca por evidenciar a movimentação financeira da empresa, apontando entradas e saídas de recursos em um período específico. De acordo com Assaf Neto (2015), essa demonstração é essencial para o planejamento financeiro, pois fornece informações sobre a liquidez e auxilia na prevenção de crises de capital de giro. Para a contabilidade gerencial, o fluxo de caixa permite projetar cenários futuros, facilitando o controle das operações e a tomada de decisões relacionadas a investimentos, financiamentos e estratégias de crescimento sustentável.</w:t>
      </w:r>
    </w:p>
    <w:p w14:paraId="72E44097" w14:textId="77777777" w:rsidR="0024258F" w:rsidRDefault="0024258F">
      <w:pPr>
        <w:spacing w:after="0" w:line="360" w:lineRule="auto"/>
        <w:ind w:firstLine="709"/>
        <w:jc w:val="both"/>
        <w:rPr>
          <w:rFonts w:cs="Times New Roman"/>
          <w:lang w:val="pt-BR"/>
        </w:rPr>
      </w:pPr>
    </w:p>
    <w:p w14:paraId="398ED718" w14:textId="78826D2B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  <w:bookmarkStart w:id="10" w:name="_Toc24487"/>
      <w:r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  <w:t>2.8 CONTABILIDADE APLICADA ÀS MPES E BENEFÍCIOS TRIBUTÁRIOS</w:t>
      </w:r>
      <w:bookmarkEnd w:id="10"/>
      <w:r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  <w:t xml:space="preserve"> </w:t>
      </w:r>
    </w:p>
    <w:p w14:paraId="37DE7F79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</w:p>
    <w:p w14:paraId="6DCD10EF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>A contabilidade aplicada às micro e pequenas empresas (</w:t>
      </w:r>
      <w:proofErr w:type="spellStart"/>
      <w:r>
        <w:rPr>
          <w:rFonts w:eastAsia="Times New Roman" w:cs="Times New Roman"/>
          <w:color w:val="auto"/>
          <w:szCs w:val="24"/>
          <w:lang w:val="pt-BR" w:eastAsia="pt-BR"/>
        </w:rPr>
        <w:t>MPEs</w:t>
      </w:r>
      <w:proofErr w:type="spellEnd"/>
      <w:r>
        <w:rPr>
          <w:rFonts w:eastAsia="Times New Roman" w:cs="Times New Roman"/>
          <w:color w:val="auto"/>
          <w:szCs w:val="24"/>
          <w:lang w:val="pt-BR" w:eastAsia="pt-BR"/>
        </w:rPr>
        <w:t>) tem papel essencial na sustentabilidade e competitividade desse segmento, que representa mais de 99% das organizações no Brasil, segundo dados do S</w:t>
      </w:r>
      <w:proofErr w:type="spellStart"/>
      <w:r>
        <w:rPr>
          <w:rFonts w:eastAsia="Times New Roman" w:cs="Times New Roman"/>
          <w:color w:val="auto"/>
          <w:szCs w:val="24"/>
          <w:lang w:eastAsia="pt-BR"/>
        </w:rPr>
        <w:t>ebrae</w:t>
      </w:r>
      <w:proofErr w:type="spellEnd"/>
      <w:r>
        <w:rPr>
          <w:rFonts w:eastAsia="Times New Roman" w:cs="Times New Roman"/>
          <w:color w:val="auto"/>
          <w:szCs w:val="24"/>
          <w:lang w:val="pt-BR" w:eastAsia="pt-BR"/>
        </w:rPr>
        <w:t xml:space="preserve">. A Lei Complementar nº 123/2006, conhecida como Lei Geral das Micro e Pequenas Empresas, trouxe um marco regulatório importante, ao estabelecer o Simples Nacional, sistema de tributação simplificada, e ao garantir tratamento diferenciado em processos como licitações públicas. Esse amparo legal busca não apenas reduzir a burocracia, mas também ampliar as condições de sobrevivência das </w:t>
      </w:r>
      <w:proofErr w:type="spellStart"/>
      <w:r>
        <w:rPr>
          <w:rFonts w:eastAsia="Times New Roman" w:cs="Times New Roman"/>
          <w:color w:val="auto"/>
          <w:szCs w:val="24"/>
          <w:lang w:val="pt-BR" w:eastAsia="pt-BR"/>
        </w:rPr>
        <w:t>MPEs</w:t>
      </w:r>
      <w:proofErr w:type="spellEnd"/>
      <w:r>
        <w:rPr>
          <w:rFonts w:eastAsia="Times New Roman" w:cs="Times New Roman"/>
          <w:color w:val="auto"/>
          <w:szCs w:val="24"/>
          <w:lang w:val="pt-BR" w:eastAsia="pt-BR"/>
        </w:rPr>
        <w:t>, reconhecidas constitucionalmente como relevantes para a geração de emprego e renda (art. 179 da CRFB/88)</w:t>
      </w:r>
    </w:p>
    <w:p w14:paraId="6F0F81B4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>Apesar dos benefícios legais, estudos apontam que as micro e pequenas empresas (</w:t>
      </w:r>
      <w:proofErr w:type="spellStart"/>
      <w:r>
        <w:rPr>
          <w:rFonts w:eastAsia="Times New Roman" w:cs="Times New Roman"/>
          <w:color w:val="auto"/>
          <w:szCs w:val="24"/>
          <w:lang w:val="pt-BR" w:eastAsia="pt-BR"/>
        </w:rPr>
        <w:t>MPEs</w:t>
      </w:r>
      <w:proofErr w:type="spellEnd"/>
      <w:r>
        <w:rPr>
          <w:rFonts w:eastAsia="Times New Roman" w:cs="Times New Roman"/>
          <w:color w:val="auto"/>
          <w:szCs w:val="24"/>
          <w:lang w:val="pt-BR" w:eastAsia="pt-BR"/>
        </w:rPr>
        <w:t>) ainda enfrentam uma alta taxa de mortalidade, muitas vezes associada à ausência de práticas consistentes de planejamento e controle. De acordo com o S</w:t>
      </w:r>
      <w:proofErr w:type="spellStart"/>
      <w:r>
        <w:rPr>
          <w:rFonts w:eastAsia="Times New Roman" w:cs="Times New Roman"/>
          <w:color w:val="auto"/>
          <w:szCs w:val="24"/>
          <w:lang w:eastAsia="pt-BR"/>
        </w:rPr>
        <w:t>ebrae</w:t>
      </w:r>
      <w:proofErr w:type="spellEnd"/>
      <w:r>
        <w:rPr>
          <w:rFonts w:eastAsia="Times New Roman" w:cs="Times New Roman"/>
          <w:color w:val="auto"/>
          <w:szCs w:val="24"/>
          <w:lang w:val="pt-BR" w:eastAsia="pt-BR"/>
        </w:rPr>
        <w:t xml:space="preserve"> (2023), grande parte desses empreendimentos encerra suas atividades por não adotar instrumentos gerenciais adequados à realidade do negócio, o que compromete a eficiência administrativa e a tomada de decisão. Além de fornecer indicadores que orientam o controle e a tomada de decisão, a contabilidade gerencial contribui para uma visão mais clara da realidade econômica da empresa, permitindo que as ações sejam planejadas de forma preventiva e estratégica.</w:t>
      </w:r>
    </w:p>
    <w:p w14:paraId="40EFD159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proofErr w:type="spellStart"/>
      <w:r>
        <w:rPr>
          <w:rFonts w:eastAsia="Times New Roman" w:cs="Times New Roman"/>
          <w:color w:val="auto"/>
          <w:szCs w:val="24"/>
          <w:lang w:val="pt-BR" w:eastAsia="pt-BR"/>
        </w:rPr>
        <w:t>Catapan</w:t>
      </w:r>
      <w:proofErr w:type="spellEnd"/>
      <w:r>
        <w:rPr>
          <w:rFonts w:eastAsia="Times New Roman" w:cs="Times New Roman"/>
          <w:color w:val="auto"/>
          <w:szCs w:val="24"/>
          <w:lang w:val="pt-BR" w:eastAsia="pt-BR"/>
        </w:rPr>
        <w:t xml:space="preserve"> et al. (2011) complementam que muitas pequenas empresas ainda não reconhecem plenamente o papel estratégico da contabilidade, tratando-a apenas como obrigação fiscal. Quando </w:t>
      </w:r>
      <w:r>
        <w:rPr>
          <w:rFonts w:eastAsia="Times New Roman" w:cs="Times New Roman"/>
          <w:color w:val="auto"/>
          <w:szCs w:val="24"/>
          <w:lang w:val="pt-BR" w:eastAsia="pt-BR"/>
        </w:rPr>
        <w:lastRenderedPageBreak/>
        <w:t>bem utilizada, contudo, ela se transforma em uma ferramenta de apoio à gestão, facilitando o monitoramento das operações e a formulação de estratégias mais assertivas. Assim, o uso de instrumentos como o balanço patrimonial, a demonstração do resultado do exercício (DRE) e o fluxo de caixa contribui para que os gestores compreendam melhor a realidade econômica da empresa e fortaleçam sua capacidade de adaptação frente às exigências do mercado.</w:t>
      </w:r>
    </w:p>
    <w:p w14:paraId="4B3F2005" w14:textId="77777777" w:rsidR="0024258F" w:rsidRDefault="0024258F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</w:p>
    <w:p w14:paraId="4FBC2DBE" w14:textId="0BE3C071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  <w:bookmarkStart w:id="11" w:name="_Toc18325"/>
      <w:r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  <w:t>2.9 FERRAMENTA ESTRATÉGICA NA TOMADA DE DECISÃO</w:t>
      </w:r>
      <w:bookmarkEnd w:id="11"/>
    </w:p>
    <w:p w14:paraId="0133A845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</w:p>
    <w:p w14:paraId="35CB152A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>A contabilidade gerencial é reconhecida como uma importante ferramenta estratégica, pois fornece informações que orientam gestores na definição de ações e no planejamento organizacional. Segundo Crepaldi e Crepaldi (2018), sua relevância está em transformar dados contábeis em relatórios úteis, capazes de apoiar decisões seguras e coerentes com os objetivos da empresa. Nesse contexto, o contador assume papel de parceiro estratégico, auxiliando na interpretação de resultados e no monitoramento dos indicadores que influenciam diretamente a sustentabilidade e a competitividade das organizações.</w:t>
      </w:r>
    </w:p>
    <w:p w14:paraId="4AF7CBA4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 xml:space="preserve">De acordo com Kaplan e Johnson (1991), a contabilidade gerencial deve servir de elo entre os gestores e as informações de lucratividade, garantindo que os processos decisórios estejam embasados em dados confiáveis. Para </w:t>
      </w:r>
      <w:proofErr w:type="spellStart"/>
      <w:r>
        <w:rPr>
          <w:rFonts w:eastAsia="Times New Roman" w:cs="Times New Roman"/>
          <w:color w:val="auto"/>
          <w:szCs w:val="24"/>
          <w:lang w:val="pt-BR" w:eastAsia="pt-BR"/>
        </w:rPr>
        <w:t>Corbett</w:t>
      </w:r>
      <w:proofErr w:type="spellEnd"/>
      <w:r>
        <w:rPr>
          <w:rFonts w:eastAsia="Times New Roman" w:cs="Times New Roman"/>
          <w:color w:val="auto"/>
          <w:szCs w:val="24"/>
          <w:lang w:val="pt-BR" w:eastAsia="pt-BR"/>
        </w:rPr>
        <w:t xml:space="preserve"> (1997), quando bem utilizada, essa ferramenta possibilita uma avaliação crítica do desempenho empresarial e pode até evitar falências, já que fornece subsídios para ajustes estratégicos antes que os problemas se consolidem. Assim, a contabilidade gerencial não apenas auxilia no controle das operações, mas também atua de forma proativa no direcionamento estratégico da empresa</w:t>
      </w:r>
    </w:p>
    <w:p w14:paraId="1F4C40A6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>Nesse mesmo sentido, Crepaldi (2018) destaca que os instrumentos contábeis internos, como o Balanço Patrimonial, a Demonstração do Resultado do Exercício (DRE) e o Fluxo de Caixa, são fundamentais para apoiar a tomada de decisão estratégica. Esses relatórios oferecem uma visão abrangente do desempenho financeiro e operacional, permitindo que os gestores alinhem suas decisões às metas organizacionais. Venturini e Carraro (2020) reforçam que, ao fornecer informações claras e tempestivas, a contabilidade gerencial contribui para decisões mais racionais e sustentáveis, consolidando-se como um dos pilares do processo de gestão eficiente.</w:t>
      </w:r>
    </w:p>
    <w:p w14:paraId="4B58F3A0" w14:textId="77777777" w:rsidR="0024258F" w:rsidRDefault="0024258F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</w:p>
    <w:p w14:paraId="2E871A5E" w14:textId="17E12B6E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  <w:bookmarkStart w:id="12" w:name="_Toc17448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  <w:lastRenderedPageBreak/>
        <w:t>2.10 CONTABILIDADE GERENCIAL E FERRAMENTAS</w:t>
      </w:r>
      <w:bookmarkEnd w:id="12"/>
    </w:p>
    <w:p w14:paraId="100B4871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</w:p>
    <w:p w14:paraId="1BE6C4AF" w14:textId="77777777" w:rsidR="0024258F" w:rsidRDefault="00000000">
      <w:pPr>
        <w:spacing w:after="0" w:line="360" w:lineRule="auto"/>
        <w:ind w:firstLine="709"/>
        <w:jc w:val="both"/>
        <w:rPr>
          <w:rFonts w:eastAsia="SimSun" w:cs="Times New Roman"/>
          <w:szCs w:val="24"/>
          <w:lang w:val="pt-BR" w:eastAsia="pt-BR"/>
        </w:rPr>
      </w:pPr>
      <w:r>
        <w:rPr>
          <w:rFonts w:eastAsia="SimSun" w:cs="Times New Roman"/>
          <w:szCs w:val="24"/>
          <w:lang w:val="pt-BR" w:eastAsia="pt-BR"/>
        </w:rPr>
        <w:t xml:space="preserve">A contabilidade gerencial reúne um conjunto de ferramentas que apoiam os gestores no monitoramento das operações e no desenvolvimento de estratégias alinhadas aos objetivos organizacionais. Com a globalização e a intensificação da competitividade, essas ferramentas passaram a assumir papel ainda mais relevante, permitindo avaliar indicadores financeiros e operacionais de forma integrada. Segundo </w:t>
      </w:r>
      <w:proofErr w:type="spellStart"/>
      <w:r>
        <w:rPr>
          <w:rFonts w:eastAsia="SimSun" w:cs="Times New Roman"/>
          <w:szCs w:val="24"/>
          <w:lang w:val="pt-BR" w:eastAsia="pt-BR"/>
        </w:rPr>
        <w:t>Padoveze</w:t>
      </w:r>
      <w:proofErr w:type="spellEnd"/>
      <w:r>
        <w:rPr>
          <w:rFonts w:eastAsia="SimSun" w:cs="Times New Roman"/>
          <w:szCs w:val="24"/>
          <w:lang w:val="pt-BR" w:eastAsia="pt-BR"/>
        </w:rPr>
        <w:t xml:space="preserve"> (2010), a utilização adequada desses instrumentos contribui para uma administração mais eficiente, ao fornecer informações tempestivas que orientam decisões de qualidade.</w:t>
      </w:r>
    </w:p>
    <w:p w14:paraId="7F1438CC" w14:textId="77777777" w:rsidR="0024258F" w:rsidRDefault="00000000">
      <w:pPr>
        <w:spacing w:after="0" w:line="360" w:lineRule="auto"/>
        <w:ind w:firstLine="709"/>
        <w:jc w:val="both"/>
        <w:rPr>
          <w:rFonts w:eastAsia="SimSun" w:cs="Times New Roman"/>
          <w:szCs w:val="24"/>
          <w:lang w:val="pt-BR" w:eastAsia="pt-BR"/>
        </w:rPr>
      </w:pPr>
      <w:r>
        <w:rPr>
          <w:rFonts w:eastAsia="SimSun" w:cs="Times New Roman"/>
          <w:szCs w:val="24"/>
          <w:lang w:val="pt-BR" w:eastAsia="pt-BR"/>
        </w:rPr>
        <w:t xml:space="preserve">Entre as ferramentas mais utilizadas destacam-se o orçamento, as relações custo-volume-lucro, o custeio variável, o custeio baseado em atividades (ABC), o custo padrão e o </w:t>
      </w:r>
      <w:proofErr w:type="spellStart"/>
      <w:r>
        <w:rPr>
          <w:rFonts w:eastAsia="SimSun" w:cs="Times New Roman"/>
          <w:szCs w:val="24"/>
          <w:lang w:val="pt-BR" w:eastAsia="pt-BR"/>
        </w:rPr>
        <w:t>Balanced</w:t>
      </w:r>
      <w:proofErr w:type="spellEnd"/>
      <w:r>
        <w:rPr>
          <w:rFonts w:eastAsia="SimSun" w:cs="Times New Roman"/>
          <w:szCs w:val="24"/>
          <w:lang w:val="pt-BR" w:eastAsia="pt-BR"/>
        </w:rPr>
        <w:t xml:space="preserve"> Scorecard. No contexto da contabilidade gerencial, tais instrumentos não apenas possibilitam mensurar resultados com maior precisão, mas também alinham metas operacionais ao planejamento estratégico. Por meio deles, o gestor identifica pontos críticos do processo produtivo, avalia alternativas e implementa ações corretivas que fortalecem a sustentabilidade do negócio.</w:t>
      </w:r>
    </w:p>
    <w:p w14:paraId="45D3F866" w14:textId="77777777" w:rsidR="0024258F" w:rsidRDefault="00000000">
      <w:pPr>
        <w:spacing w:after="0" w:line="360" w:lineRule="auto"/>
        <w:ind w:firstLine="709"/>
        <w:jc w:val="both"/>
        <w:rPr>
          <w:rFonts w:eastAsia="SimSun" w:cs="Times New Roman"/>
          <w:szCs w:val="24"/>
          <w:lang w:val="pt-BR" w:eastAsia="pt-BR"/>
        </w:rPr>
      </w:pPr>
      <w:r>
        <w:rPr>
          <w:rFonts w:eastAsia="SimSun" w:cs="Times New Roman"/>
          <w:szCs w:val="24"/>
          <w:lang w:val="pt-BR" w:eastAsia="pt-BR"/>
        </w:rPr>
        <w:t xml:space="preserve">Além dessas ferramentas, recursos essenciais como a Demonstração do Resultado do Exercício (DRE), o fluxo de caixa e a análise do ponto de equilíbrio continuam exercendo papel decisivo no processo de tomada de decisão. Conforme destaca </w:t>
      </w:r>
      <w:proofErr w:type="spellStart"/>
      <w:r>
        <w:rPr>
          <w:rFonts w:eastAsia="SimSun" w:cs="Times New Roman"/>
          <w:szCs w:val="24"/>
          <w:lang w:val="pt-BR" w:eastAsia="pt-BR"/>
        </w:rPr>
        <w:t>Padoveze</w:t>
      </w:r>
      <w:proofErr w:type="spellEnd"/>
      <w:r>
        <w:rPr>
          <w:rFonts w:eastAsia="SimSun" w:cs="Times New Roman"/>
          <w:szCs w:val="24"/>
          <w:lang w:val="pt-BR" w:eastAsia="pt-BR"/>
        </w:rPr>
        <w:t xml:space="preserve"> (2010), relatórios gerenciais claros e consistentes são indispensáveis para apoiar o processo decisório, sobretudo em ambientes dinâmicos e sujeitos a rápidas mudanças. Dessa forma, ao integrar múltiplos instrumentos de análise e controle, a contabilidade gerencial consolida-se como um mecanismo estratégico de gestão, essencial para a competitividade e a sobrevivência das organizações.</w:t>
      </w:r>
    </w:p>
    <w:p w14:paraId="6FED387E" w14:textId="77777777" w:rsidR="0024258F" w:rsidRDefault="0024258F">
      <w:pPr>
        <w:spacing w:after="0" w:line="360" w:lineRule="auto"/>
        <w:ind w:firstLine="709"/>
        <w:jc w:val="both"/>
        <w:rPr>
          <w:rFonts w:eastAsia="SimSun" w:cs="Times New Roman"/>
          <w:szCs w:val="24"/>
          <w:lang w:val="pt-BR" w:eastAsia="pt-BR"/>
        </w:rPr>
      </w:pPr>
    </w:p>
    <w:p w14:paraId="7A9D3900" w14:textId="5D15BB05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  <w:bookmarkStart w:id="13" w:name="_Toc23943"/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  <w:t>2.11 RELEVÂNCIA COMO INSTRUMENTO DE CONTROLE</w:t>
      </w:r>
      <w:bookmarkEnd w:id="13"/>
    </w:p>
    <w:p w14:paraId="7CA09F52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pt-BR"/>
        </w:rPr>
      </w:pPr>
    </w:p>
    <w:p w14:paraId="390D0367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 xml:space="preserve">A contabilidade gerencial assume papel estratégico ao fornecer informações que permitem maior controle sobre as operações da organização. De acordo com estudos recentes, sua aplicação possibilita aos gestores </w:t>
      </w:r>
      <w:proofErr w:type="gramStart"/>
      <w:r>
        <w:rPr>
          <w:rFonts w:eastAsia="Times New Roman" w:cs="Times New Roman"/>
          <w:color w:val="auto"/>
          <w:szCs w:val="24"/>
          <w:lang w:val="pt-BR" w:eastAsia="pt-BR"/>
        </w:rPr>
        <w:t>acompanhar</w:t>
      </w:r>
      <w:proofErr w:type="gramEnd"/>
      <w:r>
        <w:rPr>
          <w:rFonts w:eastAsia="Times New Roman" w:cs="Times New Roman"/>
          <w:color w:val="auto"/>
          <w:szCs w:val="24"/>
          <w:lang w:val="pt-BR" w:eastAsia="pt-BR"/>
        </w:rPr>
        <w:t xml:space="preserve"> despesas, reduzir desperdícios e avaliar a eficiência das atividades internas, garantindo que os recursos sejam utilizados de forma racional. Assim, ao transformar dados financeiros e operacionais em relatórios gerenciais, a contabilidade não apenas </w:t>
      </w:r>
      <w:r>
        <w:rPr>
          <w:rFonts w:eastAsia="Times New Roman" w:cs="Times New Roman"/>
          <w:color w:val="auto"/>
          <w:szCs w:val="24"/>
          <w:lang w:val="pt-BR" w:eastAsia="pt-BR"/>
        </w:rPr>
        <w:lastRenderedPageBreak/>
        <w:t>subsidia o processo decisório, mas também fortalece os mecanismos de controle, auxiliando no monitoramento contínuo do desempenho da empresa</w:t>
      </w:r>
    </w:p>
    <w:p w14:paraId="43484E93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>No contexto das micro e pequenas empresas, a relevância da contabilidade gerencial como instrumento de controle se intensifica. Essas organizações, que representam a maioria do tecido empresarial brasileiro, ainda enfrentam altos índices de mortalidade, frequentemente relacionados à ausência de sistemas de controle eficientes. Conforme apontam pesquisas, é fundamental que gestores adotem práticas contábeis gerenciais capazes de garantir informações confiáveis e tempestivas, promovendo uma gestão mais estruturada e sustentável. Nesse sentido, o controle gerencial torna-se indispensável para a sobrevivência e competitividade dessas empresas</w:t>
      </w:r>
    </w:p>
    <w:p w14:paraId="47FB342B" w14:textId="77777777" w:rsidR="0024258F" w:rsidRDefault="00000000">
      <w:pPr>
        <w:spacing w:after="0" w:line="360" w:lineRule="auto"/>
        <w:ind w:firstLine="709"/>
        <w:jc w:val="both"/>
        <w:rPr>
          <w:rFonts w:eastAsia="SimSun" w:cs="Times New Roman"/>
          <w:szCs w:val="24"/>
          <w:lang w:val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 xml:space="preserve">Além disso, a literatura enfatiza que a contabilidade gerencial deve ser entendida como um mecanismo de planejamento e avaliação de desempenho. </w:t>
      </w:r>
      <w:r>
        <w:rPr>
          <w:rFonts w:eastAsia="SimSun" w:cs="Times New Roman"/>
          <w:szCs w:val="24"/>
          <w:lang w:val="pt-BR"/>
        </w:rPr>
        <w:t xml:space="preserve">Segundo </w:t>
      </w:r>
      <w:proofErr w:type="spellStart"/>
      <w:r>
        <w:rPr>
          <w:rStyle w:val="Forte"/>
          <w:rFonts w:eastAsia="SimSun" w:cs="Times New Roman"/>
          <w:b w:val="0"/>
          <w:bCs w:val="0"/>
          <w:szCs w:val="24"/>
          <w:lang w:val="pt-BR"/>
        </w:rPr>
        <w:t>Padoveze</w:t>
      </w:r>
      <w:proofErr w:type="spellEnd"/>
      <w:r>
        <w:rPr>
          <w:rStyle w:val="Forte"/>
          <w:rFonts w:eastAsia="SimSun" w:cs="Times New Roman"/>
          <w:b w:val="0"/>
          <w:bCs w:val="0"/>
          <w:szCs w:val="24"/>
          <w:lang w:val="pt-BR"/>
        </w:rPr>
        <w:t xml:space="preserve"> (2010)</w:t>
      </w:r>
      <w:r>
        <w:rPr>
          <w:rFonts w:eastAsia="SimSun" w:cs="Times New Roman"/>
          <w:szCs w:val="24"/>
          <w:lang w:val="pt-BR"/>
        </w:rPr>
        <w:t xml:space="preserve"> e </w:t>
      </w:r>
      <w:r>
        <w:rPr>
          <w:rStyle w:val="Forte"/>
          <w:rFonts w:eastAsia="SimSun" w:cs="Times New Roman"/>
          <w:b w:val="0"/>
          <w:bCs w:val="0"/>
          <w:szCs w:val="24"/>
          <w:lang w:val="pt-BR"/>
        </w:rPr>
        <w:t>Pizzolato (2004)</w:t>
      </w:r>
      <w:r>
        <w:rPr>
          <w:rFonts w:eastAsia="SimSun" w:cs="Times New Roman"/>
          <w:szCs w:val="24"/>
          <w:lang w:val="pt-BR"/>
        </w:rPr>
        <w:t xml:space="preserve">, essa vertente contábil baseia-se em métodos que possibilitam acompanhar a aplicação dos recursos e garantir que os objetivos organizacionais sejam atingidos de forma eficiente. Dessa maneira, sua relevância como instrumento de controle vai além da simples elaboração de relatórios, envolvendo a integração entre processos administrativos e contábeis, o alinhamento de estratégias e a busca constante pela </w:t>
      </w:r>
      <w:r>
        <w:rPr>
          <w:rStyle w:val="Forte"/>
          <w:rFonts w:eastAsia="SimSun" w:cs="Times New Roman"/>
          <w:b w:val="0"/>
          <w:bCs w:val="0"/>
          <w:szCs w:val="24"/>
          <w:lang w:val="pt-BR"/>
        </w:rPr>
        <w:t>confiabilidade</w:t>
      </w:r>
      <w:r>
        <w:rPr>
          <w:rFonts w:eastAsia="SimSun" w:cs="Times New Roman"/>
          <w:szCs w:val="24"/>
          <w:lang w:val="pt-BR"/>
        </w:rPr>
        <w:t xml:space="preserve"> das ações gerenciais.</w:t>
      </w:r>
    </w:p>
    <w:p w14:paraId="0B0D3C80" w14:textId="77777777" w:rsidR="0024258F" w:rsidRDefault="0024258F">
      <w:pPr>
        <w:spacing w:after="0" w:line="360" w:lineRule="auto"/>
        <w:ind w:firstLine="709"/>
        <w:jc w:val="both"/>
        <w:rPr>
          <w:rFonts w:eastAsia="SimSun" w:cs="Times New Roman"/>
          <w:szCs w:val="24"/>
          <w:lang w:val="pt-BR" w:eastAsia="pt-BR"/>
        </w:rPr>
      </w:pPr>
    </w:p>
    <w:p w14:paraId="15D6BD0A" w14:textId="1B6F753F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  <w:bookmarkStart w:id="14" w:name="_Toc8084"/>
      <w:r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  <w:t>2.12 CAMPO DE APLICAÇÃO</w:t>
      </w:r>
      <w:bookmarkEnd w:id="14"/>
    </w:p>
    <w:p w14:paraId="6A1EE77F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</w:p>
    <w:p w14:paraId="3EA3DC30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>O campo de aplicação da Contabilidade é bastante abrangente e acompanha a evolução das atividades econômicas e sociais ao longo do tempo. De acordo com a Resolução do CFC nº 774/94, o objeto da contabilidade é o patrimônio das entidades, sejam elas físicas ou jurídicas, com ou sem fins lucrativos. Isso significa que, sempre que existir atividade econômica organizada visando determinada finalidade, haverá espaço para a utilização da contabilidade como instrumento de registro, análise e apoio à gestão.</w:t>
      </w:r>
    </w:p>
    <w:p w14:paraId="2F42EA3E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 xml:space="preserve">Nesse sentido, estudiosos como </w:t>
      </w:r>
      <w:proofErr w:type="spellStart"/>
      <w:r>
        <w:rPr>
          <w:rFonts w:eastAsia="Times New Roman" w:cs="Times New Roman"/>
          <w:color w:val="auto"/>
          <w:szCs w:val="24"/>
          <w:lang w:val="pt-BR" w:eastAsia="pt-BR"/>
        </w:rPr>
        <w:t>Iudícibus</w:t>
      </w:r>
      <w:proofErr w:type="spellEnd"/>
      <w:r>
        <w:rPr>
          <w:rFonts w:eastAsia="Times New Roman" w:cs="Times New Roman"/>
          <w:color w:val="auto"/>
          <w:szCs w:val="24"/>
          <w:lang w:val="pt-BR" w:eastAsia="pt-BR"/>
        </w:rPr>
        <w:t xml:space="preserve"> destacam que a contabilidade deve ser entendida como um “arquivo básico de informação” que pode ser utilizado de forma flexível por diferentes usuários, cada qual com suas necessidades específicas. Assim, a contabilidade se torna útil não apenas para atender obrigações legais ou fiscais, mas também como base para planejamento, controle e tomada de decisão em organizações de diferentes portes e segmentos</w:t>
      </w:r>
    </w:p>
    <w:p w14:paraId="352106F8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lastRenderedPageBreak/>
        <w:t>Portanto, o campo de aplicação da contabilidade se estende desde grandes corporações, sujeitas a complexas exigências regulatórias, até micro e pequenas empresas, que necessitam de informações confiáveis para sobreviver em mercados competitivos. Além disso, sua atuação não se limita a empresas privadas: entidades públicas, organizações do terceiro setor e associações também se beneficiam das informações geradas, confirmando o caráter universal da contabilidade como ciência social aplicada</w:t>
      </w:r>
    </w:p>
    <w:p w14:paraId="4F1525A5" w14:textId="77777777" w:rsidR="0024258F" w:rsidRDefault="0024258F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</w:p>
    <w:p w14:paraId="795204B4" w14:textId="5D2D7241" w:rsidR="0024258F" w:rsidRDefault="002E48A8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  <w:bookmarkStart w:id="15" w:name="_Toc15525"/>
      <w:r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  <w:t>2.13 MORTALIDADE DAS MICRO E PEQUENAS EMPRESAS</w:t>
      </w:r>
      <w:bookmarkEnd w:id="15"/>
    </w:p>
    <w:p w14:paraId="5A8B5E75" w14:textId="77777777" w:rsidR="0024258F" w:rsidRDefault="0024258F">
      <w:pPr>
        <w:pStyle w:val="Ttulo2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lang w:val="pt-BR"/>
        </w:rPr>
      </w:pPr>
    </w:p>
    <w:p w14:paraId="2FB38C17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/>
          <w:color w:val="auto"/>
          <w:szCs w:val="24"/>
          <w:lang w:val="pt-BR" w:eastAsia="pt-BR"/>
        </w:rPr>
        <w:t xml:space="preserve">A mortalidade das micro e pequenas empresas é um fenômeno recorrente no Brasil, mesmo representando aproximadamente 99% do total de empreendimentos formais. Estudos do SEBRAE (2022) apontam que uma parcela significativa das </w:t>
      </w:r>
      <w:proofErr w:type="spellStart"/>
      <w:r>
        <w:rPr>
          <w:rFonts w:eastAsia="Times New Roman" w:cs="Times New Roman"/>
          <w:color w:val="auto"/>
          <w:szCs w:val="24"/>
          <w:lang w:val="pt-BR" w:eastAsia="pt-BR"/>
        </w:rPr>
        <w:t>MPEs</w:t>
      </w:r>
      <w:proofErr w:type="spellEnd"/>
      <w:r>
        <w:rPr>
          <w:rFonts w:eastAsia="Times New Roman" w:cs="Times New Roman"/>
          <w:color w:val="auto"/>
          <w:szCs w:val="24"/>
          <w:lang w:val="pt-BR" w:eastAsia="pt-BR"/>
        </w:rPr>
        <w:t xml:space="preserve"> não ultrapassa os primeiros anos de atividade, devido a falhas de natureza técnica, mercadológica, financeira e jurídica. Essa vulnerabilidade demonstra que, apesar de sua relevância econômica e social, essas empresas enfrentam dificuldades estruturais para se consolidarem no mercado competitivo.</w:t>
      </w:r>
    </w:p>
    <w:p w14:paraId="1612232D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 w:hint="eastAsia"/>
          <w:color w:val="auto"/>
          <w:szCs w:val="24"/>
          <w:lang w:val="pt-BR" w:eastAsia="pt-BR"/>
        </w:rPr>
        <w:t>Entre as principais causas da mortalidade precoce, destacam-se as deficiências de gestão, especialmente a ausência de ferramentas de planejamento e controle. Pesquisas revelam que a maioria das empresas extintas atribui sua falência a falhas gerenciais, como a falta de informações adequadas para tomada de decisão e a ausência de um sistema contábil estruturado. Nessa perspectiva, a contabilidade gerencial surge como um recurso indispensável, pois oferece relatórios e indicadores que auxiliam na precificação, no controle de custos e na avaliação do desempenho operacional, contribuindo para reduzir os riscos de insucesso (Sebrae, 202</w:t>
      </w:r>
      <w:r>
        <w:rPr>
          <w:rFonts w:eastAsia="Times New Roman" w:cs="Times New Roman"/>
          <w:color w:val="auto"/>
          <w:szCs w:val="24"/>
          <w:lang w:val="pt-BR" w:eastAsia="pt-BR"/>
        </w:rPr>
        <w:t>3</w:t>
      </w:r>
      <w:r>
        <w:rPr>
          <w:rFonts w:eastAsia="Times New Roman" w:cs="Times New Roman" w:hint="eastAsia"/>
          <w:color w:val="auto"/>
          <w:szCs w:val="24"/>
          <w:lang w:val="pt-BR" w:eastAsia="pt-BR"/>
        </w:rPr>
        <w:t>).</w:t>
      </w:r>
    </w:p>
    <w:p w14:paraId="50DC4080" w14:textId="77777777" w:rsidR="0024258F" w:rsidRDefault="00000000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  <w:r>
        <w:rPr>
          <w:rFonts w:eastAsia="Times New Roman" w:cs="Times New Roman" w:hint="eastAsia"/>
          <w:color w:val="auto"/>
          <w:szCs w:val="24"/>
          <w:lang w:val="pt-BR" w:eastAsia="pt-BR"/>
        </w:rPr>
        <w:t xml:space="preserve">Outro fator associado à mortalidade das </w:t>
      </w:r>
      <w:proofErr w:type="spellStart"/>
      <w:r>
        <w:rPr>
          <w:rFonts w:eastAsia="Times New Roman" w:cs="Times New Roman" w:hint="eastAsia"/>
          <w:color w:val="auto"/>
          <w:szCs w:val="24"/>
          <w:lang w:val="pt-BR" w:eastAsia="pt-BR"/>
        </w:rPr>
        <w:t>MPEs</w:t>
      </w:r>
      <w:proofErr w:type="spellEnd"/>
      <w:r>
        <w:rPr>
          <w:rFonts w:eastAsia="Times New Roman" w:cs="Times New Roman" w:hint="eastAsia"/>
          <w:color w:val="auto"/>
          <w:szCs w:val="24"/>
          <w:lang w:val="pt-BR" w:eastAsia="pt-BR"/>
        </w:rPr>
        <w:t xml:space="preserve"> é a dificuldade de implementar sistemas gerenciais em seus estágios iniciais, muitas vezes pela inviabilidade financeira. Laurentino et al. (2008) ressaltam que a adoção da contabilidade gerencial, mesmo em sua forma mais simplificada, pode aumentar as chances de sobrevivência, ao possibilitar previsões mais realistas e ajustes estratégicos diante das mudanças do mercado. Dessa forma, a longevidade das </w:t>
      </w:r>
      <w:proofErr w:type="spellStart"/>
      <w:r>
        <w:rPr>
          <w:rFonts w:eastAsia="Times New Roman" w:cs="Times New Roman" w:hint="eastAsia"/>
          <w:color w:val="auto"/>
          <w:szCs w:val="24"/>
          <w:lang w:val="pt-BR" w:eastAsia="pt-BR"/>
        </w:rPr>
        <w:t>MPEs</w:t>
      </w:r>
      <w:proofErr w:type="spellEnd"/>
      <w:r>
        <w:rPr>
          <w:rFonts w:eastAsia="Times New Roman" w:cs="Times New Roman" w:hint="eastAsia"/>
          <w:color w:val="auto"/>
          <w:szCs w:val="24"/>
          <w:lang w:val="pt-BR" w:eastAsia="pt-BR"/>
        </w:rPr>
        <w:t xml:space="preserve"> está diretamente relacionada à capacidade de seus gestores de incorporar práticas gerenciais eficazes, assegurando maior eficiência e sustentabilidade do negócio.</w:t>
      </w:r>
    </w:p>
    <w:p w14:paraId="1D9CC689" w14:textId="77777777" w:rsidR="002F4F74" w:rsidRDefault="002F4F74">
      <w:pPr>
        <w:spacing w:after="0" w:line="360" w:lineRule="auto"/>
        <w:ind w:firstLine="709"/>
        <w:jc w:val="both"/>
        <w:rPr>
          <w:rFonts w:eastAsia="Times New Roman" w:cs="Times New Roman"/>
          <w:color w:val="auto"/>
          <w:szCs w:val="24"/>
          <w:lang w:val="pt-BR" w:eastAsia="pt-BR"/>
        </w:rPr>
      </w:pPr>
    </w:p>
    <w:p w14:paraId="217FF5E6" w14:textId="77777777" w:rsidR="002F4F74" w:rsidRDefault="002F4F74">
      <w:pPr>
        <w:spacing w:after="0" w:line="360" w:lineRule="auto"/>
        <w:ind w:firstLine="709"/>
        <w:jc w:val="both"/>
        <w:rPr>
          <w:rFonts w:cs="Times New Roman"/>
          <w:lang w:val="pt-BR"/>
        </w:rPr>
      </w:pPr>
    </w:p>
    <w:p w14:paraId="59859C1E" w14:textId="77777777" w:rsidR="004771BB" w:rsidRDefault="004771BB" w:rsidP="004771BB">
      <w:pPr>
        <w:pStyle w:val="Ttulo1"/>
        <w:numPr>
          <w:ilvl w:val="0"/>
          <w:numId w:val="7"/>
        </w:numPr>
        <w:tabs>
          <w:tab w:val="left" w:pos="5385"/>
        </w:tabs>
        <w:spacing w:before="0" w:line="360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lastRenderedPageBreak/>
        <w:t>METODOLOGIA</w:t>
      </w:r>
    </w:p>
    <w:p w14:paraId="75C318AA" w14:textId="77777777" w:rsidR="004771BB" w:rsidRDefault="004771BB" w:rsidP="004771BB">
      <w:pPr>
        <w:pStyle w:val="Ttulo1"/>
        <w:tabs>
          <w:tab w:val="left" w:pos="5385"/>
        </w:tabs>
        <w:spacing w:before="0" w:line="360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ab/>
      </w:r>
    </w:p>
    <w:p w14:paraId="589635EE" w14:textId="77777777" w:rsidR="004771BB" w:rsidRDefault="004771BB" w:rsidP="004771BB">
      <w:pPr>
        <w:adjustRightInd w:val="0"/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O presente estudo caracteriza-se, quanto à natureza, como uma pesquisa básica, por buscar aprofundar o conhecimento teórico acerca da contabilidade gerencial e sua aplicação nas micro e pequenas empresas, sem a intenção de produzir intervenções diretas na realidade estudada.</w:t>
      </w:r>
    </w:p>
    <w:p w14:paraId="159FD530" w14:textId="77777777" w:rsidR="004771BB" w:rsidRDefault="004771BB" w:rsidP="004771BB">
      <w:pPr>
        <w:adjustRightInd w:val="0"/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Quanto aos objetivos, a pesquisa é descritiva e explicativa. É descritiva porque apresenta, de forma sistematizada, conceitos, características e funções da contabilidade gerencial no contexto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>. Ao mesmo tempo, assume caráter explicativo ao analisar como o uso, ou a ausência, dessas práticas influencia o desempenho, a organização e a tomada de decisões dentro dessas empresas, identificando relações causais apontadas pela literatura.</w:t>
      </w:r>
    </w:p>
    <w:p w14:paraId="2FC2513B" w14:textId="77777777" w:rsidR="004771BB" w:rsidRDefault="004771BB" w:rsidP="004771BB">
      <w:pPr>
        <w:adjustRightInd w:val="0"/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No que se refere aos procedimentos, trata-se de uma pesquisa bibliográfica e documental, baseada na análise de livros, artigos científicos e documentos institucionais, como legislações pertinentes (ex.: Lei Complementar nº 123/2006) e publicações do Sebrae. Esse procedimento metodológico permite reunir e interpretar conhecimentos já consolidados, construindo uma compreensão aprofundada do papel da contabilidade gerencial nas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>.</w:t>
      </w:r>
    </w:p>
    <w:p w14:paraId="4CB30027" w14:textId="77777777" w:rsidR="004771BB" w:rsidRDefault="004771BB" w:rsidP="004771BB">
      <w:pPr>
        <w:adjustRightInd w:val="0"/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Quanto à abordagem, o estudo é qualitativo, uma vez que busca interpretar significados, percepções e análises presentes nas produções acadêmicas. Segundo </w:t>
      </w:r>
      <w:proofErr w:type="spellStart"/>
      <w:r>
        <w:rPr>
          <w:rFonts w:cs="Times New Roman"/>
          <w:lang w:val="pt-BR"/>
        </w:rPr>
        <w:t>Minayo</w:t>
      </w:r>
      <w:proofErr w:type="spellEnd"/>
      <w:r>
        <w:rPr>
          <w:rFonts w:cs="Times New Roman"/>
          <w:lang w:val="pt-BR"/>
        </w:rPr>
        <w:t xml:space="preserve"> (2017), esse tipo de abordagem é apropriado para pesquisas que pretendem compreender fenômenos sociais de maneira contextualizada, interpretativa e não estatística.</w:t>
      </w:r>
    </w:p>
    <w:p w14:paraId="0A19A918" w14:textId="77777777" w:rsidR="004771BB" w:rsidRDefault="004771BB" w:rsidP="004771BB">
      <w:pPr>
        <w:adjustRightInd w:val="0"/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Assim, o método adotado possibilita explicar como a contabilidade gerencial contribui para o processo de gestão, oferecendo subsídios teóricos que permitam compreender sua relevância estratégica no ambiente das micro e pequenas empresas.</w:t>
      </w:r>
    </w:p>
    <w:p w14:paraId="1578B7CB" w14:textId="77777777" w:rsidR="004771BB" w:rsidRDefault="004771BB" w:rsidP="004771BB">
      <w:pPr>
        <w:adjustRightInd w:val="0"/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Já a análise dos dados foi realizada com base no método de análise de conteúdo, proposto por Bardin (2011). O processo envolveu leitura crítica e interpretação cuidadosa dos materiais selecionados, com o intuito de identificar padrões e convergências entre os autores. Essa técnica mostrou-se útil para compreender como a contabilidade gerencial aparece nas práticas de controle e planejamento dentro das empresas. Também foi possível perceber que muitas micro e pequenas organizações ainda utilizam a contabilidade apenas como instrumento fiscal, deixando de aproveitar seu potencial gerencial (De Souza; </w:t>
      </w:r>
      <w:proofErr w:type="spellStart"/>
      <w:r>
        <w:rPr>
          <w:rFonts w:cs="Times New Roman"/>
          <w:lang w:val="pt-BR"/>
        </w:rPr>
        <w:t>Necyk</w:t>
      </w:r>
      <w:proofErr w:type="spellEnd"/>
      <w:r>
        <w:rPr>
          <w:rFonts w:cs="Times New Roman"/>
          <w:lang w:val="pt-BR"/>
        </w:rPr>
        <w:t xml:space="preserve">; </w:t>
      </w:r>
      <w:proofErr w:type="spellStart"/>
      <w:r>
        <w:rPr>
          <w:rFonts w:cs="Times New Roman"/>
          <w:lang w:val="pt-BR"/>
        </w:rPr>
        <w:t>Frezatti</w:t>
      </w:r>
      <w:proofErr w:type="spellEnd"/>
      <w:r>
        <w:rPr>
          <w:rFonts w:cs="Times New Roman"/>
          <w:lang w:val="pt-BR"/>
        </w:rPr>
        <w:t>, 2008; Rosa; Santos, 2015). Essa constatação reforça a importância de um olhar mais estratégico e menos burocrático sobre a contabilidade.</w:t>
      </w:r>
    </w:p>
    <w:p w14:paraId="6DB21EFD" w14:textId="257A61D4" w:rsidR="004771BB" w:rsidRDefault="004771BB" w:rsidP="002F4F74">
      <w:pPr>
        <w:adjustRightInd w:val="0"/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lastRenderedPageBreak/>
        <w:t>De forma geral, a metodologia adotada se sustenta em bases teóricas consolidadas e busca apresentar uma leitura crítica sobre o tema. A partir das interpretações e comparações realizadas, o estudo pretende contribuir para a ampliação da compreensão sobre os obstáculos que dificultam o uso efetivo da contabilidade gerencial e, principalmente, sugerir caminhos práticos para que ela se torne parte do processo decisório das micro e pequenas empresas brasileiras. Assim, mais do que uma exigência técnica, a contabilidade passa a ser vista como uma ferramenta de apoio essencial para o crescimento e a sustentabilidade desses empreendimentos.</w:t>
      </w:r>
    </w:p>
    <w:p w14:paraId="3EF559C5" w14:textId="77777777" w:rsidR="0071465E" w:rsidRDefault="0071465E" w:rsidP="002F4F74">
      <w:pPr>
        <w:adjustRightInd w:val="0"/>
        <w:spacing w:after="0" w:line="360" w:lineRule="auto"/>
        <w:ind w:firstLine="709"/>
        <w:jc w:val="both"/>
        <w:rPr>
          <w:rFonts w:cs="Times New Roman"/>
          <w:lang w:val="pt-BR"/>
        </w:rPr>
      </w:pPr>
    </w:p>
    <w:p w14:paraId="35442323" w14:textId="77777777" w:rsidR="0024258F" w:rsidRDefault="00000000">
      <w:pPr>
        <w:pStyle w:val="Ttulo1"/>
        <w:numPr>
          <w:ilvl w:val="0"/>
          <w:numId w:val="7"/>
        </w:numPr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bookmarkStart w:id="16" w:name="_Toc21174"/>
      <w:r>
        <w:rPr>
          <w:rFonts w:ascii="Times New Roman" w:hAnsi="Times New Roman" w:cs="Times New Roman"/>
          <w:color w:val="auto"/>
          <w:sz w:val="24"/>
          <w:szCs w:val="24"/>
          <w:lang w:val="pt-BR"/>
        </w:rPr>
        <w:t>RESULTADOS E DISCUSSÃO</w:t>
      </w:r>
      <w:bookmarkEnd w:id="16"/>
    </w:p>
    <w:p w14:paraId="1204C4C4" w14:textId="77777777" w:rsidR="0024258F" w:rsidRDefault="0024258F">
      <w:pPr>
        <w:spacing w:after="0" w:line="360" w:lineRule="auto"/>
        <w:rPr>
          <w:lang w:val="pt-BR"/>
        </w:rPr>
      </w:pPr>
    </w:p>
    <w:p w14:paraId="5BFD5EE1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A análise dos estudos selecionados </w:t>
      </w:r>
      <w:proofErr w:type="gramStart"/>
      <w:r>
        <w:rPr>
          <w:rFonts w:cs="Times New Roman"/>
          <w:lang w:val="pt-BR"/>
        </w:rPr>
        <w:t>evidencia</w:t>
      </w:r>
      <w:proofErr w:type="gramEnd"/>
      <w:r>
        <w:rPr>
          <w:rFonts w:cs="Times New Roman"/>
          <w:lang w:val="pt-BR"/>
        </w:rPr>
        <w:t xml:space="preserve"> que a contabilidade gerencial tem papel central no fortalecimento das micro e pequenas empresas, sobretudo quando associada ao uso de ferramentas que ampliam a capacidade de planejamento, controle e avaliação de desempenho. Entre os instrumentos mais citados pela literatura, destacam-se o planejamento e orçamento, o custeio baseado em atividades (ABC e TDABC), as práticas de Kaizen e melhoria contínua (MC), a análise de ponto de equilíbrio (PE) e os Indicadores-chave de desempenho (KPI). Tais ferramentas aparecem de forma recorrente nos estudos como mecanismos que auxiliam o gestor a compreender a realidade financeira do negócio, identificar ineficiências e orientar decisões estratégicas.</w:t>
      </w:r>
    </w:p>
    <w:p w14:paraId="222DC91D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O planejamento e o orçamento são apontados por autores como </w:t>
      </w:r>
      <w:proofErr w:type="spellStart"/>
      <w:r>
        <w:rPr>
          <w:rFonts w:cs="Times New Roman"/>
          <w:lang w:val="pt-BR"/>
        </w:rPr>
        <w:t>Padoveze</w:t>
      </w:r>
      <w:proofErr w:type="spellEnd"/>
      <w:r>
        <w:rPr>
          <w:rFonts w:cs="Times New Roman"/>
          <w:lang w:val="pt-BR"/>
        </w:rPr>
        <w:t xml:space="preserve"> (2010) e Crepaldi (2018) como a base do processo gerencial, pois permitem antecipar cenários, estabelecer metas e controlar desvios. Nas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>, onde os recursos são limitados, esses instrumentos tornam-se essenciais para garantir o uso racional do capital e para sustentar decisões sobre custos, investimentos e precificação.</w:t>
      </w:r>
    </w:p>
    <w:p w14:paraId="51891C2D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Outra ferramenta amplamente discutida nos estudos revisados é o </w:t>
      </w:r>
      <w:proofErr w:type="spellStart"/>
      <w:r>
        <w:rPr>
          <w:rFonts w:cs="Times New Roman"/>
          <w:lang w:val="pt-BR"/>
        </w:rPr>
        <w:t>Activity-Based</w:t>
      </w:r>
      <w:proofErr w:type="spellEnd"/>
      <w:r>
        <w:rPr>
          <w:rFonts w:cs="Times New Roman"/>
          <w:lang w:val="pt-BR"/>
        </w:rPr>
        <w:t xml:space="preserve"> </w:t>
      </w:r>
      <w:proofErr w:type="spellStart"/>
      <w:r>
        <w:rPr>
          <w:rFonts w:cs="Times New Roman"/>
          <w:lang w:val="pt-BR"/>
        </w:rPr>
        <w:t>Costing</w:t>
      </w:r>
      <w:proofErr w:type="spellEnd"/>
      <w:r>
        <w:rPr>
          <w:rFonts w:cs="Times New Roman"/>
          <w:lang w:val="pt-BR"/>
        </w:rPr>
        <w:t xml:space="preserve"> (ABC) e sua versão evoluída, o Time-</w:t>
      </w:r>
      <w:proofErr w:type="spellStart"/>
      <w:r>
        <w:rPr>
          <w:rFonts w:cs="Times New Roman"/>
          <w:lang w:val="pt-BR"/>
        </w:rPr>
        <w:t>Driven</w:t>
      </w:r>
      <w:proofErr w:type="spellEnd"/>
      <w:r>
        <w:rPr>
          <w:rFonts w:cs="Times New Roman"/>
          <w:lang w:val="pt-BR"/>
        </w:rPr>
        <w:t xml:space="preserve"> ABC (TDABC). Venturini e Carraro (2020) destacam que esses modelos permitem alocar custos de forma mais precisa, auxiliando o gestor a identificar produtos, serviços ou processos que consomem mais recursos. Essa compreensão é especialmente relevante para micro e pequenas empresas que, muitas vezes, não possuem controles estruturados e podem tomar decisões baseadas em percepções equivocadas sobre lucratividade.</w:t>
      </w:r>
    </w:p>
    <w:p w14:paraId="140ABE7F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lastRenderedPageBreak/>
        <w:t xml:space="preserve">As práticas de Kaizen e melhoria contínua (MC) também aparecem como elementos importantes para o aprimoramento dos processos internos. Segundo Kaplan e Johnson (1991), a filosofia Kaizen estimula ajustes frequentes e incrementais, reforçando a cultura de redução de desperdícios e de revisão constante dos métodos de trabalho, o que pode contribuir significativamente para a eficiência operacional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>.</w:t>
      </w:r>
    </w:p>
    <w:p w14:paraId="7B3AC0EF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A análise do ponto de equilíbrio (PE), por sua vez, é amplamente utilizada como ferramenta de apoio à decisão, permitindo ao gestor identificar o volume mínimo necessário de vendas para cobrir custos fixos e variáveis. Laurentino et al. (2008) ressaltam que essa análise fornece visão clara sobre a viabilidade financeira e auxilia na definição de metas realistas.</w:t>
      </w:r>
    </w:p>
    <w:p w14:paraId="180896E0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Por fim, os Key Performance </w:t>
      </w:r>
      <w:proofErr w:type="spellStart"/>
      <w:r>
        <w:rPr>
          <w:rFonts w:cs="Times New Roman"/>
          <w:lang w:val="pt-BR"/>
        </w:rPr>
        <w:t>Indicators</w:t>
      </w:r>
      <w:proofErr w:type="spellEnd"/>
      <w:r>
        <w:rPr>
          <w:rFonts w:cs="Times New Roman"/>
          <w:lang w:val="pt-BR"/>
        </w:rPr>
        <w:t xml:space="preserve"> (KPI) aparecem como mecanismo de monitoramento contínuo, oferecendo métricas que permitem avaliar o desempenho financeiro, operacional e estratégico da empresa. Rosa e Santos (2015) reforçam que indicadores bem definidos possibilitam ao gestor acompanhar resultados em tempo real, identificar falhas e agir de forma mais proativa.</w:t>
      </w:r>
    </w:p>
    <w:p w14:paraId="1C90C134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De modo geral, os estudos revisados demonstram que a integração entre contabilidade gerencial e ferramentas de gestão fortalece a capacidade das micro e pequenas empresas de planejar, controlar e avaliar suas atividades. Essas ferramentas ampliam a compreensão sobre custos, desempenho e processos, contribuindo para decisões mais assertivas e para maior sustentabilidade no ambiente competitivo. Para consolidar as contribuições dos autores analisados e evidenciar as ferramentas de contabilidade gerencial discutidas na literatura, a Tabela 1 apresenta uma síntese dos estudos revisados, destacando seus objetivos, metodologias e principais resultados relacionados ao uso de instrumentos gerenciais em micro e pequenas empresas.</w:t>
      </w:r>
    </w:p>
    <w:p w14:paraId="7850B9B6" w14:textId="77777777" w:rsidR="0024258F" w:rsidRDefault="0024258F">
      <w:pPr>
        <w:spacing w:after="0" w:line="360" w:lineRule="auto"/>
        <w:ind w:firstLine="709"/>
        <w:jc w:val="both"/>
        <w:rPr>
          <w:rFonts w:cs="Times New Roman"/>
          <w:lang w:val="pt-BR"/>
        </w:rPr>
      </w:pPr>
    </w:p>
    <w:p w14:paraId="4BF16271" w14:textId="77777777" w:rsidR="0024258F" w:rsidRDefault="00000000">
      <w:pPr>
        <w:spacing w:after="0" w:line="360" w:lineRule="auto"/>
        <w:jc w:val="both"/>
        <w:rPr>
          <w:rFonts w:cs="Times New Roman"/>
          <w:sz w:val="20"/>
          <w:szCs w:val="18"/>
          <w:lang w:val="pt-BR"/>
        </w:rPr>
      </w:pPr>
      <w:r>
        <w:rPr>
          <w:rFonts w:cs="Times New Roman"/>
          <w:sz w:val="20"/>
          <w:szCs w:val="18"/>
          <w:lang w:val="pt-BR"/>
        </w:rPr>
        <w:t>Tabela 1 - Síntese dos estudos selecionados sobre contabilidade gerencial.</w:t>
      </w:r>
    </w:p>
    <w:tbl>
      <w:tblPr>
        <w:tblW w:w="4998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7"/>
        <w:gridCol w:w="551"/>
        <w:gridCol w:w="2009"/>
        <w:gridCol w:w="2211"/>
        <w:gridCol w:w="2458"/>
      </w:tblGrid>
      <w:tr w:rsidR="0024258F" w14:paraId="5DB1C2F4" w14:textId="77777777">
        <w:trPr>
          <w:tblHeader/>
          <w:tblCellSpacing w:w="15" w:type="dxa"/>
        </w:trPr>
        <w:tc>
          <w:tcPr>
            <w:tcW w:w="1129" w:type="pct"/>
            <w:vAlign w:val="center"/>
          </w:tcPr>
          <w:p w14:paraId="065A757A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Autores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766D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Ano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11AC7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Título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FC56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Objetivo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6A59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Principais Resultados</w:t>
            </w:r>
          </w:p>
        </w:tc>
      </w:tr>
      <w:tr w:rsidR="0024258F" w14:paraId="05F55125" w14:textId="77777777">
        <w:trPr>
          <w:tblCellSpacing w:w="15" w:type="dxa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F6B1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BACK, A. P. R.; SILVA, A. J.; PINHEIRO, O. D. S.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94ED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2025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43E1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Contabilidade gerencial como ferramenta para gestão de micro e pequenas empresas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EB46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 xml:space="preserve">Demonstrar como a contabilidade gerencial auxilia na tomada de decisão nas </w:t>
            </w:r>
            <w:proofErr w:type="spellStart"/>
            <w:r>
              <w:rPr>
                <w:rFonts w:cs="Times New Roman"/>
                <w:sz w:val="20"/>
                <w:szCs w:val="18"/>
                <w:lang w:val="pt-BR" w:eastAsia="zh-CN"/>
              </w:rPr>
              <w:t>MPEs</w:t>
            </w:r>
            <w:proofErr w:type="spellEnd"/>
            <w:r>
              <w:rPr>
                <w:rFonts w:cs="Times New Roman"/>
                <w:sz w:val="20"/>
                <w:szCs w:val="18"/>
                <w:lang w:val="pt-BR" w:eastAsia="zh-CN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C2C8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Mostra que relatórios gerenciais auxiliam no controle financeiro e na eficiência administrativa.</w:t>
            </w:r>
          </w:p>
        </w:tc>
      </w:tr>
      <w:tr w:rsidR="0024258F" w14:paraId="4FF03A3A" w14:textId="77777777">
        <w:trPr>
          <w:tblCellSpacing w:w="15" w:type="dxa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ADCB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  <w:lang w:eastAsia="zh-CN"/>
              </w:rPr>
              <w:lastRenderedPageBreak/>
              <w:t>CATAPAN, A.; CATAPAN, D. A.; WOLLMANN, D. O.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04CF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2011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5EA6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Contabilidade gerencial: ferramenta para a gestão das pequenas empresas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0443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Analisar como pequenas empresas utilizam a contabilidade gerencial para administrar o negócio.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3EC7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Conclui que muitas pequenas empresas utilizam pouco a contabilidade gerencial, limitando o desempenho.</w:t>
            </w:r>
          </w:p>
        </w:tc>
      </w:tr>
      <w:tr w:rsidR="0024258F" w14:paraId="0610DA87" w14:textId="77777777">
        <w:trPr>
          <w:tblCellSpacing w:w="15" w:type="dxa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9D0F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SOUZA, B. C.; NECYK, G. A.; FREZATTI, F.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2810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2008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9899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Ciclo de vida das organizações e a contabilidade gerencial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F48E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Relacionar a prática da contabilidade gerencial às fases de evolução organizacional.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D6A8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A aplicação da contabilidade gerencial depende do nível de maturidade e desenvolvimento da empresa.</w:t>
            </w:r>
          </w:p>
        </w:tc>
      </w:tr>
      <w:tr w:rsidR="0024258F" w14:paraId="51B35EA9" w14:textId="77777777">
        <w:trPr>
          <w:tblCellSpacing w:w="15" w:type="dxa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2B4F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ROSA, L. L. S.; SANTOS, S. V.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4D5E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2015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D68D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A importância da contabilidade gerencial para a administração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E365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Evidenciar o papel da contabilidade gerencial no processo decisório.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836A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Empresas que utilizam dados contábeis tomam decisões mais assertivas, reduzindo riscos.</w:t>
            </w:r>
          </w:p>
        </w:tc>
      </w:tr>
      <w:tr w:rsidR="0024258F" w14:paraId="3D555913" w14:textId="77777777">
        <w:trPr>
          <w:tblCellSpacing w:w="15" w:type="dxa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5BA0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LAURENTINO, A. J.; LESTENSKY, D. L.; NOGARA, J. G.; PRIA, T. D.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E7FC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2008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86BD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A importância da contabilidade gerencial para as micro e pequenas empresas no Brasil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D27B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 xml:space="preserve">Investigar a influência da contabilidade gerencial na sobrevivência das </w:t>
            </w:r>
            <w:proofErr w:type="spellStart"/>
            <w:r>
              <w:rPr>
                <w:rFonts w:cs="Times New Roman"/>
                <w:sz w:val="20"/>
                <w:szCs w:val="18"/>
                <w:lang w:val="pt-BR" w:eastAsia="zh-CN"/>
              </w:rPr>
              <w:t>MPEs</w:t>
            </w:r>
            <w:proofErr w:type="spellEnd"/>
            <w:r>
              <w:rPr>
                <w:rFonts w:cs="Times New Roman"/>
                <w:sz w:val="20"/>
                <w:szCs w:val="18"/>
                <w:lang w:val="pt-BR" w:eastAsia="zh-CN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A003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 xml:space="preserve">A falta de controle gerencial contribui para altas taxas de mortalidade das </w:t>
            </w:r>
            <w:proofErr w:type="spellStart"/>
            <w:r>
              <w:rPr>
                <w:rFonts w:cs="Times New Roman"/>
                <w:sz w:val="20"/>
                <w:szCs w:val="18"/>
                <w:lang w:val="pt-BR" w:eastAsia="zh-CN"/>
              </w:rPr>
              <w:t>MPEs</w:t>
            </w:r>
            <w:proofErr w:type="spellEnd"/>
            <w:r>
              <w:rPr>
                <w:rFonts w:cs="Times New Roman"/>
                <w:sz w:val="20"/>
                <w:szCs w:val="18"/>
                <w:lang w:val="pt-BR" w:eastAsia="zh-CN"/>
              </w:rPr>
              <w:t>.</w:t>
            </w:r>
          </w:p>
        </w:tc>
      </w:tr>
      <w:tr w:rsidR="0024258F" w14:paraId="68D7228E" w14:textId="77777777">
        <w:trPr>
          <w:tblCellSpacing w:w="15" w:type="dxa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FA68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CREPALDI, S. A.; CREPALDI, S. A.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2CB7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2018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4684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Contabilidade gerencial: teoria e prática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0E39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Apresentar bases teóricas e práticas da contabilidade gerencial.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5322" w14:textId="77777777" w:rsidR="0024258F" w:rsidRDefault="00000000">
            <w:pPr>
              <w:spacing w:line="360" w:lineRule="auto"/>
              <w:jc w:val="center"/>
              <w:rPr>
                <w:rFonts w:cs="Times New Roman"/>
                <w:sz w:val="20"/>
                <w:szCs w:val="18"/>
                <w:lang w:val="pt-BR"/>
              </w:rPr>
            </w:pPr>
            <w:r>
              <w:rPr>
                <w:rFonts w:cs="Times New Roman"/>
                <w:sz w:val="20"/>
                <w:szCs w:val="18"/>
                <w:lang w:val="pt-BR" w:eastAsia="zh-CN"/>
              </w:rPr>
              <w:t>Demonstra que a contabilidade gerencial auxilia no planejamento, controle e avaliação de desempenho.</w:t>
            </w:r>
          </w:p>
        </w:tc>
      </w:tr>
    </w:tbl>
    <w:p w14:paraId="20558E4F" w14:textId="77777777" w:rsidR="0024258F" w:rsidRDefault="00000000">
      <w:pPr>
        <w:spacing w:line="360" w:lineRule="auto"/>
        <w:rPr>
          <w:rFonts w:cs="Times New Roman"/>
          <w:sz w:val="20"/>
          <w:szCs w:val="18"/>
          <w:lang w:val="pt-BR"/>
        </w:rPr>
      </w:pPr>
      <w:r>
        <w:rPr>
          <w:rFonts w:cs="Times New Roman"/>
          <w:sz w:val="20"/>
          <w:szCs w:val="18"/>
          <w:lang w:val="pt-BR"/>
        </w:rPr>
        <w:t>Fonte: Elaborado pelo autor (2025).</w:t>
      </w:r>
    </w:p>
    <w:p w14:paraId="0D4135AF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Os estudos analisados convergem ao evidenciar que a contabilidade gerencial atua como um instrumento estratégico indispensável para a gestão das micro e pequenas empresas, embora sua aplicação ainda ocorra de forma limitada nesse segmento. Conforme Back, Silva e Pinheiro (2025), ferramentas gerenciais voltadas ao controle financeiro e ao acompanhamento de indicadores contribuem diretamente para decisões mais assertivas, favorecendo o equilíbrio </w:t>
      </w:r>
      <w:r>
        <w:rPr>
          <w:rFonts w:cs="Times New Roman"/>
          <w:lang w:val="pt-BR"/>
        </w:rPr>
        <w:lastRenderedPageBreak/>
        <w:t xml:space="preserve">operacional. Contudo, </w:t>
      </w:r>
      <w:proofErr w:type="spellStart"/>
      <w:r>
        <w:rPr>
          <w:rFonts w:cs="Times New Roman"/>
          <w:lang w:val="pt-BR"/>
        </w:rPr>
        <w:t>Catapan</w:t>
      </w:r>
      <w:proofErr w:type="spellEnd"/>
      <w:r>
        <w:rPr>
          <w:rFonts w:cs="Times New Roman"/>
          <w:lang w:val="pt-BR"/>
        </w:rPr>
        <w:t xml:space="preserve">, </w:t>
      </w:r>
      <w:proofErr w:type="spellStart"/>
      <w:r>
        <w:rPr>
          <w:rFonts w:cs="Times New Roman"/>
          <w:lang w:val="pt-BR"/>
        </w:rPr>
        <w:t>Catapan</w:t>
      </w:r>
      <w:proofErr w:type="spellEnd"/>
      <w:r>
        <w:rPr>
          <w:rFonts w:cs="Times New Roman"/>
          <w:lang w:val="pt-BR"/>
        </w:rPr>
        <w:t xml:space="preserve"> e </w:t>
      </w:r>
      <w:proofErr w:type="spellStart"/>
      <w:r>
        <w:rPr>
          <w:rFonts w:cs="Times New Roman"/>
          <w:lang w:val="pt-BR"/>
        </w:rPr>
        <w:t>Wollmann</w:t>
      </w:r>
      <w:proofErr w:type="spellEnd"/>
      <w:r>
        <w:rPr>
          <w:rFonts w:cs="Times New Roman"/>
          <w:lang w:val="pt-BR"/>
        </w:rPr>
        <w:t xml:space="preserve"> (2011) observaram que boa parte das pequenas empresas não incorpora essas práticas de maneira sistemática, restringindo o papel da contabilidade ao cumprimento de obrigações fiscais, o que resulta em fragilidade no planejamento e na análise de desempenho. Essa lacuna reforça a problemática central do presente estudo: a ausência de uso estratégico da contabilidade compromete a capacidade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 xml:space="preserve"> de sobreviver e competir em ambientes de mercado dinâmicos.</w:t>
      </w:r>
    </w:p>
    <w:p w14:paraId="19B52AE8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Ao relacionar os achados aos objetivos deste trabalho, percebe-se que a pertinência da contabilidade gerencial não se limita ao controle de custos, mas envolve também apoio à tomada de decisão, definição de metas e preparação para cenários futuros. Souza, </w:t>
      </w:r>
      <w:proofErr w:type="spellStart"/>
      <w:r>
        <w:rPr>
          <w:rFonts w:cs="Times New Roman"/>
          <w:lang w:val="pt-BR"/>
        </w:rPr>
        <w:t>Necyk</w:t>
      </w:r>
      <w:proofErr w:type="spellEnd"/>
      <w:r>
        <w:rPr>
          <w:rFonts w:cs="Times New Roman"/>
          <w:lang w:val="pt-BR"/>
        </w:rPr>
        <w:t xml:space="preserve"> e </w:t>
      </w:r>
      <w:proofErr w:type="spellStart"/>
      <w:r>
        <w:rPr>
          <w:rFonts w:cs="Times New Roman"/>
          <w:lang w:val="pt-BR"/>
        </w:rPr>
        <w:t>Frezatti</w:t>
      </w:r>
      <w:proofErr w:type="spellEnd"/>
      <w:r>
        <w:rPr>
          <w:rFonts w:cs="Times New Roman"/>
          <w:lang w:val="pt-BR"/>
        </w:rPr>
        <w:t xml:space="preserve"> (2008) destacam que a utilização dessas práticas está condicionada ao estágio de desenvolvimento organizacional, indicando que empresas em fases iniciais tendem a apresentar baixa maturidade gerencial. Já Venturini e Carraro (2020) complementam que a evolução da contabilidade gerencial depende da capacidade da organização de integrar informações financeiras ao processo estratégico. Assim, torna-se evidente que a adoção de práticas gerenciais não é apenas uma escolha operacional, mas um fator diretamente associado à longevidade e competitividade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>.</w:t>
      </w:r>
    </w:p>
    <w:p w14:paraId="563BBFD3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Além disso, estudos como os de Rosa e Santos (2015) e Laurentino et al. (2008) reforçam que a falta de planejamento financeiro e de mecanismos formais de controle é um dos principais fatores que levam à descontinuidade empresarial. Tais evidências sustentam a hipótese deste trabalho, segundo a qual a ausência de contabilidade gerencial estruturada limita a capacidade de adaptação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 xml:space="preserve"> às mudanças de mercado, reduzindo suas chances de sobrevivência no longo prazo. Dessa forma, ao discutir os sistemas gerenciais como parte integrante da estratégia, este estudo reforça a necessidade de conscientização dos gestores sobre o papel da contabilidade como ferramenta de gestão, superando a visão restrita e burocrática ainda predominante.</w:t>
      </w:r>
    </w:p>
    <w:p w14:paraId="0887A502" w14:textId="77777777" w:rsidR="0024258F" w:rsidRDefault="0024258F">
      <w:pPr>
        <w:spacing w:line="360" w:lineRule="auto"/>
        <w:rPr>
          <w:rFonts w:cs="Times New Roman"/>
          <w:lang w:val="pt-BR"/>
        </w:rPr>
      </w:pPr>
    </w:p>
    <w:p w14:paraId="56D1F27A" w14:textId="77777777" w:rsidR="0024258F" w:rsidRDefault="00000000">
      <w:pPr>
        <w:pStyle w:val="Ttulo1"/>
        <w:numPr>
          <w:ilvl w:val="0"/>
          <w:numId w:val="7"/>
        </w:numPr>
        <w:spacing w:before="0" w:line="360" w:lineRule="auto"/>
        <w:rPr>
          <w:lang w:val="pt-BR"/>
        </w:rPr>
      </w:pPr>
      <w:bookmarkStart w:id="17" w:name="_Toc17382"/>
      <w:r>
        <w:rPr>
          <w:rFonts w:ascii="Times New Roman" w:hAnsi="Times New Roman" w:cs="Times New Roman"/>
          <w:color w:val="auto"/>
          <w:sz w:val="24"/>
          <w:szCs w:val="24"/>
          <w:lang w:val="pt-BR"/>
        </w:rPr>
        <w:t>CONSIDERAÇÕES FINAIS</w:t>
      </w:r>
      <w:bookmarkEnd w:id="17"/>
    </w:p>
    <w:p w14:paraId="4F50075D" w14:textId="77777777" w:rsidR="0024258F" w:rsidRDefault="0024258F">
      <w:pPr>
        <w:spacing w:after="0" w:line="360" w:lineRule="auto"/>
        <w:rPr>
          <w:lang w:val="pt-BR"/>
        </w:rPr>
      </w:pPr>
    </w:p>
    <w:p w14:paraId="4C375AD8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Ao longo do trabalho, foi possível perceber com mais clareza como a contabilidade gerencial interfere no dia a dia das micro e pequenas empresas e, sobretudo, na sua permanência no mercado. A pergunta-problema, de que maneira a contabilidade gerencial contribui para a gestão e sobrevivência das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 xml:space="preserve">, deixou de ser algo abstrato e passou a aparecer nas situações concretas vividas pelos pequenos empresários: organizar pagamentos, negociar com fornecedores, </w:t>
      </w:r>
      <w:r>
        <w:rPr>
          <w:rFonts w:cs="Times New Roman"/>
          <w:lang w:val="pt-BR"/>
        </w:rPr>
        <w:lastRenderedPageBreak/>
        <w:t>acompanhar as vendas e decidir onde investir. Quando essas informações são reunidas e interpretadas de forma sistemática, a contabilidade deixa de ser apenas um registro obrigatório e passa a orientar o planejamento, o controle das operações e o momento certo de agir, o que é especialmente importante em negócios com poucos recursos e forte pressão competitiva.</w:t>
      </w:r>
    </w:p>
    <w:p w14:paraId="02A4E511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No objetivo geral, o estudo mostrou que a contabilidade gerencial se torna um apoio importante para o gestor justamente porque junta, em um mesmo olhar, dados econômicos, financeiros e operacionais. Ferramentas como o controle de custos, o acompanhamento do fluxo de caixa, a análise de indicadores e o orçamento não são apenas “técnicas”, mas práticas que ajudam o dono da empresa a enxergar se o negócio está de fato dando retorno e onde estão os principais riscos, como apontam Back, Silva e Pinheiro (2025), Souza, </w:t>
      </w:r>
      <w:proofErr w:type="spellStart"/>
      <w:r>
        <w:rPr>
          <w:rFonts w:cs="Times New Roman"/>
          <w:lang w:val="pt-BR"/>
        </w:rPr>
        <w:t>Necyk</w:t>
      </w:r>
      <w:proofErr w:type="spellEnd"/>
      <w:r>
        <w:rPr>
          <w:rFonts w:cs="Times New Roman"/>
          <w:lang w:val="pt-BR"/>
        </w:rPr>
        <w:t xml:space="preserve"> e </w:t>
      </w:r>
      <w:proofErr w:type="spellStart"/>
      <w:r>
        <w:rPr>
          <w:rFonts w:cs="Times New Roman"/>
          <w:lang w:val="pt-BR"/>
        </w:rPr>
        <w:t>Frezatti</w:t>
      </w:r>
      <w:proofErr w:type="spellEnd"/>
      <w:r>
        <w:rPr>
          <w:rFonts w:cs="Times New Roman"/>
          <w:lang w:val="pt-BR"/>
        </w:rPr>
        <w:t xml:space="preserve"> (2008) e </w:t>
      </w:r>
      <w:proofErr w:type="spellStart"/>
      <w:r>
        <w:rPr>
          <w:rFonts w:cs="Times New Roman"/>
          <w:lang w:val="pt-BR"/>
        </w:rPr>
        <w:t>Padoveze</w:t>
      </w:r>
      <w:proofErr w:type="spellEnd"/>
      <w:r>
        <w:rPr>
          <w:rFonts w:cs="Times New Roman"/>
          <w:lang w:val="pt-BR"/>
        </w:rPr>
        <w:t xml:space="preserve"> (2010).</w:t>
      </w:r>
    </w:p>
    <w:p w14:paraId="0AF4736D" w14:textId="77777777" w:rsidR="0024258F" w:rsidRDefault="00000000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Os resultados também sugerem que a capacidade de competir e de permanecer ativo está muito ligada à forma como o gestor enxerga e utiliza a contabilidade. Em muitas empresas, ela ainda é vista apenas como obrigação fiscal, entregue ao escritório contábil e pouco aproveitada na rotina de gestão. Essa postura acaba limitando a inovação, fragilizando o controle das finanças e dificultando ajustes de rota em momentos de crise. Quando o empresário passa a usar a contabilidade gerencial como fonte de informação para acompanhar metas, comparar períodos, rever preços e avaliar cenários, a qualidade das decisões melhora e a empresa ganha mais condições de se adaptar às mudanças do ambiente econômico, aumentando suas chances de continuidade no longo prazo.</w:t>
      </w:r>
    </w:p>
    <w:p w14:paraId="219E157D" w14:textId="0C10CE4A" w:rsidR="0024258F" w:rsidRDefault="00000000" w:rsidP="00F01A95">
      <w:pPr>
        <w:spacing w:after="0" w:line="360" w:lineRule="auto"/>
        <w:ind w:firstLine="709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Como desdobramento, este estudo abre espaço para novas investigações de campo com micro e pequenas empresas de diferentes setores, portes e regiões, comparando aquelas que já incorporam práticas de contabilidade gerencial com outras que ainda não utilizam esses instrumentos de forma estruturada. Também seria interessante aprofundar o impacto da digitalização, de softwares de gestão e de sistemas de informação no uso cotidiano da contabilidade gerencial nas </w:t>
      </w:r>
      <w:proofErr w:type="spellStart"/>
      <w:r>
        <w:rPr>
          <w:rFonts w:cs="Times New Roman"/>
          <w:lang w:val="pt-BR"/>
        </w:rPr>
        <w:t>MPEs</w:t>
      </w:r>
      <w:proofErr w:type="spellEnd"/>
      <w:r>
        <w:rPr>
          <w:rFonts w:cs="Times New Roman"/>
          <w:lang w:val="pt-BR"/>
        </w:rPr>
        <w:t>, especialmente entre empreendedores que têm pouco tempo ou pouco domínio técnico. Por fim, recomenda-se que futuras pesquisas analisem a relação entre capacitação empreendedora, estilo de gestão e adesão às práticas contábeis, buscando compreender melhor por que alguns gestores se apropriam dessas ferramentas enquanto outros permanecem presos a uma visão estritamente fiscal da contabilidade.</w:t>
      </w:r>
    </w:p>
    <w:p w14:paraId="6FFED90A" w14:textId="77777777" w:rsidR="0024258F" w:rsidRDefault="0024258F">
      <w:pPr>
        <w:rPr>
          <w:rFonts w:cs="Times New Roman"/>
          <w:lang w:val="pt-BR"/>
        </w:rPr>
      </w:pPr>
    </w:p>
    <w:p w14:paraId="1ED95463" w14:textId="77777777" w:rsidR="0024258F" w:rsidRDefault="0024258F">
      <w:pPr>
        <w:rPr>
          <w:rFonts w:cs="Times New Roman"/>
          <w:lang w:val="pt-BR"/>
        </w:rPr>
      </w:pPr>
    </w:p>
    <w:p w14:paraId="12872845" w14:textId="77777777" w:rsidR="0024258F" w:rsidRDefault="00000000">
      <w:pPr>
        <w:pStyle w:val="Ttulo1"/>
        <w:numPr>
          <w:ilvl w:val="0"/>
          <w:numId w:val="7"/>
        </w:numPr>
        <w:spacing w:before="0" w:line="360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bookmarkStart w:id="18" w:name="_Toc9379"/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>REFERÊNCIAS BIBLIOGRÁFICAS</w:t>
      </w:r>
      <w:bookmarkEnd w:id="18"/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</w:p>
    <w:p w14:paraId="66208B6C" w14:textId="77777777" w:rsidR="0024258F" w:rsidRDefault="0024258F">
      <w:pPr>
        <w:spacing w:after="0" w:line="360" w:lineRule="auto"/>
        <w:rPr>
          <w:lang w:val="pt-BR"/>
        </w:rPr>
      </w:pPr>
    </w:p>
    <w:p w14:paraId="09919C75" w14:textId="77777777" w:rsidR="0024258F" w:rsidRDefault="00000000">
      <w:pPr>
        <w:spacing w:line="240" w:lineRule="auto"/>
        <w:rPr>
          <w:lang w:val="pt-BR"/>
        </w:rPr>
      </w:pPr>
      <w:r>
        <w:rPr>
          <w:lang w:val="pt-BR"/>
        </w:rPr>
        <w:t>ASSAF NETO, A.</w:t>
      </w:r>
      <w:r>
        <w:rPr>
          <w:b/>
          <w:bCs/>
          <w:lang w:val="pt-BR"/>
        </w:rPr>
        <w:t xml:space="preserve"> Estrutura e análise de balanços: um enfoque econômico-financeiro</w:t>
      </w:r>
      <w:r>
        <w:rPr>
          <w:lang w:val="pt-BR"/>
        </w:rPr>
        <w:t>. 11. ed. São Paulo: Atlas, 2015.</w:t>
      </w:r>
    </w:p>
    <w:p w14:paraId="322BEF66" w14:textId="77777777" w:rsidR="0024258F" w:rsidRDefault="00000000">
      <w:pPr>
        <w:spacing w:line="240" w:lineRule="auto"/>
        <w:rPr>
          <w:rFonts w:cs="Times New Roman"/>
          <w:lang w:val="pt-BR"/>
        </w:rPr>
      </w:pPr>
      <w:r>
        <w:rPr>
          <w:rFonts w:cs="Times New Roman"/>
        </w:rPr>
        <w:t>ATKINSON, A</w:t>
      </w:r>
      <w:r>
        <w:rPr>
          <w:rFonts w:cs="Times New Roman"/>
          <w:lang w:val="pt-BR"/>
        </w:rPr>
        <w:t>.</w:t>
      </w:r>
      <w:r>
        <w:rPr>
          <w:rFonts w:cs="Times New Roman"/>
        </w:rPr>
        <w:t xml:space="preserve"> A.; BANKER, R</w:t>
      </w:r>
      <w:r>
        <w:rPr>
          <w:rFonts w:cs="Times New Roman"/>
          <w:lang w:val="pt-BR"/>
        </w:rPr>
        <w:t>.</w:t>
      </w:r>
      <w:r>
        <w:rPr>
          <w:rFonts w:cs="Times New Roman"/>
        </w:rPr>
        <w:t xml:space="preserve"> D.; KAPLAN, R</w:t>
      </w:r>
      <w:r>
        <w:rPr>
          <w:rFonts w:cs="Times New Roman"/>
          <w:lang w:val="pt-BR"/>
        </w:rPr>
        <w:t>.</w:t>
      </w:r>
      <w:r>
        <w:rPr>
          <w:rFonts w:cs="Times New Roman"/>
        </w:rPr>
        <w:t xml:space="preserve"> S.; YOUNG, S. M. </w:t>
      </w:r>
      <w:r>
        <w:rPr>
          <w:rFonts w:cs="Times New Roman"/>
          <w:b/>
          <w:bCs/>
          <w:lang w:val="pt-BR"/>
        </w:rPr>
        <w:t>Contabilidade gerencial</w:t>
      </w:r>
      <w:r>
        <w:rPr>
          <w:rFonts w:cs="Times New Roman"/>
          <w:lang w:val="pt-BR"/>
        </w:rPr>
        <w:t>. 3. ed. São Paulo: Atlas, 2011.</w:t>
      </w:r>
    </w:p>
    <w:p w14:paraId="5A8BED0D" w14:textId="77777777" w:rsidR="0024258F" w:rsidRDefault="00000000">
      <w:pPr>
        <w:spacing w:line="240" w:lineRule="auto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BARDIN, L. </w:t>
      </w:r>
      <w:r>
        <w:rPr>
          <w:rFonts w:cs="Times New Roman"/>
          <w:b/>
          <w:bCs/>
          <w:lang w:val="pt-BR"/>
        </w:rPr>
        <w:t>Análise de conteúdo.</w:t>
      </w:r>
      <w:r>
        <w:rPr>
          <w:rFonts w:cs="Times New Roman"/>
          <w:lang w:val="pt-BR"/>
        </w:rPr>
        <w:t xml:space="preserve"> São Paulo: Edições 70, 2011.</w:t>
      </w:r>
    </w:p>
    <w:p w14:paraId="4511F320" w14:textId="77777777" w:rsidR="0024258F" w:rsidRDefault="00000000">
      <w:pPr>
        <w:spacing w:line="240" w:lineRule="auto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BRASIL. </w:t>
      </w:r>
      <w:r>
        <w:rPr>
          <w:rFonts w:cs="Times New Roman"/>
          <w:b/>
          <w:bCs/>
          <w:lang w:val="pt-BR"/>
        </w:rPr>
        <w:t>Lei Complementar nº 123, de 14 de dezembro de 2006</w:t>
      </w:r>
      <w:r>
        <w:rPr>
          <w:rFonts w:cs="Times New Roman"/>
          <w:lang w:val="pt-BR"/>
        </w:rPr>
        <w:t>. Institui o Estatuto Nacional da Microempresa e da Empresa de Pequeno Porte. Diário Oficial da União, Brasília, DF, 15 dez. 2006. Disponível em:</w:t>
      </w:r>
      <w:r>
        <w:rPr>
          <w:rFonts w:cs="Times New Roman"/>
          <w:color w:val="auto"/>
          <w:lang w:val="pt-BR"/>
        </w:rPr>
        <w:t xml:space="preserve"> </w:t>
      </w:r>
      <w:hyperlink r:id="rId11" w:history="1">
        <w:r w:rsidR="0024258F">
          <w:rPr>
            <w:rStyle w:val="HiperlinkVisitado"/>
            <w:rFonts w:cs="Times New Roman"/>
            <w:color w:val="auto"/>
            <w:u w:val="none"/>
            <w:lang w:val="pt-BR"/>
          </w:rPr>
          <w:t>https://www.planalto.gov.br/ccivil_03/leis/lcp/lcp123.htm</w:t>
        </w:r>
      </w:hyperlink>
      <w:r>
        <w:rPr>
          <w:rFonts w:cs="Times New Roman"/>
          <w:color w:val="auto"/>
          <w:lang w:val="pt-BR"/>
        </w:rPr>
        <w:t>. Acesso em: 23 out. 2025.</w:t>
      </w:r>
    </w:p>
    <w:p w14:paraId="5CA8DF93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 w:hint="eastAsia"/>
          <w:szCs w:val="24"/>
          <w:lang w:val="pt-BR"/>
        </w:rPr>
        <w:t xml:space="preserve">BACK, A. P. R.; SILVA, A. J.; PINHEIRO, O. D. S. </w:t>
      </w:r>
      <w:r>
        <w:rPr>
          <w:rFonts w:cs="Times New Roman" w:hint="eastAsia"/>
          <w:b/>
          <w:bCs/>
          <w:szCs w:val="24"/>
          <w:lang w:val="pt-BR"/>
        </w:rPr>
        <w:t>Contabilidade gerencial como ferramenta para gestão de micro e pequenas empresas</w:t>
      </w:r>
      <w:r>
        <w:rPr>
          <w:rFonts w:cs="Times New Roman" w:hint="eastAsia"/>
          <w:szCs w:val="24"/>
          <w:lang w:val="pt-BR"/>
        </w:rPr>
        <w:t>. Curitiba: Atena Editora, 2025.</w:t>
      </w:r>
      <w:r>
        <w:rPr>
          <w:rFonts w:cs="Times New Roman" w:hint="eastAsia"/>
          <w:szCs w:val="24"/>
          <w:lang w:val="pt-BR"/>
        </w:rPr>
        <w:br/>
        <w:t xml:space="preserve">DOI: </w:t>
      </w:r>
      <w:hyperlink r:id="rId12" w:tgtFrame="_new" w:history="1">
        <w:r w:rsidR="0024258F">
          <w:rPr>
            <w:rFonts w:cs="Times New Roman" w:hint="eastAsia"/>
            <w:szCs w:val="24"/>
            <w:lang w:val="pt-BR"/>
          </w:rPr>
          <w:t>https://doi.org/10.22533/at.ed.149112522041</w:t>
        </w:r>
      </w:hyperlink>
      <w:r>
        <w:rPr>
          <w:rFonts w:cs="Times New Roman" w:hint="eastAsia"/>
          <w:szCs w:val="24"/>
          <w:lang w:val="pt-BR"/>
        </w:rPr>
        <w:t>.</w:t>
      </w:r>
      <w:r>
        <w:rPr>
          <w:rFonts w:cs="Times New Roman"/>
          <w:szCs w:val="24"/>
          <w:lang w:val="pt-BR"/>
        </w:rPr>
        <w:t xml:space="preserve"> </w:t>
      </w:r>
      <w:r>
        <w:rPr>
          <w:rFonts w:cs="Times New Roman" w:hint="eastAsia"/>
          <w:szCs w:val="24"/>
          <w:lang w:val="pt-BR"/>
        </w:rPr>
        <w:t xml:space="preserve">Acesso em: </w:t>
      </w:r>
      <w:r>
        <w:rPr>
          <w:rFonts w:cs="Times New Roman"/>
          <w:szCs w:val="24"/>
          <w:lang w:val="pt-BR"/>
        </w:rPr>
        <w:t>23 out. 2025</w:t>
      </w:r>
      <w:r>
        <w:rPr>
          <w:rFonts w:cs="Times New Roman" w:hint="eastAsia"/>
          <w:szCs w:val="24"/>
          <w:lang w:val="pt-BR"/>
        </w:rPr>
        <w:t>.</w:t>
      </w:r>
    </w:p>
    <w:p w14:paraId="5595F925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 w:hint="eastAsia"/>
          <w:szCs w:val="24"/>
          <w:lang w:val="pt-BR"/>
        </w:rPr>
        <w:t>CATAPAN, A</w:t>
      </w:r>
      <w:r>
        <w:rPr>
          <w:rFonts w:cs="Times New Roman"/>
          <w:szCs w:val="24"/>
          <w:lang w:val="pt-BR"/>
        </w:rPr>
        <w:t>.</w:t>
      </w:r>
      <w:r>
        <w:rPr>
          <w:rFonts w:cs="Times New Roman" w:hint="eastAsia"/>
          <w:szCs w:val="24"/>
          <w:lang w:val="pt-BR"/>
        </w:rPr>
        <w:t>; CATAPAN, D</w:t>
      </w:r>
      <w:r>
        <w:rPr>
          <w:rFonts w:cs="Times New Roman"/>
          <w:szCs w:val="24"/>
          <w:lang w:val="pt-BR"/>
        </w:rPr>
        <w:t>.</w:t>
      </w:r>
      <w:r>
        <w:rPr>
          <w:rFonts w:cs="Times New Roman" w:hint="eastAsia"/>
          <w:szCs w:val="24"/>
          <w:lang w:val="pt-BR"/>
        </w:rPr>
        <w:t xml:space="preserve"> A</w:t>
      </w:r>
      <w:r>
        <w:rPr>
          <w:rFonts w:cs="Times New Roman"/>
          <w:szCs w:val="24"/>
          <w:lang w:val="pt-BR"/>
        </w:rPr>
        <w:t>.</w:t>
      </w:r>
      <w:r>
        <w:rPr>
          <w:rFonts w:cs="Times New Roman" w:hint="eastAsia"/>
          <w:szCs w:val="24"/>
          <w:lang w:val="pt-BR"/>
        </w:rPr>
        <w:t>; WOLLMANN, D</w:t>
      </w:r>
      <w:r>
        <w:rPr>
          <w:rFonts w:cs="Times New Roman"/>
          <w:szCs w:val="24"/>
          <w:lang w:val="pt-BR"/>
        </w:rPr>
        <w:t>.</w:t>
      </w:r>
      <w:r>
        <w:rPr>
          <w:rFonts w:cs="Times New Roman" w:hint="eastAsia"/>
          <w:szCs w:val="24"/>
          <w:lang w:val="pt-BR"/>
        </w:rPr>
        <w:t xml:space="preserve"> O. Contabilidade gerencial: ferramenta para a gestão das pequenas empresas. </w:t>
      </w:r>
      <w:r>
        <w:rPr>
          <w:rFonts w:cs="Times New Roman" w:hint="eastAsia"/>
          <w:b/>
          <w:bCs/>
          <w:szCs w:val="24"/>
          <w:lang w:val="pt-BR"/>
        </w:rPr>
        <w:t>Revista de Ciências Sociais e Humanas</w:t>
      </w:r>
      <w:r>
        <w:rPr>
          <w:rFonts w:cs="Times New Roman" w:hint="eastAsia"/>
          <w:szCs w:val="24"/>
          <w:lang w:val="pt-BR"/>
        </w:rPr>
        <w:t>, Santa Maria: Universidade Federal de Santa Maria, v. 45, n. 2, p. 405-418, jul./dez. 2011.</w:t>
      </w:r>
    </w:p>
    <w:p w14:paraId="7583EC1C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>CONSELHO FEDERAL DE CONTABILIDADE (CFC). Resolução CFC nº 774, de 16 de dezembro de 1994. Aprova a NBC T 1 –</w:t>
      </w:r>
      <w:r>
        <w:rPr>
          <w:rFonts w:cs="Times New Roman"/>
          <w:b/>
          <w:bCs/>
          <w:szCs w:val="24"/>
          <w:lang w:val="pt-BR"/>
        </w:rPr>
        <w:t xml:space="preserve"> Conceituação, Objeto e Campo de Aplicação da Contabilidade</w:t>
      </w:r>
      <w:r>
        <w:rPr>
          <w:rFonts w:cs="Times New Roman"/>
          <w:szCs w:val="24"/>
          <w:lang w:val="pt-BR"/>
        </w:rPr>
        <w:t>. Brasília: CFC, 1994. Disponível em: https://www.cfc.org.br. Acesso em: 23 out. 2025.</w:t>
      </w:r>
    </w:p>
    <w:p w14:paraId="6105EF0C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</w:rPr>
        <w:t xml:space="preserve">CORBETT, A. </w:t>
      </w:r>
      <w:r>
        <w:rPr>
          <w:rFonts w:cs="Times New Roman"/>
          <w:b/>
          <w:bCs/>
          <w:szCs w:val="24"/>
        </w:rPr>
        <w:t>Accounting for Managers: Interpreting Accounting Information for Decision-Making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szCs w:val="24"/>
          <w:lang w:val="pt-BR"/>
        </w:rPr>
        <w:t>London: McGraw-Hill, 1997.</w:t>
      </w:r>
    </w:p>
    <w:p w14:paraId="3BB08962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CREPALDI, S. A.; CREPALDI, S. </w:t>
      </w:r>
      <w:proofErr w:type="gramStart"/>
      <w:r>
        <w:rPr>
          <w:rFonts w:cs="Times New Roman"/>
          <w:szCs w:val="24"/>
          <w:lang w:val="pt-BR"/>
        </w:rPr>
        <w:t>A..</w:t>
      </w:r>
      <w:proofErr w:type="gramEnd"/>
      <w:r>
        <w:rPr>
          <w:rFonts w:cs="Times New Roman"/>
          <w:szCs w:val="24"/>
          <w:lang w:val="pt-BR"/>
        </w:rPr>
        <w:t xml:space="preserve"> </w:t>
      </w:r>
      <w:r>
        <w:rPr>
          <w:rFonts w:cs="Times New Roman"/>
          <w:b/>
          <w:bCs/>
          <w:szCs w:val="24"/>
          <w:lang w:val="pt-BR"/>
        </w:rPr>
        <w:t>Contabilidade gerencial: teoria e prática</w:t>
      </w:r>
      <w:r>
        <w:rPr>
          <w:rFonts w:cs="Times New Roman"/>
          <w:szCs w:val="24"/>
          <w:lang w:val="pt-BR"/>
        </w:rPr>
        <w:t>. 8. ed. São Paulo: Atlas, 2018.</w:t>
      </w:r>
    </w:p>
    <w:p w14:paraId="7E934F43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DE SOUZA, B. C.; NEZYK, G. A.; FREZATTI, F. </w:t>
      </w:r>
      <w:r>
        <w:rPr>
          <w:rFonts w:cs="Times New Roman"/>
          <w:b/>
          <w:bCs/>
          <w:szCs w:val="24"/>
          <w:lang w:val="pt-BR"/>
        </w:rPr>
        <w:t>Ciclo de vida das organizações e a contabilidade gerencial</w:t>
      </w:r>
      <w:r>
        <w:rPr>
          <w:rFonts w:cs="Times New Roman"/>
          <w:szCs w:val="24"/>
          <w:lang w:val="pt-BR"/>
        </w:rPr>
        <w:t xml:space="preserve">. Enfoque: Reflexão Contábil, v. 27, n. 1, p. 9–22, jan./abr. 2008. Universidade Estadual de Maringá, Paraná, Brasil. Disponível em: </w:t>
      </w:r>
      <w:hyperlink r:id="rId13" w:tgtFrame="_new" w:history="1">
        <w:r w:rsidR="0024258F">
          <w:rPr>
            <w:rFonts w:cs="Times New Roman"/>
            <w:szCs w:val="24"/>
            <w:lang w:val="pt-BR"/>
          </w:rPr>
          <w:t>http://www.redalyc.org/articulo.oa?id=307124257001</w:t>
        </w:r>
      </w:hyperlink>
      <w:r>
        <w:rPr>
          <w:rFonts w:cs="Times New Roman"/>
          <w:szCs w:val="24"/>
          <w:lang w:val="pt-BR"/>
        </w:rPr>
        <w:t>. Acesso em: 23 out. 2025.</w:t>
      </w:r>
    </w:p>
    <w:p w14:paraId="7454B54C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GARRISON, R. H.; NOREEN, E. W.; BREWER, P. C. </w:t>
      </w:r>
      <w:r>
        <w:rPr>
          <w:rFonts w:cs="Times New Roman"/>
          <w:b/>
          <w:bCs/>
          <w:szCs w:val="24"/>
          <w:lang w:val="pt-BR"/>
        </w:rPr>
        <w:t>Contabilidade Gerencial</w:t>
      </w:r>
      <w:r>
        <w:rPr>
          <w:rFonts w:cs="Times New Roman"/>
          <w:szCs w:val="24"/>
          <w:lang w:val="pt-BR"/>
        </w:rPr>
        <w:t>. 12. ed. Porto Alegre: AMGH, 2007.</w:t>
      </w:r>
    </w:p>
    <w:p w14:paraId="70BC1D77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GIL, A. C. </w:t>
      </w:r>
      <w:r>
        <w:rPr>
          <w:rFonts w:cs="Times New Roman"/>
          <w:b/>
          <w:bCs/>
          <w:szCs w:val="24"/>
          <w:lang w:val="pt-BR"/>
        </w:rPr>
        <w:t>Métodos e técnicas de pesquisa social</w:t>
      </w:r>
      <w:r>
        <w:rPr>
          <w:rFonts w:cs="Times New Roman"/>
          <w:szCs w:val="24"/>
          <w:lang w:val="pt-BR"/>
        </w:rPr>
        <w:t>. 7. ed. São Paulo: Atlas, 2019.</w:t>
      </w:r>
    </w:p>
    <w:p w14:paraId="7BC35DFB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 w:hint="eastAsia"/>
          <w:szCs w:val="24"/>
          <w:lang w:val="pt-BR"/>
        </w:rPr>
        <w:t xml:space="preserve">IUDÍCIBUS, S. </w:t>
      </w:r>
      <w:r>
        <w:rPr>
          <w:rFonts w:cs="Times New Roman" w:hint="eastAsia"/>
          <w:b/>
          <w:bCs/>
          <w:szCs w:val="24"/>
          <w:lang w:val="pt-BR"/>
        </w:rPr>
        <w:t>Teoria da Contabilidade.</w:t>
      </w:r>
      <w:r>
        <w:rPr>
          <w:rFonts w:cs="Times New Roman" w:hint="eastAsia"/>
          <w:szCs w:val="24"/>
          <w:lang w:val="pt-BR"/>
        </w:rPr>
        <w:t xml:space="preserve"> 10. ed. São Paulo: Atlas, 2010.</w:t>
      </w:r>
    </w:p>
    <w:p w14:paraId="10F95ADA" w14:textId="77777777" w:rsidR="0024258F" w:rsidRDefault="00000000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KAPLAN, R</w:t>
      </w:r>
      <w:r>
        <w:rPr>
          <w:rFonts w:cs="Times New Roman"/>
          <w:szCs w:val="24"/>
          <w:lang w:val="pt-BR"/>
        </w:rPr>
        <w:t>.</w:t>
      </w:r>
      <w:r>
        <w:rPr>
          <w:rFonts w:cs="Times New Roman"/>
          <w:szCs w:val="24"/>
        </w:rPr>
        <w:t xml:space="preserve"> S.; JOHNSON, H. T. </w:t>
      </w:r>
      <w:r>
        <w:rPr>
          <w:rFonts w:cs="Times New Roman"/>
          <w:b/>
          <w:bCs/>
          <w:szCs w:val="24"/>
        </w:rPr>
        <w:t>Relevance Lost: The Rise and Fall of Management Accounting.</w:t>
      </w:r>
      <w:r>
        <w:rPr>
          <w:rFonts w:cs="Times New Roman"/>
          <w:szCs w:val="24"/>
        </w:rPr>
        <w:t xml:space="preserve"> Boston: Harvard Business School Press, 1991.</w:t>
      </w:r>
    </w:p>
    <w:p w14:paraId="491F09A1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LAURENTINO, A. J.; LESTENSKY, D. L.; NOGARA, J. G.; PRIA, T. D. </w:t>
      </w:r>
      <w:r>
        <w:rPr>
          <w:rFonts w:cs="Times New Roman"/>
          <w:b/>
          <w:bCs/>
          <w:szCs w:val="24"/>
          <w:lang w:val="pt-BR"/>
        </w:rPr>
        <w:t>A importância da contabilidade gerencial para as micro e pequenas empresas no século XXI no Brasil</w:t>
      </w:r>
      <w:r>
        <w:rPr>
          <w:rFonts w:cs="Times New Roman"/>
          <w:szCs w:val="24"/>
          <w:lang w:val="pt-BR"/>
        </w:rPr>
        <w:t>. 2008. 76 f. Trabalho de Graduação (Ciências Contábeis) – FAE Centro Universitário, Curitiba, 2008.</w:t>
      </w:r>
    </w:p>
    <w:p w14:paraId="46C13450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 w:hint="eastAsia"/>
          <w:szCs w:val="24"/>
          <w:lang w:val="pt-BR"/>
        </w:rPr>
        <w:t>MARION, J</w:t>
      </w:r>
      <w:r>
        <w:rPr>
          <w:rFonts w:cs="Times New Roman"/>
          <w:szCs w:val="24"/>
          <w:lang w:val="pt-BR"/>
        </w:rPr>
        <w:t>.</w:t>
      </w:r>
      <w:r>
        <w:rPr>
          <w:rFonts w:cs="Times New Roman" w:hint="eastAsia"/>
          <w:szCs w:val="24"/>
          <w:lang w:val="pt-BR"/>
        </w:rPr>
        <w:t xml:space="preserve"> C. </w:t>
      </w:r>
      <w:r>
        <w:rPr>
          <w:rFonts w:cs="Times New Roman" w:hint="eastAsia"/>
          <w:b/>
          <w:bCs/>
          <w:szCs w:val="24"/>
          <w:lang w:val="pt-BR"/>
        </w:rPr>
        <w:t>Contabilidade empresarial</w:t>
      </w:r>
      <w:r>
        <w:rPr>
          <w:rFonts w:cs="Times New Roman" w:hint="eastAsia"/>
          <w:szCs w:val="24"/>
          <w:lang w:val="pt-BR"/>
        </w:rPr>
        <w:t>. 16. ed. São Paulo: Atlas, 2012.</w:t>
      </w:r>
    </w:p>
    <w:p w14:paraId="7D00BE32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 w:hint="eastAsia"/>
          <w:szCs w:val="24"/>
          <w:lang w:val="pt-BR"/>
        </w:rPr>
        <w:t>MINAYO, M</w:t>
      </w:r>
      <w:r>
        <w:rPr>
          <w:rFonts w:cs="Times New Roman"/>
          <w:szCs w:val="24"/>
          <w:lang w:val="pt-BR"/>
        </w:rPr>
        <w:t>.</w:t>
      </w:r>
      <w:r>
        <w:rPr>
          <w:rFonts w:cs="Times New Roman" w:hint="eastAsia"/>
          <w:szCs w:val="24"/>
          <w:lang w:val="pt-BR"/>
        </w:rPr>
        <w:t xml:space="preserve"> C</w:t>
      </w:r>
      <w:r>
        <w:rPr>
          <w:rFonts w:cs="Times New Roman"/>
          <w:szCs w:val="24"/>
          <w:lang w:val="pt-BR"/>
        </w:rPr>
        <w:t>.</w:t>
      </w:r>
      <w:r>
        <w:rPr>
          <w:rFonts w:cs="Times New Roman" w:hint="eastAsia"/>
          <w:szCs w:val="24"/>
          <w:lang w:val="pt-BR"/>
        </w:rPr>
        <w:t xml:space="preserve"> S. </w:t>
      </w:r>
      <w:r>
        <w:rPr>
          <w:rFonts w:cs="Times New Roman" w:hint="eastAsia"/>
          <w:b/>
          <w:bCs/>
          <w:szCs w:val="24"/>
          <w:lang w:val="pt-BR"/>
        </w:rPr>
        <w:t>O desafio do conhecimento: pesquisa qualitativa em saúde.</w:t>
      </w:r>
      <w:r>
        <w:rPr>
          <w:rFonts w:cs="Times New Roman" w:hint="eastAsia"/>
          <w:szCs w:val="24"/>
          <w:lang w:val="pt-BR"/>
        </w:rPr>
        <w:t xml:space="preserve"> 14. ed. São Paulo: Hucitec, 2017.</w:t>
      </w:r>
    </w:p>
    <w:p w14:paraId="208D7BE7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PIZZOLATO, N. D. </w:t>
      </w:r>
      <w:r>
        <w:rPr>
          <w:rFonts w:cs="Times New Roman"/>
          <w:b/>
          <w:bCs/>
          <w:szCs w:val="24"/>
          <w:lang w:val="pt-BR"/>
        </w:rPr>
        <w:t>Contabilidade Gerencial: uma abordagem prática</w:t>
      </w:r>
      <w:r>
        <w:rPr>
          <w:rFonts w:cs="Times New Roman"/>
          <w:szCs w:val="24"/>
          <w:lang w:val="pt-BR"/>
        </w:rPr>
        <w:t>. 4. ed. São Paulo: Atlas, 2004.</w:t>
      </w:r>
    </w:p>
    <w:p w14:paraId="6ED70A95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>PADOVEZE, C. L.</w:t>
      </w:r>
      <w:r>
        <w:rPr>
          <w:rFonts w:cs="Times New Roman"/>
          <w:b/>
          <w:bCs/>
          <w:szCs w:val="24"/>
          <w:lang w:val="pt-BR"/>
        </w:rPr>
        <w:t xml:space="preserve"> Contabilidade Gerencial: um enfoque em sistema de informação contábil.</w:t>
      </w:r>
      <w:r>
        <w:rPr>
          <w:rFonts w:cs="Times New Roman"/>
          <w:szCs w:val="24"/>
          <w:lang w:val="pt-BR"/>
        </w:rPr>
        <w:t xml:space="preserve"> 7. ed. São Paulo: Atlas, 2010</w:t>
      </w:r>
    </w:p>
    <w:p w14:paraId="4ABDE2C6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ROSA, L. L. S.; SANTOS, S. V. </w:t>
      </w:r>
      <w:r>
        <w:rPr>
          <w:rFonts w:cs="Times New Roman"/>
          <w:b/>
          <w:bCs/>
          <w:szCs w:val="24"/>
          <w:lang w:val="pt-BR"/>
        </w:rPr>
        <w:t>A importância da contabilidade gerencial para a administração. Revista Eletrônica dos Cursos de Administração e Ciências Contábeis,</w:t>
      </w:r>
      <w:r>
        <w:rPr>
          <w:rFonts w:cs="Times New Roman"/>
          <w:szCs w:val="24"/>
          <w:lang w:val="pt-BR"/>
        </w:rPr>
        <w:t xml:space="preserve"> Curitiba, n. 3, 2010. Disponível em: </w:t>
      </w:r>
      <w:hyperlink r:id="rId14" w:history="1">
        <w:r w:rsidR="0024258F">
          <w:rPr>
            <w:rStyle w:val="HiperlinkVisitado"/>
            <w:rFonts w:cs="Times New Roman"/>
            <w:color w:val="auto"/>
            <w:szCs w:val="24"/>
            <w:u w:val="none"/>
            <w:lang w:val="pt-BR"/>
          </w:rPr>
          <w:t>http://www.opet.com.br/faculdade/revista-cc-adm/pdf/n3/A-IMPORTANCIA-DA-CONTABILIDADE-GERENCIAL-PARA-A-ADMINISTRACAO.pdf.</w:t>
        </w:r>
      </w:hyperlink>
      <w:r>
        <w:rPr>
          <w:rFonts w:cs="Times New Roman"/>
          <w:color w:val="auto"/>
          <w:szCs w:val="24"/>
          <w:lang w:val="pt-BR"/>
        </w:rPr>
        <w:t xml:space="preserve"> Acesso em: 23 out. 2025.</w:t>
      </w:r>
    </w:p>
    <w:p w14:paraId="71B1AE74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SERVIÇO BRASILEIRO DE APOIO ÀS MICRO E PEQUENAS EMPRESAS (SEBRAE). </w:t>
      </w:r>
      <w:r>
        <w:rPr>
          <w:rFonts w:cs="Times New Roman"/>
          <w:b/>
          <w:bCs/>
          <w:szCs w:val="24"/>
          <w:lang w:val="pt-BR"/>
        </w:rPr>
        <w:t>Anuário do trabalho nas micro e pequenas empresas.</w:t>
      </w:r>
      <w:r>
        <w:rPr>
          <w:rFonts w:cs="Times New Roman"/>
          <w:szCs w:val="24"/>
          <w:lang w:val="pt-BR"/>
        </w:rPr>
        <w:t xml:space="preserve"> Brasília: SEBRAE Nacional, 2023. Disponível em: </w:t>
      </w:r>
      <w:hyperlink r:id="rId15" w:tgtFrame="_new" w:history="1">
        <w:r w:rsidR="0024258F">
          <w:rPr>
            <w:rFonts w:cs="Times New Roman"/>
            <w:szCs w:val="24"/>
            <w:lang w:val="pt-BR"/>
          </w:rPr>
          <w:t>https://www.sebrae.com.br</w:t>
        </w:r>
      </w:hyperlink>
      <w:r>
        <w:rPr>
          <w:rFonts w:cs="Times New Roman"/>
          <w:szCs w:val="24"/>
          <w:lang w:val="pt-BR"/>
        </w:rPr>
        <w:t>. Acesso em: 23 out. 2025.</w:t>
      </w:r>
    </w:p>
    <w:p w14:paraId="487E80E4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VENTURINI, L. D. B.; CARRARO, W. B. W. H. Estágio evolutivo da contabilidade gerencial em organizações contábeis de natureza jurídica EIRELI no município de Porto Alegre – RS. </w:t>
      </w:r>
      <w:r>
        <w:rPr>
          <w:rFonts w:cs="Times New Roman"/>
          <w:b/>
          <w:bCs/>
          <w:szCs w:val="24"/>
          <w:lang w:val="pt-BR"/>
        </w:rPr>
        <w:t>Revista Capital Científico – Eletrônica</w:t>
      </w:r>
      <w:r>
        <w:rPr>
          <w:rFonts w:cs="Times New Roman"/>
          <w:szCs w:val="24"/>
          <w:lang w:val="pt-BR"/>
        </w:rPr>
        <w:t>, Guarapuava, v. 18, n. 2, p. 81-99, abr./jun. 2020. DOI: 10.5935/2177-4153.20200013.</w:t>
      </w:r>
    </w:p>
    <w:p w14:paraId="38238245" w14:textId="77777777" w:rsidR="0024258F" w:rsidRDefault="00000000">
      <w:pPr>
        <w:spacing w:line="240" w:lineRule="auto"/>
        <w:rPr>
          <w:rFonts w:cs="Times New Roman"/>
          <w:szCs w:val="24"/>
          <w:lang w:val="pt-BR"/>
        </w:rPr>
      </w:pPr>
      <w:r>
        <w:rPr>
          <w:rFonts w:cs="Times New Roman"/>
          <w:szCs w:val="24"/>
          <w:lang w:val="pt-BR"/>
        </w:rPr>
        <w:t xml:space="preserve">VERGARA, S. C. </w:t>
      </w:r>
      <w:r>
        <w:rPr>
          <w:rFonts w:cs="Times New Roman"/>
          <w:b/>
          <w:bCs/>
          <w:szCs w:val="24"/>
          <w:lang w:val="pt-BR"/>
        </w:rPr>
        <w:t>Projetos e relatórios de pesquisa em administração.</w:t>
      </w:r>
      <w:r>
        <w:rPr>
          <w:rFonts w:cs="Times New Roman"/>
          <w:szCs w:val="24"/>
          <w:lang w:val="pt-BR"/>
        </w:rPr>
        <w:t xml:space="preserve"> 16. ed. São Paulo: Atlas, 2016.</w:t>
      </w:r>
    </w:p>
    <w:p w14:paraId="454969EE" w14:textId="77777777" w:rsidR="0024258F" w:rsidRDefault="0024258F">
      <w:pPr>
        <w:spacing w:line="240" w:lineRule="auto"/>
        <w:rPr>
          <w:rFonts w:cs="Times New Roman"/>
          <w:szCs w:val="24"/>
          <w:lang w:val="pt-BR"/>
        </w:rPr>
      </w:pPr>
    </w:p>
    <w:sectPr w:rsidR="0024258F">
      <w:headerReference w:type="default" r:id="rId16"/>
      <w:pgSz w:w="12240" w:h="15840"/>
      <w:pgMar w:top="1701" w:right="1134" w:bottom="1134" w:left="1701" w:header="1134" w:footer="720" w:gutter="0"/>
      <w:pgNumType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6B2DE" w14:textId="77777777" w:rsidR="008F44D7" w:rsidRDefault="008F44D7">
      <w:pPr>
        <w:spacing w:line="240" w:lineRule="auto"/>
      </w:pPr>
      <w:r>
        <w:separator/>
      </w:r>
    </w:p>
  </w:endnote>
  <w:endnote w:type="continuationSeparator" w:id="0">
    <w:p w14:paraId="0E5FA937" w14:textId="77777777" w:rsidR="008F44D7" w:rsidRDefault="008F44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38AF1" w14:textId="77777777" w:rsidR="008F44D7" w:rsidRDefault="008F44D7">
      <w:pPr>
        <w:spacing w:after="0"/>
      </w:pPr>
      <w:r>
        <w:separator/>
      </w:r>
    </w:p>
  </w:footnote>
  <w:footnote w:type="continuationSeparator" w:id="0">
    <w:p w14:paraId="49DEBDB3" w14:textId="77777777" w:rsidR="008F44D7" w:rsidRDefault="008F44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28E27" w14:textId="77777777" w:rsidR="0024258F" w:rsidRDefault="00000000">
    <w:pPr>
      <w:pStyle w:val="Cabealho"/>
      <w:jc w:val="right"/>
    </w:pPr>
    <w:sdt>
      <w:sdtPr>
        <w:id w:val="-357897759"/>
      </w:sdtPr>
      <w:sdtContent>
        <w:r>
          <w:rPr>
            <w:noProof/>
            <w:sz w:val="20"/>
            <w:lang w:val="pt-BR" w:eastAsia="pt-BR"/>
          </w:rPr>
          <w:drawing>
            <wp:anchor distT="0" distB="0" distL="0" distR="0" simplePos="0" relativeHeight="251659264" behindDoc="1" locked="0" layoutInCell="1" allowOverlap="1" wp14:anchorId="3BAAA7DF" wp14:editId="1CF6F4A6">
              <wp:simplePos x="0" y="0"/>
              <wp:positionH relativeFrom="page">
                <wp:posOffset>3107055</wp:posOffset>
              </wp:positionH>
              <wp:positionV relativeFrom="page">
                <wp:posOffset>65405</wp:posOffset>
              </wp:positionV>
              <wp:extent cx="1627505" cy="802005"/>
              <wp:effectExtent l="0" t="0" r="10795" b="17145"/>
              <wp:wrapThrough wrapText="bothSides">
                <wp:wrapPolygon edited="0">
                  <wp:start x="0" y="0"/>
                  <wp:lineTo x="0" y="21036"/>
                  <wp:lineTo x="21238" y="21036"/>
                  <wp:lineTo x="21238" y="0"/>
                  <wp:lineTo x="0" y="0"/>
                </wp:wrapPolygon>
              </wp:wrapThrough>
              <wp:docPr id="66" name="Image 6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" name="Image 66"/>
                      <pic:cNvPicPr/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27505" cy="8020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sdtContent>
    </w:sdt>
  </w:p>
  <w:p w14:paraId="24144A8E" w14:textId="77777777" w:rsidR="0024258F" w:rsidRDefault="0024258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FE49" w14:textId="77777777" w:rsidR="0024258F" w:rsidRDefault="0024258F">
    <w:pPr>
      <w:pStyle w:val="Cabealho"/>
      <w:jc w:val="right"/>
    </w:pPr>
  </w:p>
  <w:p w14:paraId="24BB1395" w14:textId="77777777" w:rsidR="0024258F" w:rsidRDefault="002425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156823"/>
      <w:docPartObj>
        <w:docPartGallery w:val="Page Numbers (Top of Page)"/>
        <w:docPartUnique/>
      </w:docPartObj>
    </w:sdtPr>
    <w:sdtContent>
      <w:p w14:paraId="34DE05E4" w14:textId="1C21E4BE" w:rsidR="00CF575D" w:rsidRDefault="00CF575D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0C41E61F" w14:textId="77777777" w:rsidR="0024258F" w:rsidRDefault="0024258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114AB0"/>
    <w:multiLevelType w:val="multilevel"/>
    <w:tmpl w:val="A5114AB0"/>
    <w:lvl w:ilvl="0">
      <w:start w:val="3"/>
      <w:numFmt w:val="decimal"/>
      <w:lvlText w:val="%1.2"/>
      <w:lvlJc w:val="left"/>
      <w:pPr>
        <w:ind w:left="720" w:hanging="360"/>
      </w:pPr>
      <w:rPr>
        <w:rFonts w:hint="default"/>
        <w:color w:val="000000"/>
        <w:sz w:val="24"/>
      </w:rPr>
    </w:lvl>
    <w:lvl w:ilvl="1">
      <w:start w:val="1"/>
      <w:numFmt w:val="none"/>
      <w:lvlText w:val="3.3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B43CE65F"/>
    <w:multiLevelType w:val="multilevel"/>
    <w:tmpl w:val="B43CE65F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Numerad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Numerad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2"/>
    <w:multiLevelType w:val="singleLevel"/>
    <w:tmpl w:val="FFFFFF82"/>
    <w:lvl w:ilvl="0">
      <w:start w:val="1"/>
      <w:numFmt w:val="bullet"/>
      <w:pStyle w:val="Commarcadores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FFFFF83"/>
    <w:lvl w:ilvl="0">
      <w:start w:val="1"/>
      <w:numFmt w:val="bullet"/>
      <w:pStyle w:val="Commarcadores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FFFFF88"/>
    <w:lvl w:ilvl="0">
      <w:start w:val="1"/>
      <w:numFmt w:val="decimal"/>
      <w:pStyle w:val="Numerad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25957630">
    <w:abstractNumId w:val="4"/>
  </w:num>
  <w:num w:numId="2" w16cid:durableId="1665551585">
    <w:abstractNumId w:val="5"/>
  </w:num>
  <w:num w:numId="3" w16cid:durableId="1988122626">
    <w:abstractNumId w:val="3"/>
  </w:num>
  <w:num w:numId="4" w16cid:durableId="112873170">
    <w:abstractNumId w:val="2"/>
  </w:num>
  <w:num w:numId="5" w16cid:durableId="926883659">
    <w:abstractNumId w:val="7"/>
  </w:num>
  <w:num w:numId="6" w16cid:durableId="365326009">
    <w:abstractNumId w:val="6"/>
  </w:num>
  <w:num w:numId="7" w16cid:durableId="1367560557">
    <w:abstractNumId w:val="1"/>
  </w:num>
  <w:num w:numId="8" w16cid:durableId="2072146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E09"/>
    <w:rsid w:val="000450D9"/>
    <w:rsid w:val="0006063C"/>
    <w:rsid w:val="00072B3B"/>
    <w:rsid w:val="00074C63"/>
    <w:rsid w:val="00090D24"/>
    <w:rsid w:val="000B4F85"/>
    <w:rsid w:val="000C064F"/>
    <w:rsid w:val="000F1FAE"/>
    <w:rsid w:val="00100F2F"/>
    <w:rsid w:val="00103A89"/>
    <w:rsid w:val="0015074B"/>
    <w:rsid w:val="001571EC"/>
    <w:rsid w:val="001B0302"/>
    <w:rsid w:val="001D6E68"/>
    <w:rsid w:val="001E6DCC"/>
    <w:rsid w:val="001E787A"/>
    <w:rsid w:val="002172EE"/>
    <w:rsid w:val="00225A91"/>
    <w:rsid w:val="0024258F"/>
    <w:rsid w:val="00271D82"/>
    <w:rsid w:val="0027731E"/>
    <w:rsid w:val="00287221"/>
    <w:rsid w:val="0029639D"/>
    <w:rsid w:val="002A084E"/>
    <w:rsid w:val="002A0851"/>
    <w:rsid w:val="002C4D21"/>
    <w:rsid w:val="002D64C0"/>
    <w:rsid w:val="002E48A8"/>
    <w:rsid w:val="002E7C6A"/>
    <w:rsid w:val="002F4F74"/>
    <w:rsid w:val="00324C64"/>
    <w:rsid w:val="00326F90"/>
    <w:rsid w:val="00353A72"/>
    <w:rsid w:val="003916BC"/>
    <w:rsid w:val="003917AB"/>
    <w:rsid w:val="003B28C5"/>
    <w:rsid w:val="003C0BB3"/>
    <w:rsid w:val="003C1905"/>
    <w:rsid w:val="003C4D62"/>
    <w:rsid w:val="00441C40"/>
    <w:rsid w:val="004771BB"/>
    <w:rsid w:val="00495315"/>
    <w:rsid w:val="004E0506"/>
    <w:rsid w:val="005072C2"/>
    <w:rsid w:val="005230D7"/>
    <w:rsid w:val="00541AAD"/>
    <w:rsid w:val="0057645F"/>
    <w:rsid w:val="00581F90"/>
    <w:rsid w:val="00594942"/>
    <w:rsid w:val="005A6144"/>
    <w:rsid w:val="00607882"/>
    <w:rsid w:val="006105B3"/>
    <w:rsid w:val="0062267C"/>
    <w:rsid w:val="00632290"/>
    <w:rsid w:val="00642C61"/>
    <w:rsid w:val="00643BC1"/>
    <w:rsid w:val="00651384"/>
    <w:rsid w:val="006629AC"/>
    <w:rsid w:val="006C305C"/>
    <w:rsid w:val="006D41BC"/>
    <w:rsid w:val="0071465E"/>
    <w:rsid w:val="00733CD7"/>
    <w:rsid w:val="00736FE7"/>
    <w:rsid w:val="00767291"/>
    <w:rsid w:val="00775D34"/>
    <w:rsid w:val="007A6E98"/>
    <w:rsid w:val="007D150A"/>
    <w:rsid w:val="008115A6"/>
    <w:rsid w:val="0085682A"/>
    <w:rsid w:val="008935B9"/>
    <w:rsid w:val="008A324C"/>
    <w:rsid w:val="008B213B"/>
    <w:rsid w:val="008C0B64"/>
    <w:rsid w:val="008C174A"/>
    <w:rsid w:val="008C4BE1"/>
    <w:rsid w:val="008F44D7"/>
    <w:rsid w:val="008F4979"/>
    <w:rsid w:val="009224FD"/>
    <w:rsid w:val="00953D77"/>
    <w:rsid w:val="009573EA"/>
    <w:rsid w:val="00984880"/>
    <w:rsid w:val="00991A86"/>
    <w:rsid w:val="00A068F5"/>
    <w:rsid w:val="00A6566D"/>
    <w:rsid w:val="00A90BC9"/>
    <w:rsid w:val="00AA1D8D"/>
    <w:rsid w:val="00AA43B3"/>
    <w:rsid w:val="00AA54C4"/>
    <w:rsid w:val="00AD0999"/>
    <w:rsid w:val="00AE2988"/>
    <w:rsid w:val="00AE491E"/>
    <w:rsid w:val="00B24170"/>
    <w:rsid w:val="00B24353"/>
    <w:rsid w:val="00B47730"/>
    <w:rsid w:val="00B7147B"/>
    <w:rsid w:val="00B900EC"/>
    <w:rsid w:val="00BA0A89"/>
    <w:rsid w:val="00BC233F"/>
    <w:rsid w:val="00BC7CA1"/>
    <w:rsid w:val="00C30CB2"/>
    <w:rsid w:val="00C31721"/>
    <w:rsid w:val="00C46721"/>
    <w:rsid w:val="00C74ECE"/>
    <w:rsid w:val="00C77216"/>
    <w:rsid w:val="00CA78E2"/>
    <w:rsid w:val="00CB0015"/>
    <w:rsid w:val="00CB0664"/>
    <w:rsid w:val="00CC1D4C"/>
    <w:rsid w:val="00CE19D2"/>
    <w:rsid w:val="00CF17C4"/>
    <w:rsid w:val="00CF575D"/>
    <w:rsid w:val="00D061BD"/>
    <w:rsid w:val="00D21A75"/>
    <w:rsid w:val="00D505A5"/>
    <w:rsid w:val="00D57888"/>
    <w:rsid w:val="00D91BC0"/>
    <w:rsid w:val="00DE17FB"/>
    <w:rsid w:val="00DF5DB2"/>
    <w:rsid w:val="00E13D83"/>
    <w:rsid w:val="00E23160"/>
    <w:rsid w:val="00E23653"/>
    <w:rsid w:val="00E34BD0"/>
    <w:rsid w:val="00E53598"/>
    <w:rsid w:val="00E62A8A"/>
    <w:rsid w:val="00E63929"/>
    <w:rsid w:val="00E7533C"/>
    <w:rsid w:val="00E8096E"/>
    <w:rsid w:val="00E9764E"/>
    <w:rsid w:val="00EC5A09"/>
    <w:rsid w:val="00EC6E9B"/>
    <w:rsid w:val="00ED5D66"/>
    <w:rsid w:val="00F01A95"/>
    <w:rsid w:val="00F8037F"/>
    <w:rsid w:val="00FA29A4"/>
    <w:rsid w:val="00FA4EDB"/>
    <w:rsid w:val="00FC693F"/>
    <w:rsid w:val="04960E86"/>
    <w:rsid w:val="086F0139"/>
    <w:rsid w:val="089A3CD2"/>
    <w:rsid w:val="08F50469"/>
    <w:rsid w:val="0AC95B9B"/>
    <w:rsid w:val="0F237C5F"/>
    <w:rsid w:val="0F645932"/>
    <w:rsid w:val="0F7140C9"/>
    <w:rsid w:val="13C35B2F"/>
    <w:rsid w:val="149D236B"/>
    <w:rsid w:val="16C20A05"/>
    <w:rsid w:val="1ADE2E08"/>
    <w:rsid w:val="1B434757"/>
    <w:rsid w:val="1C666533"/>
    <w:rsid w:val="1CE72A0D"/>
    <w:rsid w:val="1E7966D4"/>
    <w:rsid w:val="1F520693"/>
    <w:rsid w:val="211A3AD1"/>
    <w:rsid w:val="215976EC"/>
    <w:rsid w:val="22F85FBE"/>
    <w:rsid w:val="23AB6AA3"/>
    <w:rsid w:val="25B91C9F"/>
    <w:rsid w:val="25F87A5A"/>
    <w:rsid w:val="27057F33"/>
    <w:rsid w:val="27354023"/>
    <w:rsid w:val="2BAB53B1"/>
    <w:rsid w:val="2C2C6C04"/>
    <w:rsid w:val="2D5503AB"/>
    <w:rsid w:val="2E6433D0"/>
    <w:rsid w:val="2EB93BE8"/>
    <w:rsid w:val="30D56DF6"/>
    <w:rsid w:val="3156293C"/>
    <w:rsid w:val="32AE5C4A"/>
    <w:rsid w:val="34643001"/>
    <w:rsid w:val="354635F4"/>
    <w:rsid w:val="367040D8"/>
    <w:rsid w:val="389070BF"/>
    <w:rsid w:val="38C85B16"/>
    <w:rsid w:val="3A7449E7"/>
    <w:rsid w:val="3E447028"/>
    <w:rsid w:val="3F4C3465"/>
    <w:rsid w:val="3F7859DC"/>
    <w:rsid w:val="4060497F"/>
    <w:rsid w:val="408B3DF1"/>
    <w:rsid w:val="419A3FAE"/>
    <w:rsid w:val="430823C0"/>
    <w:rsid w:val="43DD64E7"/>
    <w:rsid w:val="444F31EB"/>
    <w:rsid w:val="46156F9D"/>
    <w:rsid w:val="47EC4B8B"/>
    <w:rsid w:val="4E2129EE"/>
    <w:rsid w:val="4FD830B2"/>
    <w:rsid w:val="514E7F7C"/>
    <w:rsid w:val="534122A6"/>
    <w:rsid w:val="536C1A55"/>
    <w:rsid w:val="576C0D16"/>
    <w:rsid w:val="5892759E"/>
    <w:rsid w:val="5A794BCD"/>
    <w:rsid w:val="5DB44CC9"/>
    <w:rsid w:val="5F0F213E"/>
    <w:rsid w:val="5FB9411A"/>
    <w:rsid w:val="63F75E4D"/>
    <w:rsid w:val="64A61603"/>
    <w:rsid w:val="67403F85"/>
    <w:rsid w:val="68961645"/>
    <w:rsid w:val="695F0029"/>
    <w:rsid w:val="709E2354"/>
    <w:rsid w:val="7166431B"/>
    <w:rsid w:val="72A664AB"/>
    <w:rsid w:val="72AE3C93"/>
    <w:rsid w:val="784129DA"/>
    <w:rsid w:val="79F6101D"/>
    <w:rsid w:val="7BE117E0"/>
    <w:rsid w:val="7E7A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2A29D9"/>
  <w14:defaultImageDpi w14:val="330"/>
  <w15:docId w15:val="{766202B9-5528-4A24-9D12-224C7E20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1BB"/>
    <w:pPr>
      <w:spacing w:after="200" w:line="276" w:lineRule="auto"/>
    </w:pPr>
    <w:rPr>
      <w:rFonts w:eastAsiaTheme="minorEastAsia" w:cstheme="minorBidi"/>
      <w:color w:val="000000"/>
      <w:sz w:val="24"/>
      <w:szCs w:val="22"/>
      <w:lang w:val="en-U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unhideWhenUsed/>
    <w:qFormat/>
    <w:pPr>
      <w:keepNext/>
      <w:keepLines/>
      <w:spacing w:after="0" w:line="36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Sumrio2">
    <w:name w:val="toc 2"/>
    <w:basedOn w:val="Normal"/>
    <w:next w:val="Normal"/>
    <w:uiPriority w:val="39"/>
    <w:semiHidden/>
    <w:unhideWhenUsed/>
    <w:qFormat/>
    <w:pPr>
      <w:ind w:leftChars="200" w:left="420"/>
    </w:pPr>
  </w:style>
  <w:style w:type="paragraph" w:styleId="Lista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pPr>
      <w:spacing w:after="120"/>
    </w:p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ommarcadores3">
    <w:name w:val="List Bullet 3"/>
    <w:basedOn w:val="Normal"/>
    <w:uiPriority w:val="99"/>
    <w:unhideWhenUsed/>
    <w:qFormat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  <w:lang w:val="pt-BR" w:eastAsia="pt-BR"/>
    </w:rPr>
  </w:style>
  <w:style w:type="paragraph" w:styleId="Commarcadores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Textodemacro">
    <w:name w:val="macro"/>
    <w:link w:val="Textodemacro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paragraph" w:styleId="Listadecontinuao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Corpodetexto3">
    <w:name w:val="Body Text 3"/>
    <w:basedOn w:val="Normal"/>
    <w:link w:val="Corpodetexto3Char"/>
    <w:uiPriority w:val="99"/>
    <w:unhideWhenUsed/>
    <w:qFormat/>
    <w:pPr>
      <w:spacing w:after="120"/>
    </w:pPr>
    <w:rPr>
      <w:sz w:val="16"/>
      <w:szCs w:val="16"/>
    </w:rPr>
  </w:style>
  <w:style w:type="paragraph" w:styleId="Numerada2">
    <w:name w:val="List Number 2"/>
    <w:basedOn w:val="Normal"/>
    <w:uiPriority w:val="99"/>
    <w:unhideWhenUsed/>
    <w:qFormat/>
    <w:pPr>
      <w:numPr>
        <w:numId w:val="3"/>
      </w:numPr>
      <w:contextualSpacing/>
    </w:pPr>
  </w:style>
  <w:style w:type="paragraph" w:styleId="Corpodetexto2">
    <w:name w:val="Body Text 2"/>
    <w:basedOn w:val="Normal"/>
    <w:link w:val="Corpodetexto2Char"/>
    <w:uiPriority w:val="99"/>
    <w:unhideWhenUsed/>
    <w:qFormat/>
    <w:pPr>
      <w:spacing w:after="120" w:line="480" w:lineRule="auto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paragraph" w:styleId="Listadecontinuao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adecontinuao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a3">
    <w:name w:val="List 3"/>
    <w:basedOn w:val="Normal"/>
    <w:uiPriority w:val="99"/>
    <w:unhideWhenUsed/>
    <w:pPr>
      <w:ind w:left="1080" w:hanging="360"/>
      <w:contextualSpacing/>
    </w:pPr>
  </w:style>
  <w:style w:type="paragraph" w:styleId="Numerada3">
    <w:name w:val="List Number 3"/>
    <w:basedOn w:val="Normal"/>
    <w:uiPriority w:val="99"/>
    <w:unhideWhenUsed/>
    <w:qFormat/>
    <w:pPr>
      <w:numPr>
        <w:numId w:val="4"/>
      </w:numPr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Lista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Commarcadores">
    <w:name w:val="List Bullet"/>
    <w:basedOn w:val="Normal"/>
    <w:uiPriority w:val="99"/>
    <w:unhideWhenUsed/>
    <w:qFormat/>
    <w:pPr>
      <w:numPr>
        <w:numId w:val="5"/>
      </w:numPr>
      <w:contextualSpacing/>
    </w:pPr>
  </w:style>
  <w:style w:type="paragraph" w:styleId="Sumrio1">
    <w:name w:val="toc 1"/>
    <w:basedOn w:val="Normal"/>
    <w:next w:val="Normal"/>
    <w:uiPriority w:val="39"/>
    <w:semiHidden/>
    <w:unhideWhenUsed/>
  </w:style>
  <w:style w:type="paragraph" w:styleId="Numerada">
    <w:name w:val="List Number"/>
    <w:basedOn w:val="Normal"/>
    <w:uiPriority w:val="99"/>
    <w:unhideWhenUsed/>
    <w:qFormat/>
    <w:pPr>
      <w:numPr>
        <w:numId w:val="6"/>
      </w:numPr>
      <w:contextualSpacing/>
    </w:p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uiPriority w:val="99"/>
    <w:qFormat/>
  </w:style>
  <w:style w:type="character" w:customStyle="1" w:styleId="Corpodetexto2Char">
    <w:name w:val="Corpo de texto 2 Char"/>
    <w:basedOn w:val="Fontepargpadro"/>
    <w:link w:val="Corpodetexto2"/>
    <w:uiPriority w:val="99"/>
    <w:qFormat/>
  </w:style>
  <w:style w:type="character" w:customStyle="1" w:styleId="Corpodetexto3Char">
    <w:name w:val="Corpo de texto 3 Char"/>
    <w:basedOn w:val="Fontepargpadro"/>
    <w:link w:val="Corpodetexto3"/>
    <w:uiPriority w:val="99"/>
    <w:qFormat/>
    <w:rPr>
      <w:sz w:val="16"/>
      <w:szCs w:val="16"/>
    </w:rPr>
  </w:style>
  <w:style w:type="character" w:customStyle="1" w:styleId="TextodemacroChar">
    <w:name w:val="Texto de macro Char"/>
    <w:basedOn w:val="Fontepargpadro"/>
    <w:link w:val="Textodemacro"/>
    <w:uiPriority w:val="99"/>
    <w:qFormat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b/>
      <w:bCs/>
      <w:i/>
      <w:iCs/>
      <w:color w:val="4F81BD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4F81BD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C0504D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pPr>
      <w:outlineLvl w:val="9"/>
    </w:pPr>
  </w:style>
  <w:style w:type="table" w:styleId="SombreamentoClaro">
    <w:name w:val="Light Shading"/>
    <w:basedOn w:val="Tabela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GradeClara-nfase1">
    <w:name w:val="Light Grid Accent 1"/>
    <w:basedOn w:val="Tabela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GradeClara-nfase2">
    <w:name w:val="Light Grid Accent 2"/>
    <w:basedOn w:val="Tabela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GradeClara-nfase3">
    <w:name w:val="Light Grid Accent 3"/>
    <w:basedOn w:val="Tabela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GradeClara-nfase4">
    <w:name w:val="Light Grid Accent 4"/>
    <w:basedOn w:val="Tabela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GradeClara-nfase5">
    <w:name w:val="Light Grid Accent 5"/>
    <w:basedOn w:val="Tabela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GradeClara-nfase6">
    <w:name w:val="Light Grid Accent 6"/>
    <w:basedOn w:val="Tabela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SombreamentoMdio1">
    <w:name w:val="Medium Shading 1"/>
    <w:basedOn w:val="Tabela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rFonts w:ascii="Times New Roman" w:hAnsi="Times New Roman"/>
      <w:color w:val="000000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rFonts w:ascii="Times New Roman" w:hAnsi="Times New Roman"/>
      <w:b/>
      <w:bCs/>
      <w:color w:val="000000"/>
      <w:sz w:val="20"/>
      <w:szCs w:val="20"/>
    </w:rPr>
  </w:style>
  <w:style w:type="character" w:customStyle="1" w:styleId="relative">
    <w:name w:val="relative"/>
    <w:basedOn w:val="Fontepargpadro"/>
    <w:qFormat/>
  </w:style>
  <w:style w:type="paragraph" w:customStyle="1" w:styleId="not-prose">
    <w:name w:val="not-prose"/>
    <w:basedOn w:val="Normal"/>
    <w:qFormat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edalyc.org/articulo.oa?id=307124257001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oi.org/10.22533/at.ed.14911252204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lanalto.gov.br/ccivil_03/leis/lcp/lcp123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ebrae.com.br" TargetMode="Externa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://www.opet.com.br/faculdade/revista-cc-adm/pdf/n3/A-IMPORTANCIA-DA-CONTABILIDADE-GERENCIAL-PARA-A-ADMINISTRACAO.pdf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ADEF51E-3658-4CB7-9390-105797CBE1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8024</Words>
  <Characters>43334</Characters>
  <Application>Microsoft Office Word</Application>
  <DocSecurity>0</DocSecurity>
  <Lines>361</Lines>
  <Paragraphs>102</Paragraphs>
  <ScaleCrop>false</ScaleCrop>
  <Company/>
  <LinksUpToDate>false</LinksUpToDate>
  <CharactersWithSpaces>51256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VITAL HENRIQUE BARBOSA COSTA</cp:lastModifiedBy>
  <cp:revision>2</cp:revision>
  <cp:lastPrinted>2025-12-02T18:13:00Z</cp:lastPrinted>
  <dcterms:created xsi:type="dcterms:W3CDTF">2025-12-16T01:02:00Z</dcterms:created>
  <dcterms:modified xsi:type="dcterms:W3CDTF">2025-12-16T01:02:00Z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25EE7BA35E2543F6AC9D5BBD724461E5_13</vt:lpwstr>
  </property>
</Properties>
</file>