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C793F" w14:textId="77777777" w:rsidR="004231BB" w:rsidRPr="003E18B2" w:rsidRDefault="004231BB" w:rsidP="004231BB">
      <w:pPr>
        <w:spacing w:after="120"/>
        <w:rPr>
          <w:rFonts w:ascii="Times New Roman" w:hAnsi="Times New Roman" w:cs="Times New Roman"/>
          <w:b/>
          <w:bCs/>
          <w:sz w:val="24"/>
          <w:szCs w:val="24"/>
        </w:rPr>
      </w:pPr>
      <w:r w:rsidRPr="003E18B2">
        <w:rPr>
          <w:rFonts w:ascii="Times New Roman" w:hAnsi="Times New Roman" w:cs="Times New Roman"/>
          <w:b/>
          <w:bCs/>
          <w:sz w:val="24"/>
          <w:szCs w:val="24"/>
        </w:rPr>
        <w:t>IMPACTO DE PADRÕES ALIMENTARES NA SAÚDE MENTAL: UMA REVISÃO D</w:t>
      </w:r>
      <w:r>
        <w:rPr>
          <w:rFonts w:ascii="Times New Roman" w:hAnsi="Times New Roman" w:cs="Times New Roman"/>
          <w:b/>
          <w:bCs/>
          <w:sz w:val="24"/>
          <w:szCs w:val="24"/>
        </w:rPr>
        <w:t xml:space="preserve">E </w:t>
      </w:r>
      <w:r w:rsidRPr="003E18B2">
        <w:rPr>
          <w:rFonts w:ascii="Times New Roman" w:hAnsi="Times New Roman" w:cs="Times New Roman"/>
          <w:b/>
          <w:bCs/>
          <w:sz w:val="24"/>
          <w:szCs w:val="24"/>
        </w:rPr>
        <w:t>LITERATURA</w:t>
      </w:r>
    </w:p>
    <w:p w14:paraId="68F46A22" w14:textId="77777777" w:rsidR="004231BB" w:rsidRPr="003E18B2" w:rsidRDefault="004231BB" w:rsidP="004231BB">
      <w:pPr>
        <w:spacing w:after="120"/>
        <w:rPr>
          <w:rFonts w:ascii="Times New Roman" w:hAnsi="Times New Roman" w:cs="Times New Roman"/>
          <w:b/>
          <w:bCs/>
          <w:sz w:val="24"/>
          <w:szCs w:val="24"/>
          <w:lang w:val="en-US"/>
        </w:rPr>
      </w:pPr>
      <w:r w:rsidRPr="003E18B2">
        <w:rPr>
          <w:rFonts w:ascii="Times New Roman" w:hAnsi="Times New Roman" w:cs="Times New Roman"/>
          <w:b/>
          <w:bCs/>
          <w:sz w:val="24"/>
          <w:szCs w:val="24"/>
          <w:lang w:val="en-US"/>
        </w:rPr>
        <w:t xml:space="preserve">IMPACT OF EATING PATTERNS ON MENTAL HEALTH: A </w:t>
      </w:r>
      <w:r>
        <w:rPr>
          <w:rFonts w:ascii="Times New Roman" w:hAnsi="Times New Roman" w:cs="Times New Roman"/>
          <w:b/>
          <w:bCs/>
          <w:sz w:val="24"/>
          <w:szCs w:val="24"/>
          <w:lang w:val="en-US"/>
        </w:rPr>
        <w:t xml:space="preserve">LITERATURE </w:t>
      </w:r>
      <w:r w:rsidRPr="003E18B2">
        <w:rPr>
          <w:rFonts w:ascii="Times New Roman" w:hAnsi="Times New Roman" w:cs="Times New Roman"/>
          <w:b/>
          <w:bCs/>
          <w:sz w:val="24"/>
          <w:szCs w:val="24"/>
          <w:lang w:val="en-US"/>
        </w:rPr>
        <w:t>REVIEW</w:t>
      </w:r>
    </w:p>
    <w:p w14:paraId="03988B1F" w14:textId="77777777" w:rsidR="004231BB" w:rsidRPr="003E18B2" w:rsidRDefault="004231BB" w:rsidP="004231BB">
      <w:pPr>
        <w:spacing w:after="120"/>
        <w:rPr>
          <w:rFonts w:ascii="Times New Roman" w:hAnsi="Times New Roman" w:cs="Times New Roman"/>
          <w:sz w:val="24"/>
          <w:szCs w:val="24"/>
          <w:lang w:val="en-US"/>
        </w:rPr>
      </w:pPr>
    </w:p>
    <w:p w14:paraId="0E1DE5E7"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Autores:</w:t>
      </w:r>
    </w:p>
    <w:p w14:paraId="2C0986E4"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Sabrina Ribeiro Paulino¹, Vanessa Roriz Ferreira de Abreu²</w:t>
      </w:r>
    </w:p>
    <w:p w14:paraId="0488A69C" w14:textId="77777777" w:rsidR="004231BB" w:rsidRPr="003E18B2" w:rsidRDefault="004231BB" w:rsidP="004231BB">
      <w:pPr>
        <w:spacing w:after="120"/>
        <w:rPr>
          <w:rFonts w:ascii="Times New Roman" w:hAnsi="Times New Roman" w:cs="Times New Roman"/>
          <w:sz w:val="24"/>
          <w:szCs w:val="24"/>
        </w:rPr>
      </w:pPr>
    </w:p>
    <w:p w14:paraId="096C509E"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 xml:space="preserve">¹ Acadêmica do curso de Nutrição, Escola de Ciências Sociais e da Saúde </w:t>
      </w:r>
      <w:r>
        <w:rPr>
          <w:rFonts w:ascii="Times New Roman" w:hAnsi="Times New Roman" w:cs="Times New Roman"/>
          <w:sz w:val="24"/>
          <w:szCs w:val="24"/>
        </w:rPr>
        <w:t xml:space="preserve">– ECISS </w:t>
      </w:r>
      <w:r w:rsidRPr="003E18B2">
        <w:rPr>
          <w:rFonts w:ascii="Times New Roman" w:hAnsi="Times New Roman" w:cs="Times New Roman"/>
          <w:sz w:val="24"/>
          <w:szCs w:val="24"/>
        </w:rPr>
        <w:t>– Pontifícia Universidade Católica de Goiás (PUC-GOIÁS)</w:t>
      </w:r>
    </w:p>
    <w:p w14:paraId="1B5D7BBE"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 xml:space="preserve">² Docente Doutora do curso de Nutrição, Escola de Ciências Sociais e da Saúde </w:t>
      </w:r>
      <w:r>
        <w:rPr>
          <w:rFonts w:ascii="Times New Roman" w:hAnsi="Times New Roman" w:cs="Times New Roman"/>
          <w:sz w:val="24"/>
          <w:szCs w:val="24"/>
        </w:rPr>
        <w:t xml:space="preserve">ECISS </w:t>
      </w:r>
      <w:r w:rsidRPr="003E18B2">
        <w:rPr>
          <w:rFonts w:ascii="Times New Roman" w:hAnsi="Times New Roman" w:cs="Times New Roman"/>
          <w:sz w:val="24"/>
          <w:szCs w:val="24"/>
        </w:rPr>
        <w:t>– Pontifícia Universidade Católica de Goiás (PUC-GOIÁS)</w:t>
      </w:r>
    </w:p>
    <w:p w14:paraId="6C60E04B" w14:textId="77777777" w:rsidR="004231BB" w:rsidRPr="003E18B2" w:rsidRDefault="004231BB" w:rsidP="004231BB">
      <w:pPr>
        <w:spacing w:after="120"/>
        <w:rPr>
          <w:rFonts w:ascii="Times New Roman" w:hAnsi="Times New Roman" w:cs="Times New Roman"/>
          <w:sz w:val="24"/>
          <w:szCs w:val="24"/>
        </w:rPr>
      </w:pPr>
    </w:p>
    <w:p w14:paraId="5B8986E5"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Instituição onde o trabalho foi realizado:</w:t>
      </w:r>
    </w:p>
    <w:p w14:paraId="4608DD87"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 xml:space="preserve">Pontifícia Universidade Católica de Goiás (PUC-GOIÁS), Escola de Ciências Sociais e da Saúde </w:t>
      </w:r>
      <w:r>
        <w:rPr>
          <w:rFonts w:ascii="Times New Roman" w:hAnsi="Times New Roman" w:cs="Times New Roman"/>
          <w:sz w:val="24"/>
          <w:szCs w:val="24"/>
        </w:rPr>
        <w:t xml:space="preserve">– ECISS </w:t>
      </w:r>
      <w:r w:rsidRPr="003E18B2">
        <w:rPr>
          <w:rFonts w:ascii="Times New Roman" w:hAnsi="Times New Roman" w:cs="Times New Roman"/>
          <w:sz w:val="24"/>
          <w:szCs w:val="24"/>
        </w:rPr>
        <w:t>– Curso de Nutrição.</w:t>
      </w:r>
    </w:p>
    <w:p w14:paraId="5D2751D1" w14:textId="77777777" w:rsidR="004231BB" w:rsidRPr="003E18B2" w:rsidRDefault="004231BB" w:rsidP="004231BB">
      <w:pPr>
        <w:spacing w:after="120"/>
        <w:rPr>
          <w:rFonts w:ascii="Times New Roman" w:hAnsi="Times New Roman" w:cs="Times New Roman"/>
          <w:sz w:val="24"/>
          <w:szCs w:val="24"/>
        </w:rPr>
      </w:pPr>
    </w:p>
    <w:p w14:paraId="487AAD98"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Auxílios recebidos: Não houve financiamento.</w:t>
      </w:r>
    </w:p>
    <w:p w14:paraId="256284ED" w14:textId="77777777" w:rsidR="004231BB" w:rsidRPr="003E18B2" w:rsidRDefault="004231BB" w:rsidP="004231BB">
      <w:pPr>
        <w:spacing w:after="120"/>
        <w:rPr>
          <w:rFonts w:ascii="Times New Roman" w:hAnsi="Times New Roman" w:cs="Times New Roman"/>
          <w:sz w:val="24"/>
          <w:szCs w:val="24"/>
        </w:rPr>
      </w:pPr>
    </w:p>
    <w:p w14:paraId="4F92305E"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Conflitos de interesse: Os autores declaram não haver conflitos de interesse.</w:t>
      </w:r>
    </w:p>
    <w:p w14:paraId="36566FCC" w14:textId="77777777" w:rsidR="004231BB" w:rsidRPr="003E18B2" w:rsidRDefault="004231BB" w:rsidP="004231BB">
      <w:pPr>
        <w:spacing w:after="120"/>
        <w:rPr>
          <w:rFonts w:ascii="Times New Roman" w:hAnsi="Times New Roman" w:cs="Times New Roman"/>
          <w:sz w:val="24"/>
          <w:szCs w:val="24"/>
        </w:rPr>
      </w:pPr>
    </w:p>
    <w:p w14:paraId="2D0BC34C"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Autor correspondente:</w:t>
      </w:r>
    </w:p>
    <w:p w14:paraId="374FFA73"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Sabrina Ribeiro Paulino</w:t>
      </w:r>
    </w:p>
    <w:p w14:paraId="1247DE54"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Praça Universitária, 1440 - Setor Leste Universitário, Goiânia - GO, Brasil.</w:t>
      </w:r>
    </w:p>
    <w:p w14:paraId="6A28FA1B"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Telefone: (62) 3946-1023</w:t>
      </w:r>
    </w:p>
    <w:p w14:paraId="410FC37D"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E-mail: sabrinarp24@gmail.com</w:t>
      </w:r>
    </w:p>
    <w:p w14:paraId="14CB588C" w14:textId="77777777" w:rsidR="004231BB" w:rsidRPr="003E18B2" w:rsidRDefault="004231BB" w:rsidP="004231BB">
      <w:pPr>
        <w:spacing w:after="120"/>
        <w:rPr>
          <w:rFonts w:ascii="Times New Roman" w:hAnsi="Times New Roman" w:cs="Times New Roman"/>
          <w:sz w:val="24"/>
          <w:szCs w:val="24"/>
        </w:rPr>
      </w:pPr>
    </w:p>
    <w:p w14:paraId="5810A6EF" w14:textId="77777777" w:rsidR="004231BB" w:rsidRPr="003E18B2" w:rsidRDefault="004231BB" w:rsidP="004231BB">
      <w:pPr>
        <w:spacing w:after="120"/>
        <w:rPr>
          <w:rFonts w:ascii="Times New Roman" w:hAnsi="Times New Roman" w:cs="Times New Roman"/>
          <w:sz w:val="24"/>
          <w:szCs w:val="24"/>
        </w:rPr>
      </w:pPr>
      <w:r w:rsidRPr="003E18B2">
        <w:rPr>
          <w:rFonts w:ascii="Times New Roman" w:hAnsi="Times New Roman" w:cs="Times New Roman"/>
          <w:sz w:val="24"/>
          <w:szCs w:val="24"/>
        </w:rPr>
        <w:t>Título abreviado: Padrões alimentares e saúde mental</w:t>
      </w:r>
    </w:p>
    <w:p w14:paraId="11E101E2" w14:textId="77777777" w:rsidR="004231BB" w:rsidRPr="003E18B2" w:rsidRDefault="004231BB" w:rsidP="004231BB">
      <w:pPr>
        <w:spacing w:after="120"/>
        <w:rPr>
          <w:rFonts w:ascii="Times New Roman" w:hAnsi="Times New Roman" w:cs="Times New Roman"/>
          <w:sz w:val="24"/>
          <w:szCs w:val="24"/>
        </w:rPr>
      </w:pPr>
    </w:p>
    <w:p w14:paraId="0011F387" w14:textId="77777777" w:rsidR="004231BB" w:rsidRPr="007540C0" w:rsidRDefault="004231BB" w:rsidP="004231BB">
      <w:pPr>
        <w:spacing w:after="120" w:line="360" w:lineRule="auto"/>
        <w:jc w:val="both"/>
        <w:rPr>
          <w:rFonts w:ascii="Times New Roman" w:hAnsi="Times New Roman" w:cs="Times New Roman"/>
          <w:sz w:val="24"/>
          <w:szCs w:val="24"/>
        </w:rPr>
      </w:pPr>
    </w:p>
    <w:p w14:paraId="4BB82CE7" w14:textId="77777777" w:rsidR="004231BB" w:rsidRDefault="004231BB" w:rsidP="004231BB">
      <w:pPr>
        <w:spacing w:after="120" w:line="360" w:lineRule="auto"/>
        <w:jc w:val="both"/>
        <w:rPr>
          <w:rFonts w:ascii="Times New Roman" w:hAnsi="Times New Roman"/>
          <w:b/>
          <w:bCs/>
          <w:sz w:val="24"/>
        </w:rPr>
      </w:pPr>
    </w:p>
    <w:p w14:paraId="739F6FDC" w14:textId="77777777" w:rsidR="004231BB" w:rsidRDefault="004231BB" w:rsidP="004231BB">
      <w:pPr>
        <w:spacing w:after="120" w:line="360" w:lineRule="auto"/>
        <w:jc w:val="both"/>
        <w:rPr>
          <w:rFonts w:ascii="Times New Roman" w:hAnsi="Times New Roman"/>
          <w:b/>
          <w:bCs/>
          <w:sz w:val="24"/>
        </w:rPr>
      </w:pPr>
    </w:p>
    <w:p w14:paraId="46933F83" w14:textId="77777777" w:rsidR="004231BB" w:rsidRDefault="004231BB" w:rsidP="004231BB">
      <w:pPr>
        <w:spacing w:after="120" w:line="360" w:lineRule="auto"/>
        <w:jc w:val="both"/>
        <w:rPr>
          <w:rFonts w:ascii="Times New Roman" w:hAnsi="Times New Roman"/>
          <w:b/>
          <w:bCs/>
          <w:sz w:val="24"/>
        </w:rPr>
      </w:pPr>
    </w:p>
    <w:p w14:paraId="19F85058" w14:textId="77777777" w:rsidR="004231BB" w:rsidRDefault="004231BB" w:rsidP="004231BB">
      <w:pPr>
        <w:spacing w:after="120" w:line="360" w:lineRule="auto"/>
        <w:jc w:val="both"/>
        <w:rPr>
          <w:rFonts w:ascii="Times New Roman" w:hAnsi="Times New Roman"/>
          <w:b/>
          <w:bCs/>
          <w:sz w:val="24"/>
        </w:rPr>
      </w:pPr>
    </w:p>
    <w:p w14:paraId="662F0BF2" w14:textId="77777777" w:rsidR="004231BB" w:rsidRDefault="004231BB" w:rsidP="004231BB">
      <w:pPr>
        <w:spacing w:after="120" w:line="360" w:lineRule="auto"/>
        <w:jc w:val="both"/>
        <w:rPr>
          <w:rFonts w:ascii="Times New Roman" w:hAnsi="Times New Roman"/>
          <w:b/>
          <w:bCs/>
          <w:sz w:val="24"/>
        </w:rPr>
      </w:pPr>
    </w:p>
    <w:p w14:paraId="35EA23CC" w14:textId="77777777" w:rsidR="004231BB" w:rsidRPr="004C72D8" w:rsidRDefault="004231BB" w:rsidP="004231BB">
      <w:pPr>
        <w:spacing w:after="120" w:line="360" w:lineRule="auto"/>
        <w:jc w:val="both"/>
        <w:rPr>
          <w:b/>
          <w:bCs/>
        </w:rPr>
      </w:pPr>
      <w:r w:rsidRPr="004C72D8">
        <w:rPr>
          <w:rFonts w:ascii="Times New Roman" w:hAnsi="Times New Roman"/>
          <w:b/>
          <w:bCs/>
          <w:sz w:val="24"/>
        </w:rPr>
        <w:lastRenderedPageBreak/>
        <w:t>RESUMO</w:t>
      </w:r>
    </w:p>
    <w:p w14:paraId="726C1DA0" w14:textId="77777777" w:rsidR="004231BB" w:rsidRPr="004C72D8" w:rsidRDefault="004231BB" w:rsidP="004231BB">
      <w:pPr>
        <w:spacing w:after="120" w:line="360" w:lineRule="auto"/>
        <w:jc w:val="both"/>
        <w:rPr>
          <w:rStyle w:val="Forte"/>
          <w:rFonts w:ascii="Times New Roman" w:hAnsi="Times New Roman" w:cs="Times New Roman"/>
          <w:b w:val="0"/>
          <w:bCs w:val="0"/>
          <w:sz w:val="24"/>
          <w:szCs w:val="24"/>
        </w:rPr>
      </w:pPr>
      <w:r>
        <w:rPr>
          <w:rFonts w:ascii="Times New Roman" w:hAnsi="Times New Roman"/>
          <w:sz w:val="24"/>
        </w:rPr>
        <w:t xml:space="preserve">OBJETIVO: Investigar a relação dos nutrientes, padrões alimentares e alimentos com os desfechos em saúde mental, tais como depressão, ansiedade, estresse e sofrimento psicológico. </w:t>
      </w:r>
      <w:r w:rsidRPr="009C413D">
        <w:rPr>
          <w:rFonts w:ascii="Times New Roman" w:hAnsi="Times New Roman"/>
          <w:sz w:val="24"/>
        </w:rPr>
        <w:t>M</w:t>
      </w:r>
      <w:r>
        <w:rPr>
          <w:rFonts w:ascii="Times New Roman" w:hAnsi="Times New Roman"/>
          <w:sz w:val="24"/>
        </w:rPr>
        <w:t>É</w:t>
      </w:r>
      <w:r w:rsidRPr="009C413D">
        <w:rPr>
          <w:rFonts w:ascii="Times New Roman" w:hAnsi="Times New Roman"/>
          <w:sz w:val="24"/>
        </w:rPr>
        <w:t xml:space="preserve">TODO: Realizou-se uma revisão </w:t>
      </w:r>
      <w:r>
        <w:rPr>
          <w:rFonts w:ascii="Times New Roman" w:hAnsi="Times New Roman"/>
          <w:sz w:val="24"/>
        </w:rPr>
        <w:t xml:space="preserve">narrativa </w:t>
      </w:r>
      <w:r w:rsidRPr="009C413D">
        <w:rPr>
          <w:rFonts w:ascii="Times New Roman" w:hAnsi="Times New Roman"/>
          <w:sz w:val="24"/>
        </w:rPr>
        <w:t xml:space="preserve">da literatura nas bases de dados </w:t>
      </w:r>
      <w:proofErr w:type="spellStart"/>
      <w:r w:rsidRPr="00A45723">
        <w:rPr>
          <w:rFonts w:ascii="Times New Roman" w:hAnsi="Times New Roman"/>
          <w:sz w:val="24"/>
        </w:rPr>
        <w:t>PubMed</w:t>
      </w:r>
      <w:proofErr w:type="spellEnd"/>
      <w:r w:rsidRPr="00A45723">
        <w:rPr>
          <w:rFonts w:ascii="Times New Roman" w:hAnsi="Times New Roman"/>
          <w:sz w:val="24"/>
        </w:rPr>
        <w:t>/MEDLINE, SciELO e  LILACS</w:t>
      </w:r>
      <w:r w:rsidRPr="009C413D">
        <w:rPr>
          <w:rFonts w:ascii="Times New Roman" w:hAnsi="Times New Roman"/>
          <w:sz w:val="24"/>
        </w:rPr>
        <w:t xml:space="preserve">, utilizando os </w:t>
      </w:r>
      <w:r w:rsidRPr="00A45723">
        <w:rPr>
          <w:rFonts w:ascii="Times New Roman" w:hAnsi="Times New Roman"/>
          <w:sz w:val="24"/>
        </w:rPr>
        <w:t xml:space="preserve">descritores </w:t>
      </w:r>
      <w:proofErr w:type="spellStart"/>
      <w:r w:rsidRPr="00D32857">
        <w:rPr>
          <w:rFonts w:ascii="Times New Roman" w:hAnsi="Times New Roman"/>
          <w:i/>
          <w:iCs/>
          <w:sz w:val="24"/>
        </w:rPr>
        <w:t>junk</w:t>
      </w:r>
      <w:proofErr w:type="spellEnd"/>
      <w:r w:rsidRPr="00D32857">
        <w:rPr>
          <w:rFonts w:ascii="Times New Roman" w:hAnsi="Times New Roman"/>
          <w:i/>
          <w:iCs/>
          <w:sz w:val="24"/>
        </w:rPr>
        <w:t xml:space="preserve"> food, </w:t>
      </w:r>
      <w:proofErr w:type="spellStart"/>
      <w:r w:rsidRPr="00D32857">
        <w:rPr>
          <w:rFonts w:ascii="Times New Roman" w:hAnsi="Times New Roman"/>
          <w:i/>
          <w:iCs/>
          <w:sz w:val="24"/>
        </w:rPr>
        <w:t>ultra-processed</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foods</w:t>
      </w:r>
      <w:proofErr w:type="spellEnd"/>
      <w:r w:rsidRPr="00D32857">
        <w:rPr>
          <w:rFonts w:ascii="Times New Roman" w:hAnsi="Times New Roman"/>
          <w:i/>
          <w:iCs/>
          <w:sz w:val="24"/>
        </w:rPr>
        <w:t xml:space="preserve">, fast food, </w:t>
      </w:r>
      <w:proofErr w:type="spellStart"/>
      <w:r w:rsidRPr="00D32857">
        <w:rPr>
          <w:rFonts w:ascii="Times New Roman" w:hAnsi="Times New Roman"/>
          <w:i/>
          <w:iCs/>
          <w:sz w:val="24"/>
        </w:rPr>
        <w:t>processed</w:t>
      </w:r>
      <w:proofErr w:type="spellEnd"/>
      <w:r w:rsidRPr="00D32857">
        <w:rPr>
          <w:rFonts w:ascii="Times New Roman" w:hAnsi="Times New Roman"/>
          <w:i/>
          <w:iCs/>
          <w:sz w:val="24"/>
        </w:rPr>
        <w:t xml:space="preserve"> food, </w:t>
      </w:r>
      <w:proofErr w:type="spellStart"/>
      <w:r w:rsidRPr="00D32857">
        <w:rPr>
          <w:rFonts w:ascii="Times New Roman" w:hAnsi="Times New Roman"/>
          <w:i/>
          <w:iCs/>
          <w:sz w:val="24"/>
        </w:rPr>
        <w:t>instant</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foods</w:t>
      </w:r>
      <w:proofErr w:type="spellEnd"/>
      <w:r w:rsidRPr="00D32857">
        <w:rPr>
          <w:rFonts w:ascii="Times New Roman" w:hAnsi="Times New Roman"/>
          <w:i/>
          <w:iCs/>
          <w:sz w:val="24"/>
        </w:rPr>
        <w:t xml:space="preserve">, mental </w:t>
      </w:r>
      <w:proofErr w:type="spellStart"/>
      <w:r w:rsidRPr="00D32857">
        <w:rPr>
          <w:rFonts w:ascii="Times New Roman" w:hAnsi="Times New Roman"/>
          <w:i/>
          <w:iCs/>
          <w:sz w:val="24"/>
        </w:rPr>
        <w:t>health</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depression</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anxiety</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psychological</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distress</w:t>
      </w:r>
      <w:proofErr w:type="spellEnd"/>
      <w:r w:rsidRPr="00D32857">
        <w:rPr>
          <w:rFonts w:ascii="Times New Roman" w:hAnsi="Times New Roman"/>
          <w:i/>
          <w:iCs/>
          <w:sz w:val="24"/>
        </w:rPr>
        <w:t xml:space="preserve">, stress, </w:t>
      </w:r>
      <w:proofErr w:type="spellStart"/>
      <w:r w:rsidRPr="00D32857">
        <w:rPr>
          <w:rFonts w:ascii="Times New Roman" w:hAnsi="Times New Roman"/>
          <w:i/>
          <w:iCs/>
          <w:sz w:val="24"/>
        </w:rPr>
        <w:t>mood</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fruits</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and</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vegetables</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eating</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patterns</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eating</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behavior</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healthy</w:t>
      </w:r>
      <w:proofErr w:type="spellEnd"/>
      <w:r w:rsidRPr="00D32857">
        <w:rPr>
          <w:rFonts w:ascii="Times New Roman" w:hAnsi="Times New Roman"/>
          <w:i/>
          <w:iCs/>
          <w:sz w:val="24"/>
        </w:rPr>
        <w:t xml:space="preserve"> </w:t>
      </w:r>
      <w:proofErr w:type="spellStart"/>
      <w:r w:rsidRPr="00D32857">
        <w:rPr>
          <w:rFonts w:ascii="Times New Roman" w:hAnsi="Times New Roman"/>
          <w:i/>
          <w:iCs/>
          <w:sz w:val="24"/>
        </w:rPr>
        <w:t>eating</w:t>
      </w:r>
      <w:proofErr w:type="spellEnd"/>
      <w:r w:rsidRPr="00A45723">
        <w:rPr>
          <w:rFonts w:ascii="Times New Roman" w:hAnsi="Times New Roman"/>
          <w:sz w:val="24"/>
        </w:rPr>
        <w:t xml:space="preserve"> e </w:t>
      </w:r>
      <w:r w:rsidRPr="00D32857">
        <w:rPr>
          <w:rFonts w:ascii="Times New Roman" w:hAnsi="Times New Roman"/>
          <w:i/>
          <w:iCs/>
          <w:sz w:val="24"/>
        </w:rPr>
        <w:t>diet</w:t>
      </w:r>
      <w:r w:rsidRPr="00A45723">
        <w:rPr>
          <w:rFonts w:ascii="Times New Roman" w:hAnsi="Times New Roman"/>
          <w:sz w:val="24"/>
        </w:rPr>
        <w:t>.</w:t>
      </w:r>
      <w:r w:rsidRPr="009C413D">
        <w:rPr>
          <w:rFonts w:ascii="Times New Roman" w:hAnsi="Times New Roman"/>
          <w:sz w:val="24"/>
        </w:rPr>
        <w:t xml:space="preserve"> </w:t>
      </w:r>
      <w:r>
        <w:rPr>
          <w:rFonts w:ascii="Times New Roman" w:hAnsi="Times New Roman"/>
          <w:sz w:val="24"/>
        </w:rPr>
        <w:t xml:space="preserve">Foram incluídos estudos observacionais e ensaios clínicos com adultos (≥18 anos), publicados em português, inglês ou espanhol, </w:t>
      </w:r>
      <w:r w:rsidRPr="00F71BE9">
        <w:rPr>
          <w:rFonts w:ascii="Times New Roman" w:hAnsi="Times New Roman" w:cs="Times New Roman"/>
          <w:sz w:val="24"/>
          <w:szCs w:val="24"/>
        </w:rPr>
        <w:t>sem restrição inicial de período, mas com prioridade para estudos publicados nos últimos 10 anos.</w:t>
      </w:r>
      <w:r w:rsidRPr="00F71BE9">
        <w:rPr>
          <w:rFonts w:ascii="Times New Roman" w:hAnsi="Times New Roman"/>
          <w:sz w:val="24"/>
          <w:szCs w:val="24"/>
        </w:rPr>
        <w:t xml:space="preserve"> </w:t>
      </w:r>
      <w:r>
        <w:rPr>
          <w:rFonts w:ascii="Times New Roman" w:hAnsi="Times New Roman"/>
          <w:sz w:val="24"/>
        </w:rPr>
        <w:t xml:space="preserve">RESULTADOS: Padrões alimentares ocidentais mostraram forte associação com piora dos indicadores de saúde mental. Estes padrões se caracterizam pelo consumo frequente de fast food, bebidas açucaradas, doces, frituras e alimentos processados e foram relacionados ao aumento de sintomas depressivos, ansiosos e de estresse, com impacto negativo no humor. Em contraste, dietas mediterrâneas e tradicionais exerceram efeito protetor, promovendo bem-estar psicológico. </w:t>
      </w:r>
      <w:r w:rsidRPr="005B3563">
        <w:rPr>
          <w:rFonts w:ascii="Times New Roman" w:hAnsi="Times New Roman" w:cs="Times New Roman"/>
          <w:sz w:val="24"/>
          <w:szCs w:val="24"/>
        </w:rPr>
        <w:t>O consumo regular de frutas e vegetais destacou-se como fator de proteção, associado a menores níveis de estresse e menor risco de sintomas depressivos e ansiosos. Esses achados evidenciam que escolhas alimentares podem influenciar diretamente na saúde mental, tanto como fator de risco quanto como estratégia de promoção do bem-estar. CONCLUS</w:t>
      </w:r>
      <w:r>
        <w:rPr>
          <w:rFonts w:ascii="Times New Roman" w:hAnsi="Times New Roman" w:cs="Times New Roman"/>
          <w:sz w:val="24"/>
          <w:szCs w:val="24"/>
        </w:rPr>
        <w:t>ÕES</w:t>
      </w:r>
      <w:r w:rsidRPr="005B3563">
        <w:rPr>
          <w:rFonts w:ascii="Times New Roman" w:hAnsi="Times New Roman" w:cs="Times New Roman"/>
          <w:sz w:val="24"/>
          <w:szCs w:val="24"/>
        </w:rPr>
        <w:t>: Padrões alimentares não saudáveis foram consistentemente relacionados a piores indicadores de saúde mental, enquanto dietas equilibradas, ricas em alimentos in natura, exerceram efeito protetor</w:t>
      </w:r>
      <w:r w:rsidRPr="00BA4C4F">
        <w:t>.</w:t>
      </w:r>
      <w:r w:rsidRPr="00BA4C4F">
        <w:rPr>
          <w:rStyle w:val="Forte"/>
        </w:rPr>
        <w:t xml:space="preserve"> </w:t>
      </w:r>
    </w:p>
    <w:p w14:paraId="38B97F22" w14:textId="77777777" w:rsidR="004231BB" w:rsidRDefault="004231BB" w:rsidP="004231BB">
      <w:pPr>
        <w:pStyle w:val="NormalWeb"/>
        <w:spacing w:after="120" w:afterAutospacing="0" w:line="360" w:lineRule="auto"/>
        <w:jc w:val="both"/>
      </w:pPr>
      <w:r w:rsidRPr="00BA4C4F">
        <w:rPr>
          <w:rStyle w:val="Forte"/>
        </w:rPr>
        <w:t>Palavras-chave:</w:t>
      </w:r>
      <w:r w:rsidRPr="00BA4C4F">
        <w:t xml:space="preserve"> </w:t>
      </w:r>
      <w:r>
        <w:t xml:space="preserve">Transtornos Mentais; Dieta; Comportamento Alimentar; Alimentos </w:t>
      </w:r>
      <w:proofErr w:type="spellStart"/>
      <w:r>
        <w:t>Ultraprocessados</w:t>
      </w:r>
      <w:proofErr w:type="spellEnd"/>
      <w:r>
        <w:t>; Saúde Mental.</w:t>
      </w:r>
    </w:p>
    <w:p w14:paraId="3F4F0681" w14:textId="77777777" w:rsidR="004231BB" w:rsidRDefault="004231BB" w:rsidP="004231BB">
      <w:pPr>
        <w:pStyle w:val="NormalWeb"/>
        <w:spacing w:after="120" w:afterAutospacing="0" w:line="360" w:lineRule="auto"/>
        <w:jc w:val="both"/>
      </w:pPr>
    </w:p>
    <w:p w14:paraId="55B963D2" w14:textId="77777777" w:rsidR="004231BB" w:rsidRDefault="004231BB" w:rsidP="004231BB">
      <w:pPr>
        <w:pStyle w:val="NormalWeb"/>
        <w:spacing w:after="120" w:afterAutospacing="0" w:line="360" w:lineRule="auto"/>
        <w:jc w:val="both"/>
      </w:pPr>
    </w:p>
    <w:p w14:paraId="44374AC7" w14:textId="77777777" w:rsidR="004231BB" w:rsidRDefault="004231BB" w:rsidP="004231BB">
      <w:pPr>
        <w:pStyle w:val="NormalWeb"/>
        <w:spacing w:after="120" w:afterAutospacing="0" w:line="360" w:lineRule="auto"/>
        <w:jc w:val="both"/>
      </w:pPr>
    </w:p>
    <w:p w14:paraId="183C85D1" w14:textId="77777777" w:rsidR="004231BB" w:rsidRDefault="004231BB" w:rsidP="004231BB">
      <w:pPr>
        <w:pStyle w:val="NormalWeb"/>
        <w:spacing w:after="120" w:afterAutospacing="0" w:line="360" w:lineRule="auto"/>
        <w:jc w:val="both"/>
      </w:pPr>
    </w:p>
    <w:p w14:paraId="64E66E60" w14:textId="77777777" w:rsidR="004231BB" w:rsidRDefault="004231BB" w:rsidP="004231BB">
      <w:pPr>
        <w:pStyle w:val="NormalWeb"/>
        <w:spacing w:after="120" w:afterAutospacing="0" w:line="360" w:lineRule="auto"/>
        <w:jc w:val="both"/>
      </w:pPr>
    </w:p>
    <w:p w14:paraId="772555B4" w14:textId="77777777" w:rsidR="004231BB" w:rsidRDefault="004231BB" w:rsidP="004231BB">
      <w:pPr>
        <w:pStyle w:val="NormalWeb"/>
        <w:spacing w:after="120" w:afterAutospacing="0" w:line="360" w:lineRule="auto"/>
        <w:jc w:val="both"/>
      </w:pPr>
    </w:p>
    <w:p w14:paraId="6E55CBC1" w14:textId="77777777" w:rsidR="004231BB" w:rsidRDefault="004231BB" w:rsidP="004231BB">
      <w:pPr>
        <w:pStyle w:val="NormalWeb"/>
        <w:spacing w:after="120" w:afterAutospacing="0" w:line="360" w:lineRule="auto"/>
        <w:jc w:val="both"/>
        <w:rPr>
          <w:b/>
          <w:bCs/>
        </w:rPr>
      </w:pPr>
    </w:p>
    <w:p w14:paraId="6C76A492" w14:textId="77777777" w:rsidR="004231BB" w:rsidRPr="001312BA" w:rsidRDefault="004231BB" w:rsidP="004231BB">
      <w:pPr>
        <w:pStyle w:val="NormalWeb"/>
        <w:spacing w:after="120" w:afterAutospacing="0" w:line="360" w:lineRule="auto"/>
        <w:jc w:val="both"/>
        <w:rPr>
          <w:b/>
          <w:bCs/>
          <w:lang w:val="en-US"/>
        </w:rPr>
      </w:pPr>
      <w:r w:rsidRPr="001312BA">
        <w:rPr>
          <w:b/>
          <w:bCs/>
          <w:lang w:val="en-US"/>
        </w:rPr>
        <w:t>ABSTRACT</w:t>
      </w:r>
    </w:p>
    <w:p w14:paraId="1E945FD0" w14:textId="77777777" w:rsidR="004231BB" w:rsidRDefault="004231BB" w:rsidP="004231BB">
      <w:pPr>
        <w:pStyle w:val="NormalWeb"/>
        <w:spacing w:after="120" w:afterAutospacing="0" w:line="360" w:lineRule="auto"/>
        <w:jc w:val="both"/>
        <w:rPr>
          <w:rFonts w:eastAsiaTheme="minorHAnsi"/>
          <w:kern w:val="2"/>
          <w:lang w:val="en-US" w:eastAsia="en-US"/>
          <w14:ligatures w14:val="standardContextual"/>
        </w:rPr>
      </w:pPr>
      <w:r w:rsidRPr="001312BA">
        <w:rPr>
          <w:rFonts w:eastAsiaTheme="minorHAnsi"/>
          <w:kern w:val="2"/>
          <w:lang w:val="en-US" w:eastAsia="en-US"/>
          <w14:ligatures w14:val="standardContextual"/>
        </w:rPr>
        <w:t xml:space="preserve">OBJECTIVE: To investigate the relationship between nutrients, dietary patterns, and foods with mental health outcomes such as depression, anxiety, stress, and psychological distress. METHOD: A narrative review of the literature was conducted in the PubMed/MEDLINE, </w:t>
      </w:r>
      <w:proofErr w:type="spellStart"/>
      <w:r w:rsidRPr="001312BA">
        <w:rPr>
          <w:rFonts w:eastAsiaTheme="minorHAnsi"/>
          <w:kern w:val="2"/>
          <w:lang w:val="en-US" w:eastAsia="en-US"/>
          <w14:ligatures w14:val="standardContextual"/>
        </w:rPr>
        <w:t>SciELO</w:t>
      </w:r>
      <w:proofErr w:type="spellEnd"/>
      <w:r w:rsidRPr="001312BA">
        <w:rPr>
          <w:rFonts w:eastAsiaTheme="minorHAnsi"/>
          <w:kern w:val="2"/>
          <w:lang w:val="en-US" w:eastAsia="en-US"/>
          <w14:ligatures w14:val="standardContextual"/>
        </w:rPr>
        <w:t>, and LILACS databases, using the descriptors junk food, ultra-processed foods, fast food, processed food, instant foods, mental health, depression, anxiety, psychological distress, stress, mood, fruits and vegetables, eating patterns, eating behavior, healthy eating, and diet. Observational studies and clinical trials with adults (≥18 years) published in Portuguese, English, or Spanish were included, with no initial period restriction, but with priority given to studies published in the last 10 years. RESULTS: Western dietary patterns showed a strong association with worsening mental health indicators. These patterns are characterized by the frequent consumption of fast food, sugary drinks, sweets, fried foods, and processed foods and have been linked to increased symptoms of depression, anxiety, and stress, with a negative impact on mood. In contrast, Mediterranean and traditional diets exerted a protective effect, promoting psychological well-being. Regular consumption of fruits and vegetables stood out as a protective factor, associated with lower stress levels and a lower risk of depressive and anxiety symptoms. These findings demonstrate that dietary choices can directly influence mental health, both as a risk factor and as a strategy for promoting well-being. CONCLUSIONS: Unhealthy dietary patterns were consistently linked to worse mental health indicators, while balanced diets rich in natural foods exerted a protective effect.</w:t>
      </w:r>
    </w:p>
    <w:p w14:paraId="3D2C8242" w14:textId="77777777" w:rsidR="004231BB" w:rsidRPr="00A66153" w:rsidRDefault="004231BB" w:rsidP="004231BB">
      <w:pPr>
        <w:pStyle w:val="NormalWeb"/>
        <w:spacing w:after="120" w:afterAutospacing="0" w:line="360" w:lineRule="auto"/>
        <w:jc w:val="both"/>
        <w:rPr>
          <w:b/>
          <w:bCs/>
          <w:lang w:val="en-US"/>
        </w:rPr>
      </w:pPr>
      <w:r w:rsidRPr="001448B7">
        <w:rPr>
          <w:rFonts w:eastAsiaTheme="minorHAnsi"/>
          <w:b/>
          <w:bCs/>
          <w:kern w:val="2"/>
          <w:lang w:val="en-US" w:eastAsia="en-US"/>
          <w14:ligatures w14:val="standardContextual"/>
        </w:rPr>
        <w:t>Keywords:</w:t>
      </w:r>
      <w:r w:rsidRPr="001448B7">
        <w:rPr>
          <w:rFonts w:eastAsiaTheme="minorHAnsi"/>
          <w:kern w:val="2"/>
          <w:lang w:val="en-US" w:eastAsia="en-US"/>
          <w14:ligatures w14:val="standardContextual"/>
        </w:rPr>
        <w:t xml:space="preserve"> Mental Disorders; Diet; Eating Behavior; Ultra-Processed Foods; Mental Health.</w:t>
      </w:r>
    </w:p>
    <w:p w14:paraId="6F8DF3B1" w14:textId="77777777" w:rsidR="004231BB" w:rsidRPr="00A66153" w:rsidRDefault="004231BB" w:rsidP="004231BB">
      <w:pPr>
        <w:pStyle w:val="NormalWeb"/>
        <w:spacing w:after="120" w:afterAutospacing="0" w:line="360" w:lineRule="auto"/>
        <w:jc w:val="both"/>
        <w:rPr>
          <w:b/>
          <w:bCs/>
          <w:lang w:val="en-US"/>
        </w:rPr>
      </w:pPr>
    </w:p>
    <w:p w14:paraId="33CAC5B6" w14:textId="77777777" w:rsidR="004231BB" w:rsidRPr="00A66153" w:rsidRDefault="004231BB" w:rsidP="004231BB">
      <w:pPr>
        <w:pStyle w:val="NormalWeb"/>
        <w:spacing w:after="120" w:afterAutospacing="0" w:line="360" w:lineRule="auto"/>
        <w:jc w:val="both"/>
        <w:rPr>
          <w:b/>
          <w:bCs/>
          <w:lang w:val="en-US"/>
        </w:rPr>
      </w:pPr>
    </w:p>
    <w:p w14:paraId="050FAD10" w14:textId="77777777" w:rsidR="004231BB" w:rsidRPr="00A66153" w:rsidRDefault="004231BB" w:rsidP="004231BB">
      <w:pPr>
        <w:pStyle w:val="NormalWeb"/>
        <w:spacing w:after="120" w:afterAutospacing="0" w:line="360" w:lineRule="auto"/>
        <w:jc w:val="both"/>
        <w:rPr>
          <w:b/>
          <w:bCs/>
          <w:lang w:val="en-US"/>
        </w:rPr>
      </w:pPr>
    </w:p>
    <w:p w14:paraId="456EFF67" w14:textId="77777777" w:rsidR="004231BB" w:rsidRDefault="004231BB" w:rsidP="004231BB">
      <w:pPr>
        <w:pStyle w:val="NormalWeb"/>
        <w:spacing w:after="120" w:afterAutospacing="0" w:line="360" w:lineRule="auto"/>
        <w:jc w:val="both"/>
        <w:rPr>
          <w:b/>
          <w:bCs/>
          <w:lang w:val="en-US"/>
        </w:rPr>
      </w:pPr>
    </w:p>
    <w:p w14:paraId="4E48DBEC" w14:textId="77777777" w:rsidR="004231BB" w:rsidRPr="00A66153" w:rsidRDefault="004231BB" w:rsidP="004231BB">
      <w:pPr>
        <w:pStyle w:val="NormalWeb"/>
        <w:spacing w:after="120" w:afterAutospacing="0" w:line="360" w:lineRule="auto"/>
        <w:jc w:val="both"/>
        <w:rPr>
          <w:b/>
          <w:bCs/>
          <w:lang w:val="en-US"/>
        </w:rPr>
      </w:pPr>
    </w:p>
    <w:p w14:paraId="5C29CDD7" w14:textId="77777777" w:rsidR="004231BB" w:rsidRDefault="004231BB" w:rsidP="004231BB">
      <w:pPr>
        <w:pStyle w:val="NormalWeb"/>
        <w:spacing w:after="120" w:afterAutospacing="0" w:line="360" w:lineRule="auto"/>
        <w:jc w:val="both"/>
        <w:rPr>
          <w:b/>
          <w:bCs/>
          <w:lang w:val="en-US"/>
        </w:rPr>
      </w:pPr>
    </w:p>
    <w:p w14:paraId="4ACA9A87" w14:textId="77777777" w:rsidR="004231BB" w:rsidRDefault="004231BB" w:rsidP="004231BB">
      <w:pPr>
        <w:pStyle w:val="NormalWeb"/>
        <w:spacing w:after="120" w:afterAutospacing="0" w:line="360" w:lineRule="auto"/>
        <w:jc w:val="both"/>
        <w:rPr>
          <w:b/>
          <w:bCs/>
          <w:lang w:val="en-US"/>
        </w:rPr>
      </w:pPr>
    </w:p>
    <w:p w14:paraId="59971CAF" w14:textId="77777777" w:rsidR="004231BB" w:rsidRPr="00E05CDB" w:rsidRDefault="004231BB" w:rsidP="004231BB">
      <w:pPr>
        <w:pStyle w:val="NormalWeb"/>
        <w:spacing w:after="120" w:afterAutospacing="0" w:line="360" w:lineRule="auto"/>
        <w:jc w:val="both"/>
        <w:rPr>
          <w:b/>
          <w:bCs/>
          <w:lang w:val="en-US"/>
        </w:rPr>
      </w:pPr>
    </w:p>
    <w:p w14:paraId="15345824" w14:textId="77777777" w:rsidR="004231BB" w:rsidRPr="00EC2876" w:rsidRDefault="004231BB" w:rsidP="004231BB">
      <w:pPr>
        <w:pStyle w:val="NormalWeb"/>
        <w:spacing w:after="120" w:afterAutospacing="0" w:line="360" w:lineRule="auto"/>
        <w:jc w:val="both"/>
        <w:rPr>
          <w:b/>
          <w:bCs/>
        </w:rPr>
      </w:pPr>
      <w:r w:rsidRPr="00EC2876">
        <w:rPr>
          <w:b/>
          <w:bCs/>
        </w:rPr>
        <w:t>INTRODUÇÃO</w:t>
      </w:r>
    </w:p>
    <w:p w14:paraId="14262C81"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A saúde mental é um dos maiores desafios de saúde pública contemporânea, sendo a depressão e a ansiedade responsáveis por elevada carga de incapacidade em todo o mundo</w:t>
      </w:r>
      <w:r>
        <w:rPr>
          <w:rFonts w:ascii="Times New Roman" w:eastAsia="Times New Roman" w:hAnsi="Times New Roman" w:cs="Times New Roman"/>
          <w:sz w:val="24"/>
          <w:szCs w:val="24"/>
          <w:lang w:eastAsia="pt-BR"/>
        </w:rPr>
        <w:t>.</w:t>
      </w:r>
      <w:r w:rsidRPr="009349CB">
        <w:rPr>
          <w:rFonts w:ascii="Times New Roman" w:eastAsia="Times New Roman" w:hAnsi="Times New Roman" w:cs="Times New Roman"/>
          <w:sz w:val="24"/>
          <w:szCs w:val="24"/>
          <w:vertAlign w:val="superscript"/>
          <w:lang w:eastAsia="pt-BR"/>
        </w:rPr>
        <w:t>1</w:t>
      </w:r>
      <w:r w:rsidRPr="00CD0F16">
        <w:rPr>
          <w:rFonts w:ascii="Times New Roman" w:eastAsia="Times New Roman" w:hAnsi="Times New Roman" w:cs="Times New Roman"/>
          <w:sz w:val="24"/>
          <w:szCs w:val="24"/>
          <w:lang w:eastAsia="pt-BR"/>
        </w:rPr>
        <w:t xml:space="preserve"> Evidências recentes </w:t>
      </w:r>
      <w:r>
        <w:rPr>
          <w:rFonts w:ascii="Times New Roman" w:eastAsia="Times New Roman" w:hAnsi="Times New Roman" w:cs="Times New Roman"/>
          <w:sz w:val="24"/>
          <w:szCs w:val="24"/>
          <w:lang w:eastAsia="pt-BR"/>
        </w:rPr>
        <w:t xml:space="preserve">indicam </w:t>
      </w:r>
      <w:r w:rsidRPr="00CD0F16">
        <w:rPr>
          <w:rFonts w:ascii="Times New Roman" w:eastAsia="Times New Roman" w:hAnsi="Times New Roman" w:cs="Times New Roman"/>
          <w:sz w:val="24"/>
          <w:szCs w:val="24"/>
          <w:lang w:eastAsia="pt-BR"/>
        </w:rPr>
        <w:t>que a alimentação desempenha papel fundamental na modulação de desfechos psicológicos, incluindo não apenas depressão e ansiedade, mas também estresse percebido e sofrimento psicológico</w:t>
      </w:r>
      <w:r>
        <w:rPr>
          <w:rFonts w:ascii="Times New Roman" w:eastAsia="Times New Roman" w:hAnsi="Times New Roman" w:cs="Times New Roman"/>
          <w:sz w:val="24"/>
          <w:szCs w:val="24"/>
          <w:lang w:eastAsia="pt-BR"/>
        </w:rPr>
        <w:t>.</w:t>
      </w:r>
      <w:r w:rsidRPr="009349CB">
        <w:rPr>
          <w:rFonts w:ascii="Times New Roman" w:eastAsia="Times New Roman" w:hAnsi="Times New Roman" w:cs="Times New Roman"/>
          <w:sz w:val="24"/>
          <w:szCs w:val="24"/>
          <w:vertAlign w:val="superscript"/>
          <w:lang w:eastAsia="pt-BR"/>
        </w:rPr>
        <w:t>2</w:t>
      </w:r>
      <w:r>
        <w:rPr>
          <w:rFonts w:ascii="Times New Roman" w:eastAsia="Times New Roman" w:hAnsi="Times New Roman" w:cs="Times New Roman"/>
          <w:sz w:val="24"/>
          <w:szCs w:val="24"/>
          <w:vertAlign w:val="superscript"/>
          <w:lang w:eastAsia="pt-BR"/>
        </w:rPr>
        <w:t>-</w:t>
      </w:r>
      <w:r w:rsidRPr="009349CB">
        <w:rPr>
          <w:rFonts w:ascii="Times New Roman" w:eastAsia="Times New Roman" w:hAnsi="Times New Roman" w:cs="Times New Roman"/>
          <w:sz w:val="24"/>
          <w:szCs w:val="24"/>
          <w:vertAlign w:val="superscript"/>
          <w:lang w:eastAsia="pt-BR"/>
        </w:rPr>
        <w:t>4.</w:t>
      </w:r>
    </w:p>
    <w:p w14:paraId="17861906"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 xml:space="preserve">Estudos </w:t>
      </w:r>
      <w:r>
        <w:rPr>
          <w:rFonts w:ascii="Times New Roman" w:eastAsia="Times New Roman" w:hAnsi="Times New Roman" w:cs="Times New Roman"/>
          <w:sz w:val="24"/>
          <w:szCs w:val="24"/>
          <w:lang w:eastAsia="pt-BR"/>
        </w:rPr>
        <w:t>mostram</w:t>
      </w:r>
      <w:r w:rsidRPr="00CD0F16">
        <w:rPr>
          <w:rFonts w:ascii="Times New Roman" w:eastAsia="Times New Roman" w:hAnsi="Times New Roman" w:cs="Times New Roman"/>
          <w:sz w:val="24"/>
          <w:szCs w:val="24"/>
          <w:lang w:eastAsia="pt-BR"/>
        </w:rPr>
        <w:t xml:space="preserve"> que padrões alimentares ricos em alimentos </w:t>
      </w:r>
      <w:proofErr w:type="spellStart"/>
      <w:r w:rsidRPr="00CD0F16">
        <w:rPr>
          <w:rFonts w:ascii="Times New Roman" w:eastAsia="Times New Roman" w:hAnsi="Times New Roman" w:cs="Times New Roman"/>
          <w:sz w:val="24"/>
          <w:szCs w:val="24"/>
          <w:lang w:eastAsia="pt-BR"/>
        </w:rPr>
        <w:t>ultraprocessados</w:t>
      </w:r>
      <w:proofErr w:type="spellEnd"/>
      <w:r w:rsidRPr="00CD0F16">
        <w:rPr>
          <w:rFonts w:ascii="Times New Roman" w:eastAsia="Times New Roman" w:hAnsi="Times New Roman" w:cs="Times New Roman"/>
          <w:sz w:val="24"/>
          <w:szCs w:val="24"/>
          <w:lang w:eastAsia="pt-BR"/>
        </w:rPr>
        <w:t xml:space="preserve">, como </w:t>
      </w:r>
      <w:r w:rsidRPr="00EB1C41">
        <w:rPr>
          <w:rFonts w:ascii="Times New Roman" w:eastAsia="Times New Roman" w:hAnsi="Times New Roman" w:cs="Times New Roman"/>
          <w:i/>
          <w:iCs/>
          <w:sz w:val="24"/>
          <w:szCs w:val="24"/>
          <w:lang w:eastAsia="pt-BR"/>
        </w:rPr>
        <w:t xml:space="preserve">fast food, </w:t>
      </w:r>
      <w:proofErr w:type="spellStart"/>
      <w:r w:rsidRPr="00EB1C41">
        <w:rPr>
          <w:rFonts w:ascii="Times New Roman" w:eastAsia="Times New Roman" w:hAnsi="Times New Roman" w:cs="Times New Roman"/>
          <w:i/>
          <w:iCs/>
          <w:sz w:val="24"/>
          <w:szCs w:val="24"/>
          <w:lang w:eastAsia="pt-BR"/>
        </w:rPr>
        <w:t>junk</w:t>
      </w:r>
      <w:proofErr w:type="spellEnd"/>
      <w:r w:rsidRPr="00EB1C41">
        <w:rPr>
          <w:rFonts w:ascii="Times New Roman" w:eastAsia="Times New Roman" w:hAnsi="Times New Roman" w:cs="Times New Roman"/>
          <w:i/>
          <w:iCs/>
          <w:sz w:val="24"/>
          <w:szCs w:val="24"/>
          <w:lang w:eastAsia="pt-BR"/>
        </w:rPr>
        <w:t xml:space="preserve"> food</w:t>
      </w:r>
      <w:r w:rsidRPr="00CD0F16">
        <w:rPr>
          <w:rFonts w:ascii="Times New Roman" w:eastAsia="Times New Roman" w:hAnsi="Times New Roman" w:cs="Times New Roman"/>
          <w:sz w:val="24"/>
          <w:szCs w:val="24"/>
          <w:lang w:eastAsia="pt-BR"/>
        </w:rPr>
        <w:t xml:space="preserve">, frituras, bebidas açucaradas e produtos industrializados, </w:t>
      </w:r>
      <w:r>
        <w:rPr>
          <w:rFonts w:ascii="Times New Roman" w:eastAsia="Times New Roman" w:hAnsi="Times New Roman" w:cs="Times New Roman"/>
          <w:sz w:val="24"/>
          <w:szCs w:val="24"/>
          <w:lang w:eastAsia="pt-BR"/>
        </w:rPr>
        <w:t xml:space="preserve">associam-se </w:t>
      </w:r>
      <w:r w:rsidRPr="00CD0F16">
        <w:rPr>
          <w:rFonts w:ascii="Times New Roman" w:eastAsia="Times New Roman" w:hAnsi="Times New Roman" w:cs="Times New Roman"/>
          <w:sz w:val="24"/>
          <w:szCs w:val="24"/>
          <w:lang w:eastAsia="pt-BR"/>
        </w:rPr>
        <w:t>a piores indicadores de saúde mental. Esses alimentos, caracterizados por alto teor de açúcares, gorduras saturadas, sódio e aditivos, mas pobres em fibras e micronutrientes, favorecem processos inflamatórios e disfunções metabólicas, que podem impactar negativamente o humor e a cognição</w:t>
      </w:r>
      <w:r>
        <w:rPr>
          <w:rFonts w:ascii="Times New Roman" w:eastAsia="Times New Roman" w:hAnsi="Times New Roman" w:cs="Times New Roman"/>
          <w:sz w:val="24"/>
          <w:szCs w:val="24"/>
          <w:lang w:eastAsia="pt-BR"/>
        </w:rPr>
        <w:t>.</w:t>
      </w:r>
      <w:r w:rsidRPr="00CD0F16">
        <w:rPr>
          <w:rFonts w:ascii="Times New Roman" w:eastAsia="Times New Roman" w:hAnsi="Times New Roman" w:cs="Times New Roman"/>
          <w:sz w:val="24"/>
          <w:szCs w:val="24"/>
          <w:lang w:eastAsia="pt-BR"/>
        </w:rPr>
        <w:t xml:space="preserve"> </w:t>
      </w:r>
      <w:r w:rsidRPr="009349CB">
        <w:rPr>
          <w:rFonts w:ascii="Times New Roman" w:eastAsia="Times New Roman" w:hAnsi="Times New Roman" w:cs="Times New Roman"/>
          <w:sz w:val="24"/>
          <w:szCs w:val="24"/>
          <w:vertAlign w:val="superscript"/>
          <w:lang w:eastAsia="pt-BR"/>
        </w:rPr>
        <w:t>5,6</w:t>
      </w:r>
    </w:p>
    <w:p w14:paraId="0E7AAB96"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Por outro lado</w:t>
      </w:r>
      <w:r w:rsidRPr="00CD0F16">
        <w:rPr>
          <w:rFonts w:ascii="Times New Roman" w:eastAsia="Times New Roman" w:hAnsi="Times New Roman" w:cs="Times New Roman"/>
          <w:sz w:val="24"/>
          <w:szCs w:val="24"/>
          <w:lang w:eastAsia="pt-BR"/>
        </w:rPr>
        <w:t>, padrões alimentares saudáveis, como a dieta mediterrânea, basead</w:t>
      </w:r>
      <w:r>
        <w:rPr>
          <w:rFonts w:ascii="Times New Roman" w:eastAsia="Times New Roman" w:hAnsi="Times New Roman" w:cs="Times New Roman"/>
          <w:sz w:val="24"/>
          <w:szCs w:val="24"/>
          <w:lang w:eastAsia="pt-BR"/>
        </w:rPr>
        <w:t>a</w:t>
      </w:r>
      <w:r w:rsidRPr="00CD0F16">
        <w:rPr>
          <w:rFonts w:ascii="Times New Roman" w:eastAsia="Times New Roman" w:hAnsi="Times New Roman" w:cs="Times New Roman"/>
          <w:sz w:val="24"/>
          <w:szCs w:val="24"/>
          <w:lang w:eastAsia="pt-BR"/>
        </w:rPr>
        <w:t xml:space="preserve"> em frutas, vegetais, grãos integrais, peixes, oleaginosas e azeite de oliva, têm se mostrado protetores. </w:t>
      </w:r>
      <w:r w:rsidRPr="004C0FC6">
        <w:rPr>
          <w:rFonts w:ascii="Times New Roman" w:hAnsi="Times New Roman" w:cs="Times New Roman"/>
          <w:sz w:val="24"/>
          <w:szCs w:val="24"/>
        </w:rPr>
        <w:t>A oferta de antioxidantes, fibras e compostos bioativos contribui para regular o estresse oxidativo, a inflamação e a neurotransmissão, estando associada a menor risco de sintomas depressivos, ansiosos e de estresse.</w:t>
      </w:r>
      <w:r>
        <w:t xml:space="preserve"> </w:t>
      </w:r>
      <w:r w:rsidRPr="005032AE">
        <w:rPr>
          <w:rFonts w:ascii="Times New Roman" w:eastAsia="Times New Roman" w:hAnsi="Times New Roman" w:cs="Times New Roman"/>
          <w:sz w:val="24"/>
          <w:szCs w:val="24"/>
          <w:vertAlign w:val="superscript"/>
          <w:lang w:eastAsia="pt-BR"/>
        </w:rPr>
        <w:t>7</w:t>
      </w:r>
      <w:r>
        <w:rPr>
          <w:rFonts w:ascii="Times New Roman" w:eastAsia="Times New Roman" w:hAnsi="Times New Roman" w:cs="Times New Roman"/>
          <w:sz w:val="24"/>
          <w:szCs w:val="24"/>
          <w:vertAlign w:val="superscript"/>
          <w:lang w:eastAsia="pt-BR"/>
        </w:rPr>
        <w:t>-</w:t>
      </w:r>
      <w:r w:rsidRPr="005032AE">
        <w:rPr>
          <w:rFonts w:ascii="Times New Roman" w:eastAsia="Times New Roman" w:hAnsi="Times New Roman" w:cs="Times New Roman"/>
          <w:sz w:val="24"/>
          <w:szCs w:val="24"/>
          <w:vertAlign w:val="superscript"/>
          <w:lang w:eastAsia="pt-BR"/>
        </w:rPr>
        <w:t>9</w:t>
      </w:r>
    </w:p>
    <w:p w14:paraId="13155A02"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F77D2C">
        <w:rPr>
          <w:rFonts w:ascii="Times New Roman" w:hAnsi="Times New Roman" w:cs="Times New Roman"/>
          <w:sz w:val="24"/>
          <w:szCs w:val="24"/>
        </w:rPr>
        <w:t>Além disso, a qualidade da dieta influencia diretamente o bem-estar psicológico. Deficiências em nutrientes como vitaminas do complexo B, vitamina D, magnésio e ácidos graxos ômega-3 aumentam a vulnerabilidade a sintomas depressivos</w:t>
      </w:r>
      <w:r>
        <w:t>.</w:t>
      </w:r>
      <w:r w:rsidRPr="005032AE">
        <w:rPr>
          <w:rFonts w:ascii="Times New Roman" w:eastAsia="Times New Roman" w:hAnsi="Times New Roman" w:cs="Times New Roman"/>
          <w:sz w:val="24"/>
          <w:szCs w:val="24"/>
          <w:vertAlign w:val="superscript"/>
          <w:lang w:eastAsia="pt-BR"/>
        </w:rPr>
        <w:t>10</w:t>
      </w:r>
      <w:r>
        <w:rPr>
          <w:rFonts w:ascii="Times New Roman" w:eastAsia="Times New Roman" w:hAnsi="Times New Roman" w:cs="Times New Roman"/>
          <w:sz w:val="24"/>
          <w:szCs w:val="24"/>
          <w:vertAlign w:val="superscript"/>
          <w:lang w:eastAsia="pt-BR"/>
        </w:rPr>
        <w:t xml:space="preserve">,11 </w:t>
      </w:r>
      <w:r w:rsidRPr="001D320E">
        <w:rPr>
          <w:rFonts w:ascii="Times New Roman" w:hAnsi="Times New Roman" w:cs="Times New Roman"/>
          <w:sz w:val="24"/>
          <w:szCs w:val="24"/>
        </w:rPr>
        <w:t>Ness</w:t>
      </w:r>
      <w:r>
        <w:rPr>
          <w:rFonts w:ascii="Times New Roman" w:hAnsi="Times New Roman" w:cs="Times New Roman"/>
          <w:sz w:val="24"/>
          <w:szCs w:val="24"/>
        </w:rPr>
        <w:t>a perspectiva</w:t>
      </w:r>
      <w:r w:rsidRPr="001D320E">
        <w:rPr>
          <w:rFonts w:ascii="Times New Roman" w:hAnsi="Times New Roman" w:cs="Times New Roman"/>
          <w:sz w:val="24"/>
          <w:szCs w:val="24"/>
        </w:rPr>
        <w:t>, diversos autores defendem que a nutrição seja incorporada de forma estruturada às estratégias de prevenção e tratamento em saúde mental, tanto na prática clínica quanto em políticas públicas</w:t>
      </w:r>
      <w:r w:rsidRPr="001D320E">
        <w:rPr>
          <w:rFonts w:ascii="Times New Roman" w:eastAsia="Times New Roman" w:hAnsi="Times New Roman" w:cs="Times New Roman"/>
          <w:sz w:val="24"/>
          <w:szCs w:val="24"/>
          <w:vertAlign w:val="superscript"/>
          <w:lang w:eastAsia="pt-BR"/>
        </w:rPr>
        <w:t>12</w:t>
      </w:r>
      <w:r>
        <w:rPr>
          <w:rFonts w:ascii="Times New Roman" w:eastAsia="Times New Roman" w:hAnsi="Times New Roman" w:cs="Times New Roman"/>
          <w:sz w:val="24"/>
          <w:szCs w:val="24"/>
          <w:lang w:eastAsia="pt-BR"/>
        </w:rPr>
        <w:t xml:space="preserve"> </w:t>
      </w:r>
    </w:p>
    <w:p w14:paraId="352AC144" w14:textId="77777777" w:rsidR="004231BB" w:rsidRPr="00B13CA9" w:rsidRDefault="004231BB" w:rsidP="004231BB">
      <w:pPr>
        <w:spacing w:before="100" w:beforeAutospacing="1" w:after="120" w:line="360" w:lineRule="auto"/>
        <w:jc w:val="both"/>
        <w:rPr>
          <w:rFonts w:ascii="Times New Roman" w:hAnsi="Times New Roman" w:cs="Times New Roman"/>
          <w:sz w:val="24"/>
          <w:szCs w:val="24"/>
        </w:rPr>
      </w:pPr>
      <w:r w:rsidRPr="00CD0F16">
        <w:rPr>
          <w:rFonts w:ascii="Times New Roman" w:eastAsia="Times New Roman" w:hAnsi="Times New Roman" w:cs="Times New Roman"/>
          <w:sz w:val="24"/>
          <w:szCs w:val="24"/>
          <w:lang w:eastAsia="pt-BR"/>
        </w:rPr>
        <w:t>Apesar das evidências consistentes, a literatura ainda apresenta lacunas, como o predomínio de estudos observacionais e a necessidade de ensaios clínicos robustos que elucidem os mecanismos subjacentes e fortaleçam a causalidade</w:t>
      </w:r>
      <w:r>
        <w:rPr>
          <w:rFonts w:ascii="Times New Roman" w:eastAsia="Times New Roman" w:hAnsi="Times New Roman" w:cs="Times New Roman"/>
          <w:sz w:val="24"/>
          <w:szCs w:val="24"/>
          <w:lang w:eastAsia="pt-BR"/>
        </w:rPr>
        <w:t>.</w:t>
      </w:r>
      <w:r w:rsidRPr="005032AE">
        <w:rPr>
          <w:rFonts w:ascii="Times New Roman" w:eastAsia="Times New Roman" w:hAnsi="Times New Roman" w:cs="Times New Roman"/>
          <w:sz w:val="24"/>
          <w:szCs w:val="24"/>
          <w:vertAlign w:val="superscript"/>
          <w:lang w:eastAsia="pt-BR"/>
        </w:rPr>
        <w:t>13,14</w:t>
      </w:r>
      <w:r>
        <w:rPr>
          <w:rFonts w:ascii="Times New Roman" w:eastAsia="Times New Roman" w:hAnsi="Times New Roman" w:cs="Times New Roman"/>
          <w:sz w:val="24"/>
          <w:szCs w:val="24"/>
          <w:vertAlign w:val="superscript"/>
          <w:lang w:eastAsia="pt-BR"/>
        </w:rPr>
        <w:t xml:space="preserve"> </w:t>
      </w:r>
      <w:r w:rsidRPr="00B13CA9">
        <w:rPr>
          <w:rFonts w:ascii="Times New Roman" w:hAnsi="Times New Roman" w:cs="Times New Roman"/>
          <w:sz w:val="24"/>
          <w:szCs w:val="24"/>
        </w:rPr>
        <w:t>Revisões da literatura têm papel essencial ao integrar resultados, identificar limitações e propor caminhos para futuras investigações.</w:t>
      </w:r>
    </w:p>
    <w:p w14:paraId="44450C91" w14:textId="77777777" w:rsidR="004231BB"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B717F5">
        <w:rPr>
          <w:rFonts w:ascii="Times New Roman" w:hAnsi="Times New Roman" w:cs="Times New Roman"/>
          <w:sz w:val="24"/>
          <w:szCs w:val="24"/>
        </w:rPr>
        <w:t>Diante disso, o presente estudo tem como objetivo investigar</w:t>
      </w:r>
      <w:r w:rsidRPr="003E7EEC">
        <w:rPr>
          <w:rFonts w:ascii="Times New Roman" w:eastAsia="Times New Roman" w:hAnsi="Times New Roman" w:cs="Times New Roman"/>
          <w:sz w:val="24"/>
          <w:szCs w:val="24"/>
          <w:lang w:eastAsia="pt-BR"/>
        </w:rPr>
        <w:t xml:space="preserve">, por meio de uma revisão da literatura, a </w:t>
      </w:r>
      <w:r>
        <w:rPr>
          <w:rFonts w:ascii="Times New Roman" w:eastAsia="Times New Roman" w:hAnsi="Times New Roman" w:cs="Times New Roman"/>
          <w:sz w:val="24"/>
          <w:szCs w:val="24"/>
          <w:lang w:eastAsia="pt-BR"/>
        </w:rPr>
        <w:t>relação dos</w:t>
      </w:r>
      <w:r w:rsidRPr="003E7EEC">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 xml:space="preserve">nutrientes, </w:t>
      </w:r>
      <w:r>
        <w:rPr>
          <w:rFonts w:ascii="Times New Roman" w:hAnsi="Times New Roman"/>
          <w:sz w:val="24"/>
        </w:rPr>
        <w:t xml:space="preserve">padrões alimentares e alimentos, incluindo </w:t>
      </w:r>
      <w:r w:rsidRPr="003E7EEC">
        <w:rPr>
          <w:rFonts w:ascii="Times New Roman" w:eastAsia="Times New Roman" w:hAnsi="Times New Roman" w:cs="Times New Roman"/>
          <w:sz w:val="24"/>
          <w:szCs w:val="24"/>
          <w:lang w:eastAsia="pt-BR"/>
        </w:rPr>
        <w:t xml:space="preserve">alimentos </w:t>
      </w:r>
      <w:proofErr w:type="spellStart"/>
      <w:r w:rsidRPr="003E7EEC">
        <w:rPr>
          <w:rFonts w:ascii="Times New Roman" w:eastAsia="Times New Roman" w:hAnsi="Times New Roman" w:cs="Times New Roman"/>
          <w:sz w:val="24"/>
          <w:szCs w:val="24"/>
          <w:lang w:eastAsia="pt-BR"/>
        </w:rPr>
        <w:t>ultraprocessados</w:t>
      </w:r>
      <w:proofErr w:type="spellEnd"/>
      <w:r w:rsidRPr="003E7EEC">
        <w:rPr>
          <w:rFonts w:ascii="Times New Roman" w:eastAsia="Times New Roman" w:hAnsi="Times New Roman" w:cs="Times New Roman"/>
          <w:sz w:val="24"/>
          <w:szCs w:val="24"/>
          <w:lang w:eastAsia="pt-BR"/>
        </w:rPr>
        <w:t xml:space="preserve">, </w:t>
      </w:r>
      <w:r w:rsidRPr="00B803E9">
        <w:rPr>
          <w:rFonts w:ascii="Times New Roman" w:eastAsia="Times New Roman" w:hAnsi="Times New Roman" w:cs="Times New Roman"/>
          <w:i/>
          <w:iCs/>
          <w:sz w:val="24"/>
          <w:szCs w:val="24"/>
          <w:lang w:eastAsia="pt-BR"/>
        </w:rPr>
        <w:t>fast food</w:t>
      </w:r>
      <w:r>
        <w:rPr>
          <w:rFonts w:ascii="Times New Roman" w:eastAsia="Times New Roman" w:hAnsi="Times New Roman" w:cs="Times New Roman"/>
          <w:i/>
          <w:iCs/>
          <w:sz w:val="24"/>
          <w:szCs w:val="24"/>
          <w:lang w:eastAsia="pt-BR"/>
        </w:rPr>
        <w:t xml:space="preserve">, </w:t>
      </w:r>
      <w:proofErr w:type="spellStart"/>
      <w:r w:rsidRPr="00B803E9">
        <w:rPr>
          <w:rFonts w:ascii="Times New Roman" w:eastAsia="Times New Roman" w:hAnsi="Times New Roman" w:cs="Times New Roman"/>
          <w:i/>
          <w:iCs/>
          <w:sz w:val="24"/>
          <w:szCs w:val="24"/>
          <w:lang w:eastAsia="pt-BR"/>
        </w:rPr>
        <w:t>junk</w:t>
      </w:r>
      <w:proofErr w:type="spellEnd"/>
      <w:r w:rsidRPr="00B803E9">
        <w:rPr>
          <w:rFonts w:ascii="Times New Roman" w:eastAsia="Times New Roman" w:hAnsi="Times New Roman" w:cs="Times New Roman"/>
          <w:i/>
          <w:iCs/>
          <w:sz w:val="24"/>
          <w:szCs w:val="24"/>
          <w:lang w:eastAsia="pt-BR"/>
        </w:rPr>
        <w:t xml:space="preserve"> food</w:t>
      </w:r>
      <w:r w:rsidRPr="003E7EEC">
        <w:rPr>
          <w:rFonts w:ascii="Times New Roman" w:eastAsia="Times New Roman" w:hAnsi="Times New Roman" w:cs="Times New Roman"/>
          <w:sz w:val="24"/>
          <w:szCs w:val="24"/>
          <w:lang w:eastAsia="pt-BR"/>
        </w:rPr>
        <w:t>, frutas e vegetais, com desfechos em saúde mental, como depressão, ansiedade, estresse e sofrimento psicológico.</w:t>
      </w:r>
    </w:p>
    <w:p w14:paraId="27FFFFBA" w14:textId="77777777" w:rsidR="004231BB" w:rsidRPr="00CD7B59" w:rsidRDefault="004231BB" w:rsidP="004231BB">
      <w:pPr>
        <w:spacing w:before="100" w:beforeAutospacing="1" w:after="120" w:line="360" w:lineRule="auto"/>
        <w:rPr>
          <w:rFonts w:ascii="Times New Roman" w:eastAsia="Times New Roman" w:hAnsi="Times New Roman" w:cs="Times New Roman"/>
          <w:sz w:val="24"/>
          <w:szCs w:val="24"/>
          <w:lang w:eastAsia="pt-BR"/>
        </w:rPr>
      </w:pPr>
    </w:p>
    <w:p w14:paraId="23024F60" w14:textId="77777777" w:rsidR="004231BB" w:rsidRPr="0063435C" w:rsidRDefault="004231BB" w:rsidP="004231BB">
      <w:pPr>
        <w:spacing w:before="100" w:beforeAutospacing="1" w:after="120" w:line="360" w:lineRule="auto"/>
        <w:rPr>
          <w:rFonts w:ascii="Times New Roman" w:eastAsia="Times New Roman" w:hAnsi="Times New Roman" w:cs="Times New Roman"/>
          <w:sz w:val="24"/>
          <w:szCs w:val="24"/>
          <w:lang w:eastAsia="pt-BR"/>
        </w:rPr>
      </w:pPr>
      <w:r w:rsidRPr="00BE6FCA">
        <w:rPr>
          <w:rFonts w:ascii="Times New Roman" w:hAnsi="Times New Roman" w:cs="Times New Roman"/>
          <w:b/>
          <w:bCs/>
          <w:sz w:val="24"/>
          <w:szCs w:val="24"/>
        </w:rPr>
        <w:t>M</w:t>
      </w:r>
      <w:r>
        <w:rPr>
          <w:rFonts w:ascii="Times New Roman" w:hAnsi="Times New Roman" w:cs="Times New Roman"/>
          <w:b/>
          <w:bCs/>
          <w:sz w:val="24"/>
          <w:szCs w:val="24"/>
        </w:rPr>
        <w:t>É</w:t>
      </w:r>
      <w:r w:rsidRPr="00BE6FCA">
        <w:rPr>
          <w:rFonts w:ascii="Times New Roman" w:hAnsi="Times New Roman" w:cs="Times New Roman"/>
          <w:b/>
          <w:bCs/>
          <w:sz w:val="24"/>
          <w:szCs w:val="24"/>
        </w:rPr>
        <w:t>TOD</w:t>
      </w:r>
      <w:r>
        <w:rPr>
          <w:rFonts w:ascii="Times New Roman" w:hAnsi="Times New Roman" w:cs="Times New Roman"/>
          <w:b/>
          <w:bCs/>
          <w:sz w:val="24"/>
          <w:szCs w:val="24"/>
        </w:rPr>
        <w:t>O</w:t>
      </w:r>
    </w:p>
    <w:p w14:paraId="2AABD052" w14:textId="77777777" w:rsidR="004231BB" w:rsidRDefault="004231BB" w:rsidP="004231BB">
      <w:pPr>
        <w:spacing w:after="120" w:line="360" w:lineRule="auto"/>
        <w:jc w:val="both"/>
      </w:pPr>
      <w:r w:rsidRPr="008D78D0">
        <w:rPr>
          <w:rFonts w:ascii="Times New Roman" w:hAnsi="Times New Roman" w:cs="Times New Roman"/>
          <w:sz w:val="24"/>
          <w:szCs w:val="24"/>
        </w:rPr>
        <w:t xml:space="preserve">Este estudo consiste em uma revisão </w:t>
      </w:r>
      <w:r>
        <w:rPr>
          <w:rFonts w:ascii="Times New Roman" w:hAnsi="Times New Roman" w:cs="Times New Roman"/>
          <w:sz w:val="24"/>
          <w:szCs w:val="24"/>
        </w:rPr>
        <w:t xml:space="preserve">narrativa </w:t>
      </w:r>
      <w:r w:rsidRPr="008D78D0">
        <w:rPr>
          <w:rFonts w:ascii="Times New Roman" w:hAnsi="Times New Roman" w:cs="Times New Roman"/>
          <w:sz w:val="24"/>
          <w:szCs w:val="24"/>
        </w:rPr>
        <w:t>da literatura que buscou investigar a associação entre padrões alimentares inadequados, caracterizados pelo consumo excessivo de “</w:t>
      </w:r>
      <w:proofErr w:type="spellStart"/>
      <w:r w:rsidRPr="008D78D0">
        <w:rPr>
          <w:rFonts w:ascii="Times New Roman" w:hAnsi="Times New Roman" w:cs="Times New Roman"/>
          <w:sz w:val="24"/>
          <w:szCs w:val="24"/>
        </w:rPr>
        <w:t>junk</w:t>
      </w:r>
      <w:proofErr w:type="spellEnd"/>
      <w:r w:rsidRPr="008D78D0">
        <w:rPr>
          <w:rFonts w:ascii="Times New Roman" w:hAnsi="Times New Roman" w:cs="Times New Roman"/>
          <w:sz w:val="24"/>
          <w:szCs w:val="24"/>
        </w:rPr>
        <w:t xml:space="preserve"> food”, alimentos </w:t>
      </w:r>
      <w:proofErr w:type="spellStart"/>
      <w:r w:rsidRPr="008D78D0">
        <w:rPr>
          <w:rFonts w:ascii="Times New Roman" w:hAnsi="Times New Roman" w:cs="Times New Roman"/>
          <w:sz w:val="24"/>
          <w:szCs w:val="24"/>
        </w:rPr>
        <w:t>ultraprocessados</w:t>
      </w:r>
      <w:proofErr w:type="spellEnd"/>
      <w:r w:rsidRPr="008D78D0">
        <w:rPr>
          <w:rFonts w:ascii="Times New Roman" w:hAnsi="Times New Roman" w:cs="Times New Roman"/>
          <w:sz w:val="24"/>
          <w:szCs w:val="24"/>
        </w:rPr>
        <w:t xml:space="preserve"> e “fast food”, bem como baixo consumo de frutas e vegetais, e desfechos em saúde mental, como depressão, ansiedade, estresse e sofrimento psicológico. </w:t>
      </w:r>
    </w:p>
    <w:p w14:paraId="1C63A758" w14:textId="77777777" w:rsidR="004231BB" w:rsidRPr="002E3584" w:rsidRDefault="004231BB" w:rsidP="004231BB">
      <w:pPr>
        <w:spacing w:after="120" w:line="360" w:lineRule="auto"/>
        <w:jc w:val="both"/>
        <w:rPr>
          <w:rFonts w:ascii="Times New Roman" w:hAnsi="Times New Roman" w:cs="Times New Roman"/>
          <w:sz w:val="24"/>
          <w:szCs w:val="24"/>
        </w:rPr>
      </w:pPr>
      <w:r w:rsidRPr="002E3584">
        <w:rPr>
          <w:rFonts w:ascii="Times New Roman" w:hAnsi="Times New Roman" w:cs="Times New Roman"/>
          <w:sz w:val="24"/>
          <w:szCs w:val="24"/>
        </w:rPr>
        <w:t xml:space="preserve">Para a identificação dos estudos relevantes, foi realizada uma busca abrangente, no período de março a novembro de 2025, em </w:t>
      </w:r>
      <w:r>
        <w:rPr>
          <w:rFonts w:ascii="Times New Roman" w:hAnsi="Times New Roman" w:cs="Times New Roman"/>
          <w:sz w:val="24"/>
          <w:szCs w:val="24"/>
        </w:rPr>
        <w:t>três</w:t>
      </w:r>
      <w:r w:rsidRPr="002E3584">
        <w:rPr>
          <w:rFonts w:ascii="Times New Roman" w:hAnsi="Times New Roman" w:cs="Times New Roman"/>
          <w:sz w:val="24"/>
          <w:szCs w:val="24"/>
        </w:rPr>
        <w:t xml:space="preserve"> bases de dados eletrônicas: </w:t>
      </w:r>
      <w:proofErr w:type="spellStart"/>
      <w:r w:rsidRPr="002E3584">
        <w:rPr>
          <w:rFonts w:ascii="Times New Roman" w:hAnsi="Times New Roman" w:cs="Times New Roman"/>
          <w:sz w:val="24"/>
          <w:szCs w:val="24"/>
        </w:rPr>
        <w:t>PubMed</w:t>
      </w:r>
      <w:proofErr w:type="spellEnd"/>
      <w:r w:rsidRPr="002E3584">
        <w:rPr>
          <w:rFonts w:ascii="Times New Roman" w:hAnsi="Times New Roman" w:cs="Times New Roman"/>
          <w:sz w:val="24"/>
          <w:szCs w:val="24"/>
        </w:rPr>
        <w:t>/MEDLINE, SciEL</w:t>
      </w:r>
      <w:r>
        <w:rPr>
          <w:rFonts w:ascii="Times New Roman" w:hAnsi="Times New Roman" w:cs="Times New Roman"/>
          <w:sz w:val="24"/>
          <w:szCs w:val="24"/>
        </w:rPr>
        <w:t xml:space="preserve">O e </w:t>
      </w:r>
      <w:r w:rsidRPr="002E3584">
        <w:rPr>
          <w:rFonts w:ascii="Times New Roman" w:hAnsi="Times New Roman" w:cs="Times New Roman"/>
          <w:sz w:val="24"/>
          <w:szCs w:val="24"/>
        </w:rPr>
        <w:t>LILACS. A estratégia de busca combinou descritores relacionados a três eixos principais: (1) padrões alimentares inadequados, incluindo termos como "</w:t>
      </w:r>
      <w:proofErr w:type="spellStart"/>
      <w:r w:rsidRPr="00EB1C41">
        <w:rPr>
          <w:rFonts w:ascii="Times New Roman" w:hAnsi="Times New Roman" w:cs="Times New Roman"/>
          <w:i/>
          <w:iCs/>
          <w:sz w:val="24"/>
          <w:szCs w:val="24"/>
        </w:rPr>
        <w:t>junk</w:t>
      </w:r>
      <w:proofErr w:type="spellEnd"/>
      <w:r w:rsidRPr="00EB1C41">
        <w:rPr>
          <w:rFonts w:ascii="Times New Roman" w:hAnsi="Times New Roman" w:cs="Times New Roman"/>
          <w:i/>
          <w:iCs/>
          <w:sz w:val="24"/>
          <w:szCs w:val="24"/>
        </w:rPr>
        <w:t xml:space="preserve"> food", "</w:t>
      </w:r>
      <w:proofErr w:type="spellStart"/>
      <w:r w:rsidRPr="00EB1C41">
        <w:rPr>
          <w:rFonts w:ascii="Times New Roman" w:hAnsi="Times New Roman" w:cs="Times New Roman"/>
          <w:i/>
          <w:iCs/>
          <w:sz w:val="24"/>
          <w:szCs w:val="24"/>
        </w:rPr>
        <w:t>ultra-processed</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foods</w:t>
      </w:r>
      <w:proofErr w:type="spellEnd"/>
      <w:r w:rsidRPr="00EB1C41">
        <w:rPr>
          <w:rFonts w:ascii="Times New Roman" w:hAnsi="Times New Roman" w:cs="Times New Roman"/>
          <w:i/>
          <w:iCs/>
          <w:sz w:val="24"/>
          <w:szCs w:val="24"/>
        </w:rPr>
        <w:t>", "fast food", "</w:t>
      </w:r>
      <w:proofErr w:type="spellStart"/>
      <w:r w:rsidRPr="00EB1C41">
        <w:rPr>
          <w:rFonts w:ascii="Times New Roman" w:hAnsi="Times New Roman" w:cs="Times New Roman"/>
          <w:i/>
          <w:iCs/>
          <w:sz w:val="24"/>
          <w:szCs w:val="24"/>
        </w:rPr>
        <w:t>processed</w:t>
      </w:r>
      <w:proofErr w:type="spellEnd"/>
      <w:r w:rsidRPr="00EB1C41">
        <w:rPr>
          <w:rFonts w:ascii="Times New Roman" w:hAnsi="Times New Roman" w:cs="Times New Roman"/>
          <w:i/>
          <w:iCs/>
          <w:sz w:val="24"/>
          <w:szCs w:val="24"/>
        </w:rPr>
        <w:t xml:space="preserve"> food" e "</w:t>
      </w:r>
      <w:proofErr w:type="spellStart"/>
      <w:r w:rsidRPr="00EB1C41">
        <w:rPr>
          <w:rFonts w:ascii="Times New Roman" w:hAnsi="Times New Roman" w:cs="Times New Roman"/>
          <w:i/>
          <w:iCs/>
          <w:sz w:val="24"/>
          <w:szCs w:val="24"/>
        </w:rPr>
        <w:t>instant</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foods</w:t>
      </w:r>
      <w:proofErr w:type="spellEnd"/>
      <w:r w:rsidRPr="002E3584">
        <w:rPr>
          <w:rFonts w:ascii="Times New Roman" w:hAnsi="Times New Roman" w:cs="Times New Roman"/>
          <w:sz w:val="24"/>
          <w:szCs w:val="24"/>
        </w:rPr>
        <w:t>"; (</w:t>
      </w:r>
      <w:r>
        <w:rPr>
          <w:rFonts w:ascii="Times New Roman" w:hAnsi="Times New Roman" w:cs="Times New Roman"/>
          <w:sz w:val="24"/>
          <w:szCs w:val="24"/>
        </w:rPr>
        <w:t>2</w:t>
      </w:r>
      <w:r w:rsidRPr="002E3584">
        <w:rPr>
          <w:rFonts w:ascii="Times New Roman" w:hAnsi="Times New Roman" w:cs="Times New Roman"/>
          <w:sz w:val="24"/>
          <w:szCs w:val="24"/>
        </w:rPr>
        <w:t>) padrões alimentares saudáveis, utilizando termos como "</w:t>
      </w:r>
      <w:proofErr w:type="spellStart"/>
      <w:r w:rsidRPr="00EB1C41">
        <w:rPr>
          <w:rFonts w:ascii="Times New Roman" w:hAnsi="Times New Roman" w:cs="Times New Roman"/>
          <w:i/>
          <w:iCs/>
          <w:sz w:val="24"/>
          <w:szCs w:val="24"/>
        </w:rPr>
        <w:t>fruits</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and</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vegetables</w:t>
      </w:r>
      <w:proofErr w:type="spellEnd"/>
      <w:r w:rsidRPr="00EB1C41">
        <w:rPr>
          <w:rFonts w:ascii="Times New Roman" w:hAnsi="Times New Roman" w:cs="Times New Roman"/>
          <w:i/>
          <w:iCs/>
          <w:sz w:val="24"/>
          <w:szCs w:val="24"/>
        </w:rPr>
        <w:t>", "</w:t>
      </w:r>
      <w:proofErr w:type="spellStart"/>
      <w:r w:rsidRPr="00EB1C41">
        <w:rPr>
          <w:rFonts w:ascii="Times New Roman" w:hAnsi="Times New Roman" w:cs="Times New Roman"/>
          <w:i/>
          <w:iCs/>
          <w:sz w:val="24"/>
          <w:szCs w:val="24"/>
        </w:rPr>
        <w:t>eating</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patterns</w:t>
      </w:r>
      <w:proofErr w:type="spellEnd"/>
      <w:r w:rsidRPr="00EB1C41">
        <w:rPr>
          <w:rFonts w:ascii="Times New Roman" w:hAnsi="Times New Roman" w:cs="Times New Roman"/>
          <w:i/>
          <w:iCs/>
          <w:sz w:val="24"/>
          <w:szCs w:val="24"/>
        </w:rPr>
        <w:t>", "</w:t>
      </w:r>
      <w:proofErr w:type="spellStart"/>
      <w:r w:rsidRPr="00EB1C41">
        <w:rPr>
          <w:rFonts w:ascii="Times New Roman" w:hAnsi="Times New Roman" w:cs="Times New Roman"/>
          <w:i/>
          <w:iCs/>
          <w:sz w:val="24"/>
          <w:szCs w:val="24"/>
        </w:rPr>
        <w:t>eating</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behavior</w:t>
      </w:r>
      <w:proofErr w:type="spellEnd"/>
      <w:r w:rsidRPr="00EB1C41">
        <w:rPr>
          <w:rFonts w:ascii="Times New Roman" w:hAnsi="Times New Roman" w:cs="Times New Roman"/>
          <w:i/>
          <w:iCs/>
          <w:sz w:val="24"/>
          <w:szCs w:val="24"/>
        </w:rPr>
        <w:t>", "</w:t>
      </w:r>
      <w:proofErr w:type="spellStart"/>
      <w:r w:rsidRPr="00EB1C41">
        <w:rPr>
          <w:rFonts w:ascii="Times New Roman" w:hAnsi="Times New Roman" w:cs="Times New Roman"/>
          <w:i/>
          <w:iCs/>
          <w:sz w:val="24"/>
          <w:szCs w:val="24"/>
        </w:rPr>
        <w:t>healthy</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eating</w:t>
      </w:r>
      <w:proofErr w:type="spellEnd"/>
      <w:r w:rsidRPr="00EB1C41">
        <w:rPr>
          <w:rFonts w:ascii="Times New Roman" w:hAnsi="Times New Roman" w:cs="Times New Roman"/>
          <w:i/>
          <w:iCs/>
          <w:sz w:val="24"/>
          <w:szCs w:val="24"/>
        </w:rPr>
        <w:t>" e “diet</w:t>
      </w:r>
      <w:r w:rsidRPr="002E3584">
        <w:rPr>
          <w:rFonts w:ascii="Times New Roman" w:hAnsi="Times New Roman" w:cs="Times New Roman"/>
          <w:sz w:val="24"/>
          <w:szCs w:val="24"/>
        </w:rPr>
        <w:t>”</w:t>
      </w:r>
      <w:r>
        <w:rPr>
          <w:rFonts w:ascii="Times New Roman" w:hAnsi="Times New Roman" w:cs="Times New Roman"/>
          <w:sz w:val="24"/>
          <w:szCs w:val="24"/>
        </w:rPr>
        <w:t>;</w:t>
      </w:r>
      <w:r w:rsidRPr="002E3584">
        <w:rPr>
          <w:rFonts w:ascii="Times New Roman" w:hAnsi="Times New Roman" w:cs="Times New Roman"/>
          <w:sz w:val="24"/>
          <w:szCs w:val="24"/>
        </w:rPr>
        <w:t xml:space="preserve"> (</w:t>
      </w:r>
      <w:r>
        <w:rPr>
          <w:rFonts w:ascii="Times New Roman" w:hAnsi="Times New Roman" w:cs="Times New Roman"/>
          <w:sz w:val="24"/>
          <w:szCs w:val="24"/>
        </w:rPr>
        <w:t>3</w:t>
      </w:r>
      <w:r w:rsidRPr="002E3584">
        <w:rPr>
          <w:rFonts w:ascii="Times New Roman" w:hAnsi="Times New Roman" w:cs="Times New Roman"/>
          <w:sz w:val="24"/>
          <w:szCs w:val="24"/>
        </w:rPr>
        <w:t>) saúde mental, com descritores como "</w:t>
      </w:r>
      <w:r w:rsidRPr="00EB1C41">
        <w:rPr>
          <w:rFonts w:ascii="Times New Roman" w:hAnsi="Times New Roman" w:cs="Times New Roman"/>
          <w:i/>
          <w:iCs/>
          <w:sz w:val="24"/>
          <w:szCs w:val="24"/>
        </w:rPr>
        <w:t xml:space="preserve">mental </w:t>
      </w:r>
      <w:proofErr w:type="spellStart"/>
      <w:r w:rsidRPr="00EB1C41">
        <w:rPr>
          <w:rFonts w:ascii="Times New Roman" w:hAnsi="Times New Roman" w:cs="Times New Roman"/>
          <w:i/>
          <w:iCs/>
          <w:sz w:val="24"/>
          <w:szCs w:val="24"/>
        </w:rPr>
        <w:t>health</w:t>
      </w:r>
      <w:proofErr w:type="spellEnd"/>
      <w:r w:rsidRPr="00EB1C41">
        <w:rPr>
          <w:rFonts w:ascii="Times New Roman" w:hAnsi="Times New Roman" w:cs="Times New Roman"/>
          <w:i/>
          <w:iCs/>
          <w:sz w:val="24"/>
          <w:szCs w:val="24"/>
        </w:rPr>
        <w:t>", “</w:t>
      </w:r>
      <w:proofErr w:type="spellStart"/>
      <w:r w:rsidRPr="00EB1C41">
        <w:rPr>
          <w:rFonts w:ascii="Times New Roman" w:hAnsi="Times New Roman" w:cs="Times New Roman"/>
          <w:i/>
          <w:iCs/>
          <w:sz w:val="24"/>
          <w:szCs w:val="24"/>
        </w:rPr>
        <w:t>depression</w:t>
      </w:r>
      <w:proofErr w:type="spellEnd"/>
      <w:r w:rsidRPr="00EB1C41">
        <w:rPr>
          <w:rFonts w:ascii="Times New Roman" w:hAnsi="Times New Roman" w:cs="Times New Roman"/>
          <w:i/>
          <w:iCs/>
          <w:sz w:val="24"/>
          <w:szCs w:val="24"/>
        </w:rPr>
        <w:t>”, “</w:t>
      </w:r>
      <w:proofErr w:type="spellStart"/>
      <w:r w:rsidRPr="00EB1C41">
        <w:rPr>
          <w:rFonts w:ascii="Times New Roman" w:hAnsi="Times New Roman" w:cs="Times New Roman"/>
          <w:i/>
          <w:iCs/>
          <w:sz w:val="24"/>
          <w:szCs w:val="24"/>
        </w:rPr>
        <w:t>anxiety</w:t>
      </w:r>
      <w:proofErr w:type="spellEnd"/>
      <w:r w:rsidRPr="00EB1C41">
        <w:rPr>
          <w:rFonts w:ascii="Times New Roman" w:hAnsi="Times New Roman" w:cs="Times New Roman"/>
          <w:i/>
          <w:iCs/>
          <w:sz w:val="24"/>
          <w:szCs w:val="24"/>
        </w:rPr>
        <w:t>”, "</w:t>
      </w:r>
      <w:proofErr w:type="spellStart"/>
      <w:r w:rsidRPr="00EB1C41">
        <w:rPr>
          <w:rFonts w:ascii="Times New Roman" w:hAnsi="Times New Roman" w:cs="Times New Roman"/>
          <w:i/>
          <w:iCs/>
          <w:sz w:val="24"/>
          <w:szCs w:val="24"/>
        </w:rPr>
        <w:t>psychological</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distress</w:t>
      </w:r>
      <w:proofErr w:type="spellEnd"/>
      <w:r w:rsidRPr="00EB1C41">
        <w:rPr>
          <w:rFonts w:ascii="Times New Roman" w:hAnsi="Times New Roman" w:cs="Times New Roman"/>
          <w:i/>
          <w:iCs/>
          <w:sz w:val="24"/>
          <w:szCs w:val="24"/>
        </w:rPr>
        <w:t>", “stress” e “</w:t>
      </w:r>
      <w:proofErr w:type="spellStart"/>
      <w:r w:rsidRPr="00EB1C41">
        <w:rPr>
          <w:rFonts w:ascii="Times New Roman" w:hAnsi="Times New Roman" w:cs="Times New Roman"/>
          <w:i/>
          <w:iCs/>
          <w:sz w:val="24"/>
          <w:szCs w:val="24"/>
        </w:rPr>
        <w:t>mood</w:t>
      </w:r>
      <w:proofErr w:type="spellEnd"/>
      <w:r w:rsidRPr="002E3584">
        <w:rPr>
          <w:rFonts w:ascii="Times New Roman" w:hAnsi="Times New Roman" w:cs="Times New Roman"/>
          <w:sz w:val="24"/>
          <w:szCs w:val="24"/>
        </w:rPr>
        <w:t>”</w:t>
      </w:r>
      <w:r>
        <w:rPr>
          <w:rFonts w:ascii="Times New Roman" w:hAnsi="Times New Roman" w:cs="Times New Roman"/>
          <w:sz w:val="24"/>
          <w:szCs w:val="24"/>
        </w:rPr>
        <w:t>.</w:t>
      </w:r>
      <w:r w:rsidRPr="002E3584">
        <w:rPr>
          <w:rFonts w:ascii="Times New Roman" w:hAnsi="Times New Roman" w:cs="Times New Roman"/>
          <w:sz w:val="24"/>
          <w:szCs w:val="24"/>
        </w:rPr>
        <w:t xml:space="preserve"> Os operadores booleanos (AND, OR) foram empregados para refinar a busca, permitindo combinações como (</w:t>
      </w:r>
      <w:proofErr w:type="spellStart"/>
      <w:r w:rsidRPr="00EB1C41">
        <w:rPr>
          <w:rFonts w:ascii="Times New Roman" w:hAnsi="Times New Roman" w:cs="Times New Roman"/>
          <w:i/>
          <w:iCs/>
          <w:sz w:val="24"/>
          <w:szCs w:val="24"/>
        </w:rPr>
        <w:t>ultra-processed</w:t>
      </w:r>
      <w:proofErr w:type="spellEnd"/>
      <w:r w:rsidRPr="00EB1C41">
        <w:rPr>
          <w:rFonts w:ascii="Times New Roman" w:hAnsi="Times New Roman" w:cs="Times New Roman"/>
          <w:i/>
          <w:iCs/>
          <w:sz w:val="24"/>
          <w:szCs w:val="24"/>
        </w:rPr>
        <w:t xml:space="preserve"> </w:t>
      </w:r>
      <w:proofErr w:type="spellStart"/>
      <w:r w:rsidRPr="00EB1C41">
        <w:rPr>
          <w:rFonts w:ascii="Times New Roman" w:hAnsi="Times New Roman" w:cs="Times New Roman"/>
          <w:i/>
          <w:iCs/>
          <w:sz w:val="24"/>
          <w:szCs w:val="24"/>
        </w:rPr>
        <w:t>foods</w:t>
      </w:r>
      <w:proofErr w:type="spellEnd"/>
      <w:r w:rsidRPr="002E3584">
        <w:rPr>
          <w:rFonts w:ascii="Times New Roman" w:hAnsi="Times New Roman" w:cs="Times New Roman"/>
          <w:sz w:val="24"/>
          <w:szCs w:val="24"/>
        </w:rPr>
        <w:t xml:space="preserve"> AND </w:t>
      </w:r>
      <w:proofErr w:type="spellStart"/>
      <w:r w:rsidRPr="00EB1C41">
        <w:rPr>
          <w:rFonts w:ascii="Times New Roman" w:hAnsi="Times New Roman" w:cs="Times New Roman"/>
          <w:i/>
          <w:iCs/>
          <w:sz w:val="24"/>
          <w:szCs w:val="24"/>
        </w:rPr>
        <w:t>depression</w:t>
      </w:r>
      <w:proofErr w:type="spellEnd"/>
      <w:r w:rsidRPr="002E3584">
        <w:rPr>
          <w:rFonts w:ascii="Times New Roman" w:hAnsi="Times New Roman" w:cs="Times New Roman"/>
          <w:sz w:val="24"/>
          <w:szCs w:val="24"/>
        </w:rPr>
        <w:t>) ou (</w:t>
      </w:r>
      <w:proofErr w:type="spellStart"/>
      <w:r w:rsidRPr="00EB1C41">
        <w:rPr>
          <w:rFonts w:ascii="Times New Roman" w:hAnsi="Times New Roman" w:cs="Times New Roman"/>
          <w:i/>
          <w:iCs/>
          <w:sz w:val="24"/>
          <w:szCs w:val="24"/>
        </w:rPr>
        <w:t>junk</w:t>
      </w:r>
      <w:proofErr w:type="spellEnd"/>
      <w:r w:rsidRPr="00EB1C41">
        <w:rPr>
          <w:rFonts w:ascii="Times New Roman" w:hAnsi="Times New Roman" w:cs="Times New Roman"/>
          <w:i/>
          <w:iCs/>
          <w:sz w:val="24"/>
          <w:szCs w:val="24"/>
        </w:rPr>
        <w:t xml:space="preserve"> food</w:t>
      </w:r>
      <w:r w:rsidRPr="002E3584">
        <w:rPr>
          <w:rFonts w:ascii="Times New Roman" w:hAnsi="Times New Roman" w:cs="Times New Roman"/>
          <w:sz w:val="24"/>
          <w:szCs w:val="24"/>
        </w:rPr>
        <w:t xml:space="preserve"> AND </w:t>
      </w:r>
      <w:proofErr w:type="spellStart"/>
      <w:r w:rsidRPr="00EB1C41">
        <w:rPr>
          <w:rFonts w:ascii="Times New Roman" w:hAnsi="Times New Roman" w:cs="Times New Roman"/>
          <w:i/>
          <w:iCs/>
          <w:sz w:val="24"/>
          <w:szCs w:val="24"/>
        </w:rPr>
        <w:t>anxiety</w:t>
      </w:r>
      <w:proofErr w:type="spellEnd"/>
      <w:r w:rsidRPr="002E3584">
        <w:rPr>
          <w:rFonts w:ascii="Times New Roman" w:hAnsi="Times New Roman" w:cs="Times New Roman"/>
          <w:sz w:val="24"/>
          <w:szCs w:val="24"/>
        </w:rPr>
        <w:t>).</w:t>
      </w:r>
    </w:p>
    <w:p w14:paraId="36178E5F" w14:textId="77777777" w:rsidR="004231BB" w:rsidRPr="002E3584" w:rsidRDefault="004231BB" w:rsidP="004231BB">
      <w:pPr>
        <w:spacing w:after="120" w:line="360" w:lineRule="auto"/>
        <w:jc w:val="both"/>
        <w:rPr>
          <w:rFonts w:ascii="Times New Roman" w:hAnsi="Times New Roman" w:cs="Times New Roman"/>
          <w:sz w:val="24"/>
          <w:szCs w:val="24"/>
        </w:rPr>
      </w:pPr>
      <w:r w:rsidRPr="002E3584">
        <w:rPr>
          <w:rFonts w:ascii="Times New Roman" w:hAnsi="Times New Roman" w:cs="Times New Roman"/>
          <w:sz w:val="24"/>
          <w:szCs w:val="24"/>
        </w:rPr>
        <w:t>Foram estabelecidos como critérios de elegibilidade a inclusão de estudos observacionais (transversais, coortes ou caso-controle) e ensaios clínicos que avaliaram a relação entre os padrões alimentares e a saúde mental em adultos (≥18 anos). Consideraram-se estudos publicados em inglês, português ou espanhol, sem restrição inicial quanto ao período de publicação, embora tenha sido dada prioridade a estudos dos últimos 10 anos para garantir a atualidade das evidências.</w:t>
      </w:r>
    </w:p>
    <w:p w14:paraId="40BD9D37" w14:textId="77777777" w:rsidR="004231BB" w:rsidRPr="002E3584" w:rsidRDefault="004231BB" w:rsidP="004231BB">
      <w:pPr>
        <w:spacing w:after="120" w:line="360" w:lineRule="auto"/>
        <w:jc w:val="both"/>
        <w:rPr>
          <w:rFonts w:ascii="Times New Roman" w:hAnsi="Times New Roman" w:cs="Times New Roman"/>
          <w:sz w:val="24"/>
          <w:szCs w:val="24"/>
        </w:rPr>
      </w:pPr>
      <w:r w:rsidRPr="002E3584">
        <w:rPr>
          <w:rFonts w:ascii="Times New Roman" w:hAnsi="Times New Roman" w:cs="Times New Roman"/>
          <w:sz w:val="24"/>
          <w:szCs w:val="24"/>
        </w:rPr>
        <w:t>Como critérios de exclusão, foram eliminados estudos com animais, trabalhos de conclusão de curso, dissertações e teses, livros, pesquisas com crianças e adolescentes, artigos específicos sobre microbiota intestinal, estudos de caso, revisões narrativas, editoriais, aqueles sem acesso ao texto completo, bem como pesquisas que não mensuraram os desfechos de saúde mental por meio de instrumentos validados</w:t>
      </w:r>
      <w:r>
        <w:rPr>
          <w:rFonts w:ascii="Times New Roman" w:hAnsi="Times New Roman" w:cs="Times New Roman"/>
          <w:sz w:val="24"/>
          <w:szCs w:val="24"/>
        </w:rPr>
        <w:t>.</w:t>
      </w:r>
    </w:p>
    <w:p w14:paraId="4545247E" w14:textId="77777777" w:rsidR="004231BB" w:rsidRPr="008963E1" w:rsidRDefault="004231BB" w:rsidP="004231BB">
      <w:pPr>
        <w:spacing w:after="120" w:line="360" w:lineRule="auto"/>
        <w:jc w:val="both"/>
        <w:rPr>
          <w:rFonts w:ascii="Times New Roman" w:hAnsi="Times New Roman" w:cs="Times New Roman"/>
          <w:sz w:val="24"/>
          <w:szCs w:val="24"/>
        </w:rPr>
      </w:pPr>
      <w:r w:rsidRPr="002E3584">
        <w:rPr>
          <w:rFonts w:ascii="Times New Roman" w:hAnsi="Times New Roman" w:cs="Times New Roman"/>
          <w:sz w:val="24"/>
          <w:szCs w:val="24"/>
        </w:rPr>
        <w:t xml:space="preserve">O processo de seleção dos estudos foi realizado em etapas, </w:t>
      </w:r>
      <w:r>
        <w:rPr>
          <w:rFonts w:ascii="Times New Roman" w:hAnsi="Times New Roman" w:cs="Times New Roman"/>
          <w:sz w:val="24"/>
          <w:szCs w:val="24"/>
        </w:rPr>
        <w:t xml:space="preserve">conforme fluxograma (Figura 1), </w:t>
      </w:r>
      <w:r w:rsidRPr="002E3584">
        <w:rPr>
          <w:rFonts w:ascii="Times New Roman" w:hAnsi="Times New Roman" w:cs="Times New Roman"/>
          <w:sz w:val="24"/>
          <w:szCs w:val="24"/>
        </w:rPr>
        <w:t>começando pela triagem inicial baseada em títulos e resumos, seguida pela leitura completa dos artigos potencialmente relevantes. Todos os estudos incluídos foram submetidos a uma avaliação crítica de sua qualidade metodológica, garantindo assim a robustez das evidências analisadas nesta revisão.</w:t>
      </w:r>
    </w:p>
    <w:p w14:paraId="0895C3A1" w14:textId="77777777" w:rsidR="004231BB" w:rsidRPr="000079B8" w:rsidRDefault="004231BB" w:rsidP="004231BB">
      <w:pPr>
        <w:tabs>
          <w:tab w:val="left" w:pos="3240"/>
        </w:tabs>
        <w:spacing w:after="120" w:line="360" w:lineRule="auto"/>
        <w:rPr>
          <w:rFonts w:ascii="Times New Roman" w:hAnsi="Times New Roman" w:cs="Times New Roman"/>
          <w:b/>
          <w:bCs/>
          <w:sz w:val="24"/>
          <w:szCs w:val="24"/>
        </w:rPr>
      </w:pPr>
      <w:r w:rsidRPr="00BE6FCA">
        <w:rPr>
          <w:rFonts w:ascii="Times New Roman" w:hAnsi="Times New Roman" w:cs="Times New Roman"/>
          <w:b/>
          <w:bCs/>
          <w:sz w:val="24"/>
          <w:szCs w:val="24"/>
        </w:rPr>
        <w:t>RESULTADOS</w:t>
      </w:r>
    </w:p>
    <w:p w14:paraId="55B89194" w14:textId="77777777" w:rsidR="004231BB" w:rsidRPr="00500C00" w:rsidRDefault="004231BB" w:rsidP="004231BB">
      <w:pPr>
        <w:pStyle w:val="NormalWeb"/>
        <w:spacing w:line="360" w:lineRule="auto"/>
        <w:jc w:val="both"/>
      </w:pPr>
      <w:r w:rsidRPr="00500C00">
        <w:t xml:space="preserve">Os artigos analisados nesta revisão apresentam uma variedade de delineamentos metodológicos, predominando os </w:t>
      </w:r>
      <w:r w:rsidRPr="004231BB">
        <w:rPr>
          <w:rStyle w:val="Forte"/>
          <w:b w:val="0"/>
          <w:bCs w:val="0"/>
        </w:rPr>
        <w:t>estudos transversais (57%, n=12)</w:t>
      </w:r>
      <w:r w:rsidRPr="004231BB">
        <w:rPr>
          <w:b/>
          <w:bCs/>
        </w:rPr>
        <w:t>,</w:t>
      </w:r>
      <w:r w:rsidRPr="00500C00">
        <w:t xml:space="preserve"> seguidos por </w:t>
      </w:r>
      <w:r w:rsidRPr="004231BB">
        <w:rPr>
          <w:rStyle w:val="Forte"/>
          <w:b w:val="0"/>
          <w:bCs w:val="0"/>
        </w:rPr>
        <w:t>coortes (29%, n=6)</w:t>
      </w:r>
      <w:r w:rsidRPr="004231BB">
        <w:rPr>
          <w:b/>
          <w:bCs/>
        </w:rPr>
        <w:t xml:space="preserve">, </w:t>
      </w:r>
      <w:r w:rsidRPr="004231BB">
        <w:rPr>
          <w:rStyle w:val="Forte"/>
          <w:b w:val="0"/>
          <w:bCs w:val="0"/>
        </w:rPr>
        <w:t>ensaios</w:t>
      </w:r>
      <w:r w:rsidRPr="00500C00">
        <w:rPr>
          <w:rStyle w:val="Forte"/>
        </w:rPr>
        <w:t xml:space="preserve"> </w:t>
      </w:r>
      <w:r w:rsidRPr="004231BB">
        <w:rPr>
          <w:rStyle w:val="Forte"/>
          <w:b w:val="0"/>
          <w:bCs w:val="0"/>
        </w:rPr>
        <w:t>clínicos randomizados (10%, n=2)</w:t>
      </w:r>
      <w:r w:rsidRPr="004231BB">
        <w:rPr>
          <w:b/>
          <w:bCs/>
        </w:rPr>
        <w:t xml:space="preserve"> e </w:t>
      </w:r>
      <w:r w:rsidRPr="004231BB">
        <w:rPr>
          <w:rStyle w:val="Forte"/>
          <w:b w:val="0"/>
          <w:bCs w:val="0"/>
        </w:rPr>
        <w:t>estudos caso-controle (5%, n=1)</w:t>
      </w:r>
      <w:r w:rsidRPr="004231BB">
        <w:rPr>
          <w:b/>
          <w:bCs/>
        </w:rPr>
        <w:t>,</w:t>
      </w:r>
      <w:r w:rsidRPr="00500C00">
        <w:t xml:space="preserve"> conforme apresentado na Tabela 1. As pesquisas foram conduzidas em diferentes países e contextos, com destaque para </w:t>
      </w:r>
      <w:r w:rsidRPr="004231BB">
        <w:rPr>
          <w:rStyle w:val="Forte"/>
          <w:b w:val="0"/>
          <w:bCs w:val="0"/>
        </w:rPr>
        <w:t>Espanha (19%)</w:t>
      </w:r>
      <w:r w:rsidRPr="004231BB">
        <w:rPr>
          <w:b/>
          <w:bCs/>
        </w:rPr>
        <w:t>,</w:t>
      </w:r>
      <w:r w:rsidRPr="00500C00">
        <w:rPr>
          <w:b/>
          <w:bCs/>
        </w:rPr>
        <w:t xml:space="preserve"> </w:t>
      </w:r>
      <w:r w:rsidRPr="004231BB">
        <w:rPr>
          <w:rStyle w:val="Forte"/>
          <w:b w:val="0"/>
          <w:bCs w:val="0"/>
        </w:rPr>
        <w:t>Estados Unidos (14%)</w:t>
      </w:r>
      <w:r w:rsidRPr="004231BB">
        <w:rPr>
          <w:b/>
          <w:bCs/>
        </w:rPr>
        <w:t xml:space="preserve">, </w:t>
      </w:r>
      <w:r w:rsidRPr="004231BB">
        <w:rPr>
          <w:rStyle w:val="Forte"/>
          <w:b w:val="0"/>
          <w:bCs w:val="0"/>
        </w:rPr>
        <w:t>Austrália (14%)</w:t>
      </w:r>
      <w:r w:rsidRPr="004231BB">
        <w:rPr>
          <w:b/>
          <w:bCs/>
        </w:rPr>
        <w:t xml:space="preserve">, </w:t>
      </w:r>
      <w:r w:rsidRPr="004231BB">
        <w:rPr>
          <w:rStyle w:val="Forte"/>
          <w:b w:val="0"/>
          <w:bCs w:val="0"/>
        </w:rPr>
        <w:t>Irã (10%)</w:t>
      </w:r>
      <w:r w:rsidRPr="004231BB">
        <w:rPr>
          <w:b/>
          <w:bCs/>
        </w:rPr>
        <w:t xml:space="preserve"> e </w:t>
      </w:r>
      <w:r w:rsidRPr="004231BB">
        <w:rPr>
          <w:rStyle w:val="Forte"/>
          <w:b w:val="0"/>
          <w:bCs w:val="0"/>
        </w:rPr>
        <w:t>Brasil (10%)</w:t>
      </w:r>
      <w:r w:rsidRPr="004231BB">
        <w:rPr>
          <w:b/>
          <w:bCs/>
        </w:rPr>
        <w:t>,</w:t>
      </w:r>
      <w:r w:rsidRPr="00500C00">
        <w:t xml:space="preserve"> além de outros como</w:t>
      </w:r>
      <w:r w:rsidRPr="00500C00">
        <w:rPr>
          <w:b/>
          <w:bCs/>
        </w:rPr>
        <w:t xml:space="preserve"> </w:t>
      </w:r>
      <w:r w:rsidRPr="004231BB">
        <w:rPr>
          <w:rStyle w:val="Forte"/>
          <w:b w:val="0"/>
          <w:bCs w:val="0"/>
        </w:rPr>
        <w:t>Reino Unido,</w:t>
      </w:r>
      <w:r w:rsidRPr="00500C00">
        <w:rPr>
          <w:rStyle w:val="Forte"/>
        </w:rPr>
        <w:t xml:space="preserve"> </w:t>
      </w:r>
      <w:r w:rsidRPr="004231BB">
        <w:rPr>
          <w:rStyle w:val="Forte"/>
          <w:b w:val="0"/>
          <w:bCs w:val="0"/>
        </w:rPr>
        <w:t>China, Canadá</w:t>
      </w:r>
      <w:r w:rsidRPr="004231BB">
        <w:rPr>
          <w:b/>
          <w:bCs/>
        </w:rPr>
        <w:t xml:space="preserve"> e </w:t>
      </w:r>
      <w:r w:rsidRPr="004231BB">
        <w:rPr>
          <w:rStyle w:val="Forte"/>
          <w:b w:val="0"/>
          <w:bCs w:val="0"/>
        </w:rPr>
        <w:t>países do Sul da Ásia</w:t>
      </w:r>
      <w:r w:rsidRPr="004231BB">
        <w:rPr>
          <w:b/>
          <w:bCs/>
        </w:rPr>
        <w:t xml:space="preserve">. </w:t>
      </w:r>
      <w:r w:rsidRPr="00500C00">
        <w:t xml:space="preserve">O número de participantes variou amplamente entre os estudos, de </w:t>
      </w:r>
      <w:r w:rsidRPr="004231BB">
        <w:rPr>
          <w:rStyle w:val="Forte"/>
          <w:b w:val="0"/>
          <w:bCs w:val="0"/>
        </w:rPr>
        <w:t>67 a 69.954 indivíduos</w:t>
      </w:r>
      <w:r w:rsidRPr="00500C00">
        <w:t xml:space="preserve">, abrangendo predominantemente ambos os sexos, embora </w:t>
      </w:r>
      <w:r w:rsidRPr="004231BB">
        <w:rPr>
          <w:rStyle w:val="Forte"/>
          <w:b w:val="0"/>
          <w:bCs w:val="0"/>
        </w:rPr>
        <w:t>três estudos (14%)</w:t>
      </w:r>
      <w:r w:rsidRPr="00500C00">
        <w:rPr>
          <w:b/>
          <w:bCs/>
        </w:rPr>
        <w:t xml:space="preserve"> </w:t>
      </w:r>
      <w:r w:rsidRPr="00500C00">
        <w:t xml:space="preserve">tenham incluído exclusivamente mulheres. As faixas etárias também foram heterogêneas, desde adultos jovens (≥18 anos) até idosos de 91 anos, sendo que alguns trabalhos se concentraram em grupos específicos, como </w:t>
      </w:r>
      <w:r w:rsidRPr="004231BB">
        <w:rPr>
          <w:rStyle w:val="Forte"/>
          <w:b w:val="0"/>
          <w:bCs w:val="0"/>
        </w:rPr>
        <w:t>mulheres de 50 a 79 anos</w:t>
      </w:r>
      <w:r w:rsidRPr="00500C00">
        <w:t xml:space="preserve"> ou </w:t>
      </w:r>
      <w:r w:rsidRPr="004231BB">
        <w:rPr>
          <w:rStyle w:val="Forte"/>
          <w:b w:val="0"/>
          <w:bCs w:val="0"/>
        </w:rPr>
        <w:t>universitários com média de 21 anos</w:t>
      </w:r>
      <w:r w:rsidRPr="00500C00">
        <w:t>. Essa diversidade metodológica e demográfica contribui para a amplitude e complexidade das evidências analisadas.</w:t>
      </w:r>
    </w:p>
    <w:p w14:paraId="24B5C4A4" w14:textId="77777777" w:rsidR="004231BB" w:rsidRDefault="004231BB" w:rsidP="004231BB">
      <w:pPr>
        <w:pStyle w:val="NormalWeb"/>
        <w:spacing w:line="360" w:lineRule="auto"/>
        <w:jc w:val="both"/>
      </w:pPr>
      <w:r w:rsidRPr="00500C00">
        <w:t xml:space="preserve">Os estudos incluídos objetivaram investigar a associação entre dieta e saúde mental. As variáveis alimentares avaliadas envolveram dietas com </w:t>
      </w:r>
      <w:r w:rsidRPr="004231BB">
        <w:rPr>
          <w:rStyle w:val="Forte"/>
          <w:b w:val="0"/>
          <w:bCs w:val="0"/>
        </w:rPr>
        <w:t>alto índice glicêmico/carga glicêmica (5%)</w:t>
      </w:r>
      <w:r w:rsidRPr="004231BB">
        <w:rPr>
          <w:b/>
          <w:bCs/>
        </w:rPr>
        <w:t xml:space="preserve">, </w:t>
      </w:r>
      <w:r w:rsidRPr="004231BB">
        <w:rPr>
          <w:rStyle w:val="Forte"/>
          <w:b w:val="0"/>
          <w:bCs w:val="0"/>
        </w:rPr>
        <w:t>dieta mediterrânea (24%)</w:t>
      </w:r>
      <w:r w:rsidRPr="004231BB">
        <w:rPr>
          <w:b/>
          <w:bCs/>
        </w:rPr>
        <w:t xml:space="preserve"> e </w:t>
      </w:r>
      <w:r w:rsidRPr="004231BB">
        <w:rPr>
          <w:rStyle w:val="Forte"/>
          <w:b w:val="0"/>
          <w:bCs w:val="0"/>
        </w:rPr>
        <w:t>dietas com baixo teor de gordura (10%)</w:t>
      </w:r>
      <w:r w:rsidRPr="004231BB">
        <w:rPr>
          <w:b/>
          <w:bCs/>
        </w:rPr>
        <w:t xml:space="preserve">. </w:t>
      </w:r>
      <w:r w:rsidRPr="00500C00">
        <w:t xml:space="preserve">Também foram analisados o consumo de </w:t>
      </w:r>
      <w:r w:rsidRPr="004231BB">
        <w:rPr>
          <w:rStyle w:val="Forte"/>
          <w:b w:val="0"/>
          <w:bCs w:val="0"/>
        </w:rPr>
        <w:t xml:space="preserve">bebidas açucaradas, doces, grãos refinados, frituras, alimentos </w:t>
      </w:r>
      <w:proofErr w:type="spellStart"/>
      <w:r w:rsidRPr="004231BB">
        <w:rPr>
          <w:rStyle w:val="Forte"/>
          <w:b w:val="0"/>
          <w:bCs w:val="0"/>
        </w:rPr>
        <w:t>ultraprocessados</w:t>
      </w:r>
      <w:proofErr w:type="spellEnd"/>
      <w:r w:rsidRPr="00500C00">
        <w:rPr>
          <w:b/>
          <w:bCs/>
        </w:rPr>
        <w:t xml:space="preserve"> </w:t>
      </w:r>
      <w:r w:rsidRPr="00500C00">
        <w:t xml:space="preserve">(fast food, snacks, salgadinhos, produtos de padaria industrializados, lanches processados, carnes processadas) e </w:t>
      </w:r>
      <w:r w:rsidRPr="004231BB">
        <w:rPr>
          <w:rStyle w:val="Forte"/>
          <w:b w:val="0"/>
          <w:bCs w:val="0"/>
        </w:rPr>
        <w:t>alimentos in natura ou minimamente processados</w:t>
      </w:r>
      <w:r w:rsidRPr="00500C00">
        <w:t xml:space="preserve"> (frutas, vegetais, saladas, sucos naturais, grãos integrais, arroz, produtos de soja, feijão, laticínios com baixo teor de gordura, aves, peixes, proteínas magras, azeite de oliva e oleaginosas).</w:t>
      </w:r>
    </w:p>
    <w:p w14:paraId="6C45944D" w14:textId="77777777" w:rsidR="004231BB" w:rsidRPr="00323701" w:rsidRDefault="004231BB" w:rsidP="004231BB">
      <w:pPr>
        <w:pStyle w:val="NormalWeb"/>
        <w:spacing w:after="120" w:afterAutospacing="0" w:line="360" w:lineRule="auto"/>
        <w:jc w:val="both"/>
        <w:rPr>
          <w:b/>
          <w:bCs/>
        </w:rPr>
      </w:pPr>
      <w:r w:rsidRPr="00E82CF5">
        <w:t>Quanto</w:t>
      </w:r>
      <w:r>
        <w:t xml:space="preserve"> aos desfechos de</w:t>
      </w:r>
      <w:r w:rsidRPr="00E82CF5">
        <w:t xml:space="preserve"> saúde mental, foram considerados depressão clínica, sofrimento psicológico, bem-estar, níveis de estresse percebido, além de sintomas depressivos</w:t>
      </w:r>
      <w:r>
        <w:t xml:space="preserve"> e </w:t>
      </w:r>
      <w:r w:rsidRPr="00E82CF5">
        <w:t>ansiosos</w:t>
      </w:r>
      <w:r>
        <w:t xml:space="preserve">. </w:t>
      </w:r>
      <w:r w:rsidRPr="003645F4">
        <w:t>Para a avaliação, os estudos utilizaram diferentes instrumentos validados, incluindo:</w:t>
      </w:r>
      <w:r w:rsidRPr="00E82CF5">
        <w:t xml:space="preserve"> a Escala de 8 Itens de </w:t>
      </w:r>
      <w:proofErr w:type="spellStart"/>
      <w:r w:rsidRPr="00E82CF5">
        <w:t>Burnam</w:t>
      </w:r>
      <w:proofErr w:type="spellEnd"/>
      <w:r w:rsidRPr="00E82CF5">
        <w:t xml:space="preserve"> para transtornos depressivos, a Escala de Depressão do Centro de Estudos Epidemiológicos (CES-D), </w:t>
      </w:r>
      <w:r w:rsidRPr="003645F4">
        <w:rPr>
          <w:i/>
          <w:iCs/>
        </w:rPr>
        <w:t xml:space="preserve">a </w:t>
      </w:r>
      <w:proofErr w:type="spellStart"/>
      <w:r w:rsidRPr="003645F4">
        <w:rPr>
          <w:i/>
          <w:iCs/>
        </w:rPr>
        <w:t>Depression</w:t>
      </w:r>
      <w:proofErr w:type="spellEnd"/>
      <w:r w:rsidRPr="003645F4">
        <w:rPr>
          <w:i/>
          <w:iCs/>
        </w:rPr>
        <w:t xml:space="preserve">, </w:t>
      </w:r>
      <w:proofErr w:type="spellStart"/>
      <w:r w:rsidRPr="003645F4">
        <w:rPr>
          <w:i/>
          <w:iCs/>
        </w:rPr>
        <w:t>Anxiety</w:t>
      </w:r>
      <w:proofErr w:type="spellEnd"/>
      <w:r w:rsidRPr="003645F4">
        <w:rPr>
          <w:i/>
          <w:iCs/>
        </w:rPr>
        <w:t xml:space="preserve"> </w:t>
      </w:r>
      <w:proofErr w:type="spellStart"/>
      <w:r w:rsidRPr="003645F4">
        <w:rPr>
          <w:i/>
          <w:iCs/>
        </w:rPr>
        <w:t>and</w:t>
      </w:r>
      <w:proofErr w:type="spellEnd"/>
      <w:r w:rsidRPr="003645F4">
        <w:rPr>
          <w:i/>
          <w:iCs/>
        </w:rPr>
        <w:t xml:space="preserve"> Stress </w:t>
      </w:r>
      <w:proofErr w:type="spellStart"/>
      <w:r w:rsidRPr="003645F4">
        <w:rPr>
          <w:i/>
          <w:iCs/>
        </w:rPr>
        <w:t>Scale</w:t>
      </w:r>
      <w:proofErr w:type="spellEnd"/>
      <w:r w:rsidRPr="00E82CF5">
        <w:t xml:space="preserve"> (DASS-21), a </w:t>
      </w:r>
      <w:r w:rsidRPr="003645F4">
        <w:rPr>
          <w:i/>
          <w:iCs/>
        </w:rPr>
        <w:t xml:space="preserve">Hospital </w:t>
      </w:r>
      <w:proofErr w:type="spellStart"/>
      <w:r w:rsidRPr="003645F4">
        <w:rPr>
          <w:i/>
          <w:iCs/>
        </w:rPr>
        <w:t>Anxiety</w:t>
      </w:r>
      <w:proofErr w:type="spellEnd"/>
      <w:r w:rsidRPr="003645F4">
        <w:rPr>
          <w:i/>
          <w:iCs/>
        </w:rPr>
        <w:t xml:space="preserve"> </w:t>
      </w:r>
      <w:proofErr w:type="spellStart"/>
      <w:r w:rsidRPr="003645F4">
        <w:rPr>
          <w:i/>
          <w:iCs/>
        </w:rPr>
        <w:t>and</w:t>
      </w:r>
      <w:proofErr w:type="spellEnd"/>
      <w:r w:rsidRPr="003645F4">
        <w:rPr>
          <w:i/>
          <w:iCs/>
        </w:rPr>
        <w:t xml:space="preserve"> </w:t>
      </w:r>
      <w:proofErr w:type="spellStart"/>
      <w:r w:rsidRPr="003645F4">
        <w:rPr>
          <w:i/>
          <w:iCs/>
        </w:rPr>
        <w:t>Depression</w:t>
      </w:r>
      <w:proofErr w:type="spellEnd"/>
      <w:r w:rsidRPr="003645F4">
        <w:rPr>
          <w:i/>
          <w:iCs/>
        </w:rPr>
        <w:t xml:space="preserve"> </w:t>
      </w:r>
      <w:proofErr w:type="spellStart"/>
      <w:r w:rsidRPr="003645F4">
        <w:rPr>
          <w:i/>
          <w:iCs/>
        </w:rPr>
        <w:t>Scale</w:t>
      </w:r>
      <w:proofErr w:type="spellEnd"/>
      <w:r w:rsidRPr="00E82CF5">
        <w:t xml:space="preserve"> (HADS), a </w:t>
      </w:r>
      <w:proofErr w:type="spellStart"/>
      <w:r w:rsidRPr="003645F4">
        <w:rPr>
          <w:i/>
          <w:iCs/>
        </w:rPr>
        <w:t>Kessler</w:t>
      </w:r>
      <w:proofErr w:type="spellEnd"/>
      <w:r w:rsidRPr="003645F4">
        <w:rPr>
          <w:i/>
          <w:iCs/>
        </w:rPr>
        <w:t xml:space="preserve"> </w:t>
      </w:r>
      <w:proofErr w:type="spellStart"/>
      <w:r w:rsidRPr="003645F4">
        <w:rPr>
          <w:i/>
          <w:iCs/>
        </w:rPr>
        <w:t>Psychological</w:t>
      </w:r>
      <w:proofErr w:type="spellEnd"/>
      <w:r w:rsidRPr="003645F4">
        <w:rPr>
          <w:i/>
          <w:iCs/>
        </w:rPr>
        <w:t xml:space="preserve"> </w:t>
      </w:r>
      <w:proofErr w:type="spellStart"/>
      <w:r w:rsidRPr="003645F4">
        <w:rPr>
          <w:i/>
          <w:iCs/>
        </w:rPr>
        <w:t>Distress</w:t>
      </w:r>
      <w:proofErr w:type="spellEnd"/>
      <w:r w:rsidRPr="003645F4">
        <w:rPr>
          <w:i/>
          <w:iCs/>
        </w:rPr>
        <w:t xml:space="preserve"> </w:t>
      </w:r>
      <w:proofErr w:type="spellStart"/>
      <w:r w:rsidRPr="003645F4">
        <w:rPr>
          <w:i/>
          <w:iCs/>
        </w:rPr>
        <w:t>Scale</w:t>
      </w:r>
      <w:proofErr w:type="spellEnd"/>
      <w:r w:rsidRPr="00E82CF5">
        <w:t xml:space="preserve"> (K10), a Escala de Estresse Percebido de 10 Itens (PSS-10), o </w:t>
      </w:r>
      <w:proofErr w:type="spellStart"/>
      <w:r w:rsidRPr="003645F4">
        <w:rPr>
          <w:i/>
          <w:iCs/>
        </w:rPr>
        <w:t>Patient</w:t>
      </w:r>
      <w:proofErr w:type="spellEnd"/>
      <w:r w:rsidRPr="003645F4">
        <w:rPr>
          <w:i/>
          <w:iCs/>
        </w:rPr>
        <w:t xml:space="preserve"> Health Questionnaire-9</w:t>
      </w:r>
      <w:r w:rsidRPr="00E82CF5">
        <w:t xml:space="preserve"> (PHQ-9), a </w:t>
      </w:r>
      <w:proofErr w:type="spellStart"/>
      <w:r w:rsidRPr="003645F4">
        <w:rPr>
          <w:i/>
          <w:iCs/>
        </w:rPr>
        <w:t>Perceived</w:t>
      </w:r>
      <w:proofErr w:type="spellEnd"/>
      <w:r w:rsidRPr="003645F4">
        <w:rPr>
          <w:i/>
          <w:iCs/>
        </w:rPr>
        <w:t xml:space="preserve"> Stress </w:t>
      </w:r>
      <w:proofErr w:type="spellStart"/>
      <w:r w:rsidRPr="003645F4">
        <w:rPr>
          <w:i/>
          <w:iCs/>
        </w:rPr>
        <w:t>Scale</w:t>
      </w:r>
      <w:proofErr w:type="spellEnd"/>
      <w:r w:rsidRPr="00E82CF5">
        <w:t xml:space="preserve"> (PSS), o </w:t>
      </w:r>
      <w:proofErr w:type="spellStart"/>
      <w:r w:rsidRPr="003645F4">
        <w:rPr>
          <w:i/>
          <w:iCs/>
        </w:rPr>
        <w:t>Modified</w:t>
      </w:r>
      <w:proofErr w:type="spellEnd"/>
      <w:r w:rsidRPr="003645F4">
        <w:rPr>
          <w:i/>
          <w:iCs/>
        </w:rPr>
        <w:t xml:space="preserve"> Beck </w:t>
      </w:r>
      <w:proofErr w:type="spellStart"/>
      <w:r w:rsidRPr="003645F4">
        <w:rPr>
          <w:i/>
          <w:iCs/>
        </w:rPr>
        <w:t>Depression</w:t>
      </w:r>
      <w:proofErr w:type="spellEnd"/>
      <w:r w:rsidRPr="003645F4">
        <w:rPr>
          <w:i/>
          <w:iCs/>
        </w:rPr>
        <w:t xml:space="preserve"> </w:t>
      </w:r>
      <w:proofErr w:type="spellStart"/>
      <w:r w:rsidRPr="003645F4">
        <w:rPr>
          <w:i/>
          <w:iCs/>
        </w:rPr>
        <w:t>Inventory</w:t>
      </w:r>
      <w:proofErr w:type="spellEnd"/>
      <w:r w:rsidRPr="00E82CF5">
        <w:t xml:space="preserve"> (M-BDI), o </w:t>
      </w:r>
      <w:proofErr w:type="spellStart"/>
      <w:r w:rsidRPr="003645F4">
        <w:rPr>
          <w:i/>
          <w:iCs/>
        </w:rPr>
        <w:t>Generalized</w:t>
      </w:r>
      <w:proofErr w:type="spellEnd"/>
      <w:r w:rsidRPr="003645F4">
        <w:rPr>
          <w:i/>
          <w:iCs/>
        </w:rPr>
        <w:t xml:space="preserve"> </w:t>
      </w:r>
      <w:proofErr w:type="spellStart"/>
      <w:r w:rsidRPr="003645F4">
        <w:rPr>
          <w:i/>
          <w:iCs/>
        </w:rPr>
        <w:t>Anxiety</w:t>
      </w:r>
      <w:proofErr w:type="spellEnd"/>
      <w:r w:rsidRPr="003645F4">
        <w:rPr>
          <w:i/>
          <w:iCs/>
        </w:rPr>
        <w:t xml:space="preserve"> </w:t>
      </w:r>
      <w:proofErr w:type="spellStart"/>
      <w:r w:rsidRPr="003645F4">
        <w:rPr>
          <w:i/>
          <w:iCs/>
        </w:rPr>
        <w:t>Disorder</w:t>
      </w:r>
      <w:proofErr w:type="spellEnd"/>
      <w:r w:rsidRPr="00E82CF5">
        <w:t xml:space="preserve"> 7-item (GAD-7), o WHO-5 </w:t>
      </w:r>
      <w:proofErr w:type="spellStart"/>
      <w:r w:rsidRPr="003645F4">
        <w:rPr>
          <w:i/>
          <w:iCs/>
        </w:rPr>
        <w:t>Well-Being</w:t>
      </w:r>
      <w:proofErr w:type="spellEnd"/>
      <w:r w:rsidRPr="003645F4">
        <w:rPr>
          <w:i/>
          <w:iCs/>
        </w:rPr>
        <w:t xml:space="preserve"> Index</w:t>
      </w:r>
      <w:r w:rsidRPr="00E82CF5">
        <w:t xml:space="preserve">, a </w:t>
      </w:r>
      <w:r w:rsidRPr="003645F4">
        <w:rPr>
          <w:i/>
          <w:iCs/>
        </w:rPr>
        <w:t>Montgomery–</w:t>
      </w:r>
      <w:proofErr w:type="spellStart"/>
      <w:r w:rsidRPr="003645F4">
        <w:rPr>
          <w:i/>
          <w:iCs/>
        </w:rPr>
        <w:t>Åsberg</w:t>
      </w:r>
      <w:proofErr w:type="spellEnd"/>
      <w:r w:rsidRPr="003645F4">
        <w:rPr>
          <w:i/>
          <w:iCs/>
        </w:rPr>
        <w:t xml:space="preserve"> </w:t>
      </w:r>
      <w:proofErr w:type="spellStart"/>
      <w:r w:rsidRPr="003645F4">
        <w:rPr>
          <w:i/>
          <w:iCs/>
        </w:rPr>
        <w:t>Depression</w:t>
      </w:r>
      <w:proofErr w:type="spellEnd"/>
      <w:r w:rsidRPr="003645F4">
        <w:rPr>
          <w:i/>
          <w:iCs/>
        </w:rPr>
        <w:t xml:space="preserve"> Rating </w:t>
      </w:r>
      <w:proofErr w:type="spellStart"/>
      <w:r w:rsidRPr="003645F4">
        <w:rPr>
          <w:i/>
          <w:iCs/>
        </w:rPr>
        <w:t>Scale</w:t>
      </w:r>
      <w:proofErr w:type="spellEnd"/>
      <w:r w:rsidRPr="00E82CF5">
        <w:t xml:space="preserve"> (MADRS), além de dados sobre diagnóstico médico e uso de antidepressivos.</w:t>
      </w:r>
      <w:r>
        <w:t xml:space="preserve"> De forma geral, os resultados indicaram que o maior consumo de alimentos </w:t>
      </w:r>
      <w:proofErr w:type="spellStart"/>
      <w:r>
        <w:t>ultraprocessados</w:t>
      </w:r>
      <w:proofErr w:type="spellEnd"/>
      <w:r>
        <w:t xml:space="preserve"> esteve associado a um aumento entre </w:t>
      </w:r>
      <w:r w:rsidRPr="00323701">
        <w:rPr>
          <w:rStyle w:val="Forte"/>
          <w:b w:val="0"/>
          <w:bCs w:val="0"/>
        </w:rPr>
        <w:t>20% e 40% no risco de sintomas depressivos e ansiosos</w:t>
      </w:r>
      <w:r>
        <w:t xml:space="preserve">, enquanto padrões alimentares saudáveis, como a dieta mediterrânea e o consumo regular de frutas e vegetais, foram relacionados a </w:t>
      </w:r>
      <w:r w:rsidRPr="00323701">
        <w:rPr>
          <w:rStyle w:val="Forte"/>
          <w:b w:val="0"/>
          <w:bCs w:val="0"/>
        </w:rPr>
        <w:t>reduções de 10% a 30% nos níveis de estresse percebido e sintomas de depressão</w:t>
      </w:r>
      <w:r w:rsidRPr="00323701">
        <w:rPr>
          <w:b/>
          <w:bCs/>
        </w:rPr>
        <w:t>.</w:t>
      </w:r>
    </w:p>
    <w:p w14:paraId="44574E2D" w14:textId="77777777" w:rsidR="004231BB" w:rsidRPr="00500C00" w:rsidRDefault="004231BB" w:rsidP="004231BB">
      <w:pPr>
        <w:pStyle w:val="NormalWeb"/>
        <w:spacing w:line="360" w:lineRule="auto"/>
        <w:jc w:val="both"/>
      </w:pPr>
      <w:r>
        <w:t xml:space="preserve">Entre os </w:t>
      </w:r>
      <w:r w:rsidRPr="004231BB">
        <w:rPr>
          <w:rStyle w:val="Forte"/>
          <w:b w:val="0"/>
          <w:bCs w:val="0"/>
        </w:rPr>
        <w:t>fatores de risco</w:t>
      </w:r>
      <w:r>
        <w:t xml:space="preserve">, o consumo de </w:t>
      </w:r>
      <w:r w:rsidRPr="004231BB">
        <w:rPr>
          <w:rStyle w:val="Forte"/>
          <w:b w:val="0"/>
          <w:bCs w:val="0"/>
        </w:rPr>
        <w:t>fast food</w:t>
      </w:r>
      <w:r>
        <w:t xml:space="preserve"> destacou-se como um dos mais frequentemente associados a desfechos negativos, relacionando-se a sintomas depressivos, ansiosos e de estresse em </w:t>
      </w:r>
      <w:r w:rsidRPr="004231BB">
        <w:rPr>
          <w:rStyle w:val="Forte"/>
          <w:b w:val="0"/>
          <w:bCs w:val="0"/>
        </w:rPr>
        <w:t>cinco estudos (24%)</w:t>
      </w:r>
      <w:r w:rsidRPr="004231BB">
        <w:rPr>
          <w:b/>
          <w:bCs/>
        </w:rPr>
        <w:t>.</w:t>
      </w:r>
      <w:r w:rsidRPr="00500C00">
        <w:rPr>
          <w:vertAlign w:val="superscript"/>
        </w:rPr>
        <w:t>5,20,22,24,29</w:t>
      </w:r>
      <w:r>
        <w:t xml:space="preserve"> As </w:t>
      </w:r>
      <w:r w:rsidRPr="004231BB">
        <w:rPr>
          <w:rStyle w:val="Forte"/>
          <w:b w:val="0"/>
          <w:bCs w:val="0"/>
        </w:rPr>
        <w:t>bebidas açucaradas</w:t>
      </w:r>
      <w:r>
        <w:t xml:space="preserve"> foram analisadas em </w:t>
      </w:r>
      <w:r w:rsidRPr="004231BB">
        <w:rPr>
          <w:rStyle w:val="Forte"/>
          <w:b w:val="0"/>
          <w:bCs w:val="0"/>
        </w:rPr>
        <w:t>seis artigos (29%)</w:t>
      </w:r>
      <w:r w:rsidRPr="004231BB">
        <w:rPr>
          <w:b/>
          <w:bCs/>
        </w:rPr>
        <w:t>,</w:t>
      </w:r>
      <w:r>
        <w:t xml:space="preserve"> mostrando associação positiva com sintomas depressivos e de estresse, sobretudo em padrões alimentares não saudáveis.</w:t>
      </w:r>
      <w:r w:rsidRPr="00500C00">
        <w:rPr>
          <w:vertAlign w:val="superscript"/>
        </w:rPr>
        <w:t>14-17,19,29</w:t>
      </w:r>
      <w:r>
        <w:t xml:space="preserve"> O </w:t>
      </w:r>
      <w:r w:rsidRPr="004231BB">
        <w:rPr>
          <w:rStyle w:val="Forte"/>
          <w:b w:val="0"/>
          <w:bCs w:val="0"/>
        </w:rPr>
        <w:t xml:space="preserve">consumo de </w:t>
      </w:r>
      <w:proofErr w:type="spellStart"/>
      <w:r w:rsidRPr="004231BB">
        <w:rPr>
          <w:rStyle w:val="Forte"/>
          <w:b w:val="0"/>
          <w:bCs w:val="0"/>
        </w:rPr>
        <w:t>ultraprocessados</w:t>
      </w:r>
      <w:proofErr w:type="spellEnd"/>
      <w:r>
        <w:t xml:space="preserve"> também foi relatado em </w:t>
      </w:r>
      <w:r w:rsidRPr="004231BB">
        <w:rPr>
          <w:rStyle w:val="Forte"/>
          <w:b w:val="0"/>
          <w:bCs w:val="0"/>
        </w:rPr>
        <w:t>quatro</w:t>
      </w:r>
      <w:r w:rsidRPr="00500C00">
        <w:rPr>
          <w:rStyle w:val="Forte"/>
        </w:rPr>
        <w:t xml:space="preserve"> </w:t>
      </w:r>
      <w:r w:rsidRPr="004231BB">
        <w:rPr>
          <w:rStyle w:val="Forte"/>
          <w:b w:val="0"/>
          <w:bCs w:val="0"/>
        </w:rPr>
        <w:t>estudos (19%)</w:t>
      </w:r>
      <w:r w:rsidRPr="004231BB">
        <w:rPr>
          <w:b/>
          <w:bCs/>
        </w:rPr>
        <w:t>,</w:t>
      </w:r>
      <w:r>
        <w:t xml:space="preserve"> associado a maior risco de depressão e ansiedade.</w:t>
      </w:r>
      <w:r w:rsidRPr="00500C00">
        <w:rPr>
          <w:vertAlign w:val="superscript"/>
        </w:rPr>
        <w:t>12,20,24,30</w:t>
      </w:r>
      <w:r>
        <w:t xml:space="preserve"> As </w:t>
      </w:r>
      <w:r w:rsidRPr="004231BB">
        <w:rPr>
          <w:rStyle w:val="Forte"/>
          <w:b w:val="0"/>
          <w:bCs w:val="0"/>
        </w:rPr>
        <w:t>frituras</w:t>
      </w:r>
      <w:r>
        <w:t xml:space="preserve"> apareceram em </w:t>
      </w:r>
      <w:r w:rsidRPr="004231BB">
        <w:rPr>
          <w:rStyle w:val="Forte"/>
          <w:b w:val="0"/>
          <w:bCs w:val="0"/>
        </w:rPr>
        <w:t>quatro investigações (19%)</w:t>
      </w:r>
      <w:r w:rsidRPr="004231BB">
        <w:rPr>
          <w:b/>
          <w:bCs/>
        </w:rPr>
        <w:t>,</w:t>
      </w:r>
      <w:r w:rsidRPr="00500C00">
        <w:rPr>
          <w:vertAlign w:val="superscript"/>
        </w:rPr>
        <w:t>15-17,22</w:t>
      </w:r>
      <w:r>
        <w:t xml:space="preserve"> enquanto os </w:t>
      </w:r>
      <w:r w:rsidRPr="004231BB">
        <w:rPr>
          <w:rStyle w:val="Forte"/>
          <w:b w:val="0"/>
          <w:bCs w:val="0"/>
        </w:rPr>
        <w:t>doces</w:t>
      </w:r>
      <w:r>
        <w:t xml:space="preserve"> foram analisados em </w:t>
      </w:r>
      <w:r w:rsidRPr="004231BB">
        <w:rPr>
          <w:rStyle w:val="Forte"/>
          <w:b w:val="0"/>
          <w:bCs w:val="0"/>
        </w:rPr>
        <w:t>seis pesquisas (29%)</w:t>
      </w:r>
      <w:r w:rsidRPr="004231BB">
        <w:rPr>
          <w:b/>
          <w:bCs/>
        </w:rPr>
        <w:t>,</w:t>
      </w:r>
      <w:r w:rsidRPr="00500C00">
        <w:rPr>
          <w:vertAlign w:val="superscript"/>
        </w:rPr>
        <w:t>15-17,19,22,29</w:t>
      </w:r>
      <w:r>
        <w:t xml:space="preserve"> ambos vinculados a piores indicadores de saúde mental. Já os </w:t>
      </w:r>
      <w:r w:rsidRPr="004231BB">
        <w:rPr>
          <w:rStyle w:val="Forte"/>
          <w:b w:val="0"/>
          <w:bCs w:val="0"/>
        </w:rPr>
        <w:t>alimentos processados</w:t>
      </w:r>
      <w:r>
        <w:t xml:space="preserve">, citados em </w:t>
      </w:r>
      <w:r w:rsidRPr="004231BB">
        <w:rPr>
          <w:rStyle w:val="Forte"/>
          <w:b w:val="0"/>
          <w:bCs w:val="0"/>
        </w:rPr>
        <w:t>quatro estudos (19%)</w:t>
      </w:r>
      <w:r w:rsidRPr="00500C00">
        <w:t>,</w:t>
      </w:r>
      <w:r w:rsidRPr="00500C00">
        <w:rPr>
          <w:vertAlign w:val="superscript"/>
        </w:rPr>
        <w:t>5,12,24,22</w:t>
      </w:r>
      <w:r>
        <w:t xml:space="preserve"> mostraram-se relacionados a padrões alimentares ocidentais ou desequilibrados, igualmente ligados à piora dos desfechos psicológicos.</w:t>
      </w:r>
    </w:p>
    <w:p w14:paraId="645EE618" w14:textId="77777777" w:rsidR="004231BB" w:rsidRDefault="004231BB" w:rsidP="004231BB">
      <w:pPr>
        <w:pStyle w:val="NormalWeb"/>
        <w:spacing w:line="360" w:lineRule="auto"/>
        <w:jc w:val="both"/>
      </w:pPr>
      <w:r>
        <w:t xml:space="preserve">Entre os </w:t>
      </w:r>
      <w:r w:rsidRPr="004231BB">
        <w:rPr>
          <w:rStyle w:val="Forte"/>
          <w:b w:val="0"/>
          <w:bCs w:val="0"/>
        </w:rPr>
        <w:t>fatores protetores</w:t>
      </w:r>
      <w:r>
        <w:t xml:space="preserve">, o consumo de </w:t>
      </w:r>
      <w:r w:rsidRPr="004231BB">
        <w:rPr>
          <w:rStyle w:val="Forte"/>
          <w:b w:val="0"/>
          <w:bCs w:val="0"/>
        </w:rPr>
        <w:t>frutas</w:t>
      </w:r>
      <w:r>
        <w:t xml:space="preserve"> esteve associado a menor risco de sintomas depressivos, ansiosos e de estresse em </w:t>
      </w:r>
      <w:r w:rsidRPr="004231BB">
        <w:rPr>
          <w:rStyle w:val="Forte"/>
          <w:b w:val="0"/>
          <w:bCs w:val="0"/>
        </w:rPr>
        <w:t>13 estudos (62%)</w:t>
      </w:r>
      <w:r w:rsidRPr="004231BB">
        <w:rPr>
          <w:b/>
          <w:bCs/>
        </w:rPr>
        <w:t>,</w:t>
      </w:r>
      <w:r w:rsidRPr="00500C00">
        <w:rPr>
          <w:vertAlign w:val="superscript"/>
        </w:rPr>
        <w:t xml:space="preserve">3,4,7,8,17-19,21,23,26,27,31 </w:t>
      </w:r>
      <w:r>
        <w:t xml:space="preserve">enquanto os </w:t>
      </w:r>
      <w:r w:rsidRPr="004231BB">
        <w:rPr>
          <w:rStyle w:val="Forte"/>
          <w:b w:val="0"/>
          <w:bCs w:val="0"/>
        </w:rPr>
        <w:t>vegetais</w:t>
      </w:r>
      <w:r>
        <w:t xml:space="preserve"> foram mencionados em </w:t>
      </w:r>
      <w:r w:rsidRPr="004231BB">
        <w:rPr>
          <w:rStyle w:val="Forte"/>
          <w:b w:val="0"/>
          <w:bCs w:val="0"/>
        </w:rPr>
        <w:t>12 estudos (57%)</w:t>
      </w:r>
      <w:r>
        <w:t xml:space="preserve"> com resultados semelhantes.</w:t>
      </w:r>
      <w:r w:rsidRPr="00500C00">
        <w:rPr>
          <w:vertAlign w:val="superscript"/>
        </w:rPr>
        <w:t>3,4,7,8,17-19,21,23,26,31</w:t>
      </w:r>
      <w:r>
        <w:t xml:space="preserve"> A </w:t>
      </w:r>
      <w:r w:rsidRPr="004231BB">
        <w:rPr>
          <w:rStyle w:val="Forte"/>
          <w:b w:val="0"/>
          <w:bCs w:val="0"/>
        </w:rPr>
        <w:t>dieta</w:t>
      </w:r>
      <w:r w:rsidRPr="00500C00">
        <w:rPr>
          <w:rStyle w:val="Forte"/>
        </w:rPr>
        <w:t xml:space="preserve"> </w:t>
      </w:r>
      <w:r w:rsidRPr="004231BB">
        <w:rPr>
          <w:rStyle w:val="Forte"/>
          <w:b w:val="0"/>
          <w:bCs w:val="0"/>
        </w:rPr>
        <w:t>mediterrânea</w:t>
      </w:r>
      <w:r>
        <w:t xml:space="preserve"> e outros </w:t>
      </w:r>
      <w:r w:rsidRPr="004231BB">
        <w:rPr>
          <w:rStyle w:val="Forte"/>
          <w:b w:val="0"/>
          <w:bCs w:val="0"/>
        </w:rPr>
        <w:t>padrões alimentares tradicionais</w:t>
      </w:r>
      <w:r>
        <w:t xml:space="preserve"> ricos em alimentos frescos também demonstraram associação com melhores desfechos em saúde mental em </w:t>
      </w:r>
      <w:r w:rsidRPr="004231BB">
        <w:rPr>
          <w:rStyle w:val="Forte"/>
          <w:b w:val="0"/>
          <w:bCs w:val="0"/>
        </w:rPr>
        <w:t>nove estudos (43%)</w:t>
      </w:r>
      <w:r w:rsidRPr="004231BB">
        <w:rPr>
          <w:b/>
          <w:bCs/>
        </w:rPr>
        <w:t>.</w:t>
      </w:r>
      <w:r w:rsidRPr="00500C00">
        <w:rPr>
          <w:vertAlign w:val="superscript"/>
        </w:rPr>
        <w:t>2,7,8,18,19,26,27,31,32</w:t>
      </w:r>
    </w:p>
    <w:p w14:paraId="27AE0714" w14:textId="77777777" w:rsidR="004231BB" w:rsidRDefault="004231BB" w:rsidP="004231BB">
      <w:pPr>
        <w:pStyle w:val="NormalWeb"/>
        <w:spacing w:line="360" w:lineRule="auto"/>
        <w:jc w:val="both"/>
      </w:pPr>
      <w:r>
        <w:t xml:space="preserve">Algumas variáveis foram pouco exploradas, citadas em apenas um ou dois estudos (cerca de </w:t>
      </w:r>
      <w:r w:rsidRPr="004231BB">
        <w:rPr>
          <w:rStyle w:val="Forte"/>
          <w:b w:val="0"/>
          <w:bCs w:val="0"/>
        </w:rPr>
        <w:t>10%</w:t>
      </w:r>
      <w:r>
        <w:t xml:space="preserve"> dos trabalhos), como dietas de alto índice glicêmico,</w:t>
      </w:r>
      <w:r w:rsidRPr="00030A41">
        <w:rPr>
          <w:vertAlign w:val="superscript"/>
        </w:rPr>
        <w:t xml:space="preserve">25 </w:t>
      </w:r>
      <w:r>
        <w:t xml:space="preserve">consumos de </w:t>
      </w:r>
      <w:r w:rsidRPr="004231BB">
        <w:rPr>
          <w:rStyle w:val="Forte"/>
          <w:b w:val="0"/>
          <w:bCs w:val="0"/>
        </w:rPr>
        <w:t>saladas e sucos</w:t>
      </w:r>
      <w:r w:rsidRPr="004231BB">
        <w:rPr>
          <w:b/>
          <w:bCs/>
        </w:rPr>
        <w:t>,</w:t>
      </w:r>
      <w:r w:rsidRPr="00030A41">
        <w:rPr>
          <w:vertAlign w:val="superscript"/>
        </w:rPr>
        <w:t>17</w:t>
      </w:r>
      <w:r>
        <w:t xml:space="preserve"> </w:t>
      </w:r>
      <w:r w:rsidRPr="004231BB">
        <w:rPr>
          <w:rStyle w:val="Forte"/>
          <w:b w:val="0"/>
          <w:bCs w:val="0"/>
        </w:rPr>
        <w:t>arroz e feijão</w:t>
      </w:r>
      <w:r>
        <w:t>,</w:t>
      </w:r>
      <w:r w:rsidRPr="00030A41">
        <w:rPr>
          <w:vertAlign w:val="superscript"/>
        </w:rPr>
        <w:t>14</w:t>
      </w:r>
      <w:r>
        <w:t xml:space="preserve"> além de </w:t>
      </w:r>
      <w:r w:rsidRPr="004231BB">
        <w:rPr>
          <w:rStyle w:val="Forte"/>
          <w:b w:val="0"/>
          <w:bCs w:val="0"/>
        </w:rPr>
        <w:t>aves, peixes, proteínas magras e dietas com baixo teor de gordura</w:t>
      </w:r>
      <w:r w:rsidRPr="004231BB">
        <w:t>.</w:t>
      </w:r>
      <w:r w:rsidRPr="00030A41">
        <w:rPr>
          <w:vertAlign w:val="superscript"/>
        </w:rPr>
        <w:t>27</w:t>
      </w:r>
      <w:r>
        <w:t xml:space="preserve"> Ainda assim, quando inseridas em padrões alimentares equilibrados, apresentaram resultados favoráveis.</w:t>
      </w:r>
    </w:p>
    <w:p w14:paraId="59A06C1B" w14:textId="77777777" w:rsidR="004231BB" w:rsidRPr="00BE6FCA" w:rsidRDefault="004231BB" w:rsidP="004231BB">
      <w:pPr>
        <w:spacing w:before="100" w:beforeAutospacing="1" w:after="120" w:line="360" w:lineRule="auto"/>
        <w:jc w:val="both"/>
        <w:rPr>
          <w:rFonts w:ascii="Times New Roman" w:hAnsi="Times New Roman" w:cs="Times New Roman"/>
          <w:b/>
          <w:bCs/>
          <w:sz w:val="24"/>
          <w:szCs w:val="24"/>
        </w:rPr>
      </w:pPr>
      <w:r w:rsidRPr="00BE6FCA">
        <w:rPr>
          <w:rFonts w:ascii="Times New Roman" w:hAnsi="Times New Roman" w:cs="Times New Roman"/>
          <w:b/>
          <w:bCs/>
          <w:sz w:val="24"/>
          <w:szCs w:val="24"/>
        </w:rPr>
        <w:t>DISCUSSÃO</w:t>
      </w:r>
    </w:p>
    <w:p w14:paraId="7A603128" w14:textId="77777777" w:rsidR="004231BB" w:rsidRPr="00791FE4" w:rsidRDefault="004231BB" w:rsidP="004231BB">
      <w:pPr>
        <w:spacing w:before="100" w:beforeAutospacing="1" w:after="120" w:line="360" w:lineRule="auto"/>
        <w:jc w:val="both"/>
        <w:rPr>
          <w:rFonts w:ascii="Times New Roman" w:eastAsia="Times New Roman" w:hAnsi="Times New Roman" w:cs="Times New Roman"/>
          <w:sz w:val="24"/>
          <w:szCs w:val="24"/>
          <w:vertAlign w:val="superscript"/>
          <w:lang w:eastAsia="pt-BR"/>
        </w:rPr>
      </w:pPr>
      <w:r w:rsidRPr="00CD0F16">
        <w:rPr>
          <w:rFonts w:ascii="Times New Roman" w:eastAsia="Times New Roman" w:hAnsi="Times New Roman" w:cs="Times New Roman"/>
          <w:sz w:val="24"/>
          <w:szCs w:val="24"/>
          <w:lang w:eastAsia="pt-BR"/>
        </w:rPr>
        <w:t xml:space="preserve">Os achados desta revisão reforçam a importância da alimentação como modulador da saúde mental, sobretudo no que diz respeito à prevenção e manejo de sintomas depressivos, ansiosos e relacionados ao estresse. </w:t>
      </w:r>
      <w:r>
        <w:rPr>
          <w:rFonts w:ascii="Times New Roman" w:eastAsia="Times New Roman" w:hAnsi="Times New Roman" w:cs="Times New Roman"/>
          <w:sz w:val="24"/>
          <w:szCs w:val="24"/>
          <w:lang w:eastAsia="pt-BR"/>
        </w:rPr>
        <w:t>P</w:t>
      </w:r>
      <w:r w:rsidRPr="00CD0F16">
        <w:rPr>
          <w:rFonts w:ascii="Times New Roman" w:eastAsia="Times New Roman" w:hAnsi="Times New Roman" w:cs="Times New Roman"/>
          <w:sz w:val="24"/>
          <w:szCs w:val="24"/>
          <w:lang w:eastAsia="pt-BR"/>
        </w:rPr>
        <w:t>adrões alimentares saudáveis, caracterizados por elevado consumo de frutas, hortaliças, leguminosas, oleaginosas e grãos integrais</w:t>
      </w:r>
      <w:r w:rsidRPr="00A1646E">
        <w:rPr>
          <w:rFonts w:ascii="Times New Roman" w:eastAsia="Times New Roman" w:hAnsi="Times New Roman" w:cs="Times New Roman"/>
          <w:sz w:val="24"/>
          <w:szCs w:val="24"/>
          <w:lang w:eastAsia="pt-BR"/>
        </w:rPr>
        <w:t xml:space="preserve">, </w:t>
      </w:r>
      <w:r w:rsidRPr="00A1646E">
        <w:rPr>
          <w:rFonts w:ascii="Times New Roman" w:hAnsi="Times New Roman" w:cs="Times New Roman"/>
          <w:sz w:val="24"/>
          <w:szCs w:val="24"/>
        </w:rPr>
        <w:t xml:space="preserve">mostraram associação com menor </w:t>
      </w:r>
      <w:r w:rsidRPr="00A1646E">
        <w:rPr>
          <w:rFonts w:ascii="Times New Roman" w:eastAsia="Times New Roman" w:hAnsi="Times New Roman" w:cs="Times New Roman"/>
          <w:sz w:val="24"/>
          <w:szCs w:val="24"/>
          <w:lang w:eastAsia="pt-BR"/>
        </w:rPr>
        <w:t>risco</w:t>
      </w:r>
      <w:r w:rsidRPr="00CD0F16">
        <w:rPr>
          <w:rFonts w:ascii="Times New Roman" w:eastAsia="Times New Roman" w:hAnsi="Times New Roman" w:cs="Times New Roman"/>
          <w:sz w:val="24"/>
          <w:szCs w:val="24"/>
          <w:lang w:eastAsia="pt-BR"/>
        </w:rPr>
        <w:t xml:space="preserve"> de transtornos mentais comuns e a melhor qualidade de vida</w:t>
      </w:r>
      <w:r>
        <w:rPr>
          <w:rFonts w:ascii="Times New Roman" w:eastAsia="Times New Roman" w:hAnsi="Times New Roman" w:cs="Times New Roman"/>
          <w:sz w:val="24"/>
          <w:szCs w:val="24"/>
          <w:lang w:eastAsia="pt-BR"/>
        </w:rPr>
        <w:t>.</w:t>
      </w:r>
      <w:r w:rsidRPr="00B362B1">
        <w:rPr>
          <w:rFonts w:ascii="Times New Roman" w:eastAsia="Times New Roman" w:hAnsi="Times New Roman" w:cs="Times New Roman"/>
          <w:sz w:val="24"/>
          <w:szCs w:val="24"/>
          <w:vertAlign w:val="superscript"/>
          <w:lang w:eastAsia="pt-BR"/>
        </w:rPr>
        <w:t>1</w:t>
      </w:r>
      <w:r>
        <w:rPr>
          <w:rFonts w:ascii="Times New Roman" w:eastAsia="Times New Roman" w:hAnsi="Times New Roman" w:cs="Times New Roman"/>
          <w:sz w:val="24"/>
          <w:szCs w:val="24"/>
          <w:vertAlign w:val="superscript"/>
          <w:lang w:eastAsia="pt-BR"/>
        </w:rPr>
        <w:t>2</w:t>
      </w:r>
      <w:r w:rsidRPr="00B362B1">
        <w:rPr>
          <w:rFonts w:ascii="Times New Roman" w:eastAsia="Times New Roman" w:hAnsi="Times New Roman" w:cs="Times New Roman"/>
          <w:sz w:val="24"/>
          <w:szCs w:val="24"/>
          <w:vertAlign w:val="superscript"/>
          <w:lang w:eastAsia="pt-BR"/>
        </w:rPr>
        <w:t>,1</w:t>
      </w:r>
      <w:r>
        <w:rPr>
          <w:rFonts w:ascii="Times New Roman" w:eastAsia="Times New Roman" w:hAnsi="Times New Roman" w:cs="Times New Roman"/>
          <w:sz w:val="24"/>
          <w:szCs w:val="24"/>
          <w:vertAlign w:val="superscript"/>
          <w:lang w:eastAsia="pt-BR"/>
        </w:rPr>
        <w:t>4</w:t>
      </w:r>
      <w:r w:rsidRPr="00CD0F16">
        <w:rPr>
          <w:rFonts w:ascii="Times New Roman" w:eastAsia="Times New Roman" w:hAnsi="Times New Roman" w:cs="Times New Roman"/>
          <w:sz w:val="24"/>
          <w:szCs w:val="24"/>
          <w:lang w:eastAsia="pt-BR"/>
        </w:rPr>
        <w:t xml:space="preserve"> </w:t>
      </w:r>
      <w:r w:rsidRPr="00791FE4">
        <w:rPr>
          <w:rFonts w:ascii="Times New Roman" w:hAnsi="Times New Roman" w:cs="Times New Roman"/>
          <w:sz w:val="24"/>
          <w:szCs w:val="24"/>
        </w:rPr>
        <w:t>Em contrapartida</w:t>
      </w:r>
      <w:r w:rsidRPr="00791FE4">
        <w:rPr>
          <w:rFonts w:ascii="Times New Roman" w:eastAsia="Times New Roman" w:hAnsi="Times New Roman" w:cs="Times New Roman"/>
          <w:sz w:val="24"/>
          <w:szCs w:val="24"/>
          <w:lang w:eastAsia="pt-BR"/>
        </w:rPr>
        <w:t xml:space="preserve">, dietas com alta densidade calórica, ricas em gorduras saturadas, sódio, açúcares refinados e </w:t>
      </w:r>
      <w:proofErr w:type="spellStart"/>
      <w:r w:rsidRPr="00791FE4">
        <w:rPr>
          <w:rFonts w:ascii="Times New Roman" w:eastAsia="Times New Roman" w:hAnsi="Times New Roman" w:cs="Times New Roman"/>
          <w:sz w:val="24"/>
          <w:szCs w:val="24"/>
          <w:lang w:eastAsia="pt-BR"/>
        </w:rPr>
        <w:t>ultraprocessados</w:t>
      </w:r>
      <w:proofErr w:type="spellEnd"/>
      <w:r w:rsidRPr="00791FE4">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 xml:space="preserve">estiveram </w:t>
      </w:r>
      <w:r w:rsidRPr="00791FE4">
        <w:rPr>
          <w:rFonts w:ascii="Times New Roman" w:eastAsia="Times New Roman" w:hAnsi="Times New Roman" w:cs="Times New Roman"/>
          <w:sz w:val="24"/>
          <w:szCs w:val="24"/>
          <w:lang w:eastAsia="pt-BR"/>
        </w:rPr>
        <w:t>consistentemente relacionadas a piores indicadores de saúde mental.</w:t>
      </w:r>
      <w:r w:rsidRPr="00791FE4">
        <w:rPr>
          <w:rFonts w:ascii="Times New Roman" w:eastAsia="Times New Roman" w:hAnsi="Times New Roman" w:cs="Times New Roman"/>
          <w:sz w:val="24"/>
          <w:szCs w:val="24"/>
          <w:vertAlign w:val="superscript"/>
          <w:lang w:eastAsia="pt-BR"/>
        </w:rPr>
        <w:t>8,30</w:t>
      </w:r>
    </w:p>
    <w:p w14:paraId="574AB434"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Nesse sentido, diversos mecanismos biológicos ajudam a explicar essas associações</w:t>
      </w:r>
      <w:r>
        <w:rPr>
          <w:rFonts w:ascii="Times New Roman" w:eastAsia="Times New Roman" w:hAnsi="Times New Roman" w:cs="Times New Roman"/>
          <w:sz w:val="24"/>
          <w:szCs w:val="24"/>
          <w:lang w:eastAsia="pt-BR"/>
        </w:rPr>
        <w:t xml:space="preserve"> (Figura 2)</w:t>
      </w:r>
      <w:r w:rsidRPr="00CD0F16">
        <w:rPr>
          <w:rFonts w:ascii="Times New Roman" w:eastAsia="Times New Roman" w:hAnsi="Times New Roman" w:cs="Times New Roman"/>
          <w:sz w:val="24"/>
          <w:szCs w:val="24"/>
          <w:lang w:eastAsia="pt-BR"/>
        </w:rPr>
        <w:t xml:space="preserve">. Dietas pró-inflamatórias estão relacionadas a níveis elevados de proteína </w:t>
      </w:r>
      <w:proofErr w:type="spellStart"/>
      <w:r w:rsidRPr="00CD0F16">
        <w:rPr>
          <w:rFonts w:ascii="Times New Roman" w:eastAsia="Times New Roman" w:hAnsi="Times New Roman" w:cs="Times New Roman"/>
          <w:sz w:val="24"/>
          <w:szCs w:val="24"/>
          <w:lang w:eastAsia="pt-BR"/>
        </w:rPr>
        <w:t>C-reativa</w:t>
      </w:r>
      <w:proofErr w:type="spellEnd"/>
      <w:r w:rsidRPr="00CD0F16">
        <w:rPr>
          <w:rFonts w:ascii="Times New Roman" w:eastAsia="Times New Roman" w:hAnsi="Times New Roman" w:cs="Times New Roman"/>
          <w:sz w:val="24"/>
          <w:szCs w:val="24"/>
          <w:lang w:eastAsia="pt-BR"/>
        </w:rPr>
        <w:t xml:space="preserve"> e citocinas inflamatórias, elementos que têm papel relevante na fisiopatologia da depressão</w:t>
      </w:r>
      <w:r>
        <w:rPr>
          <w:rFonts w:ascii="Times New Roman" w:eastAsia="Times New Roman" w:hAnsi="Times New Roman" w:cs="Times New Roman"/>
          <w:sz w:val="24"/>
          <w:szCs w:val="24"/>
          <w:lang w:eastAsia="pt-BR"/>
        </w:rPr>
        <w:t>.</w:t>
      </w:r>
      <w:r w:rsidRPr="00B362B1">
        <w:rPr>
          <w:rFonts w:ascii="Times New Roman" w:eastAsia="Times New Roman" w:hAnsi="Times New Roman" w:cs="Times New Roman"/>
          <w:sz w:val="24"/>
          <w:szCs w:val="24"/>
          <w:vertAlign w:val="superscript"/>
          <w:lang w:eastAsia="pt-BR"/>
        </w:rPr>
        <w:t>8</w:t>
      </w:r>
      <w:r w:rsidRPr="00CD0F16">
        <w:rPr>
          <w:rFonts w:ascii="Times New Roman" w:eastAsia="Times New Roman" w:hAnsi="Times New Roman" w:cs="Times New Roman"/>
          <w:sz w:val="24"/>
          <w:szCs w:val="24"/>
          <w:lang w:eastAsia="pt-BR"/>
        </w:rPr>
        <w:t xml:space="preserve"> Já padrões alimentares com maior densidade de compostos antioxidantes e bioativos, como vitaminas C e </w:t>
      </w:r>
      <w:proofErr w:type="spellStart"/>
      <w:r w:rsidRPr="00CD0F16">
        <w:rPr>
          <w:rFonts w:ascii="Times New Roman" w:eastAsia="Times New Roman" w:hAnsi="Times New Roman" w:cs="Times New Roman"/>
          <w:sz w:val="24"/>
          <w:szCs w:val="24"/>
          <w:lang w:eastAsia="pt-BR"/>
        </w:rPr>
        <w:t>E</w:t>
      </w:r>
      <w:proofErr w:type="spellEnd"/>
      <w:r w:rsidRPr="00CD0F16">
        <w:rPr>
          <w:rFonts w:ascii="Times New Roman" w:eastAsia="Times New Roman" w:hAnsi="Times New Roman" w:cs="Times New Roman"/>
          <w:sz w:val="24"/>
          <w:szCs w:val="24"/>
          <w:lang w:eastAsia="pt-BR"/>
        </w:rPr>
        <w:t>, polifenóis e carotenoides, contribuem para reduzir o estresse oxidativo e proteger a integridade neuronal</w:t>
      </w:r>
      <w:r>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vertAlign w:val="superscript"/>
          <w:lang w:eastAsia="pt-BR"/>
        </w:rPr>
        <w:t>32</w:t>
      </w:r>
    </w:p>
    <w:p w14:paraId="67F025A6"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 xml:space="preserve">Entre os mecanismos mais estudados, destaca-se ainda a influência do eixo intestino-cérebro. Evidências indicam que dietas ricas em fibras, </w:t>
      </w:r>
      <w:proofErr w:type="spellStart"/>
      <w:r w:rsidRPr="00CD0F16">
        <w:rPr>
          <w:rFonts w:ascii="Times New Roman" w:eastAsia="Times New Roman" w:hAnsi="Times New Roman" w:cs="Times New Roman"/>
          <w:sz w:val="24"/>
          <w:szCs w:val="24"/>
          <w:lang w:eastAsia="pt-BR"/>
        </w:rPr>
        <w:t>prebióticos</w:t>
      </w:r>
      <w:proofErr w:type="spellEnd"/>
      <w:r w:rsidRPr="00CD0F16">
        <w:rPr>
          <w:rFonts w:ascii="Times New Roman" w:eastAsia="Times New Roman" w:hAnsi="Times New Roman" w:cs="Times New Roman"/>
          <w:sz w:val="24"/>
          <w:szCs w:val="24"/>
          <w:lang w:eastAsia="pt-BR"/>
        </w:rPr>
        <w:t xml:space="preserve"> e </w:t>
      </w:r>
      <w:proofErr w:type="spellStart"/>
      <w:r w:rsidRPr="00CD0F16">
        <w:rPr>
          <w:rFonts w:ascii="Times New Roman" w:eastAsia="Times New Roman" w:hAnsi="Times New Roman" w:cs="Times New Roman"/>
          <w:sz w:val="24"/>
          <w:szCs w:val="24"/>
          <w:lang w:eastAsia="pt-BR"/>
        </w:rPr>
        <w:t>fitonutrientes</w:t>
      </w:r>
      <w:proofErr w:type="spellEnd"/>
      <w:r w:rsidRPr="00CD0F16">
        <w:rPr>
          <w:rFonts w:ascii="Times New Roman" w:eastAsia="Times New Roman" w:hAnsi="Times New Roman" w:cs="Times New Roman"/>
          <w:sz w:val="24"/>
          <w:szCs w:val="24"/>
          <w:lang w:eastAsia="pt-BR"/>
        </w:rPr>
        <w:t xml:space="preserve"> modulam a microbiota intestinal, favorecendo espécies bacterianas com ação anti-inflamatória e reguladora da barreira intestinal</w:t>
      </w:r>
      <w:r>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vertAlign w:val="superscript"/>
          <w:lang w:eastAsia="pt-BR"/>
        </w:rPr>
        <w:t>33</w:t>
      </w:r>
      <w:r w:rsidRPr="00CD0F16">
        <w:rPr>
          <w:rFonts w:ascii="Times New Roman" w:eastAsia="Times New Roman" w:hAnsi="Times New Roman" w:cs="Times New Roman"/>
          <w:sz w:val="24"/>
          <w:szCs w:val="24"/>
          <w:lang w:eastAsia="pt-BR"/>
        </w:rPr>
        <w:t xml:space="preserve"> </w:t>
      </w:r>
      <w:r w:rsidRPr="00871A31">
        <w:rPr>
          <w:rFonts w:ascii="Times New Roman" w:hAnsi="Times New Roman" w:cs="Times New Roman"/>
          <w:sz w:val="24"/>
          <w:szCs w:val="24"/>
        </w:rPr>
        <w:t>Essa modulação contribui para a regulação do sistema imune e para a síntese de neurotransmissores como serotonina e GABA, influenciando a resposta emocional</w:t>
      </w:r>
      <w:r>
        <w:rPr>
          <w:rFonts w:ascii="Times New Roman" w:hAnsi="Times New Roman" w:cs="Times New Roman"/>
          <w:sz w:val="24"/>
          <w:szCs w:val="24"/>
        </w:rPr>
        <w:t>.</w:t>
      </w:r>
      <w:r w:rsidRPr="00DB656F">
        <w:rPr>
          <w:rFonts w:ascii="Times New Roman" w:hAnsi="Times New Roman" w:cs="Times New Roman"/>
          <w:sz w:val="24"/>
          <w:szCs w:val="24"/>
          <w:vertAlign w:val="superscript"/>
        </w:rPr>
        <w:t>11,33</w:t>
      </w:r>
      <w:r>
        <w:rPr>
          <w:rFonts w:ascii="Times New Roman" w:hAnsi="Times New Roman" w:cs="Times New Roman"/>
          <w:sz w:val="24"/>
          <w:szCs w:val="24"/>
          <w:vertAlign w:val="superscript"/>
        </w:rPr>
        <w:t>,34</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pt-BR"/>
        </w:rPr>
        <w:t>No entanto</w:t>
      </w:r>
      <w:r w:rsidRPr="00CD0F16">
        <w:rPr>
          <w:rFonts w:ascii="Times New Roman" w:eastAsia="Times New Roman" w:hAnsi="Times New Roman" w:cs="Times New Roman"/>
          <w:sz w:val="24"/>
          <w:szCs w:val="24"/>
          <w:lang w:eastAsia="pt-BR"/>
        </w:rPr>
        <w:t xml:space="preserve">, padrões alimentares com excesso de </w:t>
      </w:r>
      <w:proofErr w:type="spellStart"/>
      <w:r w:rsidRPr="00CD0F16">
        <w:rPr>
          <w:rFonts w:ascii="Times New Roman" w:eastAsia="Times New Roman" w:hAnsi="Times New Roman" w:cs="Times New Roman"/>
          <w:sz w:val="24"/>
          <w:szCs w:val="24"/>
          <w:lang w:eastAsia="pt-BR"/>
        </w:rPr>
        <w:t>ultraprocessados</w:t>
      </w:r>
      <w:proofErr w:type="spellEnd"/>
      <w:r w:rsidRPr="00CD0F16">
        <w:rPr>
          <w:rFonts w:ascii="Times New Roman" w:eastAsia="Times New Roman" w:hAnsi="Times New Roman" w:cs="Times New Roman"/>
          <w:sz w:val="24"/>
          <w:szCs w:val="24"/>
          <w:lang w:eastAsia="pt-BR"/>
        </w:rPr>
        <w:t xml:space="preserve"> prejudicam a diversidade microbiana e estimulam a permeabilidade intestinal, fenômenos associados à inflamação sistêmica e à piora dos sintomas depressivos</w:t>
      </w:r>
      <w:r w:rsidRPr="00B362B1">
        <w:rPr>
          <w:rFonts w:ascii="Times New Roman" w:eastAsia="Times New Roman" w:hAnsi="Times New Roman" w:cs="Times New Roman"/>
          <w:sz w:val="24"/>
          <w:szCs w:val="24"/>
          <w:vertAlign w:val="superscript"/>
          <w:lang w:eastAsia="pt-BR"/>
        </w:rPr>
        <w:t xml:space="preserve">. </w:t>
      </w:r>
      <w:r>
        <w:rPr>
          <w:rFonts w:ascii="Times New Roman" w:eastAsia="Times New Roman" w:hAnsi="Times New Roman" w:cs="Times New Roman"/>
          <w:sz w:val="24"/>
          <w:szCs w:val="24"/>
          <w:vertAlign w:val="superscript"/>
          <w:lang w:eastAsia="pt-BR"/>
        </w:rPr>
        <w:t>33</w:t>
      </w:r>
      <w:r w:rsidRPr="00B362B1">
        <w:rPr>
          <w:rFonts w:ascii="Times New Roman" w:eastAsia="Times New Roman" w:hAnsi="Times New Roman" w:cs="Times New Roman"/>
          <w:sz w:val="24"/>
          <w:szCs w:val="24"/>
          <w:vertAlign w:val="superscript"/>
          <w:lang w:eastAsia="pt-BR"/>
        </w:rPr>
        <w:t>,6</w:t>
      </w:r>
    </w:p>
    <w:p w14:paraId="02E14DB1"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No contexto brasileiro, destaca-se o estudo de Sousa et al.</w:t>
      </w:r>
      <w:r>
        <w:rPr>
          <w:rFonts w:ascii="Times New Roman" w:eastAsia="Times New Roman" w:hAnsi="Times New Roman" w:cs="Times New Roman"/>
          <w:sz w:val="24"/>
          <w:szCs w:val="24"/>
          <w:lang w:eastAsia="pt-BR"/>
        </w:rPr>
        <w:t xml:space="preserve"> </w:t>
      </w:r>
      <w:r w:rsidRPr="00B362B1">
        <w:rPr>
          <w:rFonts w:ascii="Times New Roman" w:eastAsia="Times New Roman" w:hAnsi="Times New Roman" w:cs="Times New Roman"/>
          <w:sz w:val="24"/>
          <w:szCs w:val="24"/>
          <w:vertAlign w:val="superscript"/>
          <w:lang w:eastAsia="pt-BR"/>
        </w:rPr>
        <w:t>14</w:t>
      </w:r>
      <w:r w:rsidRPr="00CD0F16">
        <w:rPr>
          <w:rFonts w:ascii="Times New Roman" w:eastAsia="Times New Roman" w:hAnsi="Times New Roman" w:cs="Times New Roman"/>
          <w:sz w:val="24"/>
          <w:szCs w:val="24"/>
          <w:lang w:eastAsia="pt-BR"/>
        </w:rPr>
        <w:t>, que avaliou adultos em diferentes regiões do país e encontrou associações diretas entre hábitos alimentares e sintomas depressivos. O consumo regular de feijão apresentou efeito protetor, resultado que pode ser explicado pelo alto teor de fibras, proteínas vegetais, ferro, magnésio e ácido fólico presentes nesse alimento tradicional. Em contrapartida, a substituição de refeições por lanches rápidos, o consumo frequente de doces e a omissão do café da manhã foram relacionados a maior risco de depressão. Tais achados dialogam com a realidade nacional, na qual a transição nutricional tem promovido uma redução do consumo de preparações caseiras e um aumento expressivo de ultraprocessados</w:t>
      </w:r>
      <w:r>
        <w:rPr>
          <w:rFonts w:ascii="Times New Roman" w:eastAsia="Times New Roman" w:hAnsi="Times New Roman" w:cs="Times New Roman"/>
          <w:sz w:val="24"/>
          <w:szCs w:val="24"/>
          <w:lang w:eastAsia="pt-BR"/>
        </w:rPr>
        <w:t>.</w:t>
      </w:r>
      <w:r w:rsidRPr="00B362B1">
        <w:rPr>
          <w:rFonts w:ascii="Times New Roman" w:eastAsia="Times New Roman" w:hAnsi="Times New Roman" w:cs="Times New Roman"/>
          <w:sz w:val="24"/>
          <w:szCs w:val="24"/>
          <w:vertAlign w:val="superscript"/>
          <w:lang w:eastAsia="pt-BR"/>
        </w:rPr>
        <w:t>6</w:t>
      </w:r>
    </w:p>
    <w:p w14:paraId="186E207F"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7E3058">
        <w:rPr>
          <w:rFonts w:ascii="Times New Roman" w:hAnsi="Times New Roman" w:cs="Times New Roman"/>
          <w:sz w:val="24"/>
          <w:szCs w:val="24"/>
        </w:rPr>
        <w:t>Embora os resultados sejam consistentes</w:t>
      </w:r>
      <w:r w:rsidRPr="007E3058">
        <w:rPr>
          <w:rFonts w:ascii="Times New Roman" w:eastAsia="Times New Roman" w:hAnsi="Times New Roman" w:cs="Times New Roman"/>
          <w:sz w:val="24"/>
          <w:szCs w:val="24"/>
          <w:lang w:eastAsia="pt-BR"/>
        </w:rPr>
        <w:t>,</w:t>
      </w:r>
      <w:r w:rsidRPr="00CD0F16">
        <w:rPr>
          <w:rFonts w:ascii="Times New Roman" w:eastAsia="Times New Roman" w:hAnsi="Times New Roman" w:cs="Times New Roman"/>
          <w:sz w:val="24"/>
          <w:szCs w:val="24"/>
          <w:lang w:eastAsia="pt-BR"/>
        </w:rPr>
        <w:t xml:space="preserve"> ainda existem desafios metodológicos. Estudos transversais predominam na literatura, o que limita a inferência de causalidade</w:t>
      </w:r>
      <w:r>
        <w:rPr>
          <w:rFonts w:ascii="Times New Roman" w:eastAsia="Times New Roman" w:hAnsi="Times New Roman" w:cs="Times New Roman"/>
          <w:sz w:val="24"/>
          <w:szCs w:val="24"/>
          <w:lang w:eastAsia="pt-BR"/>
        </w:rPr>
        <w:t>.</w:t>
      </w:r>
      <w:r w:rsidRPr="000B15A4">
        <w:rPr>
          <w:rFonts w:ascii="Times New Roman" w:eastAsia="Times New Roman" w:hAnsi="Times New Roman" w:cs="Times New Roman"/>
          <w:sz w:val="24"/>
          <w:szCs w:val="24"/>
          <w:vertAlign w:val="superscript"/>
          <w:lang w:eastAsia="pt-BR"/>
        </w:rPr>
        <w:t>8</w:t>
      </w:r>
      <w:r w:rsidRPr="00CD0F16">
        <w:rPr>
          <w:rFonts w:ascii="Times New Roman" w:eastAsia="Times New Roman" w:hAnsi="Times New Roman" w:cs="Times New Roman"/>
          <w:sz w:val="24"/>
          <w:szCs w:val="24"/>
          <w:lang w:eastAsia="pt-BR"/>
        </w:rPr>
        <w:t xml:space="preserve"> Por outro lado, ensaios clínicos controlados têm demonstrado que intervenções nutricionais estruturadas podem reduzir significativamente os sintomas depressivos, fortalecendo a hipótese de uma relação causal entre alimentação e saúde mental</w:t>
      </w:r>
      <w:r>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vertAlign w:val="superscript"/>
          <w:lang w:eastAsia="pt-BR"/>
        </w:rPr>
        <w:t>2,26</w:t>
      </w:r>
      <w:r w:rsidRPr="00CD0F16">
        <w:rPr>
          <w:rFonts w:ascii="Times New Roman" w:eastAsia="Times New Roman" w:hAnsi="Times New Roman" w:cs="Times New Roman"/>
          <w:sz w:val="24"/>
          <w:szCs w:val="24"/>
          <w:lang w:eastAsia="pt-BR"/>
        </w:rPr>
        <w:t xml:space="preserve"> Contudo, a heterogeneidade nos instrumentos de avaliação da dieta, as diferenças culturais e socioeconômicas entre populações e a presença de variáveis de confusão</w:t>
      </w:r>
      <w:r>
        <w:rPr>
          <w:rFonts w:ascii="Times New Roman" w:eastAsia="Times New Roman" w:hAnsi="Times New Roman" w:cs="Times New Roman"/>
          <w:sz w:val="24"/>
          <w:szCs w:val="24"/>
          <w:lang w:eastAsia="pt-BR"/>
        </w:rPr>
        <w:t xml:space="preserve"> (estilo de vida)</w:t>
      </w:r>
      <w:r w:rsidRPr="00CD0F16">
        <w:rPr>
          <w:rFonts w:ascii="Times New Roman" w:eastAsia="Times New Roman" w:hAnsi="Times New Roman" w:cs="Times New Roman"/>
          <w:sz w:val="24"/>
          <w:szCs w:val="24"/>
          <w:lang w:eastAsia="pt-BR"/>
        </w:rPr>
        <w:t>, como prática de atividade física, tabagismo, consumo de álcool e qualidade do sono, limitam a comparabilidade entre os estudos</w:t>
      </w:r>
      <w:r>
        <w:rPr>
          <w:rFonts w:ascii="Times New Roman" w:eastAsia="Times New Roman" w:hAnsi="Times New Roman" w:cs="Times New Roman"/>
          <w:sz w:val="24"/>
          <w:szCs w:val="24"/>
          <w:lang w:eastAsia="pt-BR"/>
        </w:rPr>
        <w:t>.</w:t>
      </w:r>
      <w:r w:rsidRPr="000B15A4">
        <w:rPr>
          <w:rFonts w:ascii="Times New Roman" w:eastAsia="Times New Roman" w:hAnsi="Times New Roman" w:cs="Times New Roman"/>
          <w:sz w:val="24"/>
          <w:szCs w:val="24"/>
          <w:vertAlign w:val="superscript"/>
          <w:lang w:eastAsia="pt-BR"/>
        </w:rPr>
        <w:t>2</w:t>
      </w:r>
      <w:r>
        <w:rPr>
          <w:rFonts w:ascii="Times New Roman" w:eastAsia="Times New Roman" w:hAnsi="Times New Roman" w:cs="Times New Roman"/>
          <w:sz w:val="24"/>
          <w:szCs w:val="24"/>
          <w:vertAlign w:val="superscript"/>
          <w:lang w:eastAsia="pt-BR"/>
        </w:rPr>
        <w:t>6,31</w:t>
      </w:r>
    </w:p>
    <w:p w14:paraId="53E16D86"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 xml:space="preserve">Um aspecto </w:t>
      </w:r>
      <w:r>
        <w:rPr>
          <w:rFonts w:ascii="Times New Roman" w:eastAsia="Times New Roman" w:hAnsi="Times New Roman" w:cs="Times New Roman"/>
          <w:sz w:val="24"/>
          <w:szCs w:val="24"/>
          <w:lang w:eastAsia="pt-BR"/>
        </w:rPr>
        <w:t>importante</w:t>
      </w:r>
      <w:r w:rsidRPr="00CD0F16">
        <w:rPr>
          <w:rFonts w:ascii="Times New Roman" w:eastAsia="Times New Roman" w:hAnsi="Times New Roman" w:cs="Times New Roman"/>
          <w:sz w:val="24"/>
          <w:szCs w:val="24"/>
          <w:lang w:eastAsia="pt-BR"/>
        </w:rPr>
        <w:t xml:space="preserve"> é a</w:t>
      </w:r>
      <w:r>
        <w:rPr>
          <w:rFonts w:ascii="Times New Roman" w:eastAsia="Times New Roman" w:hAnsi="Times New Roman" w:cs="Times New Roman"/>
          <w:sz w:val="24"/>
          <w:szCs w:val="24"/>
          <w:lang w:eastAsia="pt-BR"/>
        </w:rPr>
        <w:t xml:space="preserve"> influência de </w:t>
      </w:r>
      <w:r w:rsidRPr="00CD0F16">
        <w:rPr>
          <w:rFonts w:ascii="Times New Roman" w:eastAsia="Times New Roman" w:hAnsi="Times New Roman" w:cs="Times New Roman"/>
          <w:sz w:val="24"/>
          <w:szCs w:val="24"/>
          <w:lang w:eastAsia="pt-BR"/>
        </w:rPr>
        <w:t xml:space="preserve">determinantes biopsicossociais da saúde mental. A alimentação não deve ser vista de forma isolada, mas integrada a fatores como renda, escolaridade, acesso a alimentos frescos, redes de apoio social e hábitos de vida. </w:t>
      </w:r>
      <w:r>
        <w:rPr>
          <w:rFonts w:ascii="Times New Roman" w:eastAsia="Times New Roman" w:hAnsi="Times New Roman" w:cs="Times New Roman"/>
          <w:sz w:val="24"/>
          <w:szCs w:val="24"/>
          <w:lang w:eastAsia="pt-BR"/>
        </w:rPr>
        <w:t>P</w:t>
      </w:r>
      <w:r w:rsidRPr="00CD0F16">
        <w:rPr>
          <w:rFonts w:ascii="Times New Roman" w:eastAsia="Times New Roman" w:hAnsi="Times New Roman" w:cs="Times New Roman"/>
          <w:sz w:val="24"/>
          <w:szCs w:val="24"/>
          <w:lang w:eastAsia="pt-BR"/>
        </w:rPr>
        <w:t xml:space="preserve">opulações em situação de vulnerabilidade apresentam maior consumo de </w:t>
      </w:r>
      <w:proofErr w:type="spellStart"/>
      <w:r w:rsidRPr="00CD0F16">
        <w:rPr>
          <w:rFonts w:ascii="Times New Roman" w:eastAsia="Times New Roman" w:hAnsi="Times New Roman" w:cs="Times New Roman"/>
          <w:sz w:val="24"/>
          <w:szCs w:val="24"/>
          <w:lang w:eastAsia="pt-BR"/>
        </w:rPr>
        <w:t>ultraprocessados</w:t>
      </w:r>
      <w:proofErr w:type="spellEnd"/>
      <w:r w:rsidRPr="00CD0F16">
        <w:rPr>
          <w:rFonts w:ascii="Times New Roman" w:eastAsia="Times New Roman" w:hAnsi="Times New Roman" w:cs="Times New Roman"/>
          <w:sz w:val="24"/>
          <w:szCs w:val="24"/>
          <w:lang w:eastAsia="pt-BR"/>
        </w:rPr>
        <w:t>, o que contribui para a desigualdade nos desfechos de saúde mental</w:t>
      </w:r>
      <w:r>
        <w:rPr>
          <w:rFonts w:ascii="Times New Roman" w:eastAsia="Times New Roman" w:hAnsi="Times New Roman" w:cs="Times New Roman"/>
          <w:sz w:val="24"/>
          <w:szCs w:val="24"/>
          <w:lang w:eastAsia="pt-BR"/>
        </w:rPr>
        <w:t>.</w:t>
      </w:r>
      <w:r w:rsidRPr="000B15A4">
        <w:rPr>
          <w:rFonts w:ascii="Times New Roman" w:eastAsia="Times New Roman" w:hAnsi="Times New Roman" w:cs="Times New Roman"/>
          <w:sz w:val="24"/>
          <w:szCs w:val="24"/>
          <w:vertAlign w:val="superscript"/>
          <w:lang w:eastAsia="pt-BR"/>
        </w:rPr>
        <w:t>11</w:t>
      </w:r>
    </w:p>
    <w:p w14:paraId="0A337FCE" w14:textId="77777777" w:rsidR="004231BB" w:rsidRPr="00CD0F16" w:rsidRDefault="004231BB" w:rsidP="004231BB">
      <w:pPr>
        <w:spacing w:before="100" w:beforeAutospacing="1" w:after="120" w:line="360" w:lineRule="auto"/>
        <w:jc w:val="both"/>
        <w:rPr>
          <w:rFonts w:ascii="Times New Roman" w:eastAsia="Times New Roman" w:hAnsi="Times New Roman" w:cs="Times New Roman"/>
          <w:sz w:val="24"/>
          <w:szCs w:val="24"/>
          <w:lang w:eastAsia="pt-BR"/>
        </w:rPr>
      </w:pPr>
      <w:r w:rsidRPr="00CD0F16">
        <w:rPr>
          <w:rFonts w:ascii="Times New Roman" w:eastAsia="Times New Roman" w:hAnsi="Times New Roman" w:cs="Times New Roman"/>
          <w:sz w:val="24"/>
          <w:szCs w:val="24"/>
          <w:lang w:eastAsia="pt-BR"/>
        </w:rPr>
        <w:t>Diante desse panorama, observa-se um crescimento da chamada psiquiatria nutricional, campo emergente que busca integrar recomendações alimentares à prática clínica e às políticas públicas de saúde</w:t>
      </w:r>
      <w:r>
        <w:rPr>
          <w:rFonts w:ascii="Times New Roman" w:eastAsia="Times New Roman" w:hAnsi="Times New Roman" w:cs="Times New Roman"/>
          <w:sz w:val="24"/>
          <w:szCs w:val="24"/>
          <w:lang w:eastAsia="pt-BR"/>
        </w:rPr>
        <w:t>.</w:t>
      </w:r>
      <w:r w:rsidRPr="000B15A4">
        <w:rPr>
          <w:rFonts w:ascii="Times New Roman" w:eastAsia="Times New Roman" w:hAnsi="Times New Roman" w:cs="Times New Roman"/>
          <w:sz w:val="24"/>
          <w:szCs w:val="24"/>
          <w:vertAlign w:val="superscript"/>
          <w:lang w:eastAsia="pt-BR"/>
        </w:rPr>
        <w:t>1</w:t>
      </w:r>
      <w:r>
        <w:rPr>
          <w:rFonts w:ascii="Times New Roman" w:eastAsia="Times New Roman" w:hAnsi="Times New Roman" w:cs="Times New Roman"/>
          <w:sz w:val="24"/>
          <w:szCs w:val="24"/>
          <w:vertAlign w:val="superscript"/>
          <w:lang w:eastAsia="pt-BR"/>
        </w:rPr>
        <w:t>1,12</w:t>
      </w:r>
      <w:r>
        <w:rPr>
          <w:rFonts w:ascii="Times New Roman" w:eastAsia="Times New Roman" w:hAnsi="Times New Roman" w:cs="Times New Roman"/>
          <w:sz w:val="24"/>
          <w:szCs w:val="24"/>
          <w:lang w:eastAsia="pt-BR"/>
        </w:rPr>
        <w:t xml:space="preserve"> </w:t>
      </w:r>
      <w:r w:rsidRPr="00CD0F16">
        <w:rPr>
          <w:rFonts w:ascii="Times New Roman" w:eastAsia="Times New Roman" w:hAnsi="Times New Roman" w:cs="Times New Roman"/>
          <w:sz w:val="24"/>
          <w:szCs w:val="24"/>
          <w:lang w:eastAsia="pt-BR"/>
        </w:rPr>
        <w:t>Trata-se de uma área inovadora que procura compreender como os padrões alimentares podem atuar não apenas como fatores preventivos, mas também como parte do tratamento integrado em saúde mental. Essa perspectiva amplia o papel da nutrição para além da promoção da saúde física, inserindo-a também na atenção integral à saúde psicológica</w:t>
      </w:r>
      <w:r>
        <w:rPr>
          <w:rFonts w:ascii="Times New Roman" w:eastAsia="Times New Roman" w:hAnsi="Times New Roman" w:cs="Times New Roman"/>
          <w:sz w:val="24"/>
          <w:szCs w:val="24"/>
          <w:lang w:eastAsia="pt-BR"/>
        </w:rPr>
        <w:t>.</w:t>
      </w:r>
      <w:r w:rsidRPr="000B15A4">
        <w:rPr>
          <w:rFonts w:ascii="Times New Roman" w:eastAsia="Times New Roman" w:hAnsi="Times New Roman" w:cs="Times New Roman"/>
          <w:sz w:val="24"/>
          <w:szCs w:val="24"/>
          <w:vertAlign w:val="superscript"/>
          <w:lang w:eastAsia="pt-BR"/>
        </w:rPr>
        <w:t>2</w:t>
      </w:r>
    </w:p>
    <w:p w14:paraId="74BAB84E" w14:textId="77777777" w:rsidR="004231BB" w:rsidRPr="0074532A" w:rsidRDefault="004231BB" w:rsidP="004231BB">
      <w:pPr>
        <w:spacing w:before="100" w:beforeAutospacing="1" w:after="120" w:line="360" w:lineRule="auto"/>
        <w:jc w:val="both"/>
        <w:rPr>
          <w:rFonts w:ascii="Times New Roman" w:hAnsi="Times New Roman" w:cs="Times New Roman"/>
          <w:sz w:val="24"/>
          <w:szCs w:val="24"/>
        </w:rPr>
      </w:pPr>
      <w:r w:rsidRPr="0074532A">
        <w:rPr>
          <w:rFonts w:ascii="Times New Roman" w:hAnsi="Times New Roman" w:cs="Times New Roman"/>
          <w:sz w:val="24"/>
          <w:szCs w:val="24"/>
        </w:rPr>
        <w:t xml:space="preserve">Apesar dos avanços, ainda persistem lacunas importantes na compreensão da relação entre alimentação e saúde mental. É necessário avançar na definição de padrões alimentares ideais, compreender a dose-resposta entre nutrientes e sintomas psicológicos e investigar efeitos diferenciados por idade, sexo e presença de comorbidades. Variáveis emergentes, como epigenética, </w:t>
      </w:r>
      <w:proofErr w:type="spellStart"/>
      <w:r w:rsidRPr="0074532A">
        <w:rPr>
          <w:rFonts w:ascii="Times New Roman" w:hAnsi="Times New Roman" w:cs="Times New Roman"/>
          <w:sz w:val="24"/>
          <w:szCs w:val="24"/>
        </w:rPr>
        <w:t>crononutrição</w:t>
      </w:r>
      <w:proofErr w:type="spellEnd"/>
      <w:r w:rsidRPr="0074532A">
        <w:rPr>
          <w:rFonts w:ascii="Times New Roman" w:hAnsi="Times New Roman" w:cs="Times New Roman"/>
          <w:sz w:val="24"/>
          <w:szCs w:val="24"/>
        </w:rPr>
        <w:t xml:space="preserve"> e interação entre dieta, microbiota intestinal e qualidade do sono, também precisam ser exploradas. Além disso, a predominância de estudos transversais, a heterogeneidade dos delineamentos e a diversidade de instrumentos utilizados limitam a determinação de causalidade, reforçando a importância de pesquisas longitudinais e ensaios clínicos que consolidem evidências mais consistentes e aplicáveis.</w:t>
      </w:r>
    </w:p>
    <w:p w14:paraId="3A3D8A90" w14:textId="77777777" w:rsidR="004231BB" w:rsidRPr="00734D38" w:rsidRDefault="004231BB" w:rsidP="004231BB">
      <w:pPr>
        <w:spacing w:before="100" w:beforeAutospacing="1" w:after="120" w:line="360" w:lineRule="auto"/>
        <w:jc w:val="both"/>
        <w:rPr>
          <w:rFonts w:ascii="Times New Roman" w:hAnsi="Times New Roman" w:cs="Times New Roman"/>
          <w:sz w:val="24"/>
          <w:szCs w:val="24"/>
        </w:rPr>
      </w:pPr>
      <w:r w:rsidRPr="00734D38">
        <w:rPr>
          <w:rFonts w:ascii="Times New Roman" w:hAnsi="Times New Roman" w:cs="Times New Roman"/>
          <w:sz w:val="24"/>
          <w:szCs w:val="24"/>
        </w:rPr>
        <w:t xml:space="preserve">A presente revisão evidenciou que padrões alimentares marcados pelo consumo de fast food, frituras, doces, bebidas açucaradas e </w:t>
      </w:r>
      <w:proofErr w:type="spellStart"/>
      <w:r w:rsidRPr="00734D38">
        <w:rPr>
          <w:rFonts w:ascii="Times New Roman" w:hAnsi="Times New Roman" w:cs="Times New Roman"/>
          <w:sz w:val="24"/>
          <w:szCs w:val="24"/>
        </w:rPr>
        <w:t>ultraprocessados</w:t>
      </w:r>
      <w:proofErr w:type="spellEnd"/>
      <w:r w:rsidRPr="00734D38">
        <w:rPr>
          <w:rFonts w:ascii="Times New Roman" w:hAnsi="Times New Roman" w:cs="Times New Roman"/>
          <w:sz w:val="24"/>
          <w:szCs w:val="24"/>
        </w:rPr>
        <w:t xml:space="preserve"> estão consistentemente associados a piores indicadores de saúde mental, como sintomas depressivos, ansiosos, estresse e sofrimento psicológico. Em contraste, dietas equilibradas, como a mediterrânea e outras baseadas em alimentos in natura ou minimamente processados, mostraram efeito protetor, especialmente quando ricas em frutas, vegetais, grãos integrais, oleaginosas e peixes. </w:t>
      </w:r>
      <w:r w:rsidRPr="00C32758">
        <w:rPr>
          <w:rStyle w:val="Forte"/>
          <w:rFonts w:ascii="Times New Roman" w:hAnsi="Times New Roman" w:cs="Times New Roman"/>
          <w:b w:val="0"/>
          <w:bCs w:val="0"/>
          <w:sz w:val="24"/>
          <w:szCs w:val="24"/>
        </w:rPr>
        <w:t>A adequada oferta de nutrientes, especialmente vitaminas do complexo B, vitamina D, magnésio e ácidos graxos ômega-3, exerce papel relevante na manutenção do equilíbrio neuroquímico e emocional.</w:t>
      </w:r>
      <w:r w:rsidRPr="00734D38">
        <w:rPr>
          <w:rFonts w:ascii="Times New Roman" w:hAnsi="Times New Roman" w:cs="Times New Roman"/>
          <w:sz w:val="24"/>
          <w:szCs w:val="24"/>
        </w:rPr>
        <w:t xml:space="preserve"> Mecanismos como inflamação, estresse oxidativo, microbiota intestinal e fatores socioculturais ajudam a explicar essas associações. De forma prática, os resultados ressaltam a alimentação como estratégia fundamental de promoção da saúde mental, devendo ser incorporada em políticas públicas, programas preventivos e intervenções clínicas voltadas ao cuidado integral da população.</w:t>
      </w:r>
    </w:p>
    <w:p w14:paraId="65F98476" w14:textId="77777777" w:rsidR="004231BB" w:rsidRDefault="004231BB" w:rsidP="004231BB">
      <w:pPr>
        <w:spacing w:before="100" w:beforeAutospacing="1" w:after="120" w:line="360" w:lineRule="auto"/>
        <w:jc w:val="both"/>
      </w:pPr>
    </w:p>
    <w:p w14:paraId="305B8E04" w14:textId="77777777" w:rsidR="004231BB" w:rsidRDefault="004231BB" w:rsidP="004231BB">
      <w:pPr>
        <w:spacing w:before="100" w:beforeAutospacing="1" w:after="120" w:line="360" w:lineRule="auto"/>
        <w:jc w:val="both"/>
      </w:pPr>
    </w:p>
    <w:p w14:paraId="249668E9" w14:textId="77777777" w:rsidR="004231BB" w:rsidRDefault="004231BB" w:rsidP="004231BB">
      <w:pPr>
        <w:spacing w:before="100" w:beforeAutospacing="1" w:after="120" w:line="360" w:lineRule="auto"/>
        <w:jc w:val="both"/>
      </w:pPr>
    </w:p>
    <w:p w14:paraId="1265AB77" w14:textId="77777777" w:rsidR="00556EAB" w:rsidRPr="00693ABA" w:rsidRDefault="00556EAB" w:rsidP="004231BB">
      <w:pPr>
        <w:spacing w:before="100" w:beforeAutospacing="1" w:after="120" w:line="360" w:lineRule="auto"/>
        <w:jc w:val="both"/>
        <w:rPr>
          <w:rStyle w:val="Forte"/>
          <w:rFonts w:ascii="Times New Roman" w:eastAsia="Times New Roman" w:hAnsi="Times New Roman" w:cs="Times New Roman"/>
          <w:b w:val="0"/>
          <w:bCs w:val="0"/>
          <w:kern w:val="0"/>
          <w:sz w:val="24"/>
          <w:szCs w:val="24"/>
          <w:lang w:eastAsia="pt-BR"/>
          <w14:ligatures w14:val="none"/>
        </w:rPr>
      </w:pPr>
    </w:p>
    <w:p w14:paraId="39436632" w14:textId="77777777" w:rsidR="004231BB" w:rsidRPr="00D91D26" w:rsidRDefault="004231BB" w:rsidP="004231BB">
      <w:pPr>
        <w:pStyle w:val="NormalWeb"/>
        <w:spacing w:after="120" w:afterAutospacing="0"/>
        <w:jc w:val="both"/>
        <w:rPr>
          <w:rStyle w:val="Forte"/>
          <w:lang w:val="en-US"/>
        </w:rPr>
      </w:pPr>
      <w:r w:rsidRPr="00D91D26">
        <w:rPr>
          <w:rStyle w:val="Forte"/>
          <w:lang w:val="en-US"/>
        </w:rPr>
        <w:t>REFERÊNCIAS</w:t>
      </w:r>
    </w:p>
    <w:p w14:paraId="69B464CD" w14:textId="77777777" w:rsidR="004231BB"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World Health Organization. Depression and other common mental disorders: global health estimates. Geneva: WHO; 2021.</w:t>
      </w:r>
    </w:p>
    <w:p w14:paraId="488C081B"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Jacka</w:t>
      </w:r>
      <w:proofErr w:type="spellEnd"/>
      <w:r w:rsidRPr="00F23F47">
        <w:rPr>
          <w:lang w:val="en-US"/>
        </w:rPr>
        <w:t xml:space="preserve"> FN, O'Neil A, Opie R, </w:t>
      </w:r>
      <w:proofErr w:type="spellStart"/>
      <w:r w:rsidRPr="00F23F47">
        <w:rPr>
          <w:lang w:val="en-US"/>
        </w:rPr>
        <w:t>Itsiopoulos</w:t>
      </w:r>
      <w:proofErr w:type="spellEnd"/>
      <w:r w:rsidRPr="00F23F47">
        <w:rPr>
          <w:lang w:val="en-US"/>
        </w:rPr>
        <w:t xml:space="preserve"> C, Cotton S, </w:t>
      </w:r>
      <w:proofErr w:type="spellStart"/>
      <w:r w:rsidRPr="00F23F47">
        <w:rPr>
          <w:lang w:val="en-US"/>
        </w:rPr>
        <w:t>Mohebbi</w:t>
      </w:r>
      <w:proofErr w:type="spellEnd"/>
      <w:r w:rsidRPr="00F23F47">
        <w:rPr>
          <w:lang w:val="en-US"/>
        </w:rPr>
        <w:t xml:space="preserve"> M, et al. A </w:t>
      </w:r>
      <w:proofErr w:type="spellStart"/>
      <w:r w:rsidRPr="00F23F47">
        <w:rPr>
          <w:lang w:val="en-US"/>
        </w:rPr>
        <w:t>randomised</w:t>
      </w:r>
      <w:proofErr w:type="spellEnd"/>
      <w:r w:rsidRPr="00F23F47">
        <w:rPr>
          <w:lang w:val="en-US"/>
        </w:rPr>
        <w:t xml:space="preserve"> controlled trial of dietary improvement for adults with major depression (the 'SMILES' trial). BMC Med. 2017 Jan;15(1):23. doi:10.1186/s12916-017-0791-y.</w:t>
      </w:r>
    </w:p>
    <w:p w14:paraId="3F1FC269"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Nguyen B, Ding D, </w:t>
      </w:r>
      <w:proofErr w:type="spellStart"/>
      <w:r w:rsidRPr="00F23F47">
        <w:rPr>
          <w:lang w:val="en-US"/>
        </w:rPr>
        <w:t>Mihrshahi</w:t>
      </w:r>
      <w:proofErr w:type="spellEnd"/>
      <w:r w:rsidRPr="00F23F47">
        <w:rPr>
          <w:lang w:val="en-US"/>
        </w:rPr>
        <w:t xml:space="preserve"> S. Fruit and vegetable consumption and psychological distress: cross-sectional and longitudinal analyses based on a large Australian sample. BMJ Open. 2017 Mar;7(3):e014201. doi:10.1136/bmjopen-2016-014201.</w:t>
      </w:r>
    </w:p>
    <w:p w14:paraId="4071FE60"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Radavelli-Bagatini</w:t>
      </w:r>
      <w:proofErr w:type="spellEnd"/>
      <w:r w:rsidRPr="00F23F47">
        <w:rPr>
          <w:lang w:val="en-US"/>
        </w:rPr>
        <w:t xml:space="preserve"> S, Sim M, </w:t>
      </w:r>
      <w:proofErr w:type="spellStart"/>
      <w:r w:rsidRPr="00F23F47">
        <w:rPr>
          <w:lang w:val="en-US"/>
        </w:rPr>
        <w:t>Blekkenhorst</w:t>
      </w:r>
      <w:proofErr w:type="spellEnd"/>
      <w:r w:rsidRPr="00F23F47">
        <w:rPr>
          <w:lang w:val="en-US"/>
        </w:rPr>
        <w:t xml:space="preserve"> LC, </w:t>
      </w:r>
      <w:proofErr w:type="spellStart"/>
      <w:r w:rsidRPr="00F23F47">
        <w:rPr>
          <w:lang w:val="en-US"/>
        </w:rPr>
        <w:t>Bondonno</w:t>
      </w:r>
      <w:proofErr w:type="spellEnd"/>
      <w:r w:rsidRPr="00F23F47">
        <w:rPr>
          <w:lang w:val="en-US"/>
        </w:rPr>
        <w:t xml:space="preserve"> NP, </w:t>
      </w:r>
      <w:proofErr w:type="spellStart"/>
      <w:r w:rsidRPr="00F23F47">
        <w:rPr>
          <w:lang w:val="en-US"/>
        </w:rPr>
        <w:t>Bondonno</w:t>
      </w:r>
      <w:proofErr w:type="spellEnd"/>
      <w:r w:rsidRPr="00F23F47">
        <w:rPr>
          <w:lang w:val="en-US"/>
        </w:rPr>
        <w:t xml:space="preserve"> CP, Woodman R, et al. Associations of specific types of fruit and vegetables with perceived stress in adults: the </w:t>
      </w:r>
      <w:proofErr w:type="spellStart"/>
      <w:r w:rsidRPr="00F23F47">
        <w:rPr>
          <w:lang w:val="en-US"/>
        </w:rPr>
        <w:t>AusDiab</w:t>
      </w:r>
      <w:proofErr w:type="spellEnd"/>
      <w:r w:rsidRPr="00F23F47">
        <w:rPr>
          <w:lang w:val="en-US"/>
        </w:rPr>
        <w:t xml:space="preserve"> study. Eur J </w:t>
      </w:r>
      <w:proofErr w:type="spellStart"/>
      <w:r w:rsidRPr="00F23F47">
        <w:rPr>
          <w:lang w:val="en-US"/>
        </w:rPr>
        <w:t>Nutr</w:t>
      </w:r>
      <w:proofErr w:type="spellEnd"/>
      <w:r w:rsidRPr="00F23F47">
        <w:rPr>
          <w:lang w:val="en-US"/>
        </w:rPr>
        <w:t>. 2022 Sep;61(6):2929-38. doi:10.1007/s00394-022-02848-5.</w:t>
      </w:r>
    </w:p>
    <w:p w14:paraId="7038869C"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Ejtahed</w:t>
      </w:r>
      <w:proofErr w:type="spellEnd"/>
      <w:r w:rsidRPr="00F23F47">
        <w:rPr>
          <w:lang w:val="en-US"/>
        </w:rPr>
        <w:t xml:space="preserve"> HS, Mardi P, </w:t>
      </w:r>
      <w:proofErr w:type="spellStart"/>
      <w:r w:rsidRPr="00F23F47">
        <w:rPr>
          <w:lang w:val="en-US"/>
        </w:rPr>
        <w:t>Hejrani</w:t>
      </w:r>
      <w:proofErr w:type="spellEnd"/>
      <w:r w:rsidRPr="00F23F47">
        <w:rPr>
          <w:lang w:val="en-US"/>
        </w:rPr>
        <w:t xml:space="preserve"> B, Mahdavi FS, </w:t>
      </w:r>
      <w:proofErr w:type="spellStart"/>
      <w:r w:rsidRPr="00F23F47">
        <w:rPr>
          <w:lang w:val="en-US"/>
        </w:rPr>
        <w:t>Ghoreshi</w:t>
      </w:r>
      <w:proofErr w:type="spellEnd"/>
      <w:r w:rsidRPr="00F23F47">
        <w:rPr>
          <w:lang w:val="en-US"/>
        </w:rPr>
        <w:t xml:space="preserve"> B, </w:t>
      </w:r>
      <w:proofErr w:type="spellStart"/>
      <w:r w:rsidRPr="00F23F47">
        <w:rPr>
          <w:lang w:val="en-US"/>
        </w:rPr>
        <w:t>Gohari</w:t>
      </w:r>
      <w:proofErr w:type="spellEnd"/>
      <w:r w:rsidRPr="00F23F47">
        <w:rPr>
          <w:lang w:val="en-US"/>
        </w:rPr>
        <w:t xml:space="preserve"> K, et al. Junk food consumption and mental health problems in adults: a systematic review and meta-analysis. BMC Psychiatry. 2024 Jun;24(1):438. doi:10.1186/s12888-024-05889-8.</w:t>
      </w:r>
    </w:p>
    <w:p w14:paraId="4390F16D" w14:textId="77777777" w:rsidR="004231BB" w:rsidRPr="00F71BE9"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Monteiro CA, Cannon G, Levy RB, </w:t>
      </w:r>
      <w:proofErr w:type="spellStart"/>
      <w:r w:rsidRPr="00F23F47">
        <w:rPr>
          <w:lang w:val="en-US"/>
        </w:rPr>
        <w:t>Moubarac</w:t>
      </w:r>
      <w:proofErr w:type="spellEnd"/>
      <w:r w:rsidRPr="00F23F47">
        <w:rPr>
          <w:lang w:val="en-US"/>
        </w:rPr>
        <w:t xml:space="preserve"> JC, </w:t>
      </w:r>
      <w:proofErr w:type="spellStart"/>
      <w:r w:rsidRPr="00F23F47">
        <w:rPr>
          <w:lang w:val="en-US"/>
        </w:rPr>
        <w:t>Louzada</w:t>
      </w:r>
      <w:proofErr w:type="spellEnd"/>
      <w:r w:rsidRPr="00F23F47">
        <w:rPr>
          <w:lang w:val="en-US"/>
        </w:rPr>
        <w:t xml:space="preserve"> ML, </w:t>
      </w:r>
      <w:proofErr w:type="spellStart"/>
      <w:r w:rsidRPr="00F23F47">
        <w:rPr>
          <w:lang w:val="en-US"/>
        </w:rPr>
        <w:t>Rauber</w:t>
      </w:r>
      <w:proofErr w:type="spellEnd"/>
      <w:r w:rsidRPr="00F23F47">
        <w:rPr>
          <w:lang w:val="en-US"/>
        </w:rPr>
        <w:t xml:space="preserve"> F, et al. Ultra-processed foods: what they are and how to identify them. </w:t>
      </w:r>
      <w:r w:rsidRPr="00F71BE9">
        <w:rPr>
          <w:lang w:val="en-US"/>
        </w:rPr>
        <w:t xml:space="preserve">Public Health </w:t>
      </w:r>
      <w:proofErr w:type="spellStart"/>
      <w:r w:rsidRPr="00F71BE9">
        <w:rPr>
          <w:lang w:val="en-US"/>
        </w:rPr>
        <w:t>Nutr</w:t>
      </w:r>
      <w:proofErr w:type="spellEnd"/>
      <w:r w:rsidRPr="00F71BE9">
        <w:rPr>
          <w:lang w:val="en-US"/>
        </w:rPr>
        <w:t>. 2019 Apr;22(5):936-41. doi:10.1017/S1368980018003762.</w:t>
      </w:r>
    </w:p>
    <w:p w14:paraId="2A8ACC06" w14:textId="77777777" w:rsidR="004231BB" w:rsidRDefault="004231BB" w:rsidP="004231BB">
      <w:pPr>
        <w:pStyle w:val="NormalWeb"/>
        <w:numPr>
          <w:ilvl w:val="0"/>
          <w:numId w:val="1"/>
        </w:numPr>
        <w:spacing w:after="120" w:afterAutospacing="0" w:line="360" w:lineRule="auto"/>
        <w:ind w:left="709" w:firstLine="0"/>
        <w:jc w:val="both"/>
        <w:rPr>
          <w:lang w:val="en-US"/>
        </w:rPr>
      </w:pPr>
      <w:r>
        <w:t>Sánchez-</w:t>
      </w:r>
      <w:proofErr w:type="spellStart"/>
      <w:r>
        <w:t>Villegas</w:t>
      </w:r>
      <w:proofErr w:type="spellEnd"/>
      <w:r>
        <w:t xml:space="preserve"> A, Martínez-González MA, </w:t>
      </w:r>
      <w:proofErr w:type="spellStart"/>
      <w:r>
        <w:t>Estruch</w:t>
      </w:r>
      <w:proofErr w:type="spellEnd"/>
      <w:r>
        <w:t xml:space="preserve"> R, Salas-</w:t>
      </w:r>
      <w:proofErr w:type="spellStart"/>
      <w:r>
        <w:t>Salvadó</w:t>
      </w:r>
      <w:proofErr w:type="spellEnd"/>
      <w:r>
        <w:t xml:space="preserve"> J, </w:t>
      </w:r>
      <w:proofErr w:type="spellStart"/>
      <w:r>
        <w:t>Corella</w:t>
      </w:r>
      <w:proofErr w:type="spellEnd"/>
      <w:r>
        <w:t xml:space="preserve"> D, Covas MI, et al. </w:t>
      </w:r>
      <w:r w:rsidRPr="00F23F47">
        <w:rPr>
          <w:lang w:val="en-US"/>
        </w:rPr>
        <w:t>Mediterranean dietary pattern and depression: the PREDIMED randomized trial. BMC Med. 2013 Sep;11:208. doi:10.1186/1741-7015-11-208.</w:t>
      </w:r>
    </w:p>
    <w:p w14:paraId="29C1CB76"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Lassale</w:t>
      </w:r>
      <w:proofErr w:type="spellEnd"/>
      <w:r w:rsidRPr="00F23F47">
        <w:rPr>
          <w:lang w:val="en-US"/>
        </w:rPr>
        <w:t xml:space="preserve"> C, Batty GD, </w:t>
      </w:r>
      <w:proofErr w:type="spellStart"/>
      <w:r w:rsidRPr="00F23F47">
        <w:rPr>
          <w:lang w:val="en-US"/>
        </w:rPr>
        <w:t>Baghdadli</w:t>
      </w:r>
      <w:proofErr w:type="spellEnd"/>
      <w:r w:rsidRPr="00F23F47">
        <w:rPr>
          <w:lang w:val="en-US"/>
        </w:rPr>
        <w:t xml:space="preserve"> A, </w:t>
      </w:r>
      <w:proofErr w:type="spellStart"/>
      <w:r w:rsidRPr="00F23F47">
        <w:rPr>
          <w:lang w:val="en-US"/>
        </w:rPr>
        <w:t>Jacka</w:t>
      </w:r>
      <w:proofErr w:type="spellEnd"/>
      <w:r w:rsidRPr="00F23F47">
        <w:rPr>
          <w:lang w:val="en-US"/>
        </w:rPr>
        <w:t xml:space="preserve"> F, Sánchez-Villegas A, </w:t>
      </w:r>
      <w:proofErr w:type="spellStart"/>
      <w:r w:rsidRPr="00F23F47">
        <w:rPr>
          <w:lang w:val="en-US"/>
        </w:rPr>
        <w:t>Kivimäki</w:t>
      </w:r>
      <w:proofErr w:type="spellEnd"/>
      <w:r w:rsidRPr="00F23F47">
        <w:rPr>
          <w:lang w:val="en-US"/>
        </w:rPr>
        <w:t xml:space="preserve"> M, et al. Healthy dietary indices and risk of depressive outcomes: a systematic review and meta-analysis of observational studies. Mol Psychiatry. 2019 Jul;24(7):965-86. doi:10.1038/s41380-018-0237-8.</w:t>
      </w:r>
    </w:p>
    <w:p w14:paraId="0AA73A13"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Tuck NJ, Farrow C, Thomas JM. Assessing the effects of vegetable consumption on the psychological health of healthy adults: a systematic review of prospective research. Am J Clin </w:t>
      </w:r>
      <w:proofErr w:type="spellStart"/>
      <w:r w:rsidRPr="00F23F47">
        <w:rPr>
          <w:lang w:val="en-US"/>
        </w:rPr>
        <w:t>Nutr</w:t>
      </w:r>
      <w:proofErr w:type="spellEnd"/>
      <w:r w:rsidRPr="00F23F47">
        <w:rPr>
          <w:lang w:val="en-US"/>
        </w:rPr>
        <w:t>. 2019 Jul;110(1):196-211. doi:10.1093/</w:t>
      </w:r>
      <w:proofErr w:type="spellStart"/>
      <w:r w:rsidRPr="00F23F47">
        <w:rPr>
          <w:lang w:val="en-US"/>
        </w:rPr>
        <w:t>ajcn</w:t>
      </w:r>
      <w:proofErr w:type="spellEnd"/>
      <w:r w:rsidRPr="00F23F47">
        <w:rPr>
          <w:lang w:val="en-US"/>
        </w:rPr>
        <w:t>/nqz080.</w:t>
      </w:r>
    </w:p>
    <w:p w14:paraId="4C6B93F6"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Zielińska</w:t>
      </w:r>
      <w:proofErr w:type="spellEnd"/>
      <w:r w:rsidRPr="00F23F47">
        <w:rPr>
          <w:lang w:val="en-US"/>
        </w:rPr>
        <w:t xml:space="preserve"> M, </w:t>
      </w:r>
      <w:proofErr w:type="spellStart"/>
      <w:r w:rsidRPr="00F23F47">
        <w:rPr>
          <w:lang w:val="en-US"/>
        </w:rPr>
        <w:t>Łuszczki</w:t>
      </w:r>
      <w:proofErr w:type="spellEnd"/>
      <w:r w:rsidRPr="00F23F47">
        <w:rPr>
          <w:lang w:val="en-US"/>
        </w:rPr>
        <w:t xml:space="preserve"> E, </w:t>
      </w:r>
      <w:proofErr w:type="spellStart"/>
      <w:r w:rsidRPr="00F23F47">
        <w:rPr>
          <w:lang w:val="en-US"/>
        </w:rPr>
        <w:t>Dereń</w:t>
      </w:r>
      <w:proofErr w:type="spellEnd"/>
      <w:r w:rsidRPr="00F23F47">
        <w:rPr>
          <w:lang w:val="en-US"/>
        </w:rPr>
        <w:t xml:space="preserve"> K. Dietary nutrient deficiencies and risk of depression. Nutrients. 2023 May;15(11):2433. doi:10.3390/nu15112433.</w:t>
      </w:r>
    </w:p>
    <w:p w14:paraId="561832E3"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Adan RAH, van der Beek EM, </w:t>
      </w:r>
      <w:proofErr w:type="spellStart"/>
      <w:r w:rsidRPr="00F23F47">
        <w:rPr>
          <w:lang w:val="en-US"/>
        </w:rPr>
        <w:t>Buitelaar</w:t>
      </w:r>
      <w:proofErr w:type="spellEnd"/>
      <w:r w:rsidRPr="00F23F47">
        <w:rPr>
          <w:lang w:val="en-US"/>
        </w:rPr>
        <w:t xml:space="preserve"> JK, </w:t>
      </w:r>
      <w:proofErr w:type="spellStart"/>
      <w:r w:rsidRPr="00F23F47">
        <w:rPr>
          <w:lang w:val="en-US"/>
        </w:rPr>
        <w:t>Cryan</w:t>
      </w:r>
      <w:proofErr w:type="spellEnd"/>
      <w:r w:rsidRPr="00F23F47">
        <w:rPr>
          <w:lang w:val="en-US"/>
        </w:rPr>
        <w:t xml:space="preserve"> JF, </w:t>
      </w:r>
      <w:proofErr w:type="spellStart"/>
      <w:r w:rsidRPr="00F23F47">
        <w:rPr>
          <w:lang w:val="en-US"/>
        </w:rPr>
        <w:t>Hebebrand</w:t>
      </w:r>
      <w:proofErr w:type="spellEnd"/>
      <w:r w:rsidRPr="00F23F47">
        <w:rPr>
          <w:lang w:val="en-US"/>
        </w:rPr>
        <w:t xml:space="preserve"> J, Higgs S, et al. Nutritional psychiatry: towards improving mental health by what you eat. Eur </w:t>
      </w:r>
      <w:proofErr w:type="spellStart"/>
      <w:r w:rsidRPr="00F23F47">
        <w:rPr>
          <w:lang w:val="en-US"/>
        </w:rPr>
        <w:t>Neuropsychopharmacol</w:t>
      </w:r>
      <w:proofErr w:type="spellEnd"/>
      <w:r w:rsidRPr="00F23F47">
        <w:rPr>
          <w:lang w:val="en-US"/>
        </w:rPr>
        <w:t>. 2019 Dec;29(12):1321-33. doi:10.1016/j.euroneuro.2019.10.011.</w:t>
      </w:r>
    </w:p>
    <w:p w14:paraId="7965053B"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Adjibade</w:t>
      </w:r>
      <w:proofErr w:type="spellEnd"/>
      <w:r w:rsidRPr="00F23F47">
        <w:rPr>
          <w:lang w:val="en-US"/>
        </w:rPr>
        <w:t xml:space="preserve"> M, Julia C, </w:t>
      </w:r>
      <w:proofErr w:type="spellStart"/>
      <w:r w:rsidRPr="00F23F47">
        <w:rPr>
          <w:lang w:val="en-US"/>
        </w:rPr>
        <w:t>Allès</w:t>
      </w:r>
      <w:proofErr w:type="spellEnd"/>
      <w:r w:rsidRPr="00F23F47">
        <w:rPr>
          <w:lang w:val="en-US"/>
        </w:rPr>
        <w:t xml:space="preserve"> B, </w:t>
      </w:r>
      <w:proofErr w:type="spellStart"/>
      <w:r w:rsidRPr="00F23F47">
        <w:rPr>
          <w:lang w:val="en-US"/>
        </w:rPr>
        <w:t>Touvier</w:t>
      </w:r>
      <w:proofErr w:type="spellEnd"/>
      <w:r w:rsidRPr="00F23F47">
        <w:rPr>
          <w:lang w:val="en-US"/>
        </w:rPr>
        <w:t xml:space="preserve"> M, </w:t>
      </w:r>
      <w:proofErr w:type="spellStart"/>
      <w:r w:rsidRPr="00F23F47">
        <w:rPr>
          <w:lang w:val="en-US"/>
        </w:rPr>
        <w:t>Lemogne</w:t>
      </w:r>
      <w:proofErr w:type="spellEnd"/>
      <w:r w:rsidRPr="00F23F47">
        <w:rPr>
          <w:lang w:val="en-US"/>
        </w:rPr>
        <w:t xml:space="preserve"> C, </w:t>
      </w:r>
      <w:proofErr w:type="spellStart"/>
      <w:r w:rsidRPr="00F23F47">
        <w:rPr>
          <w:lang w:val="en-US"/>
        </w:rPr>
        <w:t>Srour</w:t>
      </w:r>
      <w:proofErr w:type="spellEnd"/>
      <w:r w:rsidRPr="00F23F47">
        <w:rPr>
          <w:lang w:val="en-US"/>
        </w:rPr>
        <w:t xml:space="preserve"> B, et al. Prospective association between ultra-processed food consumption and incident depressive symptoms in the French </w:t>
      </w:r>
      <w:proofErr w:type="spellStart"/>
      <w:r w:rsidRPr="00F23F47">
        <w:rPr>
          <w:lang w:val="en-US"/>
        </w:rPr>
        <w:t>NutriNet-Santé</w:t>
      </w:r>
      <w:proofErr w:type="spellEnd"/>
      <w:r w:rsidRPr="00F23F47">
        <w:rPr>
          <w:lang w:val="en-US"/>
        </w:rPr>
        <w:t xml:space="preserve"> cohort. BMC Med. 2019 Apr;17(1):78. doi:10.1186/s12916-019-1312-y.</w:t>
      </w:r>
    </w:p>
    <w:p w14:paraId="33868F50" w14:textId="77777777" w:rsidR="004231BB" w:rsidRPr="00BB2984"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Firth J, </w:t>
      </w:r>
      <w:proofErr w:type="spellStart"/>
      <w:r w:rsidRPr="00F23F47">
        <w:rPr>
          <w:lang w:val="en-US"/>
        </w:rPr>
        <w:t>Gangwisch</w:t>
      </w:r>
      <w:proofErr w:type="spellEnd"/>
      <w:r w:rsidRPr="00F23F47">
        <w:rPr>
          <w:lang w:val="en-US"/>
        </w:rPr>
        <w:t xml:space="preserve"> JE, </w:t>
      </w:r>
      <w:proofErr w:type="spellStart"/>
      <w:r w:rsidRPr="00F23F47">
        <w:rPr>
          <w:lang w:val="en-US"/>
        </w:rPr>
        <w:t>Borisini</w:t>
      </w:r>
      <w:proofErr w:type="spellEnd"/>
      <w:r w:rsidRPr="00F23F47">
        <w:rPr>
          <w:lang w:val="en-US"/>
        </w:rPr>
        <w:t xml:space="preserve"> A, Wootton RE, Mayer EA. Food and mood: how do diet and nutrition affect mental wellbeing? </w:t>
      </w:r>
      <w:r w:rsidRPr="00BB2984">
        <w:rPr>
          <w:lang w:val="en-US"/>
        </w:rPr>
        <w:t>BMJ. 2020 Jun;369:m2382. doi:10.1136/bmj.m2382.</w:t>
      </w:r>
    </w:p>
    <w:p w14:paraId="4C34B2AC"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t xml:space="preserve">Sousa KT, Marques ES, Levy RB, Azeredo CM. </w:t>
      </w:r>
      <w:r w:rsidRPr="00F23F47">
        <w:rPr>
          <w:lang w:val="en-US"/>
        </w:rPr>
        <w:t xml:space="preserve">Food consumption and depression among Brazilian adults: results from the Brazilian National Health Survey, 2013. Cad </w:t>
      </w:r>
      <w:proofErr w:type="spellStart"/>
      <w:r w:rsidRPr="00F23F47">
        <w:rPr>
          <w:lang w:val="en-US"/>
        </w:rPr>
        <w:t>Saude</w:t>
      </w:r>
      <w:proofErr w:type="spellEnd"/>
      <w:r w:rsidRPr="00F23F47">
        <w:rPr>
          <w:lang w:val="en-US"/>
        </w:rPr>
        <w:t xml:space="preserve"> Publica. 2019 Jan;36(1):e00245818. doi:10.1590/0102-311X00245818.</w:t>
      </w:r>
    </w:p>
    <w:p w14:paraId="1CB75CAF"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Sangsefidi</w:t>
      </w:r>
      <w:proofErr w:type="spellEnd"/>
      <w:r w:rsidRPr="00F23F47">
        <w:rPr>
          <w:lang w:val="en-US"/>
        </w:rPr>
        <w:t xml:space="preserve"> ZS, </w:t>
      </w:r>
      <w:proofErr w:type="spellStart"/>
      <w:r w:rsidRPr="00F23F47">
        <w:rPr>
          <w:lang w:val="en-US"/>
        </w:rPr>
        <w:t>Lorzadeh</w:t>
      </w:r>
      <w:proofErr w:type="spellEnd"/>
      <w:r w:rsidRPr="00F23F47">
        <w:rPr>
          <w:lang w:val="en-US"/>
        </w:rPr>
        <w:t xml:space="preserve"> E, </w:t>
      </w:r>
      <w:proofErr w:type="spellStart"/>
      <w:r w:rsidRPr="00F23F47">
        <w:rPr>
          <w:lang w:val="en-US"/>
        </w:rPr>
        <w:t>Hosseinzadeh</w:t>
      </w:r>
      <w:proofErr w:type="spellEnd"/>
      <w:r w:rsidRPr="00F23F47">
        <w:rPr>
          <w:lang w:val="en-US"/>
        </w:rPr>
        <w:t xml:space="preserve"> M, Mirzaei M. Dietary habits and psychological disorders in a large sample of Iranian adults: a population-based study. Ann Gen Psychiatry. 2020 Feb;19:8. doi:10.1186/s12991-020-00263-w.</w:t>
      </w:r>
    </w:p>
    <w:p w14:paraId="416B6424"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Lee J, Allen J. Gender differences in healthy and unhealthy food consumption and its relationship with depression in young adulthood. Community </w:t>
      </w:r>
      <w:proofErr w:type="spellStart"/>
      <w:r w:rsidRPr="00F23F47">
        <w:rPr>
          <w:lang w:val="en-US"/>
        </w:rPr>
        <w:t>Ment</w:t>
      </w:r>
      <w:proofErr w:type="spellEnd"/>
      <w:r w:rsidRPr="00F23F47">
        <w:rPr>
          <w:lang w:val="en-US"/>
        </w:rPr>
        <w:t xml:space="preserve"> Health J. 2021 Jul;57(5):898-909. doi:10.1007/s10597-020-00672-x.</w:t>
      </w:r>
    </w:p>
    <w:p w14:paraId="4FED8641"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El Ansari W, </w:t>
      </w:r>
      <w:proofErr w:type="spellStart"/>
      <w:r w:rsidRPr="00F23F47">
        <w:rPr>
          <w:lang w:val="en-US"/>
        </w:rPr>
        <w:t>Adetunji</w:t>
      </w:r>
      <w:proofErr w:type="spellEnd"/>
      <w:r w:rsidRPr="00F23F47">
        <w:rPr>
          <w:lang w:val="en-US"/>
        </w:rPr>
        <w:t xml:space="preserve"> H, </w:t>
      </w:r>
      <w:proofErr w:type="spellStart"/>
      <w:r w:rsidRPr="00F23F47">
        <w:rPr>
          <w:lang w:val="en-US"/>
        </w:rPr>
        <w:t>Oskrochi</w:t>
      </w:r>
      <w:proofErr w:type="spellEnd"/>
      <w:r w:rsidRPr="00F23F47">
        <w:rPr>
          <w:lang w:val="en-US"/>
        </w:rPr>
        <w:t xml:space="preserve"> R. Food and mental health: relationship between food and perceived stress and depressive symptoms among university students in the United Kingdom. Cent Eur J Public Health. 2014 Jun;22(2):90-7. doi:10.21101/cejph.a3941.</w:t>
      </w:r>
    </w:p>
    <w:p w14:paraId="664448E6"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Xia Y, Wu Q, Zhou Y, Liu J, Zhang H, Wang X, et al. Association between dietary patterns and depressive symptoms among Chinese adults: a case-control study. Psychiatry Res. 2017 Jul;253:373-82. doi:10.1016/j.psychres.2017.04.020.</w:t>
      </w:r>
    </w:p>
    <w:p w14:paraId="64AD7EDD"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Rossa-</w:t>
      </w:r>
      <w:proofErr w:type="spellStart"/>
      <w:r w:rsidRPr="00F23F47">
        <w:rPr>
          <w:lang w:val="en-US"/>
        </w:rPr>
        <w:t>Roccor</w:t>
      </w:r>
      <w:proofErr w:type="spellEnd"/>
      <w:r w:rsidRPr="00F23F47">
        <w:rPr>
          <w:lang w:val="en-US"/>
        </w:rPr>
        <w:t xml:space="preserve"> V, Richardson CG, Murphy RA, </w:t>
      </w:r>
      <w:proofErr w:type="spellStart"/>
      <w:r w:rsidRPr="00F23F47">
        <w:rPr>
          <w:lang w:val="en-US"/>
        </w:rPr>
        <w:t>Gadermann</w:t>
      </w:r>
      <w:proofErr w:type="spellEnd"/>
      <w:r w:rsidRPr="00F23F47">
        <w:rPr>
          <w:lang w:val="en-US"/>
        </w:rPr>
        <w:t xml:space="preserve"> AM. The association between diet and mental health and wellbeing in young adults within a biopsychosocial framework. </w:t>
      </w:r>
      <w:proofErr w:type="spellStart"/>
      <w:r w:rsidRPr="00F23F47">
        <w:rPr>
          <w:lang w:val="en-US"/>
        </w:rPr>
        <w:t>PLoS</w:t>
      </w:r>
      <w:proofErr w:type="spellEnd"/>
      <w:r w:rsidRPr="00F23F47">
        <w:rPr>
          <w:lang w:val="en-US"/>
        </w:rPr>
        <w:t xml:space="preserve"> One. 2021 Jun;16(6):e0252358. doi:10.1371/journal.pone.0252358.</w:t>
      </w:r>
    </w:p>
    <w:p w14:paraId="6EE8BFEB"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t>Coletro</w:t>
      </w:r>
      <w:proofErr w:type="spellEnd"/>
      <w:r>
        <w:t xml:space="preserve"> HN, Mendonça RD, Meireles AL, Machado-Coelho GL, Menezes MC. </w:t>
      </w:r>
      <w:r w:rsidRPr="00F23F47">
        <w:rPr>
          <w:lang w:val="en-US"/>
        </w:rPr>
        <w:t xml:space="preserve">Ultra-processed and fresh food consumption and symptoms of anxiety and depression during the COVID-19 pandemic: COVID </w:t>
      </w:r>
      <w:proofErr w:type="spellStart"/>
      <w:r w:rsidRPr="00F23F47">
        <w:rPr>
          <w:lang w:val="en-US"/>
        </w:rPr>
        <w:t>Inconfidentes</w:t>
      </w:r>
      <w:proofErr w:type="spellEnd"/>
      <w:r w:rsidRPr="00F23F47">
        <w:rPr>
          <w:lang w:val="en-US"/>
        </w:rPr>
        <w:t xml:space="preserve">. Clin </w:t>
      </w:r>
      <w:proofErr w:type="spellStart"/>
      <w:r w:rsidRPr="00F23F47">
        <w:rPr>
          <w:lang w:val="en-US"/>
        </w:rPr>
        <w:t>Nutr</w:t>
      </w:r>
      <w:proofErr w:type="spellEnd"/>
      <w:r w:rsidRPr="00F23F47">
        <w:rPr>
          <w:lang w:val="en-US"/>
        </w:rPr>
        <w:t xml:space="preserve"> ESPEN. 2022 Feb;47:206-14. doi:10.1016/j.clnesp.2021.12.013.</w:t>
      </w:r>
    </w:p>
    <w:p w14:paraId="7217A031"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Bishwajit</w:t>
      </w:r>
      <w:proofErr w:type="spellEnd"/>
      <w:r w:rsidRPr="00F23F47">
        <w:rPr>
          <w:lang w:val="en-US"/>
        </w:rPr>
        <w:t xml:space="preserve"> G, O'Leary DP, Ghosh S, </w:t>
      </w:r>
      <w:proofErr w:type="spellStart"/>
      <w:r w:rsidRPr="00F23F47">
        <w:rPr>
          <w:lang w:val="en-US"/>
        </w:rPr>
        <w:t>Sanni</w:t>
      </w:r>
      <w:proofErr w:type="spellEnd"/>
      <w:r w:rsidRPr="00F23F47">
        <w:rPr>
          <w:lang w:val="en-US"/>
        </w:rPr>
        <w:t xml:space="preserve"> Y, </w:t>
      </w:r>
      <w:proofErr w:type="spellStart"/>
      <w:r w:rsidRPr="00F23F47">
        <w:rPr>
          <w:lang w:val="en-US"/>
        </w:rPr>
        <w:t>Shangfeng</w:t>
      </w:r>
      <w:proofErr w:type="spellEnd"/>
      <w:r w:rsidRPr="00F23F47">
        <w:rPr>
          <w:lang w:val="en-US"/>
        </w:rPr>
        <w:t xml:space="preserve"> T, </w:t>
      </w:r>
      <w:proofErr w:type="spellStart"/>
      <w:r w:rsidRPr="00F23F47">
        <w:rPr>
          <w:lang w:val="en-US"/>
        </w:rPr>
        <w:t>Zhanchun</w:t>
      </w:r>
      <w:proofErr w:type="spellEnd"/>
      <w:r w:rsidRPr="00F23F47">
        <w:rPr>
          <w:lang w:val="en-US"/>
        </w:rPr>
        <w:t xml:space="preserve"> F. Association between depression and fruit and vegetable consumption among adults in South Asia. BMC Psychiatry. 2017 Jan;17(1):15. doi:10.1186/s12888-017-1198-1.</w:t>
      </w:r>
    </w:p>
    <w:p w14:paraId="0F696187"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t>Sánchez-</w:t>
      </w:r>
      <w:proofErr w:type="spellStart"/>
      <w:r>
        <w:t>Villegas</w:t>
      </w:r>
      <w:proofErr w:type="spellEnd"/>
      <w:r>
        <w:t xml:space="preserve"> A, Toledo E, de Irala J, Ruiz-Canela M, </w:t>
      </w:r>
      <w:proofErr w:type="spellStart"/>
      <w:r>
        <w:t>Pla</w:t>
      </w:r>
      <w:proofErr w:type="spellEnd"/>
      <w:r>
        <w:t xml:space="preserve">-Vidal J, Martínez-González MA. </w:t>
      </w:r>
      <w:r w:rsidRPr="00F23F47">
        <w:rPr>
          <w:lang w:val="en-US"/>
        </w:rPr>
        <w:t xml:space="preserve">Fast-food and commercial baked goods consumption and the risk of depression. Public Health </w:t>
      </w:r>
      <w:proofErr w:type="spellStart"/>
      <w:r w:rsidRPr="00F23F47">
        <w:rPr>
          <w:lang w:val="en-US"/>
        </w:rPr>
        <w:t>Nutr</w:t>
      </w:r>
      <w:proofErr w:type="spellEnd"/>
      <w:r w:rsidRPr="00F23F47">
        <w:rPr>
          <w:lang w:val="en-US"/>
        </w:rPr>
        <w:t>. 2012 Mar;15(3):424-32. doi:10.1017/S1368980011001855.</w:t>
      </w:r>
    </w:p>
    <w:p w14:paraId="58CF36E8"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Mihrshahi</w:t>
      </w:r>
      <w:proofErr w:type="spellEnd"/>
      <w:r w:rsidRPr="00F23F47">
        <w:rPr>
          <w:lang w:val="en-US"/>
        </w:rPr>
        <w:t xml:space="preserve"> S, Dobson AJ, Mishra GD. Fruit and vegetable consumption and prevalence and incidence of depressive symptoms in mid-age women: results from the Australian longitudinal study on women's health. Eur J Clin </w:t>
      </w:r>
      <w:proofErr w:type="spellStart"/>
      <w:r w:rsidRPr="00F23F47">
        <w:rPr>
          <w:lang w:val="en-US"/>
        </w:rPr>
        <w:t>Nutr</w:t>
      </w:r>
      <w:proofErr w:type="spellEnd"/>
      <w:r w:rsidRPr="00F23F47">
        <w:rPr>
          <w:lang w:val="en-US"/>
        </w:rPr>
        <w:t>. 2015 May;69(5):585-91. doi:10.1038/ejcn.2014.222.</w:t>
      </w:r>
    </w:p>
    <w:p w14:paraId="207A4B55" w14:textId="77777777" w:rsidR="004231BB" w:rsidRPr="00F71BE9" w:rsidRDefault="004231BB" w:rsidP="004231BB">
      <w:pPr>
        <w:pStyle w:val="NormalWeb"/>
        <w:numPr>
          <w:ilvl w:val="0"/>
          <w:numId w:val="1"/>
        </w:numPr>
        <w:spacing w:after="120" w:afterAutospacing="0" w:line="360" w:lineRule="auto"/>
        <w:ind w:left="709" w:firstLine="0"/>
        <w:jc w:val="both"/>
        <w:rPr>
          <w:lang w:val="en-US"/>
        </w:rPr>
      </w:pPr>
      <w:r w:rsidRPr="00693ABA">
        <w:t>Gómez-Donoso C, Sánchez-</w:t>
      </w:r>
      <w:proofErr w:type="spellStart"/>
      <w:r w:rsidRPr="00693ABA">
        <w:t>Villegas</w:t>
      </w:r>
      <w:proofErr w:type="spellEnd"/>
      <w:r w:rsidRPr="00693ABA">
        <w:t xml:space="preserve"> A, Martínez-González MA, Gea A, Mendonça RD, </w:t>
      </w:r>
      <w:proofErr w:type="spellStart"/>
      <w:r w:rsidRPr="00693ABA">
        <w:t>Lahortiga</w:t>
      </w:r>
      <w:proofErr w:type="spellEnd"/>
      <w:r w:rsidRPr="00693ABA">
        <w:t xml:space="preserve">-Ramos F, et al. </w:t>
      </w:r>
      <w:r w:rsidRPr="00F23F47">
        <w:rPr>
          <w:lang w:val="en-US"/>
        </w:rPr>
        <w:t xml:space="preserve">Ultra-processed food consumption and the incidence of depression in a Mediterranean cohort: the SUN Project. </w:t>
      </w:r>
      <w:r w:rsidRPr="00F71BE9">
        <w:rPr>
          <w:lang w:val="en-US"/>
        </w:rPr>
        <w:t xml:space="preserve">Eur J </w:t>
      </w:r>
      <w:proofErr w:type="spellStart"/>
      <w:r w:rsidRPr="00F71BE9">
        <w:rPr>
          <w:lang w:val="en-US"/>
        </w:rPr>
        <w:t>Nutr</w:t>
      </w:r>
      <w:proofErr w:type="spellEnd"/>
      <w:r w:rsidRPr="00F71BE9">
        <w:rPr>
          <w:lang w:val="en-US"/>
        </w:rPr>
        <w:t>. 2020 Apr;59(3):1093-103. doi:10.1007/s00394-019-01970-1.</w:t>
      </w:r>
    </w:p>
    <w:p w14:paraId="0EA8C8AF"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Gangwisch</w:t>
      </w:r>
      <w:proofErr w:type="spellEnd"/>
      <w:r w:rsidRPr="00F23F47">
        <w:rPr>
          <w:lang w:val="en-US"/>
        </w:rPr>
        <w:t xml:space="preserve"> JE, Hale L, Garcia L, Malaspina D, Opler MG, Payne ME, et al. High glycemic index diet as a risk factor for depression: analyses from the Women's Health Initiative. Am J Clin </w:t>
      </w:r>
      <w:proofErr w:type="spellStart"/>
      <w:r w:rsidRPr="00F23F47">
        <w:rPr>
          <w:lang w:val="en-US"/>
        </w:rPr>
        <w:t>Nutr</w:t>
      </w:r>
      <w:proofErr w:type="spellEnd"/>
      <w:r w:rsidRPr="00F23F47">
        <w:rPr>
          <w:lang w:val="en-US"/>
        </w:rPr>
        <w:t>. 2015 Aug;102(2):454-63. doi:10.3945/ajcn.114.103846.</w:t>
      </w:r>
    </w:p>
    <w:p w14:paraId="7C279C04" w14:textId="77777777" w:rsidR="004231BB" w:rsidRDefault="004231BB" w:rsidP="004231BB">
      <w:pPr>
        <w:pStyle w:val="NormalWeb"/>
        <w:numPr>
          <w:ilvl w:val="0"/>
          <w:numId w:val="1"/>
        </w:numPr>
        <w:spacing w:after="120" w:afterAutospacing="0" w:line="360" w:lineRule="auto"/>
        <w:ind w:left="709" w:firstLine="0"/>
        <w:jc w:val="both"/>
      </w:pPr>
      <w:proofErr w:type="spellStart"/>
      <w:r w:rsidRPr="00F23F47">
        <w:t>Parletta</w:t>
      </w:r>
      <w:proofErr w:type="spellEnd"/>
      <w:r w:rsidRPr="00F23F47">
        <w:t xml:space="preserve"> N, </w:t>
      </w:r>
      <w:proofErr w:type="spellStart"/>
      <w:r w:rsidRPr="00F23F47">
        <w:t>Zarnowiecki</w:t>
      </w:r>
      <w:proofErr w:type="spellEnd"/>
      <w:r w:rsidRPr="00F23F47">
        <w:t xml:space="preserve"> D, Cho J, Wilson A, </w:t>
      </w:r>
      <w:proofErr w:type="spellStart"/>
      <w:r w:rsidRPr="00F23F47">
        <w:t>Bogomolova</w:t>
      </w:r>
      <w:proofErr w:type="spellEnd"/>
      <w:r w:rsidRPr="00F23F47">
        <w:t xml:space="preserve"> S, </w:t>
      </w:r>
      <w:proofErr w:type="spellStart"/>
      <w:r w:rsidRPr="00F23F47">
        <w:t>Villani</w:t>
      </w:r>
      <w:proofErr w:type="spellEnd"/>
      <w:r w:rsidRPr="00F23F47">
        <w:t xml:space="preserve"> A, et al. </w:t>
      </w:r>
      <w:r w:rsidRPr="00F23F47">
        <w:rPr>
          <w:lang w:val="en-US"/>
        </w:rPr>
        <w:t xml:space="preserve">A Mediterranean-style dietary intervention supplemented with fish oil improves diet quality and mental health in people with depression: a randomized controlled trial (HELFIMED). </w:t>
      </w:r>
      <w:proofErr w:type="spellStart"/>
      <w:r>
        <w:t>Nutr</w:t>
      </w:r>
      <w:proofErr w:type="spellEnd"/>
      <w:r>
        <w:t xml:space="preserve"> </w:t>
      </w:r>
      <w:proofErr w:type="spellStart"/>
      <w:r>
        <w:t>Neurosci</w:t>
      </w:r>
      <w:proofErr w:type="spellEnd"/>
      <w:r>
        <w:t>. 2019 Jul;22(7):474-87. doi:10.1080/1028415X.2017.1411320.</w:t>
      </w:r>
    </w:p>
    <w:p w14:paraId="1699395F"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693ABA">
        <w:t>Khosravi</w:t>
      </w:r>
      <w:proofErr w:type="spellEnd"/>
      <w:r w:rsidRPr="00693ABA">
        <w:t xml:space="preserve"> M, </w:t>
      </w:r>
      <w:proofErr w:type="spellStart"/>
      <w:r w:rsidRPr="00693ABA">
        <w:t>Sotoudeh</w:t>
      </w:r>
      <w:proofErr w:type="spellEnd"/>
      <w:r w:rsidRPr="00693ABA">
        <w:t xml:space="preserve"> G, </w:t>
      </w:r>
      <w:proofErr w:type="spellStart"/>
      <w:r w:rsidRPr="00693ABA">
        <w:t>Majdzadeh</w:t>
      </w:r>
      <w:proofErr w:type="spellEnd"/>
      <w:r w:rsidRPr="00693ABA">
        <w:t xml:space="preserve"> R, </w:t>
      </w:r>
      <w:proofErr w:type="spellStart"/>
      <w:r w:rsidRPr="00693ABA">
        <w:t>Nejati</w:t>
      </w:r>
      <w:proofErr w:type="spellEnd"/>
      <w:r w:rsidRPr="00693ABA">
        <w:t xml:space="preserve"> S, </w:t>
      </w:r>
      <w:proofErr w:type="spellStart"/>
      <w:r w:rsidRPr="00693ABA">
        <w:t>Darabi</w:t>
      </w:r>
      <w:proofErr w:type="spellEnd"/>
      <w:r w:rsidRPr="00693ABA">
        <w:t xml:space="preserve"> S, </w:t>
      </w:r>
      <w:proofErr w:type="spellStart"/>
      <w:r w:rsidRPr="00693ABA">
        <w:t>Raisi</w:t>
      </w:r>
      <w:proofErr w:type="spellEnd"/>
      <w:r w:rsidRPr="00693ABA">
        <w:t xml:space="preserve"> F, et al. </w:t>
      </w:r>
      <w:r w:rsidRPr="00F23F47">
        <w:rPr>
          <w:lang w:val="en-US"/>
        </w:rPr>
        <w:t xml:space="preserve">Healthy and unhealthy dietary patterns are related to depression: a case-control study. Psychiatry </w:t>
      </w:r>
      <w:proofErr w:type="spellStart"/>
      <w:r w:rsidRPr="00F23F47">
        <w:rPr>
          <w:lang w:val="en-US"/>
        </w:rPr>
        <w:t>Investig</w:t>
      </w:r>
      <w:proofErr w:type="spellEnd"/>
      <w:r w:rsidRPr="00F23F47">
        <w:rPr>
          <w:lang w:val="en-US"/>
        </w:rPr>
        <w:t>. 2015 Oct;12(4):434-42. doi:10.4306/pi.2015.12.4.434.</w:t>
      </w:r>
    </w:p>
    <w:p w14:paraId="0F3AA4FE"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Khosravi</w:t>
      </w:r>
      <w:proofErr w:type="spellEnd"/>
      <w:r w:rsidRPr="00F23F47">
        <w:rPr>
          <w:lang w:val="en-US"/>
        </w:rPr>
        <w:t xml:space="preserve"> M, Sotoudeh G, </w:t>
      </w:r>
      <w:proofErr w:type="spellStart"/>
      <w:r w:rsidRPr="00F23F47">
        <w:rPr>
          <w:lang w:val="en-US"/>
        </w:rPr>
        <w:t>Amini</w:t>
      </w:r>
      <w:proofErr w:type="spellEnd"/>
      <w:r w:rsidRPr="00F23F47">
        <w:rPr>
          <w:lang w:val="en-US"/>
        </w:rPr>
        <w:t xml:space="preserve"> M, </w:t>
      </w:r>
      <w:proofErr w:type="spellStart"/>
      <w:r w:rsidRPr="00F23F47">
        <w:rPr>
          <w:lang w:val="en-US"/>
        </w:rPr>
        <w:t>Raisi</w:t>
      </w:r>
      <w:proofErr w:type="spellEnd"/>
      <w:r w:rsidRPr="00F23F47">
        <w:rPr>
          <w:lang w:val="en-US"/>
        </w:rPr>
        <w:t xml:space="preserve"> F, </w:t>
      </w:r>
      <w:proofErr w:type="spellStart"/>
      <w:r w:rsidRPr="00F23F47">
        <w:rPr>
          <w:lang w:val="en-US"/>
        </w:rPr>
        <w:t>Mansoori</w:t>
      </w:r>
      <w:proofErr w:type="spellEnd"/>
      <w:r w:rsidRPr="00F23F47">
        <w:rPr>
          <w:lang w:val="en-US"/>
        </w:rPr>
        <w:t xml:space="preserve"> A, </w:t>
      </w:r>
      <w:proofErr w:type="spellStart"/>
      <w:r w:rsidRPr="00F23F47">
        <w:rPr>
          <w:lang w:val="en-US"/>
        </w:rPr>
        <w:t>Hosseinzadeh</w:t>
      </w:r>
      <w:proofErr w:type="spellEnd"/>
      <w:r w:rsidRPr="00F23F47">
        <w:rPr>
          <w:lang w:val="en-US"/>
        </w:rPr>
        <w:t xml:space="preserve"> M. The relationship between dietary patterns and depression mediated by serum levels of folate and vitamin B12. BMC Psychiatry. 2020 Feb;20(1):63. doi:10.1186/s12888-020-2455-2.</w:t>
      </w:r>
    </w:p>
    <w:p w14:paraId="57D84F95"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Crawford GB, </w:t>
      </w:r>
      <w:proofErr w:type="spellStart"/>
      <w:r w:rsidRPr="00F23F47">
        <w:rPr>
          <w:lang w:val="en-US"/>
        </w:rPr>
        <w:t>Khedkar</w:t>
      </w:r>
      <w:proofErr w:type="spellEnd"/>
      <w:r w:rsidRPr="00F23F47">
        <w:rPr>
          <w:lang w:val="en-US"/>
        </w:rPr>
        <w:t xml:space="preserve"> A, Flaws JA, Sorkin JD, </w:t>
      </w:r>
      <w:proofErr w:type="spellStart"/>
      <w:r w:rsidRPr="00F23F47">
        <w:rPr>
          <w:lang w:val="en-US"/>
        </w:rPr>
        <w:t>Gallicchio</w:t>
      </w:r>
      <w:proofErr w:type="spellEnd"/>
      <w:r w:rsidRPr="00F23F47">
        <w:rPr>
          <w:lang w:val="en-US"/>
        </w:rPr>
        <w:t xml:space="preserve"> L. Depressive symptoms and self-reported fast-food intake in midlife women. </w:t>
      </w:r>
      <w:proofErr w:type="spellStart"/>
      <w:r w:rsidRPr="00F23F47">
        <w:rPr>
          <w:lang w:val="en-US"/>
        </w:rPr>
        <w:t>Prev</w:t>
      </w:r>
      <w:proofErr w:type="spellEnd"/>
      <w:r w:rsidRPr="00F23F47">
        <w:rPr>
          <w:lang w:val="en-US"/>
        </w:rPr>
        <w:t xml:space="preserve"> Med. 2011 Mar;52(3-4):254-7. doi:10.1016/j.ypmed.2011.01.006.</w:t>
      </w:r>
    </w:p>
    <w:p w14:paraId="2071E085"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Mazloomi SN, </w:t>
      </w:r>
      <w:proofErr w:type="spellStart"/>
      <w:r w:rsidRPr="00F23F47">
        <w:rPr>
          <w:lang w:val="en-US"/>
        </w:rPr>
        <w:t>Talebi</w:t>
      </w:r>
      <w:proofErr w:type="spellEnd"/>
      <w:r w:rsidRPr="00F23F47">
        <w:rPr>
          <w:lang w:val="en-US"/>
        </w:rPr>
        <w:t xml:space="preserve"> S, </w:t>
      </w:r>
      <w:proofErr w:type="spellStart"/>
      <w:r w:rsidRPr="00F23F47">
        <w:rPr>
          <w:lang w:val="en-US"/>
        </w:rPr>
        <w:t>Mehrabani</w:t>
      </w:r>
      <w:proofErr w:type="spellEnd"/>
      <w:r w:rsidRPr="00F23F47">
        <w:rPr>
          <w:lang w:val="en-US"/>
        </w:rPr>
        <w:t xml:space="preserve"> S, Bagheri R, Ghavami A, </w:t>
      </w:r>
      <w:proofErr w:type="spellStart"/>
      <w:r w:rsidRPr="00F23F47">
        <w:rPr>
          <w:lang w:val="en-US"/>
        </w:rPr>
        <w:t>Zarpoosh</w:t>
      </w:r>
      <w:proofErr w:type="spellEnd"/>
      <w:r w:rsidRPr="00F23F47">
        <w:rPr>
          <w:lang w:val="en-US"/>
        </w:rPr>
        <w:t xml:space="preserve"> M, et al. The association of ultra-processed food consumption with adult mental health disorders: a systematic review and dose-response meta-analysis of 260,385 participants. </w:t>
      </w:r>
      <w:proofErr w:type="spellStart"/>
      <w:r w:rsidRPr="00F23F47">
        <w:rPr>
          <w:lang w:val="en-US"/>
        </w:rPr>
        <w:t>Nutr</w:t>
      </w:r>
      <w:proofErr w:type="spellEnd"/>
      <w:r w:rsidRPr="00F23F47">
        <w:rPr>
          <w:lang w:val="en-US"/>
        </w:rPr>
        <w:t xml:space="preserve"> </w:t>
      </w:r>
      <w:proofErr w:type="spellStart"/>
      <w:r w:rsidRPr="00F23F47">
        <w:rPr>
          <w:lang w:val="en-US"/>
        </w:rPr>
        <w:t>Neurosci</w:t>
      </w:r>
      <w:proofErr w:type="spellEnd"/>
      <w:r w:rsidRPr="00F23F47">
        <w:rPr>
          <w:lang w:val="en-US"/>
        </w:rPr>
        <w:t>. 2023 Oct;26(10):913-31. doi:10.1080/1028415X.2022.2110188.</w:t>
      </w:r>
    </w:p>
    <w:p w14:paraId="4BBF1C8B" w14:textId="77777777" w:rsidR="004231BB" w:rsidRPr="000E367A" w:rsidRDefault="004231BB" w:rsidP="004231BB">
      <w:pPr>
        <w:pStyle w:val="NormalWeb"/>
        <w:numPr>
          <w:ilvl w:val="0"/>
          <w:numId w:val="1"/>
        </w:numPr>
        <w:spacing w:after="120" w:afterAutospacing="0" w:line="360" w:lineRule="auto"/>
        <w:ind w:left="709" w:firstLine="0"/>
        <w:jc w:val="both"/>
        <w:rPr>
          <w:lang w:val="en-US"/>
        </w:rPr>
      </w:pPr>
      <w:proofErr w:type="spellStart"/>
      <w:r>
        <w:t>Molendijk</w:t>
      </w:r>
      <w:proofErr w:type="spellEnd"/>
      <w:r>
        <w:t xml:space="preserve"> M, </w:t>
      </w:r>
      <w:proofErr w:type="spellStart"/>
      <w:r>
        <w:t>Molero</w:t>
      </w:r>
      <w:proofErr w:type="spellEnd"/>
      <w:r>
        <w:t xml:space="preserve"> P, Martínez-González M, Sanchez-</w:t>
      </w:r>
      <w:proofErr w:type="spellStart"/>
      <w:r>
        <w:t>Villegas</w:t>
      </w:r>
      <w:proofErr w:type="spellEnd"/>
      <w:r>
        <w:t xml:space="preserve"> A, et al. </w:t>
      </w:r>
      <w:r w:rsidRPr="00F23F47">
        <w:rPr>
          <w:lang w:val="en-US"/>
        </w:rPr>
        <w:t xml:space="preserve">Diet quality and depression risk: a systematic review and dose-response meta-analysis of prospective studies. </w:t>
      </w:r>
      <w:r w:rsidRPr="000E367A">
        <w:rPr>
          <w:lang w:val="en-US"/>
        </w:rPr>
        <w:t xml:space="preserve">Am J Clin </w:t>
      </w:r>
      <w:proofErr w:type="spellStart"/>
      <w:r w:rsidRPr="000E367A">
        <w:rPr>
          <w:lang w:val="en-US"/>
        </w:rPr>
        <w:t>Nutr</w:t>
      </w:r>
      <w:proofErr w:type="spellEnd"/>
      <w:r w:rsidRPr="000E367A">
        <w:rPr>
          <w:lang w:val="en-US"/>
        </w:rPr>
        <w:t>. 2018 Mar;107(3):503-11. doi:10.1093/</w:t>
      </w:r>
      <w:proofErr w:type="spellStart"/>
      <w:r w:rsidRPr="000E367A">
        <w:rPr>
          <w:lang w:val="en-US"/>
        </w:rPr>
        <w:t>ajcn</w:t>
      </w:r>
      <w:proofErr w:type="spellEnd"/>
      <w:r w:rsidRPr="000E367A">
        <w:rPr>
          <w:lang w:val="en-US"/>
        </w:rPr>
        <w:t>/nqx009.</w:t>
      </w:r>
    </w:p>
    <w:p w14:paraId="7DB6CC3F"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Li Y, </w:t>
      </w:r>
      <w:proofErr w:type="spellStart"/>
      <w:r w:rsidRPr="00F23F47">
        <w:rPr>
          <w:lang w:val="en-US"/>
        </w:rPr>
        <w:t>Lv</w:t>
      </w:r>
      <w:proofErr w:type="spellEnd"/>
      <w:r w:rsidRPr="00F23F47">
        <w:rPr>
          <w:lang w:val="en-US"/>
        </w:rPr>
        <w:t xml:space="preserve"> M, Wei Y, Sun L, Zhang J, Zhang H, et al. Dietary patterns and depression risk: a meta-analysis. Psychiatry Res. 2017 Jul;253:373-82. doi:10.1016/j.psychres.2017.04.020.</w:t>
      </w:r>
    </w:p>
    <w:p w14:paraId="68C67F3A"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Lane MM, Gamage E, </w:t>
      </w:r>
      <w:proofErr w:type="spellStart"/>
      <w:r w:rsidRPr="00F23F47">
        <w:rPr>
          <w:lang w:val="en-US"/>
        </w:rPr>
        <w:t>Travica</w:t>
      </w:r>
      <w:proofErr w:type="spellEnd"/>
      <w:r w:rsidRPr="00F23F47">
        <w:rPr>
          <w:lang w:val="en-US"/>
        </w:rPr>
        <w:t xml:space="preserve"> N, </w:t>
      </w:r>
      <w:proofErr w:type="spellStart"/>
      <w:r w:rsidRPr="00F23F47">
        <w:rPr>
          <w:lang w:val="en-US"/>
        </w:rPr>
        <w:t>Dissanayaka</w:t>
      </w:r>
      <w:proofErr w:type="spellEnd"/>
      <w:r w:rsidRPr="00F23F47">
        <w:rPr>
          <w:lang w:val="en-US"/>
        </w:rPr>
        <w:t xml:space="preserve"> T, </w:t>
      </w:r>
      <w:proofErr w:type="spellStart"/>
      <w:r w:rsidRPr="00F23F47">
        <w:rPr>
          <w:lang w:val="en-US"/>
        </w:rPr>
        <w:t>Ashtree</w:t>
      </w:r>
      <w:proofErr w:type="spellEnd"/>
      <w:r w:rsidRPr="00F23F47">
        <w:rPr>
          <w:lang w:val="en-US"/>
        </w:rPr>
        <w:t xml:space="preserve"> DN, Gauci S, et al. Ultra-processed food consumption and mental health: a systematic review and meta-analysis of observational studies. Nutrients. 2022 Jun;14(13):2568. doi:10.3390/nu14132568.</w:t>
      </w:r>
    </w:p>
    <w:p w14:paraId="220BB51B" w14:textId="77777777" w:rsidR="004231BB" w:rsidRPr="00F23F47" w:rsidRDefault="004231BB" w:rsidP="004231BB">
      <w:pPr>
        <w:pStyle w:val="NormalWeb"/>
        <w:numPr>
          <w:ilvl w:val="0"/>
          <w:numId w:val="1"/>
        </w:numPr>
        <w:spacing w:after="120" w:afterAutospacing="0" w:line="360" w:lineRule="auto"/>
        <w:ind w:left="709" w:firstLine="0"/>
        <w:jc w:val="both"/>
        <w:rPr>
          <w:lang w:val="en-US"/>
        </w:rPr>
      </w:pPr>
      <w:proofErr w:type="spellStart"/>
      <w:r w:rsidRPr="00F23F47">
        <w:rPr>
          <w:lang w:val="en-US"/>
        </w:rPr>
        <w:t>Bremner</w:t>
      </w:r>
      <w:proofErr w:type="spellEnd"/>
      <w:r w:rsidRPr="00F23F47">
        <w:rPr>
          <w:lang w:val="en-US"/>
        </w:rPr>
        <w:t xml:space="preserve"> JD, </w:t>
      </w:r>
      <w:proofErr w:type="spellStart"/>
      <w:r w:rsidRPr="00F23F47">
        <w:rPr>
          <w:lang w:val="en-US"/>
        </w:rPr>
        <w:t>Moazzami</w:t>
      </w:r>
      <w:proofErr w:type="spellEnd"/>
      <w:r w:rsidRPr="00F23F47">
        <w:rPr>
          <w:lang w:val="en-US"/>
        </w:rPr>
        <w:t xml:space="preserve"> K, </w:t>
      </w:r>
      <w:proofErr w:type="spellStart"/>
      <w:r w:rsidRPr="00F23F47">
        <w:rPr>
          <w:lang w:val="en-US"/>
        </w:rPr>
        <w:t>Wittbrodt</w:t>
      </w:r>
      <w:proofErr w:type="spellEnd"/>
      <w:r w:rsidRPr="00F23F47">
        <w:rPr>
          <w:lang w:val="en-US"/>
        </w:rPr>
        <w:t xml:space="preserve"> MT, Nye JA, Lima BB, Gillespie CF, et al. Diet, stress and mental health. Nutrients. 2020 Aug;12(8):2428. doi:10.3390/nu12082428.</w:t>
      </w:r>
    </w:p>
    <w:p w14:paraId="362F88E7" w14:textId="77777777" w:rsidR="004231BB" w:rsidRPr="00F71BE9" w:rsidRDefault="004231BB" w:rsidP="004231BB">
      <w:pPr>
        <w:pStyle w:val="NormalWeb"/>
        <w:numPr>
          <w:ilvl w:val="0"/>
          <w:numId w:val="1"/>
        </w:numPr>
        <w:spacing w:after="120" w:afterAutospacing="0" w:line="360" w:lineRule="auto"/>
        <w:ind w:left="709" w:firstLine="0"/>
        <w:jc w:val="both"/>
        <w:rPr>
          <w:lang w:val="en-US"/>
        </w:rPr>
      </w:pPr>
      <w:r w:rsidRPr="00F23F47">
        <w:rPr>
          <w:lang w:val="en-US"/>
        </w:rPr>
        <w:t xml:space="preserve">Marx W, Lane M, Hockey M, O’Neil A, et al. Diet and depression: exploring the biological mechanisms of action. </w:t>
      </w:r>
      <w:r w:rsidRPr="00F71BE9">
        <w:rPr>
          <w:lang w:val="en-US"/>
        </w:rPr>
        <w:t>Mol Psychiatry. 2021 Jan;26(1):134-50. doi:10.1038/s41380-020-00925-x.</w:t>
      </w:r>
    </w:p>
    <w:p w14:paraId="58A3D351" w14:textId="77777777" w:rsidR="004231BB" w:rsidRPr="00F71BE9" w:rsidRDefault="004231BB" w:rsidP="004231BB">
      <w:pPr>
        <w:pStyle w:val="NormalWeb"/>
        <w:spacing w:after="120" w:afterAutospacing="0" w:line="360" w:lineRule="auto"/>
        <w:ind w:left="709"/>
        <w:jc w:val="both"/>
        <w:rPr>
          <w:lang w:val="en-US"/>
        </w:rPr>
      </w:pPr>
    </w:p>
    <w:p w14:paraId="1FEEBC9E" w14:textId="77777777" w:rsidR="004231BB" w:rsidRPr="00F71BE9" w:rsidRDefault="004231BB" w:rsidP="004231BB">
      <w:pPr>
        <w:pStyle w:val="NormalWeb"/>
        <w:spacing w:after="120" w:afterAutospacing="0" w:line="360" w:lineRule="auto"/>
        <w:ind w:left="709"/>
        <w:jc w:val="both"/>
        <w:rPr>
          <w:lang w:val="en-US"/>
        </w:rPr>
      </w:pPr>
    </w:p>
    <w:p w14:paraId="24C6CC59" w14:textId="77777777" w:rsidR="004231BB" w:rsidRPr="00F71BE9" w:rsidRDefault="004231BB" w:rsidP="004231BB">
      <w:pPr>
        <w:pStyle w:val="NormalWeb"/>
        <w:spacing w:after="120" w:afterAutospacing="0" w:line="360" w:lineRule="auto"/>
        <w:ind w:left="709"/>
        <w:jc w:val="both"/>
        <w:rPr>
          <w:lang w:val="en-US"/>
        </w:rPr>
      </w:pPr>
    </w:p>
    <w:p w14:paraId="799A28BA" w14:textId="77777777" w:rsidR="004231BB" w:rsidRPr="00F71BE9" w:rsidRDefault="004231BB" w:rsidP="004231BB">
      <w:pPr>
        <w:pStyle w:val="NormalWeb"/>
        <w:spacing w:after="120" w:afterAutospacing="0" w:line="360" w:lineRule="auto"/>
        <w:ind w:left="709"/>
        <w:jc w:val="both"/>
        <w:rPr>
          <w:lang w:val="en-US"/>
        </w:rPr>
      </w:pPr>
    </w:p>
    <w:p w14:paraId="7EBA050E" w14:textId="77777777" w:rsidR="004231BB" w:rsidRPr="00F71BE9" w:rsidRDefault="004231BB" w:rsidP="004231BB">
      <w:pPr>
        <w:spacing w:after="120" w:line="240" w:lineRule="auto"/>
        <w:rPr>
          <w:rFonts w:ascii="Times New Roman" w:hAnsi="Times New Roman" w:cs="Times New Roman"/>
          <w:lang w:val="en-US"/>
        </w:rPr>
      </w:pPr>
    </w:p>
    <w:p w14:paraId="4160E365" w14:textId="77777777" w:rsidR="004231BB" w:rsidRDefault="004231BB" w:rsidP="004231BB">
      <w:pPr>
        <w:spacing w:after="120"/>
        <w:rPr>
          <w:rFonts w:ascii="Times New Roman" w:hAnsi="Times New Roman" w:cs="Times New Roman"/>
          <w:sz w:val="24"/>
          <w:szCs w:val="24"/>
          <w:lang w:val="en-US"/>
        </w:rPr>
      </w:pPr>
    </w:p>
    <w:p w14:paraId="618AE4D7" w14:textId="77777777" w:rsidR="00E44C8E" w:rsidRDefault="00E44C8E" w:rsidP="004231BB">
      <w:pPr>
        <w:spacing w:after="120"/>
        <w:rPr>
          <w:rFonts w:ascii="Times New Roman" w:hAnsi="Times New Roman" w:cs="Times New Roman"/>
          <w:sz w:val="24"/>
          <w:szCs w:val="24"/>
          <w:lang w:val="en-US"/>
        </w:rPr>
      </w:pPr>
    </w:p>
    <w:p w14:paraId="68486532" w14:textId="77777777" w:rsidR="00E44C8E" w:rsidRDefault="00E44C8E" w:rsidP="004231BB">
      <w:pPr>
        <w:spacing w:after="120"/>
        <w:rPr>
          <w:rFonts w:ascii="Times New Roman" w:hAnsi="Times New Roman" w:cs="Times New Roman"/>
          <w:sz w:val="24"/>
          <w:szCs w:val="24"/>
          <w:lang w:val="en-US"/>
        </w:rPr>
      </w:pPr>
    </w:p>
    <w:p w14:paraId="262B2E8D" w14:textId="77777777" w:rsidR="00E44C8E" w:rsidRDefault="00E44C8E" w:rsidP="004231BB">
      <w:pPr>
        <w:spacing w:after="120"/>
        <w:rPr>
          <w:rFonts w:ascii="Times New Roman" w:hAnsi="Times New Roman" w:cs="Times New Roman"/>
          <w:sz w:val="24"/>
          <w:szCs w:val="24"/>
          <w:lang w:val="en-US"/>
        </w:rPr>
      </w:pPr>
    </w:p>
    <w:p w14:paraId="2C474755" w14:textId="77777777" w:rsidR="00E44C8E" w:rsidRDefault="00E44C8E" w:rsidP="004231BB">
      <w:pPr>
        <w:spacing w:after="120"/>
        <w:rPr>
          <w:rFonts w:ascii="Times New Roman" w:hAnsi="Times New Roman" w:cs="Times New Roman"/>
          <w:sz w:val="24"/>
          <w:szCs w:val="24"/>
          <w:lang w:val="en-US"/>
        </w:rPr>
      </w:pPr>
    </w:p>
    <w:p w14:paraId="284C4B01" w14:textId="77777777" w:rsidR="00E44C8E" w:rsidRDefault="00E44C8E" w:rsidP="004231BB">
      <w:pPr>
        <w:spacing w:after="120"/>
        <w:rPr>
          <w:rFonts w:ascii="Times New Roman" w:hAnsi="Times New Roman" w:cs="Times New Roman"/>
          <w:sz w:val="24"/>
          <w:szCs w:val="24"/>
          <w:lang w:val="en-US"/>
        </w:rPr>
      </w:pPr>
    </w:p>
    <w:p w14:paraId="44003A05" w14:textId="77777777" w:rsidR="00E44C8E" w:rsidRDefault="00E44C8E" w:rsidP="004231BB">
      <w:pPr>
        <w:spacing w:after="120"/>
        <w:rPr>
          <w:rFonts w:ascii="Times New Roman" w:hAnsi="Times New Roman" w:cs="Times New Roman"/>
          <w:sz w:val="24"/>
          <w:szCs w:val="24"/>
          <w:lang w:val="en-US"/>
        </w:rPr>
      </w:pPr>
    </w:p>
    <w:p w14:paraId="462B7BF7" w14:textId="77777777" w:rsidR="00E44C8E" w:rsidRDefault="00E44C8E" w:rsidP="004231BB">
      <w:pPr>
        <w:spacing w:after="120"/>
        <w:rPr>
          <w:rFonts w:ascii="Times New Roman" w:hAnsi="Times New Roman" w:cs="Times New Roman"/>
          <w:sz w:val="24"/>
          <w:szCs w:val="24"/>
          <w:lang w:val="en-US"/>
        </w:rPr>
      </w:pPr>
    </w:p>
    <w:p w14:paraId="45A7176E" w14:textId="77777777" w:rsidR="00E44C8E" w:rsidRPr="00731EAC" w:rsidRDefault="00E44C8E" w:rsidP="004231BB">
      <w:pPr>
        <w:spacing w:after="120"/>
        <w:rPr>
          <w:rFonts w:ascii="Times New Roman" w:hAnsi="Times New Roman" w:cs="Times New Roman"/>
          <w:sz w:val="24"/>
          <w:szCs w:val="24"/>
          <w:lang w:val="en-US"/>
        </w:rPr>
      </w:pPr>
    </w:p>
    <w:p w14:paraId="3D007687" w14:textId="77777777" w:rsidR="004231BB" w:rsidRDefault="004231BB" w:rsidP="004231BB">
      <w:pPr>
        <w:spacing w:after="120"/>
        <w:rPr>
          <w:rFonts w:ascii="Times New Roman" w:hAnsi="Times New Roman" w:cs="Times New Roman"/>
          <w:sz w:val="24"/>
          <w:szCs w:val="24"/>
        </w:rPr>
      </w:pPr>
      <w:r w:rsidRPr="009C3178">
        <w:rPr>
          <w:rFonts w:ascii="Times New Roman" w:hAnsi="Times New Roman" w:cs="Times New Roman"/>
          <w:sz w:val="24"/>
          <w:szCs w:val="24"/>
        </w:rPr>
        <w:t>Figura 1 – Fluxograma do processo de identificação, triagem, elegibilidade e inclusão dos estudos</w:t>
      </w:r>
    </w:p>
    <w:p w14:paraId="55CFF4E7" w14:textId="77777777" w:rsidR="004231BB" w:rsidRDefault="004231BB" w:rsidP="004231BB">
      <w:pPr>
        <w:spacing w:after="120" w:line="240" w:lineRule="auto"/>
      </w:pPr>
    </w:p>
    <w:p w14:paraId="25F33649"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827A48C" wp14:editId="03E076F0">
                <wp:simplePos x="0" y="0"/>
                <wp:positionH relativeFrom="column">
                  <wp:posOffset>566420</wp:posOffset>
                </wp:positionH>
                <wp:positionV relativeFrom="paragraph">
                  <wp:posOffset>163195</wp:posOffset>
                </wp:positionV>
                <wp:extent cx="4344670" cy="262890"/>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467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98FC4F6" w14:textId="77777777" w:rsidR="004231BB" w:rsidRPr="00C87723" w:rsidRDefault="004231BB" w:rsidP="004231BB">
                            <w:pPr>
                              <w:spacing w:after="0" w:line="240" w:lineRule="auto"/>
                              <w:jc w:val="center"/>
                              <w:rPr>
                                <w:rFonts w:ascii="Arial" w:hAnsi="Arial" w:cs="Arial"/>
                                <w:b/>
                                <w:color w:val="000000" w:themeColor="text1"/>
                                <w:sz w:val="18"/>
                                <w:szCs w:val="18"/>
                              </w:rPr>
                            </w:pPr>
                            <w:r w:rsidRPr="00C87723">
                              <w:rPr>
                                <w:rFonts w:ascii="Arial" w:hAnsi="Arial" w:cs="Arial"/>
                                <w:b/>
                                <w:color w:val="000000" w:themeColor="text1"/>
                                <w:sz w:val="18"/>
                                <w:szCs w:val="18"/>
                              </w:rPr>
                              <w:t>Identificação de estudos por meio de bases de dados e registros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7A48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pt;margin-top:12.85pt;width:342.1pt;height:2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" fillcolor="#ffc000 [3207]" strokecolor="#7f5f00 [1607]" strokeweight="1pt">
                <v:textbox>
                  <w:txbxContent>
                    <w:p w14:paraId="198FC4F6" w14:textId="77777777" w:rsidR="004231BB" w:rsidRPr="00C87723" w:rsidRDefault="004231BB" w:rsidP="004231BB">
                      <w:pPr>
                        <w:spacing w:after="0" w:line="240" w:lineRule="auto"/>
                        <w:jc w:val="center"/>
                        <w:rPr>
                          <w:rFonts w:ascii="Arial" w:hAnsi="Arial" w:cs="Arial"/>
                          <w:b/>
                          <w:color w:val="000000" w:themeColor="text1"/>
                          <w:sz w:val="18"/>
                          <w:szCs w:val="18"/>
                        </w:rPr>
                      </w:pPr>
                      <w:r w:rsidRPr="00C87723">
                        <w:rPr>
                          <w:rFonts w:ascii="Arial" w:hAnsi="Arial" w:cs="Arial"/>
                          <w:b/>
                          <w:color w:val="000000" w:themeColor="text1"/>
                          <w:sz w:val="18"/>
                          <w:szCs w:val="18"/>
                        </w:rPr>
                        <w:t>Identificação de estudos por meio de bases de dados e registros</w:t>
                      </w:r>
                    </w:p>
                  </w:txbxContent>
                </v:textbox>
              </v:shape>
            </w:pict>
          </mc:Fallback>
        </mc:AlternateContent>
      </w:r>
    </w:p>
    <w:p w14:paraId="7E76455D" w14:textId="77777777" w:rsidR="004231BB" w:rsidRDefault="004231BB" w:rsidP="004231BB">
      <w:pPr>
        <w:spacing w:after="120" w:line="240" w:lineRule="auto"/>
        <w:rPr>
          <w:rFonts w:ascii="Times New Roman" w:hAnsi="Times New Roman" w:cs="Times New Roman"/>
        </w:rPr>
      </w:pPr>
    </w:p>
    <w:p w14:paraId="1A4FFF7E" w14:textId="77777777" w:rsidR="004231BB" w:rsidRPr="00C87723" w:rsidRDefault="004231BB" w:rsidP="004231BB">
      <w:pPr>
        <w:spacing w:after="120" w:line="240" w:lineRule="auto"/>
        <w:rPr>
          <w:rFonts w:ascii="Times New Roman" w:hAnsi="Times New Roman" w:cs="Times New Roman"/>
        </w:rPr>
      </w:pPr>
    </w:p>
    <w:p w14:paraId="0A093E3F"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53F9420" wp14:editId="03227FA6">
                <wp:simplePos x="0" y="0"/>
                <wp:positionH relativeFrom="column">
                  <wp:posOffset>562303</wp:posOffset>
                </wp:positionH>
                <wp:positionV relativeFrom="paragraph">
                  <wp:posOffset>76682</wp:posOffset>
                </wp:positionV>
                <wp:extent cx="1887220" cy="1002752"/>
                <wp:effectExtent l="0" t="0" r="17780" b="26035"/>
                <wp:wrapNone/>
                <wp:docPr id="1" name="Rectangle 1"/>
                <wp:cNvGraphicFramePr/>
                <a:graphic xmlns:a="http://schemas.openxmlformats.org/drawingml/2006/main">
                  <a:graphicData uri="http://schemas.microsoft.com/office/word/2010/wordprocessingShape">
                    <wps:wsp>
                      <wps:cNvSpPr/>
                      <wps:spPr>
                        <a:xfrm>
                          <a:off x="0" y="0"/>
                          <a:ext cx="1887220" cy="10027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E96432" w14:textId="77777777" w:rsidR="004231BB" w:rsidRPr="00440302" w:rsidRDefault="004231BB" w:rsidP="004231BB">
                            <w:pPr>
                              <w:spacing w:after="0" w:line="240" w:lineRule="auto"/>
                              <w:ind w:left="284"/>
                              <w:rPr>
                                <w:rFonts w:ascii="Times New Roman" w:hAnsi="Times New Roman" w:cs="Times New Roman"/>
                                <w:b/>
                                <w:bCs/>
                                <w:color w:val="000000" w:themeColor="text1"/>
                              </w:rPr>
                            </w:pPr>
                            <w:r w:rsidRPr="00440302">
                              <w:rPr>
                                <w:rFonts w:ascii="Times New Roman" w:hAnsi="Times New Roman" w:cs="Times New Roman"/>
                                <w:b/>
                                <w:bCs/>
                                <w:color w:val="000000" w:themeColor="text1"/>
                              </w:rPr>
                              <w:t>Total das buscas:</w:t>
                            </w:r>
                          </w:p>
                          <w:p w14:paraId="53B5BD76" w14:textId="77777777" w:rsidR="004231BB" w:rsidRPr="00440302" w:rsidRDefault="004231BB" w:rsidP="004231BB">
                            <w:pPr>
                              <w:pStyle w:val="PargrafodaLista"/>
                              <w:numPr>
                                <w:ilvl w:val="0"/>
                                <w:numId w:val="2"/>
                              </w:numPr>
                              <w:spacing w:after="0" w:line="240" w:lineRule="auto"/>
                              <w:rPr>
                                <w:rFonts w:ascii="Times New Roman" w:hAnsi="Times New Roman" w:cs="Times New Roman"/>
                                <w:color w:val="000000" w:themeColor="text1"/>
                              </w:rPr>
                            </w:pPr>
                            <w:proofErr w:type="spellStart"/>
                            <w:r w:rsidRPr="00440302">
                              <w:rPr>
                                <w:rFonts w:ascii="Times New Roman" w:hAnsi="Times New Roman" w:cs="Times New Roman"/>
                                <w:color w:val="000000" w:themeColor="text1"/>
                              </w:rPr>
                              <w:t>PubMED</w:t>
                            </w:r>
                            <w:proofErr w:type="spellEnd"/>
                            <w:r w:rsidRPr="00440302">
                              <w:rPr>
                                <w:rFonts w:ascii="Times New Roman" w:hAnsi="Times New Roman" w:cs="Times New Roman"/>
                                <w:color w:val="000000" w:themeColor="text1"/>
                              </w:rPr>
                              <w:t xml:space="preserve"> (n=890)</w:t>
                            </w:r>
                          </w:p>
                          <w:p w14:paraId="7E3235E6" w14:textId="77777777" w:rsidR="004231BB" w:rsidRPr="00440302" w:rsidRDefault="004231BB" w:rsidP="004231BB">
                            <w:pPr>
                              <w:pStyle w:val="PargrafodaLista"/>
                              <w:numPr>
                                <w:ilvl w:val="0"/>
                                <w:numId w:val="2"/>
                              </w:numPr>
                              <w:spacing w:after="0" w:line="240" w:lineRule="auto"/>
                              <w:rPr>
                                <w:rFonts w:ascii="Times New Roman" w:hAnsi="Times New Roman" w:cs="Times New Roman"/>
                                <w:color w:val="000000" w:themeColor="text1"/>
                              </w:rPr>
                            </w:pPr>
                            <w:proofErr w:type="spellStart"/>
                            <w:r w:rsidRPr="00440302">
                              <w:rPr>
                                <w:rFonts w:ascii="Times New Roman" w:hAnsi="Times New Roman" w:cs="Times New Roman"/>
                                <w:color w:val="000000" w:themeColor="text1"/>
                              </w:rPr>
                              <w:t>SciElo</w:t>
                            </w:r>
                            <w:proofErr w:type="spellEnd"/>
                            <w:r w:rsidRPr="00440302">
                              <w:rPr>
                                <w:rFonts w:ascii="Times New Roman" w:hAnsi="Times New Roman" w:cs="Times New Roman"/>
                                <w:color w:val="000000" w:themeColor="text1"/>
                              </w:rPr>
                              <w:t xml:space="preserve"> (n= 120)</w:t>
                            </w:r>
                          </w:p>
                          <w:p w14:paraId="674AB72E" w14:textId="77777777" w:rsidR="004231BB" w:rsidRPr="00440302" w:rsidRDefault="004231BB" w:rsidP="004231BB">
                            <w:pPr>
                              <w:pStyle w:val="PargrafodaLista"/>
                              <w:numPr>
                                <w:ilvl w:val="0"/>
                                <w:numId w:val="2"/>
                              </w:numPr>
                              <w:spacing w:after="0" w:line="240" w:lineRule="auto"/>
                              <w:rPr>
                                <w:rFonts w:ascii="Times New Roman" w:hAnsi="Times New Roman" w:cs="Times New Roman"/>
                                <w:color w:val="000000" w:themeColor="text1"/>
                              </w:rPr>
                            </w:pPr>
                            <w:r w:rsidRPr="00440302">
                              <w:rPr>
                                <w:rFonts w:ascii="Times New Roman" w:hAnsi="Times New Roman" w:cs="Times New Roman"/>
                                <w:color w:val="000000" w:themeColor="text1"/>
                              </w:rPr>
                              <w:t>LILACS (n=148)</w:t>
                            </w:r>
                          </w:p>
                          <w:p w14:paraId="38625F04" w14:textId="77777777" w:rsidR="004231BB" w:rsidRPr="00440302" w:rsidRDefault="004231BB" w:rsidP="004231BB">
                            <w:pPr>
                              <w:pStyle w:val="PargrafodaLista"/>
                              <w:numPr>
                                <w:ilvl w:val="0"/>
                                <w:numId w:val="2"/>
                              </w:numPr>
                              <w:spacing w:after="0" w:line="240" w:lineRule="auto"/>
                              <w:rPr>
                                <w:rFonts w:ascii="Times New Roman" w:hAnsi="Times New Roman" w:cs="Times New Roman"/>
                                <w:b/>
                                <w:bCs/>
                                <w:color w:val="000000" w:themeColor="text1"/>
                              </w:rPr>
                            </w:pPr>
                            <w:r w:rsidRPr="00440302">
                              <w:rPr>
                                <w:rFonts w:ascii="Times New Roman" w:hAnsi="Times New Roman" w:cs="Times New Roman"/>
                                <w:b/>
                                <w:bCs/>
                                <w:color w:val="000000" w:themeColor="text1"/>
                              </w:rPr>
                              <w:t xml:space="preserve">Total= </w:t>
                            </w:r>
                            <w:r w:rsidRPr="00440302">
                              <w:rPr>
                                <w:rFonts w:ascii="Times New Roman" w:hAnsi="Times New Roman" w:cs="Times New Roman"/>
                                <w:color w:val="000000" w:themeColor="text1"/>
                              </w:rPr>
                              <w:t>(n</w:t>
                            </w:r>
                            <w:r w:rsidRPr="00440302">
                              <w:rPr>
                                <w:rFonts w:ascii="Times New Roman" w:hAnsi="Times New Roman" w:cs="Times New Roman"/>
                                <w:b/>
                                <w:bCs/>
                                <w:color w:val="000000" w:themeColor="text1"/>
                              </w:rPr>
                              <w:t xml:space="preserve">= </w:t>
                            </w:r>
                            <w:r w:rsidRPr="00440302">
                              <w:rPr>
                                <w:rFonts w:ascii="Times New Roman" w:hAnsi="Times New Roman" w:cs="Times New Roman"/>
                                <w:color w:val="000000" w:themeColor="text1"/>
                              </w:rPr>
                              <w:t>1.158)</w:t>
                            </w:r>
                          </w:p>
                          <w:p w14:paraId="30E3E73C" w14:textId="77777777" w:rsidR="004231BB" w:rsidRPr="00440302" w:rsidRDefault="004231BB" w:rsidP="004231BB">
                            <w:pPr>
                              <w:pStyle w:val="PargrafodaLista"/>
                              <w:spacing w:after="0" w:line="240" w:lineRule="auto"/>
                              <w:ind w:left="1004"/>
                              <w:rPr>
                                <w:rFonts w:ascii="Times New Roman" w:hAnsi="Times New Roman" w:cs="Times New Roman"/>
                                <w:b/>
                                <w:bCs/>
                                <w:color w:val="000000" w:themeColor="text1"/>
                              </w:rPr>
                            </w:pPr>
                            <w:r w:rsidRPr="00440302">
                              <w:rPr>
                                <w:rFonts w:ascii="Times New Roman" w:hAnsi="Times New Roman" w:cs="Times New Roman"/>
                              </w:rPr>
                              <w:t xml:space="preserve">referências) = </w:t>
                            </w:r>
                            <w:r w:rsidRPr="00440302">
                              <w:rPr>
                                <w:rStyle w:val="Forte"/>
                                <w:rFonts w:ascii="Times New Roman" w:hAnsi="Times New Roman" w:cs="Times New Roman"/>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3F9420" id="Rectangle 1" o:spid="_x0000_s1027" style="position:absolute;margin-left:44.3pt;margin-top:6.05pt;width:148.6pt;height:7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" filled="f" strokecolor="black [3213]" strokeweight="1pt">
                <v:textbox>
                  <w:txbxContent>
                    <w:p w14:paraId="4BE96432" w14:textId="77777777" w:rsidR="004231BB" w:rsidRPr="00440302" w:rsidRDefault="004231BB" w:rsidP="004231BB">
                      <w:pPr>
                        <w:spacing w:after="0" w:line="240" w:lineRule="auto"/>
                        <w:ind w:left="284"/>
                        <w:rPr>
                          <w:rFonts w:ascii="Times New Roman" w:hAnsi="Times New Roman" w:cs="Times New Roman"/>
                          <w:b/>
                          <w:bCs/>
                          <w:color w:val="000000" w:themeColor="text1"/>
                        </w:rPr>
                      </w:pPr>
                      <w:r w:rsidRPr="00440302">
                        <w:rPr>
                          <w:rFonts w:ascii="Times New Roman" w:hAnsi="Times New Roman" w:cs="Times New Roman"/>
                          <w:b/>
                          <w:bCs/>
                          <w:color w:val="000000" w:themeColor="text1"/>
                        </w:rPr>
                        <w:t>Total das buscas:</w:t>
                      </w:r>
                    </w:p>
                    <w:p w14:paraId="53B5BD76" w14:textId="77777777" w:rsidR="004231BB" w:rsidRPr="00440302" w:rsidRDefault="004231BB" w:rsidP="004231BB">
                      <w:pPr>
                        <w:pStyle w:val="PargrafodaLista"/>
                        <w:numPr>
                          <w:ilvl w:val="0"/>
                          <w:numId w:val="2"/>
                        </w:numPr>
                        <w:spacing w:after="0" w:line="240" w:lineRule="auto"/>
                        <w:rPr>
                          <w:rFonts w:ascii="Times New Roman" w:hAnsi="Times New Roman" w:cs="Times New Roman"/>
                          <w:color w:val="000000" w:themeColor="text1"/>
                        </w:rPr>
                      </w:pPr>
                      <w:proofErr w:type="spellStart"/>
                      <w:r w:rsidRPr="00440302">
                        <w:rPr>
                          <w:rFonts w:ascii="Times New Roman" w:hAnsi="Times New Roman" w:cs="Times New Roman"/>
                          <w:color w:val="000000" w:themeColor="text1"/>
                        </w:rPr>
                        <w:t>PubMED</w:t>
                      </w:r>
                      <w:proofErr w:type="spellEnd"/>
                      <w:r w:rsidRPr="00440302">
                        <w:rPr>
                          <w:rFonts w:ascii="Times New Roman" w:hAnsi="Times New Roman" w:cs="Times New Roman"/>
                          <w:color w:val="000000" w:themeColor="text1"/>
                        </w:rPr>
                        <w:t xml:space="preserve"> (n=890)</w:t>
                      </w:r>
                    </w:p>
                    <w:p w14:paraId="7E3235E6" w14:textId="77777777" w:rsidR="004231BB" w:rsidRPr="00440302" w:rsidRDefault="004231BB" w:rsidP="004231BB">
                      <w:pPr>
                        <w:pStyle w:val="PargrafodaLista"/>
                        <w:numPr>
                          <w:ilvl w:val="0"/>
                          <w:numId w:val="2"/>
                        </w:numPr>
                        <w:spacing w:after="0" w:line="240" w:lineRule="auto"/>
                        <w:rPr>
                          <w:rFonts w:ascii="Times New Roman" w:hAnsi="Times New Roman" w:cs="Times New Roman"/>
                          <w:color w:val="000000" w:themeColor="text1"/>
                        </w:rPr>
                      </w:pPr>
                      <w:proofErr w:type="spellStart"/>
                      <w:r w:rsidRPr="00440302">
                        <w:rPr>
                          <w:rFonts w:ascii="Times New Roman" w:hAnsi="Times New Roman" w:cs="Times New Roman"/>
                          <w:color w:val="000000" w:themeColor="text1"/>
                        </w:rPr>
                        <w:t>SciElo</w:t>
                      </w:r>
                      <w:proofErr w:type="spellEnd"/>
                      <w:r w:rsidRPr="00440302">
                        <w:rPr>
                          <w:rFonts w:ascii="Times New Roman" w:hAnsi="Times New Roman" w:cs="Times New Roman"/>
                          <w:color w:val="000000" w:themeColor="text1"/>
                        </w:rPr>
                        <w:t xml:space="preserve"> (n= 120)</w:t>
                      </w:r>
                    </w:p>
                    <w:p w14:paraId="674AB72E" w14:textId="77777777" w:rsidR="004231BB" w:rsidRPr="00440302" w:rsidRDefault="004231BB" w:rsidP="004231BB">
                      <w:pPr>
                        <w:pStyle w:val="PargrafodaLista"/>
                        <w:numPr>
                          <w:ilvl w:val="0"/>
                          <w:numId w:val="2"/>
                        </w:numPr>
                        <w:spacing w:after="0" w:line="240" w:lineRule="auto"/>
                        <w:rPr>
                          <w:rFonts w:ascii="Times New Roman" w:hAnsi="Times New Roman" w:cs="Times New Roman"/>
                          <w:color w:val="000000" w:themeColor="text1"/>
                        </w:rPr>
                      </w:pPr>
                      <w:r w:rsidRPr="00440302">
                        <w:rPr>
                          <w:rFonts w:ascii="Times New Roman" w:hAnsi="Times New Roman" w:cs="Times New Roman"/>
                          <w:color w:val="000000" w:themeColor="text1"/>
                        </w:rPr>
                        <w:t>LILACS (n=148)</w:t>
                      </w:r>
                    </w:p>
                    <w:p w14:paraId="38625F04" w14:textId="77777777" w:rsidR="004231BB" w:rsidRPr="00440302" w:rsidRDefault="004231BB" w:rsidP="004231BB">
                      <w:pPr>
                        <w:pStyle w:val="PargrafodaLista"/>
                        <w:numPr>
                          <w:ilvl w:val="0"/>
                          <w:numId w:val="2"/>
                        </w:numPr>
                        <w:spacing w:after="0" w:line="240" w:lineRule="auto"/>
                        <w:rPr>
                          <w:rFonts w:ascii="Times New Roman" w:hAnsi="Times New Roman" w:cs="Times New Roman"/>
                          <w:b/>
                          <w:bCs/>
                          <w:color w:val="000000" w:themeColor="text1"/>
                        </w:rPr>
                      </w:pPr>
                      <w:r w:rsidRPr="00440302">
                        <w:rPr>
                          <w:rFonts w:ascii="Times New Roman" w:hAnsi="Times New Roman" w:cs="Times New Roman"/>
                          <w:b/>
                          <w:bCs/>
                          <w:color w:val="000000" w:themeColor="text1"/>
                        </w:rPr>
                        <w:t xml:space="preserve">Total= </w:t>
                      </w:r>
                      <w:r w:rsidRPr="00440302">
                        <w:rPr>
                          <w:rFonts w:ascii="Times New Roman" w:hAnsi="Times New Roman" w:cs="Times New Roman"/>
                          <w:color w:val="000000" w:themeColor="text1"/>
                        </w:rPr>
                        <w:t>(n</w:t>
                      </w:r>
                      <w:r w:rsidRPr="00440302">
                        <w:rPr>
                          <w:rFonts w:ascii="Times New Roman" w:hAnsi="Times New Roman" w:cs="Times New Roman"/>
                          <w:b/>
                          <w:bCs/>
                          <w:color w:val="000000" w:themeColor="text1"/>
                        </w:rPr>
                        <w:t xml:space="preserve">= </w:t>
                      </w:r>
                      <w:r w:rsidRPr="00440302">
                        <w:rPr>
                          <w:rFonts w:ascii="Times New Roman" w:hAnsi="Times New Roman" w:cs="Times New Roman"/>
                          <w:color w:val="000000" w:themeColor="text1"/>
                        </w:rPr>
                        <w:t>1.158)</w:t>
                      </w:r>
                    </w:p>
                    <w:p w14:paraId="30E3E73C" w14:textId="77777777" w:rsidR="004231BB" w:rsidRPr="00440302" w:rsidRDefault="004231BB" w:rsidP="004231BB">
                      <w:pPr>
                        <w:pStyle w:val="PargrafodaLista"/>
                        <w:spacing w:after="0" w:line="240" w:lineRule="auto"/>
                        <w:ind w:left="1004"/>
                        <w:rPr>
                          <w:rFonts w:ascii="Times New Roman" w:hAnsi="Times New Roman" w:cs="Times New Roman"/>
                          <w:b/>
                          <w:bCs/>
                          <w:color w:val="000000" w:themeColor="text1"/>
                        </w:rPr>
                      </w:pPr>
                      <w:r w:rsidRPr="00440302">
                        <w:rPr>
                          <w:rFonts w:ascii="Times New Roman" w:hAnsi="Times New Roman" w:cs="Times New Roman"/>
                        </w:rPr>
                        <w:t xml:space="preserve">referências) = </w:t>
                      </w:r>
                      <w:r w:rsidRPr="00440302">
                        <w:rPr>
                          <w:rStyle w:val="Forte"/>
                          <w:rFonts w:ascii="Times New Roman" w:hAnsi="Times New Roman" w:cs="Times New Roman"/>
                        </w:rPr>
                        <w:t>12</w:t>
                      </w:r>
                    </w:p>
                  </w:txbxContent>
                </v:textbox>
              </v:rect>
            </w:pict>
          </mc:Fallback>
        </mc:AlternateContent>
      </w:r>
    </w:p>
    <w:p w14:paraId="1FA5B694"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D87A59F" wp14:editId="37E9A5F2">
                <wp:simplePos x="0" y="0"/>
                <wp:positionH relativeFrom="column">
                  <wp:posOffset>3063240</wp:posOffset>
                </wp:positionH>
                <wp:positionV relativeFrom="paragraph">
                  <wp:posOffset>114300</wp:posOffset>
                </wp:positionV>
                <wp:extent cx="1887220" cy="462456"/>
                <wp:effectExtent l="0" t="0" r="17780" b="13970"/>
                <wp:wrapNone/>
                <wp:docPr id="2" name="Rectangle 2"/>
                <wp:cNvGraphicFramePr/>
                <a:graphic xmlns:a="http://schemas.openxmlformats.org/drawingml/2006/main">
                  <a:graphicData uri="http://schemas.microsoft.com/office/word/2010/wordprocessingShape">
                    <wps:wsp>
                      <wps:cNvSpPr/>
                      <wps:spPr>
                        <a:xfrm>
                          <a:off x="0" y="0"/>
                          <a:ext cx="1887220" cy="4624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5228BD" w14:textId="77777777" w:rsidR="004231BB" w:rsidRPr="00C87723" w:rsidRDefault="004231BB" w:rsidP="004231BB">
                            <w:pPr>
                              <w:spacing w:after="0" w:line="240" w:lineRule="auto"/>
                              <w:ind w:left="284"/>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Artigos duplicados:</w:t>
                            </w:r>
                          </w:p>
                          <w:p w14:paraId="4FF1AA4F" w14:textId="77777777" w:rsidR="004231BB" w:rsidRPr="00C87723" w:rsidRDefault="004231BB" w:rsidP="004231BB">
                            <w:pPr>
                              <w:spacing w:after="0" w:line="240" w:lineRule="auto"/>
                              <w:ind w:left="284"/>
                              <w:jc w:val="center"/>
                              <w:rPr>
                                <w:rFonts w:ascii="Times New Roman" w:hAnsi="Times New Roman" w:cs="Times New Roman"/>
                                <w:color w:val="000000" w:themeColor="text1"/>
                              </w:rPr>
                            </w:pPr>
                            <w:r w:rsidRPr="00C87723">
                              <w:rPr>
                                <w:rFonts w:ascii="Times New Roman" w:hAnsi="Times New Roman" w:cs="Times New Roman"/>
                                <w:color w:val="000000" w:themeColor="text1"/>
                              </w:rPr>
                              <w:t>Excluídos (240)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7A59F" id="Rectangle 2" o:spid="_x0000_s1028" style="position:absolute;margin-left:241.2pt;margin-top:9pt;width:148.6pt;height:3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" filled="f" strokecolor="black [3213]" strokeweight="1pt">
                <v:textbox>
                  <w:txbxContent>
                    <w:p w14:paraId="295228BD" w14:textId="77777777" w:rsidR="004231BB" w:rsidRPr="00C87723" w:rsidRDefault="004231BB" w:rsidP="004231BB">
                      <w:pPr>
                        <w:spacing w:after="0" w:line="240" w:lineRule="auto"/>
                        <w:ind w:left="284"/>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Artigos duplicados:</w:t>
                      </w:r>
                    </w:p>
                    <w:p w14:paraId="4FF1AA4F" w14:textId="77777777" w:rsidR="004231BB" w:rsidRPr="00C87723" w:rsidRDefault="004231BB" w:rsidP="004231BB">
                      <w:pPr>
                        <w:spacing w:after="0" w:line="240" w:lineRule="auto"/>
                        <w:ind w:left="284"/>
                        <w:jc w:val="center"/>
                        <w:rPr>
                          <w:rFonts w:ascii="Times New Roman" w:hAnsi="Times New Roman" w:cs="Times New Roman"/>
                          <w:color w:val="000000" w:themeColor="text1"/>
                        </w:rPr>
                      </w:pPr>
                      <w:r w:rsidRPr="00C87723">
                        <w:rPr>
                          <w:rFonts w:ascii="Times New Roman" w:hAnsi="Times New Roman" w:cs="Times New Roman"/>
                          <w:color w:val="000000" w:themeColor="text1"/>
                        </w:rPr>
                        <w:t>Excluídos (240)</w:t>
                      </w:r>
                    </w:p>
                  </w:txbxContent>
                </v:textbox>
              </v:rect>
            </w:pict>
          </mc:Fallback>
        </mc:AlternateContent>
      </w:r>
    </w:p>
    <w:p w14:paraId="335A0E61"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99015F3" wp14:editId="47A6C75F">
                <wp:simplePos x="0" y="0"/>
                <wp:positionH relativeFrom="column">
                  <wp:posOffset>2445385</wp:posOffset>
                </wp:positionH>
                <wp:positionV relativeFrom="paragraph">
                  <wp:posOffset>187960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BC0079C" id="_x0000_t32" coordsize="21600,21600" o:spt="32" o:oned="t" path="m,l21600,21600e" filled="f">
                <v:path arrowok="t" fillok="f" o:connecttype="none"/>
                <o:lock v:ext="edit" shapetype="t"/>
              </v:shapetype>
              <v:shape id="Straight Arrow Connector 14" o:spid="_x0000_s1026" type="#_x0000_t32" style="position:absolute;margin-left:192.55pt;margin-top:14.8pt;width:44.3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" strokecolor="black [3213]" strokeweight=".5pt">
                <v:stroke endarrow="block" joinstyle="miter"/>
              </v:shape>
            </w:pict>
          </mc:Fallback>
        </mc:AlternateContent>
      </w:r>
    </w:p>
    <w:p w14:paraId="20E66513" w14:textId="77777777" w:rsidR="004231BB" w:rsidRPr="00C87723" w:rsidRDefault="004231BB" w:rsidP="004231BB">
      <w:pPr>
        <w:spacing w:after="120" w:line="240" w:lineRule="auto"/>
        <w:rPr>
          <w:rFonts w:ascii="Times New Roman" w:hAnsi="Times New Roman" w:cs="Times New Roman"/>
        </w:rPr>
      </w:pPr>
    </w:p>
    <w:p w14:paraId="41C04878"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643B54E9" wp14:editId="533560D6">
                <wp:simplePos x="0" y="0"/>
                <wp:positionH relativeFrom="column">
                  <wp:posOffset>1400175</wp:posOffset>
                </wp:positionH>
                <wp:positionV relativeFrom="paragraph">
                  <wp:posOffset>180340</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6BE612" id="Straight Arrow Connector 27" o:spid="_x0000_s1026" type="#_x0000_t32" style="position:absolute;margin-left:110.25pt;margin-top:14.2pt;width:0;height:22.1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" strokecolor="black [3213]" strokeweight=".5pt">
                <v:stroke endarrow="block" joinstyle="miter"/>
              </v:shape>
            </w:pict>
          </mc:Fallback>
        </mc:AlternateContent>
      </w:r>
    </w:p>
    <w:p w14:paraId="08A8F0C6"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1D0C4B0" wp14:editId="011670B4">
                <wp:simplePos x="0" y="0"/>
                <wp:positionH relativeFrom="column">
                  <wp:posOffset>3063240</wp:posOffset>
                </wp:positionH>
                <wp:positionV relativeFrom="paragraph">
                  <wp:posOffset>224155</wp:posOffset>
                </wp:positionV>
                <wp:extent cx="1887220" cy="610235"/>
                <wp:effectExtent l="0" t="0" r="17780" b="18415"/>
                <wp:wrapNone/>
                <wp:docPr id="4" name="Rectangle 4"/>
                <wp:cNvGraphicFramePr/>
                <a:graphic xmlns:a="http://schemas.openxmlformats.org/drawingml/2006/main">
                  <a:graphicData uri="http://schemas.microsoft.com/office/word/2010/wordprocessingShape">
                    <wps:wsp>
                      <wps:cNvSpPr/>
                      <wps:spPr>
                        <a:xfrm>
                          <a:off x="0" y="0"/>
                          <a:ext cx="1887220" cy="6102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F5843F"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Não atendeu aos critérios de inclusão</w:t>
                            </w:r>
                          </w:p>
                          <w:p w14:paraId="3FDF2686" w14:textId="77777777" w:rsidR="004231BB" w:rsidRPr="00C87723" w:rsidRDefault="004231BB" w:rsidP="004231BB">
                            <w:pPr>
                              <w:spacing w:after="0" w:line="240" w:lineRule="auto"/>
                              <w:jc w:val="center"/>
                              <w:rPr>
                                <w:rFonts w:ascii="Times New Roman" w:hAnsi="Times New Roman" w:cs="Times New Roman"/>
                                <w:color w:val="000000" w:themeColor="text1"/>
                              </w:rPr>
                            </w:pPr>
                            <w:r w:rsidRPr="00C87723">
                              <w:rPr>
                                <w:rFonts w:ascii="Times New Roman" w:hAnsi="Times New Roman" w:cs="Times New Roman"/>
                                <w:color w:val="000000" w:themeColor="text1"/>
                              </w:rPr>
                              <w:t>(n = 830)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0C4B0" id="Rectangle 4" o:spid="_x0000_s1029" style="position:absolute;margin-left:241.2pt;margin-top:17.65pt;width:148.6pt;height:4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" filled="f" strokecolor="black [3213]" strokeweight="1pt">
                <v:textbox>
                  <w:txbxContent>
                    <w:p w14:paraId="22F5843F"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Não atendeu aos critérios de inclusão</w:t>
                      </w:r>
                    </w:p>
                    <w:p w14:paraId="3FDF2686" w14:textId="77777777" w:rsidR="004231BB" w:rsidRPr="00C87723" w:rsidRDefault="004231BB" w:rsidP="004231BB">
                      <w:pPr>
                        <w:spacing w:after="0" w:line="240" w:lineRule="auto"/>
                        <w:jc w:val="center"/>
                        <w:rPr>
                          <w:rFonts w:ascii="Times New Roman" w:hAnsi="Times New Roman" w:cs="Times New Roman"/>
                          <w:color w:val="000000" w:themeColor="text1"/>
                        </w:rPr>
                      </w:pPr>
                      <w:r w:rsidRPr="00C87723">
                        <w:rPr>
                          <w:rFonts w:ascii="Times New Roman" w:hAnsi="Times New Roman" w:cs="Times New Roman"/>
                          <w:color w:val="000000" w:themeColor="text1"/>
                        </w:rPr>
                        <w:t>(n = 830)</w:t>
                      </w:r>
                    </w:p>
                  </w:txbxContent>
                </v:textbox>
              </v:rect>
            </w:pict>
          </mc:Fallback>
        </mc:AlternateContent>
      </w:r>
    </w:p>
    <w:p w14:paraId="542992DA"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4EE57EC" wp14:editId="56AFCADB">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203D0A" id="Straight Arrow Connector 15" o:spid="_x0000_s1026" type="#_x0000_t32" style="position:absolute;margin-left:193.2pt;margin-top:25.85pt;width:44.3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" strokecolor="black [3213]" strokeweight=".5pt">
                <v:stroke endarrow="block" joinstyle="miter"/>
              </v:shape>
            </w:pict>
          </mc:Fallback>
        </mc:AlternateContent>
      </w:r>
      <w:r w:rsidRPr="00C87723">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1061BDC" wp14:editId="52679AC4">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5A843B" w14:textId="77777777" w:rsidR="004231BB" w:rsidRPr="00C87723" w:rsidRDefault="004231BB" w:rsidP="004231BB">
                            <w:pPr>
                              <w:spacing w:after="0" w:line="240" w:lineRule="auto"/>
                              <w:jc w:val="center"/>
                              <w:rPr>
                                <w:rFonts w:ascii="Times New Roman" w:hAnsi="Times New Roman" w:cs="Times New Roman"/>
                                <w:b/>
                                <w:bCs/>
                                <w:color w:val="000000" w:themeColor="text1"/>
                                <w:sz w:val="20"/>
                                <w:szCs w:val="20"/>
                              </w:rPr>
                            </w:pPr>
                            <w:r w:rsidRPr="00C87723">
                              <w:rPr>
                                <w:rFonts w:ascii="Times New Roman" w:hAnsi="Times New Roman" w:cs="Times New Roman"/>
                                <w:b/>
                                <w:bCs/>
                                <w:color w:val="000000" w:themeColor="text1"/>
                                <w:sz w:val="20"/>
                                <w:szCs w:val="20"/>
                              </w:rPr>
                              <w:t>Triagem por título/ resumo:</w:t>
                            </w:r>
                          </w:p>
                          <w:p w14:paraId="408F93E4" w14:textId="77777777" w:rsidR="004231BB" w:rsidRPr="00C87723" w:rsidRDefault="004231BB" w:rsidP="004231BB">
                            <w:pPr>
                              <w:spacing w:after="0" w:line="240" w:lineRule="auto"/>
                              <w:jc w:val="center"/>
                              <w:rPr>
                                <w:rFonts w:ascii="Times New Roman" w:hAnsi="Times New Roman" w:cs="Times New Roman"/>
                                <w:color w:val="000000" w:themeColor="text1"/>
                                <w:sz w:val="20"/>
                                <w:szCs w:val="20"/>
                              </w:rPr>
                            </w:pPr>
                            <w:r w:rsidRPr="00C87723">
                              <w:rPr>
                                <w:rFonts w:ascii="Times New Roman" w:hAnsi="Times New Roman" w:cs="Times New Roman"/>
                                <w:color w:val="000000" w:themeColor="text1"/>
                                <w:sz w:val="20"/>
                                <w:szCs w:val="20"/>
                              </w:rPr>
                              <w:t>(n = 918)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61BDC" id="Rectangle 3" o:spid="_x0000_s1030" style="position:absolute;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" filled="f" strokecolor="black [3213]" strokeweight="1pt">
                <v:textbox>
                  <w:txbxContent>
                    <w:p w14:paraId="195A843B" w14:textId="77777777" w:rsidR="004231BB" w:rsidRPr="00C87723" w:rsidRDefault="004231BB" w:rsidP="004231BB">
                      <w:pPr>
                        <w:spacing w:after="0" w:line="240" w:lineRule="auto"/>
                        <w:jc w:val="center"/>
                        <w:rPr>
                          <w:rFonts w:ascii="Times New Roman" w:hAnsi="Times New Roman" w:cs="Times New Roman"/>
                          <w:b/>
                          <w:bCs/>
                          <w:color w:val="000000" w:themeColor="text1"/>
                          <w:sz w:val="20"/>
                          <w:szCs w:val="20"/>
                        </w:rPr>
                      </w:pPr>
                      <w:r w:rsidRPr="00C87723">
                        <w:rPr>
                          <w:rFonts w:ascii="Times New Roman" w:hAnsi="Times New Roman" w:cs="Times New Roman"/>
                          <w:b/>
                          <w:bCs/>
                          <w:color w:val="000000" w:themeColor="text1"/>
                          <w:sz w:val="20"/>
                          <w:szCs w:val="20"/>
                        </w:rPr>
                        <w:t>Triagem por título/ resumo:</w:t>
                      </w:r>
                    </w:p>
                    <w:p w14:paraId="408F93E4" w14:textId="77777777" w:rsidR="004231BB" w:rsidRPr="00C87723" w:rsidRDefault="004231BB" w:rsidP="004231BB">
                      <w:pPr>
                        <w:spacing w:after="0" w:line="240" w:lineRule="auto"/>
                        <w:jc w:val="center"/>
                        <w:rPr>
                          <w:rFonts w:ascii="Times New Roman" w:hAnsi="Times New Roman" w:cs="Times New Roman"/>
                          <w:color w:val="000000" w:themeColor="text1"/>
                          <w:sz w:val="20"/>
                          <w:szCs w:val="20"/>
                        </w:rPr>
                      </w:pPr>
                      <w:r w:rsidRPr="00C87723">
                        <w:rPr>
                          <w:rFonts w:ascii="Times New Roman" w:hAnsi="Times New Roman" w:cs="Times New Roman"/>
                          <w:color w:val="000000" w:themeColor="text1"/>
                          <w:sz w:val="20"/>
                          <w:szCs w:val="20"/>
                        </w:rPr>
                        <w:t>(n = 918)</w:t>
                      </w:r>
                    </w:p>
                  </w:txbxContent>
                </v:textbox>
              </v:rect>
            </w:pict>
          </mc:Fallback>
        </mc:AlternateContent>
      </w:r>
    </w:p>
    <w:p w14:paraId="59F39481" w14:textId="77777777" w:rsidR="004231BB" w:rsidRPr="00C87723" w:rsidRDefault="004231BB" w:rsidP="004231BB">
      <w:pPr>
        <w:spacing w:after="120" w:line="240" w:lineRule="auto"/>
        <w:rPr>
          <w:rFonts w:ascii="Times New Roman" w:hAnsi="Times New Roman" w:cs="Times New Roman"/>
        </w:rPr>
      </w:pPr>
    </w:p>
    <w:p w14:paraId="7094F47F" w14:textId="77777777" w:rsidR="004231BB" w:rsidRDefault="004231BB" w:rsidP="004231BB">
      <w:pPr>
        <w:spacing w:after="120" w:line="240" w:lineRule="auto"/>
        <w:rPr>
          <w:rFonts w:ascii="Times New Roman" w:hAnsi="Times New Roman" w:cs="Times New Roman"/>
          <w:noProof/>
        </w:rPr>
      </w:pPr>
      <w:r w:rsidRPr="00C87723">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BA934DB" wp14:editId="555DA5BA">
                <wp:simplePos x="0" y="0"/>
                <wp:positionH relativeFrom="column">
                  <wp:posOffset>1390650</wp:posOffset>
                </wp:positionH>
                <wp:positionV relativeFrom="paragraph">
                  <wp:posOffset>193675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8E72F3" id="Straight Arrow Connector 35" o:spid="_x0000_s1026" type="#_x0000_t32" style="position:absolute;margin-left:109.5pt;margin-top:15.25pt;width:0;height:22.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" strokecolor="black [3213]" strokeweight=".5pt">
                <v:stroke endarrow="block" joinstyle="miter"/>
              </v:shape>
            </w:pict>
          </mc:Fallback>
        </mc:AlternateContent>
      </w:r>
    </w:p>
    <w:p w14:paraId="1D74B1F6" w14:textId="77777777" w:rsidR="004231BB" w:rsidRPr="00C87723" w:rsidRDefault="004231BB" w:rsidP="004231BB">
      <w:pPr>
        <w:spacing w:after="120" w:line="240" w:lineRule="auto"/>
        <w:rPr>
          <w:rFonts w:ascii="Times New Roman" w:hAnsi="Times New Roman" w:cs="Times New Roman"/>
        </w:rPr>
      </w:pPr>
    </w:p>
    <w:p w14:paraId="20DBEDBB"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4ABA744" wp14:editId="483C953F">
                <wp:simplePos x="0" y="0"/>
                <wp:positionH relativeFrom="column">
                  <wp:posOffset>3063766</wp:posOffset>
                </wp:positionH>
                <wp:positionV relativeFrom="paragraph">
                  <wp:posOffset>34684</wp:posOffset>
                </wp:positionV>
                <wp:extent cx="3153103" cy="1355835"/>
                <wp:effectExtent l="0" t="0" r="28575" b="15875"/>
                <wp:wrapNone/>
                <wp:docPr id="8" name="Rectangle 8"/>
                <wp:cNvGraphicFramePr/>
                <a:graphic xmlns:a="http://schemas.openxmlformats.org/drawingml/2006/main">
                  <a:graphicData uri="http://schemas.microsoft.com/office/word/2010/wordprocessingShape">
                    <wps:wsp>
                      <wps:cNvSpPr/>
                      <wps:spPr>
                        <a:xfrm>
                          <a:off x="0" y="0"/>
                          <a:ext cx="3153103" cy="13558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0C0833"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Critérios de exclusão:</w:t>
                            </w:r>
                          </w:p>
                          <w:p w14:paraId="55A376ED" w14:textId="77777777" w:rsidR="004231BB" w:rsidRPr="00C87723" w:rsidRDefault="004231BB" w:rsidP="004231BB">
                            <w:pPr>
                              <w:pStyle w:val="PargrafodaLista"/>
                              <w:numPr>
                                <w:ilvl w:val="0"/>
                                <w:numId w:val="3"/>
                              </w:num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Ausência de </w:t>
                            </w:r>
                            <w:r w:rsidRPr="00C87723">
                              <w:rPr>
                                <w:rFonts w:ascii="Times New Roman" w:hAnsi="Times New Roman" w:cs="Times New Roman"/>
                                <w:color w:val="000000" w:themeColor="text1"/>
                              </w:rPr>
                              <w:t>dados de saúde mental (n = 18)</w:t>
                            </w:r>
                          </w:p>
                          <w:p w14:paraId="7B16393C" w14:textId="77777777" w:rsidR="004231BB" w:rsidRDefault="004231BB" w:rsidP="004231BB">
                            <w:pPr>
                              <w:pStyle w:val="PargrafodaLista"/>
                              <w:numPr>
                                <w:ilvl w:val="0"/>
                                <w:numId w:val="3"/>
                              </w:num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Outros tipos de estudo</w:t>
                            </w:r>
                            <w:r w:rsidRPr="00C87723">
                              <w:rPr>
                                <w:rFonts w:ascii="Times New Roman" w:hAnsi="Times New Roman" w:cs="Times New Roman"/>
                                <w:color w:val="000000" w:themeColor="text1"/>
                              </w:rPr>
                              <w:t xml:space="preserve"> (n = 15)</w:t>
                            </w:r>
                          </w:p>
                          <w:p w14:paraId="1E9EBC84" w14:textId="77777777" w:rsidR="004231BB"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716C8D">
                              <w:rPr>
                                <w:rFonts w:ascii="Times New Roman" w:hAnsi="Times New Roman" w:cs="Times New Roman"/>
                                <w:color w:val="000000" w:themeColor="text1"/>
                              </w:rPr>
                              <w:t>População não elegível (n = 20)</w:t>
                            </w:r>
                          </w:p>
                          <w:p w14:paraId="4AB2E866" w14:textId="77777777" w:rsidR="004231BB" w:rsidRPr="00716C8D"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716C8D">
                              <w:rPr>
                                <w:rFonts w:ascii="Times New Roman" w:hAnsi="Times New Roman" w:cs="Times New Roman"/>
                                <w:color w:val="000000" w:themeColor="text1"/>
                              </w:rPr>
                              <w:t>Texto completo não disponível (n = 12)</w:t>
                            </w:r>
                          </w:p>
                          <w:p w14:paraId="4C8A5FBB" w14:textId="77777777" w:rsidR="004231BB" w:rsidRPr="00C87723"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C87723">
                              <w:rPr>
                                <w:rFonts w:ascii="Times New Roman" w:hAnsi="Times New Roman" w:cs="Times New Roman"/>
                                <w:color w:val="000000" w:themeColor="text1"/>
                              </w:rPr>
                              <w:t>Outros (tema/desfech</w:t>
                            </w:r>
                            <w:r>
                              <w:rPr>
                                <w:rFonts w:ascii="Times New Roman" w:hAnsi="Times New Roman" w:cs="Times New Roman"/>
                                <w:color w:val="000000" w:themeColor="text1"/>
                              </w:rPr>
                              <w:t>o</w:t>
                            </w:r>
                            <w:r w:rsidRPr="00C87723">
                              <w:rPr>
                                <w:rFonts w:ascii="Times New Roman" w:hAnsi="Times New Roman" w:cs="Times New Roman"/>
                                <w:color w:val="000000" w:themeColor="text1"/>
                              </w:rPr>
                              <w:t xml:space="preserve">) (n = 14) </w:t>
                            </w:r>
                          </w:p>
                          <w:p w14:paraId="73875821" w14:textId="77777777" w:rsidR="004231BB" w:rsidRPr="00C87723"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C87723">
                              <w:rPr>
                                <w:rFonts w:ascii="Times New Roman" w:hAnsi="Times New Roman" w:cs="Times New Roman"/>
                                <w:b/>
                                <w:bCs/>
                                <w:color w:val="000000" w:themeColor="text1"/>
                              </w:rPr>
                              <w:t xml:space="preserve">Total: </w:t>
                            </w:r>
                            <w:r w:rsidRPr="00C87723">
                              <w:rPr>
                                <w:rFonts w:ascii="Times New Roman" w:hAnsi="Times New Roman" w:cs="Times New Roman"/>
                                <w:color w:val="000000" w:themeColor="text1"/>
                              </w:rPr>
                              <w:t>(n= 79)</w:t>
                            </w:r>
                          </w:p>
                          <w:p w14:paraId="2A4CE9F8" w14:textId="77777777" w:rsidR="004231BB" w:rsidRPr="00A42DE4" w:rsidRDefault="004231BB" w:rsidP="004231BB">
                            <w:pPr>
                              <w:spacing w:after="0" w:line="240" w:lineRule="auto"/>
                              <w:rPr>
                                <w:rFonts w:ascii="Times New Roman" w:hAnsi="Times New Roman" w:cs="Times New Roman"/>
                                <w:color w:val="000000" w:themeColor="text1"/>
                                <w:sz w:val="18"/>
                                <w:szCs w:val="20"/>
                              </w:rPr>
                            </w:pPr>
                          </w:p>
                          <w:p w14:paraId="63B88BDC" w14:textId="77777777" w:rsidR="004231BB" w:rsidRPr="00231C20" w:rsidRDefault="004231BB" w:rsidP="004231BB">
                            <w:pPr>
                              <w:spacing w:after="0" w:line="240" w:lineRule="auto"/>
                              <w:jc w:val="cente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BA744" id="Rectangle 8" o:spid="_x0000_s1031" style="position:absolute;margin-left:241.25pt;margin-top:2.75pt;width:248.3pt;height:10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" filled="f" strokecolor="black [3213]" strokeweight="1pt">
                <v:textbox>
                  <w:txbxContent>
                    <w:p w14:paraId="510C0833"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Critérios de exclusão:</w:t>
                      </w:r>
                    </w:p>
                    <w:p w14:paraId="55A376ED" w14:textId="77777777" w:rsidR="004231BB" w:rsidRPr="00C87723" w:rsidRDefault="004231BB" w:rsidP="004231BB">
                      <w:pPr>
                        <w:pStyle w:val="PargrafodaLista"/>
                        <w:numPr>
                          <w:ilvl w:val="0"/>
                          <w:numId w:val="3"/>
                        </w:num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Ausência de </w:t>
                      </w:r>
                      <w:r w:rsidRPr="00C87723">
                        <w:rPr>
                          <w:rFonts w:ascii="Times New Roman" w:hAnsi="Times New Roman" w:cs="Times New Roman"/>
                          <w:color w:val="000000" w:themeColor="text1"/>
                        </w:rPr>
                        <w:t>dados de saúde mental (n = 18)</w:t>
                      </w:r>
                    </w:p>
                    <w:p w14:paraId="7B16393C" w14:textId="77777777" w:rsidR="004231BB" w:rsidRDefault="004231BB" w:rsidP="004231BB">
                      <w:pPr>
                        <w:pStyle w:val="PargrafodaLista"/>
                        <w:numPr>
                          <w:ilvl w:val="0"/>
                          <w:numId w:val="3"/>
                        </w:num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Outros tipos de estudo</w:t>
                      </w:r>
                      <w:r w:rsidRPr="00C87723">
                        <w:rPr>
                          <w:rFonts w:ascii="Times New Roman" w:hAnsi="Times New Roman" w:cs="Times New Roman"/>
                          <w:color w:val="000000" w:themeColor="text1"/>
                        </w:rPr>
                        <w:t xml:space="preserve"> (n = 15)</w:t>
                      </w:r>
                    </w:p>
                    <w:p w14:paraId="1E9EBC84" w14:textId="77777777" w:rsidR="004231BB"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716C8D">
                        <w:rPr>
                          <w:rFonts w:ascii="Times New Roman" w:hAnsi="Times New Roman" w:cs="Times New Roman"/>
                          <w:color w:val="000000" w:themeColor="text1"/>
                        </w:rPr>
                        <w:t>População não elegível (n = 20)</w:t>
                      </w:r>
                    </w:p>
                    <w:p w14:paraId="4AB2E866" w14:textId="77777777" w:rsidR="004231BB" w:rsidRPr="00716C8D"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716C8D">
                        <w:rPr>
                          <w:rFonts w:ascii="Times New Roman" w:hAnsi="Times New Roman" w:cs="Times New Roman"/>
                          <w:color w:val="000000" w:themeColor="text1"/>
                        </w:rPr>
                        <w:t>Texto completo não disponível (n = 12)</w:t>
                      </w:r>
                    </w:p>
                    <w:p w14:paraId="4C8A5FBB" w14:textId="77777777" w:rsidR="004231BB" w:rsidRPr="00C87723"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C87723">
                        <w:rPr>
                          <w:rFonts w:ascii="Times New Roman" w:hAnsi="Times New Roman" w:cs="Times New Roman"/>
                          <w:color w:val="000000" w:themeColor="text1"/>
                        </w:rPr>
                        <w:t>Outros (tema/desfech</w:t>
                      </w:r>
                      <w:r>
                        <w:rPr>
                          <w:rFonts w:ascii="Times New Roman" w:hAnsi="Times New Roman" w:cs="Times New Roman"/>
                          <w:color w:val="000000" w:themeColor="text1"/>
                        </w:rPr>
                        <w:t>o</w:t>
                      </w:r>
                      <w:r w:rsidRPr="00C87723">
                        <w:rPr>
                          <w:rFonts w:ascii="Times New Roman" w:hAnsi="Times New Roman" w:cs="Times New Roman"/>
                          <w:color w:val="000000" w:themeColor="text1"/>
                        </w:rPr>
                        <w:t xml:space="preserve">) (n = 14) </w:t>
                      </w:r>
                    </w:p>
                    <w:p w14:paraId="73875821" w14:textId="77777777" w:rsidR="004231BB" w:rsidRPr="00C87723" w:rsidRDefault="004231BB" w:rsidP="004231BB">
                      <w:pPr>
                        <w:pStyle w:val="PargrafodaLista"/>
                        <w:numPr>
                          <w:ilvl w:val="0"/>
                          <w:numId w:val="3"/>
                        </w:numPr>
                        <w:spacing w:after="0" w:line="240" w:lineRule="auto"/>
                        <w:rPr>
                          <w:rFonts w:ascii="Times New Roman" w:hAnsi="Times New Roman" w:cs="Times New Roman"/>
                          <w:color w:val="000000" w:themeColor="text1"/>
                        </w:rPr>
                      </w:pPr>
                      <w:r w:rsidRPr="00C87723">
                        <w:rPr>
                          <w:rFonts w:ascii="Times New Roman" w:hAnsi="Times New Roman" w:cs="Times New Roman"/>
                          <w:b/>
                          <w:bCs/>
                          <w:color w:val="000000" w:themeColor="text1"/>
                        </w:rPr>
                        <w:t xml:space="preserve">Total: </w:t>
                      </w:r>
                      <w:r w:rsidRPr="00C87723">
                        <w:rPr>
                          <w:rFonts w:ascii="Times New Roman" w:hAnsi="Times New Roman" w:cs="Times New Roman"/>
                          <w:color w:val="000000" w:themeColor="text1"/>
                        </w:rPr>
                        <w:t>(n= 79)</w:t>
                      </w:r>
                    </w:p>
                    <w:p w14:paraId="2A4CE9F8" w14:textId="77777777" w:rsidR="004231BB" w:rsidRPr="00A42DE4" w:rsidRDefault="004231BB" w:rsidP="004231BB">
                      <w:pPr>
                        <w:spacing w:after="0" w:line="240" w:lineRule="auto"/>
                        <w:rPr>
                          <w:rFonts w:ascii="Times New Roman" w:hAnsi="Times New Roman" w:cs="Times New Roman"/>
                          <w:color w:val="000000" w:themeColor="text1"/>
                          <w:sz w:val="18"/>
                          <w:szCs w:val="20"/>
                        </w:rPr>
                      </w:pPr>
                    </w:p>
                    <w:p w14:paraId="63B88BDC" w14:textId="77777777" w:rsidR="004231BB" w:rsidRPr="00231C20" w:rsidRDefault="004231BB" w:rsidP="004231BB">
                      <w:pPr>
                        <w:spacing w:after="0" w:line="240" w:lineRule="auto"/>
                        <w:jc w:val="center"/>
                        <w:rPr>
                          <w:rFonts w:ascii="Arial" w:hAnsi="Arial" w:cs="Arial"/>
                          <w:color w:val="000000" w:themeColor="text1"/>
                          <w:sz w:val="18"/>
                          <w:szCs w:val="20"/>
                        </w:rPr>
                      </w:pPr>
                    </w:p>
                  </w:txbxContent>
                </v:textbox>
              </v:rect>
            </w:pict>
          </mc:Fallback>
        </mc:AlternateContent>
      </w:r>
      <w:r w:rsidRPr="00C87723">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7367EE8" wp14:editId="60AF6F22">
                <wp:simplePos x="0" y="0"/>
                <wp:positionH relativeFrom="column">
                  <wp:posOffset>560705</wp:posOffset>
                </wp:positionH>
                <wp:positionV relativeFrom="paragraph">
                  <wp:posOffset>109790</wp:posOffset>
                </wp:positionV>
                <wp:extent cx="1887220" cy="526415"/>
                <wp:effectExtent l="0" t="0" r="17780" b="26035"/>
                <wp:wrapNone/>
                <wp:docPr id="7"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2225F4" w14:textId="77777777" w:rsidR="004231BB" w:rsidRPr="00C87723" w:rsidRDefault="004231BB" w:rsidP="004231BB">
                            <w:pPr>
                              <w:spacing w:after="0" w:line="240" w:lineRule="auto"/>
                              <w:jc w:val="center"/>
                              <w:rPr>
                                <w:rFonts w:ascii="Times New Roman" w:hAnsi="Times New Roman" w:cs="Times New Roman"/>
                                <w:b/>
                                <w:bCs/>
                                <w:color w:val="000000" w:themeColor="text1"/>
                                <w:sz w:val="20"/>
                                <w:szCs w:val="20"/>
                              </w:rPr>
                            </w:pPr>
                            <w:r w:rsidRPr="00C87723">
                              <w:rPr>
                                <w:rFonts w:ascii="Times New Roman" w:hAnsi="Times New Roman" w:cs="Times New Roman"/>
                                <w:b/>
                                <w:bCs/>
                                <w:color w:val="000000" w:themeColor="text1"/>
                                <w:sz w:val="20"/>
                                <w:szCs w:val="20"/>
                              </w:rPr>
                              <w:t>Leitura completa:</w:t>
                            </w:r>
                          </w:p>
                          <w:p w14:paraId="7E16B197" w14:textId="77777777" w:rsidR="004231BB" w:rsidRPr="00C87723" w:rsidRDefault="004231BB" w:rsidP="004231BB">
                            <w:pPr>
                              <w:spacing w:after="0" w:line="240" w:lineRule="auto"/>
                              <w:jc w:val="center"/>
                              <w:rPr>
                                <w:rFonts w:ascii="Times New Roman" w:hAnsi="Times New Roman" w:cs="Times New Roman"/>
                                <w:color w:val="000000" w:themeColor="text1"/>
                                <w:sz w:val="20"/>
                                <w:szCs w:val="20"/>
                              </w:rPr>
                            </w:pPr>
                            <w:r w:rsidRPr="00C87723">
                              <w:rPr>
                                <w:rFonts w:ascii="Times New Roman" w:hAnsi="Times New Roman" w:cs="Times New Roman"/>
                                <w:color w:val="000000" w:themeColor="text1"/>
                                <w:sz w:val="20"/>
                                <w:szCs w:val="20"/>
                              </w:rPr>
                              <w:t>(n= 88)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67EE8" id="Rectangle 5" o:spid="_x0000_s1032" style="position:absolute;margin-left:44.15pt;margin-top:8.6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" filled="f" strokecolor="black [3213]" strokeweight="1pt">
                <v:textbox>
                  <w:txbxContent>
                    <w:p w14:paraId="092225F4" w14:textId="77777777" w:rsidR="004231BB" w:rsidRPr="00C87723" w:rsidRDefault="004231BB" w:rsidP="004231BB">
                      <w:pPr>
                        <w:spacing w:after="0" w:line="240" w:lineRule="auto"/>
                        <w:jc w:val="center"/>
                        <w:rPr>
                          <w:rFonts w:ascii="Times New Roman" w:hAnsi="Times New Roman" w:cs="Times New Roman"/>
                          <w:b/>
                          <w:bCs/>
                          <w:color w:val="000000" w:themeColor="text1"/>
                          <w:sz w:val="20"/>
                          <w:szCs w:val="20"/>
                        </w:rPr>
                      </w:pPr>
                      <w:r w:rsidRPr="00C87723">
                        <w:rPr>
                          <w:rFonts w:ascii="Times New Roman" w:hAnsi="Times New Roman" w:cs="Times New Roman"/>
                          <w:b/>
                          <w:bCs/>
                          <w:color w:val="000000" w:themeColor="text1"/>
                          <w:sz w:val="20"/>
                          <w:szCs w:val="20"/>
                        </w:rPr>
                        <w:t>Leitura completa:</w:t>
                      </w:r>
                    </w:p>
                    <w:p w14:paraId="7E16B197" w14:textId="77777777" w:rsidR="004231BB" w:rsidRPr="00C87723" w:rsidRDefault="004231BB" w:rsidP="004231BB">
                      <w:pPr>
                        <w:spacing w:after="0" w:line="240" w:lineRule="auto"/>
                        <w:jc w:val="center"/>
                        <w:rPr>
                          <w:rFonts w:ascii="Times New Roman" w:hAnsi="Times New Roman" w:cs="Times New Roman"/>
                          <w:color w:val="000000" w:themeColor="text1"/>
                          <w:sz w:val="20"/>
                          <w:szCs w:val="20"/>
                        </w:rPr>
                      </w:pPr>
                      <w:r w:rsidRPr="00C87723">
                        <w:rPr>
                          <w:rFonts w:ascii="Times New Roman" w:hAnsi="Times New Roman" w:cs="Times New Roman"/>
                          <w:color w:val="000000" w:themeColor="text1"/>
                          <w:sz w:val="20"/>
                          <w:szCs w:val="20"/>
                        </w:rPr>
                        <w:t>(n= 88)</w:t>
                      </w:r>
                    </w:p>
                  </w:txbxContent>
                </v:textbox>
              </v:rect>
            </w:pict>
          </mc:Fallback>
        </mc:AlternateContent>
      </w:r>
    </w:p>
    <w:p w14:paraId="303BDDBA" w14:textId="77777777" w:rsidR="004231BB" w:rsidRPr="00C87723" w:rsidRDefault="004231BB" w:rsidP="004231BB">
      <w:pPr>
        <w:spacing w:after="120" w:line="240" w:lineRule="auto"/>
        <w:rPr>
          <w:rFonts w:ascii="Times New Roman" w:hAnsi="Times New Roman" w:cs="Times New Roman"/>
        </w:rPr>
      </w:pPr>
    </w:p>
    <w:p w14:paraId="03B5E44B"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54757EC" wp14:editId="5D04DA24">
                <wp:simplePos x="0" y="0"/>
                <wp:positionH relativeFrom="column">
                  <wp:posOffset>1398905</wp:posOffset>
                </wp:positionH>
                <wp:positionV relativeFrom="paragraph">
                  <wp:posOffset>219075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9C0203" id="Straight Arrow Connector 36" o:spid="_x0000_s1026" type="#_x0000_t32" style="position:absolute;margin-left:110.15pt;margin-top:17.25pt;width:0;height:22.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" strokecolor="black [3213]" strokeweight=".5pt">
                <v:stroke endarrow="block" joinstyle="miter"/>
              </v:shape>
            </w:pict>
          </mc:Fallback>
        </mc:AlternateContent>
      </w:r>
      <w:r w:rsidRPr="00C87723">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E317604" wp14:editId="6A89303F">
                <wp:simplePos x="0" y="0"/>
                <wp:positionH relativeFrom="column">
                  <wp:posOffset>2451406</wp:posOffset>
                </wp:positionH>
                <wp:positionV relativeFrom="paragraph">
                  <wp:posOffset>50800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F13BDE" id="Straight Arrow Connector 17" o:spid="_x0000_s1026" type="#_x0000_t32" style="position:absolute;margin-left:193pt;margin-top:4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" strokecolor="black [3213]" strokeweight=".5pt">
                <v:stroke endarrow="block" joinstyle="miter"/>
              </v:shape>
            </w:pict>
          </mc:Fallback>
        </mc:AlternateContent>
      </w:r>
    </w:p>
    <w:p w14:paraId="7403BBCD" w14:textId="77777777" w:rsidR="004231BB" w:rsidRPr="00C87723" w:rsidRDefault="004231BB" w:rsidP="004231BB">
      <w:pPr>
        <w:spacing w:after="120" w:line="240" w:lineRule="auto"/>
        <w:rPr>
          <w:rFonts w:ascii="Times New Roman" w:hAnsi="Times New Roman" w:cs="Times New Roman"/>
        </w:rPr>
      </w:pPr>
    </w:p>
    <w:p w14:paraId="4E48AE45"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C0CD4F4" wp14:editId="035255FB">
                <wp:simplePos x="0" y="0"/>
                <wp:positionH relativeFrom="column">
                  <wp:posOffset>561975</wp:posOffset>
                </wp:positionH>
                <wp:positionV relativeFrom="paragraph">
                  <wp:posOffset>50012</wp:posOffset>
                </wp:positionV>
                <wp:extent cx="1887220" cy="599090"/>
                <wp:effectExtent l="0" t="0" r="17780" b="10795"/>
                <wp:wrapNone/>
                <wp:docPr id="13" name="Rectangle 13"/>
                <wp:cNvGraphicFramePr/>
                <a:graphic xmlns:a="http://schemas.openxmlformats.org/drawingml/2006/main">
                  <a:graphicData uri="http://schemas.microsoft.com/office/word/2010/wordprocessingShape">
                    <wps:wsp>
                      <wps:cNvSpPr/>
                      <wps:spPr>
                        <a:xfrm>
                          <a:off x="0" y="0"/>
                          <a:ext cx="1887220" cy="5990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476A5"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Estudos incluídos:</w:t>
                            </w:r>
                          </w:p>
                          <w:p w14:paraId="1ED85B87" w14:textId="77777777" w:rsidR="004231BB" w:rsidRPr="00C87723" w:rsidRDefault="004231BB" w:rsidP="004231BB">
                            <w:pPr>
                              <w:spacing w:after="0" w:line="240" w:lineRule="auto"/>
                              <w:jc w:val="center"/>
                              <w:rPr>
                                <w:rFonts w:ascii="Times New Roman" w:hAnsi="Times New Roman" w:cs="Times New Roman"/>
                                <w:color w:val="000000" w:themeColor="text1"/>
                              </w:rPr>
                            </w:pPr>
                            <w:r w:rsidRPr="00C87723">
                              <w:rPr>
                                <w:rFonts w:ascii="Times New Roman" w:hAnsi="Times New Roman" w:cs="Times New Roman"/>
                                <w:color w:val="000000" w:themeColor="text1"/>
                              </w:rPr>
                              <w:t>(n= 9</w:t>
                            </w:r>
                            <w:r>
                              <w:rPr>
                                <w:rFonts w:ascii="Times New Roman" w:hAnsi="Times New Roman" w:cs="Times New Roman"/>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CD4F4" id="Rectangle 13" o:spid="_x0000_s1033" style="position:absolute;margin-left:44.25pt;margin-top:3.95pt;width:148.6pt;height:4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" filled="f" strokecolor="black [3213]" strokeweight="1pt">
                <v:textbox>
                  <w:txbxContent>
                    <w:p w14:paraId="11D476A5"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Estudos incluídos:</w:t>
                      </w:r>
                    </w:p>
                    <w:p w14:paraId="1ED85B87" w14:textId="77777777" w:rsidR="004231BB" w:rsidRPr="00C87723" w:rsidRDefault="004231BB" w:rsidP="004231BB">
                      <w:pPr>
                        <w:spacing w:after="0" w:line="240" w:lineRule="auto"/>
                        <w:jc w:val="center"/>
                        <w:rPr>
                          <w:rFonts w:ascii="Times New Roman" w:hAnsi="Times New Roman" w:cs="Times New Roman"/>
                          <w:color w:val="000000" w:themeColor="text1"/>
                        </w:rPr>
                      </w:pPr>
                      <w:r w:rsidRPr="00C87723">
                        <w:rPr>
                          <w:rFonts w:ascii="Times New Roman" w:hAnsi="Times New Roman" w:cs="Times New Roman"/>
                          <w:color w:val="000000" w:themeColor="text1"/>
                        </w:rPr>
                        <w:t>(n= 9</w:t>
                      </w:r>
                      <w:r>
                        <w:rPr>
                          <w:rFonts w:ascii="Times New Roman" w:hAnsi="Times New Roman" w:cs="Times New Roman"/>
                          <w:color w:val="000000" w:themeColor="text1"/>
                        </w:rPr>
                        <w:t>)</w:t>
                      </w:r>
                    </w:p>
                  </w:txbxContent>
                </v:textbox>
              </v:rect>
            </w:pict>
          </mc:Fallback>
        </mc:AlternateContent>
      </w:r>
    </w:p>
    <w:p w14:paraId="55525E36" w14:textId="77777777" w:rsidR="004231BB" w:rsidRPr="00C87723" w:rsidRDefault="004231BB" w:rsidP="004231BB">
      <w:pPr>
        <w:spacing w:after="120" w:line="240" w:lineRule="auto"/>
        <w:rPr>
          <w:rFonts w:ascii="Times New Roman" w:hAnsi="Times New Roman" w:cs="Times New Roman"/>
        </w:rPr>
      </w:pPr>
    </w:p>
    <w:p w14:paraId="53F532F4"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08B940A6" wp14:editId="45F1D834">
                <wp:simplePos x="0" y="0"/>
                <wp:positionH relativeFrom="column">
                  <wp:posOffset>1402080</wp:posOffset>
                </wp:positionH>
                <wp:positionV relativeFrom="paragraph">
                  <wp:posOffset>274320</wp:posOffset>
                </wp:positionV>
                <wp:extent cx="0" cy="281305"/>
                <wp:effectExtent l="76200" t="0" r="57150" b="61595"/>
                <wp:wrapNone/>
                <wp:docPr id="12"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E56D71" id="Straight Arrow Connector 35" o:spid="_x0000_s1026" type="#_x0000_t32" style="position:absolute;margin-left:110.4pt;margin-top:21.6pt;width:0;height:2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" strokecolor="black [3213]" strokeweight=".5pt">
                <v:stroke endarrow="block" joinstyle="miter"/>
              </v:shape>
            </w:pict>
          </mc:Fallback>
        </mc:AlternateContent>
      </w:r>
    </w:p>
    <w:p w14:paraId="00B0A5B8" w14:textId="77777777" w:rsidR="004231BB" w:rsidRPr="00C87723" w:rsidRDefault="004231BB" w:rsidP="004231BB">
      <w:pPr>
        <w:spacing w:after="120" w:line="240" w:lineRule="auto"/>
        <w:rPr>
          <w:rFonts w:ascii="Times New Roman" w:hAnsi="Times New Roman" w:cs="Times New Roman"/>
        </w:rPr>
      </w:pPr>
    </w:p>
    <w:p w14:paraId="13D2269D" w14:textId="77777777" w:rsidR="004231BB" w:rsidRPr="00C87723" w:rsidRDefault="004231BB" w:rsidP="004231BB">
      <w:pPr>
        <w:spacing w:after="120" w:line="240" w:lineRule="auto"/>
        <w:rPr>
          <w:rFonts w:ascii="Times New Roman" w:hAnsi="Times New Roman" w:cs="Times New Roman"/>
        </w:rPr>
      </w:pPr>
      <w:r w:rsidRPr="00C87723">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6A0020B0" wp14:editId="21F300BE">
                <wp:simplePos x="0" y="0"/>
                <wp:positionH relativeFrom="column">
                  <wp:posOffset>561975</wp:posOffset>
                </wp:positionH>
                <wp:positionV relativeFrom="paragraph">
                  <wp:posOffset>114694</wp:posOffset>
                </wp:positionV>
                <wp:extent cx="1887220" cy="704193"/>
                <wp:effectExtent l="0" t="0" r="17780" b="20320"/>
                <wp:wrapNone/>
                <wp:docPr id="11" name="Rectangle 4"/>
                <wp:cNvGraphicFramePr/>
                <a:graphic xmlns:a="http://schemas.openxmlformats.org/drawingml/2006/main">
                  <a:graphicData uri="http://schemas.microsoft.com/office/word/2010/wordprocessingShape">
                    <wps:wsp>
                      <wps:cNvSpPr/>
                      <wps:spPr>
                        <a:xfrm>
                          <a:off x="0" y="0"/>
                          <a:ext cx="1887220" cy="7041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DB161"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Registros adicionais (busca manual / referências):</w:t>
                            </w:r>
                          </w:p>
                          <w:p w14:paraId="5D9AA849" w14:textId="77777777" w:rsidR="004231BB" w:rsidRPr="00C87723" w:rsidRDefault="004231BB" w:rsidP="004231BB">
                            <w:pPr>
                              <w:spacing w:after="0" w:line="240" w:lineRule="auto"/>
                              <w:jc w:val="center"/>
                              <w:rPr>
                                <w:rFonts w:ascii="Times New Roman" w:hAnsi="Times New Roman" w:cs="Times New Roman"/>
                                <w:color w:val="000000" w:themeColor="text1"/>
                                <w:sz w:val="18"/>
                                <w:szCs w:val="20"/>
                              </w:rPr>
                            </w:pPr>
                            <w:r w:rsidRPr="00C87723">
                              <w:rPr>
                                <w:rFonts w:ascii="Times New Roman" w:hAnsi="Times New Roman" w:cs="Times New Roman"/>
                                <w:color w:val="000000" w:themeColor="text1"/>
                              </w:rPr>
                              <w:t>(n=</w:t>
                            </w:r>
                            <w:r w:rsidRPr="004D5B29">
                              <w:rPr>
                                <w:rStyle w:val="Forte"/>
                                <w:rFonts w:ascii="Times New Roman" w:hAnsi="Times New Roman" w:cs="Times New Roman"/>
                                <w:color w:val="000000" w:themeColor="text1"/>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020B0" id="_x0000_s1034" style="position:absolute;margin-left:44.25pt;margin-top:9.05pt;width:148.6pt;height:55.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" filled="f" strokecolor="black [3213]" strokeweight="1pt">
                <v:textbox>
                  <w:txbxContent>
                    <w:p w14:paraId="364DB161"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Registros adicionais (busca manual / referências):</w:t>
                      </w:r>
                    </w:p>
                    <w:p w14:paraId="5D9AA849" w14:textId="77777777" w:rsidR="004231BB" w:rsidRPr="00C87723" w:rsidRDefault="004231BB" w:rsidP="004231BB">
                      <w:pPr>
                        <w:spacing w:after="0" w:line="240" w:lineRule="auto"/>
                        <w:jc w:val="center"/>
                        <w:rPr>
                          <w:rFonts w:ascii="Times New Roman" w:hAnsi="Times New Roman" w:cs="Times New Roman"/>
                          <w:color w:val="000000" w:themeColor="text1"/>
                          <w:sz w:val="18"/>
                          <w:szCs w:val="20"/>
                        </w:rPr>
                      </w:pPr>
                      <w:r w:rsidRPr="00C87723">
                        <w:rPr>
                          <w:rFonts w:ascii="Times New Roman" w:hAnsi="Times New Roman" w:cs="Times New Roman"/>
                          <w:color w:val="000000" w:themeColor="text1"/>
                        </w:rPr>
                        <w:t>(n=</w:t>
                      </w:r>
                      <w:r w:rsidRPr="004D5B29">
                        <w:rPr>
                          <w:rStyle w:val="Forte"/>
                          <w:rFonts w:ascii="Times New Roman" w:hAnsi="Times New Roman" w:cs="Times New Roman"/>
                          <w:color w:val="000000" w:themeColor="text1"/>
                        </w:rPr>
                        <w:t>12)</w:t>
                      </w:r>
                    </w:p>
                  </w:txbxContent>
                </v:textbox>
              </v:rect>
            </w:pict>
          </mc:Fallback>
        </mc:AlternateContent>
      </w:r>
    </w:p>
    <w:p w14:paraId="0020134E" w14:textId="77777777" w:rsidR="004231BB" w:rsidRPr="00C87723" w:rsidRDefault="004231BB" w:rsidP="004231BB">
      <w:pPr>
        <w:spacing w:after="120" w:line="240" w:lineRule="auto"/>
        <w:rPr>
          <w:rFonts w:ascii="Times New Roman" w:hAnsi="Times New Roman" w:cs="Times New Roman"/>
        </w:rPr>
      </w:pPr>
    </w:p>
    <w:p w14:paraId="69915423" w14:textId="77777777" w:rsidR="004231BB" w:rsidRPr="00C87723" w:rsidRDefault="004231BB" w:rsidP="004231BB">
      <w:pPr>
        <w:spacing w:after="120" w:line="240" w:lineRule="auto"/>
        <w:rPr>
          <w:rFonts w:ascii="Times New Roman" w:hAnsi="Times New Roman" w:cs="Times New Roman"/>
        </w:rPr>
      </w:pPr>
    </w:p>
    <w:p w14:paraId="0755BF23" w14:textId="77777777" w:rsidR="004231BB" w:rsidRPr="00C87723" w:rsidRDefault="004231BB" w:rsidP="004231BB">
      <w:pPr>
        <w:pStyle w:val="Textodecomentrio"/>
        <w:spacing w:after="120"/>
        <w:rPr>
          <w:rFonts w:ascii="Times New Roman" w:hAnsi="Times New Roman" w:cs="Times New Roman"/>
          <w:lang w:val="pt-BR"/>
        </w:rPr>
      </w:pPr>
    </w:p>
    <w:p w14:paraId="7F9267EB" w14:textId="77777777" w:rsidR="004231BB" w:rsidRPr="00C87723" w:rsidRDefault="004231BB" w:rsidP="004231BB">
      <w:pPr>
        <w:pStyle w:val="Textodecomentrio"/>
        <w:spacing w:after="120"/>
        <w:rPr>
          <w:rFonts w:ascii="Times New Roman" w:hAnsi="Times New Roman" w:cs="Times New Roman"/>
          <w:sz w:val="18"/>
          <w:szCs w:val="18"/>
          <w:lang w:val="pt-BR"/>
        </w:rPr>
      </w:pPr>
      <w:r w:rsidRPr="00C87723">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27035B8" wp14:editId="25C98C44">
                <wp:simplePos x="0" y="0"/>
                <wp:positionH relativeFrom="column">
                  <wp:posOffset>1407160</wp:posOffset>
                </wp:positionH>
                <wp:positionV relativeFrom="paragraph">
                  <wp:posOffset>6985</wp:posOffset>
                </wp:positionV>
                <wp:extent cx="0" cy="281305"/>
                <wp:effectExtent l="76200" t="0" r="57150" b="61595"/>
                <wp:wrapNone/>
                <wp:docPr id="20"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63832E" id="Straight Arrow Connector 35" o:spid="_x0000_s1026" type="#_x0000_t32" style="position:absolute;margin-left:110.8pt;margin-top:.55pt;width:0;height:2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" strokecolor="black [3213]" strokeweight=".5pt">
                <v:stroke endarrow="block" joinstyle="miter"/>
              </v:shape>
            </w:pict>
          </mc:Fallback>
        </mc:AlternateContent>
      </w:r>
    </w:p>
    <w:p w14:paraId="2EA9AA24" w14:textId="77777777" w:rsidR="004231BB" w:rsidRPr="00C87723" w:rsidRDefault="004231BB" w:rsidP="004231BB">
      <w:pPr>
        <w:pStyle w:val="Textodecomentrio"/>
        <w:spacing w:after="120"/>
        <w:rPr>
          <w:rFonts w:ascii="Times New Roman" w:hAnsi="Times New Roman" w:cs="Times New Roman"/>
          <w:sz w:val="18"/>
          <w:szCs w:val="18"/>
          <w:lang w:val="pt-BR"/>
        </w:rPr>
      </w:pPr>
      <w:r w:rsidRPr="00C87723">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4016DDEE" wp14:editId="484CBA0B">
                <wp:simplePos x="0" y="0"/>
                <wp:positionH relativeFrom="column">
                  <wp:posOffset>562303</wp:posOffset>
                </wp:positionH>
                <wp:positionV relativeFrom="paragraph">
                  <wp:posOffset>216447</wp:posOffset>
                </wp:positionV>
                <wp:extent cx="1893789" cy="526415"/>
                <wp:effectExtent l="0" t="0" r="11430" b="26035"/>
                <wp:wrapNone/>
                <wp:docPr id="18" name="Rectangle 5"/>
                <wp:cNvGraphicFramePr/>
                <a:graphic xmlns:a="http://schemas.openxmlformats.org/drawingml/2006/main">
                  <a:graphicData uri="http://schemas.microsoft.com/office/word/2010/wordprocessingShape">
                    <wps:wsp>
                      <wps:cNvSpPr/>
                      <wps:spPr>
                        <a:xfrm>
                          <a:off x="0" y="0"/>
                          <a:ext cx="1893789"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988BF2"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Total:</w:t>
                            </w:r>
                          </w:p>
                          <w:p w14:paraId="3D3DB6E7" w14:textId="77777777" w:rsidR="004231BB" w:rsidRPr="00C87723" w:rsidRDefault="004231BB" w:rsidP="004231BB">
                            <w:pPr>
                              <w:spacing w:after="0" w:line="240" w:lineRule="auto"/>
                              <w:jc w:val="center"/>
                              <w:rPr>
                                <w:rFonts w:ascii="Times New Roman" w:hAnsi="Times New Roman" w:cs="Times New Roman"/>
                                <w:color w:val="000000" w:themeColor="text1"/>
                              </w:rPr>
                            </w:pPr>
                            <w:r w:rsidRPr="00C87723">
                              <w:rPr>
                                <w:rFonts w:ascii="Times New Roman" w:hAnsi="Times New Roman" w:cs="Times New Roman"/>
                                <w:color w:val="000000" w:themeColor="text1"/>
                              </w:rPr>
                              <w:t>(n=21)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6DDEE" id="_x0000_s1035" style="position:absolute;margin-left:44.3pt;margin-top:17.05pt;width:149.1pt;height:4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" filled="f" strokecolor="black [3213]" strokeweight="1pt">
                <v:textbox>
                  <w:txbxContent>
                    <w:p w14:paraId="7E988BF2" w14:textId="77777777" w:rsidR="004231BB" w:rsidRPr="00C87723" w:rsidRDefault="004231BB" w:rsidP="004231BB">
                      <w:pPr>
                        <w:spacing w:after="0" w:line="240" w:lineRule="auto"/>
                        <w:jc w:val="center"/>
                        <w:rPr>
                          <w:rFonts w:ascii="Times New Roman" w:hAnsi="Times New Roman" w:cs="Times New Roman"/>
                          <w:b/>
                          <w:bCs/>
                          <w:color w:val="000000" w:themeColor="text1"/>
                        </w:rPr>
                      </w:pPr>
                      <w:r w:rsidRPr="00C87723">
                        <w:rPr>
                          <w:rFonts w:ascii="Times New Roman" w:hAnsi="Times New Roman" w:cs="Times New Roman"/>
                          <w:b/>
                          <w:bCs/>
                          <w:color w:val="000000" w:themeColor="text1"/>
                        </w:rPr>
                        <w:t>Total:</w:t>
                      </w:r>
                    </w:p>
                    <w:p w14:paraId="3D3DB6E7" w14:textId="77777777" w:rsidR="004231BB" w:rsidRPr="00C87723" w:rsidRDefault="004231BB" w:rsidP="004231BB">
                      <w:pPr>
                        <w:spacing w:after="0" w:line="240" w:lineRule="auto"/>
                        <w:jc w:val="center"/>
                        <w:rPr>
                          <w:rFonts w:ascii="Times New Roman" w:hAnsi="Times New Roman" w:cs="Times New Roman"/>
                          <w:color w:val="000000" w:themeColor="text1"/>
                        </w:rPr>
                      </w:pPr>
                      <w:r w:rsidRPr="00C87723">
                        <w:rPr>
                          <w:rFonts w:ascii="Times New Roman" w:hAnsi="Times New Roman" w:cs="Times New Roman"/>
                          <w:color w:val="000000" w:themeColor="text1"/>
                        </w:rPr>
                        <w:t>(n=21)</w:t>
                      </w:r>
                    </w:p>
                  </w:txbxContent>
                </v:textbox>
              </v:rect>
            </w:pict>
          </mc:Fallback>
        </mc:AlternateContent>
      </w:r>
    </w:p>
    <w:p w14:paraId="3DF10603" w14:textId="77777777" w:rsidR="004231BB" w:rsidRPr="00C87723" w:rsidRDefault="004231BB" w:rsidP="004231BB">
      <w:pPr>
        <w:pStyle w:val="Default"/>
        <w:spacing w:after="120" w:line="183" w:lineRule="atLeast"/>
        <w:jc w:val="both"/>
        <w:rPr>
          <w:rFonts w:ascii="Times New Roman" w:hAnsi="Times New Roman" w:cs="Times New Roman"/>
          <w:color w:val="000000" w:themeColor="text1"/>
          <w:sz w:val="18"/>
          <w:szCs w:val="20"/>
          <w:lang w:val="pt-BR"/>
        </w:rPr>
      </w:pPr>
      <w:bookmarkStart w:id="0" w:name="_Hlk67299547"/>
    </w:p>
    <w:p w14:paraId="6280803F" w14:textId="77777777" w:rsidR="004231BB" w:rsidRPr="00C87723" w:rsidRDefault="004231BB" w:rsidP="004231BB">
      <w:pPr>
        <w:pStyle w:val="Default"/>
        <w:spacing w:after="120" w:line="183" w:lineRule="atLeast"/>
        <w:jc w:val="both"/>
        <w:rPr>
          <w:rFonts w:ascii="Times New Roman" w:hAnsi="Times New Roman" w:cs="Times New Roman"/>
          <w:color w:val="000000" w:themeColor="text1"/>
          <w:sz w:val="18"/>
          <w:szCs w:val="20"/>
          <w:lang w:val="pt-BR"/>
        </w:rPr>
      </w:pPr>
    </w:p>
    <w:p w14:paraId="76C4E4F3" w14:textId="77777777" w:rsidR="004231BB" w:rsidRPr="00C87723" w:rsidRDefault="004231BB" w:rsidP="004231BB">
      <w:pPr>
        <w:pStyle w:val="Default"/>
        <w:spacing w:after="120" w:line="183" w:lineRule="atLeast"/>
        <w:jc w:val="both"/>
        <w:rPr>
          <w:rFonts w:ascii="Times New Roman" w:hAnsi="Times New Roman" w:cs="Times New Roman"/>
          <w:color w:val="000000" w:themeColor="text1"/>
          <w:sz w:val="18"/>
          <w:szCs w:val="20"/>
          <w:lang w:val="pt-BR"/>
        </w:rPr>
      </w:pPr>
    </w:p>
    <w:p w14:paraId="7A9025FA" w14:textId="77777777" w:rsidR="004231BB" w:rsidRPr="00C87723" w:rsidRDefault="004231BB" w:rsidP="004231BB">
      <w:pPr>
        <w:pStyle w:val="Default"/>
        <w:spacing w:after="120" w:line="183" w:lineRule="atLeast"/>
        <w:jc w:val="both"/>
        <w:rPr>
          <w:rFonts w:ascii="Times New Roman" w:hAnsi="Times New Roman" w:cs="Times New Roman"/>
          <w:color w:val="000000" w:themeColor="text1"/>
          <w:sz w:val="18"/>
          <w:szCs w:val="20"/>
          <w:lang w:val="pt-BR"/>
        </w:rPr>
      </w:pPr>
    </w:p>
    <w:p w14:paraId="070DD0A6" w14:textId="77777777" w:rsidR="004231BB" w:rsidRPr="00C87723" w:rsidRDefault="004231BB" w:rsidP="004231BB">
      <w:pPr>
        <w:pStyle w:val="Default"/>
        <w:spacing w:after="120" w:line="183" w:lineRule="atLeast"/>
        <w:jc w:val="both"/>
        <w:rPr>
          <w:rFonts w:ascii="Times New Roman" w:hAnsi="Times New Roman" w:cs="Times New Roman"/>
          <w:color w:val="000000" w:themeColor="text1"/>
          <w:sz w:val="18"/>
          <w:szCs w:val="20"/>
          <w:lang w:val="pt-BR"/>
        </w:rPr>
      </w:pPr>
    </w:p>
    <w:p w14:paraId="380A2847" w14:textId="77777777" w:rsidR="004231BB" w:rsidRPr="00C87723" w:rsidRDefault="004231BB" w:rsidP="004231BB">
      <w:pPr>
        <w:pStyle w:val="Default"/>
        <w:spacing w:after="120" w:line="183" w:lineRule="atLeast"/>
        <w:jc w:val="both"/>
        <w:rPr>
          <w:rFonts w:ascii="Arial" w:hAnsi="Arial" w:cs="Arial"/>
          <w:color w:val="000000" w:themeColor="text1"/>
          <w:sz w:val="18"/>
          <w:szCs w:val="20"/>
          <w:lang w:val="pt-BR"/>
        </w:rPr>
      </w:pPr>
    </w:p>
    <w:p w14:paraId="78B7F991" w14:textId="77777777" w:rsidR="004231BB" w:rsidRDefault="004231BB" w:rsidP="004231BB">
      <w:pPr>
        <w:pStyle w:val="Default"/>
        <w:spacing w:after="120" w:line="183" w:lineRule="atLeast"/>
        <w:jc w:val="both"/>
        <w:rPr>
          <w:rFonts w:ascii="Times New Roman" w:hAnsi="Times New Roman" w:cs="Times New Roman"/>
          <w:lang w:val="pt-BR"/>
        </w:rPr>
      </w:pPr>
      <w:r>
        <w:rPr>
          <w:rStyle w:val="Forte"/>
          <w:rFonts w:ascii="Times New Roman" w:hAnsi="Times New Roman" w:cs="Times New Roman"/>
          <w:lang w:val="pt-BR"/>
        </w:rPr>
        <w:t>Legenda: f</w:t>
      </w:r>
      <w:r w:rsidRPr="00050AD2">
        <w:rPr>
          <w:rStyle w:val="Forte"/>
          <w:rFonts w:ascii="Times New Roman" w:hAnsi="Times New Roman" w:cs="Times New Roman"/>
          <w:lang w:val="pt-BR"/>
        </w:rPr>
        <w:t>luxograma do processo de identificação, triagem, elegibilidade e inclusão dos estudos</w:t>
      </w:r>
      <w:r w:rsidRPr="00050AD2">
        <w:rPr>
          <w:rFonts w:ascii="Times New Roman" w:hAnsi="Times New Roman" w:cs="Times New Roman"/>
          <w:b/>
          <w:bCs/>
          <w:lang w:val="pt-BR"/>
        </w:rPr>
        <w:t>:</w:t>
      </w:r>
      <w:r w:rsidRPr="00050AD2">
        <w:rPr>
          <w:rFonts w:ascii="Times New Roman" w:hAnsi="Times New Roman" w:cs="Times New Roman"/>
          <w:lang w:val="pt-BR"/>
        </w:rPr>
        <w:t xml:space="preserve"> etapas da busca e seleção nas bases </w:t>
      </w:r>
      <w:proofErr w:type="spellStart"/>
      <w:r w:rsidRPr="00050AD2">
        <w:rPr>
          <w:rFonts w:ascii="Times New Roman" w:hAnsi="Times New Roman" w:cs="Times New Roman"/>
          <w:lang w:val="pt-BR"/>
        </w:rPr>
        <w:t>PubMed</w:t>
      </w:r>
      <w:proofErr w:type="spellEnd"/>
      <w:r w:rsidRPr="00050AD2">
        <w:rPr>
          <w:rFonts w:ascii="Times New Roman" w:hAnsi="Times New Roman" w:cs="Times New Roman"/>
          <w:lang w:val="pt-BR"/>
        </w:rPr>
        <w:t>, SciELO e LILACS, remoção de duplicatas, análise de títulos e resumos, leitura na íntegra e número final de artigos incluídos na revisão.</w:t>
      </w:r>
      <w:bookmarkEnd w:id="0"/>
    </w:p>
    <w:p w14:paraId="44EE1E58" w14:textId="77777777" w:rsidR="004231BB" w:rsidRPr="00B803E9" w:rsidRDefault="004231BB" w:rsidP="004231BB">
      <w:pPr>
        <w:pStyle w:val="Default"/>
        <w:spacing w:after="120" w:line="183" w:lineRule="atLeast"/>
        <w:jc w:val="both"/>
        <w:rPr>
          <w:rFonts w:ascii="Times New Roman" w:hAnsi="Times New Roman" w:cs="Times New Roman"/>
          <w:lang w:val="pt-BR"/>
        </w:rPr>
        <w:sectPr w:rsidR="004231BB" w:rsidRPr="00B803E9" w:rsidSect="002E00D0">
          <w:footerReference w:type="default" r:id="rId7"/>
          <w:pgSz w:w="11906" w:h="16838"/>
          <w:pgMar w:top="1134" w:right="1134" w:bottom="1134" w:left="1134" w:header="720" w:footer="720" w:gutter="0"/>
          <w:cols w:space="708"/>
          <w:docGrid w:linePitch="326"/>
        </w:sectPr>
      </w:pPr>
      <w:r w:rsidRPr="00B803E9">
        <w:rPr>
          <w:rStyle w:val="nfase"/>
          <w:rFonts w:ascii="Times New Roman" w:hAnsi="Times New Roman" w:cs="Times New Roman"/>
          <w:lang w:val="pt-BR"/>
        </w:rPr>
        <w:t>Fonte: elaboração própria (2025)</w:t>
      </w:r>
    </w:p>
    <w:p w14:paraId="7E0EFABE" w14:textId="77777777" w:rsidR="004231BB" w:rsidRDefault="004231BB" w:rsidP="004231BB">
      <w:pPr>
        <w:spacing w:after="120"/>
        <w:rPr>
          <w:rFonts w:ascii="Times New Roman" w:hAnsi="Times New Roman" w:cs="Times New Roman"/>
          <w:sz w:val="24"/>
          <w:szCs w:val="24"/>
        </w:rPr>
      </w:pPr>
    </w:p>
    <w:p w14:paraId="1FB656FE" w14:textId="77777777" w:rsidR="004231BB" w:rsidRPr="0014303F" w:rsidRDefault="004231BB" w:rsidP="004231BB">
      <w:pPr>
        <w:spacing w:after="120"/>
        <w:rPr>
          <w:rFonts w:ascii="Times New Roman" w:hAnsi="Times New Roman" w:cs="Times New Roman"/>
          <w:sz w:val="24"/>
          <w:szCs w:val="24"/>
        </w:rPr>
      </w:pPr>
      <w:r w:rsidRPr="0014303F">
        <w:rPr>
          <w:rFonts w:ascii="Times New Roman" w:hAnsi="Times New Roman" w:cs="Times New Roman"/>
          <w:sz w:val="24"/>
          <w:szCs w:val="24"/>
        </w:rPr>
        <w:t xml:space="preserve">Figura </w:t>
      </w:r>
      <w:r>
        <w:rPr>
          <w:rFonts w:ascii="Times New Roman" w:hAnsi="Times New Roman" w:cs="Times New Roman"/>
          <w:sz w:val="24"/>
          <w:szCs w:val="24"/>
        </w:rPr>
        <w:t>2</w:t>
      </w:r>
      <w:r w:rsidRPr="0014303F">
        <w:rPr>
          <w:rFonts w:ascii="Times New Roman" w:hAnsi="Times New Roman" w:cs="Times New Roman"/>
          <w:sz w:val="24"/>
          <w:szCs w:val="24"/>
        </w:rPr>
        <w:t xml:space="preserve"> – Ciclo vicioso e ciclo virtuoso: a relação bidirecional entre dieta e saúde mental</w:t>
      </w:r>
    </w:p>
    <w:p w14:paraId="31340D70" w14:textId="77777777" w:rsidR="004231BB" w:rsidRDefault="004231BB" w:rsidP="004231BB">
      <w:pPr>
        <w:spacing w:after="120"/>
        <w:rPr>
          <w:rStyle w:val="Forte"/>
          <w:b w:val="0"/>
          <w:bCs w:val="0"/>
        </w:rPr>
      </w:pPr>
      <w:r>
        <w:rPr>
          <w:noProof/>
          <w14:ligatures w14:val="none"/>
        </w:rPr>
        <w:drawing>
          <wp:inline distT="0" distB="0" distL="0" distR="0" wp14:anchorId="428A15E2" wp14:editId="4676496E">
            <wp:extent cx="7339693" cy="442912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rotWithShape="1">
                    <a:blip r:embed="rId8" cstate="print">
                      <a:extLst>
                        <a:ext uri="{28A0092B-C50C-407E-A947-70E740481C1C}">
                          <a14:useLocalDpi xmlns:a14="http://schemas.microsoft.com/office/drawing/2010/main" val="0"/>
                        </a:ext>
                      </a:extLst>
                    </a:blip>
                    <a:srcRect t="12623" r="3177" b="5005"/>
                    <a:stretch/>
                  </pic:blipFill>
                  <pic:spPr bwMode="auto">
                    <a:xfrm>
                      <a:off x="0" y="0"/>
                      <a:ext cx="7411571" cy="4472499"/>
                    </a:xfrm>
                    <a:prstGeom prst="rect">
                      <a:avLst/>
                    </a:prstGeom>
                    <a:ln>
                      <a:noFill/>
                    </a:ln>
                    <a:extLst>
                      <a:ext uri="{53640926-AAD7-44D8-BBD7-CCE9431645EC}">
                        <a14:shadowObscured xmlns:a14="http://schemas.microsoft.com/office/drawing/2010/main"/>
                      </a:ext>
                    </a:extLst>
                  </pic:spPr>
                </pic:pic>
              </a:graphicData>
            </a:graphic>
          </wp:inline>
        </w:drawing>
      </w:r>
    </w:p>
    <w:p w14:paraId="34F4603F" w14:textId="77777777" w:rsidR="004231BB" w:rsidRPr="00CD06E5" w:rsidRDefault="004231BB" w:rsidP="004231BB">
      <w:pPr>
        <w:spacing w:after="120"/>
      </w:pPr>
      <w:r>
        <w:rPr>
          <w:rStyle w:val="Forte"/>
          <w:rFonts w:ascii="Times New Roman" w:hAnsi="Times New Roman" w:cs="Times New Roman"/>
          <w:sz w:val="24"/>
          <w:szCs w:val="24"/>
        </w:rPr>
        <w:t>Legenda: Re</w:t>
      </w:r>
      <w:r w:rsidRPr="00A32921">
        <w:rPr>
          <w:rFonts w:ascii="Times New Roman" w:hAnsi="Times New Roman" w:cs="Times New Roman"/>
          <w:sz w:val="24"/>
          <w:szCs w:val="24"/>
        </w:rPr>
        <w:t xml:space="preserve">presentação esquemática da interação entre padrões alimentares e saúde mental. O ciclo virtuoso (verde) evidencia os efeitos de dietas protetoras, ricas em fibras, ômega-3, polifenóis, vitaminas e minerais, associados à redução da inflamação e maior resiliência ao estresse. O ciclo vicioso (vermelho) representa os impactos negativos do consumo de </w:t>
      </w:r>
      <w:proofErr w:type="spellStart"/>
      <w:r w:rsidRPr="00A32921">
        <w:rPr>
          <w:rFonts w:ascii="Times New Roman" w:hAnsi="Times New Roman" w:cs="Times New Roman"/>
          <w:sz w:val="24"/>
          <w:szCs w:val="24"/>
        </w:rPr>
        <w:t>ultraprocessados</w:t>
      </w:r>
      <w:proofErr w:type="spellEnd"/>
      <w:r w:rsidRPr="00A32921">
        <w:rPr>
          <w:rFonts w:ascii="Times New Roman" w:hAnsi="Times New Roman" w:cs="Times New Roman"/>
          <w:sz w:val="24"/>
          <w:szCs w:val="24"/>
        </w:rPr>
        <w:t>, com aumento de inflamação, estresse oxidativo e piora de sintomas mentais.</w:t>
      </w:r>
      <w:r w:rsidRPr="00A32921">
        <w:rPr>
          <w:rFonts w:ascii="Times New Roman" w:hAnsi="Times New Roman" w:cs="Times New Roman"/>
          <w:sz w:val="24"/>
          <w:szCs w:val="24"/>
        </w:rPr>
        <w:br/>
      </w:r>
      <w:r w:rsidRPr="00A32921">
        <w:rPr>
          <w:rStyle w:val="nfase"/>
          <w:rFonts w:ascii="Times New Roman" w:hAnsi="Times New Roman" w:cs="Times New Roman"/>
          <w:sz w:val="24"/>
          <w:szCs w:val="24"/>
        </w:rPr>
        <w:t>Fonte: elaboração própria (2025)</w:t>
      </w:r>
    </w:p>
    <w:p w14:paraId="1E1D3392" w14:textId="77777777" w:rsidR="004231BB" w:rsidRPr="000E367A" w:rsidRDefault="004231BB" w:rsidP="004231BB">
      <w:pPr>
        <w:spacing w:before="100" w:beforeAutospacing="1" w:after="120" w:line="240" w:lineRule="auto"/>
        <w:rPr>
          <w:rFonts w:ascii="Times New Roman" w:eastAsia="Times New Roman" w:hAnsi="Times New Roman" w:cs="Times New Roman"/>
          <w:kern w:val="0"/>
          <w:lang w:eastAsia="pt-BR"/>
          <w14:ligatures w14:val="none"/>
        </w:rPr>
      </w:pPr>
      <w:r w:rsidRPr="003C3513">
        <w:rPr>
          <w:rFonts w:ascii="Times New Roman" w:hAnsi="Times New Roman" w:cs="Times New Roman"/>
          <w:sz w:val="24"/>
          <w:szCs w:val="24"/>
        </w:rPr>
        <w:t>Tabela 1. Principais características dos estudos selecionados sobre a relação entre padrões alimentares e desfechos em saúde mental.</w:t>
      </w:r>
    </w:p>
    <w:tbl>
      <w:tblPr>
        <w:tblStyle w:val="Tabelacomgrade"/>
        <w:tblW w:w="16160" w:type="dxa"/>
        <w:tblInd w:w="-714" w:type="dxa"/>
        <w:tblLook w:val="04A0" w:firstRow="1" w:lastRow="0" w:firstColumn="1" w:lastColumn="0" w:noHBand="0" w:noVBand="1"/>
      </w:tblPr>
      <w:tblGrid>
        <w:gridCol w:w="1523"/>
        <w:gridCol w:w="1546"/>
        <w:gridCol w:w="1425"/>
        <w:gridCol w:w="1715"/>
        <w:gridCol w:w="1871"/>
        <w:gridCol w:w="2268"/>
        <w:gridCol w:w="5812"/>
      </w:tblGrid>
      <w:tr w:rsidR="004231BB" w:rsidRPr="003C3513" w14:paraId="15EB7FB3" w14:textId="77777777" w:rsidTr="00A66A31">
        <w:tc>
          <w:tcPr>
            <w:tcW w:w="1523" w:type="dxa"/>
          </w:tcPr>
          <w:p w14:paraId="615023FB"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Autor/ano</w:t>
            </w:r>
          </w:p>
        </w:tc>
        <w:tc>
          <w:tcPr>
            <w:tcW w:w="1546" w:type="dxa"/>
          </w:tcPr>
          <w:p w14:paraId="5A813A03"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Tipo de estudo</w:t>
            </w:r>
          </w:p>
        </w:tc>
        <w:tc>
          <w:tcPr>
            <w:tcW w:w="1425" w:type="dxa"/>
          </w:tcPr>
          <w:p w14:paraId="2A9B592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Local</w:t>
            </w:r>
          </w:p>
        </w:tc>
        <w:tc>
          <w:tcPr>
            <w:tcW w:w="1715" w:type="dxa"/>
          </w:tcPr>
          <w:p w14:paraId="24B84C18"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População</w:t>
            </w:r>
          </w:p>
        </w:tc>
        <w:tc>
          <w:tcPr>
            <w:tcW w:w="1871" w:type="dxa"/>
          </w:tcPr>
          <w:p w14:paraId="4D4BF229"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Exposição</w:t>
            </w:r>
          </w:p>
        </w:tc>
        <w:tc>
          <w:tcPr>
            <w:tcW w:w="2268" w:type="dxa"/>
          </w:tcPr>
          <w:p w14:paraId="7595E6A2"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Desfecho</w:t>
            </w:r>
          </w:p>
        </w:tc>
        <w:tc>
          <w:tcPr>
            <w:tcW w:w="5812" w:type="dxa"/>
          </w:tcPr>
          <w:p w14:paraId="12BDC998"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Principais achados</w:t>
            </w:r>
          </w:p>
        </w:tc>
      </w:tr>
      <w:tr w:rsidR="004231BB" w:rsidRPr="003C3513" w14:paraId="7420A0D7" w14:textId="77777777" w:rsidTr="00A66A31">
        <w:tc>
          <w:tcPr>
            <w:tcW w:w="1523" w:type="dxa"/>
          </w:tcPr>
          <w:p w14:paraId="068EA15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Crawford et al. (2011)</w:t>
            </w:r>
            <w:r w:rsidRPr="003C3513">
              <w:rPr>
                <w:rFonts w:ascii="Times New Roman" w:hAnsi="Times New Roman" w:cs="Times New Roman"/>
                <w:vertAlign w:val="superscript"/>
              </w:rPr>
              <w:t xml:space="preserve"> 2</w:t>
            </w:r>
            <w:r>
              <w:rPr>
                <w:rFonts w:ascii="Times New Roman" w:hAnsi="Times New Roman" w:cs="Times New Roman"/>
                <w:vertAlign w:val="superscript"/>
              </w:rPr>
              <w:t>9</w:t>
            </w:r>
          </w:p>
          <w:p w14:paraId="28D039A2" w14:textId="77777777" w:rsidR="004231BB" w:rsidRPr="003C3513" w:rsidRDefault="004231BB" w:rsidP="00A66A31">
            <w:pPr>
              <w:spacing w:after="120"/>
              <w:rPr>
                <w:rFonts w:ascii="Times New Roman" w:hAnsi="Times New Roman" w:cs="Times New Roman"/>
              </w:rPr>
            </w:pPr>
          </w:p>
        </w:tc>
        <w:tc>
          <w:tcPr>
            <w:tcW w:w="1546" w:type="dxa"/>
          </w:tcPr>
          <w:p w14:paraId="573FCA1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 (</w:t>
            </w:r>
            <w:proofErr w:type="spellStart"/>
            <w:r w:rsidRPr="003C3513">
              <w:rPr>
                <w:rFonts w:ascii="Times New Roman" w:hAnsi="Times New Roman" w:cs="Times New Roman"/>
              </w:rPr>
              <w:t>cross-sectional</w:t>
            </w:r>
            <w:proofErr w:type="spellEnd"/>
            <w:r w:rsidRPr="003C3513">
              <w:rPr>
                <w:rFonts w:ascii="Times New Roman" w:hAnsi="Times New Roman" w:cs="Times New Roman"/>
              </w:rPr>
              <w:t>)</w:t>
            </w:r>
          </w:p>
        </w:tc>
        <w:tc>
          <w:tcPr>
            <w:tcW w:w="1425" w:type="dxa"/>
          </w:tcPr>
          <w:p w14:paraId="45382D05"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Baltimore</w:t>
            </w:r>
          </w:p>
        </w:tc>
        <w:tc>
          <w:tcPr>
            <w:tcW w:w="1715" w:type="dxa"/>
          </w:tcPr>
          <w:p w14:paraId="1723E4C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n=626; Entre 45 e 54 anos.; F</w:t>
            </w:r>
          </w:p>
        </w:tc>
        <w:tc>
          <w:tcPr>
            <w:tcW w:w="1871" w:type="dxa"/>
          </w:tcPr>
          <w:p w14:paraId="570D20A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fast-food</w:t>
            </w:r>
          </w:p>
        </w:tc>
        <w:tc>
          <w:tcPr>
            <w:tcW w:w="2268" w:type="dxa"/>
          </w:tcPr>
          <w:p w14:paraId="2DA99502"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Presença de sintomas depressivos: pontuação igual ou superior a 16 na escala de depressão do Centro de Estudos Epidemiológicos</w:t>
            </w:r>
          </w:p>
        </w:tc>
        <w:tc>
          <w:tcPr>
            <w:tcW w:w="5812" w:type="dxa"/>
          </w:tcPr>
          <w:p w14:paraId="5DC6435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Mulheres com sintomas depressivos tiveram uma probabilidade 54% maior de relatar maior consumo de fast-food (OR ajustado = 1,54; IC 95%: 1,06–2,25). 14% relataram consumir fast-food ao menos semanalmente e 27% ao menos mensalmente, mas menos que semanalmente Fatores adicionais associados a maior frequência de consumo de fast-food: Raça negra. IMC ≥ 30 kg/m².</w:t>
            </w:r>
          </w:p>
          <w:p w14:paraId="1A135E98" w14:textId="77777777" w:rsidR="004231BB" w:rsidRPr="003C3513" w:rsidRDefault="004231BB" w:rsidP="00A66A31">
            <w:pPr>
              <w:spacing w:after="120"/>
              <w:rPr>
                <w:rFonts w:ascii="Times New Roman" w:hAnsi="Times New Roman" w:cs="Times New Roman"/>
              </w:rPr>
            </w:pPr>
          </w:p>
        </w:tc>
      </w:tr>
      <w:tr w:rsidR="004231BB" w:rsidRPr="003C3513" w14:paraId="1854148B" w14:textId="77777777" w:rsidTr="00A66A31">
        <w:tc>
          <w:tcPr>
            <w:tcW w:w="1523" w:type="dxa"/>
          </w:tcPr>
          <w:p w14:paraId="22C75E14" w14:textId="77777777" w:rsidR="004231BB" w:rsidRPr="000E367A" w:rsidRDefault="004231BB" w:rsidP="00A66A31">
            <w:pPr>
              <w:spacing w:after="120"/>
              <w:rPr>
                <w:rFonts w:ascii="Times New Roman" w:hAnsi="Times New Roman" w:cs="Times New Roman"/>
                <w:vertAlign w:val="superscript"/>
              </w:rPr>
            </w:pPr>
            <w:r w:rsidRPr="003C3513">
              <w:rPr>
                <w:rFonts w:ascii="Times New Roman" w:hAnsi="Times New Roman" w:cs="Times New Roman"/>
              </w:rPr>
              <w:t>Sánchez-</w:t>
            </w:r>
            <w:proofErr w:type="spellStart"/>
            <w:r w:rsidRPr="003C3513">
              <w:rPr>
                <w:rFonts w:ascii="Times New Roman" w:hAnsi="Times New Roman" w:cs="Times New Roman"/>
              </w:rPr>
              <w:t>Villegas</w:t>
            </w:r>
            <w:proofErr w:type="spellEnd"/>
            <w:r w:rsidRPr="003C3513">
              <w:rPr>
                <w:rFonts w:ascii="Times New Roman" w:hAnsi="Times New Roman" w:cs="Times New Roman"/>
              </w:rPr>
              <w:t xml:space="preserve"> et al. (2012) </w:t>
            </w:r>
            <w:r w:rsidRPr="000E367A">
              <w:rPr>
                <w:rFonts w:ascii="Times New Roman" w:hAnsi="Times New Roman" w:cs="Times New Roman"/>
                <w:vertAlign w:val="superscript"/>
              </w:rPr>
              <w:t>22</w:t>
            </w:r>
          </w:p>
          <w:p w14:paraId="5570F669" w14:textId="77777777" w:rsidR="004231BB" w:rsidRPr="003C3513" w:rsidRDefault="004231BB" w:rsidP="00A66A31">
            <w:pPr>
              <w:spacing w:after="120"/>
              <w:rPr>
                <w:rFonts w:ascii="Times New Roman" w:hAnsi="Times New Roman" w:cs="Times New Roman"/>
              </w:rPr>
            </w:pPr>
          </w:p>
        </w:tc>
        <w:tc>
          <w:tcPr>
            <w:tcW w:w="1546" w:type="dxa"/>
          </w:tcPr>
          <w:p w14:paraId="69AA0F7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prospectivo de coorte</w:t>
            </w:r>
          </w:p>
        </w:tc>
        <w:tc>
          <w:tcPr>
            <w:tcW w:w="1425" w:type="dxa"/>
          </w:tcPr>
          <w:p w14:paraId="3C20CCC2"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Espanha</w:t>
            </w:r>
          </w:p>
        </w:tc>
        <w:tc>
          <w:tcPr>
            <w:tcW w:w="1715" w:type="dxa"/>
          </w:tcPr>
          <w:p w14:paraId="515BF79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n=8.964; não especificada diretamente, mas o grupo era de adultos jovens a meia-idade; M/F</w:t>
            </w:r>
          </w:p>
        </w:tc>
        <w:tc>
          <w:tcPr>
            <w:tcW w:w="1871" w:type="dxa"/>
          </w:tcPr>
          <w:p w14:paraId="5036D9F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fast food e produtos de padaria industrializados</w:t>
            </w:r>
          </w:p>
        </w:tc>
        <w:tc>
          <w:tcPr>
            <w:tcW w:w="2268" w:type="dxa"/>
          </w:tcPr>
          <w:p w14:paraId="6353A3D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Depressão clínica: diagnóstico médico de depressão ou uso de antidepressivos</w:t>
            </w:r>
          </w:p>
        </w:tc>
        <w:tc>
          <w:tcPr>
            <w:tcW w:w="5812" w:type="dxa"/>
          </w:tcPr>
          <w:p w14:paraId="1AC1CFF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elevado de fast food (quintil mais alto) foi associado a um ↑ de 40% no risco de depressão (HR = 1.36; IC 95%: 1.02–1.81; p para tendência = 0.003). Produtos de padaria industrializados mostraram associação com ↑ risco de depressão, porém sem relação linear clara. Participantes com o consumo combinado de fast food</w:t>
            </w:r>
            <w:r>
              <w:rPr>
                <w:rFonts w:ascii="Times New Roman" w:hAnsi="Times New Roman" w:cs="Times New Roman"/>
              </w:rPr>
              <w:t xml:space="preserve"> </w:t>
            </w:r>
            <w:r w:rsidRPr="003C3513">
              <w:rPr>
                <w:rFonts w:ascii="Times New Roman" w:hAnsi="Times New Roman" w:cs="Times New Roman"/>
              </w:rPr>
              <w:t>e produtos de padaria tinham um risco 49% maior de depressão comparados aos de menor consumo.</w:t>
            </w:r>
          </w:p>
        </w:tc>
      </w:tr>
      <w:tr w:rsidR="004231BB" w:rsidRPr="003C3513" w14:paraId="0B4973E5" w14:textId="77777777" w:rsidTr="00A66A31">
        <w:tc>
          <w:tcPr>
            <w:tcW w:w="1523" w:type="dxa"/>
          </w:tcPr>
          <w:p w14:paraId="6CA4DBD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Sánchez-</w:t>
            </w:r>
            <w:proofErr w:type="spellStart"/>
            <w:r w:rsidRPr="003C3513">
              <w:rPr>
                <w:rFonts w:ascii="Times New Roman" w:hAnsi="Times New Roman" w:cs="Times New Roman"/>
              </w:rPr>
              <w:t>Villegas</w:t>
            </w:r>
            <w:proofErr w:type="spellEnd"/>
            <w:r w:rsidRPr="003C3513">
              <w:rPr>
                <w:rFonts w:ascii="Times New Roman" w:hAnsi="Times New Roman" w:cs="Times New Roman"/>
              </w:rPr>
              <w:t xml:space="preserve"> et al. (2013) </w:t>
            </w:r>
            <w:r w:rsidRPr="003C3513">
              <w:rPr>
                <w:rFonts w:ascii="Times New Roman" w:hAnsi="Times New Roman" w:cs="Times New Roman"/>
                <w:vertAlign w:val="superscript"/>
              </w:rPr>
              <w:t>7</w:t>
            </w:r>
          </w:p>
        </w:tc>
        <w:tc>
          <w:tcPr>
            <w:tcW w:w="1546" w:type="dxa"/>
          </w:tcPr>
          <w:p w14:paraId="0B9345B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Ensaio clínico randomizado controlado</w:t>
            </w:r>
          </w:p>
        </w:tc>
        <w:tc>
          <w:tcPr>
            <w:tcW w:w="1425" w:type="dxa"/>
          </w:tcPr>
          <w:p w14:paraId="2BE6395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Espanha</w:t>
            </w:r>
          </w:p>
        </w:tc>
        <w:tc>
          <w:tcPr>
            <w:tcW w:w="1715" w:type="dxa"/>
          </w:tcPr>
          <w:p w14:paraId="3A32EA3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n=3.923; Homens: 55 a 80 anos. Mulheres: 60 a 80 anos.; M/F</w:t>
            </w:r>
          </w:p>
          <w:p w14:paraId="4E4F31FE" w14:textId="77777777" w:rsidR="004231BB" w:rsidRPr="003C3513" w:rsidRDefault="004231BB" w:rsidP="00A66A31">
            <w:pPr>
              <w:spacing w:after="120"/>
              <w:rPr>
                <w:rFonts w:ascii="Times New Roman" w:hAnsi="Times New Roman" w:cs="Times New Roman"/>
              </w:rPr>
            </w:pPr>
          </w:p>
        </w:tc>
        <w:tc>
          <w:tcPr>
            <w:tcW w:w="1871" w:type="dxa"/>
          </w:tcPr>
          <w:p w14:paraId="4F3DAF1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Dieta mediterrânea em comparação a uma dieta com baixo teor de gordura</w:t>
            </w:r>
          </w:p>
        </w:tc>
        <w:tc>
          <w:tcPr>
            <w:tcW w:w="2268" w:type="dxa"/>
          </w:tcPr>
          <w:p w14:paraId="0C73130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Risco de desenvolver depressão- Diagnóstico médico de depressão ou uso de antidepressivos durante o seguimento</w:t>
            </w:r>
          </w:p>
        </w:tc>
        <w:tc>
          <w:tcPr>
            <w:tcW w:w="5812" w:type="dxa"/>
          </w:tcPr>
          <w:p w14:paraId="35AE795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Para participantes com diabetes tipo 2, o grupo com dieta mediterrânea + nozes apresentaram ↓ significativa no risco de depressão (HR = 0,59; IC 95%: 0,36–0,98). Para o grupo total, a dieta mediterrânea + nozes mostrou tendência à ↓ do risco de depressão (HR = 0,78), mas sem significância estatística. Adesão mais alta à dieta mediterrânea se associou a ↓ risco de depressão na análise por protocolo, mas também sem significância estatística global.</w:t>
            </w:r>
          </w:p>
          <w:p w14:paraId="0171F17A" w14:textId="77777777" w:rsidR="004231BB" w:rsidRPr="003C3513" w:rsidRDefault="004231BB" w:rsidP="00A66A31">
            <w:pPr>
              <w:spacing w:after="120"/>
              <w:rPr>
                <w:rFonts w:ascii="Times New Roman" w:hAnsi="Times New Roman" w:cs="Times New Roman"/>
              </w:rPr>
            </w:pPr>
          </w:p>
        </w:tc>
      </w:tr>
      <w:tr w:rsidR="004231BB" w:rsidRPr="003C3513" w14:paraId="06EB886A" w14:textId="77777777" w:rsidTr="00A66A31">
        <w:tc>
          <w:tcPr>
            <w:tcW w:w="1523" w:type="dxa"/>
          </w:tcPr>
          <w:p w14:paraId="1BEFCFD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El </w:t>
            </w:r>
            <w:proofErr w:type="spellStart"/>
            <w:r w:rsidRPr="003C3513">
              <w:rPr>
                <w:rFonts w:ascii="Times New Roman" w:hAnsi="Times New Roman" w:cs="Times New Roman"/>
              </w:rPr>
              <w:t>Ansari</w:t>
            </w:r>
            <w:proofErr w:type="spellEnd"/>
            <w:r w:rsidRPr="003C3513">
              <w:rPr>
                <w:rFonts w:ascii="Times New Roman" w:hAnsi="Times New Roman" w:cs="Times New Roman"/>
              </w:rPr>
              <w:t xml:space="preserve"> et al, (2014) </w:t>
            </w:r>
            <w:r w:rsidRPr="000E367A">
              <w:rPr>
                <w:rFonts w:ascii="Times New Roman" w:hAnsi="Times New Roman" w:cs="Times New Roman"/>
                <w:vertAlign w:val="superscript"/>
              </w:rPr>
              <w:t>17</w:t>
            </w:r>
          </w:p>
        </w:tc>
        <w:tc>
          <w:tcPr>
            <w:tcW w:w="1546" w:type="dxa"/>
          </w:tcPr>
          <w:p w14:paraId="5A06350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3B2E1B2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Reino Unido</w:t>
            </w:r>
          </w:p>
        </w:tc>
        <w:tc>
          <w:tcPr>
            <w:tcW w:w="1715" w:type="dxa"/>
          </w:tcPr>
          <w:p w14:paraId="72D4D78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n=3.706; média de 21,3 anos.; M/F</w:t>
            </w:r>
          </w:p>
        </w:tc>
        <w:tc>
          <w:tcPr>
            <w:tcW w:w="1871" w:type="dxa"/>
          </w:tcPr>
          <w:p w14:paraId="6A5E060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Alimentação saudável: alta ingestão de frutas, vegetais, saladas e sucos naturais. Alimentação não saudável: alta ingestão de doces, fast food, snacks salgados e bebidas açucaradas.</w:t>
            </w:r>
          </w:p>
        </w:tc>
        <w:tc>
          <w:tcPr>
            <w:tcW w:w="2268" w:type="dxa"/>
          </w:tcPr>
          <w:p w14:paraId="341A113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Níveis de estresse percebido e sintomas depressivos. - </w:t>
            </w:r>
            <w:proofErr w:type="spellStart"/>
            <w:r w:rsidRPr="003C3513">
              <w:rPr>
                <w:rFonts w:ascii="Times New Roman" w:hAnsi="Times New Roman" w:cs="Times New Roman"/>
              </w:rPr>
              <w:t>Perceived</w:t>
            </w:r>
            <w:proofErr w:type="spellEnd"/>
            <w:r w:rsidRPr="003C3513">
              <w:rPr>
                <w:rFonts w:ascii="Times New Roman" w:hAnsi="Times New Roman" w:cs="Times New Roman"/>
              </w:rPr>
              <w:t xml:space="preserve"> Stress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(PSS) para avaliar o estresse percebido. </w:t>
            </w:r>
            <w:proofErr w:type="spellStart"/>
            <w:r w:rsidRPr="003C3513">
              <w:rPr>
                <w:rFonts w:ascii="Times New Roman" w:hAnsi="Times New Roman" w:cs="Times New Roman"/>
              </w:rPr>
              <w:t>Modified</w:t>
            </w:r>
            <w:proofErr w:type="spellEnd"/>
            <w:r w:rsidRPr="003C3513">
              <w:rPr>
                <w:rFonts w:ascii="Times New Roman" w:hAnsi="Times New Roman" w:cs="Times New Roman"/>
              </w:rPr>
              <w:t xml:space="preserve"> Beck </w:t>
            </w:r>
            <w:proofErr w:type="spellStart"/>
            <w:r w:rsidRPr="003C3513">
              <w:rPr>
                <w:rFonts w:ascii="Times New Roman" w:hAnsi="Times New Roman" w:cs="Times New Roman"/>
              </w:rPr>
              <w:t>Depression</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Inventory</w:t>
            </w:r>
            <w:proofErr w:type="spellEnd"/>
            <w:r w:rsidRPr="003C3513">
              <w:rPr>
                <w:rFonts w:ascii="Times New Roman" w:hAnsi="Times New Roman" w:cs="Times New Roman"/>
              </w:rPr>
              <w:t xml:space="preserve"> (M-BDI) para avaliar sintomas depressivos.</w:t>
            </w:r>
          </w:p>
        </w:tc>
        <w:tc>
          <w:tcPr>
            <w:tcW w:w="5812" w:type="dxa"/>
          </w:tcPr>
          <w:p w14:paraId="67140AB4"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Estudantes com padrões alimentares mais saudáveis apresentaram níveis mais baixos de estresse percebido e sintomas depressivos. Padrões alimentares não saudáveis foram associados a níveis mais elevados de estresse e sintomas depressivos. Mulheres relataram níveis mais altos de estresse e sintomas depressivos em comparação aos homens. A prática regular de atividade física foi associada a menores níveis de estresse e sintomas depressivos.</w:t>
            </w:r>
          </w:p>
        </w:tc>
      </w:tr>
      <w:tr w:rsidR="004231BB" w:rsidRPr="003C3513" w14:paraId="35464CEA" w14:textId="77777777" w:rsidTr="00A66A31">
        <w:tc>
          <w:tcPr>
            <w:tcW w:w="1523" w:type="dxa"/>
          </w:tcPr>
          <w:p w14:paraId="14DD0900" w14:textId="77777777" w:rsidR="004231BB" w:rsidRPr="008F4BFB" w:rsidRDefault="004231BB" w:rsidP="00A66A31">
            <w:pPr>
              <w:spacing w:after="120"/>
              <w:rPr>
                <w:rFonts w:ascii="Times New Roman" w:hAnsi="Times New Roman" w:cs="Times New Roman"/>
                <w:lang w:val="en-US"/>
              </w:rPr>
            </w:pPr>
            <w:proofErr w:type="spellStart"/>
            <w:r w:rsidRPr="003C3513">
              <w:rPr>
                <w:rFonts w:ascii="Times New Roman" w:hAnsi="Times New Roman" w:cs="Times New Roman"/>
              </w:rPr>
              <w:t>Gangwisch</w:t>
            </w:r>
            <w:proofErr w:type="spellEnd"/>
            <w:r w:rsidRPr="003C3513">
              <w:rPr>
                <w:rFonts w:ascii="Times New Roman" w:hAnsi="Times New Roman" w:cs="Times New Roman"/>
              </w:rPr>
              <w:t xml:space="preserve"> et al. (2015) </w:t>
            </w:r>
            <w:r w:rsidRPr="000E367A">
              <w:rPr>
                <w:rFonts w:ascii="Times New Roman" w:hAnsi="Times New Roman" w:cs="Times New Roman"/>
                <w:vertAlign w:val="superscript"/>
              </w:rPr>
              <w:t>25</w:t>
            </w:r>
          </w:p>
        </w:tc>
        <w:tc>
          <w:tcPr>
            <w:tcW w:w="1546" w:type="dxa"/>
          </w:tcPr>
          <w:p w14:paraId="7EAF0B34"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prospectivo de coorte</w:t>
            </w:r>
          </w:p>
        </w:tc>
        <w:tc>
          <w:tcPr>
            <w:tcW w:w="1425" w:type="dxa"/>
          </w:tcPr>
          <w:p w14:paraId="1C4DD1A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Estados Unidos</w:t>
            </w:r>
          </w:p>
        </w:tc>
        <w:tc>
          <w:tcPr>
            <w:tcW w:w="1715" w:type="dxa"/>
          </w:tcPr>
          <w:p w14:paraId="70711F5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n=69.954; Entre 50 e 79 anos; F</w:t>
            </w:r>
          </w:p>
          <w:p w14:paraId="3ECBB8AD" w14:textId="77777777" w:rsidR="004231BB" w:rsidRPr="003C3513" w:rsidRDefault="004231BB" w:rsidP="00A66A31">
            <w:pPr>
              <w:spacing w:after="120"/>
              <w:rPr>
                <w:rFonts w:ascii="Times New Roman" w:hAnsi="Times New Roman" w:cs="Times New Roman"/>
              </w:rPr>
            </w:pPr>
          </w:p>
        </w:tc>
        <w:tc>
          <w:tcPr>
            <w:tcW w:w="1871" w:type="dxa"/>
          </w:tcPr>
          <w:p w14:paraId="287892B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Dietas com índice glicêmico (IG) e carga glicêmica elevados</w:t>
            </w:r>
          </w:p>
          <w:p w14:paraId="34A0AC4D" w14:textId="77777777" w:rsidR="004231BB" w:rsidRPr="003C3513" w:rsidRDefault="004231BB" w:rsidP="00A66A31">
            <w:pPr>
              <w:spacing w:after="120"/>
              <w:rPr>
                <w:rFonts w:ascii="Times New Roman" w:hAnsi="Times New Roman" w:cs="Times New Roman"/>
              </w:rPr>
            </w:pPr>
          </w:p>
        </w:tc>
        <w:tc>
          <w:tcPr>
            <w:tcW w:w="2268" w:type="dxa"/>
          </w:tcPr>
          <w:p w14:paraId="12FEE68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Maiores chances de depressão: escala de 8 itens de </w:t>
            </w:r>
            <w:proofErr w:type="spellStart"/>
            <w:r w:rsidRPr="003C3513">
              <w:rPr>
                <w:rFonts w:ascii="Times New Roman" w:hAnsi="Times New Roman" w:cs="Times New Roman"/>
              </w:rPr>
              <w:t>Burnam</w:t>
            </w:r>
            <w:proofErr w:type="spellEnd"/>
            <w:r w:rsidRPr="003C3513">
              <w:rPr>
                <w:rFonts w:ascii="Times New Roman" w:hAnsi="Times New Roman" w:cs="Times New Roman"/>
              </w:rPr>
              <w:t xml:space="preserve"> para transtornos depressivos</w:t>
            </w:r>
          </w:p>
          <w:p w14:paraId="57DFB498" w14:textId="77777777" w:rsidR="004231BB" w:rsidRPr="003C3513" w:rsidRDefault="004231BB" w:rsidP="00A66A31">
            <w:pPr>
              <w:spacing w:after="120"/>
              <w:rPr>
                <w:rFonts w:ascii="Times New Roman" w:hAnsi="Times New Roman" w:cs="Times New Roman"/>
              </w:rPr>
            </w:pPr>
          </w:p>
        </w:tc>
        <w:tc>
          <w:tcPr>
            <w:tcW w:w="5812" w:type="dxa"/>
            <w:shd w:val="clear" w:color="auto" w:fill="FFFFFF" w:themeFill="background1"/>
          </w:tcPr>
          <w:p w14:paraId="3C20115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Dieta com índice glicêmico elevado foi associado a ↑ risco de depressão incidente. Mulheres no quinto quintil de IG tiveram 22% mais chances de desenvolver depressão em comparação com o primeiro quintil (OR = 1,22; IC 95%: 1,09–1,37; p = 0,0032). Açúcares adicionados foram significativamente associados à depressão: Quinto quintil de consumo: OR = 1,23; IC 95%: 1,07–1,41; p = 0,0029. Maior consumo de lactose, fibras, frutas (não suco) e vegetais foi associado a ↓ risco de depressão. Consumo de grãos refinados (não integrais) foi associado a ↑ risco de depressão</w:t>
            </w:r>
          </w:p>
        </w:tc>
      </w:tr>
      <w:tr w:rsidR="004231BB" w:rsidRPr="003C3513" w14:paraId="53FCC116" w14:textId="77777777" w:rsidTr="00A66A31">
        <w:tc>
          <w:tcPr>
            <w:tcW w:w="1523" w:type="dxa"/>
          </w:tcPr>
          <w:p w14:paraId="65016EB8"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Mihrshahi</w:t>
            </w:r>
            <w:proofErr w:type="spellEnd"/>
            <w:r w:rsidRPr="003C3513">
              <w:rPr>
                <w:rFonts w:ascii="Times New Roman" w:hAnsi="Times New Roman" w:cs="Times New Roman"/>
              </w:rPr>
              <w:t xml:space="preserve"> et al. (2015) </w:t>
            </w:r>
            <w:r w:rsidRPr="003101CE">
              <w:rPr>
                <w:rFonts w:ascii="Times New Roman" w:hAnsi="Times New Roman" w:cs="Times New Roman"/>
                <w:vertAlign w:val="superscript"/>
              </w:rPr>
              <w:t>2</w:t>
            </w:r>
            <w:r>
              <w:rPr>
                <w:rFonts w:ascii="Times New Roman" w:hAnsi="Times New Roman" w:cs="Times New Roman"/>
                <w:vertAlign w:val="superscript"/>
              </w:rPr>
              <w:t>3</w:t>
            </w:r>
          </w:p>
        </w:tc>
        <w:tc>
          <w:tcPr>
            <w:tcW w:w="1546" w:type="dxa"/>
          </w:tcPr>
          <w:p w14:paraId="03016E2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longitudinal de coorte</w:t>
            </w:r>
          </w:p>
        </w:tc>
        <w:tc>
          <w:tcPr>
            <w:tcW w:w="1425" w:type="dxa"/>
          </w:tcPr>
          <w:p w14:paraId="68EB7175"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Austrália</w:t>
            </w:r>
          </w:p>
        </w:tc>
        <w:tc>
          <w:tcPr>
            <w:tcW w:w="1715" w:type="dxa"/>
          </w:tcPr>
          <w:p w14:paraId="2B6C848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n=6.866; Entre 45 e 50 anos; F</w:t>
            </w:r>
          </w:p>
        </w:tc>
        <w:tc>
          <w:tcPr>
            <w:tcW w:w="1871" w:type="dxa"/>
          </w:tcPr>
          <w:p w14:paraId="7D25E70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frutas e vegetais</w:t>
            </w:r>
          </w:p>
        </w:tc>
        <w:tc>
          <w:tcPr>
            <w:tcW w:w="2268" w:type="dxa"/>
          </w:tcPr>
          <w:p w14:paraId="321D785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Sintomas depressivos- Center for </w:t>
            </w:r>
            <w:proofErr w:type="spellStart"/>
            <w:r w:rsidRPr="003C3513">
              <w:rPr>
                <w:rFonts w:ascii="Times New Roman" w:hAnsi="Times New Roman" w:cs="Times New Roman"/>
              </w:rPr>
              <w:t>Epidemiologic</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Studies</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Depression</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(CES-D), uma escala de autorrelato para avaliação de sintomas depressivos.</w:t>
            </w:r>
          </w:p>
        </w:tc>
        <w:tc>
          <w:tcPr>
            <w:tcW w:w="5812" w:type="dxa"/>
          </w:tcPr>
          <w:p w14:paraId="2F9DCE3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Padrões alimentares tradicionais (ricos em vegetais, frutas, carne, peixe e grãos integrais) estiveram associados a menor prevalência de transtornos depressivos e ansiosos. Mulheres que seguiram predominantemente esse padrão apresentaram redução aproximada de </w:t>
            </w:r>
            <w:r w:rsidRPr="00410AA4">
              <w:rPr>
                <w:rStyle w:val="Forte"/>
                <w:rFonts w:ascii="Times New Roman" w:hAnsi="Times New Roman" w:cs="Times New Roman"/>
              </w:rPr>
              <w:t>14% a 18%</w:t>
            </w:r>
            <w:r w:rsidRPr="003C3513">
              <w:rPr>
                <w:rFonts w:ascii="Times New Roman" w:hAnsi="Times New Roman" w:cs="Times New Roman"/>
              </w:rPr>
              <w:t xml:space="preserve"> no risco de depressão em comparação às que consumiam dietas mais ocidentais (OR = 0,86; IC95%: 0,79–0,95 e OR = 0,82; IC95%: 0,70–0,96, em modelos diferentes). O padrão alimentar ocidental (alto consumo de alimentos processados, frituras, cereais refinados, doces, fast food e bebidas açucaradas) esteve associado a maior prevalência de transtornos depressivos e ansiosos. Os alimentos integrais, vegetais e peixes foram protetores contra sintomas depressivos e ansiosos. Os alimentos integrais, vegetais e peixes foram protetores contra sintomas depressivos e ansiosos.</w:t>
            </w:r>
          </w:p>
        </w:tc>
      </w:tr>
      <w:tr w:rsidR="004231BB" w:rsidRPr="003C3513" w14:paraId="7423A030" w14:textId="77777777" w:rsidTr="00A66A31">
        <w:tc>
          <w:tcPr>
            <w:tcW w:w="1523" w:type="dxa"/>
          </w:tcPr>
          <w:p w14:paraId="2288502C"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Khosravi</w:t>
            </w:r>
            <w:proofErr w:type="spellEnd"/>
            <w:r w:rsidRPr="003C3513">
              <w:rPr>
                <w:rFonts w:ascii="Times New Roman" w:hAnsi="Times New Roman" w:cs="Times New Roman"/>
              </w:rPr>
              <w:t xml:space="preserve"> et al, (2015) </w:t>
            </w:r>
            <w:r w:rsidRPr="000E367A">
              <w:rPr>
                <w:rFonts w:ascii="Times New Roman" w:hAnsi="Times New Roman" w:cs="Times New Roman"/>
                <w:vertAlign w:val="superscript"/>
              </w:rPr>
              <w:t>27</w:t>
            </w:r>
          </w:p>
        </w:tc>
        <w:tc>
          <w:tcPr>
            <w:tcW w:w="1546" w:type="dxa"/>
          </w:tcPr>
          <w:p w14:paraId="6278600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caso-controle</w:t>
            </w:r>
          </w:p>
        </w:tc>
        <w:tc>
          <w:tcPr>
            <w:tcW w:w="1425" w:type="dxa"/>
          </w:tcPr>
          <w:p w14:paraId="3F08E7A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Teerã</w:t>
            </w:r>
          </w:p>
        </w:tc>
        <w:tc>
          <w:tcPr>
            <w:tcW w:w="1715" w:type="dxa"/>
          </w:tcPr>
          <w:p w14:paraId="53ABB5D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n=384; Adultos entre 20 e 55 anos.; M/F</w:t>
            </w:r>
          </w:p>
        </w:tc>
        <w:tc>
          <w:tcPr>
            <w:tcW w:w="1871" w:type="dxa"/>
          </w:tcPr>
          <w:p w14:paraId="7D6C5145"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Padrão saudável: Alta ingestão de frutas, vegetais, grãos integrais, laticínios com baixo teor de gordura, aves e peixes. Padrão não saudável: Alta ingestão de alimentos fritos, grãos refinados, doces, carnes processadas e bebidas açucaradas</w:t>
            </w:r>
          </w:p>
        </w:tc>
        <w:tc>
          <w:tcPr>
            <w:tcW w:w="2268" w:type="dxa"/>
            <w:shd w:val="clear" w:color="auto" w:fill="FFFFFF" w:themeFill="background1"/>
          </w:tcPr>
          <w:p w14:paraId="3F76C58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Sintomas depressivos - Inventário de Depressão de Beck (BDI).</w:t>
            </w:r>
          </w:p>
        </w:tc>
        <w:tc>
          <w:tcPr>
            <w:tcW w:w="5812" w:type="dxa"/>
            <w:shd w:val="clear" w:color="auto" w:fill="FFFFFF" w:themeFill="background1"/>
          </w:tcPr>
          <w:p w14:paraId="4A853A8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Adesão ao padrão alimentar saudável (rico em frutas, vegetais, grãos integrais, laticínios com baixo teor de gordura, aves e peixes) foi associado a ↓ risco de sintomas depressivos. Participantes no tercil mais alto de adesão ao padrão saudável tiveram uma ↓ significativa na prevalência de depressão em comparação com aqueles no tercil mais baixo. Adesão ao padrão alimentar não saudável (caracterizado por alta ingestão de alimentos fritos, doces, bebidas açucaradas, carnes processadas e grãos refinados) foi associado a ↑ risco de sintomas depressivos.</w:t>
            </w:r>
          </w:p>
        </w:tc>
      </w:tr>
      <w:tr w:rsidR="004231BB" w:rsidRPr="003C3513" w14:paraId="10813D04" w14:textId="77777777" w:rsidTr="00A66A31">
        <w:tc>
          <w:tcPr>
            <w:tcW w:w="1523" w:type="dxa"/>
          </w:tcPr>
          <w:p w14:paraId="15C54C6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Yang </w:t>
            </w:r>
            <w:proofErr w:type="spellStart"/>
            <w:r w:rsidRPr="003C3513">
              <w:rPr>
                <w:rFonts w:ascii="Times New Roman" w:hAnsi="Times New Roman" w:cs="Times New Roman"/>
              </w:rPr>
              <w:t>Xia</w:t>
            </w:r>
            <w:proofErr w:type="spellEnd"/>
            <w:r w:rsidRPr="003C3513">
              <w:rPr>
                <w:rFonts w:ascii="Times New Roman" w:hAnsi="Times New Roman" w:cs="Times New Roman"/>
              </w:rPr>
              <w:t xml:space="preserve"> et al, (2016) </w:t>
            </w:r>
            <w:r w:rsidRPr="000E367A">
              <w:rPr>
                <w:rFonts w:ascii="Times New Roman" w:hAnsi="Times New Roman" w:cs="Times New Roman"/>
                <w:vertAlign w:val="superscript"/>
              </w:rPr>
              <w:t>18</w:t>
            </w:r>
          </w:p>
        </w:tc>
        <w:tc>
          <w:tcPr>
            <w:tcW w:w="1546" w:type="dxa"/>
          </w:tcPr>
          <w:p w14:paraId="4D109B6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caso-controle</w:t>
            </w:r>
          </w:p>
        </w:tc>
        <w:tc>
          <w:tcPr>
            <w:tcW w:w="1425" w:type="dxa"/>
          </w:tcPr>
          <w:p w14:paraId="1125A62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China.</w:t>
            </w:r>
          </w:p>
        </w:tc>
        <w:tc>
          <w:tcPr>
            <w:tcW w:w="1715" w:type="dxa"/>
          </w:tcPr>
          <w:p w14:paraId="6C646F7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n=182; não é especificada; M/F</w:t>
            </w:r>
          </w:p>
        </w:tc>
        <w:tc>
          <w:tcPr>
            <w:tcW w:w="1871" w:type="dxa"/>
          </w:tcPr>
          <w:tbl>
            <w:tblPr>
              <w:tblW w:w="0" w:type="auto"/>
              <w:tblLook w:val="04A0" w:firstRow="1" w:lastRow="0" w:firstColumn="1" w:lastColumn="0" w:noHBand="0" w:noVBand="1"/>
            </w:tblPr>
            <w:tblGrid>
              <w:gridCol w:w="1558"/>
            </w:tblGrid>
            <w:tr w:rsidR="004231BB" w:rsidRPr="003C3513" w14:paraId="491F85E7" w14:textId="77777777" w:rsidTr="00A66A31">
              <w:tc>
                <w:tcPr>
                  <w:tcW w:w="1558" w:type="dxa"/>
                  <w:hideMark/>
                </w:tcPr>
                <w:p w14:paraId="64165DF6" w14:textId="77777777" w:rsidR="004231BB" w:rsidRPr="003C3513" w:rsidRDefault="004231BB" w:rsidP="00A66A31">
                  <w:pPr>
                    <w:spacing w:after="120" w:line="240" w:lineRule="auto"/>
                    <w:rPr>
                      <w:rFonts w:ascii="Times New Roman" w:hAnsi="Times New Roman" w:cs="Times New Roman"/>
                    </w:rPr>
                  </w:pPr>
                  <w:r w:rsidRPr="003C3513">
                    <w:rPr>
                      <w:rFonts w:ascii="Times New Roman" w:hAnsi="Times New Roman" w:cs="Times New Roman"/>
                    </w:rPr>
                    <w:t>Três padrões alimentares principais: Padrão tradicional chinês, Padrão ocidental e Padrão de cereais refinados.</w:t>
                  </w:r>
                </w:p>
              </w:tc>
            </w:tr>
          </w:tbl>
          <w:p w14:paraId="5960B919" w14:textId="77777777" w:rsidR="004231BB" w:rsidRPr="003C3513" w:rsidRDefault="004231BB" w:rsidP="00A66A31">
            <w:pPr>
              <w:spacing w:after="120"/>
              <w:rPr>
                <w:rFonts w:ascii="Times New Roman" w:hAnsi="Times New Roman" w:cs="Times New Roman"/>
              </w:rPr>
            </w:pPr>
          </w:p>
        </w:tc>
        <w:tc>
          <w:tcPr>
            <w:tcW w:w="2268" w:type="dxa"/>
            <w:shd w:val="clear" w:color="auto" w:fill="FFFFFF" w:themeFill="background1"/>
          </w:tcPr>
          <w:p w14:paraId="6EA9C72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Sintomas depressivos- Center for </w:t>
            </w:r>
            <w:proofErr w:type="spellStart"/>
            <w:r w:rsidRPr="003C3513">
              <w:rPr>
                <w:rFonts w:ascii="Times New Roman" w:hAnsi="Times New Roman" w:cs="Times New Roman"/>
              </w:rPr>
              <w:t>Epidemiologic</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Studies</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Depression</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(CES-D).</w:t>
            </w:r>
          </w:p>
        </w:tc>
        <w:tc>
          <w:tcPr>
            <w:tcW w:w="5812" w:type="dxa"/>
            <w:shd w:val="clear" w:color="auto" w:fill="FFFFFF" w:themeFill="background1"/>
          </w:tcPr>
          <w:p w14:paraId="024AF40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O padrão alimentar tradicional chinês (rico em vegetais, frutas, arroz e produtos de soja) foi associado a menores escores de sintomas depressivos. O padrão ocidental (rico em carnes vermelhas, produtos lácteos, frituras e alimentos processados) foi associado a maiores escores de sintomas depressivos. O padrão de cereais refinados (rico em cereais refinados e alimentos com alto índice glicêmico) também foi associado a maiores escores de sintomas depressivos.</w:t>
            </w:r>
          </w:p>
        </w:tc>
      </w:tr>
      <w:tr w:rsidR="004231BB" w:rsidRPr="003C3513" w14:paraId="39EBC2A9" w14:textId="77777777" w:rsidTr="00A66A31">
        <w:tc>
          <w:tcPr>
            <w:tcW w:w="1523" w:type="dxa"/>
          </w:tcPr>
          <w:p w14:paraId="490E6EF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Nguyen et al. (2017)</w:t>
            </w:r>
            <w:r w:rsidRPr="003C3513">
              <w:rPr>
                <w:rFonts w:ascii="Times New Roman" w:hAnsi="Times New Roman" w:cs="Times New Roman"/>
                <w:vertAlign w:val="superscript"/>
              </w:rPr>
              <w:t xml:space="preserve"> 3</w:t>
            </w:r>
          </w:p>
        </w:tc>
        <w:tc>
          <w:tcPr>
            <w:tcW w:w="1546" w:type="dxa"/>
          </w:tcPr>
          <w:p w14:paraId="49C3C02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observacional com análises transversais e longitudinais</w:t>
            </w:r>
          </w:p>
        </w:tc>
        <w:tc>
          <w:tcPr>
            <w:tcW w:w="1425" w:type="dxa"/>
          </w:tcPr>
          <w:p w14:paraId="75AFDB34"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Austrália</w:t>
            </w:r>
          </w:p>
          <w:p w14:paraId="767952D2" w14:textId="77777777" w:rsidR="004231BB" w:rsidRPr="003C3513" w:rsidRDefault="004231BB" w:rsidP="00A66A31">
            <w:pPr>
              <w:spacing w:after="120"/>
              <w:rPr>
                <w:rFonts w:ascii="Times New Roman" w:hAnsi="Times New Roman" w:cs="Times New Roman"/>
              </w:rPr>
            </w:pPr>
          </w:p>
        </w:tc>
        <w:tc>
          <w:tcPr>
            <w:tcW w:w="1715" w:type="dxa"/>
          </w:tcPr>
          <w:p w14:paraId="276B491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n=Não especificado; Adultos australianos, a faixa etária específica não é mencionada; M/F</w:t>
            </w:r>
          </w:p>
          <w:p w14:paraId="59DFA223" w14:textId="77777777" w:rsidR="004231BB" w:rsidRPr="003C3513" w:rsidRDefault="004231BB" w:rsidP="00A66A31">
            <w:pPr>
              <w:spacing w:after="120"/>
              <w:rPr>
                <w:rFonts w:ascii="Times New Roman" w:hAnsi="Times New Roman" w:cs="Times New Roman"/>
              </w:rPr>
            </w:pPr>
          </w:p>
        </w:tc>
        <w:tc>
          <w:tcPr>
            <w:tcW w:w="1871" w:type="dxa"/>
          </w:tcPr>
          <w:p w14:paraId="735C0E0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frutas e vegetais</w:t>
            </w:r>
          </w:p>
        </w:tc>
        <w:tc>
          <w:tcPr>
            <w:tcW w:w="2268" w:type="dxa"/>
          </w:tcPr>
          <w:p w14:paraId="2D93F3C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Sofrimento psicológico - </w:t>
            </w:r>
            <w:proofErr w:type="spellStart"/>
            <w:r w:rsidRPr="003C3513">
              <w:rPr>
                <w:rFonts w:ascii="Times New Roman" w:hAnsi="Times New Roman" w:cs="Times New Roman"/>
              </w:rPr>
              <w:t>Kessler</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Psychological</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Distress</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(K10), uma escala de autorrelato para avaliação de sofrimento psicológico.</w:t>
            </w:r>
          </w:p>
        </w:tc>
        <w:tc>
          <w:tcPr>
            <w:tcW w:w="5812" w:type="dxa"/>
          </w:tcPr>
          <w:p w14:paraId="1FFCA25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O consumo de frutas e vegetais, tanto separadamente quanto combinado, foi associado a uma menor prevalência de sofrimento psicológico A associação entre consumo de frutas e vegetais e sofrimento psicológico foi mais forte em mulheres do que em homens. Após um acompanhamento médio de 2,7 anos, o consumo de frutas e vegetais foi associado a uma menor incidência de sofrimento psicológico em modelos minimamente ajustados. No entanto, essa associação não permaneceu significativa nos modelos totalmente ajustados, especialmente para os níveis mais elevados de consumo</w:t>
            </w:r>
          </w:p>
        </w:tc>
      </w:tr>
      <w:tr w:rsidR="004231BB" w:rsidRPr="003C3513" w14:paraId="52842571" w14:textId="77777777" w:rsidTr="00A66A31">
        <w:tc>
          <w:tcPr>
            <w:tcW w:w="1523" w:type="dxa"/>
          </w:tcPr>
          <w:p w14:paraId="2497A0F1"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Bishwajit</w:t>
            </w:r>
            <w:proofErr w:type="spellEnd"/>
            <w:r w:rsidRPr="003C3513">
              <w:rPr>
                <w:rFonts w:ascii="Times New Roman" w:hAnsi="Times New Roman" w:cs="Times New Roman"/>
              </w:rPr>
              <w:t xml:space="preserve"> et al. (2017)</w:t>
            </w:r>
            <w:r w:rsidRPr="003C3513">
              <w:rPr>
                <w:rFonts w:ascii="Times New Roman" w:hAnsi="Times New Roman" w:cs="Times New Roman"/>
                <w:vertAlign w:val="superscript"/>
              </w:rPr>
              <w:t xml:space="preserve"> </w:t>
            </w:r>
            <w:r>
              <w:rPr>
                <w:rFonts w:ascii="Times New Roman" w:hAnsi="Times New Roman" w:cs="Times New Roman"/>
                <w:vertAlign w:val="superscript"/>
              </w:rPr>
              <w:t>21</w:t>
            </w:r>
          </w:p>
          <w:p w14:paraId="68060554" w14:textId="77777777" w:rsidR="004231BB" w:rsidRPr="003C3513" w:rsidRDefault="004231BB" w:rsidP="00A66A31">
            <w:pPr>
              <w:spacing w:after="120"/>
              <w:rPr>
                <w:rFonts w:ascii="Times New Roman" w:hAnsi="Times New Roman" w:cs="Times New Roman"/>
              </w:rPr>
            </w:pPr>
          </w:p>
        </w:tc>
        <w:tc>
          <w:tcPr>
            <w:tcW w:w="1546" w:type="dxa"/>
          </w:tcPr>
          <w:p w14:paraId="4A07682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19340EB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Países do Sul da Ásia</w:t>
            </w:r>
          </w:p>
        </w:tc>
        <w:tc>
          <w:tcPr>
            <w:tcW w:w="1715" w:type="dxa"/>
          </w:tcPr>
          <w:p w14:paraId="7D264FA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n=26.028; 18 anos ou mais.; M/F</w:t>
            </w:r>
          </w:p>
        </w:tc>
        <w:tc>
          <w:tcPr>
            <w:tcW w:w="1871" w:type="dxa"/>
          </w:tcPr>
          <w:p w14:paraId="41CBE36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frutas e vegetais</w:t>
            </w:r>
          </w:p>
        </w:tc>
        <w:tc>
          <w:tcPr>
            <w:tcW w:w="2268" w:type="dxa"/>
          </w:tcPr>
          <w:p w14:paraId="45E0104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Presença de sintomas depressivos- Autorrelato de diagnóstico de depressão fornecido pelos participantes</w:t>
            </w:r>
          </w:p>
        </w:tc>
        <w:tc>
          <w:tcPr>
            <w:tcW w:w="5812" w:type="dxa"/>
          </w:tcPr>
          <w:p w14:paraId="3FDD6B8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Padrões alimentares saudáveis — como a dieta Mediterrânea, o </w:t>
            </w:r>
            <w:proofErr w:type="spellStart"/>
            <w:r w:rsidRPr="003C3513">
              <w:rPr>
                <w:rFonts w:ascii="Times New Roman" w:hAnsi="Times New Roman" w:cs="Times New Roman"/>
              </w:rPr>
              <w:t>Alternative</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Healthy</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Eating</w:t>
            </w:r>
            <w:proofErr w:type="spellEnd"/>
            <w:r w:rsidRPr="003C3513">
              <w:rPr>
                <w:rFonts w:ascii="Times New Roman" w:hAnsi="Times New Roman" w:cs="Times New Roman"/>
              </w:rPr>
              <w:t xml:space="preserve"> Index (AHEI) e </w:t>
            </w:r>
            <w:proofErr w:type="spellStart"/>
            <w:r w:rsidRPr="003C3513">
              <w:rPr>
                <w:rFonts w:ascii="Times New Roman" w:hAnsi="Times New Roman" w:cs="Times New Roman"/>
              </w:rPr>
              <w:t>Dietary</w:t>
            </w:r>
            <w:proofErr w:type="spellEnd"/>
            <w:r w:rsidRPr="003C3513">
              <w:rPr>
                <w:rFonts w:ascii="Times New Roman" w:hAnsi="Times New Roman" w:cs="Times New Roman"/>
              </w:rPr>
              <w:t xml:space="preserve"> Approaches </w:t>
            </w:r>
            <w:proofErr w:type="spellStart"/>
            <w:r w:rsidRPr="003C3513">
              <w:rPr>
                <w:rFonts w:ascii="Times New Roman" w:hAnsi="Times New Roman" w:cs="Times New Roman"/>
              </w:rPr>
              <w:t>to</w:t>
            </w:r>
            <w:proofErr w:type="spellEnd"/>
            <w:r w:rsidRPr="003C3513">
              <w:rPr>
                <w:rFonts w:ascii="Times New Roman" w:hAnsi="Times New Roman" w:cs="Times New Roman"/>
              </w:rPr>
              <w:t xml:space="preserve"> Stop </w:t>
            </w:r>
            <w:proofErr w:type="spellStart"/>
            <w:r w:rsidRPr="003C3513">
              <w:rPr>
                <w:rFonts w:ascii="Times New Roman" w:hAnsi="Times New Roman" w:cs="Times New Roman"/>
              </w:rPr>
              <w:t>Hypertension</w:t>
            </w:r>
            <w:proofErr w:type="spellEnd"/>
            <w:r w:rsidRPr="003C3513">
              <w:rPr>
                <w:rFonts w:ascii="Times New Roman" w:hAnsi="Times New Roman" w:cs="Times New Roman"/>
              </w:rPr>
              <w:t xml:space="preserve"> (DASH) — foram consistentemente associados a um ↓ risco de sintomas depressivos e depressão clínica. A adesão mais alta a essas dietas saudáveis foi associado a uma ↓ de 33% no risco de depressão em estudos prospectivos. Padrões alimentares ocidentais (ricos em alimentos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carnes processadas, doces, frituras e bebidas açucaradas) foram associados a ↑ risco de depressão. Os resultados mostraram consistência entre diferentes países, faixas etárias e métodos de avaliação dietética e de depressão.</w:t>
            </w:r>
          </w:p>
          <w:p w14:paraId="2C72FDED" w14:textId="77777777" w:rsidR="004231BB" w:rsidRPr="003C3513" w:rsidRDefault="004231BB" w:rsidP="00A66A31">
            <w:pPr>
              <w:spacing w:after="120"/>
              <w:rPr>
                <w:rFonts w:ascii="Times New Roman" w:hAnsi="Times New Roman" w:cs="Times New Roman"/>
              </w:rPr>
            </w:pPr>
          </w:p>
        </w:tc>
      </w:tr>
      <w:tr w:rsidR="004231BB" w:rsidRPr="003C3513" w14:paraId="0C970BA0" w14:textId="77777777" w:rsidTr="00A66A31">
        <w:trPr>
          <w:trHeight w:val="104"/>
        </w:trPr>
        <w:tc>
          <w:tcPr>
            <w:tcW w:w="1523" w:type="dxa"/>
          </w:tcPr>
          <w:p w14:paraId="329D50AB"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Jacka</w:t>
            </w:r>
            <w:proofErr w:type="spellEnd"/>
            <w:r w:rsidRPr="003C3513">
              <w:rPr>
                <w:rFonts w:ascii="Times New Roman" w:hAnsi="Times New Roman" w:cs="Times New Roman"/>
              </w:rPr>
              <w:t xml:space="preserve"> et al. (2017) </w:t>
            </w:r>
            <w:r w:rsidRPr="000E367A">
              <w:rPr>
                <w:rFonts w:ascii="Times New Roman" w:hAnsi="Times New Roman" w:cs="Times New Roman"/>
                <w:vertAlign w:val="superscript"/>
              </w:rPr>
              <w:t>2</w:t>
            </w:r>
          </w:p>
        </w:tc>
        <w:tc>
          <w:tcPr>
            <w:tcW w:w="1546" w:type="dxa"/>
          </w:tcPr>
          <w:p w14:paraId="582C8A2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Ensaio clínico randomizado</w:t>
            </w:r>
          </w:p>
        </w:tc>
        <w:tc>
          <w:tcPr>
            <w:tcW w:w="1425" w:type="dxa"/>
          </w:tcPr>
          <w:p w14:paraId="3FBE13A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Austrália</w:t>
            </w:r>
          </w:p>
        </w:tc>
        <w:tc>
          <w:tcPr>
            <w:tcW w:w="1715" w:type="dxa"/>
          </w:tcPr>
          <w:p w14:paraId="7A04BAB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n=67; média de 40,3 anos; M/F</w:t>
            </w:r>
          </w:p>
        </w:tc>
        <w:tc>
          <w:tcPr>
            <w:tcW w:w="1871" w:type="dxa"/>
          </w:tcPr>
          <w:p w14:paraId="227B0E04"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Dieta baseada no padrão alimentar mediterrâneo, denominada </w:t>
            </w:r>
            <w:proofErr w:type="spellStart"/>
            <w:r w:rsidRPr="003C3513">
              <w:rPr>
                <w:rFonts w:ascii="Times New Roman" w:hAnsi="Times New Roman" w:cs="Times New Roman"/>
              </w:rPr>
              <w:t>ModiMedDiet</w:t>
            </w:r>
            <w:proofErr w:type="spellEnd"/>
            <w:r w:rsidRPr="003C3513">
              <w:rPr>
                <w:rFonts w:ascii="Times New Roman" w:hAnsi="Times New Roman" w:cs="Times New Roman"/>
              </w:rPr>
              <w:t>, rica em vegetais, frutas, grãos integrais, legumes, peixe, azeite de oliva e nozes, com redução de alimentos processados e açúcares refinados.</w:t>
            </w:r>
          </w:p>
        </w:tc>
        <w:tc>
          <w:tcPr>
            <w:tcW w:w="2268" w:type="dxa"/>
          </w:tcPr>
          <w:p w14:paraId="65D570B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Sintomas de depressão- Montgomery–</w:t>
            </w:r>
            <w:proofErr w:type="spellStart"/>
            <w:r w:rsidRPr="003C3513">
              <w:rPr>
                <w:rFonts w:ascii="Times New Roman" w:hAnsi="Times New Roman" w:cs="Times New Roman"/>
              </w:rPr>
              <w:t>Åsberg</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Depression</w:t>
            </w:r>
            <w:proofErr w:type="spellEnd"/>
            <w:r w:rsidRPr="003C3513">
              <w:rPr>
                <w:rFonts w:ascii="Times New Roman" w:hAnsi="Times New Roman" w:cs="Times New Roman"/>
              </w:rPr>
              <w:t xml:space="preserve"> Rating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(MADRS).</w:t>
            </w:r>
          </w:p>
        </w:tc>
        <w:tc>
          <w:tcPr>
            <w:tcW w:w="5812" w:type="dxa"/>
          </w:tcPr>
          <w:p w14:paraId="4851FE5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O grupo que recebeu a intervenção dietética apresentou uma ↓ significativa nos sintomas de depressão em comparação com o grupo de controle, com uma diferença média de 7,1 pontos na escala MADRS (p &lt; 0,001). A taxa de remissão (MADRS &lt; 10) foi de 32,3% no grupo de intervenção e 8,0% no grupo controle (p = 0,028). A adesão à dieta </w:t>
            </w:r>
            <w:proofErr w:type="spellStart"/>
            <w:r w:rsidRPr="003C3513">
              <w:rPr>
                <w:rFonts w:ascii="Times New Roman" w:hAnsi="Times New Roman" w:cs="Times New Roman"/>
              </w:rPr>
              <w:t>ModiMedDiet</w:t>
            </w:r>
            <w:proofErr w:type="spellEnd"/>
            <w:r w:rsidRPr="003C3513">
              <w:rPr>
                <w:rFonts w:ascii="Times New Roman" w:hAnsi="Times New Roman" w:cs="Times New Roman"/>
              </w:rPr>
              <w:t xml:space="preserve"> foi associado a melhorias nos sintomas depressivos</w:t>
            </w:r>
          </w:p>
        </w:tc>
      </w:tr>
      <w:tr w:rsidR="004231BB" w:rsidRPr="003C3513" w14:paraId="1E216D28" w14:textId="77777777" w:rsidTr="00A66A31">
        <w:tc>
          <w:tcPr>
            <w:tcW w:w="1523" w:type="dxa"/>
          </w:tcPr>
          <w:p w14:paraId="19A5BF8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Sousa et al. (2019)</w:t>
            </w:r>
            <w:r w:rsidRPr="003C3513">
              <w:rPr>
                <w:rFonts w:ascii="Times New Roman" w:hAnsi="Times New Roman" w:cs="Times New Roman"/>
                <w:vertAlign w:val="superscript"/>
              </w:rPr>
              <w:t xml:space="preserve"> 14</w:t>
            </w:r>
          </w:p>
        </w:tc>
        <w:tc>
          <w:tcPr>
            <w:tcW w:w="1546" w:type="dxa"/>
          </w:tcPr>
          <w:p w14:paraId="06B2A0E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0DD36A2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Brasil.</w:t>
            </w:r>
          </w:p>
        </w:tc>
        <w:tc>
          <w:tcPr>
            <w:tcW w:w="1715" w:type="dxa"/>
          </w:tcPr>
          <w:p w14:paraId="029B2DE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n=60.202; 18 anos ou mais.; M/F</w:t>
            </w:r>
          </w:p>
          <w:p w14:paraId="163D06C8" w14:textId="77777777" w:rsidR="004231BB" w:rsidRPr="003C3513" w:rsidRDefault="004231BB" w:rsidP="00A66A31">
            <w:pPr>
              <w:spacing w:after="120"/>
              <w:rPr>
                <w:rFonts w:ascii="Times New Roman" w:hAnsi="Times New Roman" w:cs="Times New Roman"/>
              </w:rPr>
            </w:pPr>
          </w:p>
        </w:tc>
        <w:tc>
          <w:tcPr>
            <w:tcW w:w="1871" w:type="dxa"/>
          </w:tcPr>
          <w:p w14:paraId="3E39F6E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alimentos classificados como saudáveis (frutas, hortaliças, feijão) e não saudáveis (refrigerantes, doces, embutidos).</w:t>
            </w:r>
          </w:p>
          <w:p w14:paraId="50C2015D" w14:textId="77777777" w:rsidR="004231BB" w:rsidRPr="003C3513" w:rsidRDefault="004231BB" w:rsidP="00A66A31">
            <w:pPr>
              <w:spacing w:after="120"/>
              <w:rPr>
                <w:rFonts w:ascii="Times New Roman" w:hAnsi="Times New Roman" w:cs="Times New Roman"/>
              </w:rPr>
            </w:pPr>
          </w:p>
        </w:tc>
        <w:tc>
          <w:tcPr>
            <w:tcW w:w="2268" w:type="dxa"/>
          </w:tcPr>
          <w:p w14:paraId="3DBB39E2"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Presença de sintomas depressivos- Questionário </w:t>
            </w:r>
            <w:proofErr w:type="spellStart"/>
            <w:r w:rsidRPr="003C3513">
              <w:rPr>
                <w:rFonts w:ascii="Times New Roman" w:hAnsi="Times New Roman" w:cs="Times New Roman"/>
              </w:rPr>
              <w:t>Patient</w:t>
            </w:r>
            <w:proofErr w:type="spellEnd"/>
            <w:r w:rsidRPr="003C3513">
              <w:rPr>
                <w:rFonts w:ascii="Times New Roman" w:hAnsi="Times New Roman" w:cs="Times New Roman"/>
              </w:rPr>
              <w:t xml:space="preserve"> Health Questionnaire-9 (PHQ-9), validado para a população brasileira.</w:t>
            </w:r>
          </w:p>
          <w:p w14:paraId="52A8588F" w14:textId="77777777" w:rsidR="004231BB" w:rsidRPr="003C3513" w:rsidRDefault="004231BB" w:rsidP="00A66A31">
            <w:pPr>
              <w:spacing w:after="120"/>
              <w:rPr>
                <w:rFonts w:ascii="Times New Roman" w:hAnsi="Times New Roman" w:cs="Times New Roman"/>
              </w:rPr>
            </w:pPr>
          </w:p>
          <w:p w14:paraId="1F5A4E67" w14:textId="77777777" w:rsidR="004231BB" w:rsidRPr="003C3513" w:rsidRDefault="004231BB" w:rsidP="00A66A31">
            <w:pPr>
              <w:spacing w:after="120"/>
              <w:rPr>
                <w:rFonts w:ascii="Times New Roman" w:hAnsi="Times New Roman" w:cs="Times New Roman"/>
              </w:rPr>
            </w:pPr>
          </w:p>
        </w:tc>
        <w:tc>
          <w:tcPr>
            <w:tcW w:w="5812" w:type="dxa"/>
          </w:tcPr>
          <w:p w14:paraId="667E80D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Maior consumo de alimentos saudáveis foi associado a menor prevalência de sintomas depressivos Maior consumo de alimentos não saudáveis foi associado a maior prevalência de sintomas depressivos. O consumo regular de doces e a substituição de refeições por lanches foram positivamente associados à depressão, enquanto que o consumo regular de feijão foi negativamente associado à depressão. Associação positiva entre bebidas açucaradas e depressão apenas entre mulheres.</w:t>
            </w:r>
          </w:p>
        </w:tc>
      </w:tr>
      <w:tr w:rsidR="004231BB" w:rsidRPr="003C3513" w14:paraId="738768EC" w14:textId="77777777" w:rsidTr="00A66A31">
        <w:tc>
          <w:tcPr>
            <w:tcW w:w="1523" w:type="dxa"/>
          </w:tcPr>
          <w:p w14:paraId="03656217"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Adjibade</w:t>
            </w:r>
            <w:proofErr w:type="spellEnd"/>
            <w:r w:rsidRPr="003C3513">
              <w:rPr>
                <w:rFonts w:ascii="Times New Roman" w:hAnsi="Times New Roman" w:cs="Times New Roman"/>
              </w:rPr>
              <w:t xml:space="preserve"> et al. (2019) </w:t>
            </w:r>
            <w:r w:rsidRPr="003C3513">
              <w:rPr>
                <w:rFonts w:ascii="Times New Roman" w:hAnsi="Times New Roman" w:cs="Times New Roman"/>
                <w:vertAlign w:val="superscript"/>
              </w:rPr>
              <w:t>12</w:t>
            </w:r>
          </w:p>
        </w:tc>
        <w:tc>
          <w:tcPr>
            <w:tcW w:w="1546" w:type="dxa"/>
          </w:tcPr>
          <w:p w14:paraId="6370B59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de coorte prospectivo</w:t>
            </w:r>
          </w:p>
        </w:tc>
        <w:tc>
          <w:tcPr>
            <w:tcW w:w="1425" w:type="dxa"/>
          </w:tcPr>
          <w:p w14:paraId="75F251C4"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França</w:t>
            </w:r>
          </w:p>
        </w:tc>
        <w:tc>
          <w:tcPr>
            <w:tcW w:w="1715" w:type="dxa"/>
          </w:tcPr>
          <w:p w14:paraId="6C37C11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n=26.730; adultos (média de 37,5 anos); M/F</w:t>
            </w:r>
          </w:p>
        </w:tc>
        <w:tc>
          <w:tcPr>
            <w:tcW w:w="1871" w:type="dxa"/>
          </w:tcPr>
          <w:p w14:paraId="31F776F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Consumo de alimentos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xml:space="preserve"> (≥3.573 itens avaliados em recordatórios alimentares de 24h)</w:t>
            </w:r>
          </w:p>
        </w:tc>
        <w:tc>
          <w:tcPr>
            <w:tcW w:w="2268" w:type="dxa"/>
          </w:tcPr>
          <w:p w14:paraId="7D9C5D1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Sintomas depressivos incidentes (CES-D)</w:t>
            </w:r>
          </w:p>
        </w:tc>
        <w:tc>
          <w:tcPr>
            <w:tcW w:w="5812" w:type="dxa"/>
          </w:tcPr>
          <w:p w14:paraId="72AD0AE2"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Maior consumo de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xml:space="preserve"> esteve associado a risco aumentado de desenvolver sintomas depressivos. Cada aumento de 10% na proporção de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xml:space="preserve"> na dieta foi associado a ↑ 21% no risco de depressão (HR=1,21; IC95%: 1,05–1,39).</w:t>
            </w:r>
          </w:p>
        </w:tc>
      </w:tr>
      <w:tr w:rsidR="004231BB" w:rsidRPr="003C3513" w14:paraId="3A1EAD7F" w14:textId="77777777" w:rsidTr="00A66A31">
        <w:tc>
          <w:tcPr>
            <w:tcW w:w="1523" w:type="dxa"/>
          </w:tcPr>
          <w:p w14:paraId="2CD12A6F"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Parletta</w:t>
            </w:r>
            <w:proofErr w:type="spellEnd"/>
            <w:r w:rsidRPr="003C3513">
              <w:rPr>
                <w:rFonts w:ascii="Times New Roman" w:hAnsi="Times New Roman" w:cs="Times New Roman"/>
              </w:rPr>
              <w:t xml:space="preserve"> et al. (2019) </w:t>
            </w:r>
            <w:r w:rsidRPr="003C3513">
              <w:rPr>
                <w:rFonts w:ascii="Times New Roman" w:hAnsi="Times New Roman" w:cs="Times New Roman"/>
                <w:vertAlign w:val="superscript"/>
              </w:rPr>
              <w:t>2</w:t>
            </w:r>
            <w:r>
              <w:rPr>
                <w:rFonts w:ascii="Times New Roman" w:hAnsi="Times New Roman" w:cs="Times New Roman"/>
                <w:vertAlign w:val="superscript"/>
              </w:rPr>
              <w:t>6</w:t>
            </w:r>
          </w:p>
        </w:tc>
        <w:tc>
          <w:tcPr>
            <w:tcW w:w="1546" w:type="dxa"/>
          </w:tcPr>
          <w:p w14:paraId="6F55B22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Ensaio clínico randomizado</w:t>
            </w:r>
          </w:p>
        </w:tc>
        <w:tc>
          <w:tcPr>
            <w:tcW w:w="1425" w:type="dxa"/>
          </w:tcPr>
          <w:p w14:paraId="45A1379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Austrália</w:t>
            </w:r>
          </w:p>
        </w:tc>
        <w:tc>
          <w:tcPr>
            <w:tcW w:w="1715" w:type="dxa"/>
          </w:tcPr>
          <w:p w14:paraId="54DFAF7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n=152; adultos com depressão maior; M/F</w:t>
            </w:r>
          </w:p>
        </w:tc>
        <w:tc>
          <w:tcPr>
            <w:tcW w:w="1871" w:type="dxa"/>
          </w:tcPr>
          <w:p w14:paraId="245C61B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Intervenção baseada em dieta mediterrânea + suplementação de óleo de peixe, comparada a grupo controle (educação em saúde)</w:t>
            </w:r>
          </w:p>
          <w:p w14:paraId="071DADBC" w14:textId="77777777" w:rsidR="004231BB" w:rsidRPr="003C3513" w:rsidRDefault="004231BB" w:rsidP="00A66A31">
            <w:pPr>
              <w:spacing w:after="120"/>
              <w:rPr>
                <w:rFonts w:ascii="Times New Roman" w:hAnsi="Times New Roman" w:cs="Times New Roman"/>
              </w:rPr>
            </w:pPr>
          </w:p>
        </w:tc>
        <w:tc>
          <w:tcPr>
            <w:tcW w:w="2268" w:type="dxa"/>
          </w:tcPr>
          <w:p w14:paraId="189EA944"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Sintomas de depressão, qualidade de vida, dieta</w:t>
            </w:r>
          </w:p>
          <w:p w14:paraId="19D05060" w14:textId="77777777" w:rsidR="004231BB" w:rsidRPr="003C3513" w:rsidRDefault="004231BB" w:rsidP="00A66A31">
            <w:pPr>
              <w:spacing w:after="120"/>
              <w:rPr>
                <w:rFonts w:ascii="Times New Roman" w:hAnsi="Times New Roman" w:cs="Times New Roman"/>
              </w:rPr>
            </w:pPr>
          </w:p>
        </w:tc>
        <w:tc>
          <w:tcPr>
            <w:tcW w:w="5812" w:type="dxa"/>
          </w:tcPr>
          <w:p w14:paraId="67A82EF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O grupo de intervenção apresentou melhora significativa na qualidade da dieta e reduções clinicamente relevantes nos sintomas de depressão (p&lt;0,05). Efeitos adicionais positivos foram observados em aspectos de qualidade de vida e funcionamento social.</w:t>
            </w:r>
          </w:p>
        </w:tc>
      </w:tr>
      <w:tr w:rsidR="004231BB" w:rsidRPr="003C3513" w14:paraId="0C9B453B" w14:textId="77777777" w:rsidTr="00A66A31">
        <w:tc>
          <w:tcPr>
            <w:tcW w:w="1523" w:type="dxa"/>
          </w:tcPr>
          <w:p w14:paraId="45F2ACF7" w14:textId="77777777" w:rsidR="004231BB" w:rsidRPr="002E2DDF" w:rsidRDefault="004231BB" w:rsidP="00A66A31">
            <w:pPr>
              <w:spacing w:after="120"/>
              <w:rPr>
                <w:rFonts w:ascii="Times New Roman" w:hAnsi="Times New Roman" w:cs="Times New Roman"/>
                <w:lang w:val="en-US"/>
              </w:rPr>
            </w:pPr>
            <w:proofErr w:type="spellStart"/>
            <w:r w:rsidRPr="003C3513">
              <w:rPr>
                <w:rFonts w:ascii="Times New Roman" w:hAnsi="Times New Roman" w:cs="Times New Roman"/>
                <w:lang w:val="en-US"/>
              </w:rPr>
              <w:t>Sangsefidi</w:t>
            </w:r>
            <w:proofErr w:type="spellEnd"/>
            <w:r w:rsidRPr="003C3513">
              <w:rPr>
                <w:rFonts w:ascii="Times New Roman" w:hAnsi="Times New Roman" w:cs="Times New Roman"/>
                <w:lang w:val="en-US"/>
              </w:rPr>
              <w:t xml:space="preserve">, Z. S., et al. </w:t>
            </w:r>
            <w:r w:rsidRPr="002E2DDF">
              <w:rPr>
                <w:rFonts w:ascii="Times New Roman" w:hAnsi="Times New Roman" w:cs="Times New Roman"/>
                <w:lang w:val="en-US"/>
              </w:rPr>
              <w:t xml:space="preserve">(2020). </w:t>
            </w:r>
            <w:r w:rsidRPr="002E2DDF">
              <w:rPr>
                <w:rFonts w:ascii="Times New Roman" w:hAnsi="Times New Roman" w:cs="Times New Roman"/>
                <w:vertAlign w:val="superscript"/>
                <w:lang w:val="en-US"/>
              </w:rPr>
              <w:t>15</w:t>
            </w:r>
          </w:p>
        </w:tc>
        <w:tc>
          <w:tcPr>
            <w:tcW w:w="1546" w:type="dxa"/>
          </w:tcPr>
          <w:p w14:paraId="09E252A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4A8A939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Irã</w:t>
            </w:r>
          </w:p>
        </w:tc>
        <w:tc>
          <w:tcPr>
            <w:tcW w:w="1715" w:type="dxa"/>
          </w:tcPr>
          <w:p w14:paraId="414D9C9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n=Número exato de participantes não é especificado; Adultos (a faixa etária específica não é detalhada; M/F</w:t>
            </w:r>
          </w:p>
        </w:tc>
        <w:tc>
          <w:tcPr>
            <w:tcW w:w="1871" w:type="dxa"/>
          </w:tcPr>
          <w:p w14:paraId="597C38C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Ingestão de bebidas açucaradas e o consumo de fast food, snacks e frituras</w:t>
            </w:r>
          </w:p>
          <w:p w14:paraId="0D9BC6F3" w14:textId="77777777" w:rsidR="004231BB" w:rsidRPr="003C3513" w:rsidRDefault="004231BB" w:rsidP="00A66A31">
            <w:pPr>
              <w:spacing w:after="120"/>
              <w:rPr>
                <w:rFonts w:ascii="Times New Roman" w:hAnsi="Times New Roman" w:cs="Times New Roman"/>
              </w:rPr>
            </w:pPr>
          </w:p>
        </w:tc>
        <w:tc>
          <w:tcPr>
            <w:tcW w:w="2268" w:type="dxa"/>
          </w:tcPr>
          <w:p w14:paraId="2C2C0DC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Sintomas depressivos, ansiosos e de estresse - validada do questionário de escala de depressão, ansiedade e estresse 21 (DASS 21)</w:t>
            </w:r>
          </w:p>
          <w:p w14:paraId="3119594B" w14:textId="77777777" w:rsidR="004231BB" w:rsidRPr="003C3513" w:rsidRDefault="004231BB" w:rsidP="00A66A31">
            <w:pPr>
              <w:spacing w:after="120"/>
              <w:rPr>
                <w:rFonts w:ascii="Times New Roman" w:hAnsi="Times New Roman" w:cs="Times New Roman"/>
              </w:rPr>
            </w:pPr>
          </w:p>
        </w:tc>
        <w:tc>
          <w:tcPr>
            <w:tcW w:w="5812" w:type="dxa"/>
          </w:tcPr>
          <w:p w14:paraId="34836F75"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O consumo de fast food</w:t>
            </w:r>
            <w:r>
              <w:rPr>
                <w:rFonts w:ascii="Times New Roman" w:hAnsi="Times New Roman" w:cs="Times New Roman"/>
              </w:rPr>
              <w:t xml:space="preserve"> </w:t>
            </w:r>
            <w:r w:rsidRPr="003C3513">
              <w:rPr>
                <w:rFonts w:ascii="Times New Roman" w:hAnsi="Times New Roman" w:cs="Times New Roman"/>
              </w:rPr>
              <w:t>e frituras foi associado a um ↑ da probabilidade de sintomas depressivos e de estresse, respectivamente. Associação inversa entre a ingestão de bebidas açucaradas e sintomas depressivos, ansiosos e de estresse, enquanto o consumo de “snacks” esteve relacionado a um ↑ da probabilidade de ocorrência desses sintomas. Tomar café da manhã teve um efeito protetor sobre os sintomas de estresse.</w:t>
            </w:r>
          </w:p>
          <w:p w14:paraId="3157B3D8" w14:textId="77777777" w:rsidR="004231BB" w:rsidRPr="003C3513" w:rsidRDefault="004231BB" w:rsidP="00A66A31">
            <w:pPr>
              <w:spacing w:after="120"/>
              <w:rPr>
                <w:rFonts w:ascii="Times New Roman" w:hAnsi="Times New Roman" w:cs="Times New Roman"/>
              </w:rPr>
            </w:pPr>
          </w:p>
        </w:tc>
      </w:tr>
      <w:tr w:rsidR="004231BB" w:rsidRPr="003C3513" w14:paraId="0E28B6CD" w14:textId="77777777" w:rsidTr="00A66A31">
        <w:tc>
          <w:tcPr>
            <w:tcW w:w="1523" w:type="dxa"/>
          </w:tcPr>
          <w:p w14:paraId="3BBBA12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Gómez-Donoso, et al. (2020). </w:t>
            </w:r>
            <w:r w:rsidRPr="003C3513">
              <w:rPr>
                <w:rFonts w:ascii="Times New Roman" w:hAnsi="Times New Roman" w:cs="Times New Roman"/>
                <w:vertAlign w:val="superscript"/>
              </w:rPr>
              <w:t>2</w:t>
            </w:r>
            <w:r>
              <w:rPr>
                <w:rFonts w:ascii="Times New Roman" w:hAnsi="Times New Roman" w:cs="Times New Roman"/>
                <w:vertAlign w:val="superscript"/>
              </w:rPr>
              <w:t>4</w:t>
            </w:r>
          </w:p>
          <w:p w14:paraId="28224244" w14:textId="77777777" w:rsidR="004231BB" w:rsidRPr="003C3513" w:rsidRDefault="004231BB" w:rsidP="00A66A31">
            <w:pPr>
              <w:spacing w:after="120"/>
              <w:rPr>
                <w:rFonts w:ascii="Times New Roman" w:hAnsi="Times New Roman" w:cs="Times New Roman"/>
              </w:rPr>
            </w:pPr>
          </w:p>
        </w:tc>
        <w:tc>
          <w:tcPr>
            <w:tcW w:w="1546" w:type="dxa"/>
          </w:tcPr>
          <w:p w14:paraId="4554F02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de coorte prospectivo</w:t>
            </w:r>
          </w:p>
        </w:tc>
        <w:tc>
          <w:tcPr>
            <w:tcW w:w="1425" w:type="dxa"/>
          </w:tcPr>
          <w:p w14:paraId="668E3D5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Espanha</w:t>
            </w:r>
          </w:p>
        </w:tc>
        <w:tc>
          <w:tcPr>
            <w:tcW w:w="1715" w:type="dxa"/>
          </w:tcPr>
          <w:p w14:paraId="79D43AB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n=14.907; 36,7 anos (desvio padrão de 11,7 anos); M/F</w:t>
            </w:r>
          </w:p>
        </w:tc>
        <w:tc>
          <w:tcPr>
            <w:tcW w:w="1871" w:type="dxa"/>
          </w:tcPr>
          <w:p w14:paraId="5DDEB32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Consumo de alimentos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xml:space="preserve"> (AUP)</w:t>
            </w:r>
          </w:p>
        </w:tc>
        <w:tc>
          <w:tcPr>
            <w:tcW w:w="2268" w:type="dxa"/>
          </w:tcPr>
          <w:p w14:paraId="438C1CD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Incidência de depressão - Diagnóstico médico autorrelatado de depressão ou uso habitual de medicação antidepressiva relatado em pelo menos uma das avaliações de acompanhamento realizadas após os primeiros 2 anos de seguimento</w:t>
            </w:r>
          </w:p>
        </w:tc>
        <w:tc>
          <w:tcPr>
            <w:tcW w:w="5812" w:type="dxa"/>
          </w:tcPr>
          <w:p w14:paraId="713A2722"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Os participantes no quartil mais alto de consumo de AUP apresentaram um risco 33% maior de desenvolver depressão em comparação com aqueles no quartil mais baixo (HR: 1,33; IC 95%: 1,07–1,64; p para tendência = 0,004) A associação foi mais forte entre os participantes com baixos níveis de atividade física</w:t>
            </w:r>
          </w:p>
          <w:p w14:paraId="5EFC3FCE" w14:textId="77777777" w:rsidR="004231BB" w:rsidRPr="003C3513" w:rsidRDefault="004231BB" w:rsidP="00A66A31">
            <w:pPr>
              <w:spacing w:after="120"/>
              <w:rPr>
                <w:rFonts w:ascii="Times New Roman" w:hAnsi="Times New Roman" w:cs="Times New Roman"/>
              </w:rPr>
            </w:pPr>
          </w:p>
        </w:tc>
      </w:tr>
      <w:tr w:rsidR="004231BB" w:rsidRPr="003C3513" w14:paraId="07CA7AED" w14:textId="77777777" w:rsidTr="00A66A31">
        <w:tc>
          <w:tcPr>
            <w:tcW w:w="1523" w:type="dxa"/>
          </w:tcPr>
          <w:p w14:paraId="4AF99EB4"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Khosravi</w:t>
            </w:r>
            <w:proofErr w:type="spellEnd"/>
            <w:r w:rsidRPr="003C3513">
              <w:rPr>
                <w:rFonts w:ascii="Times New Roman" w:hAnsi="Times New Roman" w:cs="Times New Roman"/>
              </w:rPr>
              <w:t xml:space="preserve"> et al., (2020) </w:t>
            </w:r>
            <w:r w:rsidRPr="003C3513">
              <w:rPr>
                <w:rFonts w:ascii="Times New Roman" w:hAnsi="Times New Roman" w:cs="Times New Roman"/>
                <w:vertAlign w:val="superscript"/>
              </w:rPr>
              <w:t>2</w:t>
            </w:r>
            <w:r>
              <w:rPr>
                <w:rFonts w:ascii="Times New Roman" w:hAnsi="Times New Roman" w:cs="Times New Roman"/>
                <w:vertAlign w:val="superscript"/>
              </w:rPr>
              <w:t>8</w:t>
            </w:r>
          </w:p>
        </w:tc>
        <w:tc>
          <w:tcPr>
            <w:tcW w:w="1546" w:type="dxa"/>
          </w:tcPr>
          <w:p w14:paraId="654A3D2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6C17D761"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Irã</w:t>
            </w:r>
          </w:p>
        </w:tc>
        <w:tc>
          <w:tcPr>
            <w:tcW w:w="1715" w:type="dxa"/>
          </w:tcPr>
          <w:p w14:paraId="69AE8D8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n=Não especifica o número exato de participantes.; Adultos (idade específica não mencionada); M/F</w:t>
            </w:r>
          </w:p>
        </w:tc>
        <w:tc>
          <w:tcPr>
            <w:tcW w:w="1871" w:type="dxa"/>
          </w:tcPr>
          <w:p w14:paraId="6877BC5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Padrões dietéticos variados, com foco na ingestão de nutrientes relacionados aos níveis de folato e vitamina B12</w:t>
            </w:r>
          </w:p>
          <w:p w14:paraId="548263EC" w14:textId="77777777" w:rsidR="004231BB" w:rsidRPr="003C3513" w:rsidRDefault="004231BB" w:rsidP="00A66A31">
            <w:pPr>
              <w:spacing w:after="120"/>
              <w:rPr>
                <w:rFonts w:ascii="Times New Roman" w:hAnsi="Times New Roman" w:cs="Times New Roman"/>
              </w:rPr>
            </w:pPr>
          </w:p>
        </w:tc>
        <w:tc>
          <w:tcPr>
            <w:tcW w:w="2268" w:type="dxa"/>
          </w:tcPr>
          <w:p w14:paraId="294045A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Presença de sintomas depressivos- não especifica o instrumento ou questionário utilizado</w:t>
            </w:r>
          </w:p>
          <w:p w14:paraId="21BCE73E" w14:textId="77777777" w:rsidR="004231BB" w:rsidRPr="003C3513" w:rsidRDefault="004231BB" w:rsidP="00A66A31">
            <w:pPr>
              <w:spacing w:after="120"/>
              <w:rPr>
                <w:rFonts w:ascii="Times New Roman" w:hAnsi="Times New Roman" w:cs="Times New Roman"/>
              </w:rPr>
            </w:pPr>
          </w:p>
        </w:tc>
        <w:tc>
          <w:tcPr>
            <w:tcW w:w="5812" w:type="dxa"/>
          </w:tcPr>
          <w:p w14:paraId="67000B9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Identificação de uma associação entre padrões dietéticos e níveis séricos de folato e vitamina B12. Sugestão de que níveis adequados desses nutrientes podem estar relacionados a menores sintomas depressivos. Reforço da importância de uma dieta equilibrada para a saúde mental.</w:t>
            </w:r>
          </w:p>
        </w:tc>
      </w:tr>
      <w:tr w:rsidR="004231BB" w:rsidRPr="003C3513" w14:paraId="1298FCFC" w14:textId="77777777" w:rsidTr="00A66A31">
        <w:tc>
          <w:tcPr>
            <w:tcW w:w="1523" w:type="dxa"/>
          </w:tcPr>
          <w:p w14:paraId="7DDA975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Lee e Allen (2021) </w:t>
            </w:r>
            <w:r w:rsidRPr="000E367A">
              <w:rPr>
                <w:rFonts w:ascii="Times New Roman" w:hAnsi="Times New Roman" w:cs="Times New Roman"/>
                <w:vertAlign w:val="superscript"/>
              </w:rPr>
              <w:t>16</w:t>
            </w:r>
          </w:p>
        </w:tc>
        <w:tc>
          <w:tcPr>
            <w:tcW w:w="1546" w:type="dxa"/>
          </w:tcPr>
          <w:p w14:paraId="45ED8647"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4445345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Estados Unidos</w:t>
            </w:r>
          </w:p>
        </w:tc>
        <w:tc>
          <w:tcPr>
            <w:tcW w:w="1715" w:type="dxa"/>
          </w:tcPr>
          <w:p w14:paraId="2DF5288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n=8.839; 21,9 anos.; M/F</w:t>
            </w:r>
          </w:p>
        </w:tc>
        <w:tc>
          <w:tcPr>
            <w:tcW w:w="1871" w:type="dxa"/>
          </w:tcPr>
          <w:p w14:paraId="3120646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Alimentos saudáveis: frutas, vegetais, grãos integrais e laticínios com baixo teor de gordura. Alimentos não saudáveis: fast food, doces, bebidas açucaradas e lanches processados</w:t>
            </w:r>
          </w:p>
        </w:tc>
        <w:tc>
          <w:tcPr>
            <w:tcW w:w="2268" w:type="dxa"/>
          </w:tcPr>
          <w:p w14:paraId="42B7FD49"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Sintomas depressivos- Center for </w:t>
            </w:r>
            <w:proofErr w:type="spellStart"/>
            <w:r w:rsidRPr="003C3513">
              <w:rPr>
                <w:rFonts w:ascii="Times New Roman" w:hAnsi="Times New Roman" w:cs="Times New Roman"/>
              </w:rPr>
              <w:t>Epidemiologic</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Studies</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Depression</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(CES-D).</w:t>
            </w:r>
          </w:p>
          <w:p w14:paraId="277CB2C3" w14:textId="77777777" w:rsidR="004231BB" w:rsidRPr="003C3513" w:rsidRDefault="004231BB" w:rsidP="00A66A31">
            <w:pPr>
              <w:spacing w:after="120"/>
              <w:rPr>
                <w:rFonts w:ascii="Times New Roman" w:hAnsi="Times New Roman" w:cs="Times New Roman"/>
              </w:rPr>
            </w:pPr>
          </w:p>
        </w:tc>
        <w:tc>
          <w:tcPr>
            <w:tcW w:w="5812" w:type="dxa"/>
          </w:tcPr>
          <w:p w14:paraId="75E2A32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Maior consumo de alimentos não saudáveis está associado a níveis mais elevados de sintomas depressivos em ambos os sexos. O consumo de alimentos saudáveis está inversamente relacionado aos sintomas depressivos, especialmente em mulheres. O gênero modera a relação entre o consumo de alimentos e a depressão, indicando que as associações entre dieta e sintomas depressivos diferem entre homens e mulheres.</w:t>
            </w:r>
          </w:p>
        </w:tc>
      </w:tr>
      <w:tr w:rsidR="004231BB" w:rsidRPr="003C3513" w14:paraId="05B5DA28" w14:textId="77777777" w:rsidTr="00A66A31">
        <w:tc>
          <w:tcPr>
            <w:tcW w:w="1523" w:type="dxa"/>
          </w:tcPr>
          <w:p w14:paraId="122E1ADA"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Rossa-Roccor</w:t>
            </w:r>
            <w:proofErr w:type="spellEnd"/>
            <w:r w:rsidRPr="003C3513">
              <w:rPr>
                <w:rFonts w:ascii="Times New Roman" w:hAnsi="Times New Roman" w:cs="Times New Roman"/>
              </w:rPr>
              <w:t xml:space="preserve"> et al. (2021) </w:t>
            </w:r>
            <w:r w:rsidRPr="000E367A">
              <w:rPr>
                <w:rFonts w:ascii="Times New Roman" w:hAnsi="Times New Roman" w:cs="Times New Roman"/>
                <w:vertAlign w:val="superscript"/>
              </w:rPr>
              <w:t>19</w:t>
            </w:r>
          </w:p>
        </w:tc>
        <w:tc>
          <w:tcPr>
            <w:tcW w:w="1546" w:type="dxa"/>
          </w:tcPr>
          <w:p w14:paraId="0DC8E5B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6F21E3D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Canadá</w:t>
            </w:r>
          </w:p>
        </w:tc>
        <w:tc>
          <w:tcPr>
            <w:tcW w:w="1715" w:type="dxa"/>
          </w:tcPr>
          <w:p w14:paraId="022D9B33"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n=1.204; Entre 18 e 35 anos; M/F</w:t>
            </w:r>
          </w:p>
          <w:p w14:paraId="2AA7B817" w14:textId="77777777" w:rsidR="004231BB" w:rsidRPr="003C3513" w:rsidRDefault="004231BB" w:rsidP="00A66A31">
            <w:pPr>
              <w:spacing w:after="120"/>
              <w:rPr>
                <w:rFonts w:ascii="Times New Roman" w:hAnsi="Times New Roman" w:cs="Times New Roman"/>
              </w:rPr>
            </w:pPr>
          </w:p>
        </w:tc>
        <w:tc>
          <w:tcPr>
            <w:tcW w:w="1871" w:type="dxa"/>
          </w:tcPr>
          <w:p w14:paraId="7F4E058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Padrão alimentar saudável: alta ingestão de frutas, vegetais, grãos integrais e proteínas magras. Padrão alimentar ocidental: alta ingestão de alimentos processados, açúcares adicionados e gorduras saturadas.</w:t>
            </w:r>
          </w:p>
        </w:tc>
        <w:tc>
          <w:tcPr>
            <w:tcW w:w="2268" w:type="dxa"/>
          </w:tcPr>
          <w:p w14:paraId="6F37CFBB"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Sintomas de depressão, ansiedade e bem-estar geral. – PHQ-9: Para avaliação de sintomas depressivos. GAD-7: Para avaliação de sintomas de ansiedade. WHO-5: Para avaliação de bem-estar geral.</w:t>
            </w:r>
          </w:p>
        </w:tc>
        <w:tc>
          <w:tcPr>
            <w:tcW w:w="5812" w:type="dxa"/>
          </w:tcPr>
          <w:p w14:paraId="4B292D26"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 adesão ao padrão alimentar saudável foi associada a menores níveis de sintomas depressivos e ansiosos, bem como a maior sensação de bem-estar. A adesão ao padrão alimentar ocidental foi associada a maiores níveis de sintomas depressivos e ansiosos, e a menor sensação de bem-estar. Fatores como estresse, suporte social e fatores socioeconômicos influenciaram a relação entre dieta e saúde mental.</w:t>
            </w:r>
          </w:p>
        </w:tc>
      </w:tr>
      <w:tr w:rsidR="004231BB" w:rsidRPr="003C3513" w14:paraId="4A84A9B5" w14:textId="77777777" w:rsidTr="00A66A31">
        <w:tc>
          <w:tcPr>
            <w:tcW w:w="1523" w:type="dxa"/>
          </w:tcPr>
          <w:p w14:paraId="2C7EF1B8"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Coletro</w:t>
            </w:r>
            <w:proofErr w:type="spellEnd"/>
            <w:r w:rsidRPr="003C3513">
              <w:rPr>
                <w:rFonts w:ascii="Times New Roman" w:hAnsi="Times New Roman" w:cs="Times New Roman"/>
              </w:rPr>
              <w:t xml:space="preserve">, et al. (2022) </w:t>
            </w:r>
            <w:r w:rsidRPr="003C3513">
              <w:rPr>
                <w:rFonts w:ascii="Times New Roman" w:hAnsi="Times New Roman" w:cs="Times New Roman"/>
                <w:vertAlign w:val="superscript"/>
              </w:rPr>
              <w:t>2</w:t>
            </w:r>
            <w:r>
              <w:rPr>
                <w:rFonts w:ascii="Times New Roman" w:hAnsi="Times New Roman" w:cs="Times New Roman"/>
                <w:vertAlign w:val="superscript"/>
              </w:rPr>
              <w:t>0</w:t>
            </w:r>
          </w:p>
        </w:tc>
        <w:tc>
          <w:tcPr>
            <w:tcW w:w="1546" w:type="dxa"/>
          </w:tcPr>
          <w:p w14:paraId="1D0BFABC"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transversal</w:t>
            </w:r>
          </w:p>
        </w:tc>
        <w:tc>
          <w:tcPr>
            <w:tcW w:w="1425" w:type="dxa"/>
          </w:tcPr>
          <w:p w14:paraId="6F9EBE6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Minas Gerais</w:t>
            </w:r>
          </w:p>
        </w:tc>
        <w:tc>
          <w:tcPr>
            <w:tcW w:w="1715" w:type="dxa"/>
          </w:tcPr>
          <w:p w14:paraId="37FC94B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n=2.829; 18 anos ou mais; M/F</w:t>
            </w:r>
          </w:p>
        </w:tc>
        <w:tc>
          <w:tcPr>
            <w:tcW w:w="1871" w:type="dxa"/>
          </w:tcPr>
          <w:p w14:paraId="6FE336EE"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Consumo de alimentos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xml:space="preserve"> (incluindo refrigerantes, salgadinhos, biscoitos recheados, entre outros) e o consumo de alimentos frescos (incluindo frutas, vegetais, carnes não processadas, entre outros)</w:t>
            </w:r>
          </w:p>
        </w:tc>
        <w:tc>
          <w:tcPr>
            <w:tcW w:w="2268" w:type="dxa"/>
          </w:tcPr>
          <w:p w14:paraId="7ABF369A"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Sintomas de ansiedade e depressão- Hospital </w:t>
            </w:r>
            <w:proofErr w:type="spellStart"/>
            <w:r w:rsidRPr="003C3513">
              <w:rPr>
                <w:rFonts w:ascii="Times New Roman" w:hAnsi="Times New Roman" w:cs="Times New Roman"/>
              </w:rPr>
              <w:t>Anxiety</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and</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Depression</w:t>
            </w:r>
            <w:proofErr w:type="spellEnd"/>
            <w:r w:rsidRPr="003C3513">
              <w:rPr>
                <w:rFonts w:ascii="Times New Roman" w:hAnsi="Times New Roman" w:cs="Times New Roman"/>
              </w:rPr>
              <w:t xml:space="preserve"> </w:t>
            </w:r>
            <w:proofErr w:type="spellStart"/>
            <w:r w:rsidRPr="003C3513">
              <w:rPr>
                <w:rFonts w:ascii="Times New Roman" w:hAnsi="Times New Roman" w:cs="Times New Roman"/>
              </w:rPr>
              <w:t>Scale</w:t>
            </w:r>
            <w:proofErr w:type="spellEnd"/>
            <w:r w:rsidRPr="003C3513">
              <w:rPr>
                <w:rFonts w:ascii="Times New Roman" w:hAnsi="Times New Roman" w:cs="Times New Roman"/>
              </w:rPr>
              <w:t xml:space="preserve"> (HADS)</w:t>
            </w:r>
          </w:p>
        </w:tc>
        <w:tc>
          <w:tcPr>
            <w:tcW w:w="5812" w:type="dxa"/>
          </w:tcPr>
          <w:p w14:paraId="149EB2C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 xml:space="preserve">Maior consumo de alimentos </w:t>
            </w:r>
            <w:proofErr w:type="spellStart"/>
            <w:r w:rsidRPr="003C3513">
              <w:rPr>
                <w:rFonts w:ascii="Times New Roman" w:hAnsi="Times New Roman" w:cs="Times New Roman"/>
              </w:rPr>
              <w:t>ultraprocessados</w:t>
            </w:r>
            <w:proofErr w:type="spellEnd"/>
            <w:r w:rsidRPr="003C3513">
              <w:rPr>
                <w:rFonts w:ascii="Times New Roman" w:hAnsi="Times New Roman" w:cs="Times New Roman"/>
              </w:rPr>
              <w:t xml:space="preserve"> foi associado a maiores escores de ansiedade e depressão. Maior consumo de alimentos frescos foi associado a menores escores de ansiedade e depressão. Essas associações permaneceram significativas após ajustes por fatores sociodemográficos e de estilo de vida.</w:t>
            </w:r>
          </w:p>
          <w:p w14:paraId="273C2C85" w14:textId="77777777" w:rsidR="004231BB" w:rsidRPr="003C3513" w:rsidRDefault="004231BB" w:rsidP="00A66A31">
            <w:pPr>
              <w:spacing w:after="120"/>
              <w:rPr>
                <w:rFonts w:ascii="Times New Roman" w:hAnsi="Times New Roman" w:cs="Times New Roman"/>
              </w:rPr>
            </w:pPr>
          </w:p>
        </w:tc>
      </w:tr>
      <w:tr w:rsidR="004231BB" w:rsidRPr="003C3513" w14:paraId="312AF782" w14:textId="77777777" w:rsidTr="00A66A31">
        <w:tc>
          <w:tcPr>
            <w:tcW w:w="1523" w:type="dxa"/>
          </w:tcPr>
          <w:p w14:paraId="5E6F51DB" w14:textId="77777777" w:rsidR="004231BB" w:rsidRPr="003C3513" w:rsidRDefault="004231BB" w:rsidP="00A66A31">
            <w:pPr>
              <w:spacing w:after="120"/>
              <w:rPr>
                <w:rFonts w:ascii="Times New Roman" w:hAnsi="Times New Roman" w:cs="Times New Roman"/>
              </w:rPr>
            </w:pPr>
            <w:proofErr w:type="spellStart"/>
            <w:r w:rsidRPr="003C3513">
              <w:rPr>
                <w:rFonts w:ascii="Times New Roman" w:hAnsi="Times New Roman" w:cs="Times New Roman"/>
              </w:rPr>
              <w:t>Radavelli-Bagatini</w:t>
            </w:r>
            <w:proofErr w:type="spellEnd"/>
            <w:r w:rsidRPr="003C3513">
              <w:rPr>
                <w:rFonts w:ascii="Times New Roman" w:hAnsi="Times New Roman" w:cs="Times New Roman"/>
              </w:rPr>
              <w:t xml:space="preserve"> et al, (2022) </w:t>
            </w:r>
            <w:r w:rsidRPr="003C3513">
              <w:rPr>
                <w:rFonts w:ascii="Times New Roman" w:hAnsi="Times New Roman" w:cs="Times New Roman"/>
                <w:vertAlign w:val="superscript"/>
              </w:rPr>
              <w:t>4</w:t>
            </w:r>
          </w:p>
          <w:p w14:paraId="6FA414E0" w14:textId="77777777" w:rsidR="004231BB" w:rsidRPr="003C3513" w:rsidRDefault="004231BB" w:rsidP="00A66A31">
            <w:pPr>
              <w:spacing w:after="120"/>
              <w:rPr>
                <w:rFonts w:ascii="Times New Roman" w:hAnsi="Times New Roman" w:cs="Times New Roman"/>
              </w:rPr>
            </w:pPr>
          </w:p>
        </w:tc>
        <w:tc>
          <w:tcPr>
            <w:tcW w:w="1546" w:type="dxa"/>
          </w:tcPr>
          <w:p w14:paraId="04C1B8CF"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Estudo observacional transversal</w:t>
            </w:r>
          </w:p>
        </w:tc>
        <w:tc>
          <w:tcPr>
            <w:tcW w:w="1425" w:type="dxa"/>
          </w:tcPr>
          <w:p w14:paraId="16DB922D"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Austrália.</w:t>
            </w:r>
          </w:p>
        </w:tc>
        <w:tc>
          <w:tcPr>
            <w:tcW w:w="1715" w:type="dxa"/>
          </w:tcPr>
          <w:p w14:paraId="00838BF0"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n=8.640; Entre 25 e 91 anos.; M/F</w:t>
            </w:r>
          </w:p>
        </w:tc>
        <w:tc>
          <w:tcPr>
            <w:tcW w:w="1871" w:type="dxa"/>
          </w:tcPr>
          <w:p w14:paraId="519C2385"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Consumo de frutas e vegetais, com foco em tipos específicos, como frutas cítricas, maçãs, bananas, vegetais de folhas verdes e vegetais crucíferos.</w:t>
            </w:r>
          </w:p>
        </w:tc>
        <w:tc>
          <w:tcPr>
            <w:tcW w:w="2268" w:type="dxa"/>
          </w:tcPr>
          <w:p w14:paraId="6E0B7B08" w14:textId="77777777" w:rsidR="004231BB" w:rsidRPr="003C3513" w:rsidRDefault="004231BB" w:rsidP="00A66A31">
            <w:pPr>
              <w:spacing w:after="120"/>
              <w:jc w:val="center"/>
              <w:rPr>
                <w:rFonts w:ascii="Times New Roman" w:hAnsi="Times New Roman" w:cs="Times New Roman"/>
              </w:rPr>
            </w:pPr>
            <w:r w:rsidRPr="003C3513">
              <w:rPr>
                <w:rFonts w:ascii="Times New Roman" w:hAnsi="Times New Roman" w:cs="Times New Roman"/>
              </w:rPr>
              <w:t>Estresse percebido - Escala de Estresse Percebido de 10 itens (PSS-10).</w:t>
            </w:r>
          </w:p>
        </w:tc>
        <w:tc>
          <w:tcPr>
            <w:tcW w:w="5812" w:type="dxa"/>
          </w:tcPr>
          <w:p w14:paraId="497BE5C8" w14:textId="77777777" w:rsidR="004231BB" w:rsidRPr="003C3513" w:rsidRDefault="004231BB" w:rsidP="00A66A31">
            <w:pPr>
              <w:spacing w:after="120"/>
              <w:rPr>
                <w:rFonts w:ascii="Times New Roman" w:hAnsi="Times New Roman" w:cs="Times New Roman"/>
              </w:rPr>
            </w:pPr>
            <w:r w:rsidRPr="003C3513">
              <w:rPr>
                <w:rFonts w:ascii="Times New Roman" w:hAnsi="Times New Roman" w:cs="Times New Roman"/>
              </w:rPr>
              <w:t>Maior consumo total de frutas e vegetais esteve associado a menores níveis de estresse percebido entre adultos australianos. Participantes que consumiam ≥470 g/dia de frutas e vegetais apresentaram uma ↓ de 10% no estresse percebido em comparação com aqueles que consumiam menos de 230 g/dia. Ao analisar os alimentos separadamente: Frutas cítricas, maçãs e bananas foram associadas de forma significativa a menores níveis de estresse. Entre os vegetais, folhas verdes (como espinafre e alface) e vegetais crucíferos (como brócolis e couve-flor) também mostraram associação inversa com o estresse. Essas associações permaneceram significativas após ajustes para fatores sociodemográficos, estilo de vida e saúde geral.</w:t>
            </w:r>
          </w:p>
        </w:tc>
      </w:tr>
    </w:tbl>
    <w:p w14:paraId="58660580" w14:textId="77777777" w:rsidR="004231BB" w:rsidRDefault="004231BB" w:rsidP="004231BB">
      <w:pPr>
        <w:spacing w:after="120"/>
        <w:rPr>
          <w:rFonts w:ascii="Times New Roman" w:hAnsi="Times New Roman" w:cs="Times New Roman"/>
        </w:rPr>
      </w:pPr>
    </w:p>
    <w:p w14:paraId="5CEDE015" w14:textId="77777777" w:rsidR="004231BB" w:rsidRDefault="004231BB" w:rsidP="004231BB">
      <w:pPr>
        <w:spacing w:after="120" w:line="240" w:lineRule="auto"/>
        <w:jc w:val="both"/>
        <w:rPr>
          <w:rFonts w:ascii="Times New Roman" w:hAnsi="Times New Roman" w:cs="Times New Roman"/>
          <w:sz w:val="24"/>
          <w:szCs w:val="24"/>
        </w:rPr>
      </w:pPr>
      <w:r w:rsidRPr="003101CE">
        <w:rPr>
          <w:rFonts w:ascii="Times New Roman" w:hAnsi="Times New Roman" w:cs="Times New Roman"/>
          <w:sz w:val="24"/>
          <w:szCs w:val="24"/>
        </w:rPr>
        <w:t xml:space="preserve">Siglas e abreviaturas: AUP = Alimentos </w:t>
      </w:r>
      <w:proofErr w:type="spellStart"/>
      <w:r w:rsidRPr="003101CE">
        <w:rPr>
          <w:rFonts w:ascii="Times New Roman" w:hAnsi="Times New Roman" w:cs="Times New Roman"/>
          <w:sz w:val="24"/>
          <w:szCs w:val="24"/>
        </w:rPr>
        <w:t>Ultraprocessados</w:t>
      </w:r>
      <w:proofErr w:type="spellEnd"/>
      <w:r w:rsidRPr="003101CE">
        <w:rPr>
          <w:rFonts w:ascii="Times New Roman" w:hAnsi="Times New Roman" w:cs="Times New Roman"/>
          <w:sz w:val="24"/>
          <w:szCs w:val="24"/>
        </w:rPr>
        <w:t xml:space="preserve">, BDI = Beck </w:t>
      </w:r>
      <w:proofErr w:type="spellStart"/>
      <w:r w:rsidRPr="003101CE">
        <w:rPr>
          <w:rFonts w:ascii="Times New Roman" w:hAnsi="Times New Roman" w:cs="Times New Roman"/>
          <w:sz w:val="24"/>
          <w:szCs w:val="24"/>
        </w:rPr>
        <w:t>Depression</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Inventory</w:t>
      </w:r>
      <w:proofErr w:type="spellEnd"/>
      <w:r w:rsidRPr="003101CE">
        <w:rPr>
          <w:rFonts w:ascii="Times New Roman" w:hAnsi="Times New Roman" w:cs="Times New Roman"/>
          <w:sz w:val="24"/>
          <w:szCs w:val="24"/>
        </w:rPr>
        <w:t xml:space="preserve"> (Inventário de Depressão de Beck), CES-D = Center for </w:t>
      </w:r>
      <w:proofErr w:type="spellStart"/>
      <w:r w:rsidRPr="003101CE">
        <w:rPr>
          <w:rFonts w:ascii="Times New Roman" w:hAnsi="Times New Roman" w:cs="Times New Roman"/>
          <w:sz w:val="24"/>
          <w:szCs w:val="24"/>
        </w:rPr>
        <w:t>Epidemiologic</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Studies</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Depression</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Scale</w:t>
      </w:r>
      <w:proofErr w:type="spellEnd"/>
      <w:r w:rsidRPr="003101CE">
        <w:rPr>
          <w:rFonts w:ascii="Times New Roman" w:hAnsi="Times New Roman" w:cs="Times New Roman"/>
          <w:sz w:val="24"/>
          <w:szCs w:val="24"/>
        </w:rPr>
        <w:t xml:space="preserve"> (Escala de Depressão do Centro de Estudos Epidemiológicos), DASS-21 = </w:t>
      </w:r>
      <w:proofErr w:type="spellStart"/>
      <w:r w:rsidRPr="003101CE">
        <w:rPr>
          <w:rFonts w:ascii="Times New Roman" w:hAnsi="Times New Roman" w:cs="Times New Roman"/>
          <w:sz w:val="24"/>
          <w:szCs w:val="24"/>
        </w:rPr>
        <w:t>Depression</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Anxiety</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and</w:t>
      </w:r>
      <w:proofErr w:type="spellEnd"/>
      <w:r w:rsidRPr="003101CE">
        <w:rPr>
          <w:rFonts w:ascii="Times New Roman" w:hAnsi="Times New Roman" w:cs="Times New Roman"/>
          <w:sz w:val="24"/>
          <w:szCs w:val="24"/>
        </w:rPr>
        <w:t xml:space="preserve"> Stress Scale-21 (Escala de Depressão, Ansiedade e Estresse – 21 itens), GAD-7 = </w:t>
      </w:r>
      <w:proofErr w:type="spellStart"/>
      <w:r w:rsidRPr="003101CE">
        <w:rPr>
          <w:rFonts w:ascii="Times New Roman" w:hAnsi="Times New Roman" w:cs="Times New Roman"/>
          <w:sz w:val="24"/>
          <w:szCs w:val="24"/>
        </w:rPr>
        <w:t>Generalized</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Anxiety</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Disorder</w:t>
      </w:r>
      <w:proofErr w:type="spellEnd"/>
      <w:r w:rsidRPr="003101CE">
        <w:rPr>
          <w:rFonts w:ascii="Times New Roman" w:hAnsi="Times New Roman" w:cs="Times New Roman"/>
          <w:sz w:val="24"/>
          <w:szCs w:val="24"/>
        </w:rPr>
        <w:t xml:space="preserve"> Scale-7 (Escala de Transtorno de Ansiedade Generalizada – 7 itens), HADS = Hospital </w:t>
      </w:r>
      <w:proofErr w:type="spellStart"/>
      <w:r w:rsidRPr="003101CE">
        <w:rPr>
          <w:rFonts w:ascii="Times New Roman" w:hAnsi="Times New Roman" w:cs="Times New Roman"/>
          <w:sz w:val="24"/>
          <w:szCs w:val="24"/>
        </w:rPr>
        <w:t>Anxiety</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and</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Depression</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Scale</w:t>
      </w:r>
      <w:proofErr w:type="spellEnd"/>
      <w:r w:rsidRPr="003101CE">
        <w:rPr>
          <w:rFonts w:ascii="Times New Roman" w:hAnsi="Times New Roman" w:cs="Times New Roman"/>
          <w:sz w:val="24"/>
          <w:szCs w:val="24"/>
        </w:rPr>
        <w:t xml:space="preserve"> (Escala Hospitalar de Ansiedade e Depressão), HR = </w:t>
      </w:r>
      <w:proofErr w:type="spellStart"/>
      <w:r w:rsidRPr="003101CE">
        <w:rPr>
          <w:rFonts w:ascii="Times New Roman" w:hAnsi="Times New Roman" w:cs="Times New Roman"/>
          <w:sz w:val="24"/>
          <w:szCs w:val="24"/>
        </w:rPr>
        <w:t>Hazard</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Ratio</w:t>
      </w:r>
      <w:proofErr w:type="spellEnd"/>
      <w:r w:rsidRPr="003101CE">
        <w:rPr>
          <w:rFonts w:ascii="Times New Roman" w:hAnsi="Times New Roman" w:cs="Times New Roman"/>
          <w:sz w:val="24"/>
          <w:szCs w:val="24"/>
        </w:rPr>
        <w:t xml:space="preserve"> (razão de risco), IC 95% = Intervalo de Confiança de 95%, IG = Índice Glicêmico, K10 = </w:t>
      </w:r>
      <w:proofErr w:type="spellStart"/>
      <w:r w:rsidRPr="003101CE">
        <w:rPr>
          <w:rFonts w:ascii="Times New Roman" w:hAnsi="Times New Roman" w:cs="Times New Roman"/>
          <w:sz w:val="24"/>
          <w:szCs w:val="24"/>
        </w:rPr>
        <w:t>Kessler</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Psychological</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Distress</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Scale</w:t>
      </w:r>
      <w:proofErr w:type="spellEnd"/>
      <w:r w:rsidRPr="003101CE">
        <w:rPr>
          <w:rFonts w:ascii="Times New Roman" w:hAnsi="Times New Roman" w:cs="Times New Roman"/>
          <w:sz w:val="24"/>
          <w:szCs w:val="24"/>
        </w:rPr>
        <w:t xml:space="preserve"> (Escala de Sofrimento Psicológico de </w:t>
      </w:r>
      <w:proofErr w:type="spellStart"/>
      <w:r w:rsidRPr="003101CE">
        <w:rPr>
          <w:rFonts w:ascii="Times New Roman" w:hAnsi="Times New Roman" w:cs="Times New Roman"/>
          <w:sz w:val="24"/>
          <w:szCs w:val="24"/>
        </w:rPr>
        <w:t>Kessler</w:t>
      </w:r>
      <w:proofErr w:type="spellEnd"/>
      <w:r w:rsidRPr="003101CE">
        <w:rPr>
          <w:rFonts w:ascii="Times New Roman" w:hAnsi="Times New Roman" w:cs="Times New Roman"/>
          <w:sz w:val="24"/>
          <w:szCs w:val="24"/>
        </w:rPr>
        <w:t xml:space="preserve">), M-BDI = </w:t>
      </w:r>
      <w:proofErr w:type="spellStart"/>
      <w:r w:rsidRPr="003101CE">
        <w:rPr>
          <w:rFonts w:ascii="Times New Roman" w:hAnsi="Times New Roman" w:cs="Times New Roman"/>
          <w:sz w:val="24"/>
          <w:szCs w:val="24"/>
        </w:rPr>
        <w:t>Modified</w:t>
      </w:r>
      <w:proofErr w:type="spellEnd"/>
      <w:r w:rsidRPr="003101CE">
        <w:rPr>
          <w:rFonts w:ascii="Times New Roman" w:hAnsi="Times New Roman" w:cs="Times New Roman"/>
          <w:sz w:val="24"/>
          <w:szCs w:val="24"/>
        </w:rPr>
        <w:t xml:space="preserve"> Beck </w:t>
      </w:r>
      <w:proofErr w:type="spellStart"/>
      <w:r w:rsidRPr="003101CE">
        <w:rPr>
          <w:rFonts w:ascii="Times New Roman" w:hAnsi="Times New Roman" w:cs="Times New Roman"/>
          <w:sz w:val="24"/>
          <w:szCs w:val="24"/>
        </w:rPr>
        <w:t>Depression</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Inventory</w:t>
      </w:r>
      <w:proofErr w:type="spellEnd"/>
      <w:r w:rsidRPr="003101CE">
        <w:rPr>
          <w:rFonts w:ascii="Times New Roman" w:hAnsi="Times New Roman" w:cs="Times New Roman"/>
          <w:sz w:val="24"/>
          <w:szCs w:val="24"/>
        </w:rPr>
        <w:t xml:space="preserve"> (Inventário de Depressão de Beck – versão modificada), MADRS = Montgomery–</w:t>
      </w:r>
      <w:proofErr w:type="spellStart"/>
      <w:r w:rsidRPr="003101CE">
        <w:rPr>
          <w:rFonts w:ascii="Times New Roman" w:hAnsi="Times New Roman" w:cs="Times New Roman"/>
          <w:sz w:val="24"/>
          <w:szCs w:val="24"/>
        </w:rPr>
        <w:t>Åsberg</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Depression</w:t>
      </w:r>
      <w:proofErr w:type="spellEnd"/>
      <w:r w:rsidRPr="003101CE">
        <w:rPr>
          <w:rFonts w:ascii="Times New Roman" w:hAnsi="Times New Roman" w:cs="Times New Roman"/>
          <w:sz w:val="24"/>
          <w:szCs w:val="24"/>
        </w:rPr>
        <w:t xml:space="preserve"> Rating </w:t>
      </w:r>
      <w:proofErr w:type="spellStart"/>
      <w:r w:rsidRPr="003101CE">
        <w:rPr>
          <w:rFonts w:ascii="Times New Roman" w:hAnsi="Times New Roman" w:cs="Times New Roman"/>
          <w:sz w:val="24"/>
          <w:szCs w:val="24"/>
        </w:rPr>
        <w:t>Scale</w:t>
      </w:r>
      <w:proofErr w:type="spellEnd"/>
      <w:r w:rsidRPr="003101CE">
        <w:rPr>
          <w:rFonts w:ascii="Times New Roman" w:hAnsi="Times New Roman" w:cs="Times New Roman"/>
          <w:sz w:val="24"/>
          <w:szCs w:val="24"/>
        </w:rPr>
        <w:t xml:space="preserve"> (Escala de Avaliação de Depressão de Montgomery–</w:t>
      </w:r>
      <w:proofErr w:type="spellStart"/>
      <w:r w:rsidRPr="003101CE">
        <w:rPr>
          <w:rFonts w:ascii="Times New Roman" w:hAnsi="Times New Roman" w:cs="Times New Roman"/>
          <w:sz w:val="24"/>
          <w:szCs w:val="24"/>
        </w:rPr>
        <w:t>Åsberg</w:t>
      </w:r>
      <w:proofErr w:type="spellEnd"/>
      <w:r w:rsidRPr="003101CE">
        <w:rPr>
          <w:rFonts w:ascii="Times New Roman" w:hAnsi="Times New Roman" w:cs="Times New Roman"/>
          <w:sz w:val="24"/>
          <w:szCs w:val="24"/>
        </w:rPr>
        <w:t xml:space="preserve">), M/F = masculino/feminino, OR = </w:t>
      </w:r>
      <w:proofErr w:type="spellStart"/>
      <w:r w:rsidRPr="003101CE">
        <w:rPr>
          <w:rFonts w:ascii="Times New Roman" w:hAnsi="Times New Roman" w:cs="Times New Roman"/>
          <w:sz w:val="24"/>
          <w:szCs w:val="24"/>
        </w:rPr>
        <w:t>Odds</w:t>
      </w:r>
      <w:proofErr w:type="spellEnd"/>
      <w:r w:rsidRPr="003101CE">
        <w:rPr>
          <w:rFonts w:ascii="Times New Roman" w:hAnsi="Times New Roman" w:cs="Times New Roman"/>
          <w:sz w:val="24"/>
          <w:szCs w:val="24"/>
        </w:rPr>
        <w:t xml:space="preserve"> </w:t>
      </w:r>
      <w:proofErr w:type="spellStart"/>
      <w:r w:rsidRPr="003101CE">
        <w:rPr>
          <w:rFonts w:ascii="Times New Roman" w:hAnsi="Times New Roman" w:cs="Times New Roman"/>
          <w:sz w:val="24"/>
          <w:szCs w:val="24"/>
        </w:rPr>
        <w:t>Ratio</w:t>
      </w:r>
      <w:proofErr w:type="spellEnd"/>
      <w:r w:rsidRPr="003101CE">
        <w:rPr>
          <w:rFonts w:ascii="Times New Roman" w:hAnsi="Times New Roman" w:cs="Times New Roman"/>
          <w:sz w:val="24"/>
          <w:szCs w:val="24"/>
        </w:rPr>
        <w:t xml:space="preserve"> (razão de chances), PHQ-9 = </w:t>
      </w:r>
      <w:proofErr w:type="spellStart"/>
      <w:r w:rsidRPr="003101CE">
        <w:rPr>
          <w:rFonts w:ascii="Times New Roman" w:hAnsi="Times New Roman" w:cs="Times New Roman"/>
          <w:sz w:val="24"/>
          <w:szCs w:val="24"/>
        </w:rPr>
        <w:t>Patient</w:t>
      </w:r>
      <w:proofErr w:type="spellEnd"/>
      <w:r w:rsidRPr="003101CE">
        <w:rPr>
          <w:rFonts w:ascii="Times New Roman" w:hAnsi="Times New Roman" w:cs="Times New Roman"/>
          <w:sz w:val="24"/>
          <w:szCs w:val="24"/>
        </w:rPr>
        <w:t xml:space="preserve"> Health Questionnaire-9 (Questionário de Saúde do Paciente – 9 itens), PSS-10 = </w:t>
      </w:r>
      <w:proofErr w:type="spellStart"/>
      <w:r w:rsidRPr="003101CE">
        <w:rPr>
          <w:rFonts w:ascii="Times New Roman" w:hAnsi="Times New Roman" w:cs="Times New Roman"/>
          <w:sz w:val="24"/>
          <w:szCs w:val="24"/>
        </w:rPr>
        <w:t>Perceived</w:t>
      </w:r>
      <w:proofErr w:type="spellEnd"/>
      <w:r w:rsidRPr="003101CE">
        <w:rPr>
          <w:rFonts w:ascii="Times New Roman" w:hAnsi="Times New Roman" w:cs="Times New Roman"/>
          <w:sz w:val="24"/>
          <w:szCs w:val="24"/>
        </w:rPr>
        <w:t xml:space="preserve"> Stress </w:t>
      </w:r>
      <w:proofErr w:type="spellStart"/>
      <w:r w:rsidRPr="003101CE">
        <w:rPr>
          <w:rFonts w:ascii="Times New Roman" w:hAnsi="Times New Roman" w:cs="Times New Roman"/>
          <w:sz w:val="24"/>
          <w:szCs w:val="24"/>
        </w:rPr>
        <w:t>Scale</w:t>
      </w:r>
      <w:proofErr w:type="spellEnd"/>
      <w:r w:rsidRPr="003101CE">
        <w:rPr>
          <w:rFonts w:ascii="Times New Roman" w:hAnsi="Times New Roman" w:cs="Times New Roman"/>
          <w:sz w:val="24"/>
          <w:szCs w:val="24"/>
        </w:rPr>
        <w:t xml:space="preserve"> – 10 </w:t>
      </w:r>
      <w:proofErr w:type="spellStart"/>
      <w:r w:rsidRPr="003101CE">
        <w:rPr>
          <w:rFonts w:ascii="Times New Roman" w:hAnsi="Times New Roman" w:cs="Times New Roman"/>
          <w:sz w:val="24"/>
          <w:szCs w:val="24"/>
        </w:rPr>
        <w:t>items</w:t>
      </w:r>
      <w:proofErr w:type="spellEnd"/>
      <w:r w:rsidRPr="003101CE">
        <w:rPr>
          <w:rFonts w:ascii="Times New Roman" w:hAnsi="Times New Roman" w:cs="Times New Roman"/>
          <w:sz w:val="24"/>
          <w:szCs w:val="24"/>
        </w:rPr>
        <w:t xml:space="preserve"> (Escala de Estresse Percebido – 10 itens), WHO-5 = World Health </w:t>
      </w:r>
      <w:proofErr w:type="spellStart"/>
      <w:r w:rsidRPr="003101CE">
        <w:rPr>
          <w:rFonts w:ascii="Times New Roman" w:hAnsi="Times New Roman" w:cs="Times New Roman"/>
          <w:sz w:val="24"/>
          <w:szCs w:val="24"/>
        </w:rPr>
        <w:t>Organization</w:t>
      </w:r>
      <w:proofErr w:type="spellEnd"/>
      <w:r w:rsidRPr="003101CE">
        <w:rPr>
          <w:rFonts w:ascii="Times New Roman" w:hAnsi="Times New Roman" w:cs="Times New Roman"/>
          <w:sz w:val="24"/>
          <w:szCs w:val="24"/>
        </w:rPr>
        <w:t xml:space="preserve">-Five </w:t>
      </w:r>
      <w:proofErr w:type="spellStart"/>
      <w:r w:rsidRPr="003101CE">
        <w:rPr>
          <w:rFonts w:ascii="Times New Roman" w:hAnsi="Times New Roman" w:cs="Times New Roman"/>
          <w:sz w:val="24"/>
          <w:szCs w:val="24"/>
        </w:rPr>
        <w:t>Well-Being</w:t>
      </w:r>
      <w:proofErr w:type="spellEnd"/>
      <w:r w:rsidRPr="003101CE">
        <w:rPr>
          <w:rFonts w:ascii="Times New Roman" w:hAnsi="Times New Roman" w:cs="Times New Roman"/>
          <w:sz w:val="24"/>
          <w:szCs w:val="24"/>
        </w:rPr>
        <w:t xml:space="preserve"> Index (Índice de Bem-Estar da Organização Mundial da Saúde – 5 itens), ↑ = aumento/associação positiva</w:t>
      </w:r>
      <w:r>
        <w:rPr>
          <w:rFonts w:ascii="Times New Roman" w:hAnsi="Times New Roman" w:cs="Times New Roman"/>
          <w:sz w:val="24"/>
          <w:szCs w:val="24"/>
        </w:rPr>
        <w:t xml:space="preserve">, </w:t>
      </w:r>
      <w:r w:rsidRPr="003101CE">
        <w:rPr>
          <w:rFonts w:ascii="Times New Roman" w:hAnsi="Times New Roman" w:cs="Times New Roman"/>
          <w:sz w:val="24"/>
          <w:szCs w:val="24"/>
        </w:rPr>
        <w:t>↓ = redução/associação negativa.</w:t>
      </w:r>
    </w:p>
    <w:p w14:paraId="2CBA64A4" w14:textId="77777777" w:rsidR="004231BB" w:rsidRPr="003101CE" w:rsidRDefault="004231BB" w:rsidP="004231BB">
      <w:pPr>
        <w:spacing w:after="120" w:line="240" w:lineRule="auto"/>
        <w:jc w:val="both"/>
        <w:rPr>
          <w:rFonts w:ascii="Times New Roman" w:hAnsi="Times New Roman" w:cs="Times New Roman"/>
          <w:sz w:val="24"/>
          <w:szCs w:val="24"/>
        </w:rPr>
      </w:pPr>
      <w:r w:rsidRPr="00A32921">
        <w:rPr>
          <w:rStyle w:val="nfase"/>
          <w:rFonts w:ascii="Times New Roman" w:hAnsi="Times New Roman" w:cs="Times New Roman"/>
          <w:sz w:val="24"/>
          <w:szCs w:val="24"/>
        </w:rPr>
        <w:t>Fonte: elaboração própria (2025)</w:t>
      </w:r>
      <w:r>
        <w:rPr>
          <w:rStyle w:val="nfase"/>
          <w:rFonts w:ascii="Times New Roman" w:hAnsi="Times New Roman" w:cs="Times New Roman"/>
          <w:sz w:val="24"/>
          <w:szCs w:val="24"/>
        </w:rPr>
        <w:t>.</w:t>
      </w:r>
    </w:p>
    <w:p w14:paraId="2EA7195E" w14:textId="77777777" w:rsidR="000B5AC0" w:rsidRDefault="000B5AC0"/>
    <w:sectPr w:rsidR="000B5AC0" w:rsidSect="002E00D0">
      <w:pgSz w:w="16838" w:h="11906" w:orient="landscape"/>
      <w:pgMar w:top="1134" w:right="1134" w:bottom="1134"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96FF0" w14:textId="77777777" w:rsidR="001E1A48" w:rsidRDefault="001E1A48">
      <w:pPr>
        <w:spacing w:after="0" w:line="240" w:lineRule="auto"/>
      </w:pPr>
      <w:r>
        <w:separator/>
      </w:r>
    </w:p>
  </w:endnote>
  <w:endnote w:type="continuationSeparator" w:id="0">
    <w:p w14:paraId="2E8593E6" w14:textId="77777777" w:rsidR="001E1A48" w:rsidRDefault="001E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162249"/>
      <w:docPartObj>
        <w:docPartGallery w:val="Page Numbers (Bottom of Page)"/>
        <w:docPartUnique/>
      </w:docPartObj>
    </w:sdtPr>
    <w:sdtEndPr/>
    <w:sdtContent>
      <w:p w14:paraId="42EBE1FE" w14:textId="77777777" w:rsidR="00AB51E6" w:rsidRDefault="00556EAB">
        <w:pPr>
          <w:pStyle w:val="Rodap"/>
          <w:jc w:val="right"/>
        </w:pPr>
        <w:r>
          <w:fldChar w:fldCharType="begin"/>
        </w:r>
        <w:r>
          <w:instrText>PAGE   \* MERGEFORMAT</w:instrText>
        </w:r>
        <w:r>
          <w:fldChar w:fldCharType="separate"/>
        </w:r>
        <w:r>
          <w:t>2</w:t>
        </w:r>
        <w:r>
          <w:fldChar w:fldCharType="end"/>
        </w:r>
      </w:p>
    </w:sdtContent>
  </w:sdt>
  <w:p w14:paraId="6E49AFBA" w14:textId="77777777" w:rsidR="00990C7C" w:rsidRDefault="001E1A48" w:rsidP="00AE1C40">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1852F" w14:textId="77777777" w:rsidR="001E1A48" w:rsidRDefault="001E1A48">
      <w:pPr>
        <w:spacing w:after="0" w:line="240" w:lineRule="auto"/>
      </w:pPr>
      <w:r>
        <w:separator/>
      </w:r>
    </w:p>
  </w:footnote>
  <w:footnote w:type="continuationSeparator" w:id="0">
    <w:p w14:paraId="7156A847" w14:textId="77777777" w:rsidR="001E1A48" w:rsidRDefault="001E1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52F76"/>
    <w:multiLevelType w:val="hybridMultilevel"/>
    <w:tmpl w:val="1302A7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AEA1BF2"/>
    <w:multiLevelType w:val="hybridMultilevel"/>
    <w:tmpl w:val="8C9E084A"/>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64542B74"/>
    <w:multiLevelType w:val="hybridMultilevel"/>
    <w:tmpl w:val="5DC23CA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BB"/>
    <w:rsid w:val="000B5AC0"/>
    <w:rsid w:val="001E1A48"/>
    <w:rsid w:val="004231BB"/>
    <w:rsid w:val="00556EAB"/>
    <w:rsid w:val="008F6B99"/>
    <w:rsid w:val="00C32758"/>
    <w:rsid w:val="00E44C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0D63"/>
  <w15:chartTrackingRefBased/>
  <w15:docId w15:val="{A6DC2556-81C9-4671-96F4-DA25ED9D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1BB"/>
    <w:pPr>
      <w:spacing w:line="259" w:lineRule="auto"/>
      <w:ind w:firstLine="0"/>
    </w:pPr>
    <w:rPr>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231BB"/>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nfase">
    <w:name w:val="Emphasis"/>
    <w:basedOn w:val="Fontepargpadro"/>
    <w:uiPriority w:val="20"/>
    <w:qFormat/>
    <w:rsid w:val="004231BB"/>
    <w:rPr>
      <w:i/>
      <w:iCs/>
    </w:rPr>
  </w:style>
  <w:style w:type="character" w:styleId="Forte">
    <w:name w:val="Strong"/>
    <w:basedOn w:val="Fontepargpadro"/>
    <w:uiPriority w:val="22"/>
    <w:qFormat/>
    <w:rsid w:val="004231BB"/>
    <w:rPr>
      <w:b/>
      <w:bCs/>
    </w:rPr>
  </w:style>
  <w:style w:type="paragraph" w:styleId="PargrafodaLista">
    <w:name w:val="List Paragraph"/>
    <w:basedOn w:val="Normal"/>
    <w:uiPriority w:val="34"/>
    <w:qFormat/>
    <w:rsid w:val="004231BB"/>
    <w:pPr>
      <w:ind w:left="720"/>
      <w:contextualSpacing/>
    </w:pPr>
  </w:style>
  <w:style w:type="table" w:styleId="Tabelacomgrade">
    <w:name w:val="Table Grid"/>
    <w:basedOn w:val="Tabelanormal"/>
    <w:uiPriority w:val="39"/>
    <w:rsid w:val="00423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4231BB"/>
    <w:pPr>
      <w:tabs>
        <w:tab w:val="center" w:pos="4252"/>
        <w:tab w:val="right" w:pos="8504"/>
      </w:tabs>
      <w:spacing w:after="0" w:line="240" w:lineRule="auto"/>
    </w:pPr>
  </w:style>
  <w:style w:type="character" w:customStyle="1" w:styleId="RodapChar">
    <w:name w:val="Rodapé Char"/>
    <w:basedOn w:val="Fontepargpadro"/>
    <w:link w:val="Rodap"/>
    <w:uiPriority w:val="99"/>
    <w:rsid w:val="004231BB"/>
    <w:rPr>
      <w:kern w:val="2"/>
      <w14:ligatures w14:val="standardContextual"/>
    </w:rPr>
  </w:style>
  <w:style w:type="paragraph" w:styleId="Textodecomentrio">
    <w:name w:val="annotation text"/>
    <w:basedOn w:val="Normal"/>
    <w:link w:val="TextodecomentrioChar"/>
    <w:uiPriority w:val="99"/>
    <w:unhideWhenUsed/>
    <w:rsid w:val="004231BB"/>
    <w:pPr>
      <w:spacing w:line="240" w:lineRule="auto"/>
    </w:pPr>
    <w:rPr>
      <w:rFonts w:eastAsiaTheme="minorEastAsia"/>
      <w:kern w:val="0"/>
      <w:sz w:val="20"/>
      <w:szCs w:val="20"/>
      <w:lang w:val="en-AU" w:eastAsia="zh-CN"/>
      <w14:ligatures w14:val="none"/>
    </w:rPr>
  </w:style>
  <w:style w:type="character" w:customStyle="1" w:styleId="TextodecomentrioChar">
    <w:name w:val="Texto de comentário Char"/>
    <w:basedOn w:val="Fontepargpadro"/>
    <w:link w:val="Textodecomentrio"/>
    <w:uiPriority w:val="99"/>
    <w:rsid w:val="004231BB"/>
    <w:rPr>
      <w:rFonts w:eastAsiaTheme="minorEastAsia"/>
      <w:sz w:val="20"/>
      <w:szCs w:val="20"/>
      <w:lang w:val="en-AU" w:eastAsia="zh-CN"/>
    </w:rPr>
  </w:style>
  <w:style w:type="paragraph" w:customStyle="1" w:styleId="Default">
    <w:name w:val="Default"/>
    <w:rsid w:val="004231BB"/>
    <w:pPr>
      <w:widowControl w:val="0"/>
      <w:autoSpaceDE w:val="0"/>
      <w:autoSpaceDN w:val="0"/>
      <w:adjustRightInd w:val="0"/>
      <w:spacing w:after="0" w:line="240" w:lineRule="auto"/>
      <w:ind w:firstLine="0"/>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23</Pages>
  <Words>7529</Words>
  <Characters>40662</Characters>
  <Application>Microsoft Office Word</Application>
  <DocSecurity>0</DocSecurity>
  <Lines>338</Lines>
  <Paragraphs>96</Paragraphs>
  <ScaleCrop>false</ScaleCrop>
  <Company/>
  <LinksUpToDate>false</LinksUpToDate>
  <CharactersWithSpaces>48095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Ribeiro</dc:creator>
  <cp:keywords/>
  <dc:description/>
  <cp:lastModifiedBy>Sabrina Ribeiro</cp:lastModifiedBy>
  <cp:revision>4</cp:revision>
  <dcterms:created xsi:type="dcterms:W3CDTF">2025-10-09T13:41:00Z</dcterms:created>
  <dcterms:modified xsi:type="dcterms:W3CDTF">2025-10-10T12:20:00Z</dcterms:modified>
</cp:coreProperties>
</file>