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11E12" w14:textId="0B0058C7" w:rsidR="00976154" w:rsidRDefault="00B212D3" w:rsidP="00786B2E">
      <w:pPr>
        <w:spacing w:line="480" w:lineRule="auto"/>
        <w:jc w:val="both"/>
        <w:rPr>
          <w:bCs/>
          <w:lang w:val="pt-BR"/>
        </w:rPr>
      </w:pPr>
      <w:r w:rsidRPr="006B0782">
        <w:rPr>
          <w:bCs/>
          <w:lang w:val="pt-BR"/>
        </w:rPr>
        <w:t>Eficácia do uso de probióticos no manejo da síndrome do intestino irritável: uma revisão bibliográfica</w:t>
      </w:r>
    </w:p>
    <w:p w14:paraId="275A7D2C" w14:textId="235A7126" w:rsidR="00FE2157" w:rsidRPr="00B11B6D" w:rsidRDefault="00FE2157" w:rsidP="00786B2E">
      <w:pPr>
        <w:spacing w:line="480" w:lineRule="auto"/>
        <w:jc w:val="both"/>
        <w:rPr>
          <w:bCs/>
          <w:lang w:val="pt-BR"/>
        </w:rPr>
      </w:pPr>
      <w:r>
        <w:rPr>
          <w:bCs/>
          <w:lang w:val="pt-BR"/>
        </w:rPr>
        <w:t>Probióticos na síndrome do intestino irritável</w:t>
      </w:r>
    </w:p>
    <w:p w14:paraId="361B86FC" w14:textId="77777777" w:rsidR="00976154" w:rsidRDefault="00B212D3" w:rsidP="00786B2E">
      <w:pPr>
        <w:spacing w:line="480" w:lineRule="auto"/>
        <w:jc w:val="both"/>
      </w:pPr>
      <w:r>
        <w:rPr>
          <w:i/>
        </w:rPr>
        <w:t>Efficacy of the use of probiotics in the management of irritable bowel syndrome: a literature review</w:t>
      </w:r>
    </w:p>
    <w:p w14:paraId="59164158" w14:textId="77777777" w:rsidR="00976154" w:rsidRDefault="00976154" w:rsidP="00786B2E">
      <w:pPr>
        <w:jc w:val="both"/>
      </w:pPr>
    </w:p>
    <w:p w14:paraId="45D5B7F7" w14:textId="77777777" w:rsidR="00976154" w:rsidRPr="00C70FF7" w:rsidRDefault="00B212D3" w:rsidP="00786B2E">
      <w:pPr>
        <w:spacing w:line="480" w:lineRule="auto"/>
        <w:jc w:val="both"/>
        <w:rPr>
          <w:bCs/>
          <w:lang w:val="pt-BR"/>
        </w:rPr>
      </w:pPr>
      <w:r w:rsidRPr="006B0782">
        <w:rPr>
          <w:bCs/>
          <w:lang w:val="pt-BR"/>
        </w:rPr>
        <w:t>RESUMO</w:t>
      </w:r>
    </w:p>
    <w:p w14:paraId="32FF6742" w14:textId="4205A289" w:rsidR="00976154" w:rsidRPr="007F003A" w:rsidRDefault="00B212D3" w:rsidP="00786B2E">
      <w:pPr>
        <w:spacing w:line="480" w:lineRule="auto"/>
        <w:jc w:val="both"/>
        <w:rPr>
          <w:lang w:val="pt-BR"/>
        </w:rPr>
      </w:pPr>
      <w:r w:rsidRPr="007F003A">
        <w:rPr>
          <w:lang w:val="pt-BR"/>
        </w:rPr>
        <w:t xml:space="preserve">A Síndrome do Intestino Irritável (SII) é </w:t>
      </w:r>
      <w:r w:rsidR="00806215" w:rsidRPr="006B0782">
        <w:rPr>
          <w:lang w:val="pt-BR"/>
        </w:rPr>
        <w:t xml:space="preserve">um distúrbio crônico e multifatorial da interação eixo intestino-cérebro, capaz de comprometer o bem-estar físico e a saúde mental dos indivíduos acometidos. Sua etiologia envolve, com frequência, o desequilíbrio da microbiota intestinal. </w:t>
      </w:r>
      <w:r w:rsidR="00806215">
        <w:rPr>
          <w:lang w:val="pt-BR"/>
        </w:rPr>
        <w:t>Esta</w:t>
      </w:r>
      <w:r w:rsidR="00806215" w:rsidRPr="006B0782">
        <w:rPr>
          <w:lang w:val="pt-BR"/>
        </w:rPr>
        <w:t xml:space="preserve"> pesquisa teve como objetivo analisar a eficácia e os benefícios da suplementação com probióticos no manejo da SII, considerando sua atuação sobre sintomas gastrointestinais e extraintestinais. Trata-se de uma revisão narrativa de literatura, fundamentada em buscas realizadas nas bases </w:t>
      </w:r>
      <w:proofErr w:type="spellStart"/>
      <w:r w:rsidR="00806215" w:rsidRPr="006B0782">
        <w:rPr>
          <w:lang w:val="pt-BR"/>
        </w:rPr>
        <w:t>PubMed</w:t>
      </w:r>
      <w:proofErr w:type="spellEnd"/>
      <w:r w:rsidR="00806215" w:rsidRPr="006B0782">
        <w:rPr>
          <w:lang w:val="pt-BR"/>
        </w:rPr>
        <w:t xml:space="preserve"> e Embase, contemplando artigos publicados entre 2020 e 2025, por meio dos descritores </w:t>
      </w:r>
      <w:proofErr w:type="spellStart"/>
      <w:r w:rsidR="00806215" w:rsidRPr="006B0782">
        <w:rPr>
          <w:i/>
          <w:iCs/>
          <w:lang w:val="pt-BR"/>
        </w:rPr>
        <w:t>Irritable</w:t>
      </w:r>
      <w:proofErr w:type="spellEnd"/>
      <w:r w:rsidR="00806215" w:rsidRPr="006B0782">
        <w:rPr>
          <w:i/>
          <w:iCs/>
          <w:lang w:val="pt-BR"/>
        </w:rPr>
        <w:t xml:space="preserve"> </w:t>
      </w:r>
      <w:proofErr w:type="spellStart"/>
      <w:r w:rsidR="00806215" w:rsidRPr="006B0782">
        <w:rPr>
          <w:i/>
          <w:iCs/>
          <w:lang w:val="pt-BR"/>
        </w:rPr>
        <w:t>Bowel</w:t>
      </w:r>
      <w:proofErr w:type="spellEnd"/>
      <w:r w:rsidR="00806215" w:rsidRPr="006B0782">
        <w:rPr>
          <w:i/>
          <w:iCs/>
          <w:lang w:val="pt-BR"/>
        </w:rPr>
        <w:t xml:space="preserve"> </w:t>
      </w:r>
      <w:proofErr w:type="spellStart"/>
      <w:r w:rsidR="00806215" w:rsidRPr="006B0782">
        <w:rPr>
          <w:i/>
          <w:iCs/>
          <w:lang w:val="pt-BR"/>
        </w:rPr>
        <w:t>Syndrome</w:t>
      </w:r>
      <w:proofErr w:type="spellEnd"/>
      <w:r w:rsidR="00806215" w:rsidRPr="006B0782">
        <w:rPr>
          <w:lang w:val="pt-BR"/>
        </w:rPr>
        <w:t xml:space="preserve">, </w:t>
      </w:r>
      <w:proofErr w:type="spellStart"/>
      <w:r w:rsidR="00806215" w:rsidRPr="006B0782">
        <w:rPr>
          <w:i/>
          <w:iCs/>
          <w:lang w:val="pt-BR"/>
        </w:rPr>
        <w:t>Probiotics</w:t>
      </w:r>
      <w:proofErr w:type="spellEnd"/>
      <w:r w:rsidR="00806215" w:rsidRPr="006B0782">
        <w:rPr>
          <w:lang w:val="pt-BR"/>
        </w:rPr>
        <w:t xml:space="preserve">, </w:t>
      </w:r>
      <w:r w:rsidR="00806215" w:rsidRPr="006B0782">
        <w:rPr>
          <w:i/>
          <w:iCs/>
          <w:lang w:val="pt-BR"/>
        </w:rPr>
        <w:t xml:space="preserve">Abdominal </w:t>
      </w:r>
      <w:proofErr w:type="spellStart"/>
      <w:r w:rsidR="00806215" w:rsidRPr="006B0782">
        <w:rPr>
          <w:i/>
          <w:iCs/>
          <w:lang w:val="pt-BR"/>
        </w:rPr>
        <w:t>pain</w:t>
      </w:r>
      <w:proofErr w:type="spellEnd"/>
      <w:r w:rsidR="00806215" w:rsidRPr="006B0782">
        <w:rPr>
          <w:lang w:val="pt-BR"/>
        </w:rPr>
        <w:t xml:space="preserve">, </w:t>
      </w:r>
      <w:r w:rsidR="00806215" w:rsidRPr="006B0782">
        <w:rPr>
          <w:i/>
          <w:iCs/>
          <w:lang w:val="pt-BR"/>
        </w:rPr>
        <w:t xml:space="preserve">Abdominal </w:t>
      </w:r>
      <w:proofErr w:type="spellStart"/>
      <w:r w:rsidR="00806215" w:rsidRPr="006B0782">
        <w:rPr>
          <w:i/>
          <w:iCs/>
          <w:lang w:val="pt-BR"/>
        </w:rPr>
        <w:t>bloating</w:t>
      </w:r>
      <w:proofErr w:type="spellEnd"/>
      <w:r w:rsidR="00806215" w:rsidRPr="006B0782">
        <w:rPr>
          <w:lang w:val="pt-BR"/>
        </w:rPr>
        <w:t xml:space="preserve"> e </w:t>
      </w:r>
      <w:proofErr w:type="spellStart"/>
      <w:r w:rsidR="00806215" w:rsidRPr="006B0782">
        <w:rPr>
          <w:i/>
          <w:iCs/>
          <w:lang w:val="pt-BR"/>
        </w:rPr>
        <w:t>Constipation</w:t>
      </w:r>
      <w:proofErr w:type="spellEnd"/>
      <w:r w:rsidR="00806215" w:rsidRPr="006B0782">
        <w:rPr>
          <w:lang w:val="pt-BR"/>
        </w:rPr>
        <w:t xml:space="preserve">. Os ensaios clínicos avaliados indicaram que diferentes cepas probióticas, como </w:t>
      </w:r>
      <w:proofErr w:type="spellStart"/>
      <w:r w:rsidR="00806215" w:rsidRPr="006B0782">
        <w:rPr>
          <w:i/>
          <w:iCs/>
          <w:lang w:val="pt-BR"/>
        </w:rPr>
        <w:t>Lactiplantibacillus</w:t>
      </w:r>
      <w:proofErr w:type="spellEnd"/>
      <w:r w:rsidR="00806215" w:rsidRPr="006B0782">
        <w:rPr>
          <w:i/>
          <w:iCs/>
          <w:lang w:val="pt-BR"/>
        </w:rPr>
        <w:t xml:space="preserve"> </w:t>
      </w:r>
      <w:proofErr w:type="spellStart"/>
      <w:r w:rsidR="00806215" w:rsidRPr="006B0782">
        <w:rPr>
          <w:i/>
          <w:iCs/>
          <w:lang w:val="pt-BR"/>
        </w:rPr>
        <w:t>plantarum</w:t>
      </w:r>
      <w:proofErr w:type="spellEnd"/>
      <w:r w:rsidR="00806215" w:rsidRPr="006B0782">
        <w:rPr>
          <w:lang w:val="pt-BR"/>
        </w:rPr>
        <w:t xml:space="preserve">, </w:t>
      </w:r>
      <w:r w:rsidR="00806215" w:rsidRPr="006B0782">
        <w:rPr>
          <w:i/>
          <w:iCs/>
          <w:lang w:val="pt-BR"/>
        </w:rPr>
        <w:t xml:space="preserve">Lactobacillus </w:t>
      </w:r>
      <w:proofErr w:type="spellStart"/>
      <w:r w:rsidR="00806215" w:rsidRPr="006B0782">
        <w:rPr>
          <w:i/>
          <w:iCs/>
          <w:lang w:val="pt-BR"/>
        </w:rPr>
        <w:t>acidophilus</w:t>
      </w:r>
      <w:proofErr w:type="spellEnd"/>
      <w:r w:rsidR="00806215" w:rsidRPr="006B0782">
        <w:rPr>
          <w:lang w:val="pt-BR"/>
        </w:rPr>
        <w:t xml:space="preserve">, </w:t>
      </w:r>
      <w:r w:rsidR="00806215" w:rsidRPr="006B0782">
        <w:rPr>
          <w:i/>
          <w:iCs/>
          <w:lang w:val="pt-BR"/>
        </w:rPr>
        <w:t xml:space="preserve">L. </w:t>
      </w:r>
      <w:proofErr w:type="spellStart"/>
      <w:r w:rsidR="00806215" w:rsidRPr="006B0782">
        <w:rPr>
          <w:i/>
          <w:iCs/>
          <w:lang w:val="pt-BR"/>
        </w:rPr>
        <w:t>paracasei</w:t>
      </w:r>
      <w:proofErr w:type="spellEnd"/>
      <w:r w:rsidR="00806215" w:rsidRPr="006B0782">
        <w:rPr>
          <w:lang w:val="pt-BR"/>
        </w:rPr>
        <w:t xml:space="preserve">, </w:t>
      </w:r>
      <w:proofErr w:type="spellStart"/>
      <w:r w:rsidR="00806215" w:rsidRPr="006B0782">
        <w:rPr>
          <w:i/>
          <w:iCs/>
          <w:lang w:val="pt-BR"/>
        </w:rPr>
        <w:t>Bifidobacterium</w:t>
      </w:r>
      <w:proofErr w:type="spellEnd"/>
      <w:r w:rsidR="00806215" w:rsidRPr="006B0782">
        <w:rPr>
          <w:i/>
          <w:iCs/>
          <w:lang w:val="pt-BR"/>
        </w:rPr>
        <w:t xml:space="preserve"> </w:t>
      </w:r>
      <w:proofErr w:type="spellStart"/>
      <w:r w:rsidR="00806215" w:rsidRPr="006B0782">
        <w:rPr>
          <w:i/>
          <w:iCs/>
          <w:lang w:val="pt-BR"/>
        </w:rPr>
        <w:t>longum</w:t>
      </w:r>
      <w:proofErr w:type="spellEnd"/>
      <w:r w:rsidR="00806215" w:rsidRPr="006B0782">
        <w:rPr>
          <w:lang w:val="pt-BR"/>
        </w:rPr>
        <w:t xml:space="preserve">, </w:t>
      </w:r>
      <w:r w:rsidR="00806215" w:rsidRPr="006B0782">
        <w:rPr>
          <w:i/>
          <w:iCs/>
          <w:lang w:val="pt-BR"/>
        </w:rPr>
        <w:t xml:space="preserve">Bacillus </w:t>
      </w:r>
      <w:proofErr w:type="spellStart"/>
      <w:r w:rsidR="00806215" w:rsidRPr="006B0782">
        <w:rPr>
          <w:i/>
          <w:iCs/>
          <w:lang w:val="pt-BR"/>
        </w:rPr>
        <w:t>coagulans</w:t>
      </w:r>
      <w:proofErr w:type="spellEnd"/>
      <w:r w:rsidR="00806215" w:rsidRPr="006B0782">
        <w:rPr>
          <w:lang w:val="pt-BR"/>
        </w:rPr>
        <w:t xml:space="preserve"> e </w:t>
      </w:r>
      <w:r w:rsidR="00806215" w:rsidRPr="006B0782">
        <w:rPr>
          <w:i/>
          <w:iCs/>
          <w:lang w:val="pt-BR"/>
        </w:rPr>
        <w:t xml:space="preserve">Saccharomyces </w:t>
      </w:r>
      <w:proofErr w:type="spellStart"/>
      <w:r w:rsidR="00806215" w:rsidRPr="006B0782">
        <w:rPr>
          <w:i/>
          <w:iCs/>
          <w:lang w:val="pt-BR"/>
        </w:rPr>
        <w:t>cerevisiae</w:t>
      </w:r>
      <w:proofErr w:type="spellEnd"/>
      <w:r w:rsidR="00806215" w:rsidRPr="006B0782">
        <w:rPr>
          <w:lang w:val="pt-BR"/>
        </w:rPr>
        <w:t xml:space="preserve">, promoveram melhora significativa da dor e distensão abdominais, da consistência das fezes e da frequência evacuatória. Em determinadas formulações, cepas multiespécies demonstraram maior </w:t>
      </w:r>
      <w:r w:rsidR="00806215" w:rsidRPr="006B0782">
        <w:rPr>
          <w:lang w:val="pt-BR"/>
        </w:rPr>
        <w:lastRenderedPageBreak/>
        <w:t xml:space="preserve">eficácia, sugerindo possível efeito aditivo entre elas. </w:t>
      </w:r>
      <w:r w:rsidR="00806215">
        <w:rPr>
          <w:lang w:val="pt-BR"/>
        </w:rPr>
        <w:t>Ademais</w:t>
      </w:r>
      <w:r w:rsidR="00806215" w:rsidRPr="006B0782">
        <w:rPr>
          <w:lang w:val="pt-BR"/>
        </w:rPr>
        <w:t xml:space="preserve">, observaram-se benefícios relacionados ao bem-estar psicológico, com redução de ansiedade e sintomas depressivos, sobretudo em indivíduos com SII do tipo diarreico (SII-D), o que evidencia a influência dos probióticos no eixo intestino-cérebro. </w:t>
      </w:r>
      <w:r w:rsidR="00806215">
        <w:rPr>
          <w:lang w:val="pt-BR"/>
        </w:rPr>
        <w:t>Porém</w:t>
      </w:r>
      <w:r w:rsidR="00806215" w:rsidRPr="006B0782">
        <w:rPr>
          <w:lang w:val="pt-BR"/>
        </w:rPr>
        <w:t xml:space="preserve">, probióticos inativados apresentaram eficácia limitada, o que reforça a relevância da viabilidade microbiana para a resposta terapêutica. </w:t>
      </w:r>
      <w:r w:rsidR="00806215">
        <w:rPr>
          <w:lang w:val="pt-BR"/>
        </w:rPr>
        <w:t>O</w:t>
      </w:r>
      <w:r w:rsidR="00806215" w:rsidRPr="006B0782">
        <w:rPr>
          <w:lang w:val="pt-BR"/>
        </w:rPr>
        <w:t>s achados apontam que a administração de probióticos viáveis, em doses e períodos adequados, representa uma estratégia complementar promissora para o manejo da SII, contribuindo para a redução da sintomatologia e para a melhoria da qualidade de vida dos indivíduos afetados</w:t>
      </w:r>
      <w:r w:rsidRPr="007F003A">
        <w:rPr>
          <w:lang w:val="pt-BR"/>
        </w:rPr>
        <w:t>.</w:t>
      </w:r>
    </w:p>
    <w:p w14:paraId="418BF414" w14:textId="66EDAAA5" w:rsidR="00976154" w:rsidRDefault="00B212D3" w:rsidP="00786B2E">
      <w:pPr>
        <w:spacing w:line="480" w:lineRule="auto"/>
        <w:jc w:val="both"/>
        <w:rPr>
          <w:lang w:val="pt-BR"/>
        </w:rPr>
      </w:pPr>
      <w:r w:rsidRPr="006B0782">
        <w:rPr>
          <w:lang w:val="pt-BR"/>
        </w:rPr>
        <w:t>Palavras-chave</w:t>
      </w:r>
      <w:r w:rsidRPr="007F003A">
        <w:rPr>
          <w:lang w:val="pt-BR"/>
        </w:rPr>
        <w:t xml:space="preserve">: Síndrome do Intestino Irritável; </w:t>
      </w:r>
      <w:r w:rsidR="00FE2157">
        <w:rPr>
          <w:lang w:val="pt-BR"/>
        </w:rPr>
        <w:t>P</w:t>
      </w:r>
      <w:r w:rsidRPr="007F003A">
        <w:rPr>
          <w:lang w:val="pt-BR"/>
        </w:rPr>
        <w:t xml:space="preserve">robióticos; </w:t>
      </w:r>
      <w:r w:rsidR="00FE2157" w:rsidRPr="00FE2157">
        <w:rPr>
          <w:lang w:val="pt-BR"/>
        </w:rPr>
        <w:t>Microbioma Gastrointestinal</w:t>
      </w:r>
      <w:r w:rsidRPr="007F003A">
        <w:rPr>
          <w:lang w:val="pt-BR"/>
        </w:rPr>
        <w:t xml:space="preserve">; </w:t>
      </w:r>
      <w:r w:rsidR="00FE2157" w:rsidRPr="00FE2157">
        <w:rPr>
          <w:lang w:val="pt-BR"/>
        </w:rPr>
        <w:t>Terapia Nutricional</w:t>
      </w:r>
      <w:r w:rsidRPr="007F003A">
        <w:rPr>
          <w:lang w:val="pt-BR"/>
        </w:rPr>
        <w:t>.</w:t>
      </w:r>
    </w:p>
    <w:p w14:paraId="3BEB02E1" w14:textId="77777777" w:rsidR="007F003A" w:rsidRPr="007F003A" w:rsidRDefault="007F003A" w:rsidP="00786B2E">
      <w:pPr>
        <w:spacing w:line="480" w:lineRule="auto"/>
        <w:jc w:val="both"/>
        <w:rPr>
          <w:lang w:val="pt-BR"/>
        </w:rPr>
      </w:pPr>
    </w:p>
    <w:p w14:paraId="311F6E32" w14:textId="77777777" w:rsidR="00976154" w:rsidRPr="007F003A" w:rsidRDefault="00B212D3" w:rsidP="00786B2E">
      <w:pPr>
        <w:spacing w:line="480" w:lineRule="auto"/>
        <w:jc w:val="both"/>
        <w:rPr>
          <w:lang w:val="pt-BR"/>
        </w:rPr>
      </w:pPr>
      <w:commentRangeStart w:id="0"/>
      <w:r w:rsidRPr="007F003A">
        <w:rPr>
          <w:lang w:val="pt-BR"/>
        </w:rPr>
        <w:t>INTRODUÇÃO</w:t>
      </w:r>
      <w:commentRangeEnd w:id="0"/>
      <w:r w:rsidR="00A220F6">
        <w:rPr>
          <w:rStyle w:val="Refdecomentrio"/>
        </w:rPr>
        <w:commentReference w:id="0"/>
      </w:r>
    </w:p>
    <w:p w14:paraId="1DD34038" w14:textId="77777777" w:rsidR="00976154" w:rsidRPr="007F003A" w:rsidRDefault="00976154" w:rsidP="00786B2E">
      <w:pPr>
        <w:spacing w:line="480" w:lineRule="auto"/>
        <w:jc w:val="both"/>
        <w:rPr>
          <w:lang w:val="pt-BR"/>
        </w:rPr>
      </w:pPr>
    </w:p>
    <w:p w14:paraId="4C5365D5" w14:textId="4789503C" w:rsidR="00976154" w:rsidRPr="007F003A" w:rsidRDefault="00B212D3" w:rsidP="00786B2E">
      <w:pPr>
        <w:spacing w:line="480" w:lineRule="auto"/>
        <w:jc w:val="both"/>
        <w:rPr>
          <w:lang w:val="pt-BR"/>
        </w:rPr>
      </w:pPr>
      <w:r w:rsidRPr="007F003A">
        <w:rPr>
          <w:lang w:val="pt-BR"/>
        </w:rPr>
        <w:t xml:space="preserve">​A Síndrome do Intestino Irritável (SII) é um distúrbio crônico e recorrente da interação eixo intestino-cérebro, </w:t>
      </w:r>
      <w:r w:rsidR="00806215" w:rsidRPr="006B0782">
        <w:rPr>
          <w:lang w:val="pt-BR"/>
        </w:rPr>
        <w:t xml:space="preserve">definido pela presença de dor ou desconforto abdominal associado a alterações no hábito intestinal, expressas por variações na frequência e na consistência das fezes. Sua etiologia apresenta natureza complexa e multifatorial, envolvendo disfunções da motilidade gastrointestinal, alterações da sensibilidade visceral, modificações no sistema imunológico e, de modo central, desequilíbrios na microbiota intestinal caracterizados como </w:t>
      </w:r>
      <w:r w:rsidR="00806215" w:rsidRPr="006B0782">
        <w:rPr>
          <w:lang w:val="pt-BR"/>
        </w:rPr>
        <w:lastRenderedPageBreak/>
        <w:t>disbiose. Segundo os critérios de Roma IV, a SII acomete aproximadamente 4% da população mundial, com maior ocorrência em mulheres. A classificação dos subtipos fundamenta-se no padrão predominante das fezes, sendo o tipo diarreico (SII-D) um dos mais frequentes, responsável por cerca de 40% dos diagnósticos</w:t>
      </w:r>
      <w:r w:rsidR="00D37F16">
        <w:rPr>
          <w:vertAlign w:val="superscript"/>
          <w:lang w:val="pt-BR"/>
        </w:rPr>
        <w:t>1</w:t>
      </w:r>
      <w:r w:rsidRPr="007F003A">
        <w:rPr>
          <w:lang w:val="pt-BR"/>
        </w:rPr>
        <w:t>.</w:t>
      </w:r>
    </w:p>
    <w:p w14:paraId="36766CC7" w14:textId="74939116" w:rsidR="00976154" w:rsidRPr="007F003A" w:rsidRDefault="00B212D3" w:rsidP="00786B2E">
      <w:pPr>
        <w:spacing w:line="480" w:lineRule="auto"/>
        <w:jc w:val="both"/>
        <w:rPr>
          <w:lang w:val="pt-BR"/>
        </w:rPr>
      </w:pPr>
      <w:r w:rsidRPr="6863453A">
        <w:rPr>
          <w:lang w:val="pt-BR"/>
        </w:rPr>
        <w:t xml:space="preserve">Além dos sintomas gastrointestinais, a SII </w:t>
      </w:r>
      <w:r w:rsidR="00806215" w:rsidRPr="6863453A">
        <w:rPr>
          <w:lang w:val="pt-BR"/>
        </w:rPr>
        <w:t xml:space="preserve">compromete </w:t>
      </w:r>
      <w:r w:rsidRPr="6863453A">
        <w:rPr>
          <w:lang w:val="pt-BR"/>
        </w:rPr>
        <w:t xml:space="preserve">de forma significa a qualidade de vida dos pacientes, </w:t>
      </w:r>
      <w:r w:rsidR="00806215" w:rsidRPr="6863453A">
        <w:rPr>
          <w:lang w:val="pt-BR"/>
        </w:rPr>
        <w:t>repercutindo n</w:t>
      </w:r>
      <w:r w:rsidRPr="6863453A">
        <w:rPr>
          <w:lang w:val="pt-BR"/>
        </w:rPr>
        <w:t xml:space="preserve">a saúde mental, </w:t>
      </w:r>
      <w:r w:rsidR="00806215" w:rsidRPr="6863453A">
        <w:rPr>
          <w:lang w:val="pt-BR"/>
        </w:rPr>
        <w:t xml:space="preserve">na </w:t>
      </w:r>
      <w:r w:rsidRPr="6863453A">
        <w:rPr>
          <w:lang w:val="pt-BR"/>
        </w:rPr>
        <w:t xml:space="preserve">produtividade e </w:t>
      </w:r>
      <w:r w:rsidR="00806215" w:rsidRPr="6863453A">
        <w:rPr>
          <w:lang w:val="pt-BR"/>
        </w:rPr>
        <w:t xml:space="preserve">no </w:t>
      </w:r>
      <w:r w:rsidRPr="6863453A">
        <w:rPr>
          <w:lang w:val="pt-BR"/>
        </w:rPr>
        <w:t xml:space="preserve">bem-estar geral. Nesse contexto, a suplementação com probióticos surge como uma estratégia dietética complementar </w:t>
      </w:r>
      <w:r w:rsidR="00806215" w:rsidRPr="6863453A">
        <w:rPr>
          <w:lang w:val="pt-BR"/>
        </w:rPr>
        <w:t xml:space="preserve">e </w:t>
      </w:r>
      <w:r w:rsidRPr="6863453A">
        <w:rPr>
          <w:lang w:val="pt-BR"/>
        </w:rPr>
        <w:t xml:space="preserve">promissora no manejo da síndrome. No âmbito da Nutrição, probióticos são definidos como microrganismos vivos que, quando administrados em doses adequadas, </w:t>
      </w:r>
      <w:r w:rsidR="00806215" w:rsidRPr="6863453A">
        <w:rPr>
          <w:lang w:val="pt-BR"/>
        </w:rPr>
        <w:t>promovem</w:t>
      </w:r>
      <w:r w:rsidRPr="6863453A">
        <w:rPr>
          <w:lang w:val="pt-BR"/>
        </w:rPr>
        <w:t xml:space="preserve"> benefício</w:t>
      </w:r>
      <w:r w:rsidR="00806215" w:rsidRPr="6863453A">
        <w:rPr>
          <w:lang w:val="pt-BR"/>
        </w:rPr>
        <w:t>s</w:t>
      </w:r>
      <w:r w:rsidRPr="6863453A">
        <w:rPr>
          <w:lang w:val="pt-BR"/>
        </w:rPr>
        <w:t xml:space="preserve"> à saúde do hospedeiro. </w:t>
      </w:r>
      <w:r w:rsidR="00806215" w:rsidRPr="6863453A">
        <w:rPr>
          <w:lang w:val="pt-BR"/>
        </w:rPr>
        <w:t xml:space="preserve">Entre seus mecanismos de ação, ressaltam-se a restauração da composição microbiana, o fortalecimento da barreira epitelial, a modulação de vias imunológicas e a produção de metabólitos, como os ácidos graxos de cadeia curta (AGCC), que participam amplamente da comunicação entre os sistemas intestinal e sistêmico, contribuindo para a atenuação dos sintomas da SII </w:t>
      </w:r>
      <w:r w:rsidR="00FC07FA" w:rsidRPr="6863453A">
        <w:rPr>
          <w:vertAlign w:val="superscript"/>
          <w:lang w:val="pt-BR"/>
        </w:rPr>
        <w:t>2</w:t>
      </w:r>
      <w:r w:rsidRPr="6863453A">
        <w:rPr>
          <w:lang w:val="pt-BR"/>
        </w:rPr>
        <w:t>.</w:t>
      </w:r>
    </w:p>
    <w:p w14:paraId="7837E44F" w14:textId="06881CF9" w:rsidR="00976154" w:rsidRPr="007F003A" w:rsidRDefault="002B10F6" w:rsidP="00786B2E">
      <w:pPr>
        <w:spacing w:line="480" w:lineRule="auto"/>
        <w:jc w:val="both"/>
        <w:rPr>
          <w:lang w:val="pt-BR"/>
        </w:rPr>
      </w:pPr>
      <w:r w:rsidRPr="6863453A">
        <w:rPr>
          <w:lang w:val="pt-BR"/>
        </w:rPr>
        <w:t xml:space="preserve">Evidências provenientes de ensaios clínicos randomizados têm ampliado a compreensão sobre o potencial terapêutico de diferentes cepas probióticas no controle da sintomatologia da SII. </w:t>
      </w:r>
      <w:r w:rsidR="00C70FF7" w:rsidRPr="6863453A">
        <w:rPr>
          <w:lang w:val="pt-BR"/>
        </w:rPr>
        <w:t xml:space="preserve">Martoni </w:t>
      </w:r>
      <w:r w:rsidRPr="6863453A">
        <w:rPr>
          <w:lang w:val="pt-BR"/>
        </w:rPr>
        <w:t>et al. (</w:t>
      </w:r>
      <w:r w:rsidR="00C70FF7" w:rsidRPr="6863453A">
        <w:rPr>
          <w:lang w:val="pt-BR"/>
        </w:rPr>
        <w:t>2023</w:t>
      </w:r>
      <w:r w:rsidRPr="6863453A">
        <w:rPr>
          <w:lang w:val="pt-BR"/>
        </w:rPr>
        <w:t>)</w:t>
      </w:r>
      <w:r w:rsidR="35C95F2F" w:rsidRPr="6863453A">
        <w:rPr>
          <w:vertAlign w:val="superscript"/>
          <w:lang w:val="pt-BR"/>
        </w:rPr>
        <w:t>1</w:t>
      </w:r>
      <w:r w:rsidRPr="6863453A">
        <w:rPr>
          <w:lang w:val="pt-BR"/>
        </w:rPr>
        <w:t xml:space="preserve">, por exemplo, avaliaram uma combinação das cepas </w:t>
      </w:r>
      <w:r w:rsidRPr="6863453A">
        <w:rPr>
          <w:i/>
          <w:iCs/>
          <w:lang w:val="pt-BR"/>
        </w:rPr>
        <w:t xml:space="preserve">Lactobacillus </w:t>
      </w:r>
      <w:proofErr w:type="spellStart"/>
      <w:r w:rsidRPr="6863453A">
        <w:rPr>
          <w:i/>
          <w:iCs/>
          <w:lang w:val="pt-BR"/>
        </w:rPr>
        <w:t>acidophilus</w:t>
      </w:r>
      <w:proofErr w:type="spellEnd"/>
      <w:r w:rsidRPr="6863453A">
        <w:rPr>
          <w:lang w:val="pt-BR"/>
        </w:rPr>
        <w:t xml:space="preserve"> DDS-1 e UALa-01 e observaram redução expressiva na gravidade dos sintomas </w:t>
      </w:r>
      <w:r w:rsidRPr="00792075">
        <w:rPr>
          <w:lang w:val="pt-BR"/>
        </w:rPr>
        <w:t>gastrointestina</w:t>
      </w:r>
      <w:r w:rsidR="00792075" w:rsidRPr="00792075">
        <w:rPr>
          <w:lang w:val="pt-BR"/>
        </w:rPr>
        <w:t>is</w:t>
      </w:r>
      <w:r w:rsidR="00792075">
        <w:rPr>
          <w:lang w:val="pt-BR"/>
        </w:rPr>
        <w:t xml:space="preserve"> e m</w:t>
      </w:r>
      <w:r w:rsidRPr="6863453A">
        <w:rPr>
          <w:lang w:val="pt-BR"/>
        </w:rPr>
        <w:t xml:space="preserve">elhora da qualidade de vida. Simultaneamente, avanços no campo da nutrição de precisão têm permitido identificar marcadores microbianos associados à </w:t>
      </w:r>
      <w:r w:rsidRPr="6863453A">
        <w:rPr>
          <w:lang w:val="pt-BR"/>
        </w:rPr>
        <w:lastRenderedPageBreak/>
        <w:t>resposta terapêutica. Karl et al. (</w:t>
      </w:r>
      <w:r w:rsidR="00C70FF7" w:rsidRPr="6863453A">
        <w:rPr>
          <w:lang w:val="pt-BR"/>
        </w:rPr>
        <w:t>2023</w:t>
      </w:r>
      <w:r w:rsidRPr="6863453A">
        <w:rPr>
          <w:lang w:val="pt-BR"/>
        </w:rPr>
        <w:t>)</w:t>
      </w:r>
      <w:r w:rsidR="68A881D1" w:rsidRPr="6863453A">
        <w:rPr>
          <w:vertAlign w:val="superscript"/>
          <w:lang w:val="pt-BR"/>
        </w:rPr>
        <w:t>3</w:t>
      </w:r>
      <w:r w:rsidRPr="6863453A">
        <w:rPr>
          <w:lang w:val="pt-BR"/>
        </w:rPr>
        <w:t xml:space="preserve"> demonstraram que a maior abundância de </w:t>
      </w:r>
      <w:proofErr w:type="spellStart"/>
      <w:r w:rsidRPr="6863453A">
        <w:rPr>
          <w:i/>
          <w:iCs/>
          <w:lang w:val="pt-BR"/>
        </w:rPr>
        <w:t>Collinsella</w:t>
      </w:r>
      <w:proofErr w:type="spellEnd"/>
      <w:r w:rsidRPr="6863453A">
        <w:rPr>
          <w:i/>
          <w:iCs/>
          <w:lang w:val="pt-BR"/>
        </w:rPr>
        <w:t xml:space="preserve"> </w:t>
      </w:r>
      <w:proofErr w:type="spellStart"/>
      <w:r w:rsidRPr="6863453A">
        <w:rPr>
          <w:i/>
          <w:iCs/>
          <w:lang w:val="pt-BR"/>
        </w:rPr>
        <w:t>aerofaciens</w:t>
      </w:r>
      <w:proofErr w:type="spellEnd"/>
      <w:r w:rsidRPr="6863453A">
        <w:rPr>
          <w:lang w:val="pt-BR"/>
        </w:rPr>
        <w:t xml:space="preserve"> na microbiota intestinal de indivíduos com SII sem constipação pode predizer maior responsividade à suplementação probiótica, apontando para o possível desenvolvimento de biomarcadores para intervenções nutricionais </w:t>
      </w:r>
      <w:r w:rsidR="13CF92FA" w:rsidRPr="6863453A">
        <w:rPr>
          <w:lang w:val="pt-BR"/>
        </w:rPr>
        <w:t>personalizadas.</w:t>
      </w:r>
    </w:p>
    <w:p w14:paraId="133E989F" w14:textId="63CA074D" w:rsidR="00976154" w:rsidRPr="007F003A" w:rsidRDefault="00B212D3" w:rsidP="00786B2E">
      <w:pPr>
        <w:spacing w:line="480" w:lineRule="auto"/>
        <w:jc w:val="both"/>
        <w:rPr>
          <w:lang w:val="pt-BR"/>
        </w:rPr>
      </w:pPr>
      <w:r w:rsidRPr="007F003A">
        <w:rPr>
          <w:lang w:val="pt-BR"/>
        </w:rPr>
        <w:t xml:space="preserve">Apesar </w:t>
      </w:r>
      <w:r w:rsidR="002B10F6" w:rsidRPr="006B0782">
        <w:rPr>
          <w:lang w:val="pt-BR"/>
        </w:rPr>
        <w:t>dessas evidências</w:t>
      </w:r>
      <w:r w:rsidRPr="007F003A">
        <w:rPr>
          <w:lang w:val="pt-BR"/>
        </w:rPr>
        <w:t xml:space="preserve">, a heterogeneidade metodológica dos estudos, </w:t>
      </w:r>
      <w:r w:rsidR="002B10F6" w:rsidRPr="006B0782">
        <w:rPr>
          <w:lang w:val="pt-BR"/>
        </w:rPr>
        <w:t xml:space="preserve">a variabilidade das doses administradas e a diversidade de cepas investigadas ainda dificultam a formulação de recomendações clínicas padronizadas. Diante desse cenário, </w:t>
      </w:r>
      <w:r w:rsidR="002B10F6">
        <w:rPr>
          <w:lang w:val="pt-BR"/>
        </w:rPr>
        <w:t xml:space="preserve">é importante </w:t>
      </w:r>
      <w:r w:rsidR="002B10F6" w:rsidRPr="006B0782">
        <w:rPr>
          <w:lang w:val="pt-BR"/>
        </w:rPr>
        <w:t xml:space="preserve">sintetizar criticamente o conhecimento disponível sobre o emprego de probióticos no manejo da SII. </w:t>
      </w:r>
      <w:r w:rsidR="002B10F6">
        <w:rPr>
          <w:lang w:val="pt-BR"/>
        </w:rPr>
        <w:t>Logo</w:t>
      </w:r>
      <w:r w:rsidR="002B10F6" w:rsidRPr="006B0782">
        <w:rPr>
          <w:lang w:val="pt-BR"/>
        </w:rPr>
        <w:t>, o presente trabalho</w:t>
      </w:r>
      <w:r w:rsidR="00792075">
        <w:rPr>
          <w:lang w:val="pt-BR"/>
        </w:rPr>
        <w:t xml:space="preserve"> tem </w:t>
      </w:r>
      <w:r w:rsidR="00786B2E">
        <w:rPr>
          <w:lang w:val="pt-BR"/>
        </w:rPr>
        <w:t>com</w:t>
      </w:r>
      <w:r w:rsidR="00792075">
        <w:rPr>
          <w:lang w:val="pt-BR"/>
        </w:rPr>
        <w:t>o</w:t>
      </w:r>
      <w:r w:rsidR="002B10F6" w:rsidRPr="006B0782">
        <w:rPr>
          <w:lang w:val="pt-BR"/>
        </w:rPr>
        <w:t xml:space="preserve"> </w:t>
      </w:r>
      <w:commentRangeStart w:id="1"/>
      <w:r w:rsidR="002B10F6" w:rsidRPr="00A61F0E">
        <w:rPr>
          <w:highlight w:val="yellow"/>
          <w:lang w:val="pt-BR"/>
        </w:rPr>
        <w:t>objetiv</w:t>
      </w:r>
      <w:r w:rsidR="00792075">
        <w:rPr>
          <w:lang w:val="pt-BR"/>
        </w:rPr>
        <w:t>o</w:t>
      </w:r>
      <w:r w:rsidR="002B10F6" w:rsidRPr="006B0782">
        <w:rPr>
          <w:lang w:val="pt-BR"/>
        </w:rPr>
        <w:t xml:space="preserve"> </w:t>
      </w:r>
      <w:commentRangeEnd w:id="1"/>
      <w:r w:rsidR="00A61F0E">
        <w:rPr>
          <w:rStyle w:val="Refdecomentrio"/>
        </w:rPr>
        <w:commentReference w:id="1"/>
      </w:r>
      <w:r w:rsidR="002B10F6" w:rsidRPr="006B0782">
        <w:rPr>
          <w:lang w:val="pt-BR"/>
        </w:rPr>
        <w:t>analisar o potencial terapêutico dessas cepas, oferecendo subsídios relevantes para a prática profissional</w:t>
      </w:r>
      <w:r w:rsidR="002B10F6">
        <w:rPr>
          <w:lang w:val="pt-BR"/>
        </w:rPr>
        <w:t>,</w:t>
      </w:r>
      <w:r w:rsidR="002B10F6" w:rsidRPr="006B0782">
        <w:rPr>
          <w:lang w:val="pt-BR"/>
        </w:rPr>
        <w:t xml:space="preserve"> </w:t>
      </w:r>
      <w:r w:rsidR="002B10F6">
        <w:rPr>
          <w:lang w:val="pt-BR"/>
        </w:rPr>
        <w:t>sobretudo</w:t>
      </w:r>
      <w:r w:rsidR="002B10F6" w:rsidRPr="006B0782">
        <w:rPr>
          <w:lang w:val="pt-BR"/>
        </w:rPr>
        <w:t xml:space="preserve"> para o nutricionista</w:t>
      </w:r>
      <w:r w:rsidR="002B10F6">
        <w:rPr>
          <w:lang w:val="pt-BR"/>
        </w:rPr>
        <w:t xml:space="preserve">, </w:t>
      </w:r>
      <w:r w:rsidR="002B10F6" w:rsidRPr="006B0782">
        <w:rPr>
          <w:lang w:val="pt-BR"/>
        </w:rPr>
        <w:t>e contribuindo para o avanço das discussões no campo da Nutrição Clínica.</w:t>
      </w:r>
    </w:p>
    <w:p w14:paraId="6371D138" w14:textId="77777777" w:rsidR="00976154" w:rsidRPr="007F003A" w:rsidRDefault="00976154" w:rsidP="00786B2E">
      <w:pPr>
        <w:spacing w:line="480" w:lineRule="auto"/>
        <w:jc w:val="both"/>
        <w:rPr>
          <w:lang w:val="pt-BR"/>
        </w:rPr>
      </w:pPr>
    </w:p>
    <w:p w14:paraId="207439CC" w14:textId="77777777" w:rsidR="00976154" w:rsidRPr="007F003A" w:rsidRDefault="00B212D3" w:rsidP="00786B2E">
      <w:pPr>
        <w:spacing w:line="480" w:lineRule="auto"/>
        <w:jc w:val="both"/>
        <w:rPr>
          <w:lang w:val="pt-BR"/>
        </w:rPr>
      </w:pPr>
      <w:r w:rsidRPr="007F003A">
        <w:rPr>
          <w:lang w:val="pt-BR"/>
        </w:rPr>
        <w:t>METODOLOGIA</w:t>
      </w:r>
    </w:p>
    <w:p w14:paraId="25DA0288" w14:textId="64A4B35F" w:rsidR="00976154" w:rsidRPr="007F003A" w:rsidRDefault="00B212D3" w:rsidP="00786B2E">
      <w:pPr>
        <w:spacing w:line="480" w:lineRule="auto"/>
        <w:jc w:val="both"/>
        <w:rPr>
          <w:lang w:val="pt-BR"/>
        </w:rPr>
      </w:pPr>
      <w:r w:rsidRPr="007F003A">
        <w:rPr>
          <w:lang w:val="pt-BR"/>
        </w:rPr>
        <w:t>O presente estudo configura-se como uma revisão de literatura narrativa</w:t>
      </w:r>
      <w:r w:rsidR="00D0215F" w:rsidRPr="006B0782">
        <w:rPr>
          <w:lang w:val="pt-BR"/>
        </w:rPr>
        <w:t xml:space="preserve">, cujo objetivo foi analisar a eficácia clínica da suplementação com probióticos no manejo sintomático da Síndrome do Intestino Irritável (SII). A busca bibliográfica foi conduzida nas bases </w:t>
      </w:r>
      <w:proofErr w:type="spellStart"/>
      <w:r w:rsidR="00D0215F" w:rsidRPr="006B0782">
        <w:rPr>
          <w:lang w:val="pt-BR"/>
        </w:rPr>
        <w:t>PubMed</w:t>
      </w:r>
      <w:proofErr w:type="spellEnd"/>
      <w:r w:rsidR="00D0215F" w:rsidRPr="006B0782">
        <w:rPr>
          <w:lang w:val="pt-BR"/>
        </w:rPr>
        <w:t xml:space="preserve"> e Embase, no período compreendido entre março e novembro de 2025. Para assegurar maior robustez às evidências incluídas, selecionaram-se exclusivamente ensaios clínicos randomizados (</w:t>
      </w:r>
      <w:proofErr w:type="spellStart"/>
      <w:r w:rsidR="00D0215F" w:rsidRPr="006B0782">
        <w:rPr>
          <w:lang w:val="pt-BR"/>
        </w:rPr>
        <w:t>ECRs</w:t>
      </w:r>
      <w:proofErr w:type="spellEnd"/>
      <w:r w:rsidR="00D0215F" w:rsidRPr="006B0782">
        <w:rPr>
          <w:lang w:val="pt-BR"/>
        </w:rPr>
        <w:t>), publicados entre janeiro de 2020 e novembro de 2025.</w:t>
      </w:r>
    </w:p>
    <w:p w14:paraId="379FD075" w14:textId="2B3E8EA7" w:rsidR="00976154" w:rsidRPr="007F003A" w:rsidRDefault="00B212D3" w:rsidP="00786B2E">
      <w:pPr>
        <w:spacing w:line="480" w:lineRule="auto"/>
        <w:jc w:val="both"/>
        <w:rPr>
          <w:lang w:val="pt-BR"/>
        </w:rPr>
      </w:pPr>
      <w:r w:rsidRPr="00D0215F">
        <w:rPr>
          <w:lang w:val="pt-BR"/>
        </w:rPr>
        <w:lastRenderedPageBreak/>
        <w:t xml:space="preserve">A estratégia de busca foi </w:t>
      </w:r>
      <w:r w:rsidR="00D0215F" w:rsidRPr="00D0215F">
        <w:rPr>
          <w:lang w:val="pt-BR"/>
        </w:rPr>
        <w:t>el</w:t>
      </w:r>
      <w:r w:rsidR="00D0215F" w:rsidRPr="006B0782">
        <w:rPr>
          <w:lang w:val="pt-BR"/>
        </w:rPr>
        <w:t>aborada</w:t>
      </w:r>
      <w:r w:rsidR="00D0215F" w:rsidRPr="00D0215F">
        <w:rPr>
          <w:lang w:val="pt-BR"/>
        </w:rPr>
        <w:t xml:space="preserve"> </w:t>
      </w:r>
      <w:r w:rsidRPr="00D0215F">
        <w:rPr>
          <w:lang w:val="pt-BR"/>
        </w:rPr>
        <w:t>a partir d</w:t>
      </w:r>
      <w:r w:rsidR="00D0215F" w:rsidRPr="00D0215F">
        <w:rPr>
          <w:lang w:val="pt-BR"/>
        </w:rPr>
        <w:t xml:space="preserve">e </w:t>
      </w:r>
      <w:r w:rsidRPr="00D0215F">
        <w:rPr>
          <w:lang w:val="pt-BR"/>
        </w:rPr>
        <w:t xml:space="preserve">descritores controlados </w:t>
      </w:r>
      <w:r w:rsidR="00D0215F" w:rsidRPr="006B0782">
        <w:rPr>
          <w:lang w:val="pt-BR"/>
        </w:rPr>
        <w:t xml:space="preserve">do Medical </w:t>
      </w:r>
      <w:proofErr w:type="spellStart"/>
      <w:r w:rsidR="00D0215F" w:rsidRPr="006B0782">
        <w:rPr>
          <w:lang w:val="pt-BR"/>
        </w:rPr>
        <w:t>Subject</w:t>
      </w:r>
      <w:proofErr w:type="spellEnd"/>
      <w:r w:rsidR="00D0215F" w:rsidRPr="006B0782">
        <w:rPr>
          <w:lang w:val="pt-BR"/>
        </w:rPr>
        <w:t xml:space="preserve"> </w:t>
      </w:r>
      <w:proofErr w:type="spellStart"/>
      <w:r w:rsidR="00D0215F" w:rsidRPr="006B0782">
        <w:rPr>
          <w:lang w:val="pt-BR"/>
        </w:rPr>
        <w:t>Headings</w:t>
      </w:r>
      <w:proofErr w:type="spellEnd"/>
      <w:r w:rsidR="00D0215F" w:rsidRPr="006B0782">
        <w:rPr>
          <w:lang w:val="pt-BR"/>
        </w:rPr>
        <w:t xml:space="preserve"> (</w:t>
      </w:r>
      <w:proofErr w:type="spellStart"/>
      <w:r w:rsidR="00D0215F" w:rsidRPr="006B0782">
        <w:rPr>
          <w:lang w:val="pt-BR"/>
        </w:rPr>
        <w:t>MeSH</w:t>
      </w:r>
      <w:proofErr w:type="spellEnd"/>
      <w:r w:rsidR="00D0215F" w:rsidRPr="006B0782">
        <w:rPr>
          <w:lang w:val="pt-BR"/>
        </w:rPr>
        <w:t xml:space="preserve">) e de termos de texto livre, combinados por operadores booleanos. </w:t>
      </w:r>
      <w:proofErr w:type="spellStart"/>
      <w:r w:rsidR="00D0215F" w:rsidRPr="00D0215F">
        <w:t>Os</w:t>
      </w:r>
      <w:proofErr w:type="spellEnd"/>
      <w:r w:rsidR="00D0215F" w:rsidRPr="00D0215F">
        <w:t xml:space="preserve"> </w:t>
      </w:r>
      <w:proofErr w:type="spellStart"/>
      <w:r w:rsidR="00D0215F" w:rsidRPr="00D0215F">
        <w:t>termos</w:t>
      </w:r>
      <w:proofErr w:type="spellEnd"/>
      <w:r w:rsidR="00D0215F" w:rsidRPr="00D0215F">
        <w:t xml:space="preserve"> </w:t>
      </w:r>
      <w:proofErr w:type="spellStart"/>
      <w:r w:rsidR="00D0215F" w:rsidRPr="00D0215F">
        <w:t>utilizados</w:t>
      </w:r>
      <w:proofErr w:type="spellEnd"/>
      <w:r w:rsidR="00D0215F" w:rsidRPr="00D0215F">
        <w:t xml:space="preserve"> </w:t>
      </w:r>
      <w:proofErr w:type="spellStart"/>
      <w:r w:rsidR="00D0215F" w:rsidRPr="00D0215F">
        <w:t>foram</w:t>
      </w:r>
      <w:proofErr w:type="spellEnd"/>
      <w:r w:rsidR="00D0215F" w:rsidRPr="00D0215F">
        <w:t xml:space="preserve">: </w:t>
      </w:r>
      <w:r w:rsidR="00D0215F" w:rsidRPr="00D0215F">
        <w:rPr>
          <w:i/>
          <w:iCs/>
        </w:rPr>
        <w:t>“Irritable Bowel Syndromes” OR “Colon Irritable” OR “Colitis Mucous”</w:t>
      </w:r>
      <w:r w:rsidR="00D0215F" w:rsidRPr="00D0215F">
        <w:t xml:space="preserve"> AND </w:t>
      </w:r>
      <w:r w:rsidR="00D0215F" w:rsidRPr="00D0215F">
        <w:rPr>
          <w:i/>
          <w:iCs/>
        </w:rPr>
        <w:t>“Probiotics” AND “Efficacy”</w:t>
      </w:r>
      <w:r w:rsidR="00D0215F" w:rsidRPr="00D0215F">
        <w:t xml:space="preserve"> AND </w:t>
      </w:r>
      <w:r w:rsidR="00D0215F" w:rsidRPr="00D0215F">
        <w:rPr>
          <w:i/>
          <w:iCs/>
        </w:rPr>
        <w:t>“Abdominal pain” OR “Abdominal bloating” OR “Constipation”</w:t>
      </w:r>
      <w:r w:rsidR="00D0215F" w:rsidRPr="00D0215F">
        <w:t xml:space="preserve"> AND </w:t>
      </w:r>
      <w:r w:rsidR="00D0215F" w:rsidRPr="00D0215F">
        <w:rPr>
          <w:i/>
          <w:iCs/>
        </w:rPr>
        <w:t>“Randomized controlled trial” OR “</w:t>
      </w:r>
      <w:proofErr w:type="spellStart"/>
      <w:r w:rsidR="00D0215F" w:rsidRPr="00D0215F">
        <w:rPr>
          <w:i/>
          <w:iCs/>
        </w:rPr>
        <w:t>Randomised</w:t>
      </w:r>
      <w:proofErr w:type="spellEnd"/>
      <w:r w:rsidR="00D0215F" w:rsidRPr="00D0215F">
        <w:rPr>
          <w:i/>
          <w:iCs/>
        </w:rPr>
        <w:t>”</w:t>
      </w:r>
      <w:r w:rsidR="00D0215F" w:rsidRPr="00D0215F">
        <w:t xml:space="preserve">. </w:t>
      </w:r>
      <w:r w:rsidR="00D0215F" w:rsidRPr="006B0782">
        <w:rPr>
          <w:lang w:val="pt-BR"/>
        </w:rPr>
        <w:t>Não foram aplicadas restrições quanto ao idioma ou à faixa etária dos participantes</w:t>
      </w:r>
      <w:r w:rsidRPr="007F003A">
        <w:rPr>
          <w:lang w:val="pt-BR"/>
        </w:rPr>
        <w:t>.</w:t>
      </w:r>
    </w:p>
    <w:p w14:paraId="5CB081E3" w14:textId="77777777" w:rsidR="00D0215F" w:rsidRPr="00D0215F" w:rsidRDefault="00D0215F" w:rsidP="00786B2E">
      <w:pPr>
        <w:spacing w:line="480" w:lineRule="auto"/>
        <w:jc w:val="both"/>
        <w:rPr>
          <w:lang w:val="pt-BR"/>
        </w:rPr>
      </w:pPr>
      <w:r w:rsidRPr="00D0215F">
        <w:rPr>
          <w:lang w:val="pt-BR"/>
        </w:rPr>
        <w:t xml:space="preserve">A seleção dos estudos ocorreu em duas etapas: leitura dos títulos e resumos, seguida da análise integral dos textos considerados potencialmente elegíveis. Adicionalmente, realizou-se uma busca manual nas listas de referências dos </w:t>
      </w:r>
      <w:proofErr w:type="spellStart"/>
      <w:r w:rsidRPr="00D0215F">
        <w:rPr>
          <w:lang w:val="pt-BR"/>
        </w:rPr>
        <w:t>ECRs</w:t>
      </w:r>
      <w:proofErr w:type="spellEnd"/>
      <w:r w:rsidRPr="00D0215F">
        <w:rPr>
          <w:lang w:val="pt-BR"/>
        </w:rPr>
        <w:t xml:space="preserve"> incluídos, a fim de identificar estudos relevantes não recuperados pela busca automatizada.</w:t>
      </w:r>
    </w:p>
    <w:p w14:paraId="1340199C" w14:textId="2AA63B74" w:rsidR="00D0215F" w:rsidRPr="007F003A" w:rsidRDefault="00D0215F" w:rsidP="00786B2E">
      <w:pPr>
        <w:spacing w:line="480" w:lineRule="auto"/>
        <w:jc w:val="both"/>
        <w:rPr>
          <w:lang w:val="pt-BR"/>
        </w:rPr>
      </w:pPr>
      <w:r w:rsidRPr="00D0215F">
        <w:rPr>
          <w:lang w:val="pt-BR"/>
        </w:rPr>
        <w:t xml:space="preserve">Excluíram-se os ensaios que investigavam o uso de probióticos em indivíduos sem diagnóstico de SII, as intervenções baseadas em dietas com baixo teor de </w:t>
      </w:r>
      <w:proofErr w:type="spellStart"/>
      <w:r w:rsidRPr="00D0215F">
        <w:rPr>
          <w:lang w:val="pt-BR"/>
        </w:rPr>
        <w:t>FODMAPs</w:t>
      </w:r>
      <w:proofErr w:type="spellEnd"/>
      <w:r w:rsidRPr="00D0215F">
        <w:rPr>
          <w:lang w:val="pt-BR"/>
        </w:rPr>
        <w:t xml:space="preserve"> e os estudos que associavam probióticos a terapias farmacológicas, como </w:t>
      </w:r>
      <w:proofErr w:type="spellStart"/>
      <w:r w:rsidRPr="00D0215F">
        <w:rPr>
          <w:lang w:val="pt-BR"/>
        </w:rPr>
        <w:t>rifaximina</w:t>
      </w:r>
      <w:proofErr w:type="spellEnd"/>
      <w:r w:rsidRPr="00D0215F">
        <w:rPr>
          <w:lang w:val="pt-BR"/>
        </w:rPr>
        <w:t xml:space="preserve"> ou antiespasmódicos. Essas exclusões visaram isolar o efeito específico da intervenção probiótica sobre os desfechos relacionados à SII.</w:t>
      </w:r>
    </w:p>
    <w:p w14:paraId="760210A9" w14:textId="77777777" w:rsidR="00976154" w:rsidRPr="007F003A" w:rsidRDefault="00976154" w:rsidP="00786B2E">
      <w:pPr>
        <w:spacing w:line="480" w:lineRule="auto"/>
        <w:jc w:val="both"/>
        <w:rPr>
          <w:lang w:val="pt-BR"/>
        </w:rPr>
      </w:pPr>
    </w:p>
    <w:p w14:paraId="022B7203" w14:textId="77777777" w:rsidR="00976154" w:rsidRPr="007F003A" w:rsidRDefault="00B212D3" w:rsidP="00786B2E">
      <w:pPr>
        <w:spacing w:line="480" w:lineRule="auto"/>
        <w:jc w:val="both"/>
        <w:rPr>
          <w:lang w:val="pt-BR"/>
        </w:rPr>
      </w:pPr>
      <w:r w:rsidRPr="007F003A">
        <w:rPr>
          <w:lang w:val="pt-BR"/>
        </w:rPr>
        <w:t>RESULTADOS</w:t>
      </w:r>
    </w:p>
    <w:p w14:paraId="53A49C52" w14:textId="3C0641FC" w:rsidR="00FE2157" w:rsidRDefault="00FE2157" w:rsidP="00786B2E">
      <w:pPr>
        <w:spacing w:line="480" w:lineRule="auto"/>
        <w:jc w:val="both"/>
        <w:rPr>
          <w:lang w:val="pt-BR"/>
        </w:rPr>
      </w:pPr>
      <w:r>
        <w:rPr>
          <w:lang w:val="pt-BR"/>
        </w:rPr>
        <w:t>Figura 1</w:t>
      </w:r>
    </w:p>
    <w:p w14:paraId="38131981" w14:textId="29550DCC" w:rsidR="00976154" w:rsidRPr="007F003A" w:rsidRDefault="00DE5BE1" w:rsidP="00786B2E">
      <w:pPr>
        <w:spacing w:line="480" w:lineRule="auto"/>
        <w:jc w:val="both"/>
        <w:rPr>
          <w:lang w:val="pt-BR"/>
        </w:rPr>
      </w:pPr>
      <w:r w:rsidRPr="6863453A">
        <w:rPr>
          <w:lang w:val="pt-BR"/>
        </w:rPr>
        <w:lastRenderedPageBreak/>
        <w:t xml:space="preserve">Diversos ensaios </w:t>
      </w:r>
      <w:commentRangeStart w:id="2"/>
      <w:r w:rsidRPr="6863453A">
        <w:rPr>
          <w:lang w:val="pt-BR"/>
        </w:rPr>
        <w:t>clínicos</w:t>
      </w:r>
      <w:commentRangeEnd w:id="2"/>
      <w:r w:rsidR="00B80D63">
        <w:rPr>
          <w:rStyle w:val="Refdecomentrio"/>
        </w:rPr>
        <w:commentReference w:id="2"/>
      </w:r>
      <w:r w:rsidR="00786B2E">
        <w:rPr>
          <w:highlight w:val="yellow"/>
          <w:vertAlign w:val="superscript"/>
          <w:lang w:val="pt-BR"/>
        </w:rPr>
        <w:t>2,3,14</w:t>
      </w:r>
      <w:r w:rsidR="00B80D63" w:rsidRPr="00B80D63">
        <w:rPr>
          <w:highlight w:val="yellow"/>
          <w:vertAlign w:val="superscript"/>
          <w:lang w:val="pt-BR"/>
        </w:rPr>
        <w:t>...</w:t>
      </w:r>
      <w:r w:rsidRPr="6863453A">
        <w:rPr>
          <w:lang w:val="pt-BR"/>
        </w:rPr>
        <w:t xml:space="preserve"> analisados demonstraram que diferentes cepas probióticas promoveram desfechos favoráveis em distintos subtipos da síndrome, sobretudo na redução da frequência evacuatória e de parâmetros inflamatórios. Entre elas estão </w:t>
      </w:r>
      <w:proofErr w:type="spellStart"/>
      <w:r w:rsidRPr="6863453A">
        <w:rPr>
          <w:i/>
          <w:iCs/>
          <w:lang w:val="pt-BR"/>
        </w:rPr>
        <w:t>Lactiplantibacillus</w:t>
      </w:r>
      <w:proofErr w:type="spellEnd"/>
      <w:r w:rsidRPr="6863453A">
        <w:rPr>
          <w:i/>
          <w:iCs/>
          <w:lang w:val="pt-BR"/>
        </w:rPr>
        <w:t xml:space="preserve"> </w:t>
      </w:r>
      <w:proofErr w:type="spellStart"/>
      <w:r w:rsidRPr="6863453A">
        <w:rPr>
          <w:i/>
          <w:iCs/>
          <w:lang w:val="pt-BR"/>
        </w:rPr>
        <w:t>plantarum</w:t>
      </w:r>
      <w:proofErr w:type="spellEnd"/>
      <w:r w:rsidRPr="6863453A">
        <w:rPr>
          <w:lang w:val="pt-BR"/>
        </w:rPr>
        <w:t xml:space="preserve"> Lpla33, </w:t>
      </w:r>
      <w:r w:rsidRPr="6863453A">
        <w:rPr>
          <w:i/>
          <w:iCs/>
          <w:lang w:val="pt-BR"/>
        </w:rPr>
        <w:t xml:space="preserve">Lactobacillus </w:t>
      </w:r>
      <w:proofErr w:type="spellStart"/>
      <w:r w:rsidRPr="6863453A">
        <w:rPr>
          <w:i/>
          <w:iCs/>
          <w:lang w:val="pt-BR"/>
        </w:rPr>
        <w:t>paracasei</w:t>
      </w:r>
      <w:proofErr w:type="spellEnd"/>
      <w:r w:rsidRPr="6863453A">
        <w:rPr>
          <w:lang w:val="pt-BR"/>
        </w:rPr>
        <w:t xml:space="preserve"> HA-196 associado a </w:t>
      </w:r>
      <w:proofErr w:type="spellStart"/>
      <w:r w:rsidRPr="6863453A">
        <w:rPr>
          <w:i/>
          <w:iCs/>
          <w:lang w:val="pt-BR"/>
        </w:rPr>
        <w:t>Bifidobacterium</w:t>
      </w:r>
      <w:proofErr w:type="spellEnd"/>
      <w:r w:rsidRPr="6863453A">
        <w:rPr>
          <w:i/>
          <w:iCs/>
          <w:lang w:val="pt-BR"/>
        </w:rPr>
        <w:t xml:space="preserve"> </w:t>
      </w:r>
      <w:proofErr w:type="spellStart"/>
      <w:r w:rsidRPr="6863453A">
        <w:rPr>
          <w:i/>
          <w:iCs/>
          <w:lang w:val="pt-BR"/>
        </w:rPr>
        <w:t>longum</w:t>
      </w:r>
      <w:proofErr w:type="spellEnd"/>
      <w:r w:rsidRPr="6863453A">
        <w:rPr>
          <w:lang w:val="pt-BR"/>
        </w:rPr>
        <w:t xml:space="preserve"> R0175, </w:t>
      </w:r>
      <w:r w:rsidRPr="6863453A">
        <w:rPr>
          <w:i/>
          <w:iCs/>
          <w:lang w:val="pt-BR"/>
        </w:rPr>
        <w:t xml:space="preserve">Saccharomyces </w:t>
      </w:r>
      <w:proofErr w:type="spellStart"/>
      <w:r w:rsidRPr="6863453A">
        <w:rPr>
          <w:i/>
          <w:iCs/>
          <w:lang w:val="pt-BR"/>
        </w:rPr>
        <w:t>cerevisiae</w:t>
      </w:r>
      <w:proofErr w:type="spellEnd"/>
      <w:r w:rsidRPr="6863453A">
        <w:rPr>
          <w:lang w:val="pt-BR"/>
        </w:rPr>
        <w:t xml:space="preserve"> I-3856, </w:t>
      </w:r>
      <w:r w:rsidRPr="6863453A">
        <w:rPr>
          <w:i/>
          <w:iCs/>
          <w:lang w:val="pt-BR"/>
        </w:rPr>
        <w:t xml:space="preserve">Bacillus </w:t>
      </w:r>
      <w:proofErr w:type="spellStart"/>
      <w:r w:rsidRPr="6863453A">
        <w:rPr>
          <w:i/>
          <w:iCs/>
          <w:lang w:val="pt-BR"/>
        </w:rPr>
        <w:t>coagulans</w:t>
      </w:r>
      <w:proofErr w:type="spellEnd"/>
      <w:r w:rsidRPr="6863453A">
        <w:rPr>
          <w:lang w:val="pt-BR"/>
        </w:rPr>
        <w:t xml:space="preserve"> BCP92, </w:t>
      </w:r>
      <w:r w:rsidRPr="6863453A">
        <w:rPr>
          <w:i/>
          <w:iCs/>
          <w:lang w:val="pt-BR"/>
        </w:rPr>
        <w:t xml:space="preserve">Lactobacillus </w:t>
      </w:r>
      <w:proofErr w:type="spellStart"/>
      <w:r w:rsidRPr="6863453A">
        <w:rPr>
          <w:i/>
          <w:iCs/>
          <w:lang w:val="pt-BR"/>
        </w:rPr>
        <w:t>plantarum</w:t>
      </w:r>
      <w:proofErr w:type="spellEnd"/>
      <w:r w:rsidRPr="6863453A">
        <w:rPr>
          <w:lang w:val="pt-BR"/>
        </w:rPr>
        <w:t xml:space="preserve"> CCFM1143, misturas contendo </w:t>
      </w:r>
      <w:r w:rsidRPr="6863453A">
        <w:rPr>
          <w:i/>
          <w:iCs/>
          <w:lang w:val="pt-BR"/>
        </w:rPr>
        <w:t xml:space="preserve">Bacillus </w:t>
      </w:r>
      <w:proofErr w:type="spellStart"/>
      <w:r w:rsidRPr="6863453A">
        <w:rPr>
          <w:i/>
          <w:iCs/>
          <w:lang w:val="pt-BR"/>
        </w:rPr>
        <w:t>clausii</w:t>
      </w:r>
      <w:proofErr w:type="spellEnd"/>
      <w:r w:rsidRPr="6863453A">
        <w:rPr>
          <w:lang w:val="pt-BR"/>
        </w:rPr>
        <w:t xml:space="preserve">, </w:t>
      </w:r>
      <w:r w:rsidRPr="6863453A">
        <w:rPr>
          <w:i/>
          <w:iCs/>
          <w:lang w:val="pt-BR"/>
        </w:rPr>
        <w:t xml:space="preserve">Lactobacillus </w:t>
      </w:r>
      <w:proofErr w:type="spellStart"/>
      <w:r w:rsidRPr="6863453A">
        <w:rPr>
          <w:i/>
          <w:iCs/>
          <w:lang w:val="pt-BR"/>
        </w:rPr>
        <w:t>plantarum</w:t>
      </w:r>
      <w:proofErr w:type="spellEnd"/>
      <w:r w:rsidRPr="6863453A">
        <w:rPr>
          <w:lang w:val="pt-BR"/>
        </w:rPr>
        <w:t xml:space="preserve"> 299v, combinações de </w:t>
      </w:r>
      <w:r w:rsidRPr="6863453A">
        <w:rPr>
          <w:i/>
          <w:iCs/>
          <w:lang w:val="pt-BR"/>
        </w:rPr>
        <w:t xml:space="preserve">Lactobacillus </w:t>
      </w:r>
      <w:proofErr w:type="spellStart"/>
      <w:r w:rsidRPr="6863453A">
        <w:rPr>
          <w:i/>
          <w:iCs/>
          <w:lang w:val="pt-BR"/>
        </w:rPr>
        <w:t>acidophilus</w:t>
      </w:r>
      <w:proofErr w:type="spellEnd"/>
      <w:r w:rsidRPr="6863453A">
        <w:rPr>
          <w:lang w:val="pt-BR"/>
        </w:rPr>
        <w:t xml:space="preserve"> com </w:t>
      </w:r>
      <w:r w:rsidRPr="6863453A">
        <w:rPr>
          <w:i/>
          <w:iCs/>
          <w:lang w:val="pt-BR"/>
        </w:rPr>
        <w:t xml:space="preserve">L. </w:t>
      </w:r>
      <w:proofErr w:type="spellStart"/>
      <w:r w:rsidRPr="6863453A">
        <w:rPr>
          <w:i/>
          <w:iCs/>
          <w:lang w:val="pt-BR"/>
        </w:rPr>
        <w:t>plantarum</w:t>
      </w:r>
      <w:proofErr w:type="spellEnd"/>
      <w:r w:rsidRPr="6863453A">
        <w:rPr>
          <w:lang w:val="pt-BR"/>
        </w:rPr>
        <w:t xml:space="preserve">, cepas isoladas de </w:t>
      </w:r>
      <w:r w:rsidRPr="6863453A">
        <w:rPr>
          <w:i/>
          <w:iCs/>
          <w:lang w:val="pt-BR"/>
        </w:rPr>
        <w:t xml:space="preserve">L. </w:t>
      </w:r>
      <w:proofErr w:type="spellStart"/>
      <w:r w:rsidRPr="6863453A">
        <w:rPr>
          <w:i/>
          <w:iCs/>
          <w:lang w:val="pt-BR"/>
        </w:rPr>
        <w:t>acidophilus</w:t>
      </w:r>
      <w:proofErr w:type="spellEnd"/>
      <w:r w:rsidRPr="6863453A">
        <w:rPr>
          <w:lang w:val="pt-BR"/>
        </w:rPr>
        <w:t xml:space="preserve">, </w:t>
      </w:r>
      <w:r w:rsidRPr="6863453A">
        <w:rPr>
          <w:i/>
          <w:iCs/>
          <w:lang w:val="pt-BR"/>
        </w:rPr>
        <w:t xml:space="preserve">L. </w:t>
      </w:r>
      <w:proofErr w:type="spellStart"/>
      <w:r w:rsidRPr="6863453A">
        <w:rPr>
          <w:i/>
          <w:iCs/>
          <w:lang w:val="pt-BR"/>
        </w:rPr>
        <w:t>acidophilus</w:t>
      </w:r>
      <w:proofErr w:type="spellEnd"/>
      <w:r w:rsidRPr="6863453A">
        <w:rPr>
          <w:lang w:val="pt-BR"/>
        </w:rPr>
        <w:t xml:space="preserve"> LA-5 associado a </w:t>
      </w:r>
      <w:r w:rsidRPr="6863453A">
        <w:rPr>
          <w:i/>
          <w:iCs/>
          <w:lang w:val="pt-BR"/>
        </w:rPr>
        <w:t xml:space="preserve">L. </w:t>
      </w:r>
      <w:proofErr w:type="spellStart"/>
      <w:r w:rsidRPr="6863453A">
        <w:rPr>
          <w:i/>
          <w:iCs/>
          <w:lang w:val="pt-BR"/>
        </w:rPr>
        <w:t>paracasei</w:t>
      </w:r>
      <w:proofErr w:type="spellEnd"/>
      <w:r w:rsidRPr="6863453A">
        <w:rPr>
          <w:lang w:val="pt-BR"/>
        </w:rPr>
        <w:t xml:space="preserve"> em bebidas lácteas, </w:t>
      </w:r>
      <w:r w:rsidRPr="6863453A">
        <w:rPr>
          <w:i/>
          <w:iCs/>
          <w:lang w:val="pt-BR"/>
        </w:rPr>
        <w:t>Escherichia coli</w:t>
      </w:r>
      <w:r w:rsidRPr="6863453A">
        <w:rPr>
          <w:lang w:val="pt-BR"/>
        </w:rPr>
        <w:t xml:space="preserve"> DSM 17252 e </w:t>
      </w:r>
      <w:proofErr w:type="spellStart"/>
      <w:r w:rsidRPr="6863453A">
        <w:rPr>
          <w:i/>
          <w:iCs/>
          <w:lang w:val="pt-BR"/>
        </w:rPr>
        <w:t>Enterococcus</w:t>
      </w:r>
      <w:proofErr w:type="spellEnd"/>
      <w:r w:rsidRPr="6863453A">
        <w:rPr>
          <w:i/>
          <w:iCs/>
          <w:lang w:val="pt-BR"/>
        </w:rPr>
        <w:t xml:space="preserve"> </w:t>
      </w:r>
      <w:proofErr w:type="spellStart"/>
      <w:r w:rsidRPr="6863453A">
        <w:rPr>
          <w:i/>
          <w:iCs/>
          <w:lang w:val="pt-BR"/>
        </w:rPr>
        <w:t>faecalis</w:t>
      </w:r>
      <w:proofErr w:type="spellEnd"/>
      <w:r w:rsidRPr="6863453A">
        <w:rPr>
          <w:lang w:val="pt-BR"/>
        </w:rPr>
        <w:t xml:space="preserve"> DSM 16440, além de misturas de </w:t>
      </w:r>
      <w:proofErr w:type="spellStart"/>
      <w:r w:rsidRPr="6863453A">
        <w:rPr>
          <w:i/>
          <w:iCs/>
          <w:lang w:val="pt-BR"/>
        </w:rPr>
        <w:t>Bifidobacterium</w:t>
      </w:r>
      <w:proofErr w:type="spellEnd"/>
      <w:r w:rsidRPr="6863453A">
        <w:rPr>
          <w:i/>
          <w:iCs/>
          <w:lang w:val="pt-BR"/>
        </w:rPr>
        <w:t xml:space="preserve"> </w:t>
      </w:r>
      <w:proofErr w:type="spellStart"/>
      <w:r w:rsidRPr="6863453A">
        <w:rPr>
          <w:i/>
          <w:iCs/>
          <w:lang w:val="pt-BR"/>
        </w:rPr>
        <w:t>longum</w:t>
      </w:r>
      <w:proofErr w:type="spellEnd"/>
      <w:r w:rsidRPr="6863453A">
        <w:rPr>
          <w:lang w:val="pt-BR"/>
        </w:rPr>
        <w:t xml:space="preserve">, </w:t>
      </w:r>
      <w:r w:rsidRPr="6863453A">
        <w:rPr>
          <w:i/>
          <w:iCs/>
          <w:lang w:val="pt-BR"/>
        </w:rPr>
        <w:t xml:space="preserve">Lactobacillus </w:t>
      </w:r>
      <w:proofErr w:type="spellStart"/>
      <w:r w:rsidRPr="6863453A">
        <w:rPr>
          <w:i/>
          <w:iCs/>
          <w:lang w:val="pt-BR"/>
        </w:rPr>
        <w:t>bulgaricus</w:t>
      </w:r>
      <w:proofErr w:type="spellEnd"/>
      <w:r w:rsidRPr="6863453A">
        <w:rPr>
          <w:lang w:val="pt-BR"/>
        </w:rPr>
        <w:t xml:space="preserve"> e </w:t>
      </w:r>
      <w:r w:rsidRPr="6863453A">
        <w:rPr>
          <w:i/>
          <w:iCs/>
          <w:lang w:val="pt-BR"/>
        </w:rPr>
        <w:t xml:space="preserve">Streptococcus </w:t>
      </w:r>
      <w:proofErr w:type="spellStart"/>
      <w:r w:rsidRPr="6863453A">
        <w:rPr>
          <w:i/>
          <w:iCs/>
          <w:lang w:val="pt-BR"/>
        </w:rPr>
        <w:t>thermophilus</w:t>
      </w:r>
      <w:proofErr w:type="spellEnd"/>
      <w:r w:rsidRPr="6863453A">
        <w:rPr>
          <w:lang w:val="pt-BR"/>
        </w:rPr>
        <w:t xml:space="preserve"> administradas por colonoscopia. Também foram avaliadas formulações revestidas com múltiplas cepas — como </w:t>
      </w:r>
      <w:r w:rsidRPr="6863453A">
        <w:rPr>
          <w:i/>
          <w:iCs/>
          <w:lang w:val="pt-BR"/>
        </w:rPr>
        <w:t xml:space="preserve">B. </w:t>
      </w:r>
      <w:proofErr w:type="spellStart"/>
      <w:r w:rsidRPr="6863453A">
        <w:rPr>
          <w:i/>
          <w:iCs/>
          <w:lang w:val="pt-BR"/>
        </w:rPr>
        <w:t>bifidum</w:t>
      </w:r>
      <w:proofErr w:type="spellEnd"/>
      <w:r w:rsidRPr="6863453A">
        <w:rPr>
          <w:lang w:val="pt-BR"/>
        </w:rPr>
        <w:t xml:space="preserve">, </w:t>
      </w:r>
      <w:r w:rsidRPr="6863453A">
        <w:rPr>
          <w:i/>
          <w:iCs/>
          <w:lang w:val="pt-BR"/>
        </w:rPr>
        <w:t xml:space="preserve">B. </w:t>
      </w:r>
      <w:proofErr w:type="spellStart"/>
      <w:r w:rsidRPr="6863453A">
        <w:rPr>
          <w:i/>
          <w:iCs/>
          <w:lang w:val="pt-BR"/>
        </w:rPr>
        <w:t>lactis</w:t>
      </w:r>
      <w:proofErr w:type="spellEnd"/>
      <w:r w:rsidRPr="6863453A">
        <w:rPr>
          <w:lang w:val="pt-BR"/>
        </w:rPr>
        <w:t xml:space="preserve">, </w:t>
      </w:r>
      <w:r w:rsidRPr="6863453A">
        <w:rPr>
          <w:i/>
          <w:iCs/>
          <w:lang w:val="pt-BR"/>
        </w:rPr>
        <w:t>B. breve</w:t>
      </w:r>
      <w:r w:rsidRPr="6863453A">
        <w:rPr>
          <w:lang w:val="pt-BR"/>
        </w:rPr>
        <w:t xml:space="preserve">, </w:t>
      </w:r>
      <w:r w:rsidRPr="6863453A">
        <w:rPr>
          <w:i/>
          <w:iCs/>
          <w:lang w:val="pt-BR"/>
        </w:rPr>
        <w:t xml:space="preserve">E. </w:t>
      </w:r>
      <w:proofErr w:type="spellStart"/>
      <w:r w:rsidRPr="6863453A">
        <w:rPr>
          <w:i/>
          <w:iCs/>
          <w:lang w:val="pt-BR"/>
        </w:rPr>
        <w:t>faecium</w:t>
      </w:r>
      <w:proofErr w:type="spellEnd"/>
      <w:r w:rsidRPr="6863453A">
        <w:rPr>
          <w:lang w:val="pt-BR"/>
        </w:rPr>
        <w:t xml:space="preserve">, </w:t>
      </w:r>
      <w:r w:rsidRPr="6863453A">
        <w:rPr>
          <w:i/>
          <w:iCs/>
          <w:lang w:val="pt-BR"/>
        </w:rPr>
        <w:t>L. rhamnosus</w:t>
      </w:r>
      <w:r w:rsidRPr="6863453A">
        <w:rPr>
          <w:lang w:val="pt-BR"/>
        </w:rPr>
        <w:t xml:space="preserve">, </w:t>
      </w:r>
      <w:r w:rsidRPr="6863453A">
        <w:rPr>
          <w:i/>
          <w:iCs/>
          <w:lang w:val="pt-BR"/>
        </w:rPr>
        <w:t xml:space="preserve">L. </w:t>
      </w:r>
      <w:proofErr w:type="spellStart"/>
      <w:r w:rsidRPr="6863453A">
        <w:rPr>
          <w:i/>
          <w:iCs/>
          <w:lang w:val="pt-BR"/>
        </w:rPr>
        <w:t>acidophilus</w:t>
      </w:r>
      <w:proofErr w:type="spellEnd"/>
      <w:r w:rsidRPr="6863453A">
        <w:rPr>
          <w:lang w:val="pt-BR"/>
        </w:rPr>
        <w:t xml:space="preserve">, </w:t>
      </w:r>
      <w:r w:rsidRPr="6863453A">
        <w:rPr>
          <w:i/>
          <w:iCs/>
          <w:lang w:val="pt-BR"/>
        </w:rPr>
        <w:t>L. casei</w:t>
      </w:r>
      <w:r w:rsidRPr="6863453A">
        <w:rPr>
          <w:lang w:val="pt-BR"/>
        </w:rPr>
        <w:t xml:space="preserve">, </w:t>
      </w:r>
      <w:r w:rsidRPr="6863453A">
        <w:rPr>
          <w:i/>
          <w:iCs/>
          <w:lang w:val="pt-BR"/>
        </w:rPr>
        <w:t xml:space="preserve">L. </w:t>
      </w:r>
      <w:proofErr w:type="spellStart"/>
      <w:r w:rsidRPr="6863453A">
        <w:rPr>
          <w:i/>
          <w:iCs/>
          <w:lang w:val="pt-BR"/>
        </w:rPr>
        <w:t>plantarum</w:t>
      </w:r>
      <w:proofErr w:type="spellEnd"/>
      <w:r w:rsidRPr="6863453A">
        <w:rPr>
          <w:lang w:val="pt-BR"/>
        </w:rPr>
        <w:t xml:space="preserve"> e </w:t>
      </w:r>
      <w:r w:rsidRPr="6863453A">
        <w:rPr>
          <w:i/>
          <w:iCs/>
          <w:lang w:val="pt-BR"/>
        </w:rPr>
        <w:t xml:space="preserve">L. </w:t>
      </w:r>
      <w:proofErr w:type="spellStart"/>
      <w:r w:rsidRPr="6863453A">
        <w:rPr>
          <w:i/>
          <w:iCs/>
          <w:lang w:val="pt-BR"/>
        </w:rPr>
        <w:t>helveticus</w:t>
      </w:r>
      <w:proofErr w:type="spellEnd"/>
      <w:r w:rsidRPr="6863453A">
        <w:rPr>
          <w:lang w:val="pt-BR"/>
        </w:rPr>
        <w:t xml:space="preserve"> — e produtos </w:t>
      </w:r>
      <w:proofErr w:type="spellStart"/>
      <w:r w:rsidRPr="6863453A">
        <w:rPr>
          <w:lang w:val="pt-BR"/>
        </w:rPr>
        <w:t>multicepa</w:t>
      </w:r>
      <w:proofErr w:type="spellEnd"/>
      <w:r w:rsidRPr="6863453A">
        <w:rPr>
          <w:lang w:val="pt-BR"/>
        </w:rPr>
        <w:t xml:space="preserve">, como Lab4, composto por </w:t>
      </w:r>
      <w:r w:rsidRPr="6863453A">
        <w:rPr>
          <w:i/>
          <w:iCs/>
          <w:lang w:val="pt-BR"/>
        </w:rPr>
        <w:t xml:space="preserve">Lactobacillus </w:t>
      </w:r>
      <w:proofErr w:type="spellStart"/>
      <w:r w:rsidRPr="6863453A">
        <w:rPr>
          <w:i/>
          <w:iCs/>
          <w:lang w:val="pt-BR"/>
        </w:rPr>
        <w:t>acidophilus</w:t>
      </w:r>
      <w:proofErr w:type="spellEnd"/>
      <w:r w:rsidRPr="6863453A">
        <w:rPr>
          <w:lang w:val="pt-BR"/>
        </w:rPr>
        <w:t xml:space="preserve"> CUL60, CUL21, </w:t>
      </w:r>
      <w:proofErr w:type="spellStart"/>
      <w:r w:rsidRPr="6863453A">
        <w:rPr>
          <w:i/>
          <w:iCs/>
          <w:lang w:val="pt-BR"/>
        </w:rPr>
        <w:t>Bifidobacterium</w:t>
      </w:r>
      <w:proofErr w:type="spellEnd"/>
      <w:r w:rsidRPr="6863453A">
        <w:rPr>
          <w:i/>
          <w:iCs/>
          <w:lang w:val="pt-BR"/>
        </w:rPr>
        <w:t xml:space="preserve"> </w:t>
      </w:r>
      <w:proofErr w:type="spellStart"/>
      <w:r w:rsidRPr="6863453A">
        <w:rPr>
          <w:i/>
          <w:iCs/>
          <w:lang w:val="pt-BR"/>
        </w:rPr>
        <w:t>bifidum</w:t>
      </w:r>
      <w:proofErr w:type="spellEnd"/>
      <w:r w:rsidRPr="6863453A">
        <w:rPr>
          <w:lang w:val="pt-BR"/>
        </w:rPr>
        <w:t xml:space="preserve"> CUL20 e </w:t>
      </w:r>
      <w:r w:rsidRPr="6863453A">
        <w:rPr>
          <w:i/>
          <w:iCs/>
          <w:lang w:val="pt-BR"/>
        </w:rPr>
        <w:t xml:space="preserve">B. </w:t>
      </w:r>
      <w:proofErr w:type="spellStart"/>
      <w:r w:rsidRPr="6863453A">
        <w:rPr>
          <w:i/>
          <w:iCs/>
          <w:lang w:val="pt-BR"/>
        </w:rPr>
        <w:t>animalis</w:t>
      </w:r>
      <w:proofErr w:type="spellEnd"/>
      <w:r w:rsidRPr="6863453A">
        <w:rPr>
          <w:lang w:val="pt-BR"/>
        </w:rPr>
        <w:t xml:space="preserve"> </w:t>
      </w:r>
      <w:proofErr w:type="spellStart"/>
      <w:r w:rsidRPr="6863453A">
        <w:rPr>
          <w:lang w:val="pt-BR"/>
        </w:rPr>
        <w:t>subsp</w:t>
      </w:r>
      <w:proofErr w:type="spellEnd"/>
      <w:r w:rsidRPr="6863453A">
        <w:rPr>
          <w:lang w:val="pt-BR"/>
        </w:rPr>
        <w:t xml:space="preserve">. </w:t>
      </w:r>
      <w:proofErr w:type="spellStart"/>
      <w:r w:rsidRPr="6863453A">
        <w:rPr>
          <w:i/>
          <w:iCs/>
          <w:lang w:val="pt-BR"/>
        </w:rPr>
        <w:t>lactis</w:t>
      </w:r>
      <w:proofErr w:type="spellEnd"/>
      <w:r w:rsidRPr="6863453A">
        <w:rPr>
          <w:lang w:val="pt-BR"/>
        </w:rPr>
        <w:t xml:space="preserve"> CUL34. Os benefícios observados incluíram alívio da constipação e da dor, além da normalização do padrão intestinal nas formas mistas da doença. Contudo, alguns estudos não superaram o efeito placebo em todos os desfechos, indicando que respostas individuais podem depender de variáveis como sexo, idade e duração do tratamento.</w:t>
      </w:r>
    </w:p>
    <w:p w14:paraId="1B1A8A23" w14:textId="0E68CAF7" w:rsidR="5969EDCB" w:rsidRDefault="5969EDCB" w:rsidP="00786B2E">
      <w:pPr>
        <w:spacing w:line="480" w:lineRule="auto"/>
        <w:jc w:val="both"/>
        <w:rPr>
          <w:lang w:val="pt-BR"/>
        </w:rPr>
      </w:pPr>
      <w:r w:rsidRPr="6863453A">
        <w:rPr>
          <w:lang w:val="pt-BR"/>
        </w:rPr>
        <w:t xml:space="preserve">Na França, um estudo com 456 pacientes com SII-C investigou </w:t>
      </w:r>
      <w:r w:rsidRPr="6863453A">
        <w:rPr>
          <w:i/>
          <w:iCs/>
          <w:lang w:val="pt-BR"/>
        </w:rPr>
        <w:t xml:space="preserve">S. </w:t>
      </w:r>
      <w:proofErr w:type="spellStart"/>
      <w:r w:rsidRPr="6863453A">
        <w:rPr>
          <w:i/>
          <w:iCs/>
          <w:lang w:val="pt-BR"/>
        </w:rPr>
        <w:t>cerevisiae</w:t>
      </w:r>
      <w:proofErr w:type="spellEnd"/>
      <w:r w:rsidRPr="6863453A">
        <w:rPr>
          <w:lang w:val="pt-BR"/>
        </w:rPr>
        <w:t xml:space="preserve"> I-3856 (500 mg/dia; 10⁹ UFC) por 8 semanas. Houve redução significativa da dor </w:t>
      </w:r>
      <w:r w:rsidRPr="6863453A">
        <w:rPr>
          <w:lang w:val="pt-BR"/>
        </w:rPr>
        <w:lastRenderedPageBreak/>
        <w:t xml:space="preserve">abdominal, embora frequência e consistência das fezes não tenham diferido do placebo </w:t>
      </w:r>
      <w:r w:rsidRPr="6863453A">
        <w:rPr>
          <w:vertAlign w:val="superscript"/>
          <w:lang w:val="pt-BR"/>
        </w:rPr>
        <w:t>2</w:t>
      </w:r>
      <w:r w:rsidRPr="6863453A">
        <w:rPr>
          <w:lang w:val="pt-BR"/>
        </w:rPr>
        <w:t>.</w:t>
      </w:r>
    </w:p>
    <w:p w14:paraId="2207CFFC" w14:textId="0B779B9C" w:rsidR="33283AA9" w:rsidRPr="007C7EDD" w:rsidRDefault="33283AA9" w:rsidP="00786B2E">
      <w:pPr>
        <w:spacing w:line="480" w:lineRule="auto"/>
        <w:jc w:val="both"/>
        <w:rPr>
          <w:lang w:val="pt-BR"/>
        </w:rPr>
      </w:pPr>
      <w:commentRangeStart w:id="3"/>
      <w:r w:rsidRPr="001C1D80">
        <w:rPr>
          <w:rFonts w:eastAsia="Arial" w:cs="Arial"/>
          <w:szCs w:val="24"/>
          <w:highlight w:val="yellow"/>
          <w:lang w:val="pt-BR"/>
        </w:rPr>
        <w:t>Karl et al. (2023)</w:t>
      </w:r>
      <w:r w:rsidR="265F6A3C" w:rsidRPr="001C1D80">
        <w:rPr>
          <w:rFonts w:eastAsia="Arial" w:cs="Arial"/>
          <w:szCs w:val="24"/>
          <w:highlight w:val="yellow"/>
          <w:vertAlign w:val="superscript"/>
          <w:lang w:val="pt-BR"/>
        </w:rPr>
        <w:t>3</w:t>
      </w:r>
      <w:r w:rsidRPr="001C1D80">
        <w:rPr>
          <w:rFonts w:eastAsia="Arial" w:cs="Arial"/>
          <w:szCs w:val="24"/>
          <w:highlight w:val="yellow"/>
          <w:lang w:val="pt-BR"/>
        </w:rPr>
        <w:t>, na Itália</w:t>
      </w:r>
      <w:commentRangeEnd w:id="3"/>
      <w:r w:rsidR="001C1D80">
        <w:rPr>
          <w:rStyle w:val="Refdecomentrio"/>
        </w:rPr>
        <w:commentReference w:id="3"/>
      </w:r>
      <w:r w:rsidRPr="6863453A">
        <w:rPr>
          <w:rFonts w:eastAsia="Arial" w:cs="Arial"/>
          <w:szCs w:val="24"/>
          <w:lang w:val="pt-BR"/>
        </w:rPr>
        <w:t xml:space="preserve">, conduziram um estudo multicêntrico, duplo-cego e controlado por placebo com pacientes com SII não-constipado, utilizando </w:t>
      </w:r>
      <w:proofErr w:type="spellStart"/>
      <w:r w:rsidRPr="6863453A">
        <w:rPr>
          <w:rFonts w:eastAsia="Arial" w:cs="Arial"/>
          <w:szCs w:val="24"/>
          <w:lang w:val="pt-BR"/>
        </w:rPr>
        <w:t>Lacticaseibacillus</w:t>
      </w:r>
      <w:proofErr w:type="spellEnd"/>
      <w:r w:rsidRPr="6863453A">
        <w:rPr>
          <w:rFonts w:eastAsia="Arial" w:cs="Arial"/>
          <w:szCs w:val="24"/>
          <w:lang w:val="pt-BR"/>
        </w:rPr>
        <w:t xml:space="preserve"> </w:t>
      </w:r>
      <w:proofErr w:type="spellStart"/>
      <w:r w:rsidRPr="6863453A">
        <w:rPr>
          <w:rFonts w:eastAsia="Arial" w:cs="Arial"/>
          <w:szCs w:val="24"/>
          <w:lang w:val="pt-BR"/>
        </w:rPr>
        <w:t>paracasei</w:t>
      </w:r>
      <w:proofErr w:type="spellEnd"/>
      <w:r w:rsidR="00786B2E">
        <w:rPr>
          <w:rFonts w:eastAsia="Arial" w:cs="Arial"/>
          <w:szCs w:val="24"/>
          <w:lang w:val="pt-BR"/>
        </w:rPr>
        <w:t xml:space="preserve"> </w:t>
      </w:r>
      <w:r w:rsidRPr="6863453A">
        <w:rPr>
          <w:rFonts w:eastAsia="Arial" w:cs="Arial"/>
          <w:szCs w:val="24"/>
          <w:lang w:val="pt-BR"/>
        </w:rPr>
        <w:t xml:space="preserve">(≥ 24 bilhões UFC/dia) por 12 semanas. Foi observado que os respondedores apresentavam </w:t>
      </w:r>
      <w:r w:rsidRPr="001C1D80">
        <w:rPr>
          <w:rFonts w:eastAsia="Arial" w:cs="Arial"/>
          <w:szCs w:val="24"/>
          <w:lang w:val="pt-BR"/>
        </w:rPr>
        <w:t xml:space="preserve">inicialmente maior abundância de </w:t>
      </w:r>
      <w:proofErr w:type="spellStart"/>
      <w:r w:rsidRPr="001C1D80">
        <w:rPr>
          <w:rFonts w:eastAsia="Arial" w:cs="Arial"/>
          <w:i/>
          <w:iCs/>
          <w:szCs w:val="24"/>
          <w:lang w:val="pt-BR"/>
        </w:rPr>
        <w:t>Collinsella</w:t>
      </w:r>
      <w:proofErr w:type="spellEnd"/>
      <w:r w:rsidRPr="001C1D80">
        <w:rPr>
          <w:rFonts w:eastAsia="Arial" w:cs="Arial"/>
          <w:i/>
          <w:iCs/>
          <w:szCs w:val="24"/>
          <w:lang w:val="pt-BR"/>
        </w:rPr>
        <w:t xml:space="preserve"> </w:t>
      </w:r>
      <w:proofErr w:type="spellStart"/>
      <w:r w:rsidRPr="001C1D80">
        <w:rPr>
          <w:rFonts w:eastAsia="Arial" w:cs="Arial"/>
          <w:i/>
          <w:iCs/>
          <w:szCs w:val="24"/>
          <w:lang w:val="pt-BR"/>
        </w:rPr>
        <w:t>aerofaciens</w:t>
      </w:r>
      <w:proofErr w:type="spellEnd"/>
      <w:r w:rsidRPr="001C1D80">
        <w:rPr>
          <w:rFonts w:eastAsia="Arial" w:cs="Arial"/>
          <w:szCs w:val="24"/>
          <w:lang w:val="pt-BR"/>
        </w:rPr>
        <w:t xml:space="preserve"> e que apenas nesse grupo houve </w:t>
      </w:r>
      <w:r w:rsidRPr="6863453A">
        <w:rPr>
          <w:rFonts w:eastAsia="Arial" w:cs="Arial"/>
          <w:szCs w:val="24"/>
          <w:lang w:val="pt-BR"/>
        </w:rPr>
        <w:t xml:space="preserve">redução significativa </w:t>
      </w:r>
      <w:commentRangeStart w:id="4"/>
      <w:r w:rsidRPr="6863453A">
        <w:rPr>
          <w:rFonts w:eastAsia="Arial" w:cs="Arial"/>
          <w:szCs w:val="24"/>
          <w:lang w:val="pt-BR"/>
        </w:rPr>
        <w:t>da bactéria após a intervenção, sugerindo seu potencial como marcador de resposta ao probiótico</w:t>
      </w:r>
      <w:commentRangeEnd w:id="4"/>
      <w:r w:rsidR="001C1D80">
        <w:rPr>
          <w:rStyle w:val="Refdecomentrio"/>
        </w:rPr>
        <w:commentReference w:id="4"/>
      </w:r>
      <w:r w:rsidRPr="6863453A">
        <w:rPr>
          <w:rFonts w:eastAsia="Arial" w:cs="Arial"/>
          <w:szCs w:val="24"/>
          <w:lang w:val="pt-BR"/>
        </w:rPr>
        <w:t>.</w:t>
      </w:r>
    </w:p>
    <w:p w14:paraId="4FC64C52" w14:textId="75784003" w:rsidR="00976154" w:rsidRPr="007F003A" w:rsidRDefault="00B212D3" w:rsidP="00786B2E">
      <w:pPr>
        <w:spacing w:line="480" w:lineRule="auto"/>
        <w:jc w:val="both"/>
        <w:rPr>
          <w:lang w:val="pt-BR"/>
        </w:rPr>
      </w:pPr>
      <w:r w:rsidRPr="6863453A">
        <w:rPr>
          <w:lang w:val="pt-BR"/>
        </w:rPr>
        <w:t xml:space="preserve">Um estudo realizado por </w:t>
      </w:r>
      <w:proofErr w:type="spellStart"/>
      <w:r w:rsidRPr="6863453A">
        <w:rPr>
          <w:lang w:val="pt-BR"/>
        </w:rPr>
        <w:t>Sadrin</w:t>
      </w:r>
      <w:proofErr w:type="spellEnd"/>
      <w:r w:rsidRPr="6863453A">
        <w:rPr>
          <w:lang w:val="pt-BR"/>
        </w:rPr>
        <w:t xml:space="preserve"> et al. (2020)</w:t>
      </w:r>
      <w:r w:rsidR="06600E92" w:rsidRPr="6863453A">
        <w:rPr>
          <w:vertAlign w:val="superscript"/>
          <w:lang w:val="pt-BR"/>
        </w:rPr>
        <w:t>4</w:t>
      </w:r>
      <w:r w:rsidRPr="6863453A">
        <w:rPr>
          <w:lang w:val="pt-BR"/>
        </w:rPr>
        <w:t xml:space="preserve"> investigou o uso de duas cepas de </w:t>
      </w:r>
      <w:r w:rsidRPr="6863453A">
        <w:rPr>
          <w:i/>
          <w:iCs/>
          <w:lang w:val="pt-BR"/>
        </w:rPr>
        <w:t xml:space="preserve">Lactobacillus </w:t>
      </w:r>
      <w:proofErr w:type="spellStart"/>
      <w:r w:rsidRPr="6863453A">
        <w:rPr>
          <w:i/>
          <w:iCs/>
          <w:lang w:val="pt-BR"/>
        </w:rPr>
        <w:t>acidophilus</w:t>
      </w:r>
      <w:proofErr w:type="spellEnd"/>
      <w:r w:rsidRPr="6863453A">
        <w:rPr>
          <w:lang w:val="pt-BR"/>
        </w:rPr>
        <w:t xml:space="preserve"> </w:t>
      </w:r>
      <w:r w:rsidR="00B03F2A" w:rsidRPr="6863453A">
        <w:rPr>
          <w:lang w:val="pt-BR"/>
        </w:rPr>
        <w:t xml:space="preserve">durante oito semanas, em 80 </w:t>
      </w:r>
      <w:r w:rsidRPr="6863453A">
        <w:rPr>
          <w:lang w:val="pt-BR"/>
        </w:rPr>
        <w:t xml:space="preserve">pacientes com SII. </w:t>
      </w:r>
      <w:r w:rsidR="00B03F2A" w:rsidRPr="6863453A">
        <w:rPr>
          <w:lang w:val="pt-BR"/>
        </w:rPr>
        <w:t>Os autores verificaram melhora significativa dos sintomas gerais da síndrome, com destaque para a redução de gases e do desconforto abdominal, reforçando o potencial terapêutico dessas cepas</w:t>
      </w:r>
      <w:r w:rsidRPr="6863453A">
        <w:rPr>
          <w:lang w:val="pt-BR"/>
        </w:rPr>
        <w:t>.</w:t>
      </w:r>
    </w:p>
    <w:p w14:paraId="056AB332" w14:textId="44FDB958" w:rsidR="00976154" w:rsidRPr="007F003A" w:rsidRDefault="00B212D3" w:rsidP="00786B2E">
      <w:pPr>
        <w:spacing w:line="480" w:lineRule="auto"/>
        <w:jc w:val="both"/>
        <w:rPr>
          <w:lang w:val="pt-BR"/>
        </w:rPr>
      </w:pPr>
      <w:r w:rsidRPr="6863453A">
        <w:rPr>
          <w:lang w:val="pt-BR"/>
        </w:rPr>
        <w:t>Martoni et al.</w:t>
      </w:r>
      <w:r w:rsidR="00B03F2A" w:rsidRPr="6863453A">
        <w:rPr>
          <w:lang w:val="pt-BR"/>
        </w:rPr>
        <w:t xml:space="preserve"> (2023)</w:t>
      </w:r>
      <w:r w:rsidR="2C31AD8F" w:rsidRPr="6863453A">
        <w:rPr>
          <w:vertAlign w:val="superscript"/>
          <w:lang w:val="pt-BR"/>
        </w:rPr>
        <w:t>1</w:t>
      </w:r>
      <w:r w:rsidRPr="6863453A">
        <w:rPr>
          <w:lang w:val="pt-BR"/>
        </w:rPr>
        <w:t xml:space="preserve"> </w:t>
      </w:r>
      <w:r w:rsidR="00B03F2A" w:rsidRPr="6863453A">
        <w:rPr>
          <w:lang w:val="pt-BR"/>
        </w:rPr>
        <w:t xml:space="preserve">analisaram a eficácia de duas doses de </w:t>
      </w:r>
      <w:proofErr w:type="spellStart"/>
      <w:r w:rsidR="00B03F2A" w:rsidRPr="6863453A">
        <w:rPr>
          <w:i/>
          <w:iCs/>
          <w:lang w:val="pt-BR"/>
        </w:rPr>
        <w:t>Lactiplantibacillus</w:t>
      </w:r>
      <w:proofErr w:type="spellEnd"/>
      <w:r w:rsidR="00B03F2A" w:rsidRPr="6863453A">
        <w:rPr>
          <w:i/>
          <w:iCs/>
          <w:lang w:val="pt-BR"/>
        </w:rPr>
        <w:t xml:space="preserve"> </w:t>
      </w:r>
      <w:proofErr w:type="spellStart"/>
      <w:r w:rsidR="00B03F2A" w:rsidRPr="6863453A">
        <w:rPr>
          <w:i/>
          <w:iCs/>
          <w:lang w:val="pt-BR"/>
        </w:rPr>
        <w:t>plantarum</w:t>
      </w:r>
      <w:proofErr w:type="spellEnd"/>
      <w:r w:rsidR="00B03F2A" w:rsidRPr="6863453A">
        <w:rPr>
          <w:lang w:val="pt-BR"/>
        </w:rPr>
        <w:t xml:space="preserve"> Lpla33 (1×10⁹ ou 1×10¹⁰ UFC/dia) em 307 adultos com SII-D, em estudo multicêntrico realizado na Índia e Dinamarca. Em oito semanas, ambos os grupos tratados apresentaram redução significativa nos escores de dor abdominal, distensão e hábitos intestinais, embora não tenham sido registradas alterações relevantes na diversidade microbiana.</w:t>
      </w:r>
    </w:p>
    <w:p w14:paraId="69692AA0" w14:textId="6FE0ED41" w:rsidR="00976154" w:rsidRPr="007F003A" w:rsidRDefault="00B212D3" w:rsidP="00786B2E">
      <w:pPr>
        <w:spacing w:line="480" w:lineRule="auto"/>
        <w:jc w:val="both"/>
        <w:rPr>
          <w:lang w:val="pt-BR"/>
        </w:rPr>
      </w:pPr>
      <w:r w:rsidRPr="6863453A">
        <w:rPr>
          <w:lang w:val="pt-BR"/>
        </w:rPr>
        <w:t>Lewis et al. (2020)</w:t>
      </w:r>
      <w:r w:rsidR="43B0E38B" w:rsidRPr="6863453A">
        <w:rPr>
          <w:vertAlign w:val="superscript"/>
          <w:lang w:val="pt-BR"/>
        </w:rPr>
        <w:t>5</w:t>
      </w:r>
      <w:r w:rsidRPr="6863453A">
        <w:rPr>
          <w:lang w:val="pt-BR"/>
        </w:rPr>
        <w:t xml:space="preserve">, no Canadá, </w:t>
      </w:r>
      <w:r w:rsidR="005013AE" w:rsidRPr="6863453A">
        <w:rPr>
          <w:lang w:val="pt-BR"/>
        </w:rPr>
        <w:t xml:space="preserve">examinaram 251 pacientes suplementados com </w:t>
      </w:r>
      <w:r w:rsidR="005013AE" w:rsidRPr="6863453A">
        <w:rPr>
          <w:i/>
          <w:iCs/>
          <w:lang w:val="pt-BR"/>
        </w:rPr>
        <w:t xml:space="preserve">L. </w:t>
      </w:r>
      <w:proofErr w:type="spellStart"/>
      <w:r w:rsidR="005013AE" w:rsidRPr="6863453A">
        <w:rPr>
          <w:i/>
          <w:iCs/>
          <w:lang w:val="pt-BR"/>
        </w:rPr>
        <w:t>paracasei</w:t>
      </w:r>
      <w:proofErr w:type="spellEnd"/>
      <w:r w:rsidR="005013AE" w:rsidRPr="6863453A">
        <w:rPr>
          <w:lang w:val="pt-BR"/>
        </w:rPr>
        <w:t xml:space="preserve"> HA-196 e </w:t>
      </w:r>
      <w:r w:rsidR="005013AE" w:rsidRPr="6863453A">
        <w:rPr>
          <w:i/>
          <w:iCs/>
          <w:lang w:val="pt-BR"/>
        </w:rPr>
        <w:t xml:space="preserve">B. </w:t>
      </w:r>
      <w:proofErr w:type="spellStart"/>
      <w:r w:rsidR="005013AE" w:rsidRPr="6863453A">
        <w:rPr>
          <w:i/>
          <w:iCs/>
          <w:lang w:val="pt-BR"/>
        </w:rPr>
        <w:t>longum</w:t>
      </w:r>
      <w:proofErr w:type="spellEnd"/>
      <w:r w:rsidR="005013AE" w:rsidRPr="6863453A">
        <w:rPr>
          <w:lang w:val="pt-BR"/>
        </w:rPr>
        <w:t xml:space="preserve"> R0175 (1×10⁹ UFC/dia) por 4 a 8 semanas. O </w:t>
      </w:r>
      <w:r w:rsidR="005013AE" w:rsidRPr="6863453A">
        <w:rPr>
          <w:lang w:val="pt-BR"/>
        </w:rPr>
        <w:lastRenderedPageBreak/>
        <w:t>estudo evidenciou melhora de sintomas gastrointestinais específicos, como o aumento de evacuações espontâneas e completas, sobretudo em subgrupos de pacientes, indicando variabilidade individual na resposta à suplementação</w:t>
      </w:r>
      <w:r w:rsidRPr="6863453A">
        <w:rPr>
          <w:lang w:val="pt-BR"/>
        </w:rPr>
        <w:t>.</w:t>
      </w:r>
    </w:p>
    <w:p w14:paraId="02953570" w14:textId="5A9461AA" w:rsidR="00976154" w:rsidRPr="007F003A" w:rsidRDefault="005013AE" w:rsidP="00786B2E">
      <w:pPr>
        <w:spacing w:line="480" w:lineRule="auto"/>
        <w:jc w:val="both"/>
        <w:rPr>
          <w:lang w:val="pt-BR"/>
        </w:rPr>
      </w:pPr>
      <w:r w:rsidRPr="6863453A">
        <w:rPr>
          <w:lang w:val="fr-FR"/>
        </w:rPr>
        <w:t xml:space="preserve">Na China, Yang et al. </w:t>
      </w:r>
      <w:r w:rsidRPr="6863453A">
        <w:rPr>
          <w:lang w:val="pt-BR"/>
        </w:rPr>
        <w:t>(2021)</w:t>
      </w:r>
      <w:r w:rsidR="37C25241" w:rsidRPr="6863453A">
        <w:rPr>
          <w:vertAlign w:val="superscript"/>
          <w:lang w:val="pt-BR"/>
        </w:rPr>
        <w:t>6</w:t>
      </w:r>
      <w:r w:rsidRPr="6863453A">
        <w:rPr>
          <w:lang w:val="pt-BR"/>
        </w:rPr>
        <w:t xml:space="preserve"> avaliaram </w:t>
      </w:r>
      <w:r w:rsidRPr="6863453A">
        <w:rPr>
          <w:i/>
          <w:iCs/>
          <w:lang w:val="pt-BR"/>
        </w:rPr>
        <w:t xml:space="preserve">L. </w:t>
      </w:r>
      <w:proofErr w:type="spellStart"/>
      <w:r w:rsidRPr="6863453A">
        <w:rPr>
          <w:i/>
          <w:iCs/>
          <w:lang w:val="pt-BR"/>
        </w:rPr>
        <w:t>plantarum</w:t>
      </w:r>
      <w:proofErr w:type="spellEnd"/>
      <w:r w:rsidRPr="6863453A">
        <w:rPr>
          <w:lang w:val="pt-BR"/>
        </w:rPr>
        <w:t xml:space="preserve"> CCFM1143 (3×10⁹ UFC/dia) por 4 semanas em pacientes com diarreia crônica. Apesar de não focar exclusivamente a SII, o estudo mostrou redução de marcadores inflamatórios e melhora da consistência das fezes e do perfil microbiano, demonstrando ação anti-inflamatória da cepa.</w:t>
      </w:r>
    </w:p>
    <w:p w14:paraId="312FC016" w14:textId="0AAD0D7E" w:rsidR="00976154" w:rsidRPr="007F003A" w:rsidRDefault="00B212D3" w:rsidP="00786B2E">
      <w:pPr>
        <w:spacing w:line="480" w:lineRule="auto"/>
        <w:jc w:val="both"/>
        <w:rPr>
          <w:lang w:val="pt-BR"/>
        </w:rPr>
      </w:pPr>
      <w:proofErr w:type="spellStart"/>
      <w:r w:rsidRPr="6863453A">
        <w:rPr>
          <w:lang w:val="pt-BR"/>
        </w:rPr>
        <w:t>Vázquez-Frías</w:t>
      </w:r>
      <w:proofErr w:type="spellEnd"/>
      <w:r w:rsidRPr="6863453A">
        <w:rPr>
          <w:lang w:val="pt-BR"/>
        </w:rPr>
        <w:t xml:space="preserve"> et al. (2023)</w:t>
      </w:r>
      <w:r w:rsidR="46CC5050" w:rsidRPr="6863453A">
        <w:rPr>
          <w:vertAlign w:val="superscript"/>
          <w:lang w:val="pt-BR"/>
        </w:rPr>
        <w:t>7</w:t>
      </w:r>
      <w:r w:rsidRPr="6863453A">
        <w:rPr>
          <w:lang w:val="pt-BR"/>
        </w:rPr>
        <w:t xml:space="preserve">, no México, testaram o uso de </w:t>
      </w:r>
      <w:r w:rsidR="005013AE" w:rsidRPr="6863453A">
        <w:rPr>
          <w:i/>
          <w:iCs/>
          <w:lang w:val="pt-BR"/>
        </w:rPr>
        <w:t xml:space="preserve">Bacillus </w:t>
      </w:r>
      <w:proofErr w:type="spellStart"/>
      <w:r w:rsidR="005013AE" w:rsidRPr="6863453A">
        <w:rPr>
          <w:i/>
          <w:iCs/>
          <w:lang w:val="pt-BR"/>
        </w:rPr>
        <w:t>clausii</w:t>
      </w:r>
      <w:proofErr w:type="spellEnd"/>
      <w:r w:rsidR="005013AE" w:rsidRPr="6863453A">
        <w:rPr>
          <w:lang w:val="pt-BR"/>
        </w:rPr>
        <w:t xml:space="preserve"> (4×10⁹ UFC/dia) durante 8 semanas em 259 crianças com SII. Não foram observadas diferenças estatisticamente significativas entre os grupos em relação à dor abdominal, distensão ou características das fezes, mas o probiótico mostrou-se seguro e bem tolerado, aspecto relevante para o manejo pediátrico</w:t>
      </w:r>
      <w:r w:rsidRPr="6863453A">
        <w:rPr>
          <w:lang w:val="pt-BR"/>
        </w:rPr>
        <w:t>.</w:t>
      </w:r>
    </w:p>
    <w:p w14:paraId="0FE8E0E4" w14:textId="0E94636F" w:rsidR="00976154" w:rsidRPr="007F003A" w:rsidRDefault="00B212D3" w:rsidP="00786B2E">
      <w:pPr>
        <w:spacing w:line="480" w:lineRule="auto"/>
        <w:jc w:val="both"/>
        <w:rPr>
          <w:lang w:val="pt-BR"/>
        </w:rPr>
      </w:pPr>
      <w:proofErr w:type="spellStart"/>
      <w:r w:rsidRPr="6863453A">
        <w:rPr>
          <w:lang w:val="pt-BR"/>
        </w:rPr>
        <w:t>Sarkawi</w:t>
      </w:r>
      <w:proofErr w:type="spellEnd"/>
      <w:r w:rsidRPr="6863453A">
        <w:rPr>
          <w:lang w:val="pt-BR"/>
        </w:rPr>
        <w:t xml:space="preserve"> et al. (2024)</w:t>
      </w:r>
      <w:r w:rsidR="2E1D182F" w:rsidRPr="6863453A">
        <w:rPr>
          <w:vertAlign w:val="superscript"/>
          <w:lang w:val="pt-BR"/>
        </w:rPr>
        <w:t>8</w:t>
      </w:r>
      <w:r w:rsidRPr="6863453A">
        <w:rPr>
          <w:vertAlign w:val="superscript"/>
          <w:lang w:val="pt-BR"/>
        </w:rPr>
        <w:t xml:space="preserve"> </w:t>
      </w:r>
      <w:r w:rsidR="005013AE" w:rsidRPr="6863453A">
        <w:rPr>
          <w:lang w:val="pt-BR"/>
        </w:rPr>
        <w:t xml:space="preserve">avaliaram 110 indivíduos que consumiram, por 12 semanas, bebida láctea fermentada com </w:t>
      </w:r>
      <w:r w:rsidR="005013AE" w:rsidRPr="6863453A">
        <w:rPr>
          <w:i/>
          <w:iCs/>
          <w:lang w:val="pt-BR"/>
        </w:rPr>
        <w:t xml:space="preserve">L. </w:t>
      </w:r>
      <w:proofErr w:type="spellStart"/>
      <w:r w:rsidR="005013AE" w:rsidRPr="6863453A">
        <w:rPr>
          <w:i/>
          <w:iCs/>
          <w:lang w:val="pt-BR"/>
        </w:rPr>
        <w:t>acidophilus</w:t>
      </w:r>
      <w:proofErr w:type="spellEnd"/>
      <w:r w:rsidR="005013AE" w:rsidRPr="6863453A">
        <w:rPr>
          <w:lang w:val="pt-BR"/>
        </w:rPr>
        <w:t xml:space="preserve"> LA-5 e </w:t>
      </w:r>
      <w:r w:rsidR="005013AE" w:rsidRPr="6863453A">
        <w:rPr>
          <w:i/>
          <w:iCs/>
          <w:lang w:val="pt-BR"/>
        </w:rPr>
        <w:t xml:space="preserve">L. </w:t>
      </w:r>
      <w:proofErr w:type="spellStart"/>
      <w:r w:rsidR="005013AE" w:rsidRPr="6863453A">
        <w:rPr>
          <w:i/>
          <w:iCs/>
          <w:lang w:val="pt-BR"/>
        </w:rPr>
        <w:t>paracasei</w:t>
      </w:r>
      <w:proofErr w:type="spellEnd"/>
      <w:r w:rsidR="005013AE" w:rsidRPr="6863453A">
        <w:rPr>
          <w:lang w:val="pt-BR"/>
        </w:rPr>
        <w:t>. Os resultados demonstraram melhora tanto dos sintomas intestinais quanto dos sintomas depressivos, com aumento de serotonina, especialmente em indivíduos com SII-D, evidenciando a influência dos probióticos no eixo intestino-cérebro</w:t>
      </w:r>
      <w:r w:rsidRPr="6863453A">
        <w:rPr>
          <w:lang w:val="pt-BR"/>
        </w:rPr>
        <w:t>.</w:t>
      </w:r>
    </w:p>
    <w:p w14:paraId="74084D96" w14:textId="52E1F0A8" w:rsidR="00976154" w:rsidRPr="007F003A" w:rsidRDefault="005013AE" w:rsidP="00786B2E">
      <w:pPr>
        <w:spacing w:line="480" w:lineRule="auto"/>
        <w:jc w:val="both"/>
        <w:rPr>
          <w:lang w:val="pt-BR"/>
        </w:rPr>
      </w:pPr>
      <w:r w:rsidRPr="6863453A">
        <w:rPr>
          <w:lang w:val="pt-BR"/>
        </w:rPr>
        <w:t xml:space="preserve">No Paquistão, </w:t>
      </w:r>
      <w:proofErr w:type="spellStart"/>
      <w:r w:rsidRPr="6863453A">
        <w:rPr>
          <w:lang w:val="pt-BR"/>
        </w:rPr>
        <w:t>Moeen</w:t>
      </w:r>
      <w:proofErr w:type="spellEnd"/>
      <w:r w:rsidRPr="6863453A">
        <w:rPr>
          <w:lang w:val="pt-BR"/>
        </w:rPr>
        <w:t>-Ul-Haq et al. (2022)</w:t>
      </w:r>
      <w:r w:rsidR="5266ABE8" w:rsidRPr="6863453A">
        <w:rPr>
          <w:vertAlign w:val="superscript"/>
          <w:lang w:val="pt-BR"/>
        </w:rPr>
        <w:t>9</w:t>
      </w:r>
      <w:r w:rsidRPr="6863453A">
        <w:rPr>
          <w:lang w:val="pt-BR"/>
        </w:rPr>
        <w:t xml:space="preserve"> testaram </w:t>
      </w:r>
      <w:r w:rsidRPr="6863453A">
        <w:rPr>
          <w:i/>
          <w:iCs/>
          <w:lang w:val="pt-BR"/>
        </w:rPr>
        <w:t xml:space="preserve">L. </w:t>
      </w:r>
      <w:proofErr w:type="spellStart"/>
      <w:r w:rsidRPr="6863453A">
        <w:rPr>
          <w:i/>
          <w:iCs/>
          <w:lang w:val="pt-BR"/>
        </w:rPr>
        <w:t>plantarum</w:t>
      </w:r>
      <w:proofErr w:type="spellEnd"/>
      <w:r w:rsidRPr="6863453A">
        <w:rPr>
          <w:lang w:val="pt-BR"/>
        </w:rPr>
        <w:t xml:space="preserve"> 299v em 120 participantes por 4 semanas. O estudo não identificou diferenças significativas entre os grupos para dor abdominal, distensão ou esvaziamento retal, sugerindo que nem todas as cepas apresentam efeitos terapêuticos consistentes.</w:t>
      </w:r>
    </w:p>
    <w:p w14:paraId="7D956D9F" w14:textId="5C92F6C8" w:rsidR="00976154" w:rsidRPr="007F003A" w:rsidRDefault="00B212D3" w:rsidP="00786B2E">
      <w:pPr>
        <w:spacing w:line="480" w:lineRule="auto"/>
        <w:jc w:val="both"/>
        <w:rPr>
          <w:lang w:val="pt-BR"/>
        </w:rPr>
      </w:pPr>
      <w:proofErr w:type="spellStart"/>
      <w:r w:rsidRPr="6863453A">
        <w:rPr>
          <w:lang w:val="pt-BR"/>
        </w:rPr>
        <w:lastRenderedPageBreak/>
        <w:t>Shanshal</w:t>
      </w:r>
      <w:proofErr w:type="spellEnd"/>
      <w:r w:rsidRPr="6863453A">
        <w:rPr>
          <w:lang w:val="pt-BR"/>
        </w:rPr>
        <w:t xml:space="preserve"> et al. (2023)</w:t>
      </w:r>
      <w:r w:rsidR="1736DEFA" w:rsidRPr="6863453A">
        <w:rPr>
          <w:vertAlign w:val="superscript"/>
          <w:lang w:val="pt-BR"/>
        </w:rPr>
        <w:t>10</w:t>
      </w:r>
      <w:r w:rsidRPr="6863453A">
        <w:rPr>
          <w:lang w:val="pt-BR"/>
        </w:rPr>
        <w:t xml:space="preserve">, no Iraque, analisaram </w:t>
      </w:r>
      <w:r w:rsidR="005013AE" w:rsidRPr="6863453A">
        <w:rPr>
          <w:lang w:val="pt-BR"/>
        </w:rPr>
        <w:t xml:space="preserve">a suplementação combinada de </w:t>
      </w:r>
      <w:r w:rsidR="005013AE" w:rsidRPr="6863453A">
        <w:rPr>
          <w:i/>
          <w:iCs/>
          <w:lang w:val="pt-BR"/>
        </w:rPr>
        <w:t xml:space="preserve">L. </w:t>
      </w:r>
      <w:proofErr w:type="spellStart"/>
      <w:r w:rsidR="005013AE" w:rsidRPr="6863453A">
        <w:rPr>
          <w:i/>
          <w:iCs/>
          <w:lang w:val="pt-BR"/>
        </w:rPr>
        <w:t>acidophilus</w:t>
      </w:r>
      <w:proofErr w:type="spellEnd"/>
      <w:r w:rsidR="005013AE" w:rsidRPr="6863453A">
        <w:rPr>
          <w:lang w:val="pt-BR"/>
        </w:rPr>
        <w:t xml:space="preserve"> e </w:t>
      </w:r>
      <w:r w:rsidR="005013AE" w:rsidRPr="6863453A">
        <w:rPr>
          <w:i/>
          <w:iCs/>
          <w:lang w:val="pt-BR"/>
        </w:rPr>
        <w:t xml:space="preserve">L. </w:t>
      </w:r>
      <w:proofErr w:type="spellStart"/>
      <w:r w:rsidR="005013AE" w:rsidRPr="6863453A">
        <w:rPr>
          <w:i/>
          <w:iCs/>
          <w:lang w:val="pt-BR"/>
        </w:rPr>
        <w:t>plantarum</w:t>
      </w:r>
      <w:proofErr w:type="spellEnd"/>
      <w:r w:rsidR="005013AE" w:rsidRPr="6863453A">
        <w:rPr>
          <w:lang w:val="pt-BR"/>
        </w:rPr>
        <w:t xml:space="preserve"> por 12 semanas em 100 pacientes com SII-D. O grupo intervenção apresentou redução significativa nos escores de gravidade (IBS-SSS) e maior taxa de remissão ou melhora de sintomas leves em comparação ao placebo</w:t>
      </w:r>
      <w:r w:rsidRPr="6863453A">
        <w:rPr>
          <w:lang w:val="pt-BR"/>
        </w:rPr>
        <w:t>.</w:t>
      </w:r>
    </w:p>
    <w:p w14:paraId="2E230C4E" w14:textId="7AB5DF54" w:rsidR="00976154" w:rsidRPr="007F003A" w:rsidRDefault="00B212D3" w:rsidP="00786B2E">
      <w:pPr>
        <w:spacing w:line="480" w:lineRule="auto"/>
        <w:jc w:val="both"/>
        <w:rPr>
          <w:lang w:val="pt-BR"/>
        </w:rPr>
      </w:pPr>
      <w:proofErr w:type="spellStart"/>
      <w:r w:rsidRPr="6863453A">
        <w:rPr>
          <w:lang w:val="pt-BR"/>
        </w:rPr>
        <w:t>Shaikh</w:t>
      </w:r>
      <w:proofErr w:type="spellEnd"/>
      <w:r w:rsidRPr="6863453A">
        <w:rPr>
          <w:lang w:val="pt-BR"/>
        </w:rPr>
        <w:t xml:space="preserve"> e Kumar (2024)</w:t>
      </w:r>
      <w:r w:rsidR="2EF6F85B" w:rsidRPr="6863453A">
        <w:rPr>
          <w:vertAlign w:val="superscript"/>
          <w:lang w:val="pt-BR"/>
        </w:rPr>
        <w:t>11</w:t>
      </w:r>
      <w:r w:rsidRPr="6863453A">
        <w:rPr>
          <w:lang w:val="pt-BR"/>
        </w:rPr>
        <w:t xml:space="preserve">, na Índia, </w:t>
      </w:r>
      <w:r w:rsidR="005013AE" w:rsidRPr="6863453A">
        <w:rPr>
          <w:lang w:val="pt-BR"/>
        </w:rPr>
        <w:t xml:space="preserve">avaliaram </w:t>
      </w:r>
      <w:r w:rsidR="005013AE" w:rsidRPr="6863453A">
        <w:rPr>
          <w:i/>
          <w:iCs/>
          <w:lang w:val="pt-BR"/>
        </w:rPr>
        <w:t xml:space="preserve">B. </w:t>
      </w:r>
      <w:proofErr w:type="spellStart"/>
      <w:r w:rsidR="005013AE" w:rsidRPr="6863453A">
        <w:rPr>
          <w:i/>
          <w:iCs/>
          <w:lang w:val="pt-BR"/>
        </w:rPr>
        <w:t>coagulans</w:t>
      </w:r>
      <w:proofErr w:type="spellEnd"/>
      <w:r w:rsidR="005013AE" w:rsidRPr="6863453A">
        <w:rPr>
          <w:lang w:val="pt-BR"/>
        </w:rPr>
        <w:t xml:space="preserve"> BCP92 (2×10⁹ UFC/dia) em 100 participantes por 12 semanas. O tratamento reduziu sintomas gastrointestinais, melhorou a consistência fecal e diminuiu estresse mental, sem eventos adversos graves</w:t>
      </w:r>
      <w:r w:rsidRPr="6863453A">
        <w:rPr>
          <w:lang w:val="pt-BR"/>
        </w:rPr>
        <w:t>.</w:t>
      </w:r>
    </w:p>
    <w:p w14:paraId="119BE14F" w14:textId="440C8BC0" w:rsidR="00976154" w:rsidRPr="007F003A" w:rsidRDefault="00B212D3" w:rsidP="00786B2E">
      <w:pPr>
        <w:spacing w:line="480" w:lineRule="auto"/>
        <w:jc w:val="both"/>
        <w:rPr>
          <w:lang w:val="pt-BR"/>
        </w:rPr>
      </w:pPr>
      <w:r w:rsidRPr="6863453A">
        <w:rPr>
          <w:lang w:val="pt-BR"/>
        </w:rPr>
        <w:t>Por outro lado, Mack et al. (2022)</w:t>
      </w:r>
      <w:r w:rsidR="56A0E6FB" w:rsidRPr="6863453A">
        <w:rPr>
          <w:vertAlign w:val="superscript"/>
          <w:lang w:val="pt-BR"/>
        </w:rPr>
        <w:t>12</w:t>
      </w:r>
      <w:r w:rsidRPr="6863453A">
        <w:rPr>
          <w:lang w:val="pt-BR"/>
        </w:rPr>
        <w:t xml:space="preserve"> testaram </w:t>
      </w:r>
      <w:r w:rsidR="005013AE" w:rsidRPr="6863453A">
        <w:rPr>
          <w:lang w:val="pt-BR"/>
        </w:rPr>
        <w:t>probióticos inativados em 389 pacientes por 26 semanas e não verificaram diferença significativa entre probiótico e placebo, indicando que a viabilidade microbiana pode ser determinante para a eficácia terapêutica</w:t>
      </w:r>
      <w:r w:rsidRPr="6863453A">
        <w:rPr>
          <w:lang w:val="pt-BR"/>
        </w:rPr>
        <w:t>.</w:t>
      </w:r>
    </w:p>
    <w:p w14:paraId="241F466D" w14:textId="1AD9B0B8" w:rsidR="00976154" w:rsidRPr="007F003A" w:rsidRDefault="00B212D3" w:rsidP="00786B2E">
      <w:pPr>
        <w:spacing w:line="480" w:lineRule="auto"/>
        <w:jc w:val="both"/>
        <w:rPr>
          <w:lang w:val="pt-BR"/>
        </w:rPr>
      </w:pPr>
      <w:proofErr w:type="spellStart"/>
      <w:r w:rsidRPr="6863453A">
        <w:rPr>
          <w:lang w:val="pt-BR"/>
        </w:rPr>
        <w:t>Mullish</w:t>
      </w:r>
      <w:proofErr w:type="spellEnd"/>
      <w:r w:rsidRPr="6863453A">
        <w:rPr>
          <w:lang w:val="pt-BR"/>
        </w:rPr>
        <w:t xml:space="preserve"> et al. (2024)</w:t>
      </w:r>
      <w:r w:rsidR="69271289" w:rsidRPr="6863453A">
        <w:rPr>
          <w:vertAlign w:val="superscript"/>
          <w:lang w:val="pt-BR"/>
        </w:rPr>
        <w:t>13</w:t>
      </w:r>
      <w:r w:rsidRPr="6863453A">
        <w:rPr>
          <w:lang w:val="pt-BR"/>
        </w:rPr>
        <w:t xml:space="preserve"> </w:t>
      </w:r>
      <w:r w:rsidR="005013AE" w:rsidRPr="6863453A">
        <w:rPr>
          <w:lang w:val="pt-BR"/>
        </w:rPr>
        <w:t xml:space="preserve">examinaram o probiótico </w:t>
      </w:r>
      <w:proofErr w:type="spellStart"/>
      <w:r w:rsidR="005013AE" w:rsidRPr="6863453A">
        <w:rPr>
          <w:lang w:val="pt-BR"/>
        </w:rPr>
        <w:t>multicepa</w:t>
      </w:r>
      <w:proofErr w:type="spellEnd"/>
      <w:r w:rsidR="005013AE" w:rsidRPr="6863453A">
        <w:rPr>
          <w:lang w:val="pt-BR"/>
        </w:rPr>
        <w:t xml:space="preserve"> Lab4 (25 bilhões UFC/dia) em </w:t>
      </w:r>
      <w:r w:rsidR="00786B2E">
        <w:rPr>
          <w:lang w:val="pt-BR"/>
        </w:rPr>
        <w:t xml:space="preserve">70 mulheres </w:t>
      </w:r>
      <w:r w:rsidR="005013AE" w:rsidRPr="6863453A">
        <w:rPr>
          <w:lang w:val="pt-BR"/>
        </w:rPr>
        <w:t xml:space="preserve">com SII por 8 semanas. Houve redução significativa dos escores de </w:t>
      </w:r>
      <w:r w:rsidR="00786B2E">
        <w:rPr>
          <w:lang w:val="pt-BR"/>
        </w:rPr>
        <w:t>gravidade</w:t>
      </w:r>
      <w:r w:rsidR="005013AE" w:rsidRPr="6863453A">
        <w:rPr>
          <w:lang w:val="pt-BR"/>
        </w:rPr>
        <w:t>, melhora dos hábitos intestinais e diminuição dos sintomas de ansiedade e depressão, embora não tenham sido observadas alterações globais na diversidade microbiana</w:t>
      </w:r>
      <w:r w:rsidRPr="6863453A">
        <w:rPr>
          <w:lang w:val="pt-BR"/>
        </w:rPr>
        <w:t>.</w:t>
      </w:r>
    </w:p>
    <w:p w14:paraId="5EDD9C50" w14:textId="7E324864" w:rsidR="00976154" w:rsidRPr="007F003A" w:rsidRDefault="00B212D3" w:rsidP="00786B2E">
      <w:pPr>
        <w:spacing w:line="480" w:lineRule="auto"/>
        <w:jc w:val="both"/>
        <w:rPr>
          <w:lang w:val="pt-BR"/>
        </w:rPr>
      </w:pPr>
      <w:r w:rsidRPr="6863453A">
        <w:rPr>
          <w:lang w:val="pt-BR"/>
        </w:rPr>
        <w:t>Wei et al. (2025)</w:t>
      </w:r>
      <w:r w:rsidR="58D3AC32" w:rsidRPr="6863453A">
        <w:rPr>
          <w:vertAlign w:val="superscript"/>
          <w:lang w:val="pt-BR"/>
        </w:rPr>
        <w:t xml:space="preserve">14 </w:t>
      </w:r>
      <w:r w:rsidR="58D3AC32" w:rsidRPr="6863453A">
        <w:rPr>
          <w:lang w:val="pt-BR"/>
        </w:rPr>
        <w:t xml:space="preserve">avaliaram </w:t>
      </w:r>
      <w:r w:rsidR="005013AE" w:rsidRPr="6863453A">
        <w:rPr>
          <w:lang w:val="pt-BR"/>
        </w:rPr>
        <w:t xml:space="preserve">probióticos administrados por via oral e, em outro estudo, por colonoscopia, em pacientes com SII-D. Observou-se que a administração oral resultou em melhora da frequência de evacuações em 2 semanas, seguida de redução de dor abdominal e dos escores de severidade em </w:t>
      </w:r>
      <w:r w:rsidR="005013AE" w:rsidRPr="6863453A">
        <w:rPr>
          <w:lang w:val="pt-BR"/>
        </w:rPr>
        <w:lastRenderedPageBreak/>
        <w:t>4 semanas. A entrega endoscópica também promoveu melhora expressiva dos sintomas e da qualidade de vida, com eficácia superior ao placebo</w:t>
      </w:r>
      <w:r w:rsidRPr="6863453A">
        <w:rPr>
          <w:lang w:val="pt-BR"/>
        </w:rPr>
        <w:t>.</w:t>
      </w:r>
    </w:p>
    <w:p w14:paraId="1F80A574" w14:textId="3E91F03E" w:rsidR="00976154" w:rsidRDefault="00FE2157" w:rsidP="00786B2E">
      <w:pPr>
        <w:spacing w:line="480" w:lineRule="auto"/>
        <w:jc w:val="both"/>
        <w:rPr>
          <w:lang w:val="pt-BR"/>
        </w:rPr>
      </w:pPr>
      <w:r>
        <w:rPr>
          <w:lang w:val="pt-BR"/>
        </w:rPr>
        <w:t>Tabela 1.</w:t>
      </w:r>
    </w:p>
    <w:p w14:paraId="7FBA406E" w14:textId="77777777" w:rsidR="007C7EDD" w:rsidRPr="007F003A" w:rsidRDefault="007C7EDD" w:rsidP="00786B2E">
      <w:pPr>
        <w:spacing w:line="480" w:lineRule="auto"/>
        <w:jc w:val="both"/>
        <w:rPr>
          <w:lang w:val="pt-BR"/>
        </w:rPr>
      </w:pPr>
    </w:p>
    <w:p w14:paraId="25581BE6" w14:textId="77777777" w:rsidR="00976154" w:rsidRPr="007F003A" w:rsidRDefault="00B212D3" w:rsidP="00786B2E">
      <w:pPr>
        <w:spacing w:line="480" w:lineRule="auto"/>
        <w:jc w:val="both"/>
        <w:rPr>
          <w:lang w:val="pt-BR"/>
        </w:rPr>
      </w:pPr>
      <w:r w:rsidRPr="007F003A">
        <w:rPr>
          <w:lang w:val="pt-BR"/>
        </w:rPr>
        <w:t>DISCUSSÃO</w:t>
      </w:r>
    </w:p>
    <w:p w14:paraId="40330858" w14:textId="77777777" w:rsidR="00976154" w:rsidRPr="007F003A" w:rsidRDefault="00976154" w:rsidP="00786B2E">
      <w:pPr>
        <w:spacing w:line="480" w:lineRule="auto"/>
        <w:jc w:val="both"/>
        <w:rPr>
          <w:lang w:val="pt-BR"/>
        </w:rPr>
      </w:pPr>
    </w:p>
    <w:p w14:paraId="00D3DDE2" w14:textId="3C2DA3E7" w:rsidR="00976154" w:rsidRPr="007F003A" w:rsidRDefault="00B212D3" w:rsidP="00786B2E">
      <w:pPr>
        <w:spacing w:line="480" w:lineRule="auto"/>
        <w:jc w:val="both"/>
        <w:rPr>
          <w:lang w:val="pt-BR"/>
        </w:rPr>
      </w:pPr>
      <w:r w:rsidRPr="6863453A">
        <w:rPr>
          <w:lang w:val="pt-BR"/>
        </w:rPr>
        <w:t xml:space="preserve">A literatura recente reforça que a eficácia dos probióticos na Síndrome do Intestino Irritável (SII) está fortemente relacionada à interação entre a microbiota intestinal, o eixo intestino-cérebro e fatores imunológicos e psicossociais. Diversos estudos apontam que a modulação da microbiota por probióticos </w:t>
      </w:r>
      <w:r w:rsidR="00950665" w:rsidRPr="6863453A">
        <w:rPr>
          <w:lang w:val="pt-BR"/>
        </w:rPr>
        <w:t xml:space="preserve">promove alívio dos sintomas gastrointestinais e melhora da qualidade de vida, embora as respostas clínicas variem conforme a cepa utilizada, a dose administrada e o subtipo da síndrome </w:t>
      </w:r>
      <w:r w:rsidR="43F38E81" w:rsidRPr="6863453A">
        <w:rPr>
          <w:vertAlign w:val="superscript"/>
          <w:lang w:val="pt-BR"/>
        </w:rPr>
        <w:t>1</w:t>
      </w:r>
      <w:r w:rsidR="000F667E" w:rsidRPr="6863453A">
        <w:rPr>
          <w:lang w:val="pt-BR"/>
        </w:rPr>
        <w:t>.</w:t>
      </w:r>
    </w:p>
    <w:p w14:paraId="5AF3C645" w14:textId="213CA821" w:rsidR="00976154" w:rsidRPr="007F003A" w:rsidRDefault="00B212D3" w:rsidP="00786B2E">
      <w:pPr>
        <w:spacing w:line="480" w:lineRule="auto"/>
        <w:jc w:val="both"/>
        <w:rPr>
          <w:lang w:val="pt-BR"/>
        </w:rPr>
      </w:pPr>
      <w:r w:rsidRPr="6863453A">
        <w:rPr>
          <w:lang w:val="pt-BR"/>
        </w:rPr>
        <w:t>Os achados de Martoni et al. (2023)</w:t>
      </w:r>
      <w:r w:rsidR="6319F69C" w:rsidRPr="6863453A">
        <w:rPr>
          <w:vertAlign w:val="superscript"/>
          <w:lang w:val="pt-BR"/>
        </w:rPr>
        <w:t>1</w:t>
      </w:r>
      <w:r w:rsidRPr="6863453A">
        <w:rPr>
          <w:vertAlign w:val="superscript"/>
          <w:lang w:val="pt-BR"/>
        </w:rPr>
        <w:t xml:space="preserve"> </w:t>
      </w:r>
      <w:r w:rsidR="00100AC0" w:rsidRPr="6863453A">
        <w:rPr>
          <w:lang w:val="pt-BR"/>
        </w:rPr>
        <w:t xml:space="preserve">evidenciaram que </w:t>
      </w:r>
      <w:proofErr w:type="spellStart"/>
      <w:r w:rsidR="00100AC0" w:rsidRPr="6863453A">
        <w:rPr>
          <w:i/>
          <w:iCs/>
          <w:lang w:val="pt-BR"/>
        </w:rPr>
        <w:t>Lactiplantibacillus</w:t>
      </w:r>
      <w:proofErr w:type="spellEnd"/>
      <w:r w:rsidR="00100AC0" w:rsidRPr="6863453A">
        <w:rPr>
          <w:i/>
          <w:iCs/>
          <w:lang w:val="pt-BR"/>
        </w:rPr>
        <w:t xml:space="preserve"> </w:t>
      </w:r>
      <w:proofErr w:type="spellStart"/>
      <w:r w:rsidR="00100AC0" w:rsidRPr="6863453A">
        <w:rPr>
          <w:i/>
          <w:iCs/>
          <w:lang w:val="pt-BR"/>
        </w:rPr>
        <w:t>plantarum</w:t>
      </w:r>
      <w:proofErr w:type="spellEnd"/>
      <w:r w:rsidR="00100AC0" w:rsidRPr="6863453A">
        <w:rPr>
          <w:lang w:val="pt-BR"/>
        </w:rPr>
        <w:t xml:space="preserve"> reduz dor abdominal, sintomatologia global e estresse percebido, sugerindo normalização parcial da comunicação intestino-cérebro e melhora da integridade da barreira epitelial. Esses resultados convergem com pesquisas que identificaram reduções nos níveis de cortisol e melhora de sintomas psicológicos, como ansiedade e depressão, após suplementação com psicobióticos, reforçando a atuação dos probióticos na regulação do eixo hipotálamo-hipófise-adrenal (HPA) </w:t>
      </w:r>
      <w:r w:rsidR="00100AC0" w:rsidRPr="6863453A">
        <w:rPr>
          <w:lang w:val="pt-BR"/>
        </w:rPr>
        <w:lastRenderedPageBreak/>
        <w:t xml:space="preserve">e na restauração da serotonina intestinal, mediadora central da motilidade e sensibilidade </w:t>
      </w:r>
      <w:commentRangeStart w:id="5"/>
      <w:r w:rsidR="00100AC0" w:rsidRPr="004208C7">
        <w:rPr>
          <w:highlight w:val="yellow"/>
          <w:lang w:val="pt-BR"/>
        </w:rPr>
        <w:t>viscera</w:t>
      </w:r>
      <w:commentRangeEnd w:id="5"/>
      <w:r w:rsidR="004208C7">
        <w:rPr>
          <w:rStyle w:val="Refdecomentrio"/>
        </w:rPr>
        <w:commentReference w:id="5"/>
      </w:r>
      <w:r w:rsidR="00792075">
        <w:rPr>
          <w:lang w:val="pt-BR"/>
        </w:rPr>
        <w:t>l</w:t>
      </w:r>
      <w:r w:rsidRPr="6863453A">
        <w:rPr>
          <w:lang w:val="pt-BR"/>
        </w:rPr>
        <w:t xml:space="preserve">. </w:t>
      </w:r>
    </w:p>
    <w:p w14:paraId="550A347C" w14:textId="353BF146" w:rsidR="00976154" w:rsidRPr="007F003A" w:rsidRDefault="00100AC0" w:rsidP="00786B2E">
      <w:pPr>
        <w:spacing w:line="480" w:lineRule="auto"/>
        <w:jc w:val="both"/>
        <w:rPr>
          <w:lang w:val="pt-BR"/>
        </w:rPr>
      </w:pPr>
      <w:r w:rsidRPr="6863453A">
        <w:rPr>
          <w:lang w:val="pt-BR"/>
        </w:rPr>
        <w:t xml:space="preserve">A literatura também destaca a participação de processos inflamatórios de baixo grau na fisiopatologia da síndrome. Variações em citocinas pró-inflamatórias, como a interleucina-6 (IL-6), têm sido descritas, e determinados probióticos, como </w:t>
      </w:r>
      <w:r w:rsidRPr="6863453A">
        <w:rPr>
          <w:i/>
          <w:iCs/>
          <w:lang w:val="pt-BR"/>
        </w:rPr>
        <w:t xml:space="preserve">L. </w:t>
      </w:r>
      <w:proofErr w:type="spellStart"/>
      <w:r w:rsidRPr="6863453A">
        <w:rPr>
          <w:i/>
          <w:iCs/>
          <w:lang w:val="pt-BR"/>
        </w:rPr>
        <w:t>plantarum</w:t>
      </w:r>
      <w:proofErr w:type="spellEnd"/>
      <w:r w:rsidRPr="6863453A">
        <w:rPr>
          <w:lang w:val="pt-BR"/>
        </w:rPr>
        <w:t xml:space="preserve"> CCFM1143, foram capazes de modular marcadores inflamatórios, atenuar sintomas diarreicos e restaurar características microbianas associadas à homeostase intestinal </w:t>
      </w:r>
      <w:r w:rsidR="003D036D" w:rsidRPr="6863453A">
        <w:rPr>
          <w:vertAlign w:val="superscript"/>
          <w:lang w:val="pt-BR"/>
        </w:rPr>
        <w:t>6</w:t>
      </w:r>
      <w:r w:rsidRPr="6863453A">
        <w:rPr>
          <w:lang w:val="pt-BR"/>
        </w:rPr>
        <w:t xml:space="preserve">. Além disso, observou-se que probióticos auxiliam na regulação da </w:t>
      </w:r>
      <w:proofErr w:type="spellStart"/>
      <w:r w:rsidRPr="6863453A">
        <w:rPr>
          <w:lang w:val="pt-BR"/>
        </w:rPr>
        <w:t>motilina</w:t>
      </w:r>
      <w:proofErr w:type="spellEnd"/>
      <w:r w:rsidRPr="6863453A">
        <w:rPr>
          <w:lang w:val="pt-BR"/>
        </w:rPr>
        <w:t xml:space="preserve"> (MTL), hormônio relevante para a motilidade e para a consistência fecal, reforçando o papel dessas cepas na modulação imunológica e neuro-hormonal.</w:t>
      </w:r>
    </w:p>
    <w:p w14:paraId="038C622D" w14:textId="0DE5942D" w:rsidR="00976154" w:rsidRPr="007F003A" w:rsidRDefault="00B212D3" w:rsidP="00786B2E">
      <w:pPr>
        <w:spacing w:line="480" w:lineRule="auto"/>
        <w:jc w:val="both"/>
        <w:rPr>
          <w:lang w:val="pt-BR"/>
        </w:rPr>
      </w:pPr>
      <w:r w:rsidRPr="6863453A">
        <w:rPr>
          <w:lang w:val="pt-BR"/>
        </w:rPr>
        <w:t xml:space="preserve">A eficácia </w:t>
      </w:r>
      <w:r w:rsidR="007F50D4" w:rsidRPr="6863453A">
        <w:rPr>
          <w:lang w:val="pt-BR"/>
        </w:rPr>
        <w:t xml:space="preserve">clínica </w:t>
      </w:r>
      <w:r w:rsidRPr="6863453A">
        <w:rPr>
          <w:lang w:val="pt-BR"/>
        </w:rPr>
        <w:t>dos probióticos</w:t>
      </w:r>
      <w:r w:rsidR="007F50D4" w:rsidRPr="6863453A">
        <w:rPr>
          <w:lang w:val="pt-BR"/>
        </w:rPr>
        <w:t xml:space="preserve"> varia conforme o subtipo de SII. Pacientes com SII-D ou SII-M tendem a responder melhor a determinadas cepas, enquanto resultados em SII-C têm sido menos consistentes</w:t>
      </w:r>
      <w:r w:rsidRPr="6863453A">
        <w:rPr>
          <w:lang w:val="pt-BR"/>
        </w:rPr>
        <w:t xml:space="preserve"> </w:t>
      </w:r>
      <w:r w:rsidR="705D87EF" w:rsidRPr="6863453A">
        <w:rPr>
          <w:vertAlign w:val="superscript"/>
          <w:lang w:val="pt-BR"/>
        </w:rPr>
        <w:t>5</w:t>
      </w:r>
      <w:r w:rsidRPr="6863453A">
        <w:rPr>
          <w:lang w:val="pt-BR"/>
        </w:rPr>
        <w:t xml:space="preserve">. Essa </w:t>
      </w:r>
      <w:r w:rsidR="007F50D4" w:rsidRPr="6863453A">
        <w:rPr>
          <w:lang w:val="pt-BR"/>
        </w:rPr>
        <w:t>diferença parece relacionar-se às particularidades dos hábitos intestinais e ao perfil microbiano de cada subtipo. Ademais, a heterogeneidade das amostras e a subjetividade inerente à mensuração dos sintomas representam desafios metodológicos recorrentes. A adesão ao tratamento, frequentemente subestimada, é apontada como fator determinante para a obtenção de efeitos clínicos relevantes</w:t>
      </w:r>
      <w:r w:rsidR="007F50D4" w:rsidRPr="6863453A">
        <w:rPr>
          <w:vertAlign w:val="superscript"/>
          <w:lang w:val="pt-BR"/>
        </w:rPr>
        <w:t xml:space="preserve"> </w:t>
      </w:r>
      <w:r w:rsidR="003D036D" w:rsidRPr="6863453A">
        <w:rPr>
          <w:vertAlign w:val="superscript"/>
          <w:lang w:val="pt-BR"/>
        </w:rPr>
        <w:t>6</w:t>
      </w:r>
      <w:r w:rsidRPr="6863453A">
        <w:rPr>
          <w:lang w:val="pt-BR"/>
        </w:rPr>
        <w:t>.</w:t>
      </w:r>
    </w:p>
    <w:p w14:paraId="3B9F05C1" w14:textId="6290379E" w:rsidR="00976154" w:rsidRPr="007F003A" w:rsidRDefault="00B212D3" w:rsidP="00786B2E">
      <w:pPr>
        <w:spacing w:line="480" w:lineRule="auto"/>
        <w:jc w:val="both"/>
        <w:rPr>
          <w:lang w:val="pt-BR"/>
        </w:rPr>
      </w:pPr>
      <w:r w:rsidRPr="6863453A">
        <w:rPr>
          <w:lang w:val="pt-BR"/>
        </w:rPr>
        <w:t xml:space="preserve">Em relação aos mecanismos de ação, pesquisas envolvendo </w:t>
      </w:r>
      <w:r w:rsidR="007F50D4" w:rsidRPr="6863453A">
        <w:rPr>
          <w:i/>
          <w:iCs/>
          <w:lang w:val="pt-BR"/>
        </w:rPr>
        <w:t xml:space="preserve">Saccharomyces </w:t>
      </w:r>
      <w:proofErr w:type="spellStart"/>
      <w:r w:rsidR="007F50D4" w:rsidRPr="6863453A">
        <w:rPr>
          <w:i/>
          <w:iCs/>
          <w:lang w:val="pt-BR"/>
        </w:rPr>
        <w:t>cerevisiae</w:t>
      </w:r>
      <w:proofErr w:type="spellEnd"/>
      <w:r w:rsidR="007F50D4" w:rsidRPr="6863453A">
        <w:rPr>
          <w:lang w:val="pt-BR"/>
        </w:rPr>
        <w:t xml:space="preserve"> CNCM I-3856 demonstraram propriedades imunomoduladoras capazes de influenciar a inflamação intestinal de baixo grau e reduzir a dor </w:t>
      </w:r>
      <w:r w:rsidR="007F50D4" w:rsidRPr="6863453A">
        <w:rPr>
          <w:lang w:val="pt-BR"/>
        </w:rPr>
        <w:lastRenderedPageBreak/>
        <w:t xml:space="preserve">abdominal </w:t>
      </w:r>
      <w:r w:rsidR="003D036D" w:rsidRPr="6863453A">
        <w:rPr>
          <w:vertAlign w:val="superscript"/>
          <w:lang w:val="pt-BR"/>
        </w:rPr>
        <w:t>2</w:t>
      </w:r>
      <w:r w:rsidRPr="6863453A">
        <w:rPr>
          <w:lang w:val="pt-BR"/>
        </w:rPr>
        <w:t xml:space="preserve">. </w:t>
      </w:r>
      <w:r w:rsidR="007F50D4" w:rsidRPr="6863453A">
        <w:rPr>
          <w:lang w:val="pt-BR"/>
        </w:rPr>
        <w:t>D</w:t>
      </w:r>
      <w:r w:rsidRPr="6863453A">
        <w:rPr>
          <w:lang w:val="pt-BR"/>
        </w:rPr>
        <w:t xml:space="preserve">iferenças entre pacientes respondedores e não respondedores sugerem que a eficácia pode </w:t>
      </w:r>
      <w:r w:rsidR="007F50D4" w:rsidRPr="6863453A">
        <w:rPr>
          <w:lang w:val="pt-BR"/>
        </w:rPr>
        <w:t xml:space="preserve">depender da composição específica da microbiota, o que justifica avanços em estudos </w:t>
      </w:r>
      <w:proofErr w:type="spellStart"/>
      <w:r w:rsidR="007F50D4" w:rsidRPr="6863453A">
        <w:rPr>
          <w:lang w:val="pt-BR"/>
        </w:rPr>
        <w:t>multiômicos</w:t>
      </w:r>
      <w:proofErr w:type="spellEnd"/>
      <w:r w:rsidR="007F50D4" w:rsidRPr="6863453A">
        <w:rPr>
          <w:lang w:val="pt-BR"/>
        </w:rPr>
        <w:t xml:space="preserve"> para identificar perfis microbianos associados à responsividade </w:t>
      </w:r>
      <w:r w:rsidR="007F50D4" w:rsidRPr="6863453A">
        <w:rPr>
          <w:vertAlign w:val="superscript"/>
          <w:lang w:val="pt-BR"/>
        </w:rPr>
        <w:t>1</w:t>
      </w:r>
      <w:r w:rsidR="007F50D4" w:rsidRPr="6863453A">
        <w:rPr>
          <w:lang w:val="pt-BR"/>
        </w:rPr>
        <w:t>. Pesquisas recentes também observaram que probióticos reduzem cianobactérias intestinais e modulam a taxa de fluxo intestinal (FBR), fatores relacionados à melhora dos sintomas clínicos em pacientes com SII-D</w:t>
      </w:r>
      <w:r w:rsidRPr="6863453A">
        <w:rPr>
          <w:lang w:val="pt-BR"/>
        </w:rPr>
        <w:t xml:space="preserve"> </w:t>
      </w:r>
      <w:r w:rsidR="1BD0F481" w:rsidRPr="6863453A">
        <w:rPr>
          <w:vertAlign w:val="superscript"/>
          <w:lang w:val="pt-BR"/>
        </w:rPr>
        <w:t>1</w:t>
      </w:r>
      <w:r w:rsidR="003D036D" w:rsidRPr="6863453A">
        <w:rPr>
          <w:vertAlign w:val="superscript"/>
          <w:lang w:val="pt-BR"/>
        </w:rPr>
        <w:t>4</w:t>
      </w:r>
      <w:r w:rsidRPr="6863453A">
        <w:rPr>
          <w:lang w:val="pt-BR"/>
        </w:rPr>
        <w:t>.</w:t>
      </w:r>
    </w:p>
    <w:p w14:paraId="5EAC99CC" w14:textId="57D0BADB" w:rsidR="00976154" w:rsidRPr="007F003A" w:rsidRDefault="007F50D4" w:rsidP="00786B2E">
      <w:pPr>
        <w:spacing w:line="480" w:lineRule="auto"/>
        <w:jc w:val="both"/>
        <w:rPr>
          <w:lang w:val="pt-BR"/>
        </w:rPr>
      </w:pPr>
      <w:r w:rsidRPr="6863453A">
        <w:rPr>
          <w:lang w:val="pt-BR"/>
        </w:rPr>
        <w:t xml:space="preserve">A especificidade de cepas e formulações permanece como aspecto central. Embora algumas investigações apontem efeitos positivos de cepas isoladas, grande parte das evidências sugere superioridade das formulações </w:t>
      </w:r>
      <w:proofErr w:type="spellStart"/>
      <w:r w:rsidRPr="6863453A">
        <w:rPr>
          <w:lang w:val="pt-BR"/>
        </w:rPr>
        <w:t>multicepas</w:t>
      </w:r>
      <w:proofErr w:type="spellEnd"/>
      <w:r w:rsidRPr="6863453A">
        <w:rPr>
          <w:lang w:val="pt-BR"/>
        </w:rPr>
        <w:t xml:space="preserve">, as quais combinam mecanismos complementares, como competição com patógenos, produção de ácidos graxos de cadeia curta (AGCC) e modulação da imunidade local </w:t>
      </w:r>
      <w:r w:rsidR="003D036D" w:rsidRPr="6863453A">
        <w:rPr>
          <w:vertAlign w:val="superscript"/>
          <w:lang w:val="pt-BR"/>
        </w:rPr>
        <w:t>5</w:t>
      </w:r>
      <w:r w:rsidRPr="6863453A">
        <w:rPr>
          <w:lang w:val="pt-BR"/>
        </w:rPr>
        <w:t xml:space="preserve">. Ainda assim, a elevada resposta placebo frequentemente observada em ensaios gastroenterológicos e a heterogeneidade dos desenhos metodológicos limitam a comparação direta entre os estudos </w:t>
      </w:r>
      <w:r w:rsidR="34517DFF" w:rsidRPr="6863453A">
        <w:rPr>
          <w:vertAlign w:val="superscript"/>
          <w:lang w:val="pt-BR"/>
        </w:rPr>
        <w:t>7</w:t>
      </w:r>
      <w:r w:rsidRPr="6863453A">
        <w:rPr>
          <w:lang w:val="pt-BR"/>
        </w:rPr>
        <w:t>.</w:t>
      </w:r>
    </w:p>
    <w:p w14:paraId="1E951B67" w14:textId="5FE052B3" w:rsidR="00976154" w:rsidRPr="007F003A" w:rsidRDefault="00B212D3" w:rsidP="00786B2E">
      <w:pPr>
        <w:spacing w:line="480" w:lineRule="auto"/>
        <w:jc w:val="both"/>
        <w:rPr>
          <w:lang w:val="pt-BR"/>
        </w:rPr>
      </w:pPr>
      <w:r w:rsidRPr="6863453A">
        <w:rPr>
          <w:lang w:val="pt-BR"/>
        </w:rPr>
        <w:t xml:space="preserve">Outro </w:t>
      </w:r>
      <w:r w:rsidR="00F62B06" w:rsidRPr="6863453A">
        <w:rPr>
          <w:lang w:val="pt-BR"/>
        </w:rPr>
        <w:t xml:space="preserve">aspecto importante refere-se às diferenças entre os sexos. Mulheres com SII tendem a relatar maior gravidade dos sintomas e pior qualidade de vida, possivelmente em função de fatores hormonais, anatômicos e psicossociais </w:t>
      </w:r>
      <w:r w:rsidR="003D036D" w:rsidRPr="6863453A">
        <w:rPr>
          <w:vertAlign w:val="superscript"/>
          <w:lang w:val="pt-BR"/>
        </w:rPr>
        <w:t>15</w:t>
      </w:r>
      <w:r w:rsidRPr="6863453A">
        <w:rPr>
          <w:lang w:val="pt-BR"/>
        </w:rPr>
        <w:t xml:space="preserve">. </w:t>
      </w:r>
      <w:r w:rsidR="00F62B06" w:rsidRPr="6863453A">
        <w:rPr>
          <w:lang w:val="pt-BR"/>
        </w:rPr>
        <w:t xml:space="preserve"> Em algumas pesquisas, probióticos </w:t>
      </w:r>
      <w:proofErr w:type="spellStart"/>
      <w:r w:rsidR="00F62B06" w:rsidRPr="6863453A">
        <w:rPr>
          <w:lang w:val="pt-BR"/>
        </w:rPr>
        <w:t>multicepas</w:t>
      </w:r>
      <w:proofErr w:type="spellEnd"/>
      <w:r w:rsidR="00F62B06" w:rsidRPr="6863453A">
        <w:rPr>
          <w:lang w:val="pt-BR"/>
        </w:rPr>
        <w:t xml:space="preserve"> produziram efeitos mais expressivos nesse grupo, o que sugere padrões de modulação microbiana distintos entre homens e mulheres. Esse achado destaca a importância de estratificações por sexo em futuros ensaios</w:t>
      </w:r>
      <w:r w:rsidRPr="6863453A">
        <w:rPr>
          <w:lang w:val="pt-BR"/>
        </w:rPr>
        <w:t>.</w:t>
      </w:r>
    </w:p>
    <w:p w14:paraId="5948EE4C" w14:textId="6E2BC627" w:rsidR="00976154" w:rsidRPr="007F003A" w:rsidRDefault="0058594F" w:rsidP="00786B2E">
      <w:pPr>
        <w:spacing w:line="480" w:lineRule="auto"/>
        <w:jc w:val="both"/>
        <w:rPr>
          <w:lang w:val="pt-BR"/>
        </w:rPr>
      </w:pPr>
      <w:r w:rsidRPr="6863453A">
        <w:rPr>
          <w:lang w:val="pt-BR"/>
        </w:rPr>
        <w:lastRenderedPageBreak/>
        <w:t xml:space="preserve">Além dos benefícios fisiológicos, diversas pesquisas documentaram a influência dos probióticos na saúde mental, com reduções significativas em escores de ansiedade e depressão entre pacientes suplementados. Esses efeitos são atribuídos à restauração da diversidade microbiana, ao aumento da atividade serotonérgica e à modulação do eixo intestino-cérebro, reforçando a aplicação dos probióticos como psicobióticos </w:t>
      </w:r>
      <w:r w:rsidR="00D30260" w:rsidRPr="6863453A">
        <w:rPr>
          <w:vertAlign w:val="superscript"/>
          <w:lang w:val="pt-BR"/>
        </w:rPr>
        <w:t>7</w:t>
      </w:r>
      <w:r w:rsidRPr="6863453A">
        <w:rPr>
          <w:lang w:val="pt-BR"/>
        </w:rPr>
        <w:t xml:space="preserve">. </w:t>
      </w:r>
    </w:p>
    <w:p w14:paraId="5DEAB612" w14:textId="0CFFF846" w:rsidR="00976154" w:rsidRPr="007F003A" w:rsidRDefault="0058594F" w:rsidP="00786B2E">
      <w:pPr>
        <w:spacing w:line="480" w:lineRule="auto"/>
        <w:jc w:val="both"/>
        <w:rPr>
          <w:lang w:val="pt-BR"/>
        </w:rPr>
      </w:pPr>
      <w:r w:rsidRPr="6863453A">
        <w:rPr>
          <w:lang w:val="pt-BR"/>
        </w:rPr>
        <w:t xml:space="preserve">Apesar do avanço crescente das evidências, a área ainda enfrenta limitações metodológicas. Amostras reduzidas, curta duração dos ensaios, variabilidade nos subtipos de SII e ausência de padronização nas cepas e doses dificultam a generalização dos resultados </w:t>
      </w:r>
      <w:r w:rsidR="00D30260" w:rsidRPr="6863453A">
        <w:rPr>
          <w:vertAlign w:val="superscript"/>
          <w:lang w:val="pt-BR"/>
        </w:rPr>
        <w:t>7</w:t>
      </w:r>
      <w:r w:rsidR="00077D0C" w:rsidRPr="6863453A">
        <w:rPr>
          <w:lang w:val="pt-BR"/>
        </w:rPr>
        <w:t xml:space="preserve"> </w:t>
      </w:r>
      <w:r w:rsidR="1CACDE8D" w:rsidRPr="6863453A">
        <w:rPr>
          <w:vertAlign w:val="superscript"/>
          <w:lang w:val="pt-BR"/>
        </w:rPr>
        <w:t>,</w:t>
      </w:r>
      <w:r w:rsidR="00D30260" w:rsidRPr="6863453A">
        <w:rPr>
          <w:vertAlign w:val="superscript"/>
          <w:lang w:val="pt-BR"/>
        </w:rPr>
        <w:t>14</w:t>
      </w:r>
      <w:r w:rsidRPr="6863453A">
        <w:rPr>
          <w:lang w:val="pt-BR"/>
        </w:rPr>
        <w:t>. Além disso, o impacto expressivo do efeito placebo e a subjetividade na avaliação dos sintomas reforçam a necessidade de estudos multicêntricos, com maior rigor metodológico, amostras ampliadas e análises por subgrupos.</w:t>
      </w:r>
    </w:p>
    <w:p w14:paraId="1057AFED" w14:textId="7D051E02" w:rsidR="00976154" w:rsidRPr="007F003A" w:rsidRDefault="0091727C" w:rsidP="00786B2E">
      <w:pPr>
        <w:spacing w:line="480" w:lineRule="auto"/>
        <w:jc w:val="both"/>
        <w:rPr>
          <w:lang w:val="pt-BR"/>
        </w:rPr>
      </w:pPr>
      <w:r w:rsidRPr="006B0782">
        <w:rPr>
          <w:lang w:val="pt-BR"/>
        </w:rPr>
        <w:t xml:space="preserve">No contexto da prática clínica, o nutricionista desempenha </w:t>
      </w:r>
      <w:r w:rsidR="009E7047">
        <w:rPr>
          <w:lang w:val="pt-BR"/>
        </w:rPr>
        <w:t>função</w:t>
      </w:r>
      <w:r w:rsidRPr="006B0782">
        <w:rPr>
          <w:lang w:val="pt-BR"/>
        </w:rPr>
        <w:t xml:space="preserve"> central na aplicação das evidências relacionadas aos probióticos. A seleção de cepas deve considerar o subtipo da síndrome, a dose, o tempo de uso e as possíveis combinações com fibras </w:t>
      </w:r>
      <w:proofErr w:type="spellStart"/>
      <w:r w:rsidRPr="006B0782">
        <w:rPr>
          <w:lang w:val="pt-BR"/>
        </w:rPr>
        <w:t>prebióticas</w:t>
      </w:r>
      <w:proofErr w:type="spellEnd"/>
      <w:r w:rsidRPr="006B0782">
        <w:rPr>
          <w:lang w:val="pt-BR"/>
        </w:rPr>
        <w:t xml:space="preserve"> que promovam o crescimento de microrganismos benéficos. A abordagem deve ser individualizada, fundamentada no perfil alimentar, nos sintomas predominantes e na tolerância digestiva do paciente. A orientação quanto à escolha de produtos com cepas viáveis e comprovadas, acompanhada da monitorização da adesão e da evolução clínica, </w:t>
      </w:r>
      <w:r>
        <w:rPr>
          <w:lang w:val="pt-BR"/>
        </w:rPr>
        <w:t>possibilita</w:t>
      </w:r>
      <w:r w:rsidRPr="006B0782">
        <w:rPr>
          <w:lang w:val="pt-BR"/>
        </w:rPr>
        <w:t xml:space="preserve"> integrar a suplementação probiótica a um plano alimentar equilibrado e </w:t>
      </w:r>
      <w:r w:rsidRPr="006B0782">
        <w:rPr>
          <w:lang w:val="pt-BR"/>
        </w:rPr>
        <w:lastRenderedPageBreak/>
        <w:t xml:space="preserve">anti-inflamatório, </w:t>
      </w:r>
      <w:r>
        <w:rPr>
          <w:lang w:val="pt-BR"/>
        </w:rPr>
        <w:t>colaborando</w:t>
      </w:r>
      <w:r w:rsidRPr="006B0782">
        <w:rPr>
          <w:lang w:val="pt-BR"/>
        </w:rPr>
        <w:t xml:space="preserve"> para melhora da função intestinal, redução da dor e da distensão e regularização do hábito evacuatório</w:t>
      </w:r>
      <w:r w:rsidRPr="007F003A">
        <w:rPr>
          <w:lang w:val="pt-BR"/>
        </w:rPr>
        <w:t>.</w:t>
      </w:r>
    </w:p>
    <w:p w14:paraId="0F04D358" w14:textId="387DBCF8" w:rsidR="00976154" w:rsidRPr="007F003A" w:rsidRDefault="00B212D3" w:rsidP="00786B2E">
      <w:pPr>
        <w:spacing w:line="480" w:lineRule="auto"/>
        <w:jc w:val="both"/>
        <w:rPr>
          <w:lang w:val="pt-BR"/>
        </w:rPr>
      </w:pPr>
      <w:r w:rsidRPr="007F003A">
        <w:rPr>
          <w:lang w:val="pt-BR"/>
        </w:rPr>
        <w:t xml:space="preserve">Em síntese, os estudos analisados evidenciam que </w:t>
      </w:r>
      <w:r w:rsidR="009E7047" w:rsidRPr="006B0782">
        <w:rPr>
          <w:lang w:val="pt-BR"/>
        </w:rPr>
        <w:t>a suplementação probiótica pode reduzir sintomas gastrointestinais, melhorar a qualidade de vida e modular o eixo intestino-cérebro, embora sua eficácia dependa da cepa utilizada, da adesão ao tratamento, do subtipo de SII e das características individuais dos pacientes. Ainda que o panorama atual seja promissor, ensaios clínicos robustos e padronizados são necessários para confirmar a eficácia e esclarecer os mecanismos de ação, consolidando o papel dos probióticos como uma alternativa terapêutica segura e eficaz para o manejo da síndrome</w:t>
      </w:r>
      <w:r w:rsidRPr="007F003A">
        <w:rPr>
          <w:lang w:val="pt-BR"/>
        </w:rPr>
        <w:t>.</w:t>
      </w:r>
    </w:p>
    <w:p w14:paraId="472C8BF1" w14:textId="77777777" w:rsidR="00976154" w:rsidRPr="007F003A" w:rsidRDefault="00976154" w:rsidP="00786B2E">
      <w:pPr>
        <w:spacing w:line="480" w:lineRule="auto"/>
        <w:jc w:val="both"/>
        <w:rPr>
          <w:lang w:val="pt-BR"/>
        </w:rPr>
      </w:pPr>
    </w:p>
    <w:p w14:paraId="13018681" w14:textId="77777777" w:rsidR="00976154" w:rsidRDefault="00B212D3" w:rsidP="00786B2E">
      <w:pPr>
        <w:spacing w:line="480" w:lineRule="auto"/>
        <w:jc w:val="both"/>
        <w:rPr>
          <w:lang w:val="pt-BR"/>
        </w:rPr>
      </w:pPr>
      <w:r w:rsidRPr="007F003A">
        <w:rPr>
          <w:lang w:val="pt-BR"/>
        </w:rPr>
        <w:t>CONCLUSÃO</w:t>
      </w:r>
    </w:p>
    <w:p w14:paraId="2BCF3B95" w14:textId="77777777" w:rsidR="00B11B6D" w:rsidRPr="007F003A" w:rsidRDefault="00B11B6D" w:rsidP="00786B2E">
      <w:pPr>
        <w:spacing w:line="480" w:lineRule="auto"/>
        <w:jc w:val="both"/>
        <w:rPr>
          <w:lang w:val="pt-BR"/>
        </w:rPr>
      </w:pPr>
    </w:p>
    <w:p w14:paraId="39D0323D" w14:textId="77777777" w:rsidR="002B431C" w:rsidRPr="002B431C" w:rsidRDefault="00B212D3" w:rsidP="00786B2E">
      <w:pPr>
        <w:spacing w:line="480" w:lineRule="auto"/>
        <w:jc w:val="both"/>
        <w:rPr>
          <w:lang w:val="pt-BR"/>
        </w:rPr>
      </w:pPr>
      <w:r w:rsidRPr="007F003A">
        <w:rPr>
          <w:lang w:val="pt-BR"/>
        </w:rPr>
        <w:t xml:space="preserve">Os probióticos demonstraram potencial variado no alívio </w:t>
      </w:r>
      <w:r w:rsidR="002B431C" w:rsidRPr="002B431C">
        <w:rPr>
          <w:lang w:val="pt-BR"/>
        </w:rPr>
        <w:t>dos sintomas associados à Síndrome do Intestino Irritável, exercendo efeitos positivos sobre dor abdominal, distensão, diarreia, constipação, flatulência, irregularidade evacuatória, além de sintomas psicológicos, como estresse, ansiedade e depressão. Paralelamente, favorecem a melhora da consistência das fezes, dos hábitos intestinais, da qualidade de vida global e do equilíbrio da microbiota intestinal, ainda que sem promover mudanças expressivas na diversidade microbiana.</w:t>
      </w:r>
    </w:p>
    <w:p w14:paraId="2E0801F8" w14:textId="4D60E443" w:rsidR="00976154" w:rsidRDefault="002B431C" w:rsidP="00786B2E">
      <w:pPr>
        <w:spacing w:line="480" w:lineRule="auto"/>
        <w:jc w:val="both"/>
        <w:rPr>
          <w:lang w:val="pt-BR"/>
        </w:rPr>
      </w:pPr>
      <w:r w:rsidRPr="002B431C">
        <w:rPr>
          <w:lang w:val="pt-BR"/>
        </w:rPr>
        <w:lastRenderedPageBreak/>
        <w:t>Os achados desta revisão evidenciaram a eficácia e os benefícios dos probióticos no manejo da síndrome, especialmente no controle dos sintomas gastrointestinais, sustentados por mecanismos como a modulação imunológica, o reforço da barreira intestinal e a interação com o eixo intestino-cérebro. Esses resultados sugerem que a suplementação probiótica constitui uma estratégia complementar segura, com potencial para aprimorar o bem-estar e o manejo clínico dos indivíduos com SII.</w:t>
      </w:r>
    </w:p>
    <w:p w14:paraId="3DCBC232" w14:textId="77777777" w:rsidR="00792075" w:rsidRPr="006B0782" w:rsidRDefault="00792075" w:rsidP="00786B2E">
      <w:pPr>
        <w:spacing w:line="480" w:lineRule="auto"/>
        <w:jc w:val="both"/>
        <w:rPr>
          <w:lang w:val="pt-BR"/>
        </w:rPr>
      </w:pPr>
    </w:p>
    <w:p w14:paraId="0440644F" w14:textId="571E41E1" w:rsidR="00976154" w:rsidRDefault="00FE2157" w:rsidP="00786B2E">
      <w:pPr>
        <w:jc w:val="both"/>
        <w:rPr>
          <w:lang w:val="pt-BR"/>
        </w:rPr>
      </w:pPr>
      <w:r>
        <w:rPr>
          <w:lang w:val="pt-BR"/>
        </w:rPr>
        <w:t>Conflito de interesses: não possui</w:t>
      </w:r>
    </w:p>
    <w:p w14:paraId="3ED22CB4" w14:textId="7EE3FA25" w:rsidR="00FE2157" w:rsidRPr="006B0782" w:rsidRDefault="00FE2157" w:rsidP="00786B2E">
      <w:pPr>
        <w:jc w:val="both"/>
        <w:rPr>
          <w:lang w:val="pt-BR"/>
        </w:rPr>
      </w:pPr>
      <w:r>
        <w:rPr>
          <w:lang w:val="pt-BR"/>
        </w:rPr>
        <w:t>Área temática: Nutrição clínica</w:t>
      </w:r>
    </w:p>
    <w:p w14:paraId="3554DCAD" w14:textId="77777777" w:rsidR="00976154" w:rsidRPr="003D036D" w:rsidRDefault="00B212D3">
      <w:pPr>
        <w:pStyle w:val="Ttulo1"/>
        <w:rPr>
          <w:rFonts w:ascii="Arial" w:hAnsi="Arial" w:cs="Arial"/>
          <w:b w:val="0"/>
          <w:bCs w:val="0"/>
          <w:color w:val="auto"/>
          <w:sz w:val="24"/>
          <w:szCs w:val="24"/>
          <w:lang w:val="pt-BR"/>
        </w:rPr>
      </w:pPr>
      <w:r w:rsidRPr="003D036D">
        <w:rPr>
          <w:rFonts w:ascii="Arial" w:hAnsi="Arial" w:cs="Arial"/>
          <w:b w:val="0"/>
          <w:bCs w:val="0"/>
          <w:color w:val="auto"/>
          <w:sz w:val="24"/>
          <w:szCs w:val="24"/>
          <w:lang w:val="pt-BR"/>
        </w:rPr>
        <w:t>REFERÊNCIAS</w:t>
      </w:r>
    </w:p>
    <w:p w14:paraId="73DC6D51" w14:textId="77777777" w:rsidR="007F003A" w:rsidRPr="003D036D" w:rsidRDefault="007F003A" w:rsidP="007F003A">
      <w:pPr>
        <w:rPr>
          <w:lang w:val="pt-BR"/>
        </w:rPr>
      </w:pPr>
    </w:p>
    <w:p w14:paraId="13A2B89C" w14:textId="0A02497B" w:rsidR="00976154" w:rsidRDefault="00B212D3">
      <w:pPr>
        <w:spacing w:line="480" w:lineRule="auto"/>
      </w:pPr>
      <w:r w:rsidRPr="007F003A">
        <w:rPr>
          <w:lang w:val="pt-BR"/>
        </w:rPr>
        <w:t xml:space="preserve">1. </w:t>
      </w:r>
      <w:r w:rsidR="007F003A" w:rsidRPr="007F003A">
        <w:rPr>
          <w:lang w:val="pt-BR"/>
        </w:rPr>
        <w:t xml:space="preserve">Martoni CJ, </w:t>
      </w:r>
      <w:proofErr w:type="spellStart"/>
      <w:r w:rsidR="007F003A" w:rsidRPr="007F003A">
        <w:rPr>
          <w:lang w:val="pt-BR"/>
        </w:rPr>
        <w:t>Srivastava</w:t>
      </w:r>
      <w:proofErr w:type="spellEnd"/>
      <w:r w:rsidR="007F003A" w:rsidRPr="007F003A">
        <w:rPr>
          <w:lang w:val="pt-BR"/>
        </w:rPr>
        <w:t xml:space="preserve"> S, </w:t>
      </w:r>
      <w:proofErr w:type="spellStart"/>
      <w:r w:rsidR="007F003A" w:rsidRPr="007F003A">
        <w:rPr>
          <w:lang w:val="pt-BR"/>
        </w:rPr>
        <w:t>Damholt</w:t>
      </w:r>
      <w:proofErr w:type="spellEnd"/>
      <w:r w:rsidR="007F003A" w:rsidRPr="007F003A">
        <w:rPr>
          <w:lang w:val="pt-BR"/>
        </w:rPr>
        <w:t xml:space="preserve"> A, </w:t>
      </w:r>
      <w:proofErr w:type="spellStart"/>
      <w:r w:rsidR="007F003A" w:rsidRPr="007F003A">
        <w:rPr>
          <w:lang w:val="pt-BR"/>
        </w:rPr>
        <w:t>Leyer</w:t>
      </w:r>
      <w:proofErr w:type="spellEnd"/>
      <w:r w:rsidR="007F003A" w:rsidRPr="007F003A">
        <w:rPr>
          <w:lang w:val="pt-BR"/>
        </w:rPr>
        <w:t xml:space="preserve"> GJ. </w:t>
      </w:r>
      <w:r w:rsidR="007F003A" w:rsidRPr="007F003A">
        <w:t xml:space="preserve">Efficacy and dose–response relationship of </w:t>
      </w:r>
      <w:proofErr w:type="spellStart"/>
      <w:r w:rsidR="007F003A" w:rsidRPr="007F003A">
        <w:rPr>
          <w:i/>
          <w:iCs/>
        </w:rPr>
        <w:t>Lactiplantibacillus</w:t>
      </w:r>
      <w:proofErr w:type="spellEnd"/>
      <w:r w:rsidR="007F003A" w:rsidRPr="007F003A">
        <w:rPr>
          <w:i/>
          <w:iCs/>
        </w:rPr>
        <w:t xml:space="preserve"> plantarum</w:t>
      </w:r>
      <w:r w:rsidR="007F003A" w:rsidRPr="007F003A">
        <w:t xml:space="preserve"> in irritable bowel syndrome with diarrhea predominance. World J Gastroenterol. 2023 Jul 28;29(28):4451-65. doi:10.3748/wjg.v29.i28.4451.</w:t>
      </w:r>
    </w:p>
    <w:p w14:paraId="6E7A7AEC" w14:textId="169B52D0" w:rsidR="00FC07FA" w:rsidRDefault="00B212D3">
      <w:pPr>
        <w:spacing w:line="480" w:lineRule="auto"/>
      </w:pPr>
      <w:r>
        <w:t xml:space="preserve">2. </w:t>
      </w:r>
      <w:r w:rsidR="00FC07FA">
        <w:t xml:space="preserve">Mourey F, </w:t>
      </w:r>
      <w:proofErr w:type="spellStart"/>
      <w:r w:rsidR="00FC07FA">
        <w:t>Decherf</w:t>
      </w:r>
      <w:proofErr w:type="spellEnd"/>
      <w:r w:rsidR="00FC07FA">
        <w:t xml:space="preserve"> A, Jeanne JF, Clément-Ziza M, </w:t>
      </w:r>
      <w:proofErr w:type="spellStart"/>
      <w:r w:rsidR="00FC07FA">
        <w:t>Grisoni</w:t>
      </w:r>
      <w:proofErr w:type="spellEnd"/>
      <w:r w:rsidR="00FC07FA">
        <w:t xml:space="preserve"> ML, </w:t>
      </w:r>
      <w:proofErr w:type="spellStart"/>
      <w:r w:rsidR="00FC07FA">
        <w:t>Machuron</w:t>
      </w:r>
      <w:proofErr w:type="spellEnd"/>
      <w:r w:rsidR="00FC07FA">
        <w:t xml:space="preserve"> F, </w:t>
      </w:r>
      <w:proofErr w:type="spellStart"/>
      <w:r w:rsidR="00FC07FA">
        <w:t>Legrain-Raspaud</w:t>
      </w:r>
      <w:proofErr w:type="spellEnd"/>
      <w:r w:rsidR="00FC07FA">
        <w:t xml:space="preserve"> S, </w:t>
      </w:r>
      <w:proofErr w:type="spellStart"/>
      <w:r w:rsidR="00FC07FA">
        <w:t>Bourreille</w:t>
      </w:r>
      <w:proofErr w:type="spellEnd"/>
      <w:r w:rsidR="00FC07FA">
        <w:t xml:space="preserve"> A, </w:t>
      </w:r>
      <w:proofErr w:type="spellStart"/>
      <w:r w:rsidR="00FC07FA">
        <w:t>Desreumaux</w:t>
      </w:r>
      <w:proofErr w:type="spellEnd"/>
      <w:r w:rsidR="00FC07FA">
        <w:t xml:space="preserve"> P. Saccharomyces cerevisiae I-3856 in irritable bowel syndrome with predominant constipation. World J Gastroenterol. 2022 Jun 14;28(22):2509-22. doi:10.3748/wjg.v28.i22.2509.</w:t>
      </w:r>
    </w:p>
    <w:p w14:paraId="4075CA92" w14:textId="34A1B918" w:rsidR="00C70FF7" w:rsidRDefault="00C70FF7">
      <w:pPr>
        <w:spacing w:line="480" w:lineRule="auto"/>
      </w:pPr>
      <w:r>
        <w:t xml:space="preserve">3. </w:t>
      </w:r>
      <w:r w:rsidRPr="00C70FF7">
        <w:t xml:space="preserve">Karl JP, </w:t>
      </w:r>
      <w:proofErr w:type="spellStart"/>
      <w:r w:rsidRPr="00C70FF7">
        <w:t>Mantegazza</w:t>
      </w:r>
      <w:proofErr w:type="spellEnd"/>
      <w:r w:rsidRPr="00C70FF7">
        <w:t xml:space="preserve"> G, </w:t>
      </w:r>
      <w:proofErr w:type="spellStart"/>
      <w:r w:rsidRPr="00C70FF7">
        <w:t>Cremon</w:t>
      </w:r>
      <w:proofErr w:type="spellEnd"/>
      <w:r w:rsidRPr="00C70FF7">
        <w:t xml:space="preserve"> C, </w:t>
      </w:r>
      <w:proofErr w:type="spellStart"/>
      <w:r w:rsidRPr="00C70FF7">
        <w:t>Taverniti</w:t>
      </w:r>
      <w:proofErr w:type="spellEnd"/>
      <w:r w:rsidRPr="00C70FF7">
        <w:t xml:space="preserve"> V, Valenza A, Barbaro MR, et al. </w:t>
      </w:r>
      <w:proofErr w:type="spellStart"/>
      <w:r w:rsidRPr="00C70FF7">
        <w:t>Collinsella</w:t>
      </w:r>
      <w:proofErr w:type="spellEnd"/>
      <w:r w:rsidRPr="00C70FF7">
        <w:t xml:space="preserve"> </w:t>
      </w:r>
      <w:proofErr w:type="spellStart"/>
      <w:r w:rsidRPr="00C70FF7">
        <w:t>aerofaciens</w:t>
      </w:r>
      <w:proofErr w:type="spellEnd"/>
      <w:r w:rsidRPr="00C70FF7">
        <w:t xml:space="preserve"> abundance in irritable bowel syndrome patients and its </w:t>
      </w:r>
      <w:r w:rsidRPr="00C70FF7">
        <w:lastRenderedPageBreak/>
        <w:t>association with response to probiotic treatment: toward precision nutrition. Gut Microbes. 2023;15(1):2178790. doi:10.1080/19490976.2023.2178790.</w:t>
      </w:r>
    </w:p>
    <w:p w14:paraId="1E4F21F3" w14:textId="7350B89B" w:rsidR="00C70FF7" w:rsidRDefault="00C70FF7">
      <w:pPr>
        <w:spacing w:line="480" w:lineRule="auto"/>
      </w:pPr>
      <w:r>
        <w:t xml:space="preserve">4. </w:t>
      </w:r>
      <w:proofErr w:type="spellStart"/>
      <w:r>
        <w:t>Sadrin</w:t>
      </w:r>
      <w:proofErr w:type="spellEnd"/>
      <w:r>
        <w:t xml:space="preserve"> S, </w:t>
      </w:r>
      <w:proofErr w:type="spellStart"/>
      <w:r>
        <w:t>Sennoune</w:t>
      </w:r>
      <w:proofErr w:type="spellEnd"/>
      <w:r>
        <w:t xml:space="preserve"> S, Gota B, Marque S, Moreau J, </w:t>
      </w:r>
      <w:proofErr w:type="spellStart"/>
      <w:r>
        <w:t>Zinoune</w:t>
      </w:r>
      <w:proofErr w:type="spellEnd"/>
      <w:r>
        <w:t xml:space="preserve"> K, </w:t>
      </w:r>
      <w:proofErr w:type="spellStart"/>
      <w:r>
        <w:t>Grillasca</w:t>
      </w:r>
      <w:proofErr w:type="spellEnd"/>
      <w:r>
        <w:t xml:space="preserve"> JP, Pons O, </w:t>
      </w:r>
      <w:proofErr w:type="spellStart"/>
      <w:r>
        <w:t>Maixent</w:t>
      </w:r>
      <w:proofErr w:type="spellEnd"/>
      <w:r>
        <w:t xml:space="preserve"> JM. A two-strain mixture of Lactobacillus acidophilus in the treatment of irritable bowel syndrome: a randomized placebo-controlled clinical trial. Dig Liver Dis. 2020 May;52(5):534-40. doi:10.1016/j.dld.2019.12.009. </w:t>
      </w:r>
      <w:proofErr w:type="spellStart"/>
      <w:r>
        <w:t>Epub</w:t>
      </w:r>
      <w:proofErr w:type="spellEnd"/>
      <w:r>
        <w:t xml:space="preserve"> 2020 Jan 15.</w:t>
      </w:r>
    </w:p>
    <w:p w14:paraId="2789766D" w14:textId="2BD7D504" w:rsidR="00976154" w:rsidRDefault="00C70FF7">
      <w:pPr>
        <w:spacing w:line="480" w:lineRule="auto"/>
      </w:pPr>
      <w:r>
        <w:t xml:space="preserve">5. Lewis ED, Antony JM, Crowley DC, Piano A, Bhardwaj R, Tompkins TA, Evans M et al. Efficacy of Lactobacillus </w:t>
      </w:r>
      <w:proofErr w:type="spellStart"/>
      <w:r>
        <w:t>paracasei</w:t>
      </w:r>
      <w:proofErr w:type="spellEnd"/>
      <w:r>
        <w:t xml:space="preserve"> HA-196 and Bifidobacterium longum R0175 in alleviating symptoms of irritable bowel syndrome (IBS): a randomized, placebo-controlled study. Nutrients. 2020 Apr 21;12(4):1159. doi:10.3390/nu12041159.</w:t>
      </w:r>
    </w:p>
    <w:p w14:paraId="5AA3AB58" w14:textId="77777777" w:rsidR="002A32D8" w:rsidRDefault="002A32D8" w:rsidP="002A32D8">
      <w:pPr>
        <w:spacing w:line="480" w:lineRule="auto"/>
      </w:pPr>
      <w:r>
        <w:t xml:space="preserve">6. Yang B, </w:t>
      </w:r>
      <w:proofErr w:type="spellStart"/>
      <w:r>
        <w:t>Yueyue</w:t>
      </w:r>
      <w:proofErr w:type="spellEnd"/>
      <w:r>
        <w:t xml:space="preserve"> Y, Chen Y, Ding M, Li B, Wang LL, Wang Q, Stanton C, Ross RP, Zhao J, Zhang H, Chen W. Lactobacillus plantarum CCFM1143 alleviates chronic diarrhea by regulating inflammation and modulating the gut microbiota: a double-blind, randomized, placebo-controlled study. Front Immunol. </w:t>
      </w:r>
      <w:proofErr w:type="gramStart"/>
      <w:r>
        <w:t>2021;12:746585</w:t>
      </w:r>
      <w:proofErr w:type="gramEnd"/>
      <w:r>
        <w:t>. doi:10.3389/fimmu.2021.746585.</w:t>
      </w:r>
    </w:p>
    <w:p w14:paraId="2BC17B47" w14:textId="202B33A2" w:rsidR="002A32D8" w:rsidRDefault="002A32D8" w:rsidP="002A32D8">
      <w:pPr>
        <w:spacing w:line="480" w:lineRule="auto"/>
      </w:pPr>
      <w:r>
        <w:t xml:space="preserve">7. Vázquez-Frias R, Consuelo-Sánchez A, Acosta-Rodríguez-Bueno CP, Blanco-Montero A, Robles DC, Cohen V, Márquez D, Perez M. Efficacy and safety of the adjuvant use of probiotic Bacillus </w:t>
      </w:r>
      <w:proofErr w:type="spellStart"/>
      <w:r>
        <w:t>clausii</w:t>
      </w:r>
      <w:proofErr w:type="spellEnd"/>
      <w:r>
        <w:t xml:space="preserve"> strains in </w:t>
      </w:r>
      <w:proofErr w:type="spellStart"/>
      <w:r>
        <w:t>paediatric</w:t>
      </w:r>
      <w:proofErr w:type="spellEnd"/>
      <w:r>
        <w:t xml:space="preserve"> irritable bowel syndrome: a randomized, double-blind, placebo-controlled study. </w:t>
      </w:r>
      <w:proofErr w:type="spellStart"/>
      <w:r>
        <w:t>Paediatr</w:t>
      </w:r>
      <w:proofErr w:type="spellEnd"/>
      <w:r>
        <w:t xml:space="preserve"> Drugs. 2023 Jan;25(1):115-26. doi:10.1007/s40272-022-00536-9. </w:t>
      </w:r>
      <w:proofErr w:type="spellStart"/>
      <w:r>
        <w:t>Epub</w:t>
      </w:r>
      <w:proofErr w:type="spellEnd"/>
      <w:r>
        <w:t xml:space="preserve"> 2022 Nov 16.</w:t>
      </w:r>
    </w:p>
    <w:p w14:paraId="5D347D2C" w14:textId="77777777" w:rsidR="002A32D8" w:rsidRDefault="002A32D8" w:rsidP="002A32D8">
      <w:pPr>
        <w:spacing w:line="480" w:lineRule="auto"/>
      </w:pPr>
      <w:r>
        <w:lastRenderedPageBreak/>
        <w:t xml:space="preserve">8. </w:t>
      </w:r>
      <w:proofErr w:type="spellStart"/>
      <w:r>
        <w:t>Sarkawi</w:t>
      </w:r>
      <w:proofErr w:type="spellEnd"/>
      <w:r>
        <w:t xml:space="preserve"> M, Raja Ali RA, Abdul Wahab N, Abdul Rathi ND, Mohd Mokhtar N. A randomized double-blind placebo-controlled clinical trial of a fermented milk drink containing Lactobacillus as adjunct therapy for depression in irritable bowel syndrome. Sci Rep. 2024 Apr 25;14(1):9478. doi:10.1038/s41598-024-60029-2.</w:t>
      </w:r>
    </w:p>
    <w:p w14:paraId="57AC2054" w14:textId="6F56251F" w:rsidR="002A32D8" w:rsidRDefault="002A32D8">
      <w:pPr>
        <w:spacing w:line="480" w:lineRule="auto"/>
      </w:pPr>
      <w:r>
        <w:t>9. Moeen-Ul-Haq M, Babar AN, Hassan MK, Ullah F, Ullah A. Role of Lactobacillus plantarum 299v versus placebo in symptom improvement in patients with irritable bowel syndrome. J Pak Med Assoc. 2022 Mar;72(3):404-8. doi:10.47391/JPMA.0758.</w:t>
      </w:r>
    </w:p>
    <w:p w14:paraId="0C9AB8F2" w14:textId="77777777" w:rsidR="002A32D8" w:rsidRDefault="002A32D8" w:rsidP="002A32D8">
      <w:pPr>
        <w:spacing w:line="480" w:lineRule="auto"/>
      </w:pPr>
      <w:r>
        <w:t xml:space="preserve">10. </w:t>
      </w:r>
      <w:proofErr w:type="spellStart"/>
      <w:r>
        <w:t>Shanshal</w:t>
      </w:r>
      <w:proofErr w:type="spellEnd"/>
      <w:r>
        <w:t xml:space="preserve"> SA, </w:t>
      </w:r>
      <w:proofErr w:type="spellStart"/>
      <w:r>
        <w:t>Alsaaty</w:t>
      </w:r>
      <w:proofErr w:type="spellEnd"/>
      <w:r>
        <w:t xml:space="preserve"> MH, Al-</w:t>
      </w:r>
      <w:proofErr w:type="spellStart"/>
      <w:r>
        <w:t>Qazaz</w:t>
      </w:r>
      <w:proofErr w:type="spellEnd"/>
      <w:r>
        <w:t xml:space="preserve"> H, Al-Zidan RN. Two Lactobacillus strains as adjuvant therapy in the treatment of irritable bowel syndrome: a randomized controlled clinical trial. Ceska Slov Farm. 2023;72(5):233-41. doi:10.5817/CSF2023-5-233.</w:t>
      </w:r>
    </w:p>
    <w:p w14:paraId="5112911F" w14:textId="77777777" w:rsidR="002A32D8" w:rsidRDefault="002A32D8" w:rsidP="002A32D8">
      <w:pPr>
        <w:spacing w:line="480" w:lineRule="auto"/>
      </w:pPr>
      <w:r>
        <w:t xml:space="preserve">11. Shaikh SS, Kumar S. Role of Bacillus </w:t>
      </w:r>
      <w:proofErr w:type="spellStart"/>
      <w:r>
        <w:t>coagulans</w:t>
      </w:r>
      <w:proofErr w:type="spellEnd"/>
      <w:r>
        <w:t xml:space="preserve"> (</w:t>
      </w:r>
      <w:proofErr w:type="spellStart"/>
      <w:r>
        <w:t>Heyndrickxia</w:t>
      </w:r>
      <w:proofErr w:type="spellEnd"/>
      <w:r>
        <w:t xml:space="preserve"> </w:t>
      </w:r>
      <w:proofErr w:type="spellStart"/>
      <w:r>
        <w:t>coagulans</w:t>
      </w:r>
      <w:proofErr w:type="spellEnd"/>
      <w:r>
        <w:t>) BCP92 in the treatment of irritable bowel syndrome: a randomized, double-blind, multicenter, placebo-controlled clinical trial. Medicine (Baltimore). 2024 Aug 2;103(31</w:t>
      </w:r>
      <w:proofErr w:type="gramStart"/>
      <w:r>
        <w:t>):e</w:t>
      </w:r>
      <w:proofErr w:type="gramEnd"/>
      <w:r>
        <w:t>39134. doi:10.1097/MD.0000000000039134.</w:t>
      </w:r>
    </w:p>
    <w:p w14:paraId="22167D13" w14:textId="77777777" w:rsidR="002A32D8" w:rsidRDefault="002A32D8" w:rsidP="002A32D8">
      <w:pPr>
        <w:spacing w:line="480" w:lineRule="auto"/>
      </w:pPr>
      <w:r>
        <w:t>12. Mack I, Schwille-</w:t>
      </w:r>
      <w:proofErr w:type="spellStart"/>
      <w:r>
        <w:t>Kiuntke</w:t>
      </w:r>
      <w:proofErr w:type="spellEnd"/>
      <w:r>
        <w:t xml:space="preserve"> J, Mazurak N, </w:t>
      </w:r>
      <w:proofErr w:type="spellStart"/>
      <w:r>
        <w:t>Niesler</w:t>
      </w:r>
      <w:proofErr w:type="spellEnd"/>
      <w:r>
        <w:t xml:space="preserve"> B, Zimmermann K, </w:t>
      </w:r>
      <w:proofErr w:type="spellStart"/>
      <w:r>
        <w:t>Mönnikes</w:t>
      </w:r>
      <w:proofErr w:type="spellEnd"/>
      <w:r>
        <w:t xml:space="preserve"> H, Enck P. A non-viable probiotic in irritable bowel syndrome: a multicenter, randomized, double-blind, placebo-controlled study. Clin Gastroenterol Hepatol. 2022 May;20(5):1039-</w:t>
      </w:r>
      <w:proofErr w:type="gramStart"/>
      <w:r>
        <w:t>47.e</w:t>
      </w:r>
      <w:proofErr w:type="gramEnd"/>
      <w:r>
        <w:t xml:space="preserve">9. doi:10.1016/j.cgh.2021.06.028. </w:t>
      </w:r>
      <w:proofErr w:type="spellStart"/>
      <w:r>
        <w:t>Epub</w:t>
      </w:r>
      <w:proofErr w:type="spellEnd"/>
      <w:r>
        <w:t xml:space="preserve"> 2021 Jun 29.</w:t>
      </w:r>
    </w:p>
    <w:p w14:paraId="08C41998" w14:textId="77777777" w:rsidR="002A32D8" w:rsidRDefault="002A32D8" w:rsidP="002A32D8">
      <w:pPr>
        <w:spacing w:line="480" w:lineRule="auto"/>
      </w:pPr>
      <w:r>
        <w:t xml:space="preserve">13. </w:t>
      </w:r>
      <w:proofErr w:type="spellStart"/>
      <w:r>
        <w:t>Mullish</w:t>
      </w:r>
      <w:proofErr w:type="spellEnd"/>
      <w:r>
        <w:t xml:space="preserve"> BH, Michael DR, </w:t>
      </w:r>
      <w:proofErr w:type="spellStart"/>
      <w:r>
        <w:t>Dabcheva</w:t>
      </w:r>
      <w:proofErr w:type="spellEnd"/>
      <w:r>
        <w:t xml:space="preserve"> M, Webberley TS, Coates N, John DA, Wang D, Luo Y, Plummer SF, Marchesi JR. A double-blind, randomized, </w:t>
      </w:r>
      <w:r>
        <w:lastRenderedPageBreak/>
        <w:t xml:space="preserve">placebo-controlled study assessing the impact of probiotic supplementation on the symptoms of irritable bowel syndrome in females. </w:t>
      </w:r>
      <w:proofErr w:type="spellStart"/>
      <w:r>
        <w:t>Neurogastroenterol</w:t>
      </w:r>
      <w:proofErr w:type="spellEnd"/>
      <w:r>
        <w:t xml:space="preserve"> Motil. 2024 Apr;36(4</w:t>
      </w:r>
      <w:proofErr w:type="gramStart"/>
      <w:r>
        <w:t>):e</w:t>
      </w:r>
      <w:proofErr w:type="gramEnd"/>
      <w:r>
        <w:t>14751. doi:10.1111/nmo.14751.</w:t>
      </w:r>
    </w:p>
    <w:p w14:paraId="5197D498" w14:textId="77777777" w:rsidR="002A32D8" w:rsidRPr="003D036D" w:rsidRDefault="002A32D8" w:rsidP="002A32D8">
      <w:pPr>
        <w:spacing w:line="480" w:lineRule="auto"/>
        <w:rPr>
          <w:lang w:val="fr-FR"/>
        </w:rPr>
      </w:pPr>
      <w:r>
        <w:t xml:space="preserve">14. Wei JJ, Zhang PH, Yang ZY, Liu LP, Lian TT, </w:t>
      </w:r>
      <w:proofErr w:type="spellStart"/>
      <w:r>
        <w:t>Isomoto</w:t>
      </w:r>
      <w:proofErr w:type="spellEnd"/>
      <w:r>
        <w:t xml:space="preserve"> H, Zhuang ZH. </w:t>
      </w:r>
      <w:proofErr w:type="spellStart"/>
      <w:r>
        <w:t>Colonoscopic</w:t>
      </w:r>
      <w:proofErr w:type="spellEnd"/>
      <w:r>
        <w:t xml:space="preserve"> administration of probiotics for the treatment of diarrhea-predominant irritable bowel syndrome: a randomized, placebo-controlled clinical trial. </w:t>
      </w:r>
      <w:r w:rsidRPr="003D036D">
        <w:rPr>
          <w:lang w:val="fr-FR"/>
        </w:rPr>
        <w:t>Surg Endosc. 2025 Jan 23;39:1893-1901. doi:10.1007/s00464-025-11542-6.</w:t>
      </w:r>
    </w:p>
    <w:p w14:paraId="49EE83C2" w14:textId="792C4B16" w:rsidR="00976154" w:rsidRPr="007F003A" w:rsidRDefault="003D036D" w:rsidP="006B0782">
      <w:pPr>
        <w:spacing w:line="480" w:lineRule="auto"/>
        <w:rPr>
          <w:lang w:val="pt-BR"/>
        </w:rPr>
      </w:pPr>
      <w:r>
        <w:t>15</w:t>
      </w:r>
      <w:r w:rsidR="009A7D2F">
        <w:t xml:space="preserve">. Chang YH, Choi YJ, Shin CM, Moon JS, Kim TY, Yoon H, Park YS, Kim N, Lee DH. Efficacy of quadruple-coated probiotics in patients with irritable bowel syndrome: a randomized, double-blind, placebo-controlled, parallel-group study. </w:t>
      </w:r>
      <w:r w:rsidR="009A7D2F" w:rsidRPr="003D036D">
        <w:rPr>
          <w:lang w:val="pt-BR"/>
        </w:rPr>
        <w:t xml:space="preserve">J </w:t>
      </w:r>
      <w:proofErr w:type="spellStart"/>
      <w:r w:rsidR="009A7D2F" w:rsidRPr="003D036D">
        <w:rPr>
          <w:lang w:val="pt-BR"/>
        </w:rPr>
        <w:t>Neurogastroenterol</w:t>
      </w:r>
      <w:proofErr w:type="spellEnd"/>
      <w:r w:rsidR="009A7D2F" w:rsidRPr="003D036D">
        <w:rPr>
          <w:lang w:val="pt-BR"/>
        </w:rPr>
        <w:t xml:space="preserve"> </w:t>
      </w:r>
      <w:proofErr w:type="spellStart"/>
      <w:r w:rsidR="009A7D2F" w:rsidRPr="003D036D">
        <w:rPr>
          <w:lang w:val="pt-BR"/>
        </w:rPr>
        <w:t>Motil</w:t>
      </w:r>
      <w:proofErr w:type="spellEnd"/>
      <w:r w:rsidR="009A7D2F" w:rsidRPr="003D036D">
        <w:rPr>
          <w:lang w:val="pt-BR"/>
        </w:rPr>
        <w:t>. 2024;30(1):73-86. doi:10.5056/jnm23036.</w:t>
      </w:r>
      <w:r w:rsidR="009A7D2F" w:rsidRPr="007F003A">
        <w:rPr>
          <w:lang w:val="pt-BR"/>
        </w:rPr>
        <w:br w:type="page"/>
      </w:r>
    </w:p>
    <w:p w14:paraId="5E419539" w14:textId="77777777" w:rsidR="00976154" w:rsidRPr="009A7D2F" w:rsidRDefault="00B212D3">
      <w:pPr>
        <w:pStyle w:val="Ttulo1"/>
        <w:rPr>
          <w:rFonts w:ascii="Arial" w:hAnsi="Arial" w:cs="Arial"/>
          <w:color w:val="auto"/>
          <w:sz w:val="24"/>
          <w:szCs w:val="24"/>
          <w:lang w:val="pt-BR"/>
        </w:rPr>
      </w:pPr>
      <w:r w:rsidRPr="009A7D2F">
        <w:rPr>
          <w:rFonts w:ascii="Arial" w:hAnsi="Arial" w:cs="Arial"/>
          <w:color w:val="auto"/>
          <w:sz w:val="24"/>
          <w:szCs w:val="24"/>
          <w:lang w:val="pt-BR"/>
        </w:rPr>
        <w:lastRenderedPageBreak/>
        <w:t>TABELA 1. Resumo dos ensaios clínicos incluídos</w:t>
      </w:r>
    </w:p>
    <w:tbl>
      <w:tblPr>
        <w:tblStyle w:val="ListaClara-nfase1"/>
        <w:tblW w:w="0" w:type="auto"/>
        <w:jc w:val="center"/>
        <w:tblLook w:val="04A0" w:firstRow="1" w:lastRow="0" w:firstColumn="1" w:lastColumn="0" w:noHBand="0" w:noVBand="1"/>
      </w:tblPr>
      <w:tblGrid>
        <w:gridCol w:w="748"/>
        <w:gridCol w:w="898"/>
        <w:gridCol w:w="760"/>
        <w:gridCol w:w="404"/>
        <w:gridCol w:w="597"/>
        <w:gridCol w:w="485"/>
        <w:gridCol w:w="929"/>
        <w:gridCol w:w="861"/>
        <w:gridCol w:w="842"/>
        <w:gridCol w:w="673"/>
        <w:gridCol w:w="1423"/>
      </w:tblGrid>
      <w:tr w:rsidR="009A7D2F" w:rsidRPr="009A7D2F" w14:paraId="1E54CF39" w14:textId="77777777" w:rsidTr="007F003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tcPr>
          <w:p w14:paraId="1506A432" w14:textId="77777777" w:rsidR="00976154" w:rsidRPr="009A7D2F" w:rsidRDefault="00B212D3">
            <w:pPr>
              <w:rPr>
                <w:rFonts w:cs="Arial"/>
                <w:color w:val="auto"/>
                <w:sz w:val="20"/>
                <w:szCs w:val="20"/>
              </w:rPr>
            </w:pPr>
            <w:r w:rsidRPr="009A7D2F">
              <w:rPr>
                <w:rFonts w:cs="Arial"/>
                <w:color w:val="auto"/>
                <w:sz w:val="20"/>
                <w:szCs w:val="20"/>
              </w:rPr>
              <w:t>Autor/</w:t>
            </w:r>
            <w:proofErr w:type="spellStart"/>
            <w:r w:rsidRPr="009A7D2F">
              <w:rPr>
                <w:rFonts w:cs="Arial"/>
                <w:color w:val="auto"/>
                <w:sz w:val="20"/>
                <w:szCs w:val="20"/>
              </w:rPr>
              <w:t>ano</w:t>
            </w:r>
            <w:proofErr w:type="spellEnd"/>
          </w:p>
        </w:tc>
        <w:tc>
          <w:tcPr>
            <w:tcW w:w="924" w:type="dxa"/>
          </w:tcPr>
          <w:p w14:paraId="3AD5C8A3" w14:textId="77777777" w:rsidR="00976154" w:rsidRPr="009A7D2F" w:rsidRDefault="00B212D3">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r w:rsidRPr="009A7D2F">
              <w:rPr>
                <w:rFonts w:cs="Arial"/>
                <w:color w:val="auto"/>
                <w:sz w:val="20"/>
                <w:szCs w:val="20"/>
              </w:rPr>
              <w:t xml:space="preserve">Tipo de </w:t>
            </w:r>
            <w:proofErr w:type="spellStart"/>
            <w:r w:rsidRPr="009A7D2F">
              <w:rPr>
                <w:rFonts w:cs="Arial"/>
                <w:color w:val="auto"/>
                <w:sz w:val="20"/>
                <w:szCs w:val="20"/>
              </w:rPr>
              <w:t>estudo</w:t>
            </w:r>
            <w:proofErr w:type="spellEnd"/>
          </w:p>
        </w:tc>
        <w:tc>
          <w:tcPr>
            <w:tcW w:w="956" w:type="dxa"/>
          </w:tcPr>
          <w:p w14:paraId="367EF114" w14:textId="77777777" w:rsidR="00976154" w:rsidRPr="009A7D2F" w:rsidRDefault="00B212D3">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r w:rsidRPr="009A7D2F">
              <w:rPr>
                <w:rFonts w:cs="Arial"/>
                <w:color w:val="auto"/>
                <w:sz w:val="20"/>
                <w:szCs w:val="20"/>
              </w:rPr>
              <w:t>Local</w:t>
            </w:r>
          </w:p>
        </w:tc>
        <w:tc>
          <w:tcPr>
            <w:tcW w:w="236" w:type="dxa"/>
          </w:tcPr>
          <w:p w14:paraId="3EF35A44" w14:textId="77777777" w:rsidR="00976154" w:rsidRPr="009A7D2F" w:rsidRDefault="00B212D3">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r w:rsidRPr="009A7D2F">
              <w:rPr>
                <w:rFonts w:cs="Arial"/>
                <w:color w:val="auto"/>
                <w:sz w:val="20"/>
                <w:szCs w:val="20"/>
              </w:rPr>
              <w:t>N</w:t>
            </w:r>
          </w:p>
        </w:tc>
        <w:tc>
          <w:tcPr>
            <w:tcW w:w="612" w:type="dxa"/>
          </w:tcPr>
          <w:p w14:paraId="18DABFEB" w14:textId="77777777" w:rsidR="00976154" w:rsidRPr="009A7D2F" w:rsidRDefault="00B212D3">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proofErr w:type="spellStart"/>
            <w:r w:rsidRPr="009A7D2F">
              <w:rPr>
                <w:rFonts w:cs="Arial"/>
                <w:color w:val="auto"/>
                <w:sz w:val="20"/>
                <w:szCs w:val="20"/>
              </w:rPr>
              <w:t>Idade</w:t>
            </w:r>
            <w:proofErr w:type="spellEnd"/>
          </w:p>
        </w:tc>
        <w:tc>
          <w:tcPr>
            <w:tcW w:w="496" w:type="dxa"/>
          </w:tcPr>
          <w:p w14:paraId="1B014C5A" w14:textId="77777777" w:rsidR="00976154" w:rsidRPr="009A7D2F" w:rsidRDefault="00B212D3">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proofErr w:type="spellStart"/>
            <w:r w:rsidRPr="009A7D2F">
              <w:rPr>
                <w:rFonts w:cs="Arial"/>
                <w:color w:val="auto"/>
                <w:sz w:val="20"/>
                <w:szCs w:val="20"/>
              </w:rPr>
              <w:t>Sexo</w:t>
            </w:r>
            <w:proofErr w:type="spellEnd"/>
          </w:p>
        </w:tc>
        <w:tc>
          <w:tcPr>
            <w:tcW w:w="956" w:type="dxa"/>
          </w:tcPr>
          <w:p w14:paraId="1BDAD218" w14:textId="77777777" w:rsidR="00976154" w:rsidRPr="009A7D2F" w:rsidRDefault="00B212D3">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proofErr w:type="spellStart"/>
            <w:r w:rsidRPr="009A7D2F">
              <w:rPr>
                <w:rFonts w:cs="Arial"/>
                <w:color w:val="auto"/>
                <w:sz w:val="20"/>
                <w:szCs w:val="20"/>
              </w:rPr>
              <w:t>Objetivo</w:t>
            </w:r>
            <w:proofErr w:type="spellEnd"/>
          </w:p>
        </w:tc>
        <w:tc>
          <w:tcPr>
            <w:tcW w:w="885" w:type="dxa"/>
          </w:tcPr>
          <w:p w14:paraId="34BA9B71" w14:textId="77777777" w:rsidR="00976154" w:rsidRPr="009A7D2F" w:rsidRDefault="00B212D3">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proofErr w:type="spellStart"/>
            <w:r w:rsidRPr="009A7D2F">
              <w:rPr>
                <w:rFonts w:cs="Arial"/>
                <w:color w:val="auto"/>
                <w:sz w:val="20"/>
                <w:szCs w:val="20"/>
              </w:rPr>
              <w:t>Probiótico</w:t>
            </w:r>
            <w:proofErr w:type="spellEnd"/>
          </w:p>
        </w:tc>
        <w:tc>
          <w:tcPr>
            <w:tcW w:w="865" w:type="dxa"/>
          </w:tcPr>
          <w:p w14:paraId="75EA04C8" w14:textId="77777777" w:rsidR="00976154" w:rsidRPr="009A7D2F" w:rsidRDefault="00B212D3">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r w:rsidRPr="009A7D2F">
              <w:rPr>
                <w:rFonts w:cs="Arial"/>
                <w:color w:val="auto"/>
                <w:sz w:val="20"/>
                <w:szCs w:val="20"/>
              </w:rPr>
              <w:t>Dose</w:t>
            </w:r>
          </w:p>
        </w:tc>
        <w:tc>
          <w:tcPr>
            <w:tcW w:w="690" w:type="dxa"/>
          </w:tcPr>
          <w:p w14:paraId="2DC6587B" w14:textId="77777777" w:rsidR="00976154" w:rsidRPr="009A7D2F" w:rsidRDefault="00B212D3">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proofErr w:type="spellStart"/>
            <w:r w:rsidRPr="009A7D2F">
              <w:rPr>
                <w:rFonts w:cs="Arial"/>
                <w:color w:val="auto"/>
                <w:sz w:val="20"/>
                <w:szCs w:val="20"/>
              </w:rPr>
              <w:t>Duração</w:t>
            </w:r>
            <w:proofErr w:type="spellEnd"/>
          </w:p>
        </w:tc>
        <w:tc>
          <w:tcPr>
            <w:tcW w:w="1469" w:type="dxa"/>
          </w:tcPr>
          <w:p w14:paraId="2D3D28D9" w14:textId="77777777" w:rsidR="00976154" w:rsidRPr="009A7D2F" w:rsidRDefault="00B212D3">
            <w:pPr>
              <w:cnfStyle w:val="100000000000" w:firstRow="1" w:lastRow="0" w:firstColumn="0" w:lastColumn="0" w:oddVBand="0" w:evenVBand="0" w:oddHBand="0" w:evenHBand="0" w:firstRowFirstColumn="0" w:firstRowLastColumn="0" w:lastRowFirstColumn="0" w:lastRowLastColumn="0"/>
              <w:rPr>
                <w:rFonts w:cs="Arial"/>
                <w:color w:val="auto"/>
                <w:sz w:val="20"/>
                <w:szCs w:val="20"/>
              </w:rPr>
            </w:pPr>
            <w:proofErr w:type="spellStart"/>
            <w:r w:rsidRPr="009A7D2F">
              <w:rPr>
                <w:rFonts w:cs="Arial"/>
                <w:color w:val="auto"/>
                <w:sz w:val="20"/>
                <w:szCs w:val="20"/>
              </w:rPr>
              <w:t>Principais</w:t>
            </w:r>
            <w:proofErr w:type="spellEnd"/>
            <w:r w:rsidRPr="009A7D2F">
              <w:rPr>
                <w:rFonts w:cs="Arial"/>
                <w:color w:val="auto"/>
                <w:sz w:val="20"/>
                <w:szCs w:val="20"/>
              </w:rPr>
              <w:t xml:space="preserve"> </w:t>
            </w:r>
            <w:proofErr w:type="spellStart"/>
            <w:r w:rsidRPr="009A7D2F">
              <w:rPr>
                <w:rFonts w:cs="Arial"/>
                <w:color w:val="auto"/>
                <w:sz w:val="20"/>
                <w:szCs w:val="20"/>
              </w:rPr>
              <w:t>resultados</w:t>
            </w:r>
            <w:proofErr w:type="spellEnd"/>
          </w:p>
        </w:tc>
      </w:tr>
      <w:tr w:rsidR="009A7D2F" w:rsidRPr="007C7EDD" w14:paraId="6F525527" w14:textId="77777777" w:rsidTr="007F0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tcPr>
          <w:p w14:paraId="369E6EA3" w14:textId="77777777" w:rsidR="00976154" w:rsidRPr="009A7D2F" w:rsidRDefault="00B212D3">
            <w:pPr>
              <w:rPr>
                <w:rFonts w:cs="Arial"/>
                <w:sz w:val="20"/>
                <w:szCs w:val="20"/>
              </w:rPr>
            </w:pPr>
            <w:proofErr w:type="spellStart"/>
            <w:r w:rsidRPr="009A7D2F">
              <w:rPr>
                <w:rFonts w:cs="Arial"/>
                <w:sz w:val="20"/>
                <w:szCs w:val="20"/>
              </w:rPr>
              <w:t>Martoni</w:t>
            </w:r>
            <w:proofErr w:type="spellEnd"/>
            <w:r w:rsidRPr="009A7D2F">
              <w:rPr>
                <w:rFonts w:cs="Arial"/>
                <w:sz w:val="20"/>
                <w:szCs w:val="20"/>
              </w:rPr>
              <w:t xml:space="preserve"> et al., 2023</w:t>
            </w:r>
          </w:p>
        </w:tc>
        <w:tc>
          <w:tcPr>
            <w:tcW w:w="924" w:type="dxa"/>
          </w:tcPr>
          <w:p w14:paraId="77072E24"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multicêntrico</w:t>
            </w:r>
          </w:p>
        </w:tc>
        <w:tc>
          <w:tcPr>
            <w:tcW w:w="956" w:type="dxa"/>
          </w:tcPr>
          <w:p w14:paraId="69820D7E"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sidRPr="009A7D2F">
              <w:rPr>
                <w:rFonts w:cs="Arial"/>
                <w:sz w:val="20"/>
                <w:szCs w:val="20"/>
              </w:rPr>
              <w:t>Índia</w:t>
            </w:r>
            <w:proofErr w:type="spellEnd"/>
            <w:r w:rsidRPr="009A7D2F">
              <w:rPr>
                <w:rFonts w:cs="Arial"/>
                <w:sz w:val="20"/>
                <w:szCs w:val="20"/>
              </w:rPr>
              <w:t xml:space="preserve"> e Dinamarca</w:t>
            </w:r>
          </w:p>
        </w:tc>
        <w:tc>
          <w:tcPr>
            <w:tcW w:w="236" w:type="dxa"/>
          </w:tcPr>
          <w:p w14:paraId="3D4C82B3"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307</w:t>
            </w:r>
          </w:p>
        </w:tc>
        <w:tc>
          <w:tcPr>
            <w:tcW w:w="612" w:type="dxa"/>
          </w:tcPr>
          <w:p w14:paraId="3B3EE465"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18–70 </w:t>
            </w:r>
            <w:proofErr w:type="spellStart"/>
            <w:r w:rsidRPr="009A7D2F">
              <w:rPr>
                <w:rFonts w:cs="Arial"/>
                <w:sz w:val="20"/>
                <w:szCs w:val="20"/>
              </w:rPr>
              <w:t>anos</w:t>
            </w:r>
            <w:proofErr w:type="spellEnd"/>
          </w:p>
        </w:tc>
        <w:tc>
          <w:tcPr>
            <w:tcW w:w="496" w:type="dxa"/>
          </w:tcPr>
          <w:p w14:paraId="76CCC896"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293810CA"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 xml:space="preserve">Avaliar eficácia e resposta à dose de L. </w:t>
            </w:r>
            <w:proofErr w:type="spellStart"/>
            <w:r w:rsidRPr="009A7D2F">
              <w:rPr>
                <w:rFonts w:cs="Arial"/>
                <w:sz w:val="20"/>
                <w:szCs w:val="20"/>
                <w:lang w:val="pt-BR"/>
              </w:rPr>
              <w:t>plantarum</w:t>
            </w:r>
            <w:proofErr w:type="spellEnd"/>
            <w:r w:rsidRPr="009A7D2F">
              <w:rPr>
                <w:rFonts w:cs="Arial"/>
                <w:sz w:val="20"/>
                <w:szCs w:val="20"/>
                <w:lang w:val="pt-BR"/>
              </w:rPr>
              <w:t xml:space="preserve"> Lpla33 em SII-D</w:t>
            </w:r>
          </w:p>
        </w:tc>
        <w:tc>
          <w:tcPr>
            <w:tcW w:w="885" w:type="dxa"/>
          </w:tcPr>
          <w:p w14:paraId="66E8D73E"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L. plantarum Lpla33</w:t>
            </w:r>
          </w:p>
        </w:tc>
        <w:tc>
          <w:tcPr>
            <w:tcW w:w="865" w:type="dxa"/>
          </w:tcPr>
          <w:p w14:paraId="0D9658C4"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1×10⁹ e 1×10¹⁰ UFC/</w:t>
            </w:r>
            <w:proofErr w:type="spellStart"/>
            <w:r w:rsidRPr="009A7D2F">
              <w:rPr>
                <w:rFonts w:cs="Arial"/>
                <w:sz w:val="20"/>
                <w:szCs w:val="20"/>
              </w:rPr>
              <w:t>dia</w:t>
            </w:r>
            <w:proofErr w:type="spellEnd"/>
          </w:p>
        </w:tc>
        <w:tc>
          <w:tcPr>
            <w:tcW w:w="690" w:type="dxa"/>
          </w:tcPr>
          <w:p w14:paraId="5BD8189D"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8 </w:t>
            </w:r>
            <w:proofErr w:type="spellStart"/>
            <w:r w:rsidRPr="009A7D2F">
              <w:rPr>
                <w:rFonts w:cs="Arial"/>
                <w:sz w:val="20"/>
                <w:szCs w:val="20"/>
              </w:rPr>
              <w:t>semanas</w:t>
            </w:r>
            <w:proofErr w:type="spellEnd"/>
          </w:p>
        </w:tc>
        <w:tc>
          <w:tcPr>
            <w:tcW w:w="1469" w:type="dxa"/>
          </w:tcPr>
          <w:p w14:paraId="0C352ED5"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Redução de dor, distensão e hábito intestinal; sem alteração na diversidade microbiana.</w:t>
            </w:r>
          </w:p>
        </w:tc>
      </w:tr>
      <w:tr w:rsidR="009A7D2F" w:rsidRPr="007C7EDD" w14:paraId="6455436A" w14:textId="77777777" w:rsidTr="007F003A">
        <w:trPr>
          <w:jc w:val="center"/>
        </w:trPr>
        <w:tc>
          <w:tcPr>
            <w:cnfStyle w:val="001000000000" w:firstRow="0" w:lastRow="0" w:firstColumn="1" w:lastColumn="0" w:oddVBand="0" w:evenVBand="0" w:oddHBand="0" w:evenHBand="0" w:firstRowFirstColumn="0" w:firstRowLastColumn="0" w:lastRowFirstColumn="0" w:lastRowLastColumn="0"/>
            <w:tcW w:w="767" w:type="dxa"/>
          </w:tcPr>
          <w:p w14:paraId="4499A6B7" w14:textId="77777777" w:rsidR="00976154" w:rsidRPr="009A7D2F" w:rsidRDefault="00B212D3">
            <w:pPr>
              <w:rPr>
                <w:rFonts w:cs="Arial"/>
                <w:sz w:val="20"/>
                <w:szCs w:val="20"/>
              </w:rPr>
            </w:pPr>
            <w:r w:rsidRPr="009A7D2F">
              <w:rPr>
                <w:rFonts w:cs="Arial"/>
                <w:sz w:val="20"/>
                <w:szCs w:val="20"/>
              </w:rPr>
              <w:t>Lewis et al., 2020</w:t>
            </w:r>
          </w:p>
        </w:tc>
        <w:tc>
          <w:tcPr>
            <w:tcW w:w="924" w:type="dxa"/>
          </w:tcPr>
          <w:p w14:paraId="559D8389"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controlado por placebo</w:t>
            </w:r>
          </w:p>
        </w:tc>
        <w:tc>
          <w:tcPr>
            <w:tcW w:w="956" w:type="dxa"/>
          </w:tcPr>
          <w:p w14:paraId="16CBFC6F"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proofErr w:type="spellStart"/>
            <w:r w:rsidRPr="009A7D2F">
              <w:rPr>
                <w:rFonts w:cs="Arial"/>
                <w:sz w:val="20"/>
                <w:szCs w:val="20"/>
              </w:rPr>
              <w:t>Canadá</w:t>
            </w:r>
            <w:proofErr w:type="spellEnd"/>
          </w:p>
        </w:tc>
        <w:tc>
          <w:tcPr>
            <w:tcW w:w="236" w:type="dxa"/>
          </w:tcPr>
          <w:p w14:paraId="2A9FE3C0"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251</w:t>
            </w:r>
          </w:p>
        </w:tc>
        <w:tc>
          <w:tcPr>
            <w:tcW w:w="612" w:type="dxa"/>
          </w:tcPr>
          <w:p w14:paraId="52F103C8"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18–70 </w:t>
            </w:r>
            <w:proofErr w:type="spellStart"/>
            <w:r w:rsidRPr="009A7D2F">
              <w:rPr>
                <w:rFonts w:cs="Arial"/>
                <w:sz w:val="20"/>
                <w:szCs w:val="20"/>
              </w:rPr>
              <w:t>anos</w:t>
            </w:r>
            <w:proofErr w:type="spellEnd"/>
          </w:p>
        </w:tc>
        <w:tc>
          <w:tcPr>
            <w:tcW w:w="496" w:type="dxa"/>
          </w:tcPr>
          <w:p w14:paraId="032AF0FE"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216BF1E1"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 xml:space="preserve">Avaliar efeito de L. </w:t>
            </w:r>
            <w:proofErr w:type="spellStart"/>
            <w:r w:rsidRPr="009A7D2F">
              <w:rPr>
                <w:rFonts w:cs="Arial"/>
                <w:sz w:val="20"/>
                <w:szCs w:val="20"/>
                <w:lang w:val="pt-BR"/>
              </w:rPr>
              <w:t>paracasei</w:t>
            </w:r>
            <w:proofErr w:type="spellEnd"/>
            <w:r w:rsidRPr="009A7D2F">
              <w:rPr>
                <w:rFonts w:cs="Arial"/>
                <w:sz w:val="20"/>
                <w:szCs w:val="20"/>
                <w:lang w:val="pt-BR"/>
              </w:rPr>
              <w:t xml:space="preserve"> HA-196 e B. </w:t>
            </w:r>
            <w:proofErr w:type="spellStart"/>
            <w:r w:rsidRPr="009A7D2F">
              <w:rPr>
                <w:rFonts w:cs="Arial"/>
                <w:sz w:val="20"/>
                <w:szCs w:val="20"/>
                <w:lang w:val="pt-BR"/>
              </w:rPr>
              <w:t>longum</w:t>
            </w:r>
            <w:proofErr w:type="spellEnd"/>
            <w:r w:rsidRPr="009A7D2F">
              <w:rPr>
                <w:rFonts w:cs="Arial"/>
                <w:sz w:val="20"/>
                <w:szCs w:val="20"/>
                <w:lang w:val="pt-BR"/>
              </w:rPr>
              <w:t xml:space="preserve"> R0175</w:t>
            </w:r>
          </w:p>
        </w:tc>
        <w:tc>
          <w:tcPr>
            <w:tcW w:w="885" w:type="dxa"/>
          </w:tcPr>
          <w:p w14:paraId="452B01A8"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 xml:space="preserve">L. </w:t>
            </w:r>
            <w:proofErr w:type="spellStart"/>
            <w:r w:rsidRPr="009A7D2F">
              <w:rPr>
                <w:rFonts w:cs="Arial"/>
                <w:sz w:val="20"/>
                <w:szCs w:val="20"/>
                <w:lang w:val="pt-BR"/>
              </w:rPr>
              <w:t>paracasei</w:t>
            </w:r>
            <w:proofErr w:type="spellEnd"/>
            <w:r w:rsidRPr="009A7D2F">
              <w:rPr>
                <w:rFonts w:cs="Arial"/>
                <w:sz w:val="20"/>
                <w:szCs w:val="20"/>
                <w:lang w:val="pt-BR"/>
              </w:rPr>
              <w:t xml:space="preserve"> HA-196 + B. </w:t>
            </w:r>
            <w:proofErr w:type="spellStart"/>
            <w:r w:rsidRPr="009A7D2F">
              <w:rPr>
                <w:rFonts w:cs="Arial"/>
                <w:sz w:val="20"/>
                <w:szCs w:val="20"/>
                <w:lang w:val="pt-BR"/>
              </w:rPr>
              <w:t>longum</w:t>
            </w:r>
            <w:proofErr w:type="spellEnd"/>
            <w:r w:rsidRPr="009A7D2F">
              <w:rPr>
                <w:rFonts w:cs="Arial"/>
                <w:sz w:val="20"/>
                <w:szCs w:val="20"/>
                <w:lang w:val="pt-BR"/>
              </w:rPr>
              <w:t xml:space="preserve"> R0175</w:t>
            </w:r>
          </w:p>
        </w:tc>
        <w:tc>
          <w:tcPr>
            <w:tcW w:w="865" w:type="dxa"/>
          </w:tcPr>
          <w:p w14:paraId="1DEB6E5D"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1×10⁹ UFC/</w:t>
            </w:r>
            <w:proofErr w:type="spellStart"/>
            <w:r w:rsidRPr="009A7D2F">
              <w:rPr>
                <w:rFonts w:cs="Arial"/>
                <w:sz w:val="20"/>
                <w:szCs w:val="20"/>
              </w:rPr>
              <w:t>dia</w:t>
            </w:r>
            <w:proofErr w:type="spellEnd"/>
          </w:p>
        </w:tc>
        <w:tc>
          <w:tcPr>
            <w:tcW w:w="690" w:type="dxa"/>
          </w:tcPr>
          <w:p w14:paraId="6BF5A19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4 e 8 </w:t>
            </w:r>
            <w:proofErr w:type="spellStart"/>
            <w:r w:rsidRPr="009A7D2F">
              <w:rPr>
                <w:rFonts w:cs="Arial"/>
                <w:sz w:val="20"/>
                <w:szCs w:val="20"/>
              </w:rPr>
              <w:t>semanas</w:t>
            </w:r>
            <w:proofErr w:type="spellEnd"/>
          </w:p>
        </w:tc>
        <w:tc>
          <w:tcPr>
            <w:tcW w:w="1469" w:type="dxa"/>
          </w:tcPr>
          <w:p w14:paraId="494482A8"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Melhora em evacuações, consistência e redução do IBS-SSS.</w:t>
            </w:r>
          </w:p>
        </w:tc>
      </w:tr>
      <w:tr w:rsidR="009A7D2F" w:rsidRPr="004C72CF" w14:paraId="582C4F39" w14:textId="77777777" w:rsidTr="007F0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tcPr>
          <w:p w14:paraId="3608384A" w14:textId="77777777" w:rsidR="00976154" w:rsidRPr="009A7D2F" w:rsidRDefault="00B212D3">
            <w:pPr>
              <w:rPr>
                <w:rFonts w:cs="Arial"/>
                <w:sz w:val="20"/>
                <w:szCs w:val="20"/>
              </w:rPr>
            </w:pPr>
            <w:r w:rsidRPr="009A7D2F">
              <w:rPr>
                <w:rFonts w:cs="Arial"/>
                <w:sz w:val="20"/>
                <w:szCs w:val="20"/>
              </w:rPr>
              <w:t>Mourey et al., 2022</w:t>
            </w:r>
          </w:p>
        </w:tc>
        <w:tc>
          <w:tcPr>
            <w:tcW w:w="924" w:type="dxa"/>
          </w:tcPr>
          <w:p w14:paraId="74642F3E"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controlado por placebo</w:t>
            </w:r>
          </w:p>
        </w:tc>
        <w:tc>
          <w:tcPr>
            <w:tcW w:w="956" w:type="dxa"/>
          </w:tcPr>
          <w:p w14:paraId="42755EDA"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França</w:t>
            </w:r>
          </w:p>
        </w:tc>
        <w:tc>
          <w:tcPr>
            <w:tcW w:w="236" w:type="dxa"/>
          </w:tcPr>
          <w:p w14:paraId="2BC49874"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456</w:t>
            </w:r>
          </w:p>
        </w:tc>
        <w:tc>
          <w:tcPr>
            <w:tcW w:w="612" w:type="dxa"/>
          </w:tcPr>
          <w:p w14:paraId="30196A04"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43 </w:t>
            </w:r>
            <w:proofErr w:type="spellStart"/>
            <w:r w:rsidRPr="009A7D2F">
              <w:rPr>
                <w:rFonts w:cs="Arial"/>
                <w:sz w:val="20"/>
                <w:szCs w:val="20"/>
              </w:rPr>
              <w:t>anos</w:t>
            </w:r>
            <w:proofErr w:type="spellEnd"/>
            <w:r w:rsidRPr="009A7D2F">
              <w:rPr>
                <w:rFonts w:cs="Arial"/>
                <w:sz w:val="20"/>
                <w:szCs w:val="20"/>
              </w:rPr>
              <w:t xml:space="preserve"> (</w:t>
            </w:r>
            <w:proofErr w:type="spellStart"/>
            <w:r w:rsidRPr="009A7D2F">
              <w:rPr>
                <w:rFonts w:cs="Arial"/>
                <w:sz w:val="20"/>
                <w:szCs w:val="20"/>
              </w:rPr>
              <w:t>média</w:t>
            </w:r>
            <w:proofErr w:type="spellEnd"/>
            <w:r w:rsidRPr="009A7D2F">
              <w:rPr>
                <w:rFonts w:cs="Arial"/>
                <w:sz w:val="20"/>
                <w:szCs w:val="20"/>
              </w:rPr>
              <w:t>)</w:t>
            </w:r>
          </w:p>
        </w:tc>
        <w:tc>
          <w:tcPr>
            <w:tcW w:w="496" w:type="dxa"/>
          </w:tcPr>
          <w:p w14:paraId="5A04E70E"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0920E87E"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 xml:space="preserve">Avaliar S. </w:t>
            </w:r>
            <w:proofErr w:type="spellStart"/>
            <w:r w:rsidRPr="009A7D2F">
              <w:rPr>
                <w:rFonts w:cs="Arial"/>
                <w:sz w:val="20"/>
                <w:szCs w:val="20"/>
                <w:lang w:val="pt-BR"/>
              </w:rPr>
              <w:t>cerevisiae</w:t>
            </w:r>
            <w:proofErr w:type="spellEnd"/>
            <w:r w:rsidRPr="009A7D2F">
              <w:rPr>
                <w:rFonts w:cs="Arial"/>
                <w:sz w:val="20"/>
                <w:szCs w:val="20"/>
                <w:lang w:val="pt-BR"/>
              </w:rPr>
              <w:t xml:space="preserve"> I-3856 na SII-C</w:t>
            </w:r>
          </w:p>
        </w:tc>
        <w:tc>
          <w:tcPr>
            <w:tcW w:w="885" w:type="dxa"/>
          </w:tcPr>
          <w:p w14:paraId="4E83EC89"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S. cerevisiae I-3856</w:t>
            </w:r>
          </w:p>
        </w:tc>
        <w:tc>
          <w:tcPr>
            <w:tcW w:w="865" w:type="dxa"/>
          </w:tcPr>
          <w:p w14:paraId="3616178A"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500 mg/</w:t>
            </w:r>
            <w:proofErr w:type="spellStart"/>
            <w:r w:rsidRPr="009A7D2F">
              <w:rPr>
                <w:rFonts w:cs="Arial"/>
                <w:sz w:val="20"/>
                <w:szCs w:val="20"/>
              </w:rPr>
              <w:t>dia</w:t>
            </w:r>
            <w:proofErr w:type="spellEnd"/>
            <w:r w:rsidRPr="009A7D2F">
              <w:rPr>
                <w:rFonts w:cs="Arial"/>
                <w:sz w:val="20"/>
                <w:szCs w:val="20"/>
              </w:rPr>
              <w:t xml:space="preserve"> (10⁹ UFC)</w:t>
            </w:r>
          </w:p>
        </w:tc>
        <w:tc>
          <w:tcPr>
            <w:tcW w:w="690" w:type="dxa"/>
          </w:tcPr>
          <w:p w14:paraId="0891E5D3"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8 </w:t>
            </w:r>
            <w:proofErr w:type="spellStart"/>
            <w:r w:rsidRPr="009A7D2F">
              <w:rPr>
                <w:rFonts w:cs="Arial"/>
                <w:sz w:val="20"/>
                <w:szCs w:val="20"/>
              </w:rPr>
              <w:t>semanas</w:t>
            </w:r>
            <w:proofErr w:type="spellEnd"/>
          </w:p>
        </w:tc>
        <w:tc>
          <w:tcPr>
            <w:tcW w:w="1469" w:type="dxa"/>
          </w:tcPr>
          <w:p w14:paraId="602A7736"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Redução da dor abdominal; melhora da QV; sem diferença na consistência/frequência.</w:t>
            </w:r>
          </w:p>
        </w:tc>
      </w:tr>
      <w:tr w:rsidR="009A7D2F" w:rsidRPr="004C72CF" w14:paraId="047C14A4" w14:textId="77777777" w:rsidTr="007F003A">
        <w:trPr>
          <w:jc w:val="center"/>
        </w:trPr>
        <w:tc>
          <w:tcPr>
            <w:cnfStyle w:val="001000000000" w:firstRow="0" w:lastRow="0" w:firstColumn="1" w:lastColumn="0" w:oddVBand="0" w:evenVBand="0" w:oddHBand="0" w:evenHBand="0" w:firstRowFirstColumn="0" w:firstRowLastColumn="0" w:lastRowFirstColumn="0" w:lastRowLastColumn="0"/>
            <w:tcW w:w="767" w:type="dxa"/>
          </w:tcPr>
          <w:p w14:paraId="36E81A2B" w14:textId="77777777" w:rsidR="00976154" w:rsidRPr="009A7D2F" w:rsidRDefault="00B212D3">
            <w:pPr>
              <w:rPr>
                <w:rFonts w:cs="Arial"/>
                <w:sz w:val="20"/>
                <w:szCs w:val="20"/>
              </w:rPr>
            </w:pPr>
            <w:r w:rsidRPr="009A7D2F">
              <w:rPr>
                <w:rFonts w:cs="Arial"/>
                <w:sz w:val="20"/>
                <w:szCs w:val="20"/>
              </w:rPr>
              <w:t>Shaikh &amp; Kumar, 2024</w:t>
            </w:r>
          </w:p>
        </w:tc>
        <w:tc>
          <w:tcPr>
            <w:tcW w:w="924" w:type="dxa"/>
          </w:tcPr>
          <w:p w14:paraId="0140C302"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multicêntrico, placebo-controlado</w:t>
            </w:r>
          </w:p>
        </w:tc>
        <w:tc>
          <w:tcPr>
            <w:tcW w:w="956" w:type="dxa"/>
          </w:tcPr>
          <w:p w14:paraId="2C85DFF8"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proofErr w:type="spellStart"/>
            <w:r w:rsidRPr="009A7D2F">
              <w:rPr>
                <w:rFonts w:cs="Arial"/>
                <w:sz w:val="20"/>
                <w:szCs w:val="20"/>
              </w:rPr>
              <w:t>Índia</w:t>
            </w:r>
            <w:proofErr w:type="spellEnd"/>
          </w:p>
        </w:tc>
        <w:tc>
          <w:tcPr>
            <w:tcW w:w="236" w:type="dxa"/>
          </w:tcPr>
          <w:p w14:paraId="26EE086F"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100</w:t>
            </w:r>
          </w:p>
        </w:tc>
        <w:tc>
          <w:tcPr>
            <w:tcW w:w="612" w:type="dxa"/>
          </w:tcPr>
          <w:p w14:paraId="14C6596A" w14:textId="77777777" w:rsidR="00976154" w:rsidRPr="009A7D2F" w:rsidRDefault="00976154">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496" w:type="dxa"/>
          </w:tcPr>
          <w:p w14:paraId="1860F37E"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5A69D88A"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 xml:space="preserve">Avaliar B. </w:t>
            </w:r>
            <w:proofErr w:type="spellStart"/>
            <w:r w:rsidRPr="009A7D2F">
              <w:rPr>
                <w:rFonts w:cs="Arial"/>
                <w:sz w:val="20"/>
                <w:szCs w:val="20"/>
                <w:lang w:val="pt-BR"/>
              </w:rPr>
              <w:t>coagulans</w:t>
            </w:r>
            <w:proofErr w:type="spellEnd"/>
            <w:r w:rsidRPr="009A7D2F">
              <w:rPr>
                <w:rFonts w:cs="Arial"/>
                <w:sz w:val="20"/>
                <w:szCs w:val="20"/>
                <w:lang w:val="pt-BR"/>
              </w:rPr>
              <w:t xml:space="preserve"> BCP92 na SII</w:t>
            </w:r>
          </w:p>
        </w:tc>
        <w:tc>
          <w:tcPr>
            <w:tcW w:w="885" w:type="dxa"/>
          </w:tcPr>
          <w:p w14:paraId="29A50B5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B. </w:t>
            </w:r>
            <w:proofErr w:type="spellStart"/>
            <w:r w:rsidRPr="009A7D2F">
              <w:rPr>
                <w:rFonts w:cs="Arial"/>
                <w:sz w:val="20"/>
                <w:szCs w:val="20"/>
              </w:rPr>
              <w:t>coagulans</w:t>
            </w:r>
            <w:proofErr w:type="spellEnd"/>
            <w:r w:rsidRPr="009A7D2F">
              <w:rPr>
                <w:rFonts w:cs="Arial"/>
                <w:sz w:val="20"/>
                <w:szCs w:val="20"/>
              </w:rPr>
              <w:t xml:space="preserve"> BCP92</w:t>
            </w:r>
          </w:p>
        </w:tc>
        <w:tc>
          <w:tcPr>
            <w:tcW w:w="865" w:type="dxa"/>
          </w:tcPr>
          <w:p w14:paraId="3BB0419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2×10⁹ UFC/</w:t>
            </w:r>
            <w:proofErr w:type="spellStart"/>
            <w:r w:rsidRPr="009A7D2F">
              <w:rPr>
                <w:rFonts w:cs="Arial"/>
                <w:sz w:val="20"/>
                <w:szCs w:val="20"/>
              </w:rPr>
              <w:t>dia</w:t>
            </w:r>
            <w:proofErr w:type="spellEnd"/>
          </w:p>
        </w:tc>
        <w:tc>
          <w:tcPr>
            <w:tcW w:w="690" w:type="dxa"/>
          </w:tcPr>
          <w:p w14:paraId="73D076BF"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12 </w:t>
            </w:r>
            <w:proofErr w:type="spellStart"/>
            <w:r w:rsidRPr="009A7D2F">
              <w:rPr>
                <w:rFonts w:cs="Arial"/>
                <w:sz w:val="20"/>
                <w:szCs w:val="20"/>
              </w:rPr>
              <w:t>semanas</w:t>
            </w:r>
            <w:proofErr w:type="spellEnd"/>
          </w:p>
        </w:tc>
        <w:tc>
          <w:tcPr>
            <w:tcW w:w="1469" w:type="dxa"/>
          </w:tcPr>
          <w:p w14:paraId="1F686F21"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Melhora significativa em sintomas gastrointestinais e estresse mental; seguro.</w:t>
            </w:r>
          </w:p>
        </w:tc>
      </w:tr>
      <w:tr w:rsidR="009A7D2F" w:rsidRPr="004C72CF" w14:paraId="68CEBC0C" w14:textId="77777777" w:rsidTr="007F0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tcPr>
          <w:p w14:paraId="27308E47" w14:textId="77777777" w:rsidR="00976154" w:rsidRPr="009A7D2F" w:rsidRDefault="00B212D3">
            <w:pPr>
              <w:rPr>
                <w:rFonts w:cs="Arial"/>
                <w:sz w:val="20"/>
                <w:szCs w:val="20"/>
              </w:rPr>
            </w:pPr>
            <w:r w:rsidRPr="009A7D2F">
              <w:rPr>
                <w:rFonts w:cs="Arial"/>
                <w:sz w:val="20"/>
                <w:szCs w:val="20"/>
              </w:rPr>
              <w:lastRenderedPageBreak/>
              <w:t>Yang et al., 2021</w:t>
            </w:r>
          </w:p>
        </w:tc>
        <w:tc>
          <w:tcPr>
            <w:tcW w:w="924" w:type="dxa"/>
          </w:tcPr>
          <w:p w14:paraId="0CCF0433"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placebo-controlado</w:t>
            </w:r>
          </w:p>
        </w:tc>
        <w:tc>
          <w:tcPr>
            <w:tcW w:w="956" w:type="dxa"/>
          </w:tcPr>
          <w:p w14:paraId="7CE0DA29"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China</w:t>
            </w:r>
          </w:p>
        </w:tc>
        <w:tc>
          <w:tcPr>
            <w:tcW w:w="236" w:type="dxa"/>
          </w:tcPr>
          <w:p w14:paraId="591E5B97"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55</w:t>
            </w:r>
          </w:p>
        </w:tc>
        <w:tc>
          <w:tcPr>
            <w:tcW w:w="612" w:type="dxa"/>
          </w:tcPr>
          <w:p w14:paraId="7CACA411"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37 </w:t>
            </w:r>
            <w:proofErr w:type="spellStart"/>
            <w:r w:rsidRPr="009A7D2F">
              <w:rPr>
                <w:rFonts w:cs="Arial"/>
                <w:sz w:val="20"/>
                <w:szCs w:val="20"/>
              </w:rPr>
              <w:t>anos</w:t>
            </w:r>
            <w:proofErr w:type="spellEnd"/>
          </w:p>
        </w:tc>
        <w:tc>
          <w:tcPr>
            <w:tcW w:w="496" w:type="dxa"/>
          </w:tcPr>
          <w:p w14:paraId="061F15D1"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7194AD4B"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 xml:space="preserve">Avaliar L. </w:t>
            </w:r>
            <w:proofErr w:type="spellStart"/>
            <w:r w:rsidRPr="009A7D2F">
              <w:rPr>
                <w:rFonts w:cs="Arial"/>
                <w:sz w:val="20"/>
                <w:szCs w:val="20"/>
                <w:lang w:val="pt-BR"/>
              </w:rPr>
              <w:t>plantarum</w:t>
            </w:r>
            <w:proofErr w:type="spellEnd"/>
            <w:r w:rsidRPr="009A7D2F">
              <w:rPr>
                <w:rFonts w:cs="Arial"/>
                <w:sz w:val="20"/>
                <w:szCs w:val="20"/>
                <w:lang w:val="pt-BR"/>
              </w:rPr>
              <w:t xml:space="preserve"> CCFM1143 na diarreia crônica</w:t>
            </w:r>
          </w:p>
        </w:tc>
        <w:tc>
          <w:tcPr>
            <w:tcW w:w="885" w:type="dxa"/>
          </w:tcPr>
          <w:p w14:paraId="6FC90330"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L. plantarum CCFM1143</w:t>
            </w:r>
          </w:p>
        </w:tc>
        <w:tc>
          <w:tcPr>
            <w:tcW w:w="865" w:type="dxa"/>
          </w:tcPr>
          <w:p w14:paraId="0D8C4CD7"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3×10⁹ UFC/</w:t>
            </w:r>
            <w:proofErr w:type="spellStart"/>
            <w:r w:rsidRPr="009A7D2F">
              <w:rPr>
                <w:rFonts w:cs="Arial"/>
                <w:sz w:val="20"/>
                <w:szCs w:val="20"/>
              </w:rPr>
              <w:t>dia</w:t>
            </w:r>
            <w:proofErr w:type="spellEnd"/>
          </w:p>
        </w:tc>
        <w:tc>
          <w:tcPr>
            <w:tcW w:w="690" w:type="dxa"/>
          </w:tcPr>
          <w:p w14:paraId="5A6C8615"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4 </w:t>
            </w:r>
            <w:proofErr w:type="spellStart"/>
            <w:r w:rsidRPr="009A7D2F">
              <w:rPr>
                <w:rFonts w:cs="Arial"/>
                <w:sz w:val="20"/>
                <w:szCs w:val="20"/>
              </w:rPr>
              <w:t>semanas</w:t>
            </w:r>
            <w:proofErr w:type="spellEnd"/>
          </w:p>
        </w:tc>
        <w:tc>
          <w:tcPr>
            <w:tcW w:w="1469" w:type="dxa"/>
          </w:tcPr>
          <w:p w14:paraId="1060B364"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Regulação inflamatória, melhora da microbiota e QV.</w:t>
            </w:r>
          </w:p>
        </w:tc>
      </w:tr>
      <w:tr w:rsidR="009A7D2F" w:rsidRPr="009A7D2F" w14:paraId="3EA95043" w14:textId="77777777" w:rsidTr="007F003A">
        <w:trPr>
          <w:jc w:val="center"/>
        </w:trPr>
        <w:tc>
          <w:tcPr>
            <w:cnfStyle w:val="001000000000" w:firstRow="0" w:lastRow="0" w:firstColumn="1" w:lastColumn="0" w:oddVBand="0" w:evenVBand="0" w:oddHBand="0" w:evenHBand="0" w:firstRowFirstColumn="0" w:firstRowLastColumn="0" w:lastRowFirstColumn="0" w:lastRowLastColumn="0"/>
            <w:tcW w:w="767" w:type="dxa"/>
          </w:tcPr>
          <w:p w14:paraId="5E110574" w14:textId="77777777" w:rsidR="00976154" w:rsidRPr="009A7D2F" w:rsidRDefault="00B212D3">
            <w:pPr>
              <w:rPr>
                <w:rFonts w:cs="Arial"/>
                <w:sz w:val="20"/>
                <w:szCs w:val="20"/>
              </w:rPr>
            </w:pPr>
            <w:r w:rsidRPr="009A7D2F">
              <w:rPr>
                <w:rFonts w:cs="Arial"/>
                <w:sz w:val="20"/>
                <w:szCs w:val="20"/>
              </w:rPr>
              <w:t>Vázquez-Frias et al., 2023</w:t>
            </w:r>
          </w:p>
        </w:tc>
        <w:tc>
          <w:tcPr>
            <w:tcW w:w="924" w:type="dxa"/>
          </w:tcPr>
          <w:p w14:paraId="4E0B1EF6"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placebo-controlado</w:t>
            </w:r>
          </w:p>
        </w:tc>
        <w:tc>
          <w:tcPr>
            <w:tcW w:w="956" w:type="dxa"/>
          </w:tcPr>
          <w:p w14:paraId="1BAFABD2"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México</w:t>
            </w:r>
          </w:p>
        </w:tc>
        <w:tc>
          <w:tcPr>
            <w:tcW w:w="236" w:type="dxa"/>
          </w:tcPr>
          <w:p w14:paraId="3D5F52B5"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259</w:t>
            </w:r>
          </w:p>
        </w:tc>
        <w:tc>
          <w:tcPr>
            <w:tcW w:w="612" w:type="dxa"/>
          </w:tcPr>
          <w:p w14:paraId="0CF4C52B"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6–17 </w:t>
            </w:r>
            <w:proofErr w:type="spellStart"/>
            <w:r w:rsidRPr="009A7D2F">
              <w:rPr>
                <w:rFonts w:cs="Arial"/>
                <w:sz w:val="20"/>
                <w:szCs w:val="20"/>
              </w:rPr>
              <w:t>anos</w:t>
            </w:r>
            <w:proofErr w:type="spellEnd"/>
          </w:p>
        </w:tc>
        <w:tc>
          <w:tcPr>
            <w:tcW w:w="496" w:type="dxa"/>
          </w:tcPr>
          <w:p w14:paraId="253CCD2D"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289806EC"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 xml:space="preserve">Avaliar B. </w:t>
            </w:r>
            <w:proofErr w:type="spellStart"/>
            <w:r w:rsidRPr="009A7D2F">
              <w:rPr>
                <w:rFonts w:cs="Arial"/>
                <w:sz w:val="20"/>
                <w:szCs w:val="20"/>
                <w:lang w:val="pt-BR"/>
              </w:rPr>
              <w:t>clausii</w:t>
            </w:r>
            <w:proofErr w:type="spellEnd"/>
            <w:r w:rsidRPr="009A7D2F">
              <w:rPr>
                <w:rFonts w:cs="Arial"/>
                <w:sz w:val="20"/>
                <w:szCs w:val="20"/>
                <w:lang w:val="pt-BR"/>
              </w:rPr>
              <w:t xml:space="preserve"> como adjuvante na SII pediátrica</w:t>
            </w:r>
          </w:p>
        </w:tc>
        <w:tc>
          <w:tcPr>
            <w:tcW w:w="885" w:type="dxa"/>
          </w:tcPr>
          <w:p w14:paraId="6B4E61D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B. </w:t>
            </w:r>
            <w:proofErr w:type="spellStart"/>
            <w:r w:rsidRPr="009A7D2F">
              <w:rPr>
                <w:rFonts w:cs="Arial"/>
                <w:sz w:val="20"/>
                <w:szCs w:val="20"/>
              </w:rPr>
              <w:t>clausii</w:t>
            </w:r>
            <w:proofErr w:type="spellEnd"/>
            <w:r w:rsidRPr="009A7D2F">
              <w:rPr>
                <w:rFonts w:cs="Arial"/>
                <w:sz w:val="20"/>
                <w:szCs w:val="20"/>
              </w:rPr>
              <w:t xml:space="preserve"> (4 </w:t>
            </w:r>
            <w:proofErr w:type="spellStart"/>
            <w:r w:rsidRPr="009A7D2F">
              <w:rPr>
                <w:rFonts w:cs="Arial"/>
                <w:sz w:val="20"/>
                <w:szCs w:val="20"/>
              </w:rPr>
              <w:t>cepas</w:t>
            </w:r>
            <w:proofErr w:type="spellEnd"/>
            <w:r w:rsidRPr="009A7D2F">
              <w:rPr>
                <w:rFonts w:cs="Arial"/>
                <w:sz w:val="20"/>
                <w:szCs w:val="20"/>
              </w:rPr>
              <w:t>)</w:t>
            </w:r>
          </w:p>
        </w:tc>
        <w:tc>
          <w:tcPr>
            <w:tcW w:w="865" w:type="dxa"/>
          </w:tcPr>
          <w:p w14:paraId="390BD08B"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4×10⁹ UFC/</w:t>
            </w:r>
            <w:proofErr w:type="spellStart"/>
            <w:r w:rsidRPr="009A7D2F">
              <w:rPr>
                <w:rFonts w:cs="Arial"/>
                <w:sz w:val="20"/>
                <w:szCs w:val="20"/>
              </w:rPr>
              <w:t>dia</w:t>
            </w:r>
            <w:proofErr w:type="spellEnd"/>
          </w:p>
        </w:tc>
        <w:tc>
          <w:tcPr>
            <w:tcW w:w="690" w:type="dxa"/>
          </w:tcPr>
          <w:p w14:paraId="154C25C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8 </w:t>
            </w:r>
            <w:proofErr w:type="spellStart"/>
            <w:r w:rsidRPr="009A7D2F">
              <w:rPr>
                <w:rFonts w:cs="Arial"/>
                <w:sz w:val="20"/>
                <w:szCs w:val="20"/>
              </w:rPr>
              <w:t>semanas</w:t>
            </w:r>
            <w:proofErr w:type="spellEnd"/>
          </w:p>
        </w:tc>
        <w:tc>
          <w:tcPr>
            <w:tcW w:w="1469" w:type="dxa"/>
          </w:tcPr>
          <w:p w14:paraId="25516556"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Sem </w:t>
            </w:r>
            <w:proofErr w:type="spellStart"/>
            <w:r w:rsidRPr="009A7D2F">
              <w:rPr>
                <w:rFonts w:cs="Arial"/>
                <w:sz w:val="20"/>
                <w:szCs w:val="20"/>
              </w:rPr>
              <w:t>diferenças</w:t>
            </w:r>
            <w:proofErr w:type="spellEnd"/>
            <w:r w:rsidRPr="009A7D2F">
              <w:rPr>
                <w:rFonts w:cs="Arial"/>
                <w:sz w:val="20"/>
                <w:szCs w:val="20"/>
              </w:rPr>
              <w:t xml:space="preserve"> </w:t>
            </w:r>
            <w:proofErr w:type="spellStart"/>
            <w:r w:rsidRPr="009A7D2F">
              <w:rPr>
                <w:rFonts w:cs="Arial"/>
                <w:sz w:val="20"/>
                <w:szCs w:val="20"/>
              </w:rPr>
              <w:t>significativas</w:t>
            </w:r>
            <w:proofErr w:type="spellEnd"/>
            <w:r w:rsidRPr="009A7D2F">
              <w:rPr>
                <w:rFonts w:cs="Arial"/>
                <w:sz w:val="20"/>
                <w:szCs w:val="20"/>
              </w:rPr>
              <w:t xml:space="preserve">; </w:t>
            </w:r>
            <w:proofErr w:type="spellStart"/>
            <w:r w:rsidRPr="009A7D2F">
              <w:rPr>
                <w:rFonts w:cs="Arial"/>
                <w:sz w:val="20"/>
                <w:szCs w:val="20"/>
              </w:rPr>
              <w:t>seguro</w:t>
            </w:r>
            <w:proofErr w:type="spellEnd"/>
            <w:r w:rsidRPr="009A7D2F">
              <w:rPr>
                <w:rFonts w:cs="Arial"/>
                <w:sz w:val="20"/>
                <w:szCs w:val="20"/>
              </w:rPr>
              <w:t>.</w:t>
            </w:r>
          </w:p>
        </w:tc>
      </w:tr>
      <w:tr w:rsidR="009A7D2F" w:rsidRPr="004C72CF" w14:paraId="318B0A41" w14:textId="77777777" w:rsidTr="007F0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tcPr>
          <w:p w14:paraId="0078E0C7" w14:textId="77777777" w:rsidR="00976154" w:rsidRPr="009A7D2F" w:rsidRDefault="00B212D3">
            <w:pPr>
              <w:rPr>
                <w:rFonts w:cs="Arial"/>
                <w:sz w:val="20"/>
                <w:szCs w:val="20"/>
                <w:lang w:val="fr-FR"/>
              </w:rPr>
            </w:pPr>
            <w:r w:rsidRPr="009A7D2F">
              <w:rPr>
                <w:rFonts w:cs="Arial"/>
                <w:sz w:val="20"/>
                <w:szCs w:val="20"/>
                <w:lang w:val="fr-FR"/>
              </w:rPr>
              <w:t>Moeen-Ul-Haq et al., 2022</w:t>
            </w:r>
          </w:p>
        </w:tc>
        <w:tc>
          <w:tcPr>
            <w:tcW w:w="924" w:type="dxa"/>
          </w:tcPr>
          <w:p w14:paraId="3853DBE1"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placebo-controlado</w:t>
            </w:r>
          </w:p>
        </w:tc>
        <w:tc>
          <w:tcPr>
            <w:tcW w:w="956" w:type="dxa"/>
          </w:tcPr>
          <w:p w14:paraId="04271950"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sidRPr="009A7D2F">
              <w:rPr>
                <w:rFonts w:cs="Arial"/>
                <w:sz w:val="20"/>
                <w:szCs w:val="20"/>
              </w:rPr>
              <w:t>Paquistão</w:t>
            </w:r>
            <w:proofErr w:type="spellEnd"/>
          </w:p>
        </w:tc>
        <w:tc>
          <w:tcPr>
            <w:tcW w:w="236" w:type="dxa"/>
          </w:tcPr>
          <w:p w14:paraId="6B02D772"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120</w:t>
            </w:r>
          </w:p>
        </w:tc>
        <w:tc>
          <w:tcPr>
            <w:tcW w:w="612" w:type="dxa"/>
          </w:tcPr>
          <w:p w14:paraId="671011E5" w14:textId="77777777" w:rsidR="00976154" w:rsidRPr="009A7D2F" w:rsidRDefault="00976154">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496" w:type="dxa"/>
          </w:tcPr>
          <w:p w14:paraId="6E8B642B"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748EA7A0"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 xml:space="preserve">Avaliar L. </w:t>
            </w:r>
            <w:proofErr w:type="spellStart"/>
            <w:r w:rsidRPr="009A7D2F">
              <w:rPr>
                <w:rFonts w:cs="Arial"/>
                <w:sz w:val="20"/>
                <w:szCs w:val="20"/>
                <w:lang w:val="pt-BR"/>
              </w:rPr>
              <w:t>plantarum</w:t>
            </w:r>
            <w:proofErr w:type="spellEnd"/>
            <w:r w:rsidRPr="009A7D2F">
              <w:rPr>
                <w:rFonts w:cs="Arial"/>
                <w:sz w:val="20"/>
                <w:szCs w:val="20"/>
                <w:lang w:val="pt-BR"/>
              </w:rPr>
              <w:t xml:space="preserve"> 299v na SII</w:t>
            </w:r>
          </w:p>
        </w:tc>
        <w:tc>
          <w:tcPr>
            <w:tcW w:w="885" w:type="dxa"/>
          </w:tcPr>
          <w:p w14:paraId="1FC19572"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L. plantarum 299v</w:t>
            </w:r>
          </w:p>
        </w:tc>
        <w:tc>
          <w:tcPr>
            <w:tcW w:w="865" w:type="dxa"/>
          </w:tcPr>
          <w:p w14:paraId="608EF4AE"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sidRPr="009A7D2F">
              <w:rPr>
                <w:rFonts w:cs="Arial"/>
                <w:sz w:val="20"/>
                <w:szCs w:val="20"/>
              </w:rPr>
              <w:t>Não</w:t>
            </w:r>
            <w:proofErr w:type="spellEnd"/>
            <w:r w:rsidRPr="009A7D2F">
              <w:rPr>
                <w:rFonts w:cs="Arial"/>
                <w:sz w:val="20"/>
                <w:szCs w:val="20"/>
              </w:rPr>
              <w:t xml:space="preserve"> </w:t>
            </w:r>
            <w:proofErr w:type="spellStart"/>
            <w:r w:rsidRPr="009A7D2F">
              <w:rPr>
                <w:rFonts w:cs="Arial"/>
                <w:sz w:val="20"/>
                <w:szCs w:val="20"/>
              </w:rPr>
              <w:t>especificada</w:t>
            </w:r>
            <w:proofErr w:type="spellEnd"/>
          </w:p>
        </w:tc>
        <w:tc>
          <w:tcPr>
            <w:tcW w:w="690" w:type="dxa"/>
          </w:tcPr>
          <w:p w14:paraId="674D8EE0"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4 </w:t>
            </w:r>
            <w:proofErr w:type="spellStart"/>
            <w:r w:rsidRPr="009A7D2F">
              <w:rPr>
                <w:rFonts w:cs="Arial"/>
                <w:sz w:val="20"/>
                <w:szCs w:val="20"/>
              </w:rPr>
              <w:t>semanas</w:t>
            </w:r>
            <w:proofErr w:type="spellEnd"/>
          </w:p>
        </w:tc>
        <w:tc>
          <w:tcPr>
            <w:tcW w:w="1469" w:type="dxa"/>
          </w:tcPr>
          <w:p w14:paraId="256F1526"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Sem diferença significativa nos sintomas.</w:t>
            </w:r>
          </w:p>
        </w:tc>
      </w:tr>
      <w:tr w:rsidR="009A7D2F" w:rsidRPr="004C72CF" w14:paraId="0F3A3204" w14:textId="77777777" w:rsidTr="007F003A">
        <w:trPr>
          <w:jc w:val="center"/>
        </w:trPr>
        <w:tc>
          <w:tcPr>
            <w:cnfStyle w:val="001000000000" w:firstRow="0" w:lastRow="0" w:firstColumn="1" w:lastColumn="0" w:oddVBand="0" w:evenVBand="0" w:oddHBand="0" w:evenHBand="0" w:firstRowFirstColumn="0" w:firstRowLastColumn="0" w:lastRowFirstColumn="0" w:lastRowLastColumn="0"/>
            <w:tcW w:w="767" w:type="dxa"/>
          </w:tcPr>
          <w:p w14:paraId="3E1522F9" w14:textId="77777777" w:rsidR="00976154" w:rsidRPr="009A7D2F" w:rsidRDefault="00B212D3">
            <w:pPr>
              <w:rPr>
                <w:rFonts w:cs="Arial"/>
                <w:sz w:val="20"/>
                <w:szCs w:val="20"/>
              </w:rPr>
            </w:pPr>
            <w:proofErr w:type="spellStart"/>
            <w:r w:rsidRPr="009A7D2F">
              <w:rPr>
                <w:rFonts w:cs="Arial"/>
                <w:sz w:val="20"/>
                <w:szCs w:val="20"/>
              </w:rPr>
              <w:t>Shanshal</w:t>
            </w:r>
            <w:proofErr w:type="spellEnd"/>
            <w:r w:rsidRPr="009A7D2F">
              <w:rPr>
                <w:rFonts w:cs="Arial"/>
                <w:sz w:val="20"/>
                <w:szCs w:val="20"/>
              </w:rPr>
              <w:t xml:space="preserve"> et al., 2023</w:t>
            </w:r>
          </w:p>
        </w:tc>
        <w:tc>
          <w:tcPr>
            <w:tcW w:w="924" w:type="dxa"/>
          </w:tcPr>
          <w:p w14:paraId="4BEB8F9C"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simples-cego, controlado</w:t>
            </w:r>
          </w:p>
        </w:tc>
        <w:tc>
          <w:tcPr>
            <w:tcW w:w="956" w:type="dxa"/>
          </w:tcPr>
          <w:p w14:paraId="26F135C1"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proofErr w:type="spellStart"/>
            <w:r w:rsidRPr="009A7D2F">
              <w:rPr>
                <w:rFonts w:cs="Arial"/>
                <w:sz w:val="20"/>
                <w:szCs w:val="20"/>
              </w:rPr>
              <w:t>Iraque</w:t>
            </w:r>
            <w:proofErr w:type="spellEnd"/>
          </w:p>
        </w:tc>
        <w:tc>
          <w:tcPr>
            <w:tcW w:w="236" w:type="dxa"/>
          </w:tcPr>
          <w:p w14:paraId="0EA7FE0A"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100</w:t>
            </w:r>
          </w:p>
        </w:tc>
        <w:tc>
          <w:tcPr>
            <w:tcW w:w="612" w:type="dxa"/>
          </w:tcPr>
          <w:p w14:paraId="5DC97FB3" w14:textId="77777777" w:rsidR="00976154" w:rsidRPr="009A7D2F" w:rsidRDefault="00976154">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496" w:type="dxa"/>
          </w:tcPr>
          <w:p w14:paraId="1634ED77"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0786B63E"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 xml:space="preserve">Avaliar L. </w:t>
            </w:r>
            <w:proofErr w:type="spellStart"/>
            <w:r w:rsidRPr="009A7D2F">
              <w:rPr>
                <w:rFonts w:cs="Arial"/>
                <w:sz w:val="20"/>
                <w:szCs w:val="20"/>
                <w:lang w:val="pt-BR"/>
              </w:rPr>
              <w:t>acidophilus</w:t>
            </w:r>
            <w:proofErr w:type="spellEnd"/>
            <w:r w:rsidRPr="009A7D2F">
              <w:rPr>
                <w:rFonts w:cs="Arial"/>
                <w:sz w:val="20"/>
                <w:szCs w:val="20"/>
                <w:lang w:val="pt-BR"/>
              </w:rPr>
              <w:t xml:space="preserve"> + L. </w:t>
            </w:r>
            <w:proofErr w:type="spellStart"/>
            <w:r w:rsidRPr="009A7D2F">
              <w:rPr>
                <w:rFonts w:cs="Arial"/>
                <w:sz w:val="20"/>
                <w:szCs w:val="20"/>
                <w:lang w:val="pt-BR"/>
              </w:rPr>
              <w:t>plantarum</w:t>
            </w:r>
            <w:proofErr w:type="spellEnd"/>
            <w:r w:rsidRPr="009A7D2F">
              <w:rPr>
                <w:rFonts w:cs="Arial"/>
                <w:sz w:val="20"/>
                <w:szCs w:val="20"/>
                <w:lang w:val="pt-BR"/>
              </w:rPr>
              <w:t xml:space="preserve"> como adjuvante em SII-D</w:t>
            </w:r>
          </w:p>
        </w:tc>
        <w:tc>
          <w:tcPr>
            <w:tcW w:w="885" w:type="dxa"/>
          </w:tcPr>
          <w:p w14:paraId="560A0AFD"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L. acidophilus + L. plantarum</w:t>
            </w:r>
          </w:p>
        </w:tc>
        <w:tc>
          <w:tcPr>
            <w:tcW w:w="865" w:type="dxa"/>
          </w:tcPr>
          <w:p w14:paraId="5A547B07"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proofErr w:type="spellStart"/>
            <w:r w:rsidRPr="009A7D2F">
              <w:rPr>
                <w:rFonts w:cs="Arial"/>
                <w:sz w:val="20"/>
                <w:szCs w:val="20"/>
              </w:rPr>
              <w:t>Não</w:t>
            </w:r>
            <w:proofErr w:type="spellEnd"/>
            <w:r w:rsidRPr="009A7D2F">
              <w:rPr>
                <w:rFonts w:cs="Arial"/>
                <w:sz w:val="20"/>
                <w:szCs w:val="20"/>
              </w:rPr>
              <w:t xml:space="preserve"> </w:t>
            </w:r>
            <w:proofErr w:type="spellStart"/>
            <w:r w:rsidRPr="009A7D2F">
              <w:rPr>
                <w:rFonts w:cs="Arial"/>
                <w:sz w:val="20"/>
                <w:szCs w:val="20"/>
              </w:rPr>
              <w:t>especificada</w:t>
            </w:r>
            <w:proofErr w:type="spellEnd"/>
          </w:p>
        </w:tc>
        <w:tc>
          <w:tcPr>
            <w:tcW w:w="690" w:type="dxa"/>
          </w:tcPr>
          <w:p w14:paraId="7600A3B1"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12 </w:t>
            </w:r>
            <w:proofErr w:type="spellStart"/>
            <w:r w:rsidRPr="009A7D2F">
              <w:rPr>
                <w:rFonts w:cs="Arial"/>
                <w:sz w:val="20"/>
                <w:szCs w:val="20"/>
              </w:rPr>
              <w:t>semanas</w:t>
            </w:r>
            <w:proofErr w:type="spellEnd"/>
          </w:p>
        </w:tc>
        <w:tc>
          <w:tcPr>
            <w:tcW w:w="1469" w:type="dxa"/>
          </w:tcPr>
          <w:p w14:paraId="1194A99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Redução expressiva dos sintomas; maior taxa de remissão no grupo probiótico.</w:t>
            </w:r>
          </w:p>
        </w:tc>
      </w:tr>
      <w:tr w:rsidR="009A7D2F" w:rsidRPr="004C72CF" w14:paraId="461567DF" w14:textId="77777777" w:rsidTr="007F0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tcPr>
          <w:p w14:paraId="469D6D1D" w14:textId="77777777" w:rsidR="00976154" w:rsidRPr="009A7D2F" w:rsidRDefault="00B212D3">
            <w:pPr>
              <w:rPr>
                <w:rFonts w:cs="Arial"/>
                <w:sz w:val="20"/>
                <w:szCs w:val="20"/>
              </w:rPr>
            </w:pPr>
            <w:proofErr w:type="spellStart"/>
            <w:r w:rsidRPr="009A7D2F">
              <w:rPr>
                <w:rFonts w:cs="Arial"/>
                <w:sz w:val="20"/>
                <w:szCs w:val="20"/>
              </w:rPr>
              <w:t>Sadrin</w:t>
            </w:r>
            <w:proofErr w:type="spellEnd"/>
            <w:r w:rsidRPr="009A7D2F">
              <w:rPr>
                <w:rFonts w:cs="Arial"/>
                <w:sz w:val="20"/>
                <w:szCs w:val="20"/>
              </w:rPr>
              <w:t xml:space="preserve"> et al., 2020</w:t>
            </w:r>
          </w:p>
        </w:tc>
        <w:tc>
          <w:tcPr>
            <w:tcW w:w="924" w:type="dxa"/>
          </w:tcPr>
          <w:p w14:paraId="206FCB14"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placebo-controlado</w:t>
            </w:r>
          </w:p>
        </w:tc>
        <w:tc>
          <w:tcPr>
            <w:tcW w:w="956" w:type="dxa"/>
          </w:tcPr>
          <w:p w14:paraId="7BCE7410"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França</w:t>
            </w:r>
          </w:p>
        </w:tc>
        <w:tc>
          <w:tcPr>
            <w:tcW w:w="236" w:type="dxa"/>
          </w:tcPr>
          <w:p w14:paraId="3A4773B0"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80</w:t>
            </w:r>
          </w:p>
        </w:tc>
        <w:tc>
          <w:tcPr>
            <w:tcW w:w="612" w:type="dxa"/>
          </w:tcPr>
          <w:p w14:paraId="622DF3BD" w14:textId="77777777" w:rsidR="00976154" w:rsidRPr="009A7D2F" w:rsidRDefault="00976154">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496" w:type="dxa"/>
          </w:tcPr>
          <w:p w14:paraId="17EC7A78"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66231B24"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 xml:space="preserve">Avaliar mistura de duas cepas de L. </w:t>
            </w:r>
            <w:proofErr w:type="spellStart"/>
            <w:r w:rsidRPr="009A7D2F">
              <w:rPr>
                <w:rFonts w:cs="Arial"/>
                <w:sz w:val="20"/>
                <w:szCs w:val="20"/>
                <w:lang w:val="pt-BR"/>
              </w:rPr>
              <w:t>acidophilus</w:t>
            </w:r>
            <w:proofErr w:type="spellEnd"/>
            <w:r w:rsidRPr="009A7D2F">
              <w:rPr>
                <w:rFonts w:cs="Arial"/>
                <w:sz w:val="20"/>
                <w:szCs w:val="20"/>
                <w:lang w:val="pt-BR"/>
              </w:rPr>
              <w:t xml:space="preserve"> na SII</w:t>
            </w:r>
          </w:p>
        </w:tc>
        <w:tc>
          <w:tcPr>
            <w:tcW w:w="885" w:type="dxa"/>
          </w:tcPr>
          <w:p w14:paraId="6BD53434"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 xml:space="preserve">Mistura de 2 cepas de L. </w:t>
            </w:r>
            <w:proofErr w:type="spellStart"/>
            <w:r w:rsidRPr="009A7D2F">
              <w:rPr>
                <w:rFonts w:cs="Arial"/>
                <w:sz w:val="20"/>
                <w:szCs w:val="20"/>
                <w:lang w:val="pt-BR"/>
              </w:rPr>
              <w:t>acidophilus</w:t>
            </w:r>
            <w:proofErr w:type="spellEnd"/>
          </w:p>
        </w:tc>
        <w:tc>
          <w:tcPr>
            <w:tcW w:w="865" w:type="dxa"/>
          </w:tcPr>
          <w:p w14:paraId="6D409FF4"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5×10⁹ UFC</w:t>
            </w:r>
          </w:p>
        </w:tc>
        <w:tc>
          <w:tcPr>
            <w:tcW w:w="690" w:type="dxa"/>
          </w:tcPr>
          <w:p w14:paraId="63455796"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8 </w:t>
            </w:r>
            <w:proofErr w:type="spellStart"/>
            <w:r w:rsidRPr="009A7D2F">
              <w:rPr>
                <w:rFonts w:cs="Arial"/>
                <w:sz w:val="20"/>
                <w:szCs w:val="20"/>
              </w:rPr>
              <w:t>semanas</w:t>
            </w:r>
            <w:proofErr w:type="spellEnd"/>
          </w:p>
        </w:tc>
        <w:tc>
          <w:tcPr>
            <w:tcW w:w="1469" w:type="dxa"/>
          </w:tcPr>
          <w:p w14:paraId="763E10BF"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Melhora significativa nos sintomas; redução de flatos.</w:t>
            </w:r>
          </w:p>
        </w:tc>
      </w:tr>
      <w:tr w:rsidR="009A7D2F" w:rsidRPr="004C72CF" w14:paraId="5ECC808C" w14:textId="77777777" w:rsidTr="007F003A">
        <w:trPr>
          <w:jc w:val="center"/>
        </w:trPr>
        <w:tc>
          <w:tcPr>
            <w:cnfStyle w:val="001000000000" w:firstRow="0" w:lastRow="0" w:firstColumn="1" w:lastColumn="0" w:oddVBand="0" w:evenVBand="0" w:oddHBand="0" w:evenHBand="0" w:firstRowFirstColumn="0" w:firstRowLastColumn="0" w:lastRowFirstColumn="0" w:lastRowLastColumn="0"/>
            <w:tcW w:w="767" w:type="dxa"/>
          </w:tcPr>
          <w:p w14:paraId="3E3EB2D9" w14:textId="77777777" w:rsidR="00976154" w:rsidRPr="009A7D2F" w:rsidRDefault="00B212D3">
            <w:pPr>
              <w:rPr>
                <w:rFonts w:cs="Arial"/>
                <w:sz w:val="20"/>
                <w:szCs w:val="20"/>
              </w:rPr>
            </w:pPr>
            <w:proofErr w:type="spellStart"/>
            <w:r w:rsidRPr="009A7D2F">
              <w:rPr>
                <w:rFonts w:cs="Arial"/>
                <w:sz w:val="20"/>
                <w:szCs w:val="20"/>
              </w:rPr>
              <w:lastRenderedPageBreak/>
              <w:t>Sarkawi</w:t>
            </w:r>
            <w:proofErr w:type="spellEnd"/>
            <w:r w:rsidRPr="009A7D2F">
              <w:rPr>
                <w:rFonts w:cs="Arial"/>
                <w:sz w:val="20"/>
                <w:szCs w:val="20"/>
              </w:rPr>
              <w:t xml:space="preserve"> et al., 2024</w:t>
            </w:r>
          </w:p>
        </w:tc>
        <w:tc>
          <w:tcPr>
            <w:tcW w:w="924" w:type="dxa"/>
          </w:tcPr>
          <w:p w14:paraId="06600AB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placebo-controlado</w:t>
            </w:r>
          </w:p>
        </w:tc>
        <w:tc>
          <w:tcPr>
            <w:tcW w:w="956" w:type="dxa"/>
          </w:tcPr>
          <w:p w14:paraId="2D871CAA"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proofErr w:type="spellStart"/>
            <w:r w:rsidRPr="009A7D2F">
              <w:rPr>
                <w:rFonts w:cs="Arial"/>
                <w:sz w:val="20"/>
                <w:szCs w:val="20"/>
              </w:rPr>
              <w:t>Malásia</w:t>
            </w:r>
            <w:proofErr w:type="spellEnd"/>
          </w:p>
        </w:tc>
        <w:tc>
          <w:tcPr>
            <w:tcW w:w="236" w:type="dxa"/>
          </w:tcPr>
          <w:p w14:paraId="336382F8"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110</w:t>
            </w:r>
          </w:p>
        </w:tc>
        <w:tc>
          <w:tcPr>
            <w:tcW w:w="612" w:type="dxa"/>
          </w:tcPr>
          <w:p w14:paraId="0BA43C70" w14:textId="77777777" w:rsidR="00976154" w:rsidRPr="009A7D2F" w:rsidRDefault="00976154">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496" w:type="dxa"/>
          </w:tcPr>
          <w:p w14:paraId="36AF4E15"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7E535AB6"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Avaliar bebida láctea fermentada com Lactobacillus como adjuvante para depressão em SII</w:t>
            </w:r>
          </w:p>
        </w:tc>
        <w:tc>
          <w:tcPr>
            <w:tcW w:w="885" w:type="dxa"/>
          </w:tcPr>
          <w:p w14:paraId="5ECBE536" w14:textId="77777777" w:rsidR="00976154" w:rsidRPr="00FE2157"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FE2157">
              <w:rPr>
                <w:rFonts w:cs="Arial"/>
                <w:sz w:val="20"/>
                <w:szCs w:val="20"/>
                <w:lang w:val="pt-BR"/>
              </w:rPr>
              <w:t xml:space="preserve">L. </w:t>
            </w:r>
            <w:proofErr w:type="spellStart"/>
            <w:r w:rsidRPr="00FE2157">
              <w:rPr>
                <w:rFonts w:cs="Arial"/>
                <w:sz w:val="20"/>
                <w:szCs w:val="20"/>
                <w:lang w:val="pt-BR"/>
              </w:rPr>
              <w:t>acidophilus</w:t>
            </w:r>
            <w:proofErr w:type="spellEnd"/>
            <w:r w:rsidRPr="00FE2157">
              <w:rPr>
                <w:rFonts w:cs="Arial"/>
                <w:sz w:val="20"/>
                <w:szCs w:val="20"/>
                <w:lang w:val="pt-BR"/>
              </w:rPr>
              <w:t xml:space="preserve"> LA-5 + L. </w:t>
            </w:r>
            <w:proofErr w:type="spellStart"/>
            <w:r w:rsidRPr="00FE2157">
              <w:rPr>
                <w:rFonts w:cs="Arial"/>
                <w:sz w:val="20"/>
                <w:szCs w:val="20"/>
                <w:lang w:val="pt-BR"/>
              </w:rPr>
              <w:t>paracasei</w:t>
            </w:r>
            <w:proofErr w:type="spellEnd"/>
          </w:p>
        </w:tc>
        <w:tc>
          <w:tcPr>
            <w:tcW w:w="865" w:type="dxa"/>
          </w:tcPr>
          <w:p w14:paraId="4F253470"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10⁹ UFC</w:t>
            </w:r>
          </w:p>
        </w:tc>
        <w:tc>
          <w:tcPr>
            <w:tcW w:w="690" w:type="dxa"/>
          </w:tcPr>
          <w:p w14:paraId="6159952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12 </w:t>
            </w:r>
            <w:proofErr w:type="spellStart"/>
            <w:r w:rsidRPr="009A7D2F">
              <w:rPr>
                <w:rFonts w:cs="Arial"/>
                <w:sz w:val="20"/>
                <w:szCs w:val="20"/>
              </w:rPr>
              <w:t>semanas</w:t>
            </w:r>
            <w:proofErr w:type="spellEnd"/>
          </w:p>
        </w:tc>
        <w:tc>
          <w:tcPr>
            <w:tcW w:w="1469" w:type="dxa"/>
          </w:tcPr>
          <w:p w14:paraId="44BB417F"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Redução dos sintomas depressivos; aumento de serotonina em SII-D.</w:t>
            </w:r>
          </w:p>
        </w:tc>
      </w:tr>
      <w:tr w:rsidR="009A7D2F" w:rsidRPr="004C72CF" w14:paraId="069C783E" w14:textId="77777777" w:rsidTr="007F0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tcPr>
          <w:p w14:paraId="666C6BC6" w14:textId="77777777" w:rsidR="00976154" w:rsidRPr="009A7D2F" w:rsidRDefault="00B212D3">
            <w:pPr>
              <w:rPr>
                <w:rFonts w:cs="Arial"/>
                <w:sz w:val="20"/>
                <w:szCs w:val="20"/>
              </w:rPr>
            </w:pPr>
            <w:r w:rsidRPr="009A7D2F">
              <w:rPr>
                <w:rFonts w:cs="Arial"/>
                <w:sz w:val="20"/>
                <w:szCs w:val="20"/>
              </w:rPr>
              <w:t>Mack et al., 2022</w:t>
            </w:r>
          </w:p>
        </w:tc>
        <w:tc>
          <w:tcPr>
            <w:tcW w:w="924" w:type="dxa"/>
          </w:tcPr>
          <w:p w14:paraId="686F80DD"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Estudo multicêntrico, duplo-cego, placebo-controlado</w:t>
            </w:r>
          </w:p>
        </w:tc>
        <w:tc>
          <w:tcPr>
            <w:tcW w:w="956" w:type="dxa"/>
          </w:tcPr>
          <w:p w14:paraId="18AF9ABE"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sidRPr="009A7D2F">
              <w:rPr>
                <w:rFonts w:cs="Arial"/>
                <w:sz w:val="20"/>
                <w:szCs w:val="20"/>
              </w:rPr>
              <w:t>Alemanha</w:t>
            </w:r>
            <w:proofErr w:type="spellEnd"/>
          </w:p>
        </w:tc>
        <w:tc>
          <w:tcPr>
            <w:tcW w:w="236" w:type="dxa"/>
          </w:tcPr>
          <w:p w14:paraId="23D0398D"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389</w:t>
            </w:r>
          </w:p>
        </w:tc>
        <w:tc>
          <w:tcPr>
            <w:tcW w:w="612" w:type="dxa"/>
          </w:tcPr>
          <w:p w14:paraId="063C977D" w14:textId="77777777" w:rsidR="00976154" w:rsidRPr="009A7D2F" w:rsidRDefault="00976154">
            <w:pPr>
              <w:cnfStyle w:val="000000100000" w:firstRow="0" w:lastRow="0" w:firstColumn="0" w:lastColumn="0" w:oddVBand="0" w:evenVBand="0" w:oddHBand="1" w:evenHBand="0" w:firstRowFirstColumn="0" w:firstRowLastColumn="0" w:lastRowFirstColumn="0" w:lastRowLastColumn="0"/>
              <w:rPr>
                <w:rFonts w:cs="Arial"/>
                <w:sz w:val="20"/>
                <w:szCs w:val="20"/>
              </w:rPr>
            </w:pPr>
          </w:p>
        </w:tc>
        <w:tc>
          <w:tcPr>
            <w:tcW w:w="496" w:type="dxa"/>
          </w:tcPr>
          <w:p w14:paraId="5D8C51E7"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F e M</w:t>
            </w:r>
          </w:p>
        </w:tc>
        <w:tc>
          <w:tcPr>
            <w:tcW w:w="956" w:type="dxa"/>
          </w:tcPr>
          <w:p w14:paraId="6B2EED4C"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Avaliar probiótico não viável em SII</w:t>
            </w:r>
          </w:p>
        </w:tc>
        <w:tc>
          <w:tcPr>
            <w:tcW w:w="885" w:type="dxa"/>
          </w:tcPr>
          <w:p w14:paraId="02526969"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 xml:space="preserve">E. coli DSM17252 + E. </w:t>
            </w:r>
            <w:proofErr w:type="spellStart"/>
            <w:r w:rsidRPr="009A7D2F">
              <w:rPr>
                <w:rFonts w:cs="Arial"/>
                <w:sz w:val="20"/>
                <w:szCs w:val="20"/>
                <w:lang w:val="pt-BR"/>
              </w:rPr>
              <w:t>faecalis</w:t>
            </w:r>
            <w:proofErr w:type="spellEnd"/>
            <w:r w:rsidRPr="009A7D2F">
              <w:rPr>
                <w:rFonts w:cs="Arial"/>
                <w:sz w:val="20"/>
                <w:szCs w:val="20"/>
                <w:lang w:val="pt-BR"/>
              </w:rPr>
              <w:t xml:space="preserve"> DSM16440</w:t>
            </w:r>
          </w:p>
        </w:tc>
        <w:tc>
          <w:tcPr>
            <w:tcW w:w="865" w:type="dxa"/>
          </w:tcPr>
          <w:p w14:paraId="2EA28ABB"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sidRPr="009A7D2F">
              <w:rPr>
                <w:rFonts w:cs="Arial"/>
                <w:sz w:val="20"/>
                <w:szCs w:val="20"/>
              </w:rPr>
              <w:t>Não</w:t>
            </w:r>
            <w:proofErr w:type="spellEnd"/>
            <w:r w:rsidRPr="009A7D2F">
              <w:rPr>
                <w:rFonts w:cs="Arial"/>
                <w:sz w:val="20"/>
                <w:szCs w:val="20"/>
              </w:rPr>
              <w:t xml:space="preserve"> </w:t>
            </w:r>
            <w:proofErr w:type="spellStart"/>
            <w:r w:rsidRPr="009A7D2F">
              <w:rPr>
                <w:rFonts w:cs="Arial"/>
                <w:sz w:val="20"/>
                <w:szCs w:val="20"/>
              </w:rPr>
              <w:t>informada</w:t>
            </w:r>
            <w:proofErr w:type="spellEnd"/>
          </w:p>
        </w:tc>
        <w:tc>
          <w:tcPr>
            <w:tcW w:w="690" w:type="dxa"/>
          </w:tcPr>
          <w:p w14:paraId="2CB0FA82"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26 </w:t>
            </w:r>
            <w:proofErr w:type="spellStart"/>
            <w:r w:rsidRPr="009A7D2F">
              <w:rPr>
                <w:rFonts w:cs="Arial"/>
                <w:sz w:val="20"/>
                <w:szCs w:val="20"/>
              </w:rPr>
              <w:t>semanas</w:t>
            </w:r>
            <w:proofErr w:type="spellEnd"/>
          </w:p>
        </w:tc>
        <w:tc>
          <w:tcPr>
            <w:tcW w:w="1469" w:type="dxa"/>
          </w:tcPr>
          <w:p w14:paraId="1C871E27"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Sem eficácia superior ao placebo.</w:t>
            </w:r>
          </w:p>
        </w:tc>
      </w:tr>
      <w:tr w:rsidR="009A7D2F" w:rsidRPr="004C72CF" w14:paraId="11EFCAF6" w14:textId="77777777" w:rsidTr="007F003A">
        <w:trPr>
          <w:jc w:val="center"/>
        </w:trPr>
        <w:tc>
          <w:tcPr>
            <w:cnfStyle w:val="001000000000" w:firstRow="0" w:lastRow="0" w:firstColumn="1" w:lastColumn="0" w:oddVBand="0" w:evenVBand="0" w:oddHBand="0" w:evenHBand="0" w:firstRowFirstColumn="0" w:firstRowLastColumn="0" w:lastRowFirstColumn="0" w:lastRowLastColumn="0"/>
            <w:tcW w:w="767" w:type="dxa"/>
          </w:tcPr>
          <w:p w14:paraId="3BBD8D3C" w14:textId="77777777" w:rsidR="00976154" w:rsidRPr="009A7D2F" w:rsidRDefault="00B212D3">
            <w:pPr>
              <w:rPr>
                <w:rFonts w:cs="Arial"/>
                <w:sz w:val="20"/>
                <w:szCs w:val="20"/>
              </w:rPr>
            </w:pPr>
            <w:r w:rsidRPr="009A7D2F">
              <w:rPr>
                <w:rFonts w:cs="Arial"/>
                <w:sz w:val="20"/>
                <w:szCs w:val="20"/>
              </w:rPr>
              <w:t>Wei et al., 2025</w:t>
            </w:r>
          </w:p>
        </w:tc>
        <w:tc>
          <w:tcPr>
            <w:tcW w:w="924" w:type="dxa"/>
          </w:tcPr>
          <w:p w14:paraId="71DFFECD"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placebo-controlado</w:t>
            </w:r>
          </w:p>
        </w:tc>
        <w:tc>
          <w:tcPr>
            <w:tcW w:w="956" w:type="dxa"/>
          </w:tcPr>
          <w:p w14:paraId="393EEDAB"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China</w:t>
            </w:r>
          </w:p>
        </w:tc>
        <w:tc>
          <w:tcPr>
            <w:tcW w:w="236" w:type="dxa"/>
          </w:tcPr>
          <w:p w14:paraId="3E3081E0"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22</w:t>
            </w:r>
          </w:p>
        </w:tc>
        <w:tc>
          <w:tcPr>
            <w:tcW w:w="612" w:type="dxa"/>
          </w:tcPr>
          <w:p w14:paraId="65F35686"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18–60 </w:t>
            </w:r>
            <w:proofErr w:type="spellStart"/>
            <w:r w:rsidRPr="009A7D2F">
              <w:rPr>
                <w:rFonts w:cs="Arial"/>
                <w:sz w:val="20"/>
                <w:szCs w:val="20"/>
              </w:rPr>
              <w:t>anos</w:t>
            </w:r>
            <w:proofErr w:type="spellEnd"/>
          </w:p>
        </w:tc>
        <w:tc>
          <w:tcPr>
            <w:tcW w:w="496" w:type="dxa"/>
          </w:tcPr>
          <w:p w14:paraId="434B3EF4" w14:textId="77777777" w:rsidR="00976154" w:rsidRPr="009A7D2F" w:rsidRDefault="00976154">
            <w:pPr>
              <w:cnfStyle w:val="000000000000" w:firstRow="0" w:lastRow="0" w:firstColumn="0" w:lastColumn="0" w:oddVBand="0" w:evenVBand="0" w:oddHBand="0" w:evenHBand="0" w:firstRowFirstColumn="0" w:firstRowLastColumn="0" w:lastRowFirstColumn="0" w:lastRowLastColumn="0"/>
              <w:rPr>
                <w:rFonts w:cs="Arial"/>
                <w:sz w:val="20"/>
                <w:szCs w:val="20"/>
              </w:rPr>
            </w:pPr>
          </w:p>
        </w:tc>
        <w:tc>
          <w:tcPr>
            <w:tcW w:w="956" w:type="dxa"/>
          </w:tcPr>
          <w:p w14:paraId="38BADC2D"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 xml:space="preserve">Avaliar administração </w:t>
            </w:r>
            <w:proofErr w:type="spellStart"/>
            <w:r w:rsidRPr="009A7D2F">
              <w:rPr>
                <w:rFonts w:cs="Arial"/>
                <w:sz w:val="20"/>
                <w:szCs w:val="20"/>
                <w:lang w:val="pt-BR"/>
              </w:rPr>
              <w:t>colonoscópica</w:t>
            </w:r>
            <w:proofErr w:type="spellEnd"/>
            <w:r w:rsidRPr="009A7D2F">
              <w:rPr>
                <w:rFonts w:cs="Arial"/>
                <w:sz w:val="20"/>
                <w:szCs w:val="20"/>
                <w:lang w:val="pt-BR"/>
              </w:rPr>
              <w:t xml:space="preserve"> de probióticos em SII-D</w:t>
            </w:r>
          </w:p>
        </w:tc>
        <w:tc>
          <w:tcPr>
            <w:tcW w:w="885" w:type="dxa"/>
          </w:tcPr>
          <w:p w14:paraId="739D7366"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B. longum + L. bulgaricus + S. thermophilus</w:t>
            </w:r>
          </w:p>
        </w:tc>
        <w:tc>
          <w:tcPr>
            <w:tcW w:w="865" w:type="dxa"/>
          </w:tcPr>
          <w:p w14:paraId="7A61141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proofErr w:type="spellStart"/>
            <w:r w:rsidRPr="009A7D2F">
              <w:rPr>
                <w:rFonts w:cs="Arial"/>
                <w:sz w:val="20"/>
                <w:szCs w:val="20"/>
              </w:rPr>
              <w:t>Não</w:t>
            </w:r>
            <w:proofErr w:type="spellEnd"/>
            <w:r w:rsidRPr="009A7D2F">
              <w:rPr>
                <w:rFonts w:cs="Arial"/>
                <w:sz w:val="20"/>
                <w:szCs w:val="20"/>
              </w:rPr>
              <w:t xml:space="preserve"> </w:t>
            </w:r>
            <w:proofErr w:type="spellStart"/>
            <w:r w:rsidRPr="009A7D2F">
              <w:rPr>
                <w:rFonts w:cs="Arial"/>
                <w:sz w:val="20"/>
                <w:szCs w:val="20"/>
              </w:rPr>
              <w:t>informada</w:t>
            </w:r>
            <w:proofErr w:type="spellEnd"/>
          </w:p>
        </w:tc>
        <w:tc>
          <w:tcPr>
            <w:tcW w:w="690" w:type="dxa"/>
          </w:tcPr>
          <w:p w14:paraId="794C1F3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2–4 </w:t>
            </w:r>
            <w:proofErr w:type="spellStart"/>
            <w:r w:rsidRPr="009A7D2F">
              <w:rPr>
                <w:rFonts w:cs="Arial"/>
                <w:sz w:val="20"/>
                <w:szCs w:val="20"/>
              </w:rPr>
              <w:t>semanas</w:t>
            </w:r>
            <w:proofErr w:type="spellEnd"/>
          </w:p>
        </w:tc>
        <w:tc>
          <w:tcPr>
            <w:tcW w:w="1469" w:type="dxa"/>
          </w:tcPr>
          <w:p w14:paraId="7855E2EE"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Melhora dos sintomas e QV no curto prazo.</w:t>
            </w:r>
          </w:p>
        </w:tc>
      </w:tr>
      <w:tr w:rsidR="009A7D2F" w:rsidRPr="004C72CF" w14:paraId="79FED3EC" w14:textId="77777777" w:rsidTr="007F003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tcPr>
          <w:p w14:paraId="3749F4A4" w14:textId="77777777" w:rsidR="00976154" w:rsidRPr="009A7D2F" w:rsidRDefault="00B212D3">
            <w:pPr>
              <w:rPr>
                <w:rFonts w:cs="Arial"/>
                <w:sz w:val="20"/>
                <w:szCs w:val="20"/>
              </w:rPr>
            </w:pPr>
            <w:r w:rsidRPr="009A7D2F">
              <w:rPr>
                <w:rFonts w:cs="Arial"/>
                <w:sz w:val="20"/>
                <w:szCs w:val="20"/>
              </w:rPr>
              <w:t>Chang et al., 2024</w:t>
            </w:r>
          </w:p>
        </w:tc>
        <w:tc>
          <w:tcPr>
            <w:tcW w:w="924" w:type="dxa"/>
          </w:tcPr>
          <w:p w14:paraId="2B3B170A"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placebo-controlado</w:t>
            </w:r>
          </w:p>
        </w:tc>
        <w:tc>
          <w:tcPr>
            <w:tcW w:w="956" w:type="dxa"/>
          </w:tcPr>
          <w:p w14:paraId="14EF9DD9"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sidRPr="009A7D2F">
              <w:rPr>
                <w:rFonts w:cs="Arial"/>
                <w:sz w:val="20"/>
                <w:szCs w:val="20"/>
              </w:rPr>
              <w:t>Coreia</w:t>
            </w:r>
            <w:proofErr w:type="spellEnd"/>
          </w:p>
        </w:tc>
        <w:tc>
          <w:tcPr>
            <w:tcW w:w="236" w:type="dxa"/>
          </w:tcPr>
          <w:p w14:paraId="47873EAF"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92</w:t>
            </w:r>
          </w:p>
        </w:tc>
        <w:tc>
          <w:tcPr>
            <w:tcW w:w="612" w:type="dxa"/>
          </w:tcPr>
          <w:p w14:paraId="2A7CA9E6"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18–80 </w:t>
            </w:r>
            <w:proofErr w:type="spellStart"/>
            <w:r w:rsidRPr="009A7D2F">
              <w:rPr>
                <w:rFonts w:cs="Arial"/>
                <w:sz w:val="20"/>
                <w:szCs w:val="20"/>
              </w:rPr>
              <w:t>anos</w:t>
            </w:r>
            <w:proofErr w:type="spellEnd"/>
          </w:p>
        </w:tc>
        <w:tc>
          <w:tcPr>
            <w:tcW w:w="496" w:type="dxa"/>
          </w:tcPr>
          <w:p w14:paraId="0B8EACBB"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M e F</w:t>
            </w:r>
          </w:p>
        </w:tc>
        <w:tc>
          <w:tcPr>
            <w:tcW w:w="956" w:type="dxa"/>
          </w:tcPr>
          <w:p w14:paraId="7B85430B"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sidRPr="009A7D2F">
              <w:rPr>
                <w:rFonts w:cs="Arial"/>
                <w:sz w:val="20"/>
                <w:szCs w:val="20"/>
              </w:rPr>
              <w:t>Avaliar</w:t>
            </w:r>
            <w:proofErr w:type="spellEnd"/>
            <w:r w:rsidRPr="009A7D2F">
              <w:rPr>
                <w:rFonts w:cs="Arial"/>
                <w:sz w:val="20"/>
                <w:szCs w:val="20"/>
              </w:rPr>
              <w:t xml:space="preserve"> </w:t>
            </w:r>
            <w:proofErr w:type="spellStart"/>
            <w:r w:rsidRPr="009A7D2F">
              <w:rPr>
                <w:rFonts w:cs="Arial"/>
                <w:sz w:val="20"/>
                <w:szCs w:val="20"/>
              </w:rPr>
              <w:t>probióticos</w:t>
            </w:r>
            <w:proofErr w:type="spellEnd"/>
            <w:r w:rsidRPr="009A7D2F">
              <w:rPr>
                <w:rFonts w:cs="Arial"/>
                <w:sz w:val="20"/>
                <w:szCs w:val="20"/>
              </w:rPr>
              <w:t xml:space="preserve"> </w:t>
            </w:r>
            <w:proofErr w:type="spellStart"/>
            <w:r w:rsidRPr="009A7D2F">
              <w:rPr>
                <w:rFonts w:cs="Arial"/>
                <w:sz w:val="20"/>
                <w:szCs w:val="20"/>
              </w:rPr>
              <w:t>revestidos</w:t>
            </w:r>
            <w:proofErr w:type="spellEnd"/>
            <w:r w:rsidRPr="009A7D2F">
              <w:rPr>
                <w:rFonts w:cs="Arial"/>
                <w:sz w:val="20"/>
                <w:szCs w:val="20"/>
              </w:rPr>
              <w:t xml:space="preserve"> (</w:t>
            </w:r>
            <w:proofErr w:type="spellStart"/>
            <w:r w:rsidRPr="009A7D2F">
              <w:rPr>
                <w:rFonts w:cs="Arial"/>
                <w:sz w:val="20"/>
                <w:szCs w:val="20"/>
              </w:rPr>
              <w:t>gQlab</w:t>
            </w:r>
            <w:proofErr w:type="spellEnd"/>
            <w:r w:rsidRPr="009A7D2F">
              <w:rPr>
                <w:rFonts w:cs="Arial"/>
                <w:sz w:val="20"/>
                <w:szCs w:val="20"/>
              </w:rPr>
              <w:t>)</w:t>
            </w:r>
          </w:p>
        </w:tc>
        <w:tc>
          <w:tcPr>
            <w:tcW w:w="885" w:type="dxa"/>
          </w:tcPr>
          <w:p w14:paraId="4269F747"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proofErr w:type="spellStart"/>
            <w:r w:rsidRPr="009A7D2F">
              <w:rPr>
                <w:rFonts w:cs="Arial"/>
                <w:sz w:val="20"/>
                <w:szCs w:val="20"/>
              </w:rPr>
              <w:t>gQlab</w:t>
            </w:r>
            <w:proofErr w:type="spellEnd"/>
            <w:r w:rsidRPr="009A7D2F">
              <w:rPr>
                <w:rFonts w:cs="Arial"/>
                <w:sz w:val="20"/>
                <w:szCs w:val="20"/>
              </w:rPr>
              <w:t xml:space="preserve"> (4 </w:t>
            </w:r>
            <w:proofErr w:type="spellStart"/>
            <w:r w:rsidRPr="009A7D2F">
              <w:rPr>
                <w:rFonts w:cs="Arial"/>
                <w:sz w:val="20"/>
                <w:szCs w:val="20"/>
              </w:rPr>
              <w:t>cepas</w:t>
            </w:r>
            <w:proofErr w:type="spellEnd"/>
            <w:r w:rsidRPr="009A7D2F">
              <w:rPr>
                <w:rFonts w:cs="Arial"/>
                <w:sz w:val="20"/>
                <w:szCs w:val="20"/>
              </w:rPr>
              <w:t>)</w:t>
            </w:r>
          </w:p>
        </w:tc>
        <w:tc>
          <w:tcPr>
            <w:tcW w:w="865" w:type="dxa"/>
          </w:tcPr>
          <w:p w14:paraId="7640496A"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1×10¹⁰ </w:t>
            </w:r>
            <w:proofErr w:type="spellStart"/>
            <w:r w:rsidRPr="009A7D2F">
              <w:rPr>
                <w:rFonts w:cs="Arial"/>
                <w:sz w:val="20"/>
                <w:szCs w:val="20"/>
              </w:rPr>
              <w:t>células</w:t>
            </w:r>
            <w:proofErr w:type="spellEnd"/>
            <w:r w:rsidRPr="009A7D2F">
              <w:rPr>
                <w:rFonts w:cs="Arial"/>
                <w:sz w:val="20"/>
                <w:szCs w:val="20"/>
              </w:rPr>
              <w:t xml:space="preserve"> </w:t>
            </w:r>
            <w:proofErr w:type="spellStart"/>
            <w:r w:rsidRPr="009A7D2F">
              <w:rPr>
                <w:rFonts w:cs="Arial"/>
                <w:sz w:val="20"/>
                <w:szCs w:val="20"/>
              </w:rPr>
              <w:t>viáveis</w:t>
            </w:r>
            <w:proofErr w:type="spellEnd"/>
            <w:r w:rsidRPr="009A7D2F">
              <w:rPr>
                <w:rFonts w:cs="Arial"/>
                <w:sz w:val="20"/>
                <w:szCs w:val="20"/>
              </w:rPr>
              <w:t>/</w:t>
            </w:r>
            <w:proofErr w:type="spellStart"/>
            <w:r w:rsidRPr="009A7D2F">
              <w:rPr>
                <w:rFonts w:cs="Arial"/>
                <w:sz w:val="20"/>
                <w:szCs w:val="20"/>
              </w:rPr>
              <w:t>dia</w:t>
            </w:r>
            <w:proofErr w:type="spellEnd"/>
          </w:p>
        </w:tc>
        <w:tc>
          <w:tcPr>
            <w:tcW w:w="690" w:type="dxa"/>
          </w:tcPr>
          <w:p w14:paraId="1B4D538F"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rPr>
            </w:pPr>
            <w:r w:rsidRPr="009A7D2F">
              <w:rPr>
                <w:rFonts w:cs="Arial"/>
                <w:sz w:val="20"/>
                <w:szCs w:val="20"/>
              </w:rPr>
              <w:t xml:space="preserve">4 </w:t>
            </w:r>
            <w:proofErr w:type="spellStart"/>
            <w:r w:rsidRPr="009A7D2F">
              <w:rPr>
                <w:rFonts w:cs="Arial"/>
                <w:sz w:val="20"/>
                <w:szCs w:val="20"/>
              </w:rPr>
              <w:t>semanas</w:t>
            </w:r>
            <w:proofErr w:type="spellEnd"/>
          </w:p>
        </w:tc>
        <w:tc>
          <w:tcPr>
            <w:tcW w:w="1469" w:type="dxa"/>
          </w:tcPr>
          <w:p w14:paraId="008B45BB" w14:textId="77777777" w:rsidR="00976154" w:rsidRPr="009A7D2F" w:rsidRDefault="00B212D3">
            <w:pPr>
              <w:cnfStyle w:val="000000100000" w:firstRow="0" w:lastRow="0" w:firstColumn="0" w:lastColumn="0" w:oddVBand="0" w:evenVBand="0" w:oddHBand="1" w:evenHBand="0" w:firstRowFirstColumn="0" w:firstRowLastColumn="0" w:lastRowFirstColumn="0" w:lastRowLastColumn="0"/>
              <w:rPr>
                <w:rFonts w:cs="Arial"/>
                <w:sz w:val="20"/>
                <w:szCs w:val="20"/>
                <w:lang w:val="pt-BR"/>
              </w:rPr>
            </w:pPr>
            <w:r w:rsidRPr="009A7D2F">
              <w:rPr>
                <w:rFonts w:cs="Arial"/>
                <w:sz w:val="20"/>
                <w:szCs w:val="20"/>
                <w:lang w:val="pt-BR"/>
              </w:rPr>
              <w:t>Redução de sintomas, efeito mais pronunciado em mulheres e SII-C.</w:t>
            </w:r>
          </w:p>
        </w:tc>
      </w:tr>
      <w:tr w:rsidR="009A7D2F" w:rsidRPr="004C72CF" w14:paraId="2AE89A76" w14:textId="77777777" w:rsidTr="007F003A">
        <w:trPr>
          <w:jc w:val="center"/>
        </w:trPr>
        <w:tc>
          <w:tcPr>
            <w:cnfStyle w:val="001000000000" w:firstRow="0" w:lastRow="0" w:firstColumn="1" w:lastColumn="0" w:oddVBand="0" w:evenVBand="0" w:oddHBand="0" w:evenHBand="0" w:firstRowFirstColumn="0" w:firstRowLastColumn="0" w:lastRowFirstColumn="0" w:lastRowLastColumn="0"/>
            <w:tcW w:w="767" w:type="dxa"/>
          </w:tcPr>
          <w:p w14:paraId="4014FF65" w14:textId="77777777" w:rsidR="00976154" w:rsidRPr="009A7D2F" w:rsidRDefault="00B212D3">
            <w:pPr>
              <w:rPr>
                <w:rFonts w:cs="Arial"/>
                <w:sz w:val="20"/>
                <w:szCs w:val="20"/>
              </w:rPr>
            </w:pPr>
            <w:proofErr w:type="spellStart"/>
            <w:r w:rsidRPr="009A7D2F">
              <w:rPr>
                <w:rFonts w:cs="Arial"/>
                <w:sz w:val="20"/>
                <w:szCs w:val="20"/>
              </w:rPr>
              <w:t>Mullish</w:t>
            </w:r>
            <w:proofErr w:type="spellEnd"/>
            <w:r w:rsidRPr="009A7D2F">
              <w:rPr>
                <w:rFonts w:cs="Arial"/>
                <w:sz w:val="20"/>
                <w:szCs w:val="20"/>
              </w:rPr>
              <w:t xml:space="preserve"> et al., 2024</w:t>
            </w:r>
          </w:p>
        </w:tc>
        <w:tc>
          <w:tcPr>
            <w:tcW w:w="924" w:type="dxa"/>
          </w:tcPr>
          <w:p w14:paraId="0096920C"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Ensaio clínico randomizado, duplo-cego, placebo-controlado</w:t>
            </w:r>
          </w:p>
        </w:tc>
        <w:tc>
          <w:tcPr>
            <w:tcW w:w="956" w:type="dxa"/>
          </w:tcPr>
          <w:p w14:paraId="2B6D8D5C"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proofErr w:type="spellStart"/>
            <w:r w:rsidRPr="009A7D2F">
              <w:rPr>
                <w:rFonts w:cs="Arial"/>
                <w:sz w:val="20"/>
                <w:szCs w:val="20"/>
              </w:rPr>
              <w:t>Bulgária</w:t>
            </w:r>
            <w:proofErr w:type="spellEnd"/>
          </w:p>
        </w:tc>
        <w:tc>
          <w:tcPr>
            <w:tcW w:w="236" w:type="dxa"/>
          </w:tcPr>
          <w:p w14:paraId="24D4C257"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commentRangeStart w:id="6"/>
            <w:r w:rsidRPr="001C1D80">
              <w:rPr>
                <w:rFonts w:cs="Arial"/>
                <w:sz w:val="20"/>
                <w:szCs w:val="20"/>
                <w:highlight w:val="yellow"/>
              </w:rPr>
              <w:t>70</w:t>
            </w:r>
            <w:commentRangeEnd w:id="6"/>
            <w:r w:rsidR="001C1D80">
              <w:rPr>
                <w:rStyle w:val="Refdecomentrio"/>
              </w:rPr>
              <w:commentReference w:id="6"/>
            </w:r>
          </w:p>
        </w:tc>
        <w:tc>
          <w:tcPr>
            <w:tcW w:w="612" w:type="dxa"/>
          </w:tcPr>
          <w:p w14:paraId="11304043"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18–40 </w:t>
            </w:r>
            <w:proofErr w:type="spellStart"/>
            <w:r w:rsidRPr="009A7D2F">
              <w:rPr>
                <w:rFonts w:cs="Arial"/>
                <w:sz w:val="20"/>
                <w:szCs w:val="20"/>
              </w:rPr>
              <w:t>anos</w:t>
            </w:r>
            <w:proofErr w:type="spellEnd"/>
          </w:p>
        </w:tc>
        <w:tc>
          <w:tcPr>
            <w:tcW w:w="496" w:type="dxa"/>
          </w:tcPr>
          <w:p w14:paraId="031E1276"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F</w:t>
            </w:r>
          </w:p>
        </w:tc>
        <w:tc>
          <w:tcPr>
            <w:tcW w:w="956" w:type="dxa"/>
          </w:tcPr>
          <w:p w14:paraId="33B6F8F8"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Avaliar probiótico Lab4 em mulheres com SII</w:t>
            </w:r>
          </w:p>
        </w:tc>
        <w:tc>
          <w:tcPr>
            <w:tcW w:w="885" w:type="dxa"/>
          </w:tcPr>
          <w:p w14:paraId="0D7A17DB"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Lab4 (4 </w:t>
            </w:r>
            <w:proofErr w:type="spellStart"/>
            <w:r w:rsidRPr="009A7D2F">
              <w:rPr>
                <w:rFonts w:cs="Arial"/>
                <w:sz w:val="20"/>
                <w:szCs w:val="20"/>
              </w:rPr>
              <w:t>cepas</w:t>
            </w:r>
            <w:proofErr w:type="spellEnd"/>
            <w:r w:rsidRPr="009A7D2F">
              <w:rPr>
                <w:rFonts w:cs="Arial"/>
                <w:sz w:val="20"/>
                <w:szCs w:val="20"/>
              </w:rPr>
              <w:t>)</w:t>
            </w:r>
          </w:p>
        </w:tc>
        <w:tc>
          <w:tcPr>
            <w:tcW w:w="865" w:type="dxa"/>
          </w:tcPr>
          <w:p w14:paraId="1FF1DF8D"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25×10⁹ UFC/</w:t>
            </w:r>
            <w:proofErr w:type="spellStart"/>
            <w:r w:rsidRPr="009A7D2F">
              <w:rPr>
                <w:rFonts w:cs="Arial"/>
                <w:sz w:val="20"/>
                <w:szCs w:val="20"/>
              </w:rPr>
              <w:t>dia</w:t>
            </w:r>
            <w:proofErr w:type="spellEnd"/>
          </w:p>
        </w:tc>
        <w:tc>
          <w:tcPr>
            <w:tcW w:w="690" w:type="dxa"/>
          </w:tcPr>
          <w:p w14:paraId="1D19DBC9"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rPr>
            </w:pPr>
            <w:r w:rsidRPr="009A7D2F">
              <w:rPr>
                <w:rFonts w:cs="Arial"/>
                <w:sz w:val="20"/>
                <w:szCs w:val="20"/>
              </w:rPr>
              <w:t xml:space="preserve">8 </w:t>
            </w:r>
            <w:proofErr w:type="spellStart"/>
            <w:r w:rsidRPr="009A7D2F">
              <w:rPr>
                <w:rFonts w:cs="Arial"/>
                <w:sz w:val="20"/>
                <w:szCs w:val="20"/>
              </w:rPr>
              <w:t>semanas</w:t>
            </w:r>
            <w:proofErr w:type="spellEnd"/>
          </w:p>
        </w:tc>
        <w:tc>
          <w:tcPr>
            <w:tcW w:w="1469" w:type="dxa"/>
          </w:tcPr>
          <w:p w14:paraId="041168A8" w14:textId="77777777" w:rsidR="00976154" w:rsidRPr="009A7D2F" w:rsidRDefault="00B212D3">
            <w:pPr>
              <w:cnfStyle w:val="000000000000" w:firstRow="0" w:lastRow="0" w:firstColumn="0" w:lastColumn="0" w:oddVBand="0" w:evenVBand="0" w:oddHBand="0" w:evenHBand="0" w:firstRowFirstColumn="0" w:firstRowLastColumn="0" w:lastRowFirstColumn="0" w:lastRowLastColumn="0"/>
              <w:rPr>
                <w:rFonts w:cs="Arial"/>
                <w:sz w:val="20"/>
                <w:szCs w:val="20"/>
                <w:lang w:val="pt-BR"/>
              </w:rPr>
            </w:pPr>
            <w:r w:rsidRPr="009A7D2F">
              <w:rPr>
                <w:rFonts w:cs="Arial"/>
                <w:sz w:val="20"/>
                <w:szCs w:val="20"/>
                <w:lang w:val="pt-BR"/>
              </w:rPr>
              <w:t>Redução significativa dos sintomas; melhora emocional; bem tolerado.</w:t>
            </w:r>
          </w:p>
        </w:tc>
      </w:tr>
    </w:tbl>
    <w:p w14:paraId="387A5D26" w14:textId="77777777" w:rsidR="00976154" w:rsidRPr="009A7D2F" w:rsidRDefault="00B212D3">
      <w:pPr>
        <w:rPr>
          <w:lang w:val="pt-BR"/>
        </w:rPr>
      </w:pPr>
      <w:r w:rsidRPr="009A7D2F">
        <w:rPr>
          <w:lang w:val="pt-BR"/>
        </w:rPr>
        <w:lastRenderedPageBreak/>
        <w:br w:type="page"/>
      </w:r>
    </w:p>
    <w:p w14:paraId="49544672" w14:textId="5886F0C2" w:rsidR="00976154" w:rsidRPr="007F003A" w:rsidRDefault="00B212D3">
      <w:pPr>
        <w:pStyle w:val="Ttulo1"/>
        <w:rPr>
          <w:rFonts w:ascii="Arial" w:hAnsi="Arial" w:cs="Arial"/>
          <w:color w:val="auto"/>
          <w:sz w:val="24"/>
          <w:szCs w:val="24"/>
          <w:lang w:val="pt-BR"/>
        </w:rPr>
      </w:pPr>
      <w:r w:rsidRPr="007F003A">
        <w:rPr>
          <w:rFonts w:ascii="Arial" w:hAnsi="Arial" w:cs="Arial"/>
          <w:color w:val="auto"/>
          <w:sz w:val="24"/>
          <w:szCs w:val="24"/>
          <w:lang w:val="pt-BR"/>
        </w:rPr>
        <w:lastRenderedPageBreak/>
        <w:t xml:space="preserve">Figura 1. Fluxograma da seleção de estudos </w:t>
      </w:r>
    </w:p>
    <w:p w14:paraId="411F5815" w14:textId="34A864B1" w:rsidR="00976154" w:rsidRDefault="00535DDB" w:rsidP="007F003A">
      <w:pPr>
        <w:jc w:val="center"/>
      </w:pPr>
      <w:r>
        <w:rPr>
          <w:noProof/>
        </w:rPr>
        <w:drawing>
          <wp:inline distT="0" distB="0" distL="0" distR="0" wp14:anchorId="3B2BABD3" wp14:editId="6960D415">
            <wp:extent cx="3832860" cy="5199358"/>
            <wp:effectExtent l="0" t="0" r="0" b="1905"/>
            <wp:docPr id="1241542455" name="Imagem 1" descr="Diagra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542455" name="Imagem 1" descr="Diagrama&#10;&#10;O conteúdo gerado por IA pode estar incorreto."/>
                    <pic:cNvPicPr>
                      <a:picLocks noChangeAspect="1"/>
                    </pic:cNvPicPr>
                  </pic:nvPicPr>
                  <pic:blipFill>
                    <a:blip r:embed="rId9"/>
                    <a:stretch>
                      <a:fillRect/>
                    </a:stretch>
                  </pic:blipFill>
                  <pic:spPr>
                    <a:xfrm>
                      <a:off x="0" y="0"/>
                      <a:ext cx="3834572" cy="5201680"/>
                    </a:xfrm>
                    <a:prstGeom prst="rect">
                      <a:avLst/>
                    </a:prstGeom>
                  </pic:spPr>
                </pic:pic>
              </a:graphicData>
            </a:graphic>
          </wp:inline>
        </w:drawing>
      </w:r>
    </w:p>
    <w:sectPr w:rsidR="00976154" w:rsidSect="00034616">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nta da Microsoft" w:date="2025-11-30T11:09:00Z" w:initials="CdM">
    <w:p w14:paraId="45CD9FF9" w14:textId="3515CB90" w:rsidR="00A220F6" w:rsidRDefault="00A220F6">
      <w:pPr>
        <w:pStyle w:val="Textodecomentrio"/>
      </w:pPr>
      <w:r>
        <w:rPr>
          <w:rStyle w:val="Refdecomentrio"/>
        </w:rPr>
        <w:annotationRef/>
      </w:r>
      <w:r>
        <w:t>O texto tem que ficar justificado à esquerda? Não pode ficar justificado?</w:t>
      </w:r>
    </w:p>
  </w:comment>
  <w:comment w:id="1" w:author="Conta da Microsoft" w:date="2025-11-30T11:14:00Z" w:initials="CdM">
    <w:p w14:paraId="3EEF2747" w14:textId="4FBDC609" w:rsidR="00A61F0E" w:rsidRDefault="00A61F0E">
      <w:pPr>
        <w:pStyle w:val="Textodecomentrio"/>
      </w:pPr>
      <w:r>
        <w:rPr>
          <w:rStyle w:val="Refdecomentrio"/>
        </w:rPr>
        <w:annotationRef/>
      </w:r>
      <w:r>
        <w:t>colocar o verbo no passado</w:t>
      </w:r>
    </w:p>
  </w:comment>
  <w:comment w:id="2" w:author="Conta da Microsoft" w:date="2025-11-30T17:17:00Z" w:initials="CdM">
    <w:p w14:paraId="6FC95AF6" w14:textId="7E8551EE" w:rsidR="00B80D63" w:rsidRDefault="00B80D63">
      <w:pPr>
        <w:pStyle w:val="Textodecomentrio"/>
      </w:pPr>
      <w:r>
        <w:rPr>
          <w:rStyle w:val="Refdecomentrio"/>
        </w:rPr>
        <w:annotationRef/>
      </w:r>
      <w:r>
        <w:t>quais? Colocar a numeração sobrescrita para identificar os estudos</w:t>
      </w:r>
    </w:p>
  </w:comment>
  <w:comment w:id="3" w:author="Conta da Microsoft" w:date="2025-11-30T17:24:00Z" w:initials="CdM">
    <w:p w14:paraId="0F56BC23" w14:textId="7255DBEF" w:rsidR="001C1D80" w:rsidRDefault="001C1D80">
      <w:pPr>
        <w:pStyle w:val="Textodecomentrio"/>
      </w:pPr>
      <w:r>
        <w:rPr>
          <w:rStyle w:val="Refdecomentrio"/>
        </w:rPr>
        <w:annotationRef/>
      </w:r>
      <w:r>
        <w:t>não encontrei este estudo na Tabela 1</w:t>
      </w:r>
    </w:p>
  </w:comment>
  <w:comment w:id="4" w:author="Conta da Microsoft" w:date="2025-11-30T17:25:00Z" w:initials="CdM">
    <w:p w14:paraId="62E345CD" w14:textId="7AF45D99" w:rsidR="001C1D80" w:rsidRDefault="001C1D80">
      <w:pPr>
        <w:pStyle w:val="Textodecomentrio"/>
      </w:pPr>
      <w:r>
        <w:rPr>
          <w:rStyle w:val="Refdecomentrio"/>
        </w:rPr>
        <w:annotationRef/>
      </w:r>
      <w:r>
        <w:t>não entendi o desfecho deste estudo</w:t>
      </w:r>
    </w:p>
  </w:comment>
  <w:comment w:id="5" w:author="Conta da Microsoft" w:date="2025-11-30T17:45:00Z" w:initials="CdM">
    <w:p w14:paraId="75679275" w14:textId="0E0158BB" w:rsidR="004208C7" w:rsidRDefault="004208C7">
      <w:pPr>
        <w:pStyle w:val="Textodecomentrio"/>
      </w:pPr>
      <w:r>
        <w:rPr>
          <w:rStyle w:val="Refdecomentrio"/>
        </w:rPr>
        <w:annotationRef/>
      </w:r>
      <w:r>
        <w:t>visceral</w:t>
      </w:r>
    </w:p>
  </w:comment>
  <w:comment w:id="6" w:author="Conta da Microsoft" w:date="2025-11-30T17:31:00Z" w:initials="CdM">
    <w:p w14:paraId="0BB7A5DB" w14:textId="30237198" w:rsidR="001C1D80" w:rsidRDefault="001C1D80">
      <w:pPr>
        <w:pStyle w:val="Textodecomentrio"/>
      </w:pPr>
      <w:r>
        <w:rPr>
          <w:rStyle w:val="Refdecomentrio"/>
        </w:rPr>
        <w:annotationRef/>
      </w:r>
      <w:r>
        <w:t>no texto está n=360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5CD9FF9" w15:done="0"/>
  <w15:commentEx w15:paraId="3EEF2747" w15:done="0"/>
  <w15:commentEx w15:paraId="6FC95AF6" w15:done="0"/>
  <w15:commentEx w15:paraId="0F56BC23" w15:done="0"/>
  <w15:commentEx w15:paraId="62E345CD" w15:done="0"/>
  <w15:commentEx w15:paraId="75679275" w15:done="0"/>
  <w15:commentEx w15:paraId="0BB7A5D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5CD9FF9" w16cid:durableId="45CD9FF9"/>
  <w16cid:commentId w16cid:paraId="3EEF2747" w16cid:durableId="3EEF2747"/>
  <w16cid:commentId w16cid:paraId="6FC95AF6" w16cid:durableId="6FC95AF6"/>
  <w16cid:commentId w16cid:paraId="0F56BC23" w16cid:durableId="0F56BC23"/>
  <w16cid:commentId w16cid:paraId="62E345CD" w16cid:durableId="62E345CD"/>
  <w16cid:commentId w16cid:paraId="75679275" w16cid:durableId="75679275"/>
  <w16cid:commentId w16cid:paraId="0BB7A5DB" w16cid:durableId="0BB7A5D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706563212">
    <w:abstractNumId w:val="8"/>
  </w:num>
  <w:num w:numId="2" w16cid:durableId="1673920938">
    <w:abstractNumId w:val="6"/>
  </w:num>
  <w:num w:numId="3" w16cid:durableId="981882929">
    <w:abstractNumId w:val="5"/>
  </w:num>
  <w:num w:numId="4" w16cid:durableId="65734534">
    <w:abstractNumId w:val="4"/>
  </w:num>
  <w:num w:numId="5" w16cid:durableId="257910200">
    <w:abstractNumId w:val="7"/>
  </w:num>
  <w:num w:numId="6" w16cid:durableId="530844559">
    <w:abstractNumId w:val="3"/>
  </w:num>
  <w:num w:numId="7" w16cid:durableId="254098139">
    <w:abstractNumId w:val="2"/>
  </w:num>
  <w:num w:numId="8" w16cid:durableId="933437736">
    <w:abstractNumId w:val="1"/>
  </w:num>
  <w:num w:numId="9" w16cid:durableId="185101978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ta da Microsoft">
    <w15:presenceInfo w15:providerId="Windows Live" w15:userId="7a36938a7fee27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7774C"/>
    <w:rsid w:val="00077D0C"/>
    <w:rsid w:val="000D3265"/>
    <w:rsid w:val="000F667E"/>
    <w:rsid w:val="00100AC0"/>
    <w:rsid w:val="0015074B"/>
    <w:rsid w:val="001C1D80"/>
    <w:rsid w:val="00277ABB"/>
    <w:rsid w:val="0029639D"/>
    <w:rsid w:val="002A32D8"/>
    <w:rsid w:val="002B10F6"/>
    <w:rsid w:val="002B431C"/>
    <w:rsid w:val="00326F90"/>
    <w:rsid w:val="003B5E1F"/>
    <w:rsid w:val="003D036D"/>
    <w:rsid w:val="004208C7"/>
    <w:rsid w:val="004C72CF"/>
    <w:rsid w:val="005013AE"/>
    <w:rsid w:val="00535DDB"/>
    <w:rsid w:val="0058594F"/>
    <w:rsid w:val="006B0782"/>
    <w:rsid w:val="00786B2E"/>
    <w:rsid w:val="00792075"/>
    <w:rsid w:val="007C7EDD"/>
    <w:rsid w:val="007F003A"/>
    <w:rsid w:val="007F50D4"/>
    <w:rsid w:val="00806215"/>
    <w:rsid w:val="0083510C"/>
    <w:rsid w:val="00912334"/>
    <w:rsid w:val="0091727C"/>
    <w:rsid w:val="00950665"/>
    <w:rsid w:val="00976154"/>
    <w:rsid w:val="009A7D2F"/>
    <w:rsid w:val="009E7047"/>
    <w:rsid w:val="009F7AAD"/>
    <w:rsid w:val="00A220F6"/>
    <w:rsid w:val="00A61F0E"/>
    <w:rsid w:val="00A6562D"/>
    <w:rsid w:val="00AA1D8D"/>
    <w:rsid w:val="00B03F2A"/>
    <w:rsid w:val="00B11B6D"/>
    <w:rsid w:val="00B212D3"/>
    <w:rsid w:val="00B47730"/>
    <w:rsid w:val="00B80D63"/>
    <w:rsid w:val="00BF4415"/>
    <w:rsid w:val="00C70FF7"/>
    <w:rsid w:val="00CB0664"/>
    <w:rsid w:val="00D0215F"/>
    <w:rsid w:val="00D30260"/>
    <w:rsid w:val="00D37F16"/>
    <w:rsid w:val="00DB4A22"/>
    <w:rsid w:val="00DE5BE1"/>
    <w:rsid w:val="00F62B06"/>
    <w:rsid w:val="00FC07FA"/>
    <w:rsid w:val="00FC693F"/>
    <w:rsid w:val="00FE2157"/>
    <w:rsid w:val="06600E92"/>
    <w:rsid w:val="13CF92FA"/>
    <w:rsid w:val="150E61CA"/>
    <w:rsid w:val="1563865B"/>
    <w:rsid w:val="1736DEFA"/>
    <w:rsid w:val="1BAF11AB"/>
    <w:rsid w:val="1BD0F481"/>
    <w:rsid w:val="1CACDE8D"/>
    <w:rsid w:val="23C356EB"/>
    <w:rsid w:val="24104CC2"/>
    <w:rsid w:val="265F6A3C"/>
    <w:rsid w:val="28DAB74C"/>
    <w:rsid w:val="2C31AD8F"/>
    <w:rsid w:val="2E1D182F"/>
    <w:rsid w:val="2EF6F85B"/>
    <w:rsid w:val="2FE2D7A5"/>
    <w:rsid w:val="30308A9A"/>
    <w:rsid w:val="3265037F"/>
    <w:rsid w:val="33283AA9"/>
    <w:rsid w:val="34517DFF"/>
    <w:rsid w:val="35C95F2F"/>
    <w:rsid w:val="3644A040"/>
    <w:rsid w:val="37C25241"/>
    <w:rsid w:val="43B0E38B"/>
    <w:rsid w:val="43F38E81"/>
    <w:rsid w:val="46CC5050"/>
    <w:rsid w:val="503FA2B9"/>
    <w:rsid w:val="5266ABE8"/>
    <w:rsid w:val="52D9E3BA"/>
    <w:rsid w:val="5596FD9A"/>
    <w:rsid w:val="56A0E6FB"/>
    <w:rsid w:val="56CA79BE"/>
    <w:rsid w:val="5722CB79"/>
    <w:rsid w:val="58D3AC32"/>
    <w:rsid w:val="5969EDCB"/>
    <w:rsid w:val="5CFA5C8D"/>
    <w:rsid w:val="5D419F31"/>
    <w:rsid w:val="61DE5FFB"/>
    <w:rsid w:val="6319F69C"/>
    <w:rsid w:val="636A70CA"/>
    <w:rsid w:val="6612F87D"/>
    <w:rsid w:val="66972AE4"/>
    <w:rsid w:val="670CEC69"/>
    <w:rsid w:val="6863453A"/>
    <w:rsid w:val="68A881D1"/>
    <w:rsid w:val="69271289"/>
    <w:rsid w:val="6A7D52A6"/>
    <w:rsid w:val="6AB0DA54"/>
    <w:rsid w:val="705D87EF"/>
    <w:rsid w:val="70FAA1D5"/>
    <w:rsid w:val="712EE1DF"/>
    <w:rsid w:val="7E0740A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4C6FFF"/>
  <w14:defaultImageDpi w14:val="300"/>
  <w15:docId w15:val="{F71711EC-C0B7-497C-BBC4-38743FE44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4"/>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Reviso">
    <w:name w:val="Revision"/>
    <w:hidden/>
    <w:uiPriority w:val="99"/>
    <w:semiHidden/>
    <w:rsid w:val="007F003A"/>
    <w:pPr>
      <w:spacing w:after="0" w:line="240" w:lineRule="auto"/>
    </w:pPr>
    <w:rPr>
      <w:rFonts w:ascii="Arial" w:hAnsi="Arial"/>
      <w:sz w:val="24"/>
    </w:rPr>
  </w:style>
  <w:style w:type="character" w:styleId="Refdecomentrio">
    <w:name w:val="annotation reference"/>
    <w:basedOn w:val="Fontepargpadro"/>
    <w:uiPriority w:val="99"/>
    <w:semiHidden/>
    <w:unhideWhenUsed/>
    <w:rsid w:val="000F667E"/>
    <w:rPr>
      <w:sz w:val="16"/>
      <w:szCs w:val="16"/>
    </w:rPr>
  </w:style>
  <w:style w:type="paragraph" w:styleId="Textodecomentrio">
    <w:name w:val="annotation text"/>
    <w:basedOn w:val="Normal"/>
    <w:link w:val="TextodecomentrioChar"/>
    <w:uiPriority w:val="99"/>
    <w:semiHidden/>
    <w:unhideWhenUsed/>
    <w:rsid w:val="000F667E"/>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F667E"/>
    <w:rPr>
      <w:rFonts w:ascii="Arial" w:hAnsi="Arial"/>
      <w:sz w:val="20"/>
      <w:szCs w:val="20"/>
    </w:rPr>
  </w:style>
  <w:style w:type="paragraph" w:styleId="Assuntodocomentrio">
    <w:name w:val="annotation subject"/>
    <w:basedOn w:val="Textodecomentrio"/>
    <w:next w:val="Textodecomentrio"/>
    <w:link w:val="AssuntodocomentrioChar"/>
    <w:uiPriority w:val="99"/>
    <w:semiHidden/>
    <w:unhideWhenUsed/>
    <w:rsid w:val="000F667E"/>
    <w:rPr>
      <w:b/>
      <w:bCs/>
    </w:rPr>
  </w:style>
  <w:style w:type="character" w:customStyle="1" w:styleId="AssuntodocomentrioChar">
    <w:name w:val="Assunto do comentário Char"/>
    <w:basedOn w:val="TextodecomentrioChar"/>
    <w:link w:val="Assuntodocomentrio"/>
    <w:uiPriority w:val="99"/>
    <w:semiHidden/>
    <w:rsid w:val="000F667E"/>
    <w:rPr>
      <w:rFonts w:ascii="Arial" w:hAnsi="Arial"/>
      <w:b/>
      <w:bCs/>
      <w:sz w:val="20"/>
      <w:szCs w:val="20"/>
    </w:rPr>
  </w:style>
  <w:style w:type="paragraph" w:styleId="NormalWeb">
    <w:name w:val="Normal (Web)"/>
    <w:basedOn w:val="Normal"/>
    <w:uiPriority w:val="99"/>
    <w:semiHidden/>
    <w:unhideWhenUsed/>
    <w:rsid w:val="002B431C"/>
    <w:rPr>
      <w:rFonts w:ascii="Times New Roman" w:hAnsi="Times New Roman" w:cs="Times New Roman"/>
      <w:szCs w:val="24"/>
    </w:rPr>
  </w:style>
  <w:style w:type="paragraph" w:styleId="Textodebalo">
    <w:name w:val="Balloon Text"/>
    <w:basedOn w:val="Normal"/>
    <w:link w:val="TextodebaloChar"/>
    <w:uiPriority w:val="99"/>
    <w:semiHidden/>
    <w:unhideWhenUsed/>
    <w:rsid w:val="00A220F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220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615793">
      <w:bodyDiv w:val="1"/>
      <w:marLeft w:val="0"/>
      <w:marRight w:val="0"/>
      <w:marTop w:val="0"/>
      <w:marBottom w:val="0"/>
      <w:divBdr>
        <w:top w:val="none" w:sz="0" w:space="0" w:color="auto"/>
        <w:left w:val="none" w:sz="0" w:space="0" w:color="auto"/>
        <w:bottom w:val="none" w:sz="0" w:space="0" w:color="auto"/>
        <w:right w:val="none" w:sz="0" w:space="0" w:color="auto"/>
      </w:divBdr>
    </w:div>
    <w:div w:id="882525430">
      <w:bodyDiv w:val="1"/>
      <w:marLeft w:val="0"/>
      <w:marRight w:val="0"/>
      <w:marTop w:val="0"/>
      <w:marBottom w:val="0"/>
      <w:divBdr>
        <w:top w:val="none" w:sz="0" w:space="0" w:color="auto"/>
        <w:left w:val="none" w:sz="0" w:space="0" w:color="auto"/>
        <w:bottom w:val="none" w:sz="0" w:space="0" w:color="auto"/>
        <w:right w:val="none" w:sz="0" w:space="0" w:color="auto"/>
      </w:divBdr>
    </w:div>
    <w:div w:id="1064333089">
      <w:bodyDiv w:val="1"/>
      <w:marLeft w:val="0"/>
      <w:marRight w:val="0"/>
      <w:marTop w:val="0"/>
      <w:marBottom w:val="0"/>
      <w:divBdr>
        <w:top w:val="none" w:sz="0" w:space="0" w:color="auto"/>
        <w:left w:val="none" w:sz="0" w:space="0" w:color="auto"/>
        <w:bottom w:val="none" w:sz="0" w:space="0" w:color="auto"/>
        <w:right w:val="none" w:sz="0" w:space="0" w:color="auto"/>
      </w:divBdr>
    </w:div>
    <w:div w:id="1284919116">
      <w:bodyDiv w:val="1"/>
      <w:marLeft w:val="0"/>
      <w:marRight w:val="0"/>
      <w:marTop w:val="0"/>
      <w:marBottom w:val="0"/>
      <w:divBdr>
        <w:top w:val="none" w:sz="0" w:space="0" w:color="auto"/>
        <w:left w:val="none" w:sz="0" w:space="0" w:color="auto"/>
        <w:bottom w:val="none" w:sz="0" w:space="0" w:color="auto"/>
        <w:right w:val="none" w:sz="0" w:space="0" w:color="auto"/>
      </w:divBdr>
    </w:div>
    <w:div w:id="1751543274">
      <w:bodyDiv w:val="1"/>
      <w:marLeft w:val="0"/>
      <w:marRight w:val="0"/>
      <w:marTop w:val="0"/>
      <w:marBottom w:val="0"/>
      <w:divBdr>
        <w:top w:val="none" w:sz="0" w:space="0" w:color="auto"/>
        <w:left w:val="none" w:sz="0" w:space="0" w:color="auto"/>
        <w:bottom w:val="none" w:sz="0" w:space="0" w:color="auto"/>
        <w:right w:val="none" w:sz="0" w:space="0" w:color="auto"/>
      </w:divBdr>
    </w:div>
    <w:div w:id="18175278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08E7C-F3CD-4B14-9AB6-AB70196B3A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4097</Words>
  <Characters>25650</Characters>
  <Application>Microsoft Office Word</Application>
  <DocSecurity>0</DocSecurity>
  <Lines>1115</Lines>
  <Paragraphs>256</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29491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LUANA DIAS ALMEIDA</cp:lastModifiedBy>
  <cp:revision>2</cp:revision>
  <dcterms:created xsi:type="dcterms:W3CDTF">2025-12-03T11:21:00Z</dcterms:created>
  <dcterms:modified xsi:type="dcterms:W3CDTF">2025-12-03T11:21:00Z</dcterms:modified>
  <cp:category/>
</cp:coreProperties>
</file>