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315CDF" w14:textId="4BDF1C1F" w:rsidR="00720873" w:rsidRDefault="0072029F" w:rsidP="00616E18">
      <w:pPr>
        <w:pStyle w:val="Corpodetexto"/>
        <w:spacing w:after="120" w:line="259" w:lineRule="auto"/>
        <w:rPr>
          <w:rFonts w:ascii="Times New Roman" w:hAnsi="Times New Roman" w:cs="Times New Roman"/>
          <w:b/>
        </w:rPr>
      </w:pPr>
      <w:r w:rsidRPr="007772F1">
        <w:rPr>
          <w:rFonts w:ascii="Times New Roman" w:hAnsi="Times New Roman" w:cs="Times New Roman"/>
          <w:b/>
        </w:rPr>
        <w:t>NUTRIÇÃO E FERTILIDADE FEMININA: EVIDÊNCIAS CIENTÍFICAS RECENTES</w:t>
      </w:r>
    </w:p>
    <w:p w14:paraId="3D3DD6A8" w14:textId="391E7F19" w:rsidR="0072029F" w:rsidRPr="007C3600" w:rsidRDefault="0072029F" w:rsidP="00616E18">
      <w:pPr>
        <w:pStyle w:val="Corpodetexto"/>
        <w:spacing w:after="120" w:line="259" w:lineRule="auto"/>
        <w:rPr>
          <w:rFonts w:ascii="Times New Roman" w:hAnsi="Times New Roman" w:cs="Times New Roman"/>
          <w:b/>
          <w:i/>
        </w:rPr>
      </w:pPr>
      <w:r w:rsidRPr="007C3600">
        <w:rPr>
          <w:rFonts w:ascii="Times New Roman" w:hAnsi="Times New Roman" w:cs="Times New Roman"/>
          <w:b/>
          <w:i/>
        </w:rPr>
        <w:t>NUTRITION AND FEMALE FERTILITY: RECENT SCIENTIFIC EVIDENCE</w:t>
      </w:r>
    </w:p>
    <w:p w14:paraId="4CC4A649" w14:textId="77777777" w:rsidR="00720873" w:rsidRPr="007772F1" w:rsidRDefault="00720873" w:rsidP="00616E18">
      <w:pPr>
        <w:pStyle w:val="Corpodetexto"/>
        <w:spacing w:after="120" w:line="259" w:lineRule="auto"/>
        <w:rPr>
          <w:rFonts w:ascii="Times New Roman" w:hAnsi="Times New Roman" w:cs="Times New Roman"/>
        </w:rPr>
      </w:pPr>
    </w:p>
    <w:p w14:paraId="4148D7AD" w14:textId="58C9CD2B" w:rsidR="007772F1" w:rsidRPr="007772F1" w:rsidRDefault="007772F1" w:rsidP="00616E18">
      <w:pPr>
        <w:spacing w:after="120" w:line="259" w:lineRule="auto"/>
        <w:rPr>
          <w:rFonts w:ascii="Times New Roman" w:hAnsi="Times New Roman" w:cs="Times New Roman"/>
          <w:sz w:val="24"/>
          <w:szCs w:val="24"/>
        </w:rPr>
      </w:pPr>
      <w:r w:rsidRPr="007772F1">
        <w:rPr>
          <w:rFonts w:ascii="Times New Roman" w:hAnsi="Times New Roman" w:cs="Times New Roman"/>
          <w:sz w:val="24"/>
          <w:szCs w:val="24"/>
        </w:rPr>
        <w:t>Autores:</w:t>
      </w:r>
    </w:p>
    <w:p w14:paraId="2F2C1F1A" w14:textId="4FAA92F3" w:rsidR="00720873" w:rsidRPr="007772F1" w:rsidRDefault="007772F1" w:rsidP="00616E18">
      <w:pPr>
        <w:spacing w:after="120" w:line="259" w:lineRule="auto"/>
        <w:rPr>
          <w:rFonts w:ascii="Times New Roman" w:hAnsi="Times New Roman" w:cs="Times New Roman"/>
          <w:spacing w:val="-2"/>
          <w:sz w:val="24"/>
          <w:szCs w:val="24"/>
        </w:rPr>
      </w:pPr>
      <w:r w:rsidRPr="007772F1">
        <w:rPr>
          <w:rFonts w:ascii="Times New Roman" w:hAnsi="Times New Roman" w:cs="Times New Roman"/>
          <w:sz w:val="24"/>
          <w:szCs w:val="24"/>
        </w:rPr>
        <w:t>Letycia Fermino Rodrigues</w:t>
      </w:r>
      <w:r w:rsidRPr="007772F1">
        <w:rPr>
          <w:rFonts w:ascii="Times New Roman" w:hAnsi="Times New Roman" w:cs="Times New Roman"/>
          <w:sz w:val="24"/>
          <w:szCs w:val="24"/>
          <w:vertAlign w:val="superscript"/>
        </w:rPr>
        <w:t>1</w:t>
      </w:r>
      <w:r w:rsidRPr="007772F1">
        <w:rPr>
          <w:rFonts w:ascii="Times New Roman" w:hAnsi="Times New Roman" w:cs="Times New Roman"/>
          <w:sz w:val="24"/>
          <w:szCs w:val="24"/>
        </w:rPr>
        <w:t>, Vanessa Roriz Ferreira de Abreu</w:t>
      </w:r>
      <w:r w:rsidRPr="007C3600">
        <w:rPr>
          <w:rFonts w:ascii="Times New Roman" w:hAnsi="Times New Roman" w:cs="Times New Roman"/>
          <w:sz w:val="24"/>
          <w:szCs w:val="24"/>
          <w:vertAlign w:val="superscript"/>
        </w:rPr>
        <w:t>2</w:t>
      </w:r>
    </w:p>
    <w:p w14:paraId="4AB20774" w14:textId="77777777" w:rsidR="00720873" w:rsidRPr="007772F1" w:rsidRDefault="00720873" w:rsidP="00616E18">
      <w:pPr>
        <w:spacing w:after="120" w:line="259" w:lineRule="auto"/>
        <w:rPr>
          <w:rFonts w:ascii="Times New Roman" w:hAnsi="Times New Roman" w:cs="Times New Roman"/>
          <w:spacing w:val="-2"/>
          <w:sz w:val="24"/>
          <w:szCs w:val="24"/>
        </w:rPr>
      </w:pPr>
    </w:p>
    <w:p w14:paraId="70BF286C" w14:textId="5C86FD4E" w:rsidR="007772F1" w:rsidRPr="007772F1" w:rsidRDefault="007772F1" w:rsidP="00616E18">
      <w:pPr>
        <w:spacing w:after="120" w:line="259" w:lineRule="auto"/>
        <w:rPr>
          <w:rFonts w:ascii="Times New Roman" w:hAnsi="Times New Roman" w:cs="Times New Roman"/>
          <w:spacing w:val="-2"/>
          <w:sz w:val="24"/>
          <w:szCs w:val="24"/>
        </w:rPr>
      </w:pPr>
      <w:r w:rsidRPr="00616E18">
        <w:rPr>
          <w:rFonts w:ascii="Times New Roman" w:hAnsi="Times New Roman" w:cs="Times New Roman"/>
          <w:spacing w:val="-2"/>
          <w:sz w:val="24"/>
          <w:szCs w:val="24"/>
          <w:vertAlign w:val="superscript"/>
        </w:rPr>
        <w:t>1</w:t>
      </w:r>
      <w:r w:rsidRPr="007772F1">
        <w:rPr>
          <w:rFonts w:ascii="Times New Roman" w:hAnsi="Times New Roman" w:cs="Times New Roman"/>
          <w:spacing w:val="-2"/>
          <w:sz w:val="24"/>
          <w:szCs w:val="24"/>
        </w:rPr>
        <w:t xml:space="preserve"> Acadêmica do curso de Nutrição, Escola de Ciências Sociais e da Saúde – ECISS – Pontifícia Universidade Católica de Goiás (PUC-GOIÁS)</w:t>
      </w:r>
    </w:p>
    <w:p w14:paraId="7619C383" w14:textId="77777777" w:rsidR="007772F1" w:rsidRDefault="007772F1" w:rsidP="00616E18">
      <w:pPr>
        <w:spacing w:after="120" w:line="259" w:lineRule="auto"/>
        <w:rPr>
          <w:rFonts w:ascii="Times New Roman" w:hAnsi="Times New Roman" w:cs="Times New Roman"/>
          <w:spacing w:val="-2"/>
          <w:sz w:val="24"/>
          <w:szCs w:val="24"/>
        </w:rPr>
      </w:pPr>
      <w:r w:rsidRPr="00616E18">
        <w:rPr>
          <w:rFonts w:ascii="Times New Roman" w:hAnsi="Times New Roman" w:cs="Times New Roman"/>
          <w:spacing w:val="-2"/>
          <w:sz w:val="24"/>
          <w:szCs w:val="24"/>
          <w:vertAlign w:val="superscript"/>
        </w:rPr>
        <w:t>2</w:t>
      </w:r>
      <w:r w:rsidRPr="007772F1">
        <w:rPr>
          <w:rFonts w:ascii="Times New Roman" w:hAnsi="Times New Roman" w:cs="Times New Roman"/>
          <w:spacing w:val="-2"/>
          <w:sz w:val="24"/>
          <w:szCs w:val="24"/>
        </w:rPr>
        <w:t xml:space="preserve"> Docente Doutora do curso de Nutrição, Escola de Ciências Sociais e da Saúde – ECISS – Pontifícia Universidade Católica de Goiás (PUC-GOIÁS)</w:t>
      </w:r>
    </w:p>
    <w:p w14:paraId="57D308F1" w14:textId="77777777" w:rsidR="007772F1" w:rsidRDefault="007772F1" w:rsidP="00616E18">
      <w:pPr>
        <w:spacing w:after="120" w:line="259" w:lineRule="auto"/>
        <w:rPr>
          <w:rFonts w:ascii="Times New Roman" w:hAnsi="Times New Roman" w:cs="Times New Roman"/>
          <w:spacing w:val="-2"/>
          <w:sz w:val="24"/>
          <w:szCs w:val="24"/>
        </w:rPr>
      </w:pPr>
    </w:p>
    <w:p w14:paraId="560AE04A" w14:textId="0E83C15B" w:rsidR="007772F1" w:rsidRDefault="007772F1" w:rsidP="00616E18">
      <w:pPr>
        <w:spacing w:after="120" w:line="259" w:lineRule="auto"/>
        <w:rPr>
          <w:rFonts w:ascii="Times New Roman" w:hAnsi="Times New Roman" w:cs="Times New Roman"/>
          <w:spacing w:val="-2"/>
          <w:sz w:val="24"/>
          <w:szCs w:val="24"/>
        </w:rPr>
      </w:pPr>
      <w:r>
        <w:rPr>
          <w:rFonts w:ascii="Times New Roman" w:hAnsi="Times New Roman" w:cs="Times New Roman"/>
          <w:spacing w:val="-2"/>
          <w:sz w:val="24"/>
          <w:szCs w:val="24"/>
        </w:rPr>
        <w:t>Instituição onde o trabalho foi realizado:</w:t>
      </w:r>
    </w:p>
    <w:p w14:paraId="747CDD3D" w14:textId="27C689BC" w:rsidR="007772F1" w:rsidRDefault="007772F1" w:rsidP="00616E18">
      <w:pPr>
        <w:spacing w:after="120" w:line="259" w:lineRule="auto"/>
        <w:rPr>
          <w:rFonts w:ascii="Times New Roman" w:hAnsi="Times New Roman" w:cs="Times New Roman"/>
          <w:spacing w:val="-2"/>
          <w:sz w:val="24"/>
          <w:szCs w:val="24"/>
        </w:rPr>
      </w:pPr>
      <w:r w:rsidRPr="007772F1">
        <w:rPr>
          <w:rFonts w:ascii="Times New Roman" w:hAnsi="Times New Roman" w:cs="Times New Roman"/>
          <w:spacing w:val="-2"/>
          <w:sz w:val="24"/>
          <w:szCs w:val="24"/>
        </w:rPr>
        <w:t>Pontifícia Universidade Católica de Goiás (PUC-GOIÁS)</w:t>
      </w:r>
      <w:r w:rsidR="00616E18">
        <w:rPr>
          <w:rFonts w:ascii="Times New Roman" w:hAnsi="Times New Roman" w:cs="Times New Roman"/>
          <w:spacing w:val="-2"/>
          <w:sz w:val="24"/>
          <w:szCs w:val="24"/>
        </w:rPr>
        <w:t xml:space="preserve">, </w:t>
      </w:r>
      <w:r w:rsidR="00616E18" w:rsidRPr="007772F1">
        <w:rPr>
          <w:rFonts w:ascii="Times New Roman" w:hAnsi="Times New Roman" w:cs="Times New Roman"/>
          <w:spacing w:val="-2"/>
          <w:sz w:val="24"/>
          <w:szCs w:val="24"/>
        </w:rPr>
        <w:t>Escola de Ciências Sociais e da Saúde – ECISS</w:t>
      </w:r>
      <w:r w:rsidR="00616E18">
        <w:rPr>
          <w:rFonts w:ascii="Times New Roman" w:hAnsi="Times New Roman" w:cs="Times New Roman"/>
          <w:spacing w:val="-2"/>
          <w:sz w:val="24"/>
          <w:szCs w:val="24"/>
        </w:rPr>
        <w:t xml:space="preserve"> – Curso de Nutrição.</w:t>
      </w:r>
    </w:p>
    <w:p w14:paraId="02FFBB71" w14:textId="77777777" w:rsidR="00616E18" w:rsidRDefault="00616E18" w:rsidP="00616E18">
      <w:pPr>
        <w:spacing w:after="120" w:line="259" w:lineRule="auto"/>
        <w:rPr>
          <w:rFonts w:ascii="Times New Roman" w:hAnsi="Times New Roman" w:cs="Times New Roman"/>
          <w:spacing w:val="-2"/>
          <w:sz w:val="24"/>
          <w:szCs w:val="24"/>
        </w:rPr>
      </w:pPr>
    </w:p>
    <w:p w14:paraId="069EC72C" w14:textId="6809D98B" w:rsidR="00616E18" w:rsidRDefault="00616E18" w:rsidP="00616E18">
      <w:pPr>
        <w:spacing w:after="120" w:line="259" w:lineRule="auto"/>
        <w:rPr>
          <w:rFonts w:ascii="Times New Roman" w:hAnsi="Times New Roman" w:cs="Times New Roman"/>
          <w:spacing w:val="-2"/>
          <w:sz w:val="24"/>
          <w:szCs w:val="24"/>
        </w:rPr>
      </w:pPr>
      <w:r>
        <w:rPr>
          <w:rFonts w:ascii="Times New Roman" w:hAnsi="Times New Roman" w:cs="Times New Roman"/>
          <w:spacing w:val="-2"/>
          <w:sz w:val="24"/>
          <w:szCs w:val="24"/>
        </w:rPr>
        <w:t>Auxílios recebidos: Não houve financiamento;</w:t>
      </w:r>
    </w:p>
    <w:p w14:paraId="21CA46C6" w14:textId="77777777" w:rsidR="00616E18" w:rsidRDefault="00616E18" w:rsidP="00616E18">
      <w:pPr>
        <w:spacing w:after="120" w:line="259" w:lineRule="auto"/>
        <w:rPr>
          <w:rFonts w:ascii="Times New Roman" w:hAnsi="Times New Roman" w:cs="Times New Roman"/>
          <w:spacing w:val="-2"/>
          <w:sz w:val="24"/>
          <w:szCs w:val="24"/>
        </w:rPr>
      </w:pPr>
    </w:p>
    <w:p w14:paraId="5CEB8B80" w14:textId="076CC57A" w:rsidR="00616E18" w:rsidRDefault="00616E18" w:rsidP="00616E18">
      <w:pPr>
        <w:spacing w:after="120" w:line="259" w:lineRule="auto"/>
        <w:rPr>
          <w:rFonts w:ascii="Times New Roman" w:hAnsi="Times New Roman" w:cs="Times New Roman"/>
          <w:spacing w:val="-2"/>
          <w:sz w:val="24"/>
          <w:szCs w:val="24"/>
        </w:rPr>
      </w:pPr>
      <w:r>
        <w:rPr>
          <w:rFonts w:ascii="Times New Roman" w:hAnsi="Times New Roman" w:cs="Times New Roman"/>
          <w:spacing w:val="-2"/>
          <w:sz w:val="24"/>
          <w:szCs w:val="24"/>
        </w:rPr>
        <w:t xml:space="preserve">Conflitos de interesse: Os autores declararam não haver conflitos de interesse. </w:t>
      </w:r>
    </w:p>
    <w:p w14:paraId="0D761E15" w14:textId="77777777" w:rsidR="00616E18" w:rsidRDefault="00616E18" w:rsidP="00616E18">
      <w:pPr>
        <w:spacing w:after="120" w:line="259" w:lineRule="auto"/>
        <w:rPr>
          <w:rFonts w:ascii="Times New Roman" w:hAnsi="Times New Roman" w:cs="Times New Roman"/>
          <w:spacing w:val="-2"/>
          <w:sz w:val="24"/>
          <w:szCs w:val="24"/>
        </w:rPr>
      </w:pPr>
    </w:p>
    <w:p w14:paraId="72E0957C" w14:textId="1D4D72D9" w:rsidR="00616E18" w:rsidRDefault="00616E18" w:rsidP="00616E18">
      <w:pPr>
        <w:spacing w:after="120" w:line="259" w:lineRule="auto"/>
        <w:rPr>
          <w:rFonts w:ascii="Times New Roman" w:hAnsi="Times New Roman" w:cs="Times New Roman"/>
          <w:spacing w:val="-2"/>
          <w:sz w:val="24"/>
          <w:szCs w:val="24"/>
        </w:rPr>
      </w:pPr>
      <w:r>
        <w:rPr>
          <w:rFonts w:ascii="Times New Roman" w:hAnsi="Times New Roman" w:cs="Times New Roman"/>
          <w:spacing w:val="-2"/>
          <w:sz w:val="24"/>
          <w:szCs w:val="24"/>
        </w:rPr>
        <w:t>Autor correspondente:</w:t>
      </w:r>
    </w:p>
    <w:p w14:paraId="3F3BBFD4" w14:textId="5F288395" w:rsidR="00616E18" w:rsidRDefault="00616E18" w:rsidP="00616E18">
      <w:pPr>
        <w:spacing w:after="120" w:line="259" w:lineRule="auto"/>
        <w:rPr>
          <w:rFonts w:ascii="Times New Roman" w:hAnsi="Times New Roman" w:cs="Times New Roman"/>
          <w:spacing w:val="-2"/>
          <w:sz w:val="24"/>
          <w:szCs w:val="24"/>
        </w:rPr>
      </w:pPr>
      <w:r>
        <w:rPr>
          <w:rFonts w:ascii="Times New Roman" w:hAnsi="Times New Roman" w:cs="Times New Roman"/>
          <w:spacing w:val="-2"/>
          <w:sz w:val="24"/>
          <w:szCs w:val="24"/>
        </w:rPr>
        <w:t>Letycia Fermino Rodrigues</w:t>
      </w:r>
    </w:p>
    <w:p w14:paraId="6D9DF0B7" w14:textId="0C48E90B" w:rsidR="00616E18" w:rsidRDefault="00616E18" w:rsidP="00616E18">
      <w:pPr>
        <w:spacing w:after="120" w:line="259" w:lineRule="auto"/>
        <w:rPr>
          <w:rFonts w:ascii="Times New Roman" w:hAnsi="Times New Roman" w:cs="Times New Roman"/>
          <w:spacing w:val="-2"/>
          <w:sz w:val="24"/>
          <w:szCs w:val="24"/>
        </w:rPr>
      </w:pPr>
      <w:r>
        <w:rPr>
          <w:rFonts w:ascii="Times New Roman" w:hAnsi="Times New Roman" w:cs="Times New Roman"/>
          <w:spacing w:val="-2"/>
          <w:sz w:val="24"/>
          <w:szCs w:val="24"/>
        </w:rPr>
        <w:t>Praça Universitária, 1440 – Setor Leste Universitário, Goiânia – GO, Brasil</w:t>
      </w:r>
    </w:p>
    <w:p w14:paraId="2A0FD591" w14:textId="6754FF7B" w:rsidR="00616E18" w:rsidRDefault="00616E18" w:rsidP="00616E18">
      <w:pPr>
        <w:spacing w:after="120" w:line="259" w:lineRule="auto"/>
        <w:rPr>
          <w:rFonts w:ascii="Times New Roman" w:hAnsi="Times New Roman" w:cs="Times New Roman"/>
          <w:spacing w:val="-2"/>
          <w:sz w:val="24"/>
          <w:szCs w:val="24"/>
        </w:rPr>
      </w:pPr>
      <w:r>
        <w:rPr>
          <w:rFonts w:ascii="Times New Roman" w:hAnsi="Times New Roman" w:cs="Times New Roman"/>
          <w:spacing w:val="-2"/>
          <w:sz w:val="24"/>
          <w:szCs w:val="24"/>
        </w:rPr>
        <w:t>Telefone: (62) 3946-1023</w:t>
      </w:r>
    </w:p>
    <w:p w14:paraId="1F49A53E" w14:textId="484F4F76" w:rsidR="00616E18" w:rsidRDefault="00616E18" w:rsidP="00616E18">
      <w:pPr>
        <w:spacing w:after="120" w:line="259" w:lineRule="auto"/>
        <w:rPr>
          <w:rFonts w:ascii="Times New Roman" w:hAnsi="Times New Roman" w:cs="Times New Roman"/>
          <w:spacing w:val="-2"/>
          <w:sz w:val="24"/>
          <w:szCs w:val="24"/>
        </w:rPr>
      </w:pPr>
      <w:r>
        <w:rPr>
          <w:rFonts w:ascii="Times New Roman" w:hAnsi="Times New Roman" w:cs="Times New Roman"/>
          <w:spacing w:val="-2"/>
          <w:sz w:val="24"/>
          <w:szCs w:val="24"/>
        </w:rPr>
        <w:t xml:space="preserve">E-mail: </w:t>
      </w:r>
      <w:r w:rsidRPr="00616E18">
        <w:rPr>
          <w:rFonts w:ascii="Times New Roman" w:hAnsi="Times New Roman" w:cs="Times New Roman"/>
          <w:spacing w:val="-2"/>
          <w:sz w:val="24"/>
          <w:szCs w:val="24"/>
        </w:rPr>
        <w:t>letyciaferminor@gmail.com</w:t>
      </w:r>
    </w:p>
    <w:p w14:paraId="3623813A" w14:textId="77777777" w:rsidR="00616E18" w:rsidRDefault="00616E18" w:rsidP="00616E18">
      <w:pPr>
        <w:spacing w:after="120" w:line="259" w:lineRule="auto"/>
        <w:rPr>
          <w:rFonts w:ascii="Times New Roman" w:hAnsi="Times New Roman" w:cs="Times New Roman"/>
          <w:spacing w:val="-2"/>
          <w:sz w:val="24"/>
          <w:szCs w:val="24"/>
        </w:rPr>
      </w:pPr>
    </w:p>
    <w:p w14:paraId="365D1450" w14:textId="1C89B1EC" w:rsidR="00616E18" w:rsidRDefault="00616E18" w:rsidP="00616E18">
      <w:pPr>
        <w:spacing w:after="120" w:line="259" w:lineRule="auto"/>
        <w:rPr>
          <w:rFonts w:ascii="Times New Roman" w:hAnsi="Times New Roman" w:cs="Times New Roman"/>
          <w:spacing w:val="-2"/>
          <w:sz w:val="24"/>
          <w:szCs w:val="24"/>
        </w:rPr>
      </w:pPr>
      <w:r>
        <w:rPr>
          <w:rFonts w:ascii="Times New Roman" w:hAnsi="Times New Roman" w:cs="Times New Roman"/>
          <w:spacing w:val="-2"/>
          <w:sz w:val="24"/>
          <w:szCs w:val="24"/>
        </w:rPr>
        <w:t>Título abreviado: Nutrição e fertilidade feminina</w:t>
      </w:r>
    </w:p>
    <w:p w14:paraId="41B08C47" w14:textId="18930903" w:rsidR="007772F1" w:rsidRPr="007772F1" w:rsidRDefault="007772F1" w:rsidP="00616E18">
      <w:pPr>
        <w:spacing w:after="120" w:line="259" w:lineRule="auto"/>
        <w:rPr>
          <w:rFonts w:ascii="Times New Roman" w:hAnsi="Times New Roman" w:cs="Times New Roman"/>
          <w:spacing w:val="-2"/>
          <w:sz w:val="24"/>
          <w:szCs w:val="24"/>
        </w:rPr>
      </w:pPr>
    </w:p>
    <w:p w14:paraId="697B79DB" w14:textId="77777777" w:rsidR="00616E18" w:rsidRDefault="00616E18" w:rsidP="00616E18">
      <w:pPr>
        <w:pStyle w:val="Ttulo1"/>
        <w:spacing w:before="0" w:after="120" w:line="259" w:lineRule="auto"/>
        <w:ind w:left="0" w:firstLine="0"/>
        <w:rPr>
          <w:rFonts w:ascii="Times New Roman" w:hAnsi="Times New Roman" w:cs="Times New Roman"/>
        </w:rPr>
      </w:pPr>
    </w:p>
    <w:p w14:paraId="40FEBF91" w14:textId="77777777" w:rsidR="00616E18" w:rsidRDefault="00616E18" w:rsidP="00616E18">
      <w:pPr>
        <w:pStyle w:val="Ttulo1"/>
        <w:spacing w:before="0" w:after="120" w:line="259" w:lineRule="auto"/>
        <w:ind w:left="0" w:firstLine="0"/>
        <w:rPr>
          <w:rFonts w:ascii="Times New Roman" w:hAnsi="Times New Roman" w:cs="Times New Roman"/>
        </w:rPr>
      </w:pPr>
    </w:p>
    <w:p w14:paraId="080804EE" w14:textId="77777777" w:rsidR="00616E18" w:rsidRDefault="00616E18" w:rsidP="00616E18">
      <w:pPr>
        <w:pStyle w:val="Ttulo1"/>
        <w:spacing w:before="0" w:after="120" w:line="259" w:lineRule="auto"/>
        <w:ind w:left="0" w:firstLine="0"/>
        <w:rPr>
          <w:rFonts w:ascii="Times New Roman" w:hAnsi="Times New Roman" w:cs="Times New Roman"/>
        </w:rPr>
      </w:pPr>
    </w:p>
    <w:p w14:paraId="36B1DD7A" w14:textId="77777777" w:rsidR="00616E18" w:rsidRDefault="00616E18" w:rsidP="00616E18">
      <w:pPr>
        <w:pStyle w:val="Ttulo1"/>
        <w:spacing w:before="0" w:after="120" w:line="259" w:lineRule="auto"/>
        <w:ind w:left="0" w:firstLine="0"/>
        <w:rPr>
          <w:rFonts w:ascii="Times New Roman" w:hAnsi="Times New Roman" w:cs="Times New Roman"/>
        </w:rPr>
      </w:pPr>
    </w:p>
    <w:p w14:paraId="608A61F1" w14:textId="77777777" w:rsidR="00616E18" w:rsidRDefault="00616E18" w:rsidP="00616E18">
      <w:pPr>
        <w:pStyle w:val="Ttulo1"/>
        <w:spacing w:before="0" w:after="120" w:line="259" w:lineRule="auto"/>
        <w:ind w:left="0" w:firstLine="0"/>
        <w:rPr>
          <w:rFonts w:ascii="Times New Roman" w:hAnsi="Times New Roman" w:cs="Times New Roman"/>
        </w:rPr>
      </w:pPr>
    </w:p>
    <w:p w14:paraId="37DC4579" w14:textId="77777777" w:rsidR="00616E18" w:rsidRDefault="00616E18" w:rsidP="00616E18">
      <w:pPr>
        <w:pStyle w:val="Ttulo1"/>
        <w:spacing w:before="0" w:after="120" w:line="259" w:lineRule="auto"/>
        <w:ind w:left="0" w:firstLine="0"/>
        <w:rPr>
          <w:rFonts w:ascii="Times New Roman" w:hAnsi="Times New Roman" w:cs="Times New Roman"/>
        </w:rPr>
      </w:pPr>
    </w:p>
    <w:p w14:paraId="18621484" w14:textId="77777777" w:rsidR="00616E18" w:rsidRDefault="00616E18" w:rsidP="00616E18">
      <w:pPr>
        <w:pStyle w:val="Ttulo1"/>
        <w:spacing w:before="0" w:after="120" w:line="259" w:lineRule="auto"/>
        <w:ind w:left="0" w:firstLine="0"/>
        <w:rPr>
          <w:rFonts w:ascii="Times New Roman" w:hAnsi="Times New Roman" w:cs="Times New Roman"/>
        </w:rPr>
      </w:pPr>
    </w:p>
    <w:p w14:paraId="05B9D277" w14:textId="77777777" w:rsidR="00616E18" w:rsidRDefault="00616E18" w:rsidP="00616E18">
      <w:pPr>
        <w:pStyle w:val="Ttulo1"/>
        <w:spacing w:before="0" w:after="120" w:line="259" w:lineRule="auto"/>
        <w:ind w:left="0" w:firstLine="0"/>
        <w:rPr>
          <w:rFonts w:ascii="Times New Roman" w:hAnsi="Times New Roman" w:cs="Times New Roman"/>
        </w:rPr>
      </w:pPr>
    </w:p>
    <w:p w14:paraId="6B1F381E" w14:textId="100F682F" w:rsidR="00E779E7" w:rsidRDefault="00E779E7" w:rsidP="00616E18">
      <w:pPr>
        <w:pStyle w:val="Ttulo1"/>
        <w:spacing w:before="0" w:after="120" w:line="360" w:lineRule="auto"/>
        <w:ind w:left="0" w:firstLine="0"/>
        <w:jc w:val="both"/>
        <w:rPr>
          <w:rFonts w:ascii="Times New Roman" w:hAnsi="Times New Roman" w:cs="Times New Roman"/>
        </w:rPr>
      </w:pPr>
      <w:r w:rsidRPr="00E779E7">
        <w:rPr>
          <w:rFonts w:ascii="Times New Roman" w:hAnsi="Times New Roman" w:cs="Times New Roman"/>
        </w:rPr>
        <w:lastRenderedPageBreak/>
        <w:t>RESUMO</w:t>
      </w:r>
    </w:p>
    <w:p w14:paraId="61C5B686" w14:textId="22D6F55E" w:rsidR="00BA4121" w:rsidRDefault="00E779E7" w:rsidP="00616E18">
      <w:pPr>
        <w:spacing w:after="120" w:line="360" w:lineRule="auto"/>
        <w:jc w:val="both"/>
        <w:rPr>
          <w:rFonts w:ascii="Times New Roman" w:hAnsi="Times New Roman" w:cs="Times New Roman"/>
          <w:sz w:val="24"/>
        </w:rPr>
      </w:pPr>
      <w:r>
        <w:rPr>
          <w:rFonts w:ascii="Times New Roman" w:hAnsi="Times New Roman" w:cs="Times New Roman"/>
          <w:sz w:val="24"/>
        </w:rPr>
        <w:t xml:space="preserve">OBJETIVO: Revisar e analisar evidências recentes de ensaios clínicos e estudos prospectivos, que avaliaram a influência de padrões alimentares, nutrientes e alimentos sobre a fertilidade feminina. MÉTODO: Realizou-se uma revisão narrativa da literatura nas bases de dados PubMed, Scielo e </w:t>
      </w:r>
      <w:r w:rsidRPr="00ED0456">
        <w:rPr>
          <w:rFonts w:ascii="Times New Roman" w:hAnsi="Times New Roman" w:cs="Times New Roman"/>
          <w:sz w:val="24"/>
        </w:rPr>
        <w:t>Scopus</w:t>
      </w:r>
      <w:r>
        <w:rPr>
          <w:rFonts w:ascii="Times New Roman" w:hAnsi="Times New Roman" w:cs="Times New Roman"/>
          <w:sz w:val="24"/>
        </w:rPr>
        <w:t xml:space="preserve">, utilizando os descritores </w:t>
      </w:r>
      <w:r w:rsidRPr="00BA4121">
        <w:rPr>
          <w:rFonts w:ascii="Times New Roman" w:hAnsi="Times New Roman" w:cs="Times New Roman"/>
          <w:i/>
          <w:sz w:val="24"/>
        </w:rPr>
        <w:t>diet</w:t>
      </w:r>
      <w:r>
        <w:rPr>
          <w:rFonts w:ascii="Times New Roman" w:hAnsi="Times New Roman" w:cs="Times New Roman"/>
          <w:sz w:val="24"/>
        </w:rPr>
        <w:t xml:space="preserve">, </w:t>
      </w:r>
      <w:r w:rsidRPr="00BA4121">
        <w:rPr>
          <w:rFonts w:ascii="Times New Roman" w:hAnsi="Times New Roman" w:cs="Times New Roman"/>
          <w:i/>
          <w:sz w:val="24"/>
        </w:rPr>
        <w:t>dietary pattern</w:t>
      </w:r>
      <w:r w:rsidRPr="008D4495">
        <w:rPr>
          <w:rFonts w:ascii="Times New Roman" w:hAnsi="Times New Roman" w:cs="Times New Roman"/>
          <w:sz w:val="24"/>
        </w:rPr>
        <w:t>,</w:t>
      </w:r>
      <w:r>
        <w:rPr>
          <w:rFonts w:ascii="Times New Roman" w:hAnsi="Times New Roman" w:cs="Times New Roman"/>
          <w:sz w:val="24"/>
        </w:rPr>
        <w:t xml:space="preserve"> </w:t>
      </w:r>
      <w:r w:rsidRPr="00BA4121">
        <w:rPr>
          <w:rFonts w:ascii="Times New Roman" w:hAnsi="Times New Roman" w:cs="Times New Roman"/>
          <w:i/>
          <w:sz w:val="24"/>
        </w:rPr>
        <w:t>Mediterranean diet</w:t>
      </w:r>
      <w:r>
        <w:rPr>
          <w:rFonts w:ascii="Times New Roman" w:hAnsi="Times New Roman" w:cs="Times New Roman"/>
          <w:sz w:val="24"/>
        </w:rPr>
        <w:t xml:space="preserve">, </w:t>
      </w:r>
      <w:r w:rsidRPr="00BA4121">
        <w:rPr>
          <w:rFonts w:ascii="Times New Roman" w:hAnsi="Times New Roman" w:cs="Times New Roman"/>
          <w:i/>
          <w:sz w:val="24"/>
        </w:rPr>
        <w:t>fertility diet</w:t>
      </w:r>
      <w:r>
        <w:rPr>
          <w:rFonts w:ascii="Times New Roman" w:hAnsi="Times New Roman" w:cs="Times New Roman"/>
          <w:sz w:val="24"/>
        </w:rPr>
        <w:t xml:space="preserve">, </w:t>
      </w:r>
      <w:r w:rsidRPr="00BA4121">
        <w:rPr>
          <w:rFonts w:ascii="Times New Roman" w:hAnsi="Times New Roman" w:cs="Times New Roman"/>
          <w:i/>
          <w:sz w:val="24"/>
        </w:rPr>
        <w:t>fertility</w:t>
      </w:r>
      <w:r w:rsidRPr="008D4495">
        <w:rPr>
          <w:rFonts w:ascii="Times New Roman" w:hAnsi="Times New Roman" w:cs="Times New Roman"/>
          <w:sz w:val="24"/>
        </w:rPr>
        <w:t>,</w:t>
      </w:r>
      <w:r>
        <w:rPr>
          <w:rFonts w:ascii="Times New Roman" w:hAnsi="Times New Roman" w:cs="Times New Roman"/>
          <w:sz w:val="24"/>
        </w:rPr>
        <w:t xml:space="preserve"> </w:t>
      </w:r>
      <w:r w:rsidRPr="00BA4121">
        <w:rPr>
          <w:rFonts w:ascii="Times New Roman" w:hAnsi="Times New Roman" w:cs="Times New Roman"/>
          <w:i/>
          <w:sz w:val="24"/>
        </w:rPr>
        <w:t>female fertility</w:t>
      </w:r>
      <w:r w:rsidRPr="008D4495">
        <w:rPr>
          <w:rFonts w:ascii="Times New Roman" w:hAnsi="Times New Roman" w:cs="Times New Roman"/>
          <w:sz w:val="24"/>
        </w:rPr>
        <w:t>,</w:t>
      </w:r>
      <w:r>
        <w:rPr>
          <w:rFonts w:ascii="Times New Roman" w:hAnsi="Times New Roman" w:cs="Times New Roman"/>
          <w:sz w:val="24"/>
        </w:rPr>
        <w:t xml:space="preserve"> </w:t>
      </w:r>
      <w:r w:rsidRPr="00BA4121">
        <w:rPr>
          <w:rFonts w:ascii="Times New Roman" w:hAnsi="Times New Roman" w:cs="Times New Roman"/>
          <w:i/>
          <w:sz w:val="24"/>
        </w:rPr>
        <w:t>assisted reproduction</w:t>
      </w:r>
      <w:r>
        <w:rPr>
          <w:rFonts w:ascii="Times New Roman" w:hAnsi="Times New Roman" w:cs="Times New Roman"/>
          <w:sz w:val="24"/>
        </w:rPr>
        <w:t xml:space="preserve">, </w:t>
      </w:r>
      <w:r w:rsidRPr="00BA4121">
        <w:rPr>
          <w:rFonts w:ascii="Times New Roman" w:hAnsi="Times New Roman" w:cs="Times New Roman"/>
          <w:i/>
          <w:sz w:val="24"/>
        </w:rPr>
        <w:t>IVF</w:t>
      </w:r>
      <w:r>
        <w:rPr>
          <w:rFonts w:ascii="Times New Roman" w:hAnsi="Times New Roman" w:cs="Times New Roman"/>
          <w:sz w:val="24"/>
        </w:rPr>
        <w:t xml:space="preserve">, </w:t>
      </w:r>
      <w:r w:rsidRPr="00BA4121">
        <w:rPr>
          <w:rFonts w:ascii="Times New Roman" w:hAnsi="Times New Roman" w:cs="Times New Roman"/>
          <w:i/>
          <w:sz w:val="24"/>
        </w:rPr>
        <w:t>ART</w:t>
      </w:r>
      <w:r>
        <w:rPr>
          <w:rFonts w:ascii="Times New Roman" w:hAnsi="Times New Roman" w:cs="Times New Roman"/>
          <w:sz w:val="24"/>
        </w:rPr>
        <w:t xml:space="preserve">, </w:t>
      </w:r>
      <w:r w:rsidRPr="00BA4121">
        <w:rPr>
          <w:rFonts w:ascii="Times New Roman" w:hAnsi="Times New Roman" w:cs="Times New Roman"/>
          <w:i/>
          <w:sz w:val="24"/>
        </w:rPr>
        <w:t>soy</w:t>
      </w:r>
      <w:r>
        <w:rPr>
          <w:rFonts w:ascii="Times New Roman" w:hAnsi="Times New Roman" w:cs="Times New Roman"/>
          <w:sz w:val="24"/>
        </w:rPr>
        <w:t xml:space="preserve">, </w:t>
      </w:r>
      <w:r w:rsidRPr="00BA4121">
        <w:rPr>
          <w:rFonts w:ascii="Times New Roman" w:hAnsi="Times New Roman" w:cs="Times New Roman"/>
          <w:i/>
          <w:sz w:val="24"/>
        </w:rPr>
        <w:t>vitamin D</w:t>
      </w:r>
      <w:r>
        <w:rPr>
          <w:rFonts w:ascii="Times New Roman" w:hAnsi="Times New Roman" w:cs="Times New Roman"/>
          <w:sz w:val="24"/>
        </w:rPr>
        <w:t xml:space="preserve"> e </w:t>
      </w:r>
      <w:r w:rsidRPr="00BA4121">
        <w:rPr>
          <w:rFonts w:ascii="Times New Roman" w:hAnsi="Times New Roman" w:cs="Times New Roman"/>
          <w:i/>
          <w:sz w:val="24"/>
        </w:rPr>
        <w:t>fatty acids</w:t>
      </w:r>
      <w:r>
        <w:rPr>
          <w:rFonts w:ascii="Times New Roman" w:hAnsi="Times New Roman" w:cs="Times New Roman"/>
          <w:sz w:val="24"/>
        </w:rPr>
        <w:t>. Foram incluídos estudos prospectivos de coorte ou estudos controlados e ensaios clínicos randomizados, conduzidos com mulheres em idade reprodutiva (≥ 18 anos), com ou sem diagnóstico de infertilidade, publicados nos últimos 10 anos</w:t>
      </w:r>
      <w:r w:rsidR="00DB74D9">
        <w:rPr>
          <w:rFonts w:ascii="Times New Roman" w:hAnsi="Times New Roman" w:cs="Times New Roman"/>
          <w:sz w:val="24"/>
        </w:rPr>
        <w:t xml:space="preserve">. RESULTADOS: Padrões alimentares saudáveis exercem papel relevante na fertilidade feminina, embora existam divergências metodológicas entre os estudos. </w:t>
      </w:r>
      <w:r w:rsidR="00725DAC">
        <w:rPr>
          <w:rFonts w:ascii="Times New Roman" w:hAnsi="Times New Roman" w:cs="Times New Roman"/>
          <w:sz w:val="24"/>
        </w:rPr>
        <w:t xml:space="preserve">Nutrientes como a vitamina D, o ácido fólico e compostos da soja mostraram influência positiva na função ovariana, hormonal e endometrial. </w:t>
      </w:r>
      <w:r w:rsidR="00DB74D9">
        <w:rPr>
          <w:rFonts w:ascii="Times New Roman" w:hAnsi="Times New Roman" w:cs="Times New Roman"/>
          <w:sz w:val="24"/>
        </w:rPr>
        <w:t>O consumo adequado de ácidos graxos poli-insaturados, especialmente o ômega-3, mostrou associação positiva com a fecundabilidade, qualidade embrionária e taxas</w:t>
      </w:r>
      <w:r w:rsidR="001D59F8">
        <w:rPr>
          <w:rFonts w:ascii="Times New Roman" w:hAnsi="Times New Roman" w:cs="Times New Roman"/>
          <w:sz w:val="24"/>
        </w:rPr>
        <w:t xml:space="preserve"> de gravidez. A adesão à dieta m</w:t>
      </w:r>
      <w:r w:rsidR="00DB74D9">
        <w:rPr>
          <w:rFonts w:ascii="Times New Roman" w:hAnsi="Times New Roman" w:cs="Times New Roman"/>
          <w:sz w:val="24"/>
        </w:rPr>
        <w:t>editerrânea e à dieta pró-fertilidade foi relacionada a melhores resultados reprodutivos, incluindo maior número de embriões e nascidos vivos. A perda de peso e a adoção de hábitos saudáveis também se mostraram eficazes na restauração da ovulação e na melhora da rec</w:t>
      </w:r>
      <w:r w:rsidR="00E61C49">
        <w:rPr>
          <w:rFonts w:ascii="Times New Roman" w:hAnsi="Times New Roman" w:cs="Times New Roman"/>
          <w:sz w:val="24"/>
        </w:rPr>
        <w:t>e</w:t>
      </w:r>
      <w:r w:rsidR="00DB74D9">
        <w:rPr>
          <w:rFonts w:ascii="Times New Roman" w:hAnsi="Times New Roman" w:cs="Times New Roman"/>
          <w:sz w:val="24"/>
        </w:rPr>
        <w:t xml:space="preserve">ptividade endometrial, sobretudo em mulheres com síndrome dos ovários policísticos ou obesidade. Por outro lado, dietas hipercalóricas e ricas em gorduras saturadas apresentaram efeitos negativos sobre o metabolismo </w:t>
      </w:r>
      <w:r w:rsidR="009D63DA">
        <w:rPr>
          <w:rFonts w:ascii="Times New Roman" w:hAnsi="Times New Roman" w:cs="Times New Roman"/>
          <w:sz w:val="24"/>
        </w:rPr>
        <w:t xml:space="preserve">reprodutivo. </w:t>
      </w:r>
      <w:r w:rsidR="00BA4121">
        <w:rPr>
          <w:rFonts w:ascii="Times New Roman" w:hAnsi="Times New Roman" w:cs="Times New Roman"/>
          <w:sz w:val="24"/>
        </w:rPr>
        <w:t xml:space="preserve">CONCLUSÕES: </w:t>
      </w:r>
      <w:r w:rsidR="007772F1">
        <w:rPr>
          <w:rFonts w:ascii="Times New Roman" w:hAnsi="Times New Roman" w:cs="Times New Roman"/>
          <w:sz w:val="24"/>
        </w:rPr>
        <w:t xml:space="preserve">Padrões alimentares equilibrados podem favorecer significativamente a fertilidade e a saúde reprodutiva feminina. </w:t>
      </w:r>
    </w:p>
    <w:p w14:paraId="615DE0F5" w14:textId="1BE12289" w:rsidR="00BA4121" w:rsidRPr="00E61C49" w:rsidRDefault="00BA4121" w:rsidP="00616E18">
      <w:pPr>
        <w:spacing w:after="120" w:line="360" w:lineRule="auto"/>
        <w:jc w:val="both"/>
        <w:rPr>
          <w:rFonts w:ascii="Times New Roman" w:hAnsi="Times New Roman" w:cs="Times New Roman"/>
          <w:sz w:val="24"/>
        </w:rPr>
      </w:pPr>
      <w:r w:rsidRPr="00BA4121">
        <w:rPr>
          <w:rFonts w:ascii="Times New Roman" w:hAnsi="Times New Roman" w:cs="Times New Roman"/>
          <w:b/>
          <w:sz w:val="24"/>
        </w:rPr>
        <w:t>Palavras-chave:</w:t>
      </w:r>
      <w:r w:rsidR="00E61C49">
        <w:rPr>
          <w:rFonts w:ascii="Times New Roman" w:hAnsi="Times New Roman" w:cs="Times New Roman"/>
          <w:b/>
          <w:sz w:val="24"/>
        </w:rPr>
        <w:t xml:space="preserve"> </w:t>
      </w:r>
      <w:r w:rsidR="00E61C49">
        <w:rPr>
          <w:rFonts w:ascii="Times New Roman" w:hAnsi="Times New Roman" w:cs="Times New Roman"/>
          <w:sz w:val="24"/>
        </w:rPr>
        <w:t xml:space="preserve">Fertilidade; </w:t>
      </w:r>
      <w:r w:rsidR="00E61C49" w:rsidRPr="00E61C49">
        <w:rPr>
          <w:rFonts w:ascii="Times New Roman" w:hAnsi="Times New Roman" w:cs="Times New Roman"/>
          <w:sz w:val="24"/>
        </w:rPr>
        <w:t>Micronutrientes</w:t>
      </w:r>
      <w:r w:rsidR="00E61C49">
        <w:rPr>
          <w:rFonts w:ascii="Times New Roman" w:hAnsi="Times New Roman" w:cs="Times New Roman"/>
          <w:sz w:val="24"/>
        </w:rPr>
        <w:t xml:space="preserve">; </w:t>
      </w:r>
      <w:r w:rsidR="00A53AA1">
        <w:rPr>
          <w:rFonts w:ascii="Times New Roman" w:hAnsi="Times New Roman" w:cs="Times New Roman"/>
          <w:sz w:val="24"/>
        </w:rPr>
        <w:t>Vitamina D</w:t>
      </w:r>
      <w:r w:rsidR="00E61C49">
        <w:rPr>
          <w:rFonts w:ascii="Times New Roman" w:hAnsi="Times New Roman" w:cs="Times New Roman"/>
          <w:sz w:val="24"/>
        </w:rPr>
        <w:t xml:space="preserve">; Dieta Mediterrânea; </w:t>
      </w:r>
      <w:r w:rsidR="00E61C49" w:rsidRPr="00FC2AA8">
        <w:rPr>
          <w:rFonts w:ascii="Times New Roman" w:hAnsi="Times New Roman" w:cs="Times New Roman"/>
          <w:sz w:val="24"/>
        </w:rPr>
        <w:t xml:space="preserve">Ácidos Graxos </w:t>
      </w:r>
      <w:r w:rsidR="00A53AA1" w:rsidRPr="00A53AA1">
        <w:rPr>
          <w:rFonts w:ascii="Times New Roman" w:hAnsi="Times New Roman" w:cs="Times New Roman"/>
          <w:sz w:val="24"/>
        </w:rPr>
        <w:t>I</w:t>
      </w:r>
      <w:r w:rsidR="00E61C49" w:rsidRPr="00FC2AA8">
        <w:rPr>
          <w:rFonts w:ascii="Times New Roman" w:hAnsi="Times New Roman" w:cs="Times New Roman"/>
          <w:sz w:val="24"/>
        </w:rPr>
        <w:t>nsaturados</w:t>
      </w:r>
      <w:r w:rsidR="00E61C49">
        <w:rPr>
          <w:rFonts w:ascii="Times New Roman" w:hAnsi="Times New Roman" w:cs="Times New Roman"/>
          <w:sz w:val="24"/>
        </w:rPr>
        <w:t xml:space="preserve">; </w:t>
      </w:r>
      <w:r w:rsidR="00FC2AA8" w:rsidRPr="00A53AA1">
        <w:rPr>
          <w:rFonts w:ascii="Times New Roman" w:hAnsi="Times New Roman" w:cs="Times New Roman"/>
          <w:sz w:val="24"/>
        </w:rPr>
        <w:t xml:space="preserve">Técnicas de </w:t>
      </w:r>
      <w:r w:rsidR="00E61C49" w:rsidRPr="00FC2AA8">
        <w:rPr>
          <w:rFonts w:ascii="Times New Roman" w:hAnsi="Times New Roman" w:cs="Times New Roman"/>
          <w:sz w:val="24"/>
        </w:rPr>
        <w:t>Reprodução Assistida</w:t>
      </w:r>
      <w:r w:rsidR="00E61C49">
        <w:rPr>
          <w:rFonts w:ascii="Times New Roman" w:hAnsi="Times New Roman" w:cs="Times New Roman"/>
          <w:sz w:val="24"/>
        </w:rPr>
        <w:t xml:space="preserve">. </w:t>
      </w:r>
    </w:p>
    <w:p w14:paraId="5ED4C619" w14:textId="77E3DD56" w:rsidR="00E779E7" w:rsidRDefault="00E779E7" w:rsidP="00616E18">
      <w:pPr>
        <w:spacing w:after="120" w:line="360" w:lineRule="auto"/>
        <w:jc w:val="both"/>
        <w:rPr>
          <w:rFonts w:ascii="Times New Roman" w:hAnsi="Times New Roman" w:cs="Times New Roman"/>
          <w:sz w:val="24"/>
        </w:rPr>
      </w:pPr>
    </w:p>
    <w:p w14:paraId="74AA4E2B" w14:textId="6642E437" w:rsidR="00E779E7" w:rsidRDefault="00E779E7" w:rsidP="00616E18">
      <w:pPr>
        <w:spacing w:after="120" w:line="360" w:lineRule="auto"/>
        <w:jc w:val="both"/>
        <w:rPr>
          <w:rFonts w:ascii="Times New Roman" w:hAnsi="Times New Roman" w:cs="Times New Roman"/>
          <w:sz w:val="24"/>
        </w:rPr>
      </w:pPr>
    </w:p>
    <w:p w14:paraId="0340C4C9" w14:textId="77777777" w:rsidR="00616E18" w:rsidRDefault="00616E18" w:rsidP="00616E18">
      <w:pPr>
        <w:spacing w:after="120" w:line="360" w:lineRule="auto"/>
        <w:jc w:val="both"/>
        <w:rPr>
          <w:rFonts w:ascii="Times New Roman" w:hAnsi="Times New Roman" w:cs="Times New Roman"/>
          <w:sz w:val="24"/>
        </w:rPr>
      </w:pPr>
    </w:p>
    <w:p w14:paraId="66C9F2B6" w14:textId="77777777" w:rsidR="00616E18" w:rsidRDefault="00616E18" w:rsidP="00616E18">
      <w:pPr>
        <w:spacing w:after="120" w:line="360" w:lineRule="auto"/>
        <w:jc w:val="both"/>
        <w:rPr>
          <w:rFonts w:ascii="Times New Roman" w:hAnsi="Times New Roman" w:cs="Times New Roman"/>
          <w:sz w:val="24"/>
        </w:rPr>
      </w:pPr>
    </w:p>
    <w:p w14:paraId="6C7129F3" w14:textId="77777777" w:rsidR="00616E18" w:rsidRDefault="00616E18" w:rsidP="00616E18">
      <w:pPr>
        <w:spacing w:after="120" w:line="360" w:lineRule="auto"/>
        <w:jc w:val="both"/>
        <w:rPr>
          <w:rFonts w:ascii="Times New Roman" w:hAnsi="Times New Roman" w:cs="Times New Roman"/>
          <w:sz w:val="24"/>
        </w:rPr>
      </w:pPr>
    </w:p>
    <w:p w14:paraId="4C634D75" w14:textId="77777777" w:rsidR="00616E18" w:rsidRDefault="00616E18" w:rsidP="00616E18">
      <w:pPr>
        <w:spacing w:after="120" w:line="360" w:lineRule="auto"/>
        <w:jc w:val="both"/>
        <w:rPr>
          <w:rFonts w:ascii="Times New Roman" w:hAnsi="Times New Roman" w:cs="Times New Roman"/>
          <w:sz w:val="24"/>
        </w:rPr>
      </w:pPr>
    </w:p>
    <w:p w14:paraId="189F56DA" w14:textId="77777777" w:rsidR="00616E18" w:rsidRDefault="00616E18" w:rsidP="00616E18">
      <w:pPr>
        <w:spacing w:after="120" w:line="360" w:lineRule="auto"/>
        <w:jc w:val="both"/>
        <w:rPr>
          <w:rFonts w:ascii="Times New Roman" w:hAnsi="Times New Roman" w:cs="Times New Roman"/>
          <w:sz w:val="24"/>
        </w:rPr>
      </w:pPr>
    </w:p>
    <w:p w14:paraId="694E144E" w14:textId="77777777" w:rsidR="00FC2AA8" w:rsidRDefault="00FC2AA8" w:rsidP="00616E18">
      <w:pPr>
        <w:spacing w:after="120" w:line="360" w:lineRule="auto"/>
        <w:jc w:val="both"/>
        <w:rPr>
          <w:rFonts w:ascii="Times New Roman" w:hAnsi="Times New Roman" w:cs="Times New Roman"/>
          <w:sz w:val="24"/>
        </w:rPr>
      </w:pPr>
    </w:p>
    <w:p w14:paraId="33D39867" w14:textId="77777777" w:rsidR="00616E18" w:rsidRDefault="00616E18" w:rsidP="00616E18">
      <w:pPr>
        <w:spacing w:after="120" w:line="360" w:lineRule="auto"/>
        <w:jc w:val="both"/>
        <w:rPr>
          <w:rFonts w:ascii="Times New Roman" w:hAnsi="Times New Roman" w:cs="Times New Roman"/>
          <w:sz w:val="24"/>
        </w:rPr>
      </w:pPr>
    </w:p>
    <w:p w14:paraId="36EBC057" w14:textId="0D3E8DDE" w:rsidR="00616E18" w:rsidRPr="007C3600" w:rsidRDefault="00616E18" w:rsidP="00616E18">
      <w:pPr>
        <w:spacing w:after="120" w:line="360" w:lineRule="auto"/>
        <w:jc w:val="both"/>
        <w:rPr>
          <w:rFonts w:ascii="Times New Roman" w:hAnsi="Times New Roman" w:cs="Times New Roman"/>
          <w:b/>
          <w:i/>
          <w:sz w:val="24"/>
        </w:rPr>
      </w:pPr>
      <w:r w:rsidRPr="007C3600">
        <w:rPr>
          <w:rFonts w:ascii="Times New Roman" w:hAnsi="Times New Roman" w:cs="Times New Roman"/>
          <w:b/>
          <w:i/>
          <w:sz w:val="24"/>
        </w:rPr>
        <w:lastRenderedPageBreak/>
        <w:t>ABSTRACT</w:t>
      </w:r>
    </w:p>
    <w:p w14:paraId="15CDA90A" w14:textId="414BE71F" w:rsidR="005A47D4" w:rsidRPr="007C3600" w:rsidRDefault="005D671C" w:rsidP="00616E18">
      <w:pPr>
        <w:spacing w:after="120" w:line="360" w:lineRule="auto"/>
        <w:jc w:val="both"/>
        <w:rPr>
          <w:rFonts w:ascii="Times New Roman" w:hAnsi="Times New Roman" w:cs="Times New Roman"/>
          <w:i/>
          <w:sz w:val="24"/>
        </w:rPr>
      </w:pPr>
      <w:r w:rsidRPr="007C3600">
        <w:rPr>
          <w:rFonts w:ascii="Times New Roman" w:hAnsi="Times New Roman" w:cs="Times New Roman"/>
          <w:i/>
          <w:sz w:val="24"/>
        </w:rPr>
        <w:t>OBJECTIVE: To review and analyze recent evidence from clinical trials and prospective studies evaluating the influence of dietary patterns, nutrients, and foods on female fertility. METHODS: A narrative review of the literature was conducted in the PubMed, Scielo, and Scopus databases, using the descriptors diet, dietary pattern, Mediterranean diet, fertility diet, fertility, female fertility, assisted reproduction, IVF, ART, soy, vitamin D, and fatty acids. Prospective cohort studies, controlled studies, and randomized clinical trials conducted with women of reproductive age (≥18 years), with or without a diagnosis of infertility, published in the last 10 years were included. RESULTS: Healthy dietary patterns play a relevant role in female fertility, although there are methodological divergences between studies. Nutrients such as vitamin D, folic acid, and soy compounds have shown a positive influence on ovarian, hormonal, and endometrial function. Adequate consumption of polyunsaturated fatty acids, especially omega-3, has been shown to be positively associated with fecundability, embryo quality, and pregnancy rates. Adherence to the Mediterranean diet and a pro-fertility diet has been linked to better reproductive outcomes, including a higher number of embryos and live births. Weight loss and adopting healthy habits have also been shown to be effective in restoring ovulation and improving endometrial receptivity, especially in women with polycystic ovary syndrome or obesity. Conversely, high-calorie diets rich in saturated fats have been shown to negatively impact reproductive metabolism. CONCLUSIONS: Balanced dietary patterns can significantly benefit fertility and female reproductive health.</w:t>
      </w:r>
    </w:p>
    <w:p w14:paraId="33D54355" w14:textId="6119DF86" w:rsidR="00616E18" w:rsidRPr="007C3600" w:rsidRDefault="00E61C49" w:rsidP="00616E18">
      <w:pPr>
        <w:spacing w:after="120" w:line="360" w:lineRule="auto"/>
        <w:jc w:val="both"/>
        <w:rPr>
          <w:rFonts w:ascii="Times New Roman" w:hAnsi="Times New Roman" w:cs="Times New Roman"/>
          <w:i/>
          <w:sz w:val="24"/>
        </w:rPr>
      </w:pPr>
      <w:r w:rsidRPr="007C3600">
        <w:rPr>
          <w:rFonts w:ascii="Times New Roman" w:hAnsi="Times New Roman" w:cs="Times New Roman"/>
          <w:b/>
          <w:i/>
          <w:sz w:val="24"/>
        </w:rPr>
        <w:t>Keywords:</w:t>
      </w:r>
      <w:r w:rsidRPr="007C3600">
        <w:rPr>
          <w:rFonts w:ascii="Times New Roman" w:hAnsi="Times New Roman" w:cs="Times New Roman"/>
          <w:i/>
          <w:sz w:val="24"/>
        </w:rPr>
        <w:t xml:space="preserve"> Fertility; Micronutrients; </w:t>
      </w:r>
      <w:r w:rsidR="00A53AA1" w:rsidRPr="007C3600">
        <w:rPr>
          <w:rFonts w:ascii="Times New Roman" w:hAnsi="Times New Roman" w:cs="Times New Roman"/>
          <w:i/>
          <w:sz w:val="24"/>
        </w:rPr>
        <w:t>Vitamin D</w:t>
      </w:r>
      <w:r w:rsidRPr="007C3600">
        <w:rPr>
          <w:rFonts w:ascii="Times New Roman" w:hAnsi="Times New Roman" w:cs="Times New Roman"/>
          <w:i/>
          <w:sz w:val="24"/>
        </w:rPr>
        <w:t>; Diet, Medite</w:t>
      </w:r>
      <w:r w:rsidR="00FC2AA8" w:rsidRPr="007C3600">
        <w:rPr>
          <w:rFonts w:ascii="Times New Roman" w:hAnsi="Times New Roman" w:cs="Times New Roman"/>
          <w:i/>
          <w:sz w:val="24"/>
        </w:rPr>
        <w:t>rranean; Fatty Acids, Unsaturated; Reproductive Techniques, Assisted.</w:t>
      </w:r>
    </w:p>
    <w:p w14:paraId="1784EAE0" w14:textId="77777777" w:rsidR="00616E18" w:rsidRDefault="00616E18" w:rsidP="00616E18">
      <w:pPr>
        <w:spacing w:after="120" w:line="360" w:lineRule="auto"/>
        <w:jc w:val="both"/>
        <w:rPr>
          <w:rFonts w:ascii="Times New Roman" w:hAnsi="Times New Roman" w:cs="Times New Roman"/>
          <w:sz w:val="24"/>
        </w:rPr>
      </w:pPr>
    </w:p>
    <w:p w14:paraId="6133426E" w14:textId="77777777" w:rsidR="00616E18" w:rsidRDefault="00616E18" w:rsidP="00616E18">
      <w:pPr>
        <w:spacing w:after="120" w:line="360" w:lineRule="auto"/>
        <w:jc w:val="both"/>
        <w:rPr>
          <w:rFonts w:ascii="Times New Roman" w:hAnsi="Times New Roman" w:cs="Times New Roman"/>
          <w:sz w:val="24"/>
        </w:rPr>
      </w:pPr>
    </w:p>
    <w:p w14:paraId="06885280" w14:textId="77777777" w:rsidR="00616E18" w:rsidRDefault="00616E18" w:rsidP="00616E18">
      <w:pPr>
        <w:spacing w:after="120" w:line="360" w:lineRule="auto"/>
        <w:jc w:val="both"/>
        <w:rPr>
          <w:rFonts w:ascii="Times New Roman" w:hAnsi="Times New Roman" w:cs="Times New Roman"/>
          <w:sz w:val="24"/>
        </w:rPr>
      </w:pPr>
    </w:p>
    <w:p w14:paraId="36D1B87D" w14:textId="77777777" w:rsidR="00616E18" w:rsidRDefault="00616E18" w:rsidP="00616E18">
      <w:pPr>
        <w:spacing w:after="120" w:line="360" w:lineRule="auto"/>
        <w:jc w:val="both"/>
        <w:rPr>
          <w:rFonts w:ascii="Times New Roman" w:hAnsi="Times New Roman" w:cs="Times New Roman"/>
          <w:sz w:val="24"/>
        </w:rPr>
      </w:pPr>
    </w:p>
    <w:p w14:paraId="269F71E6" w14:textId="77777777" w:rsidR="00616E18" w:rsidRDefault="00616E18" w:rsidP="00616E18">
      <w:pPr>
        <w:spacing w:after="120" w:line="360" w:lineRule="auto"/>
        <w:jc w:val="both"/>
        <w:rPr>
          <w:rFonts w:ascii="Times New Roman" w:hAnsi="Times New Roman" w:cs="Times New Roman"/>
          <w:sz w:val="24"/>
        </w:rPr>
      </w:pPr>
    </w:p>
    <w:p w14:paraId="4DE139E7" w14:textId="77777777" w:rsidR="00616E18" w:rsidRDefault="00616E18" w:rsidP="00616E18">
      <w:pPr>
        <w:spacing w:after="120" w:line="360" w:lineRule="auto"/>
        <w:jc w:val="both"/>
        <w:rPr>
          <w:rFonts w:ascii="Times New Roman" w:hAnsi="Times New Roman" w:cs="Times New Roman"/>
          <w:sz w:val="24"/>
        </w:rPr>
      </w:pPr>
    </w:p>
    <w:p w14:paraId="54773958" w14:textId="77777777" w:rsidR="00616E18" w:rsidRDefault="00616E18" w:rsidP="00616E18">
      <w:pPr>
        <w:spacing w:after="120" w:line="360" w:lineRule="auto"/>
        <w:jc w:val="both"/>
        <w:rPr>
          <w:rFonts w:ascii="Times New Roman" w:hAnsi="Times New Roman" w:cs="Times New Roman"/>
          <w:sz w:val="24"/>
        </w:rPr>
      </w:pPr>
    </w:p>
    <w:p w14:paraId="7CDFCA6B" w14:textId="77777777" w:rsidR="00616E18" w:rsidRDefault="00616E18" w:rsidP="00616E18">
      <w:pPr>
        <w:spacing w:after="120" w:line="360" w:lineRule="auto"/>
        <w:jc w:val="both"/>
        <w:rPr>
          <w:rFonts w:ascii="Times New Roman" w:hAnsi="Times New Roman" w:cs="Times New Roman"/>
          <w:sz w:val="24"/>
        </w:rPr>
      </w:pPr>
    </w:p>
    <w:p w14:paraId="306568D4" w14:textId="77777777" w:rsidR="00616E18" w:rsidRDefault="00616E18" w:rsidP="00616E18">
      <w:pPr>
        <w:spacing w:after="120" w:line="360" w:lineRule="auto"/>
        <w:jc w:val="both"/>
        <w:rPr>
          <w:rFonts w:ascii="Times New Roman" w:hAnsi="Times New Roman" w:cs="Times New Roman"/>
          <w:sz w:val="24"/>
        </w:rPr>
      </w:pPr>
    </w:p>
    <w:p w14:paraId="3D734D88" w14:textId="77777777" w:rsidR="00616E18" w:rsidRDefault="00616E18" w:rsidP="00616E18">
      <w:pPr>
        <w:spacing w:after="120" w:line="360" w:lineRule="auto"/>
        <w:jc w:val="both"/>
        <w:rPr>
          <w:rFonts w:ascii="Times New Roman" w:hAnsi="Times New Roman" w:cs="Times New Roman"/>
          <w:sz w:val="24"/>
        </w:rPr>
      </w:pPr>
    </w:p>
    <w:p w14:paraId="2FBF6B4D" w14:textId="456E072A" w:rsidR="00E254BC" w:rsidRPr="00E624F1" w:rsidRDefault="00B547CE" w:rsidP="007C0DD7">
      <w:pPr>
        <w:pStyle w:val="Ttulo1"/>
        <w:tabs>
          <w:tab w:val="left" w:pos="1052"/>
        </w:tabs>
        <w:spacing w:before="100" w:beforeAutospacing="1" w:after="120" w:line="360" w:lineRule="auto"/>
        <w:ind w:left="0" w:firstLine="0"/>
        <w:jc w:val="both"/>
        <w:rPr>
          <w:rFonts w:ascii="Times New Roman" w:hAnsi="Times New Roman" w:cs="Times New Roman"/>
        </w:rPr>
      </w:pPr>
      <w:r>
        <w:rPr>
          <w:rFonts w:ascii="Times New Roman" w:hAnsi="Times New Roman" w:cs="Times New Roman"/>
          <w:spacing w:val="-2"/>
        </w:rPr>
        <w:lastRenderedPageBreak/>
        <w:t>I</w:t>
      </w:r>
      <w:r w:rsidR="00E254BC" w:rsidRPr="00E624F1">
        <w:rPr>
          <w:rFonts w:ascii="Times New Roman" w:hAnsi="Times New Roman" w:cs="Times New Roman"/>
          <w:spacing w:val="-2"/>
        </w:rPr>
        <w:t>NTRODUÇÃO</w:t>
      </w:r>
    </w:p>
    <w:p w14:paraId="3482C891" w14:textId="65E6D36C" w:rsidR="00E254BC" w:rsidRDefault="00E254BC" w:rsidP="007C0DD7">
      <w:pPr>
        <w:spacing w:before="100" w:beforeAutospacing="1" w:after="120" w:line="360" w:lineRule="auto"/>
        <w:jc w:val="both"/>
        <w:rPr>
          <w:rFonts w:ascii="Times New Roman" w:hAnsi="Times New Roman" w:cs="Times New Roman"/>
          <w:sz w:val="24"/>
          <w:vertAlign w:val="superscript"/>
        </w:rPr>
      </w:pPr>
      <w:r w:rsidRPr="00E624F1">
        <w:rPr>
          <w:rFonts w:ascii="Times New Roman" w:hAnsi="Times New Roman" w:cs="Times New Roman"/>
          <w:sz w:val="24"/>
        </w:rPr>
        <w:t xml:space="preserve">A infertilidade é definida pela Organização Mundial da Saúde (OMS) como a ausência de gravidez </w:t>
      </w:r>
      <w:r w:rsidR="0076493C" w:rsidRPr="00E624F1">
        <w:rPr>
          <w:rFonts w:ascii="Times New Roman" w:hAnsi="Times New Roman" w:cs="Times New Roman"/>
          <w:sz w:val="24"/>
        </w:rPr>
        <w:t xml:space="preserve">após 12 meses de relações sexuais regulares sem contracepção, e afeta aproximadamente 15% dos casais </w:t>
      </w:r>
      <w:r w:rsidR="003245C3" w:rsidRPr="00E624F1">
        <w:rPr>
          <w:rFonts w:ascii="Times New Roman" w:hAnsi="Times New Roman" w:cs="Times New Roman"/>
          <w:sz w:val="24"/>
        </w:rPr>
        <w:t>em ida</w:t>
      </w:r>
      <w:r w:rsidR="00264D7F">
        <w:rPr>
          <w:rFonts w:ascii="Times New Roman" w:hAnsi="Times New Roman" w:cs="Times New Roman"/>
          <w:sz w:val="24"/>
        </w:rPr>
        <w:t>de reprodutiva em todo o mundo</w:t>
      </w:r>
      <w:r w:rsidR="003245C3" w:rsidRPr="00E624F1">
        <w:rPr>
          <w:rFonts w:ascii="Times New Roman" w:hAnsi="Times New Roman" w:cs="Times New Roman"/>
          <w:sz w:val="24"/>
        </w:rPr>
        <w:t>.</w:t>
      </w:r>
      <w:r w:rsidR="00264D7F" w:rsidRPr="00264D7F">
        <w:rPr>
          <w:rFonts w:ascii="Times New Roman" w:hAnsi="Times New Roman" w:cs="Times New Roman"/>
          <w:sz w:val="24"/>
          <w:vertAlign w:val="superscript"/>
        </w:rPr>
        <w:t>1</w:t>
      </w:r>
      <w:r w:rsidR="003245C3" w:rsidRPr="00E624F1">
        <w:rPr>
          <w:rFonts w:ascii="Times New Roman" w:hAnsi="Times New Roman" w:cs="Times New Roman"/>
          <w:sz w:val="24"/>
        </w:rPr>
        <w:t xml:space="preserve"> Esse quadro tem impacto relevante na saúde pública, repercutindo em aspectos físicos, emocionais, sociais e econômicos. No caso feminino, múltiplos fatores influenciam a fertilidade, como idade materna avançada, síndrome dos ovários policísticos (SOP), obesidade, hábitos de vida ina</w:t>
      </w:r>
      <w:r w:rsidR="00264D7F">
        <w:rPr>
          <w:rFonts w:ascii="Times New Roman" w:hAnsi="Times New Roman" w:cs="Times New Roman"/>
          <w:sz w:val="24"/>
        </w:rPr>
        <w:t>dequados, estresse e tabagismo.</w:t>
      </w:r>
      <w:r w:rsidR="003D1FFE">
        <w:rPr>
          <w:rFonts w:ascii="Times New Roman" w:hAnsi="Times New Roman" w:cs="Times New Roman"/>
          <w:sz w:val="24"/>
          <w:vertAlign w:val="superscript"/>
        </w:rPr>
        <w:t>4,5</w:t>
      </w:r>
    </w:p>
    <w:p w14:paraId="7FA43077" w14:textId="5C9EA330" w:rsidR="00355040" w:rsidRDefault="00355040" w:rsidP="007C0DD7">
      <w:pPr>
        <w:spacing w:before="100" w:beforeAutospacing="1" w:after="120" w:line="360" w:lineRule="auto"/>
        <w:jc w:val="both"/>
        <w:rPr>
          <w:rFonts w:ascii="Times New Roman" w:hAnsi="Times New Roman" w:cs="Times New Roman"/>
          <w:sz w:val="24"/>
        </w:rPr>
      </w:pPr>
      <w:r w:rsidRPr="00355040">
        <w:rPr>
          <w:rFonts w:ascii="Times New Roman" w:hAnsi="Times New Roman" w:cs="Times New Roman"/>
          <w:sz w:val="24"/>
        </w:rPr>
        <w:t xml:space="preserve">No contexto </w:t>
      </w:r>
      <w:r>
        <w:rPr>
          <w:rFonts w:ascii="Times New Roman" w:hAnsi="Times New Roman" w:cs="Times New Roman"/>
          <w:sz w:val="24"/>
        </w:rPr>
        <w:t xml:space="preserve">da infertilidade e dos avanços tecnológicos em saúde reprodutiva, destaca-se a crescente utilização de técnicas de reprodução assistida, especialmente a fertilização in vitro (FIV). A FIV consiste na união do óvulo e do espermatozoide em ambiente laboratorial, permitindo a formação e </w:t>
      </w:r>
      <w:r w:rsidR="008D0F34">
        <w:rPr>
          <w:rFonts w:ascii="Times New Roman" w:hAnsi="Times New Roman" w:cs="Times New Roman"/>
          <w:sz w:val="24"/>
        </w:rPr>
        <w:t xml:space="preserve">o </w:t>
      </w:r>
      <w:r>
        <w:rPr>
          <w:rFonts w:ascii="Times New Roman" w:hAnsi="Times New Roman" w:cs="Times New Roman"/>
          <w:sz w:val="24"/>
        </w:rPr>
        <w:t>cultivo embrionário antes da transferência para o útero, sendo indicada para diferentes causas de infertilidade. Essas técnicas incluem etapas como estimulação ovariana, coleta e fertilização de gametas, cultivo e transferência dos embriões, compondo um processo altamente controlado e individualizado</w:t>
      </w:r>
      <w:r w:rsidR="003D1FFE" w:rsidRPr="003D1FFE">
        <w:rPr>
          <w:rFonts w:ascii="Times New Roman" w:hAnsi="Times New Roman" w:cs="Times New Roman"/>
          <w:sz w:val="24"/>
        </w:rPr>
        <w:t>.</w:t>
      </w:r>
      <w:r w:rsidR="003D1FFE" w:rsidRPr="003D1FFE">
        <w:rPr>
          <w:rFonts w:ascii="Times New Roman" w:hAnsi="Times New Roman" w:cs="Times New Roman"/>
          <w:sz w:val="24"/>
          <w:vertAlign w:val="superscript"/>
        </w:rPr>
        <w:t>2,3</w:t>
      </w:r>
      <w:r w:rsidRPr="003D1FFE">
        <w:rPr>
          <w:rFonts w:ascii="Times New Roman" w:hAnsi="Times New Roman" w:cs="Times New Roman"/>
          <w:sz w:val="24"/>
        </w:rPr>
        <w:t xml:space="preserve"> </w:t>
      </w:r>
      <w:r w:rsidR="004A50D4">
        <w:rPr>
          <w:rFonts w:ascii="Times New Roman" w:hAnsi="Times New Roman" w:cs="Times New Roman"/>
          <w:sz w:val="24"/>
        </w:rPr>
        <w:t xml:space="preserve">Nesse cenário, a nutrição surge como um potencial modulador da qualidade oocitária, endometrial e embrionária, reforçando a importância de compreender sua relação com os desfechos das tecnologias de reprodução assistida. </w:t>
      </w:r>
    </w:p>
    <w:p w14:paraId="185524D7" w14:textId="2F362587" w:rsidR="003245C3" w:rsidRPr="0083436A" w:rsidRDefault="00987EAB" w:rsidP="007C0DD7">
      <w:pPr>
        <w:spacing w:before="100" w:beforeAutospacing="1" w:after="120" w:line="360" w:lineRule="auto"/>
        <w:jc w:val="both"/>
        <w:rPr>
          <w:rFonts w:ascii="Times New Roman" w:hAnsi="Times New Roman" w:cs="Times New Roman"/>
          <w:sz w:val="24"/>
        </w:rPr>
      </w:pPr>
      <w:r w:rsidRPr="00E624F1">
        <w:rPr>
          <w:rFonts w:ascii="Times New Roman" w:hAnsi="Times New Roman" w:cs="Times New Roman"/>
          <w:sz w:val="24"/>
        </w:rPr>
        <w:t>Nas última</w:t>
      </w:r>
      <w:r w:rsidR="003245C3" w:rsidRPr="00E624F1">
        <w:rPr>
          <w:rFonts w:ascii="Times New Roman" w:hAnsi="Times New Roman" w:cs="Times New Roman"/>
          <w:sz w:val="24"/>
        </w:rPr>
        <w:t xml:space="preserve">s </w:t>
      </w:r>
      <w:r w:rsidRPr="00E624F1">
        <w:rPr>
          <w:rFonts w:ascii="Times New Roman" w:hAnsi="Times New Roman" w:cs="Times New Roman"/>
          <w:sz w:val="24"/>
        </w:rPr>
        <w:t>décadas</w:t>
      </w:r>
      <w:r w:rsidR="003245C3" w:rsidRPr="00E624F1">
        <w:rPr>
          <w:rFonts w:ascii="Times New Roman" w:hAnsi="Times New Roman" w:cs="Times New Roman"/>
          <w:sz w:val="24"/>
        </w:rPr>
        <w:t xml:space="preserve">, o papel da alimentação sobre a saúde reprodutiva tem despertado crescente interesse científico. Evidências sugerem que padrões alimentares e nutrientes específicos modulam processos fisiológicos fundamentais, </w:t>
      </w:r>
      <w:r w:rsidR="003245C3" w:rsidRPr="0083436A">
        <w:rPr>
          <w:rFonts w:ascii="Times New Roman" w:hAnsi="Times New Roman" w:cs="Times New Roman"/>
          <w:sz w:val="24"/>
        </w:rPr>
        <w:t>desde a maturação dos gametas</w:t>
      </w:r>
      <w:r w:rsidRPr="0083436A">
        <w:rPr>
          <w:rFonts w:ascii="Times New Roman" w:hAnsi="Times New Roman" w:cs="Times New Roman"/>
          <w:sz w:val="24"/>
        </w:rPr>
        <w:t xml:space="preserve"> até</w:t>
      </w:r>
      <w:r w:rsidR="000704B5" w:rsidRPr="0083436A">
        <w:rPr>
          <w:rFonts w:ascii="Times New Roman" w:hAnsi="Times New Roman" w:cs="Times New Roman"/>
          <w:sz w:val="24"/>
        </w:rPr>
        <w:t xml:space="preserve"> a implantação embrionária, influenciando tanto a fertilidade natural quanto os resultados de téc</w:t>
      </w:r>
      <w:r w:rsidR="00264D7F" w:rsidRPr="0083436A">
        <w:rPr>
          <w:rFonts w:ascii="Times New Roman" w:hAnsi="Times New Roman" w:cs="Times New Roman"/>
          <w:sz w:val="24"/>
        </w:rPr>
        <w:t>nicas de reprodução assistida</w:t>
      </w:r>
      <w:r w:rsidR="00415EAA" w:rsidRPr="0083436A">
        <w:rPr>
          <w:rFonts w:ascii="Times New Roman" w:hAnsi="Times New Roman" w:cs="Times New Roman"/>
          <w:sz w:val="24"/>
        </w:rPr>
        <w:t>.</w:t>
      </w:r>
      <w:r w:rsidR="00415EAA" w:rsidRPr="0083436A">
        <w:rPr>
          <w:rFonts w:ascii="Times New Roman" w:hAnsi="Times New Roman" w:cs="Times New Roman"/>
          <w:sz w:val="24"/>
          <w:vertAlign w:val="superscript"/>
        </w:rPr>
        <w:t>6,7</w:t>
      </w:r>
      <w:r w:rsidR="00475F40" w:rsidRPr="0083436A">
        <w:rPr>
          <w:rFonts w:ascii="Times New Roman" w:hAnsi="Times New Roman" w:cs="Times New Roman"/>
          <w:sz w:val="24"/>
        </w:rPr>
        <w:t xml:space="preserve"> Entre os padrões dietético</w:t>
      </w:r>
      <w:r w:rsidR="001D59F8" w:rsidRPr="0083436A">
        <w:rPr>
          <w:rFonts w:ascii="Times New Roman" w:hAnsi="Times New Roman" w:cs="Times New Roman"/>
          <w:sz w:val="24"/>
        </w:rPr>
        <w:t>s mais estudados estão a dieta m</w:t>
      </w:r>
      <w:r w:rsidR="00475F40" w:rsidRPr="0083436A">
        <w:rPr>
          <w:rFonts w:ascii="Times New Roman" w:hAnsi="Times New Roman" w:cs="Times New Roman"/>
          <w:sz w:val="24"/>
        </w:rPr>
        <w:t xml:space="preserve">editerrânea, a dieta pró-fertilidade e dietas com potencial anti-inflamatório, </w:t>
      </w:r>
      <w:r w:rsidRPr="0083436A">
        <w:rPr>
          <w:rFonts w:ascii="Times New Roman" w:hAnsi="Times New Roman" w:cs="Times New Roman"/>
          <w:sz w:val="24"/>
        </w:rPr>
        <w:t>associadas a melhores taxas de gravidez clínica e de nascidos vivos</w:t>
      </w:r>
      <w:r w:rsidR="00475F40" w:rsidRPr="0083436A">
        <w:rPr>
          <w:rFonts w:ascii="Times New Roman" w:hAnsi="Times New Roman" w:cs="Times New Roman"/>
          <w:sz w:val="24"/>
        </w:rPr>
        <w:t>.</w:t>
      </w:r>
      <w:r w:rsidR="00415EAA" w:rsidRPr="0083436A">
        <w:rPr>
          <w:rFonts w:ascii="Times New Roman" w:hAnsi="Times New Roman" w:cs="Times New Roman"/>
          <w:sz w:val="24"/>
          <w:vertAlign w:val="superscript"/>
        </w:rPr>
        <w:t>8,9</w:t>
      </w:r>
    </w:p>
    <w:p w14:paraId="15730E7F" w14:textId="08056F0D" w:rsidR="00475F40" w:rsidRPr="0083436A" w:rsidRDefault="001D59F8" w:rsidP="007C0DD7">
      <w:pPr>
        <w:spacing w:before="100" w:beforeAutospacing="1" w:after="120" w:line="360" w:lineRule="auto"/>
        <w:jc w:val="both"/>
        <w:rPr>
          <w:rFonts w:ascii="Times New Roman" w:hAnsi="Times New Roman" w:cs="Times New Roman"/>
          <w:sz w:val="24"/>
        </w:rPr>
      </w:pPr>
      <w:r>
        <w:rPr>
          <w:rFonts w:ascii="Times New Roman" w:hAnsi="Times New Roman" w:cs="Times New Roman"/>
          <w:sz w:val="24"/>
        </w:rPr>
        <w:t xml:space="preserve">A </w:t>
      </w:r>
      <w:r w:rsidRPr="0083436A">
        <w:rPr>
          <w:rFonts w:ascii="Times New Roman" w:hAnsi="Times New Roman" w:cs="Times New Roman"/>
          <w:sz w:val="24"/>
        </w:rPr>
        <w:t>dieta m</w:t>
      </w:r>
      <w:r w:rsidR="00475F40" w:rsidRPr="0083436A">
        <w:rPr>
          <w:rFonts w:ascii="Times New Roman" w:hAnsi="Times New Roman" w:cs="Times New Roman"/>
          <w:sz w:val="24"/>
        </w:rPr>
        <w:t>editerrânea, caracterizada pelo consumo elevado de frutas, vegetais, azeite de oliva, peixes e</w:t>
      </w:r>
      <w:r w:rsidR="00B315CC" w:rsidRPr="0083436A">
        <w:rPr>
          <w:rFonts w:ascii="Times New Roman" w:hAnsi="Times New Roman" w:cs="Times New Roman"/>
          <w:sz w:val="24"/>
        </w:rPr>
        <w:t xml:space="preserve"> oleagin</w:t>
      </w:r>
      <w:r w:rsidR="00475F40" w:rsidRPr="0083436A">
        <w:rPr>
          <w:rFonts w:ascii="Times New Roman" w:hAnsi="Times New Roman" w:cs="Times New Roman"/>
          <w:sz w:val="24"/>
        </w:rPr>
        <w:t xml:space="preserve">osas, tem sido associada a maiores taxas de </w:t>
      </w:r>
      <w:r w:rsidR="00CF1957" w:rsidRPr="0083436A">
        <w:rPr>
          <w:rFonts w:ascii="Times New Roman" w:hAnsi="Times New Roman" w:cs="Times New Roman"/>
          <w:sz w:val="24"/>
        </w:rPr>
        <w:t>gravidez clínica e nascidos vivos e</w:t>
      </w:r>
      <w:r w:rsidR="00C76D7A" w:rsidRPr="0083436A">
        <w:rPr>
          <w:rFonts w:ascii="Times New Roman" w:hAnsi="Times New Roman" w:cs="Times New Roman"/>
          <w:sz w:val="24"/>
        </w:rPr>
        <w:t xml:space="preserve">ntre mulheres submetidas à </w:t>
      </w:r>
      <w:r w:rsidR="00E40F23" w:rsidRPr="0083436A">
        <w:rPr>
          <w:rFonts w:ascii="Times New Roman" w:hAnsi="Times New Roman" w:cs="Times New Roman"/>
          <w:sz w:val="24"/>
        </w:rPr>
        <w:t>fertilização in vitro (FIV)</w:t>
      </w:r>
      <w:r w:rsidR="00C76D7A" w:rsidRPr="0083436A">
        <w:rPr>
          <w:rFonts w:ascii="Times New Roman" w:hAnsi="Times New Roman" w:cs="Times New Roman"/>
          <w:sz w:val="24"/>
        </w:rPr>
        <w:t>.</w:t>
      </w:r>
      <w:r w:rsidR="00415EAA" w:rsidRPr="0083436A">
        <w:rPr>
          <w:rFonts w:ascii="Times New Roman" w:hAnsi="Times New Roman" w:cs="Times New Roman"/>
          <w:sz w:val="24"/>
          <w:vertAlign w:val="superscript"/>
        </w:rPr>
        <w:t>9</w:t>
      </w:r>
      <w:r w:rsidR="00B315CC" w:rsidRPr="0083436A">
        <w:rPr>
          <w:rFonts w:ascii="Times New Roman" w:hAnsi="Times New Roman" w:cs="Times New Roman"/>
          <w:sz w:val="24"/>
        </w:rPr>
        <w:t xml:space="preserve"> </w:t>
      </w:r>
      <w:r w:rsidR="00987EAB" w:rsidRPr="0083436A">
        <w:rPr>
          <w:rFonts w:ascii="Times New Roman" w:hAnsi="Times New Roman" w:cs="Times New Roman"/>
          <w:sz w:val="24"/>
        </w:rPr>
        <w:t xml:space="preserve">Contudo, </w:t>
      </w:r>
      <w:r w:rsidR="00987EAB" w:rsidRPr="00EE3322">
        <w:rPr>
          <w:rFonts w:ascii="Times New Roman" w:hAnsi="Times New Roman" w:cs="Times New Roman"/>
          <w:sz w:val="24"/>
        </w:rPr>
        <w:t>resultados divergen</w:t>
      </w:r>
      <w:r w:rsidR="00347F32" w:rsidRPr="00EE3322">
        <w:rPr>
          <w:rFonts w:ascii="Times New Roman" w:hAnsi="Times New Roman" w:cs="Times New Roman"/>
          <w:sz w:val="24"/>
        </w:rPr>
        <w:t>t</w:t>
      </w:r>
      <w:r w:rsidR="00987EAB" w:rsidRPr="00EE3322">
        <w:rPr>
          <w:rFonts w:ascii="Times New Roman" w:hAnsi="Times New Roman" w:cs="Times New Roman"/>
          <w:sz w:val="24"/>
        </w:rPr>
        <w:t>es indicam ausência de associação em alguns contextos</w:t>
      </w:r>
      <w:r w:rsidR="00EB0027" w:rsidRPr="00EE3322">
        <w:rPr>
          <w:rFonts w:ascii="Times New Roman" w:hAnsi="Times New Roman" w:cs="Times New Roman"/>
          <w:sz w:val="24"/>
        </w:rPr>
        <w:t>,</w:t>
      </w:r>
      <w:r w:rsidR="00EB0027">
        <w:rPr>
          <w:rFonts w:ascii="Times New Roman" w:hAnsi="Times New Roman" w:cs="Times New Roman"/>
          <w:sz w:val="24"/>
        </w:rPr>
        <w:t xml:space="preserve"> como observado no estudo EARTH, em que não houve relação significativa com gravidez cl</w:t>
      </w:r>
      <w:r w:rsidR="00BC1519">
        <w:rPr>
          <w:rFonts w:ascii="Times New Roman" w:hAnsi="Times New Roman" w:cs="Times New Roman"/>
          <w:sz w:val="24"/>
        </w:rPr>
        <w:t>ínica ou nascidos vivos</w:t>
      </w:r>
      <w:r w:rsidR="00D67C1C" w:rsidRPr="0083436A">
        <w:rPr>
          <w:rFonts w:ascii="Times New Roman" w:hAnsi="Times New Roman" w:cs="Times New Roman"/>
          <w:sz w:val="24"/>
        </w:rPr>
        <w:t>.</w:t>
      </w:r>
      <w:r w:rsidR="00A97875" w:rsidRPr="0083436A">
        <w:rPr>
          <w:rFonts w:ascii="Times New Roman" w:hAnsi="Times New Roman" w:cs="Times New Roman"/>
          <w:sz w:val="24"/>
          <w:vertAlign w:val="superscript"/>
        </w:rPr>
        <w:t>7,8</w:t>
      </w:r>
      <w:r w:rsidR="00D67C1C" w:rsidRPr="0083436A">
        <w:rPr>
          <w:rFonts w:ascii="Times New Roman" w:hAnsi="Times New Roman" w:cs="Times New Roman"/>
          <w:sz w:val="24"/>
        </w:rPr>
        <w:t xml:space="preserve"> </w:t>
      </w:r>
      <w:r w:rsidR="0030043F" w:rsidRPr="0083436A">
        <w:rPr>
          <w:rFonts w:ascii="Times New Roman" w:hAnsi="Times New Roman" w:cs="Times New Roman"/>
          <w:sz w:val="24"/>
        </w:rPr>
        <w:t xml:space="preserve">Alimentos e </w:t>
      </w:r>
      <w:r w:rsidR="00D67C1C" w:rsidRPr="0083436A">
        <w:rPr>
          <w:rFonts w:ascii="Times New Roman" w:hAnsi="Times New Roman" w:cs="Times New Roman"/>
          <w:sz w:val="24"/>
        </w:rPr>
        <w:t>nutrientes também se mostraram relevantes: o consumo de soja foi associado a maior taxa de</w:t>
      </w:r>
      <w:r w:rsidR="00836596" w:rsidRPr="0083436A">
        <w:rPr>
          <w:rFonts w:ascii="Times New Roman" w:hAnsi="Times New Roman" w:cs="Times New Roman"/>
          <w:sz w:val="24"/>
        </w:rPr>
        <w:t xml:space="preserve"> fertilização e nascidos vivos</w:t>
      </w:r>
      <w:r w:rsidR="00A97875" w:rsidRPr="0083436A">
        <w:rPr>
          <w:rFonts w:ascii="Times New Roman" w:hAnsi="Times New Roman" w:cs="Times New Roman"/>
          <w:sz w:val="24"/>
          <w:vertAlign w:val="superscript"/>
        </w:rPr>
        <w:t>10</w:t>
      </w:r>
      <w:r w:rsidR="00D67C1C" w:rsidRPr="0083436A">
        <w:rPr>
          <w:rFonts w:ascii="Times New Roman" w:hAnsi="Times New Roman" w:cs="Times New Roman"/>
          <w:sz w:val="24"/>
        </w:rPr>
        <w:t xml:space="preserve">, enquanto a vitamina D tem sido </w:t>
      </w:r>
      <w:r w:rsidR="00C76D7A" w:rsidRPr="0083436A">
        <w:rPr>
          <w:rFonts w:ascii="Times New Roman" w:hAnsi="Times New Roman" w:cs="Times New Roman"/>
          <w:sz w:val="24"/>
        </w:rPr>
        <w:t xml:space="preserve">investigada como moduladora da função ovariana, </w:t>
      </w:r>
      <w:r w:rsidR="007F745A">
        <w:rPr>
          <w:rFonts w:ascii="Times New Roman" w:hAnsi="Times New Roman" w:cs="Times New Roman"/>
          <w:sz w:val="24"/>
        </w:rPr>
        <w:t>apresentando</w:t>
      </w:r>
      <w:r w:rsidR="00C76D7A" w:rsidRPr="0083436A">
        <w:rPr>
          <w:rFonts w:ascii="Times New Roman" w:hAnsi="Times New Roman" w:cs="Times New Roman"/>
          <w:sz w:val="24"/>
        </w:rPr>
        <w:t xml:space="preserve"> associação discreta entre seus níveis séricos e a concentração de </w:t>
      </w:r>
      <w:r w:rsidR="00E40F23" w:rsidRPr="0083436A">
        <w:rPr>
          <w:rFonts w:ascii="Times New Roman" w:hAnsi="Times New Roman" w:cs="Times New Roman"/>
          <w:sz w:val="24"/>
        </w:rPr>
        <w:t>hormônio antimulleriano (</w:t>
      </w:r>
      <w:r w:rsidR="00C76D7A" w:rsidRPr="0083436A">
        <w:rPr>
          <w:rFonts w:ascii="Times New Roman" w:hAnsi="Times New Roman" w:cs="Times New Roman"/>
          <w:sz w:val="24"/>
        </w:rPr>
        <w:t>AMH</w:t>
      </w:r>
      <w:r w:rsidR="00E40F23" w:rsidRPr="0083436A">
        <w:rPr>
          <w:rFonts w:ascii="Times New Roman" w:hAnsi="Times New Roman" w:cs="Times New Roman"/>
          <w:sz w:val="24"/>
        </w:rPr>
        <w:t>)</w:t>
      </w:r>
      <w:r w:rsidR="00C76D7A" w:rsidRPr="0083436A">
        <w:rPr>
          <w:rFonts w:ascii="Times New Roman" w:hAnsi="Times New Roman" w:cs="Times New Roman"/>
          <w:sz w:val="24"/>
        </w:rPr>
        <w:t>, embora com e</w:t>
      </w:r>
      <w:r w:rsidR="00836596" w:rsidRPr="0083436A">
        <w:rPr>
          <w:rFonts w:ascii="Times New Roman" w:hAnsi="Times New Roman" w:cs="Times New Roman"/>
          <w:sz w:val="24"/>
        </w:rPr>
        <w:t>feito pequeno e não conclusivo</w:t>
      </w:r>
      <w:r w:rsidR="00D67C1C" w:rsidRPr="0083436A">
        <w:rPr>
          <w:rFonts w:ascii="Times New Roman" w:hAnsi="Times New Roman" w:cs="Times New Roman"/>
          <w:sz w:val="24"/>
        </w:rPr>
        <w:t>.</w:t>
      </w:r>
      <w:r w:rsidR="00A97875" w:rsidRPr="0083436A">
        <w:rPr>
          <w:rFonts w:ascii="Times New Roman" w:hAnsi="Times New Roman" w:cs="Times New Roman"/>
          <w:sz w:val="24"/>
          <w:vertAlign w:val="superscript"/>
        </w:rPr>
        <w:t>11</w:t>
      </w:r>
    </w:p>
    <w:p w14:paraId="79FFCF10" w14:textId="23805FEC" w:rsidR="00D67C1C" w:rsidRPr="00E624F1" w:rsidRDefault="00D67C1C" w:rsidP="007C0DD7">
      <w:pPr>
        <w:spacing w:before="100" w:beforeAutospacing="1" w:after="120" w:line="360" w:lineRule="auto"/>
        <w:jc w:val="both"/>
        <w:rPr>
          <w:rFonts w:ascii="Times New Roman" w:hAnsi="Times New Roman" w:cs="Times New Roman"/>
          <w:sz w:val="24"/>
        </w:rPr>
      </w:pPr>
      <w:r w:rsidRPr="0083436A">
        <w:rPr>
          <w:rFonts w:ascii="Times New Roman" w:hAnsi="Times New Roman" w:cs="Times New Roman"/>
          <w:sz w:val="24"/>
        </w:rPr>
        <w:lastRenderedPageBreak/>
        <w:t>Ensaios clínicos com mulheres com obesidade e infertilidade evidenciam que mudanças alimentares e redução de peso aumentam as taxas de co</w:t>
      </w:r>
      <w:r w:rsidR="00C21BF7" w:rsidRPr="0083436A">
        <w:rPr>
          <w:rFonts w:ascii="Times New Roman" w:hAnsi="Times New Roman" w:cs="Times New Roman"/>
          <w:sz w:val="24"/>
        </w:rPr>
        <w:t>ncepção natural e podem melhorar</w:t>
      </w:r>
      <w:r w:rsidR="00836596" w:rsidRPr="0083436A">
        <w:rPr>
          <w:rFonts w:ascii="Times New Roman" w:hAnsi="Times New Roman" w:cs="Times New Roman"/>
          <w:sz w:val="24"/>
        </w:rPr>
        <w:t xml:space="preserve"> o prognóstico reprodutivo</w:t>
      </w:r>
      <w:r w:rsidRPr="0083436A">
        <w:rPr>
          <w:rFonts w:ascii="Times New Roman" w:hAnsi="Times New Roman" w:cs="Times New Roman"/>
          <w:sz w:val="24"/>
        </w:rPr>
        <w:t>.</w:t>
      </w:r>
      <w:r w:rsidR="00A97875" w:rsidRPr="0083436A">
        <w:rPr>
          <w:rFonts w:ascii="Times New Roman" w:hAnsi="Times New Roman" w:cs="Times New Roman"/>
          <w:sz w:val="24"/>
          <w:vertAlign w:val="superscript"/>
        </w:rPr>
        <w:t>4</w:t>
      </w:r>
      <w:r w:rsidR="00836596" w:rsidRPr="0083436A">
        <w:rPr>
          <w:rFonts w:ascii="Times New Roman" w:hAnsi="Times New Roman" w:cs="Times New Roman"/>
          <w:sz w:val="24"/>
          <w:vertAlign w:val="superscript"/>
        </w:rPr>
        <w:t>,1</w:t>
      </w:r>
      <w:r w:rsidR="00A97875" w:rsidRPr="0083436A">
        <w:rPr>
          <w:rFonts w:ascii="Times New Roman" w:hAnsi="Times New Roman" w:cs="Times New Roman"/>
          <w:sz w:val="24"/>
          <w:vertAlign w:val="superscript"/>
        </w:rPr>
        <w:t>2</w:t>
      </w:r>
      <w:r w:rsidRPr="0083436A">
        <w:rPr>
          <w:rFonts w:ascii="Times New Roman" w:hAnsi="Times New Roman" w:cs="Times New Roman"/>
          <w:sz w:val="24"/>
        </w:rPr>
        <w:t xml:space="preserve"> Além disso, coortes prospectivas conduzidas em diferentes países mostram que padrões </w:t>
      </w:r>
      <w:r w:rsidR="00987EAB" w:rsidRPr="0083436A">
        <w:rPr>
          <w:rFonts w:ascii="Times New Roman" w:hAnsi="Times New Roman" w:cs="Times New Roman"/>
          <w:sz w:val="24"/>
        </w:rPr>
        <w:t>alimentares saudáveis, ricos em frutas, vegetais e grãos integrais, podem contribuir para melhores taxas de gravidez clínica e de nascidos vivo</w:t>
      </w:r>
      <w:r w:rsidR="006B20A1" w:rsidRPr="0083436A">
        <w:rPr>
          <w:rFonts w:ascii="Times New Roman" w:hAnsi="Times New Roman" w:cs="Times New Roman"/>
          <w:sz w:val="24"/>
        </w:rPr>
        <w:t xml:space="preserve">s em mulheres submetidas a </w:t>
      </w:r>
      <w:r w:rsidR="00E40F23" w:rsidRPr="0083436A">
        <w:rPr>
          <w:rFonts w:ascii="Times New Roman" w:hAnsi="Times New Roman" w:cs="Times New Roman"/>
          <w:sz w:val="24"/>
        </w:rPr>
        <w:t>tecnologias de reprodução assistida (</w:t>
      </w:r>
      <w:r w:rsidR="006B20A1" w:rsidRPr="0083436A">
        <w:rPr>
          <w:rFonts w:ascii="Times New Roman" w:hAnsi="Times New Roman" w:cs="Times New Roman"/>
          <w:sz w:val="24"/>
        </w:rPr>
        <w:t>ART</w:t>
      </w:r>
      <w:r w:rsidR="00E40F23" w:rsidRPr="0083436A">
        <w:rPr>
          <w:rFonts w:ascii="Times New Roman" w:hAnsi="Times New Roman" w:cs="Times New Roman"/>
          <w:sz w:val="24"/>
        </w:rPr>
        <w:t>)</w:t>
      </w:r>
      <w:r w:rsidR="00987EAB" w:rsidRPr="0083436A">
        <w:rPr>
          <w:rFonts w:ascii="Times New Roman" w:hAnsi="Times New Roman" w:cs="Times New Roman"/>
          <w:sz w:val="24"/>
        </w:rPr>
        <w:t>.</w:t>
      </w:r>
      <w:r w:rsidR="00A97875" w:rsidRPr="0083436A">
        <w:rPr>
          <w:rFonts w:ascii="Times New Roman" w:hAnsi="Times New Roman" w:cs="Times New Roman"/>
          <w:sz w:val="24"/>
          <w:vertAlign w:val="superscript"/>
        </w:rPr>
        <w:t>5,6</w:t>
      </w:r>
    </w:p>
    <w:p w14:paraId="603C2AE3" w14:textId="77777777" w:rsidR="00B547CE" w:rsidRDefault="00987EAB" w:rsidP="007C0DD7">
      <w:pPr>
        <w:spacing w:before="100" w:beforeAutospacing="1" w:after="120" w:line="360" w:lineRule="auto"/>
        <w:jc w:val="both"/>
        <w:rPr>
          <w:rFonts w:ascii="Times New Roman" w:hAnsi="Times New Roman" w:cs="Times New Roman"/>
          <w:sz w:val="24"/>
        </w:rPr>
      </w:pPr>
      <w:r w:rsidRPr="00E624F1">
        <w:rPr>
          <w:rFonts w:ascii="Times New Roman" w:hAnsi="Times New Roman" w:cs="Times New Roman"/>
          <w:sz w:val="24"/>
        </w:rPr>
        <w:t xml:space="preserve">Apesar dos avanços, há heterogeneidade metodológica e </w:t>
      </w:r>
      <w:r w:rsidR="002E3333" w:rsidRPr="00E624F1">
        <w:rPr>
          <w:rFonts w:ascii="Times New Roman" w:hAnsi="Times New Roman" w:cs="Times New Roman"/>
          <w:sz w:val="24"/>
        </w:rPr>
        <w:t>resultados por vezes contraditórios</w:t>
      </w:r>
      <w:r w:rsidRPr="00E624F1">
        <w:rPr>
          <w:rFonts w:ascii="Times New Roman" w:hAnsi="Times New Roman" w:cs="Times New Roman"/>
          <w:sz w:val="24"/>
        </w:rPr>
        <w:t>, o que</w:t>
      </w:r>
      <w:r w:rsidR="002E3333" w:rsidRPr="00E624F1">
        <w:rPr>
          <w:rFonts w:ascii="Times New Roman" w:hAnsi="Times New Roman" w:cs="Times New Roman"/>
          <w:sz w:val="24"/>
        </w:rPr>
        <w:t xml:space="preserve"> pode ser atribuído a diferenças de desenho dos estudos, tamanhos amostrais e variações culturais. Assim, torna-se fundamental reunir e analisar criticamente as evidências disponíveis na última década, a fim de compreender de forma mais consistente o impacto da alimentação na fertilidade feminina.</w:t>
      </w:r>
      <w:r w:rsidR="00E1329F">
        <w:rPr>
          <w:rFonts w:ascii="Times New Roman" w:hAnsi="Times New Roman" w:cs="Times New Roman"/>
          <w:sz w:val="24"/>
        </w:rPr>
        <w:t xml:space="preserve"> </w:t>
      </w:r>
      <w:r w:rsidR="002E3333" w:rsidRPr="00E624F1">
        <w:rPr>
          <w:rFonts w:ascii="Times New Roman" w:hAnsi="Times New Roman" w:cs="Times New Roman"/>
          <w:sz w:val="24"/>
        </w:rPr>
        <w:t xml:space="preserve">Diante disso, </w:t>
      </w:r>
      <w:r w:rsidRPr="00E624F1">
        <w:rPr>
          <w:rFonts w:ascii="Times New Roman" w:hAnsi="Times New Roman" w:cs="Times New Roman"/>
          <w:sz w:val="24"/>
        </w:rPr>
        <w:t xml:space="preserve">este trabalho tem como objetivo </w:t>
      </w:r>
      <w:r w:rsidR="002E3333" w:rsidRPr="00E624F1">
        <w:rPr>
          <w:rFonts w:ascii="Times New Roman" w:hAnsi="Times New Roman" w:cs="Times New Roman"/>
          <w:sz w:val="24"/>
        </w:rPr>
        <w:t xml:space="preserve">revisar e </w:t>
      </w:r>
      <w:r w:rsidRPr="00E624F1">
        <w:rPr>
          <w:rFonts w:ascii="Times New Roman" w:hAnsi="Times New Roman" w:cs="Times New Roman"/>
          <w:sz w:val="24"/>
        </w:rPr>
        <w:t>analisar evidências</w:t>
      </w:r>
      <w:r w:rsidR="002E3333" w:rsidRPr="00E624F1">
        <w:rPr>
          <w:rFonts w:ascii="Times New Roman" w:hAnsi="Times New Roman" w:cs="Times New Roman"/>
          <w:sz w:val="24"/>
        </w:rPr>
        <w:t xml:space="preserve"> recentes</w:t>
      </w:r>
      <w:r w:rsidRPr="00E624F1">
        <w:rPr>
          <w:rFonts w:ascii="Times New Roman" w:hAnsi="Times New Roman" w:cs="Times New Roman"/>
          <w:sz w:val="24"/>
        </w:rPr>
        <w:t xml:space="preserve"> de ensaios clínicos e estudos prospectivos</w:t>
      </w:r>
      <w:r w:rsidR="002E3333" w:rsidRPr="00E624F1">
        <w:rPr>
          <w:rFonts w:ascii="Times New Roman" w:hAnsi="Times New Roman" w:cs="Times New Roman"/>
          <w:sz w:val="24"/>
        </w:rPr>
        <w:t xml:space="preserve">, que avaliaram a </w:t>
      </w:r>
      <w:r w:rsidRPr="00E624F1">
        <w:rPr>
          <w:rFonts w:ascii="Times New Roman" w:hAnsi="Times New Roman" w:cs="Times New Roman"/>
          <w:sz w:val="24"/>
        </w:rPr>
        <w:t>influência de padrões alimen</w:t>
      </w:r>
      <w:r w:rsidR="002E3333" w:rsidRPr="00E624F1">
        <w:rPr>
          <w:rFonts w:ascii="Times New Roman" w:hAnsi="Times New Roman" w:cs="Times New Roman"/>
          <w:sz w:val="24"/>
        </w:rPr>
        <w:t>tares</w:t>
      </w:r>
      <w:r w:rsidR="0030043F">
        <w:rPr>
          <w:rFonts w:ascii="Times New Roman" w:hAnsi="Times New Roman" w:cs="Times New Roman"/>
          <w:sz w:val="24"/>
        </w:rPr>
        <w:t>, nutrientes e alimento</w:t>
      </w:r>
      <w:r w:rsidR="002E3333" w:rsidRPr="00E624F1">
        <w:rPr>
          <w:rFonts w:ascii="Times New Roman" w:hAnsi="Times New Roman" w:cs="Times New Roman"/>
          <w:sz w:val="24"/>
        </w:rPr>
        <w:t xml:space="preserve">s sobre </w:t>
      </w:r>
      <w:r w:rsidRPr="00E624F1">
        <w:rPr>
          <w:rFonts w:ascii="Times New Roman" w:hAnsi="Times New Roman" w:cs="Times New Roman"/>
          <w:sz w:val="24"/>
        </w:rPr>
        <w:t>a fertilidade feminina</w:t>
      </w:r>
      <w:r w:rsidR="002E3333" w:rsidRPr="00E624F1">
        <w:rPr>
          <w:rFonts w:ascii="Times New Roman" w:hAnsi="Times New Roman" w:cs="Times New Roman"/>
          <w:sz w:val="24"/>
        </w:rPr>
        <w:t>, contribuindo para um melhor entendimento da relação entre nutrição e saúde reprodutiva.</w:t>
      </w:r>
    </w:p>
    <w:p w14:paraId="16C956CB" w14:textId="7F464265" w:rsidR="009F59CE" w:rsidRPr="00B547CE" w:rsidRDefault="00616E18" w:rsidP="007C0DD7">
      <w:pPr>
        <w:spacing w:before="100" w:beforeAutospacing="1" w:after="120" w:line="360" w:lineRule="auto"/>
        <w:jc w:val="both"/>
        <w:rPr>
          <w:rFonts w:ascii="Times New Roman" w:hAnsi="Times New Roman" w:cs="Times New Roman"/>
          <w:b/>
          <w:sz w:val="28"/>
        </w:rPr>
      </w:pPr>
      <w:r w:rsidRPr="00B547CE">
        <w:rPr>
          <w:rFonts w:ascii="Times New Roman" w:hAnsi="Times New Roman" w:cs="Times New Roman"/>
          <w:b/>
          <w:sz w:val="24"/>
        </w:rPr>
        <w:t>MÉTODO</w:t>
      </w:r>
    </w:p>
    <w:p w14:paraId="0456D14A" w14:textId="3720AAE0" w:rsidR="009F59CE" w:rsidRPr="008D4495" w:rsidRDefault="009F59CE" w:rsidP="007C0DD7">
      <w:pPr>
        <w:spacing w:before="100" w:beforeAutospacing="1" w:after="120" w:line="360" w:lineRule="auto"/>
        <w:jc w:val="both"/>
        <w:rPr>
          <w:rFonts w:ascii="Times New Roman" w:hAnsi="Times New Roman" w:cs="Times New Roman"/>
          <w:sz w:val="24"/>
        </w:rPr>
      </w:pPr>
      <w:r w:rsidRPr="008D4495">
        <w:rPr>
          <w:rFonts w:ascii="Times New Roman" w:hAnsi="Times New Roman" w:cs="Times New Roman"/>
          <w:sz w:val="24"/>
        </w:rPr>
        <w:t xml:space="preserve">Este estudo consiste em uma revisão </w:t>
      </w:r>
      <w:r w:rsidR="002E26FB">
        <w:rPr>
          <w:rFonts w:ascii="Times New Roman" w:hAnsi="Times New Roman" w:cs="Times New Roman"/>
          <w:sz w:val="24"/>
        </w:rPr>
        <w:t>narrativa</w:t>
      </w:r>
      <w:r w:rsidRPr="008D4495">
        <w:rPr>
          <w:rFonts w:ascii="Times New Roman" w:hAnsi="Times New Roman" w:cs="Times New Roman"/>
          <w:sz w:val="24"/>
        </w:rPr>
        <w:t xml:space="preserve"> da literatura, </w:t>
      </w:r>
      <w:r w:rsidR="00E1329F">
        <w:rPr>
          <w:rFonts w:ascii="Times New Roman" w:hAnsi="Times New Roman" w:cs="Times New Roman"/>
          <w:sz w:val="24"/>
        </w:rPr>
        <w:t xml:space="preserve">com o intuito de </w:t>
      </w:r>
      <w:r w:rsidRPr="008D4495">
        <w:rPr>
          <w:rFonts w:ascii="Times New Roman" w:hAnsi="Times New Roman" w:cs="Times New Roman"/>
          <w:sz w:val="24"/>
        </w:rPr>
        <w:t>identificar, selecionar e analisar criticamente ensaios clínicos e estudos prospectivos que avaliaram a relação entre padrões alimentares e a fertilidade feminina.</w:t>
      </w:r>
      <w:r w:rsidR="00E1329F">
        <w:rPr>
          <w:rFonts w:ascii="Times New Roman" w:hAnsi="Times New Roman" w:cs="Times New Roman"/>
          <w:sz w:val="24"/>
        </w:rPr>
        <w:t xml:space="preserve"> </w:t>
      </w:r>
      <w:r w:rsidRPr="008D4495">
        <w:rPr>
          <w:rFonts w:ascii="Times New Roman" w:hAnsi="Times New Roman" w:cs="Times New Roman"/>
          <w:sz w:val="24"/>
        </w:rPr>
        <w:t>A busca bibliográfica foi realizada entre agosto e setembro de 2025 nas bases de dados</w:t>
      </w:r>
      <w:r w:rsidR="00D358D3" w:rsidRPr="008D4495">
        <w:rPr>
          <w:rFonts w:ascii="Times New Roman" w:hAnsi="Times New Roman" w:cs="Times New Roman"/>
          <w:sz w:val="24"/>
        </w:rPr>
        <w:t xml:space="preserve"> eletrônicas:</w:t>
      </w:r>
      <w:r w:rsidR="00C05C1D">
        <w:rPr>
          <w:rFonts w:ascii="Times New Roman" w:hAnsi="Times New Roman" w:cs="Times New Roman"/>
          <w:sz w:val="24"/>
        </w:rPr>
        <w:t xml:space="preserve"> </w:t>
      </w:r>
      <w:r w:rsidR="00C05C1D" w:rsidRPr="007C3600">
        <w:rPr>
          <w:rFonts w:ascii="Times New Roman" w:hAnsi="Times New Roman" w:cs="Times New Roman"/>
          <w:i/>
          <w:sz w:val="24"/>
        </w:rPr>
        <w:t>PubMed</w:t>
      </w:r>
      <w:r w:rsidR="00AF4C7B" w:rsidRPr="007C3600">
        <w:rPr>
          <w:rFonts w:ascii="Times New Roman" w:hAnsi="Times New Roman" w:cs="Times New Roman"/>
          <w:sz w:val="24"/>
        </w:rPr>
        <w:t>,</w:t>
      </w:r>
      <w:r w:rsidR="00AF4C7B" w:rsidRPr="007C3600">
        <w:rPr>
          <w:rFonts w:ascii="Times New Roman" w:hAnsi="Times New Roman" w:cs="Times New Roman"/>
          <w:i/>
          <w:sz w:val="24"/>
        </w:rPr>
        <w:t xml:space="preserve"> Scielo</w:t>
      </w:r>
      <w:r w:rsidR="00ED0456" w:rsidRPr="007C3600">
        <w:rPr>
          <w:rFonts w:ascii="Times New Roman" w:hAnsi="Times New Roman" w:cs="Times New Roman"/>
          <w:i/>
          <w:sz w:val="24"/>
        </w:rPr>
        <w:t xml:space="preserve"> </w:t>
      </w:r>
      <w:r w:rsidR="00ED0456" w:rsidRPr="007C3600">
        <w:rPr>
          <w:rFonts w:ascii="Times New Roman" w:hAnsi="Times New Roman" w:cs="Times New Roman"/>
          <w:sz w:val="24"/>
        </w:rPr>
        <w:t>e</w:t>
      </w:r>
      <w:r w:rsidR="00ED0456" w:rsidRPr="007C3600">
        <w:rPr>
          <w:rFonts w:ascii="Times New Roman" w:hAnsi="Times New Roman" w:cs="Times New Roman"/>
          <w:i/>
          <w:sz w:val="24"/>
        </w:rPr>
        <w:t xml:space="preserve"> </w:t>
      </w:r>
      <w:r w:rsidR="00C05C1D" w:rsidRPr="007C3600">
        <w:rPr>
          <w:rFonts w:ascii="Times New Roman" w:hAnsi="Times New Roman" w:cs="Times New Roman"/>
          <w:i/>
          <w:sz w:val="24"/>
        </w:rPr>
        <w:t>Scopus</w:t>
      </w:r>
      <w:r w:rsidRPr="008D4495">
        <w:rPr>
          <w:rFonts w:ascii="Times New Roman" w:hAnsi="Times New Roman" w:cs="Times New Roman"/>
          <w:sz w:val="24"/>
        </w:rPr>
        <w:t xml:space="preserve">. </w:t>
      </w:r>
      <w:r w:rsidR="00D358D3" w:rsidRPr="008D4495">
        <w:rPr>
          <w:rFonts w:ascii="Times New Roman" w:hAnsi="Times New Roman" w:cs="Times New Roman"/>
          <w:sz w:val="24"/>
        </w:rPr>
        <w:t>Na estratégia de busca f</w:t>
      </w:r>
      <w:r w:rsidRPr="008D4495">
        <w:rPr>
          <w:rFonts w:ascii="Times New Roman" w:hAnsi="Times New Roman" w:cs="Times New Roman"/>
          <w:sz w:val="24"/>
        </w:rPr>
        <w:t>oram utilizados des</w:t>
      </w:r>
      <w:r w:rsidR="00D358D3" w:rsidRPr="008D4495">
        <w:rPr>
          <w:rFonts w:ascii="Times New Roman" w:hAnsi="Times New Roman" w:cs="Times New Roman"/>
          <w:sz w:val="24"/>
        </w:rPr>
        <w:t xml:space="preserve">critores em inglês e português, </w:t>
      </w:r>
      <w:r w:rsidRPr="008D4495">
        <w:rPr>
          <w:rFonts w:ascii="Times New Roman" w:hAnsi="Times New Roman" w:cs="Times New Roman"/>
          <w:sz w:val="24"/>
        </w:rPr>
        <w:t>contemplando três eixos principais: (1) alimentação e padrões alimentares, incluindo termos como ´´</w:t>
      </w:r>
      <w:r w:rsidRPr="007C3600">
        <w:rPr>
          <w:rFonts w:ascii="Times New Roman" w:hAnsi="Times New Roman" w:cs="Times New Roman"/>
          <w:i/>
          <w:sz w:val="24"/>
        </w:rPr>
        <w:t>diet</w:t>
      </w:r>
      <w:r w:rsidRPr="008D4495">
        <w:rPr>
          <w:rFonts w:ascii="Times New Roman" w:hAnsi="Times New Roman" w:cs="Times New Roman"/>
          <w:sz w:val="24"/>
        </w:rPr>
        <w:t>``, ´´</w:t>
      </w:r>
      <w:r w:rsidRPr="007C3600">
        <w:rPr>
          <w:rFonts w:ascii="Times New Roman" w:hAnsi="Times New Roman" w:cs="Times New Roman"/>
          <w:i/>
          <w:sz w:val="24"/>
        </w:rPr>
        <w:t>dietary pattern</w:t>
      </w:r>
      <w:r w:rsidRPr="008D4495">
        <w:rPr>
          <w:rFonts w:ascii="Times New Roman" w:hAnsi="Times New Roman" w:cs="Times New Roman"/>
          <w:sz w:val="24"/>
        </w:rPr>
        <w:t>``, ´´</w:t>
      </w:r>
      <w:r w:rsidRPr="007C3600">
        <w:rPr>
          <w:rFonts w:ascii="Times New Roman" w:hAnsi="Times New Roman" w:cs="Times New Roman"/>
          <w:i/>
          <w:sz w:val="24"/>
        </w:rPr>
        <w:t>Mediterranean d</w:t>
      </w:r>
      <w:r w:rsidR="00D358D3" w:rsidRPr="007C3600">
        <w:rPr>
          <w:rFonts w:ascii="Times New Roman" w:hAnsi="Times New Roman" w:cs="Times New Roman"/>
          <w:i/>
          <w:sz w:val="24"/>
        </w:rPr>
        <w:t>iet</w:t>
      </w:r>
      <w:r w:rsidR="00D358D3" w:rsidRPr="008D4495">
        <w:rPr>
          <w:rFonts w:ascii="Times New Roman" w:hAnsi="Times New Roman" w:cs="Times New Roman"/>
          <w:sz w:val="24"/>
        </w:rPr>
        <w:t xml:space="preserve">`` e </w:t>
      </w:r>
      <w:r w:rsidR="007C3600">
        <w:rPr>
          <w:rFonts w:ascii="Times New Roman" w:hAnsi="Times New Roman" w:cs="Times New Roman"/>
          <w:sz w:val="24"/>
        </w:rPr>
        <w:t>´</w:t>
      </w:r>
      <w:r w:rsidRPr="008D4495">
        <w:rPr>
          <w:rFonts w:ascii="Times New Roman" w:hAnsi="Times New Roman" w:cs="Times New Roman"/>
          <w:sz w:val="24"/>
        </w:rPr>
        <w:t>´</w:t>
      </w:r>
      <w:r w:rsidRPr="007C3600">
        <w:rPr>
          <w:rFonts w:ascii="Times New Roman" w:hAnsi="Times New Roman" w:cs="Times New Roman"/>
          <w:i/>
          <w:sz w:val="24"/>
        </w:rPr>
        <w:t>fertility diet</w:t>
      </w:r>
      <w:r w:rsidRPr="008D4495">
        <w:rPr>
          <w:rFonts w:ascii="Times New Roman" w:hAnsi="Times New Roman" w:cs="Times New Roman"/>
          <w:sz w:val="24"/>
        </w:rPr>
        <w:t>``; (2) fertilidade feminina, com descritores como ´´</w:t>
      </w:r>
      <w:r w:rsidRPr="007C3600">
        <w:rPr>
          <w:rFonts w:ascii="Times New Roman" w:hAnsi="Times New Roman" w:cs="Times New Roman"/>
          <w:i/>
          <w:sz w:val="24"/>
        </w:rPr>
        <w:t>fertility</w:t>
      </w:r>
      <w:r w:rsidRPr="008D4495">
        <w:rPr>
          <w:rFonts w:ascii="Times New Roman" w:hAnsi="Times New Roman" w:cs="Times New Roman"/>
          <w:sz w:val="24"/>
        </w:rPr>
        <w:t>``, ´´</w:t>
      </w:r>
      <w:r w:rsidRPr="007C3600">
        <w:rPr>
          <w:rFonts w:ascii="Times New Roman" w:hAnsi="Times New Roman" w:cs="Times New Roman"/>
          <w:i/>
          <w:sz w:val="24"/>
        </w:rPr>
        <w:t xml:space="preserve">female </w:t>
      </w:r>
      <w:r w:rsidR="00D358D3" w:rsidRPr="007C3600">
        <w:rPr>
          <w:rFonts w:ascii="Times New Roman" w:hAnsi="Times New Roman" w:cs="Times New Roman"/>
          <w:i/>
          <w:sz w:val="24"/>
        </w:rPr>
        <w:t>fertility</w:t>
      </w:r>
      <w:r w:rsidRPr="008D4495">
        <w:rPr>
          <w:rFonts w:ascii="Times New Roman" w:hAnsi="Times New Roman" w:cs="Times New Roman"/>
          <w:sz w:val="24"/>
        </w:rPr>
        <w:t>``, ´´</w:t>
      </w:r>
      <w:r w:rsidRPr="007C3600">
        <w:rPr>
          <w:rFonts w:ascii="Times New Roman" w:hAnsi="Times New Roman" w:cs="Times New Roman"/>
          <w:i/>
          <w:sz w:val="24"/>
        </w:rPr>
        <w:t>as</w:t>
      </w:r>
      <w:r w:rsidR="00D358D3" w:rsidRPr="007C3600">
        <w:rPr>
          <w:rFonts w:ascii="Times New Roman" w:hAnsi="Times New Roman" w:cs="Times New Roman"/>
          <w:i/>
          <w:sz w:val="24"/>
        </w:rPr>
        <w:t>sisted reproduction</w:t>
      </w:r>
      <w:r w:rsidR="00D358D3" w:rsidRPr="008D4495">
        <w:rPr>
          <w:rFonts w:ascii="Times New Roman" w:hAnsi="Times New Roman" w:cs="Times New Roman"/>
          <w:sz w:val="24"/>
        </w:rPr>
        <w:t xml:space="preserve">``, ´´IVF`` e </w:t>
      </w:r>
      <w:r w:rsidRPr="008D4495">
        <w:rPr>
          <w:rFonts w:ascii="Times New Roman" w:hAnsi="Times New Roman" w:cs="Times New Roman"/>
          <w:sz w:val="24"/>
        </w:rPr>
        <w:t xml:space="preserve">´´ART``; (3) nutrientes, utilizando termos como </w:t>
      </w:r>
      <w:r w:rsidR="00D358D3" w:rsidRPr="008D4495">
        <w:rPr>
          <w:rFonts w:ascii="Times New Roman" w:hAnsi="Times New Roman" w:cs="Times New Roman"/>
          <w:sz w:val="24"/>
        </w:rPr>
        <w:t>´´</w:t>
      </w:r>
      <w:r w:rsidR="00D358D3" w:rsidRPr="007C3600">
        <w:rPr>
          <w:rFonts w:ascii="Times New Roman" w:hAnsi="Times New Roman" w:cs="Times New Roman"/>
          <w:i/>
          <w:sz w:val="24"/>
        </w:rPr>
        <w:t>soy</w:t>
      </w:r>
      <w:r w:rsidR="00D358D3" w:rsidRPr="008D4495">
        <w:rPr>
          <w:rFonts w:ascii="Times New Roman" w:hAnsi="Times New Roman" w:cs="Times New Roman"/>
          <w:sz w:val="24"/>
        </w:rPr>
        <w:t>``, ´´</w:t>
      </w:r>
      <w:r w:rsidR="00D358D3" w:rsidRPr="007C3600">
        <w:rPr>
          <w:rFonts w:ascii="Times New Roman" w:hAnsi="Times New Roman" w:cs="Times New Roman"/>
          <w:i/>
          <w:sz w:val="24"/>
        </w:rPr>
        <w:t>vitamin D</w:t>
      </w:r>
      <w:r w:rsidR="00D358D3" w:rsidRPr="008D4495">
        <w:rPr>
          <w:rFonts w:ascii="Times New Roman" w:hAnsi="Times New Roman" w:cs="Times New Roman"/>
          <w:sz w:val="24"/>
        </w:rPr>
        <w:t>`` e ´´</w:t>
      </w:r>
      <w:r w:rsidR="00D358D3" w:rsidRPr="007C3600">
        <w:rPr>
          <w:rFonts w:ascii="Times New Roman" w:hAnsi="Times New Roman" w:cs="Times New Roman"/>
          <w:i/>
          <w:sz w:val="24"/>
        </w:rPr>
        <w:t>fatty acids</w:t>
      </w:r>
      <w:r w:rsidR="00D358D3" w:rsidRPr="008D4495">
        <w:rPr>
          <w:rFonts w:ascii="Times New Roman" w:hAnsi="Times New Roman" w:cs="Times New Roman"/>
          <w:sz w:val="24"/>
        </w:rPr>
        <w:t>``. Os operadores booleanos (AND, OR) utilizados para refinar a busca, permitiu combinações como (´´</w:t>
      </w:r>
      <w:r w:rsidR="0048593D" w:rsidRPr="007C3600">
        <w:rPr>
          <w:rFonts w:ascii="Times New Roman" w:hAnsi="Times New Roman" w:cs="Times New Roman"/>
          <w:i/>
          <w:sz w:val="24"/>
        </w:rPr>
        <w:t>diet</w:t>
      </w:r>
      <w:r w:rsidR="00D358D3" w:rsidRPr="008D4495">
        <w:rPr>
          <w:rFonts w:ascii="Times New Roman" w:hAnsi="Times New Roman" w:cs="Times New Roman"/>
          <w:sz w:val="24"/>
        </w:rPr>
        <w:t>`` AND ´´</w:t>
      </w:r>
      <w:r w:rsidR="00D358D3" w:rsidRPr="007C3600">
        <w:rPr>
          <w:rFonts w:ascii="Times New Roman" w:hAnsi="Times New Roman" w:cs="Times New Roman"/>
          <w:i/>
          <w:sz w:val="24"/>
        </w:rPr>
        <w:t>fertility</w:t>
      </w:r>
      <w:r w:rsidR="00D358D3" w:rsidRPr="008D4495">
        <w:rPr>
          <w:rFonts w:ascii="Times New Roman" w:hAnsi="Times New Roman" w:cs="Times New Roman"/>
          <w:sz w:val="24"/>
        </w:rPr>
        <w:t>``) ou (´´</w:t>
      </w:r>
      <w:r w:rsidR="00D358D3" w:rsidRPr="007C3600">
        <w:rPr>
          <w:rFonts w:ascii="Times New Roman" w:hAnsi="Times New Roman" w:cs="Times New Roman"/>
          <w:i/>
          <w:sz w:val="24"/>
        </w:rPr>
        <w:t>Mediterranean diet</w:t>
      </w:r>
      <w:r w:rsidR="00D358D3" w:rsidRPr="008D4495">
        <w:rPr>
          <w:rFonts w:ascii="Times New Roman" w:hAnsi="Times New Roman" w:cs="Times New Roman"/>
          <w:sz w:val="24"/>
        </w:rPr>
        <w:t>`` AND ´´</w:t>
      </w:r>
      <w:r w:rsidR="00D358D3" w:rsidRPr="007C3600">
        <w:rPr>
          <w:rFonts w:ascii="Times New Roman" w:hAnsi="Times New Roman" w:cs="Times New Roman"/>
          <w:i/>
          <w:sz w:val="24"/>
        </w:rPr>
        <w:t>female fertility</w:t>
      </w:r>
      <w:r w:rsidR="00D358D3" w:rsidRPr="008D4495">
        <w:rPr>
          <w:rFonts w:ascii="Times New Roman" w:hAnsi="Times New Roman" w:cs="Times New Roman"/>
          <w:sz w:val="24"/>
        </w:rPr>
        <w:t>``).</w:t>
      </w:r>
    </w:p>
    <w:p w14:paraId="11A7C17A" w14:textId="60FA46BE" w:rsidR="00510214" w:rsidRDefault="00D358D3" w:rsidP="007C0DD7">
      <w:pPr>
        <w:spacing w:before="100" w:beforeAutospacing="1" w:after="120" w:line="360" w:lineRule="auto"/>
        <w:jc w:val="both"/>
        <w:rPr>
          <w:rFonts w:ascii="Times New Roman" w:hAnsi="Times New Roman" w:cs="Times New Roman"/>
          <w:sz w:val="24"/>
        </w:rPr>
      </w:pPr>
      <w:r w:rsidRPr="008D4495">
        <w:rPr>
          <w:rFonts w:ascii="Times New Roman" w:hAnsi="Times New Roman" w:cs="Times New Roman"/>
          <w:sz w:val="24"/>
        </w:rPr>
        <w:t xml:space="preserve">Foram </w:t>
      </w:r>
      <w:r w:rsidR="00510214">
        <w:rPr>
          <w:rFonts w:ascii="Times New Roman" w:hAnsi="Times New Roman" w:cs="Times New Roman"/>
          <w:sz w:val="24"/>
        </w:rPr>
        <w:t>considerados elegíveis os e</w:t>
      </w:r>
      <w:r w:rsidRPr="008D4495">
        <w:rPr>
          <w:rFonts w:ascii="Times New Roman" w:hAnsi="Times New Roman" w:cs="Times New Roman"/>
          <w:sz w:val="24"/>
        </w:rPr>
        <w:t xml:space="preserve">studos </w:t>
      </w:r>
      <w:r w:rsidR="00510214">
        <w:rPr>
          <w:rFonts w:ascii="Times New Roman" w:hAnsi="Times New Roman" w:cs="Times New Roman"/>
          <w:sz w:val="24"/>
        </w:rPr>
        <w:t xml:space="preserve">que atendessem aos seguintes critérios: ensaios clínicos randomizados, estudos prospectivos de coorte ou estudos controlados, conduzidos com mulheres em </w:t>
      </w:r>
      <w:r w:rsidR="00510214" w:rsidRPr="00607071">
        <w:rPr>
          <w:rFonts w:ascii="Times New Roman" w:hAnsi="Times New Roman" w:cs="Times New Roman"/>
          <w:sz w:val="24"/>
        </w:rPr>
        <w:t xml:space="preserve">idade reprodutiva </w:t>
      </w:r>
      <w:r w:rsidR="00607071" w:rsidRPr="00607071">
        <w:rPr>
          <w:rFonts w:ascii="Times New Roman" w:hAnsi="Times New Roman" w:cs="Times New Roman"/>
          <w:sz w:val="24"/>
        </w:rPr>
        <w:t>e maiores de dezoito</w:t>
      </w:r>
      <w:r w:rsidR="00510214" w:rsidRPr="00607071">
        <w:rPr>
          <w:rFonts w:ascii="Times New Roman" w:hAnsi="Times New Roman" w:cs="Times New Roman"/>
          <w:sz w:val="24"/>
        </w:rPr>
        <w:t xml:space="preserve"> anos,</w:t>
      </w:r>
      <w:r w:rsidR="00510214">
        <w:rPr>
          <w:rFonts w:ascii="Times New Roman" w:hAnsi="Times New Roman" w:cs="Times New Roman"/>
          <w:sz w:val="24"/>
        </w:rPr>
        <w:t xml:space="preserve"> com ou sem diagnóstico de infertilidade. As intervenções ou exposições de interesse englobaram padrões alimentares, como a dieta mediterrânea, a dieta pró-fertilidade e dietas de caráter anti-inflamatório, bem como o consumo de nutrientes isolados. Os desfechos analisados foram indicadores de fertilidade, incluindo taxa de concepção natural, implantação embrionária, gravidez clínica, nascidos vivos, reserva ovariana e número de </w:t>
      </w:r>
      <w:r w:rsidR="00510214">
        <w:rPr>
          <w:rFonts w:ascii="Times New Roman" w:hAnsi="Times New Roman" w:cs="Times New Roman"/>
          <w:sz w:val="24"/>
        </w:rPr>
        <w:lastRenderedPageBreak/>
        <w:t>embriões obtidos. Foram incluídos artigos publicados entre 2015 e 2025, nos idiomas inglês e português.</w:t>
      </w:r>
    </w:p>
    <w:p w14:paraId="6BB624A2" w14:textId="6E342A1F" w:rsidR="00510214" w:rsidRDefault="00510214" w:rsidP="007C0DD7">
      <w:pPr>
        <w:spacing w:before="100" w:beforeAutospacing="1" w:after="120" w:line="360" w:lineRule="auto"/>
        <w:jc w:val="both"/>
        <w:rPr>
          <w:rFonts w:ascii="Times New Roman" w:hAnsi="Times New Roman" w:cs="Times New Roman"/>
          <w:sz w:val="24"/>
        </w:rPr>
      </w:pPr>
      <w:r>
        <w:rPr>
          <w:rFonts w:ascii="Times New Roman" w:hAnsi="Times New Roman" w:cs="Times New Roman"/>
          <w:sz w:val="24"/>
        </w:rPr>
        <w:t>Foram excluídos estudos que envolveram somente populações masculinas</w:t>
      </w:r>
      <w:r w:rsidR="002E26FB">
        <w:rPr>
          <w:rFonts w:ascii="Times New Roman" w:hAnsi="Times New Roman" w:cs="Times New Roman"/>
          <w:sz w:val="24"/>
        </w:rPr>
        <w:t xml:space="preserve"> (investigação de espermatozoides)</w:t>
      </w:r>
      <w:r>
        <w:rPr>
          <w:rFonts w:ascii="Times New Roman" w:hAnsi="Times New Roman" w:cs="Times New Roman"/>
          <w:sz w:val="24"/>
        </w:rPr>
        <w:t xml:space="preserve">, animais, adolescentes ou crianças, além de revisões narrativas, meta-análises, editoriais, relatos de caso, </w:t>
      </w:r>
      <w:r w:rsidR="002E26FB">
        <w:rPr>
          <w:rFonts w:ascii="Times New Roman" w:hAnsi="Times New Roman" w:cs="Times New Roman"/>
          <w:sz w:val="24"/>
        </w:rPr>
        <w:t xml:space="preserve">monografias, </w:t>
      </w:r>
      <w:r>
        <w:rPr>
          <w:rFonts w:ascii="Times New Roman" w:hAnsi="Times New Roman" w:cs="Times New Roman"/>
          <w:sz w:val="24"/>
        </w:rPr>
        <w:t xml:space="preserve">dissertações e teses. Também foram excluídos artigos sem disponibilidade </w:t>
      </w:r>
      <w:r w:rsidR="00440003">
        <w:rPr>
          <w:rFonts w:ascii="Times New Roman" w:hAnsi="Times New Roman" w:cs="Times New Roman"/>
          <w:sz w:val="24"/>
        </w:rPr>
        <w:t>de</w:t>
      </w:r>
      <w:r>
        <w:rPr>
          <w:rFonts w:ascii="Times New Roman" w:hAnsi="Times New Roman" w:cs="Times New Roman"/>
          <w:sz w:val="24"/>
        </w:rPr>
        <w:t xml:space="preserve"> texto completo</w:t>
      </w:r>
      <w:r w:rsidR="002E26FB">
        <w:rPr>
          <w:rFonts w:ascii="Times New Roman" w:hAnsi="Times New Roman" w:cs="Times New Roman"/>
          <w:sz w:val="24"/>
        </w:rPr>
        <w:t xml:space="preserve"> gratuito, </w:t>
      </w:r>
      <w:r>
        <w:rPr>
          <w:rFonts w:ascii="Times New Roman" w:hAnsi="Times New Roman" w:cs="Times New Roman"/>
          <w:sz w:val="24"/>
        </w:rPr>
        <w:t>pesquisas que não avaliaram a associação direta da dieta ou nutriente com desfechos reprodutivos</w:t>
      </w:r>
      <w:r w:rsidR="002E26FB">
        <w:rPr>
          <w:rFonts w:ascii="Times New Roman" w:hAnsi="Times New Roman" w:cs="Times New Roman"/>
          <w:sz w:val="24"/>
        </w:rPr>
        <w:t xml:space="preserve"> e outros assuntos, tais como </w:t>
      </w:r>
      <w:r w:rsidR="005A5A3F">
        <w:rPr>
          <w:rFonts w:ascii="Times New Roman" w:hAnsi="Times New Roman" w:cs="Times New Roman"/>
          <w:sz w:val="24"/>
        </w:rPr>
        <w:t>mudanças de hábitos de vida em mulheres com obe</w:t>
      </w:r>
      <w:r w:rsidR="002E26FB">
        <w:rPr>
          <w:rFonts w:ascii="Times New Roman" w:hAnsi="Times New Roman" w:cs="Times New Roman"/>
          <w:sz w:val="24"/>
        </w:rPr>
        <w:t>s</w:t>
      </w:r>
      <w:r w:rsidR="005A5A3F">
        <w:rPr>
          <w:rFonts w:ascii="Times New Roman" w:hAnsi="Times New Roman" w:cs="Times New Roman"/>
          <w:sz w:val="24"/>
        </w:rPr>
        <w:t>idade e subfertilidade</w:t>
      </w:r>
      <w:r w:rsidR="002E26FB">
        <w:rPr>
          <w:rFonts w:ascii="Times New Roman" w:hAnsi="Times New Roman" w:cs="Times New Roman"/>
          <w:sz w:val="24"/>
        </w:rPr>
        <w:t xml:space="preserve"> sem avaliação dos </w:t>
      </w:r>
      <w:r w:rsidR="005A5A3F">
        <w:rPr>
          <w:rFonts w:ascii="Times New Roman" w:hAnsi="Times New Roman" w:cs="Times New Roman"/>
          <w:sz w:val="24"/>
        </w:rPr>
        <w:t xml:space="preserve">desfechos de fertilidade </w:t>
      </w:r>
      <w:r w:rsidR="002E26FB">
        <w:rPr>
          <w:rFonts w:ascii="Times New Roman" w:hAnsi="Times New Roman" w:cs="Times New Roman"/>
          <w:sz w:val="24"/>
        </w:rPr>
        <w:t>(</w:t>
      </w:r>
      <w:r w:rsidR="005A5A3F">
        <w:rPr>
          <w:rFonts w:ascii="Times New Roman" w:hAnsi="Times New Roman" w:cs="Times New Roman"/>
          <w:sz w:val="24"/>
        </w:rPr>
        <w:t>gravidez clínica, implantação embrionária, ovulação</w:t>
      </w:r>
      <w:r w:rsidR="002E26FB">
        <w:rPr>
          <w:rFonts w:ascii="Times New Roman" w:hAnsi="Times New Roman" w:cs="Times New Roman"/>
          <w:sz w:val="24"/>
        </w:rPr>
        <w:t xml:space="preserve"> ou </w:t>
      </w:r>
      <w:r w:rsidR="005A5A3F">
        <w:rPr>
          <w:rFonts w:ascii="Times New Roman" w:hAnsi="Times New Roman" w:cs="Times New Roman"/>
          <w:sz w:val="24"/>
        </w:rPr>
        <w:t>nascidos vivos</w:t>
      </w:r>
      <w:r w:rsidR="002E26FB">
        <w:rPr>
          <w:rFonts w:ascii="Times New Roman" w:hAnsi="Times New Roman" w:cs="Times New Roman"/>
          <w:sz w:val="24"/>
        </w:rPr>
        <w:t>).</w:t>
      </w:r>
    </w:p>
    <w:p w14:paraId="3130FB5F" w14:textId="6A1CEA0F" w:rsidR="00711413" w:rsidRDefault="00510214" w:rsidP="007C0DD7">
      <w:pPr>
        <w:spacing w:before="100" w:beforeAutospacing="1" w:after="120" w:line="360" w:lineRule="auto"/>
        <w:jc w:val="both"/>
        <w:rPr>
          <w:rFonts w:ascii="Times New Roman" w:hAnsi="Times New Roman" w:cs="Times New Roman"/>
          <w:sz w:val="24"/>
        </w:rPr>
      </w:pPr>
      <w:r>
        <w:rPr>
          <w:rFonts w:ascii="Times New Roman" w:hAnsi="Times New Roman" w:cs="Times New Roman"/>
          <w:sz w:val="24"/>
        </w:rPr>
        <w:t xml:space="preserve">O processo de seleção dos artigos ocorreu em </w:t>
      </w:r>
      <w:r w:rsidR="00941B5A">
        <w:rPr>
          <w:rFonts w:ascii="Times New Roman" w:hAnsi="Times New Roman" w:cs="Times New Roman"/>
          <w:sz w:val="24"/>
        </w:rPr>
        <w:t xml:space="preserve">etapas, </w:t>
      </w:r>
      <w:r w:rsidR="00B547CE">
        <w:rPr>
          <w:rFonts w:ascii="Times New Roman" w:hAnsi="Times New Roman" w:cs="Times New Roman"/>
          <w:sz w:val="24"/>
        </w:rPr>
        <w:t xml:space="preserve">conforme fluxograma (Figura 1), </w:t>
      </w:r>
      <w:r w:rsidR="00941B5A">
        <w:rPr>
          <w:rFonts w:ascii="Times New Roman" w:hAnsi="Times New Roman" w:cs="Times New Roman"/>
          <w:sz w:val="24"/>
        </w:rPr>
        <w:t>i</w:t>
      </w:r>
      <w:r>
        <w:rPr>
          <w:rFonts w:ascii="Times New Roman" w:hAnsi="Times New Roman" w:cs="Times New Roman"/>
          <w:sz w:val="24"/>
        </w:rPr>
        <w:t>nicia</w:t>
      </w:r>
      <w:r w:rsidR="00941B5A">
        <w:rPr>
          <w:rFonts w:ascii="Times New Roman" w:hAnsi="Times New Roman" w:cs="Times New Roman"/>
          <w:sz w:val="24"/>
        </w:rPr>
        <w:t>ndo</w:t>
      </w:r>
      <w:r>
        <w:rPr>
          <w:rFonts w:ascii="Times New Roman" w:hAnsi="Times New Roman" w:cs="Times New Roman"/>
          <w:sz w:val="24"/>
        </w:rPr>
        <w:t xml:space="preserve"> </w:t>
      </w:r>
      <w:r w:rsidR="00941B5A">
        <w:rPr>
          <w:rFonts w:ascii="Times New Roman" w:hAnsi="Times New Roman" w:cs="Times New Roman"/>
          <w:sz w:val="24"/>
        </w:rPr>
        <w:t>pela</w:t>
      </w:r>
      <w:r w:rsidR="00792C73">
        <w:rPr>
          <w:rFonts w:ascii="Times New Roman" w:hAnsi="Times New Roman" w:cs="Times New Roman"/>
          <w:sz w:val="24"/>
        </w:rPr>
        <w:t xml:space="preserve"> análise de títulos e resumos,</w:t>
      </w:r>
      <w:r w:rsidR="00941B5A">
        <w:rPr>
          <w:rFonts w:ascii="Times New Roman" w:hAnsi="Times New Roman" w:cs="Times New Roman"/>
          <w:sz w:val="24"/>
        </w:rPr>
        <w:t xml:space="preserve"> prosseguindo com a </w:t>
      </w:r>
      <w:r>
        <w:rPr>
          <w:rFonts w:ascii="Times New Roman" w:hAnsi="Times New Roman" w:cs="Times New Roman"/>
          <w:sz w:val="24"/>
        </w:rPr>
        <w:t xml:space="preserve">leitura </w:t>
      </w:r>
      <w:r w:rsidR="00941B5A">
        <w:rPr>
          <w:rFonts w:ascii="Times New Roman" w:hAnsi="Times New Roman" w:cs="Times New Roman"/>
          <w:sz w:val="24"/>
        </w:rPr>
        <w:t>integral</w:t>
      </w:r>
      <w:r>
        <w:rPr>
          <w:rFonts w:ascii="Times New Roman" w:hAnsi="Times New Roman" w:cs="Times New Roman"/>
          <w:sz w:val="24"/>
        </w:rPr>
        <w:t xml:space="preserve"> dos estudos potencialmente elegíveis</w:t>
      </w:r>
      <w:r w:rsidR="00792C73">
        <w:rPr>
          <w:rFonts w:ascii="Times New Roman" w:hAnsi="Times New Roman" w:cs="Times New Roman"/>
          <w:sz w:val="24"/>
        </w:rPr>
        <w:t xml:space="preserve"> e, por fim, uma aplicação rigorosa</w:t>
      </w:r>
      <w:r>
        <w:rPr>
          <w:rFonts w:ascii="Times New Roman" w:hAnsi="Times New Roman" w:cs="Times New Roman"/>
          <w:sz w:val="24"/>
        </w:rPr>
        <w:t xml:space="preserve"> </w:t>
      </w:r>
      <w:r w:rsidR="00792C73">
        <w:rPr>
          <w:rFonts w:ascii="Times New Roman" w:hAnsi="Times New Roman" w:cs="Times New Roman"/>
          <w:sz w:val="24"/>
        </w:rPr>
        <w:t>d</w:t>
      </w:r>
      <w:r>
        <w:rPr>
          <w:rFonts w:ascii="Times New Roman" w:hAnsi="Times New Roman" w:cs="Times New Roman"/>
          <w:sz w:val="24"/>
        </w:rPr>
        <w:t xml:space="preserve">os critérios de inclusão e exclusão. Os </w:t>
      </w:r>
      <w:r w:rsidR="00941B5A">
        <w:rPr>
          <w:rFonts w:ascii="Times New Roman" w:hAnsi="Times New Roman" w:cs="Times New Roman"/>
          <w:sz w:val="24"/>
        </w:rPr>
        <w:t>artigos</w:t>
      </w:r>
      <w:r>
        <w:rPr>
          <w:rFonts w:ascii="Times New Roman" w:hAnsi="Times New Roman" w:cs="Times New Roman"/>
          <w:sz w:val="24"/>
        </w:rPr>
        <w:t xml:space="preserve"> aprovados foram analisados quanto </w:t>
      </w:r>
      <w:r w:rsidR="00941B5A">
        <w:rPr>
          <w:rFonts w:ascii="Times New Roman" w:hAnsi="Times New Roman" w:cs="Times New Roman"/>
          <w:sz w:val="24"/>
        </w:rPr>
        <w:t>às</w:t>
      </w:r>
      <w:r>
        <w:rPr>
          <w:rFonts w:ascii="Times New Roman" w:hAnsi="Times New Roman" w:cs="Times New Roman"/>
          <w:sz w:val="24"/>
        </w:rPr>
        <w:t xml:space="preserve"> variáveis de </w:t>
      </w:r>
      <w:r w:rsidR="00941B5A">
        <w:rPr>
          <w:rFonts w:ascii="Times New Roman" w:hAnsi="Times New Roman" w:cs="Times New Roman"/>
          <w:sz w:val="24"/>
        </w:rPr>
        <w:t>interesse e submetidos a avaliação crítica de qualidade metodológica, assegurando a confiabilidade das evidências incluídas nesta revisão.</w:t>
      </w:r>
    </w:p>
    <w:p w14:paraId="06774DF6" w14:textId="6647683E" w:rsidR="00916169" w:rsidRPr="00711413" w:rsidRDefault="00916169" w:rsidP="007C0DD7">
      <w:pPr>
        <w:pStyle w:val="Ttulo1"/>
        <w:spacing w:before="100" w:beforeAutospacing="1" w:after="120" w:line="360" w:lineRule="auto"/>
        <w:ind w:left="0" w:firstLine="0"/>
        <w:jc w:val="both"/>
        <w:rPr>
          <w:rFonts w:ascii="Times New Roman" w:hAnsi="Times New Roman" w:cs="Times New Roman"/>
        </w:rPr>
      </w:pPr>
      <w:r w:rsidRPr="00711413">
        <w:rPr>
          <w:rFonts w:ascii="Times New Roman" w:hAnsi="Times New Roman" w:cs="Times New Roman"/>
        </w:rPr>
        <w:t>RESULTADOS</w:t>
      </w:r>
    </w:p>
    <w:p w14:paraId="7A64B223" w14:textId="10FEAF91" w:rsidR="00326D71" w:rsidRDefault="00711413" w:rsidP="007C0DD7">
      <w:pPr>
        <w:spacing w:before="100" w:beforeAutospacing="1" w:after="120" w:line="360" w:lineRule="auto"/>
        <w:jc w:val="both"/>
        <w:rPr>
          <w:rFonts w:ascii="Times New Roman" w:hAnsi="Times New Roman" w:cs="Times New Roman"/>
          <w:sz w:val="24"/>
        </w:rPr>
      </w:pPr>
      <w:r w:rsidRPr="005D671C">
        <w:rPr>
          <w:rFonts w:ascii="Times New Roman" w:hAnsi="Times New Roman" w:cs="Times New Roman"/>
          <w:sz w:val="24"/>
        </w:rPr>
        <w:t xml:space="preserve">Os </w:t>
      </w:r>
      <w:r w:rsidR="001E1680" w:rsidRPr="005D671C">
        <w:rPr>
          <w:rFonts w:ascii="Times New Roman" w:hAnsi="Times New Roman" w:cs="Times New Roman"/>
          <w:sz w:val="24"/>
        </w:rPr>
        <w:t xml:space="preserve">resultados desta revisão reforçam a importância da </w:t>
      </w:r>
      <w:r w:rsidR="00E1329F" w:rsidRPr="005D671C">
        <w:rPr>
          <w:rFonts w:ascii="Times New Roman" w:hAnsi="Times New Roman" w:cs="Times New Roman"/>
          <w:sz w:val="24"/>
        </w:rPr>
        <w:t xml:space="preserve">ciência da </w:t>
      </w:r>
      <w:r w:rsidR="001E1680" w:rsidRPr="005D671C">
        <w:rPr>
          <w:rFonts w:ascii="Times New Roman" w:hAnsi="Times New Roman" w:cs="Times New Roman"/>
          <w:sz w:val="24"/>
        </w:rPr>
        <w:t>Nutrição na fertilidade feminina, embora as evidências apresentem heterogeneidade metodológica e desfechos por vezes contraditórios</w:t>
      </w:r>
      <w:r w:rsidR="00B547CE">
        <w:rPr>
          <w:rFonts w:ascii="Times New Roman" w:hAnsi="Times New Roman" w:cs="Times New Roman"/>
          <w:sz w:val="24"/>
        </w:rPr>
        <w:t>, conforme apresentado na Tabela 1</w:t>
      </w:r>
      <w:r w:rsidR="001E1680" w:rsidRPr="005D671C">
        <w:rPr>
          <w:rFonts w:ascii="Times New Roman" w:hAnsi="Times New Roman" w:cs="Times New Roman"/>
          <w:sz w:val="24"/>
        </w:rPr>
        <w:t xml:space="preserve">. Os </w:t>
      </w:r>
      <w:r w:rsidR="00E40F23">
        <w:rPr>
          <w:rFonts w:ascii="Times New Roman" w:hAnsi="Times New Roman" w:cs="Times New Roman"/>
          <w:sz w:val="24"/>
        </w:rPr>
        <w:t xml:space="preserve">19 </w:t>
      </w:r>
      <w:r w:rsidRPr="005D671C">
        <w:rPr>
          <w:rFonts w:ascii="Times New Roman" w:hAnsi="Times New Roman" w:cs="Times New Roman"/>
          <w:sz w:val="24"/>
        </w:rPr>
        <w:t xml:space="preserve">estudos incluídos </w:t>
      </w:r>
      <w:r w:rsidR="004036CB">
        <w:rPr>
          <w:rFonts w:ascii="Times New Roman" w:hAnsi="Times New Roman" w:cs="Times New Roman"/>
          <w:sz w:val="24"/>
        </w:rPr>
        <w:t xml:space="preserve">nesta revisão apresentaram diferentes delineamentos metodológicos, com predominância </w:t>
      </w:r>
      <w:r w:rsidR="004036CB" w:rsidRPr="00E3146A">
        <w:rPr>
          <w:rFonts w:ascii="Times New Roman" w:hAnsi="Times New Roman" w:cs="Times New Roman"/>
          <w:sz w:val="24"/>
        </w:rPr>
        <w:t>de</w:t>
      </w:r>
      <w:r w:rsidR="00150AFE" w:rsidRPr="00E3146A">
        <w:rPr>
          <w:rFonts w:ascii="Times New Roman" w:hAnsi="Times New Roman" w:cs="Times New Roman"/>
          <w:sz w:val="24"/>
        </w:rPr>
        <w:t xml:space="preserve"> </w:t>
      </w:r>
      <w:r w:rsidR="004036CB" w:rsidRPr="00E3146A">
        <w:rPr>
          <w:rFonts w:ascii="Times New Roman" w:hAnsi="Times New Roman" w:cs="Times New Roman"/>
          <w:sz w:val="24"/>
        </w:rPr>
        <w:t xml:space="preserve">estudos </w:t>
      </w:r>
      <w:r w:rsidR="00A853AD" w:rsidRPr="00E3146A">
        <w:rPr>
          <w:rFonts w:ascii="Times New Roman" w:hAnsi="Times New Roman" w:cs="Times New Roman"/>
          <w:sz w:val="24"/>
        </w:rPr>
        <w:t>de coorte (</w:t>
      </w:r>
      <w:r w:rsidR="00E3146A" w:rsidRPr="00E3146A">
        <w:rPr>
          <w:rFonts w:ascii="Times New Roman" w:hAnsi="Times New Roman" w:cs="Times New Roman"/>
          <w:sz w:val="24"/>
        </w:rPr>
        <w:t>47,37%, n=9</w:t>
      </w:r>
      <w:r w:rsidR="00A853AD" w:rsidRPr="00E3146A">
        <w:rPr>
          <w:rFonts w:ascii="Times New Roman" w:hAnsi="Times New Roman" w:cs="Times New Roman"/>
          <w:sz w:val="24"/>
        </w:rPr>
        <w:t xml:space="preserve">), </w:t>
      </w:r>
      <w:r w:rsidR="00E3146A" w:rsidRPr="00E3146A">
        <w:rPr>
          <w:rFonts w:ascii="Times New Roman" w:hAnsi="Times New Roman" w:cs="Times New Roman"/>
          <w:sz w:val="24"/>
        </w:rPr>
        <w:t xml:space="preserve">seguidos de </w:t>
      </w:r>
      <w:r w:rsidR="00150AFE" w:rsidRPr="00E3146A">
        <w:rPr>
          <w:rFonts w:ascii="Times New Roman" w:hAnsi="Times New Roman" w:cs="Times New Roman"/>
          <w:sz w:val="24"/>
        </w:rPr>
        <w:t>ensaios clínicos randomizados (</w:t>
      </w:r>
      <w:r w:rsidR="00E3146A" w:rsidRPr="00E3146A">
        <w:rPr>
          <w:rFonts w:ascii="Times New Roman" w:hAnsi="Times New Roman" w:cs="Times New Roman"/>
          <w:sz w:val="24"/>
        </w:rPr>
        <w:t>47,37%, n=9</w:t>
      </w:r>
      <w:r w:rsidR="00150AFE" w:rsidRPr="00E3146A">
        <w:rPr>
          <w:rFonts w:ascii="Times New Roman" w:hAnsi="Times New Roman" w:cs="Times New Roman"/>
          <w:sz w:val="24"/>
        </w:rPr>
        <w:t xml:space="preserve">) </w:t>
      </w:r>
      <w:r w:rsidR="00A853AD" w:rsidRPr="00E3146A">
        <w:rPr>
          <w:rFonts w:ascii="Times New Roman" w:hAnsi="Times New Roman" w:cs="Times New Roman"/>
          <w:sz w:val="24"/>
        </w:rPr>
        <w:t xml:space="preserve">e </w:t>
      </w:r>
      <w:r w:rsidR="001D59F8" w:rsidRPr="00E3146A">
        <w:rPr>
          <w:rFonts w:ascii="Times New Roman" w:hAnsi="Times New Roman" w:cs="Times New Roman"/>
          <w:sz w:val="24"/>
        </w:rPr>
        <w:t xml:space="preserve">de </w:t>
      </w:r>
      <w:r w:rsidR="00A853AD" w:rsidRPr="00E3146A">
        <w:rPr>
          <w:rFonts w:ascii="Times New Roman" w:hAnsi="Times New Roman" w:cs="Times New Roman"/>
          <w:sz w:val="24"/>
        </w:rPr>
        <w:t>caso controle (5,</w:t>
      </w:r>
      <w:r w:rsidR="00E3146A" w:rsidRPr="00E3146A">
        <w:rPr>
          <w:rFonts w:ascii="Times New Roman" w:hAnsi="Times New Roman" w:cs="Times New Roman"/>
          <w:sz w:val="24"/>
        </w:rPr>
        <w:t>26</w:t>
      </w:r>
      <w:r w:rsidR="00A853AD" w:rsidRPr="00E3146A">
        <w:rPr>
          <w:rFonts w:ascii="Times New Roman" w:hAnsi="Times New Roman" w:cs="Times New Roman"/>
          <w:sz w:val="24"/>
        </w:rPr>
        <w:t>%, n=1)</w:t>
      </w:r>
      <w:r w:rsidR="0035711F" w:rsidRPr="00E3146A">
        <w:rPr>
          <w:rFonts w:ascii="Times New Roman" w:hAnsi="Times New Roman" w:cs="Times New Roman"/>
          <w:sz w:val="24"/>
        </w:rPr>
        <w:t>.</w:t>
      </w:r>
      <w:r w:rsidR="0035711F">
        <w:rPr>
          <w:rFonts w:ascii="Times New Roman" w:hAnsi="Times New Roman" w:cs="Times New Roman"/>
          <w:sz w:val="24"/>
        </w:rPr>
        <w:t xml:space="preserve"> As pesquisas </w:t>
      </w:r>
      <w:r w:rsidRPr="005D671C">
        <w:rPr>
          <w:rFonts w:ascii="Times New Roman" w:hAnsi="Times New Roman" w:cs="Times New Roman"/>
          <w:sz w:val="24"/>
        </w:rPr>
        <w:t xml:space="preserve">foram </w:t>
      </w:r>
      <w:r w:rsidR="001E1680" w:rsidRPr="005D671C">
        <w:rPr>
          <w:rFonts w:ascii="Times New Roman" w:hAnsi="Times New Roman" w:cs="Times New Roman"/>
          <w:sz w:val="24"/>
        </w:rPr>
        <w:t>conduzid</w:t>
      </w:r>
      <w:r w:rsidR="0035711F">
        <w:rPr>
          <w:rFonts w:ascii="Times New Roman" w:hAnsi="Times New Roman" w:cs="Times New Roman"/>
          <w:sz w:val="24"/>
        </w:rPr>
        <w:t>a</w:t>
      </w:r>
      <w:r w:rsidR="001E1680" w:rsidRPr="005D671C">
        <w:rPr>
          <w:rFonts w:ascii="Times New Roman" w:hAnsi="Times New Roman" w:cs="Times New Roman"/>
          <w:sz w:val="24"/>
        </w:rPr>
        <w:t xml:space="preserve">s </w:t>
      </w:r>
      <w:r w:rsidR="0035711F">
        <w:rPr>
          <w:rFonts w:ascii="Times New Roman" w:hAnsi="Times New Roman" w:cs="Times New Roman"/>
          <w:sz w:val="24"/>
        </w:rPr>
        <w:t xml:space="preserve">em diversos países, com destaque para os </w:t>
      </w:r>
      <w:r w:rsidR="001B37FA">
        <w:rPr>
          <w:rFonts w:ascii="Times New Roman" w:hAnsi="Times New Roman" w:cs="Times New Roman"/>
          <w:sz w:val="24"/>
        </w:rPr>
        <w:t xml:space="preserve">Estados Unidos (36,8% dos estudos), seguido da Suíça (10,5%), Reino Unido (10,5%), Austrália (5,3%), Suécia (5,3%), Grécia (5,3%), </w:t>
      </w:r>
      <w:r w:rsidR="006050A7" w:rsidRPr="005D671C">
        <w:rPr>
          <w:rFonts w:ascii="Times New Roman" w:hAnsi="Times New Roman" w:cs="Times New Roman"/>
          <w:sz w:val="24"/>
        </w:rPr>
        <w:t xml:space="preserve"> Turquia</w:t>
      </w:r>
      <w:r w:rsidR="00F8672F">
        <w:rPr>
          <w:rFonts w:ascii="Times New Roman" w:hAnsi="Times New Roman" w:cs="Times New Roman"/>
          <w:sz w:val="24"/>
        </w:rPr>
        <w:t xml:space="preserve"> (5,3%)</w:t>
      </w:r>
      <w:r w:rsidR="006050A7" w:rsidRPr="005D671C">
        <w:rPr>
          <w:rFonts w:ascii="Times New Roman" w:hAnsi="Times New Roman" w:cs="Times New Roman"/>
          <w:sz w:val="24"/>
        </w:rPr>
        <w:t>, Dinamarca</w:t>
      </w:r>
      <w:r w:rsidR="00F8672F">
        <w:rPr>
          <w:rFonts w:ascii="Times New Roman" w:hAnsi="Times New Roman" w:cs="Times New Roman"/>
          <w:sz w:val="24"/>
        </w:rPr>
        <w:t xml:space="preserve"> (5,3%)</w:t>
      </w:r>
      <w:r w:rsidR="006050A7" w:rsidRPr="005D671C">
        <w:rPr>
          <w:rFonts w:ascii="Times New Roman" w:hAnsi="Times New Roman" w:cs="Times New Roman"/>
          <w:sz w:val="24"/>
        </w:rPr>
        <w:t>,</w:t>
      </w:r>
      <w:r w:rsidR="00F8672F">
        <w:rPr>
          <w:rFonts w:ascii="Times New Roman" w:hAnsi="Times New Roman" w:cs="Times New Roman"/>
          <w:sz w:val="24"/>
        </w:rPr>
        <w:t xml:space="preserve"> </w:t>
      </w:r>
      <w:r w:rsidR="006050A7" w:rsidRPr="005D671C">
        <w:rPr>
          <w:rFonts w:ascii="Times New Roman" w:hAnsi="Times New Roman" w:cs="Times New Roman"/>
          <w:sz w:val="24"/>
        </w:rPr>
        <w:t xml:space="preserve"> Islândia</w:t>
      </w:r>
      <w:r w:rsidR="00F8672F">
        <w:rPr>
          <w:rFonts w:ascii="Times New Roman" w:hAnsi="Times New Roman" w:cs="Times New Roman"/>
          <w:sz w:val="24"/>
        </w:rPr>
        <w:t xml:space="preserve"> (5,3%)</w:t>
      </w:r>
      <w:r w:rsidR="006050A7" w:rsidRPr="005D671C">
        <w:rPr>
          <w:rFonts w:ascii="Times New Roman" w:hAnsi="Times New Roman" w:cs="Times New Roman"/>
          <w:sz w:val="24"/>
        </w:rPr>
        <w:t>, Canadá</w:t>
      </w:r>
      <w:r w:rsidR="00F8672F">
        <w:rPr>
          <w:rFonts w:ascii="Times New Roman" w:hAnsi="Times New Roman" w:cs="Times New Roman"/>
          <w:sz w:val="24"/>
        </w:rPr>
        <w:t xml:space="preserve"> (5,3%)</w:t>
      </w:r>
      <w:r w:rsidR="006050A7" w:rsidRPr="005D671C">
        <w:rPr>
          <w:rFonts w:ascii="Times New Roman" w:hAnsi="Times New Roman" w:cs="Times New Roman"/>
          <w:sz w:val="24"/>
        </w:rPr>
        <w:t>, Japão</w:t>
      </w:r>
      <w:r w:rsidR="00F8672F">
        <w:rPr>
          <w:rFonts w:ascii="Times New Roman" w:hAnsi="Times New Roman" w:cs="Times New Roman"/>
          <w:sz w:val="24"/>
        </w:rPr>
        <w:t xml:space="preserve"> (5,3%)</w:t>
      </w:r>
      <w:r w:rsidR="006050A7" w:rsidRPr="005D671C">
        <w:rPr>
          <w:rFonts w:ascii="Times New Roman" w:hAnsi="Times New Roman" w:cs="Times New Roman"/>
          <w:sz w:val="24"/>
        </w:rPr>
        <w:t>, Singapura</w:t>
      </w:r>
      <w:r w:rsidR="00F8672F">
        <w:rPr>
          <w:rFonts w:ascii="Times New Roman" w:hAnsi="Times New Roman" w:cs="Times New Roman"/>
          <w:sz w:val="24"/>
        </w:rPr>
        <w:t xml:space="preserve"> (5,3%)</w:t>
      </w:r>
      <w:r w:rsidR="006050A7" w:rsidRPr="005D671C">
        <w:rPr>
          <w:rFonts w:ascii="Times New Roman" w:hAnsi="Times New Roman" w:cs="Times New Roman"/>
          <w:sz w:val="24"/>
        </w:rPr>
        <w:t>, Nova Zelândia</w:t>
      </w:r>
      <w:r w:rsidR="00F8672F">
        <w:rPr>
          <w:rFonts w:ascii="Times New Roman" w:hAnsi="Times New Roman" w:cs="Times New Roman"/>
          <w:sz w:val="24"/>
        </w:rPr>
        <w:t xml:space="preserve"> (5,3%)</w:t>
      </w:r>
      <w:r w:rsidR="006050A7" w:rsidRPr="005D671C">
        <w:rPr>
          <w:rFonts w:ascii="Times New Roman" w:hAnsi="Times New Roman" w:cs="Times New Roman"/>
          <w:sz w:val="24"/>
        </w:rPr>
        <w:t>, Holanda</w:t>
      </w:r>
      <w:r w:rsidR="00F8672F">
        <w:rPr>
          <w:rFonts w:ascii="Times New Roman" w:hAnsi="Times New Roman" w:cs="Times New Roman"/>
          <w:sz w:val="24"/>
        </w:rPr>
        <w:t xml:space="preserve"> (5,3%)</w:t>
      </w:r>
      <w:r w:rsidR="006050A7" w:rsidRPr="005D671C">
        <w:rPr>
          <w:rFonts w:ascii="Times New Roman" w:hAnsi="Times New Roman" w:cs="Times New Roman"/>
          <w:sz w:val="24"/>
        </w:rPr>
        <w:t xml:space="preserve">, Irã </w:t>
      </w:r>
      <w:r w:rsidR="00A76B66">
        <w:rPr>
          <w:rFonts w:ascii="Times New Roman" w:hAnsi="Times New Roman" w:cs="Times New Roman"/>
          <w:sz w:val="24"/>
        </w:rPr>
        <w:t xml:space="preserve">(5,3%) </w:t>
      </w:r>
      <w:r w:rsidR="006050A7" w:rsidRPr="005D671C">
        <w:rPr>
          <w:rFonts w:ascii="Times New Roman" w:hAnsi="Times New Roman" w:cs="Times New Roman"/>
          <w:sz w:val="24"/>
        </w:rPr>
        <w:t>e China</w:t>
      </w:r>
      <w:r w:rsidR="00A76B66">
        <w:rPr>
          <w:rFonts w:ascii="Times New Roman" w:hAnsi="Times New Roman" w:cs="Times New Roman"/>
          <w:sz w:val="24"/>
        </w:rPr>
        <w:t xml:space="preserve"> (5,3%)</w:t>
      </w:r>
      <w:r w:rsidR="006050A7" w:rsidRPr="005D671C">
        <w:rPr>
          <w:rFonts w:ascii="Times New Roman" w:hAnsi="Times New Roman" w:cs="Times New Roman"/>
          <w:sz w:val="24"/>
        </w:rPr>
        <w:t>. No total, participaram 8.543 mulheres (somando todas as amostras descritas) e 111 casais, com idades variando entre 18 e 45 anos. As populações foram heterogêneas: incluíram mulheres com Síndrome do Ovário Policístico (SOP), obesidade, histórico de subfertilidade, mulheres saudáveis em idade fértil, pacientes submetidas à fertilização in vitro (FIV) e ciclos de tecnologias de reprodução assistida (ART), bem como mulheres com ciclos menstruais regulares. Essa diversidade reflete a amplitude do tema e explica parte da variação dos resultados encontrados.</w:t>
      </w:r>
    </w:p>
    <w:p w14:paraId="7E80CA67" w14:textId="77777777" w:rsidR="00EE3322" w:rsidRDefault="00EE3322" w:rsidP="007C0DD7">
      <w:pPr>
        <w:spacing w:before="100" w:beforeAutospacing="1" w:after="120" w:line="360" w:lineRule="auto"/>
        <w:jc w:val="both"/>
        <w:rPr>
          <w:rFonts w:ascii="Times New Roman" w:hAnsi="Times New Roman" w:cs="Times New Roman"/>
          <w:sz w:val="24"/>
        </w:rPr>
      </w:pPr>
    </w:p>
    <w:p w14:paraId="114B39D3" w14:textId="47C0BC0A" w:rsidR="006050A7" w:rsidRPr="009F3A9B" w:rsidRDefault="006050A7" w:rsidP="007C0DD7">
      <w:pPr>
        <w:spacing w:before="100" w:beforeAutospacing="1" w:after="120" w:line="360" w:lineRule="auto"/>
        <w:jc w:val="both"/>
        <w:rPr>
          <w:rFonts w:ascii="Times New Roman" w:hAnsi="Times New Roman" w:cs="Times New Roman"/>
          <w:sz w:val="24"/>
        </w:rPr>
      </w:pPr>
      <w:r w:rsidRPr="005D671C">
        <w:rPr>
          <w:rFonts w:ascii="Times New Roman" w:hAnsi="Times New Roman" w:cs="Times New Roman"/>
          <w:sz w:val="24"/>
        </w:rPr>
        <w:lastRenderedPageBreak/>
        <w:t xml:space="preserve">Os objetivos dos estudos </w:t>
      </w:r>
      <w:r w:rsidR="00E1329F" w:rsidRPr="005D671C">
        <w:rPr>
          <w:rFonts w:ascii="Times New Roman" w:hAnsi="Times New Roman" w:cs="Times New Roman"/>
          <w:sz w:val="24"/>
        </w:rPr>
        <w:t xml:space="preserve">contemplaram </w:t>
      </w:r>
      <w:r w:rsidRPr="005D671C">
        <w:rPr>
          <w:rFonts w:ascii="Times New Roman" w:hAnsi="Times New Roman" w:cs="Times New Roman"/>
          <w:sz w:val="24"/>
        </w:rPr>
        <w:t>diferentes dimensões da interface entre dieta e fertilidade.</w:t>
      </w:r>
      <w:r w:rsidR="00956E2E" w:rsidRPr="005D671C">
        <w:rPr>
          <w:rFonts w:ascii="Times New Roman" w:hAnsi="Times New Roman" w:cs="Times New Roman"/>
          <w:sz w:val="24"/>
        </w:rPr>
        <w:t xml:space="preserve"> </w:t>
      </w:r>
      <w:r w:rsidR="00956E2E" w:rsidRPr="009F3A9B">
        <w:rPr>
          <w:rFonts w:ascii="Times New Roman" w:hAnsi="Times New Roman" w:cs="Times New Roman"/>
          <w:sz w:val="24"/>
        </w:rPr>
        <w:t>As pesquisas buscaram avaliar variáveis metabólicas, perda de peso, padrões alimentares, suplementação nutricional, além de fatores de estilo de vida relacionados à reprodução.</w:t>
      </w:r>
      <w:r w:rsidR="00E1329F" w:rsidRPr="005D671C">
        <w:rPr>
          <w:rFonts w:ascii="Times New Roman" w:hAnsi="Times New Roman" w:cs="Times New Roman"/>
          <w:sz w:val="24"/>
        </w:rPr>
        <w:t xml:space="preserve"> </w:t>
      </w:r>
      <w:r w:rsidRPr="005D671C">
        <w:rPr>
          <w:rFonts w:ascii="Times New Roman" w:hAnsi="Times New Roman" w:cs="Times New Roman"/>
          <w:sz w:val="24"/>
        </w:rPr>
        <w:t xml:space="preserve">Em relação às </w:t>
      </w:r>
      <w:r w:rsidRPr="009F3A9B">
        <w:rPr>
          <w:rFonts w:ascii="Times New Roman" w:hAnsi="Times New Roman" w:cs="Times New Roman"/>
          <w:sz w:val="24"/>
        </w:rPr>
        <w:t>dietas investigadas, destacaram-se: dieta</w:t>
      </w:r>
      <w:r w:rsidR="001B240C" w:rsidRPr="009F3A9B">
        <w:rPr>
          <w:rFonts w:ascii="Times New Roman" w:hAnsi="Times New Roman" w:cs="Times New Roman"/>
          <w:sz w:val="24"/>
        </w:rPr>
        <w:t>s</w:t>
      </w:r>
      <w:r w:rsidRPr="009F3A9B">
        <w:rPr>
          <w:rFonts w:ascii="Times New Roman" w:hAnsi="Times New Roman" w:cs="Times New Roman"/>
          <w:sz w:val="24"/>
        </w:rPr>
        <w:t xml:space="preserve"> hipocalórica </w:t>
      </w:r>
      <w:r w:rsidR="001B240C" w:rsidRPr="009F3A9B">
        <w:rPr>
          <w:rFonts w:ascii="Times New Roman" w:hAnsi="Times New Roman" w:cs="Times New Roman"/>
          <w:sz w:val="24"/>
        </w:rPr>
        <w:t>(</w:t>
      </w:r>
      <w:r w:rsidRPr="009F3A9B">
        <w:rPr>
          <w:rFonts w:ascii="Times New Roman" w:hAnsi="Times New Roman" w:cs="Times New Roman"/>
          <w:sz w:val="24"/>
        </w:rPr>
        <w:t>para perda de peso</w:t>
      </w:r>
      <w:r w:rsidR="001B240C" w:rsidRPr="009F3A9B">
        <w:rPr>
          <w:rFonts w:ascii="Times New Roman" w:hAnsi="Times New Roman" w:cs="Times New Roman"/>
          <w:sz w:val="24"/>
        </w:rPr>
        <w:t>)</w:t>
      </w:r>
      <w:r w:rsidRPr="009F3A9B">
        <w:rPr>
          <w:rFonts w:ascii="Times New Roman" w:hAnsi="Times New Roman" w:cs="Times New Roman"/>
          <w:sz w:val="24"/>
        </w:rPr>
        <w:t xml:space="preserve">, </w:t>
      </w:r>
      <w:r w:rsidR="001B240C" w:rsidRPr="009F3A9B">
        <w:rPr>
          <w:rFonts w:ascii="Times New Roman" w:hAnsi="Times New Roman" w:cs="Times New Roman"/>
          <w:sz w:val="24"/>
        </w:rPr>
        <w:t xml:space="preserve">hipercalórica e </w:t>
      </w:r>
      <w:r w:rsidRPr="009F3A9B">
        <w:rPr>
          <w:rFonts w:ascii="Times New Roman" w:hAnsi="Times New Roman" w:cs="Times New Roman"/>
          <w:sz w:val="24"/>
        </w:rPr>
        <w:t>isocalórica</w:t>
      </w:r>
      <w:r w:rsidR="001B240C" w:rsidRPr="009F3A9B">
        <w:rPr>
          <w:rFonts w:ascii="Times New Roman" w:hAnsi="Times New Roman" w:cs="Times New Roman"/>
          <w:sz w:val="24"/>
        </w:rPr>
        <w:t xml:space="preserve">, dietas </w:t>
      </w:r>
      <w:r w:rsidRPr="009F3A9B">
        <w:rPr>
          <w:rFonts w:ascii="Times New Roman" w:hAnsi="Times New Roman" w:cs="Times New Roman"/>
          <w:sz w:val="24"/>
        </w:rPr>
        <w:t xml:space="preserve">com diferentes tipos de gorduras, suplementação </w:t>
      </w:r>
      <w:r w:rsidR="001B240C" w:rsidRPr="009F3A9B">
        <w:rPr>
          <w:rFonts w:ascii="Times New Roman" w:hAnsi="Times New Roman" w:cs="Times New Roman"/>
          <w:sz w:val="24"/>
        </w:rPr>
        <w:t xml:space="preserve">de micronutrientes e </w:t>
      </w:r>
      <w:r w:rsidRPr="009F3A9B">
        <w:rPr>
          <w:rFonts w:ascii="Times New Roman" w:hAnsi="Times New Roman" w:cs="Times New Roman"/>
          <w:sz w:val="24"/>
        </w:rPr>
        <w:t>de ácidos graxos poli-insaturados (PU</w:t>
      </w:r>
      <w:r w:rsidR="001D59F8" w:rsidRPr="009F3A9B">
        <w:rPr>
          <w:rFonts w:ascii="Times New Roman" w:hAnsi="Times New Roman" w:cs="Times New Roman"/>
          <w:sz w:val="24"/>
        </w:rPr>
        <w:t>FAs, ômega-3 e ômega-6), dieta m</w:t>
      </w:r>
      <w:r w:rsidRPr="009F3A9B">
        <w:rPr>
          <w:rFonts w:ascii="Times New Roman" w:hAnsi="Times New Roman" w:cs="Times New Roman"/>
          <w:sz w:val="24"/>
        </w:rPr>
        <w:t>edite</w:t>
      </w:r>
      <w:r w:rsidR="00504AF5" w:rsidRPr="009F3A9B">
        <w:rPr>
          <w:rFonts w:ascii="Times New Roman" w:hAnsi="Times New Roman" w:cs="Times New Roman"/>
          <w:sz w:val="24"/>
        </w:rPr>
        <w:t xml:space="preserve">rrânea, dieta pró-fertilidade, </w:t>
      </w:r>
      <w:r w:rsidRPr="009F3A9B">
        <w:rPr>
          <w:rFonts w:ascii="Times New Roman" w:hAnsi="Times New Roman" w:cs="Times New Roman"/>
          <w:sz w:val="24"/>
        </w:rPr>
        <w:t>dietas de caráter anti-inflamatório</w:t>
      </w:r>
      <w:r w:rsidR="001B240C" w:rsidRPr="009F3A9B">
        <w:rPr>
          <w:rFonts w:ascii="Times New Roman" w:hAnsi="Times New Roman" w:cs="Times New Roman"/>
          <w:sz w:val="24"/>
        </w:rPr>
        <w:t xml:space="preserve"> e consumo de soja</w:t>
      </w:r>
      <w:r w:rsidR="00923480" w:rsidRPr="009F3A9B">
        <w:rPr>
          <w:rFonts w:ascii="Times New Roman" w:hAnsi="Times New Roman" w:cs="Times New Roman"/>
          <w:sz w:val="24"/>
        </w:rPr>
        <w:t xml:space="preserve"> (isoflavonas)</w:t>
      </w:r>
      <w:r w:rsidRPr="009F3A9B">
        <w:rPr>
          <w:rFonts w:ascii="Times New Roman" w:hAnsi="Times New Roman" w:cs="Times New Roman"/>
          <w:sz w:val="24"/>
        </w:rPr>
        <w:t>.</w:t>
      </w:r>
      <w:r w:rsidRPr="005D671C">
        <w:rPr>
          <w:rFonts w:ascii="Times New Roman" w:hAnsi="Times New Roman" w:cs="Times New Roman"/>
          <w:sz w:val="24"/>
        </w:rPr>
        <w:t xml:space="preserve"> Os </w:t>
      </w:r>
      <w:r w:rsidRPr="009F3A9B">
        <w:rPr>
          <w:rFonts w:ascii="Times New Roman" w:hAnsi="Times New Roman" w:cs="Times New Roman"/>
          <w:sz w:val="24"/>
        </w:rPr>
        <w:t xml:space="preserve">parâmetros de fertilidade mais analisados foram: taxas de blastocistos, implantação embrionária, taxas de nascidos vivos, gravidez clínica, probabilidade de concepção natural, fecundabilidade, qualidade embrionária, reserva ovariana e risco de aborto espontâneo. </w:t>
      </w:r>
    </w:p>
    <w:p w14:paraId="04EFCB9E" w14:textId="303C95B1" w:rsidR="003E7A6D" w:rsidRPr="009F3A9B" w:rsidRDefault="003E7A6D" w:rsidP="007C0DD7">
      <w:pPr>
        <w:spacing w:before="100" w:beforeAutospacing="1" w:after="120" w:line="360" w:lineRule="auto"/>
        <w:jc w:val="both"/>
        <w:rPr>
          <w:rFonts w:ascii="Times New Roman" w:hAnsi="Times New Roman" w:cs="Times New Roman"/>
          <w:sz w:val="24"/>
        </w:rPr>
      </w:pPr>
      <w:r w:rsidRPr="009F3A9B">
        <w:rPr>
          <w:rFonts w:ascii="Times New Roman" w:hAnsi="Times New Roman" w:cs="Times New Roman"/>
          <w:sz w:val="24"/>
        </w:rPr>
        <w:t xml:space="preserve">Ao agrupar os achados </w:t>
      </w:r>
      <w:r w:rsidR="00923480" w:rsidRPr="009F3A9B">
        <w:rPr>
          <w:rFonts w:ascii="Times New Roman" w:hAnsi="Times New Roman" w:cs="Times New Roman"/>
          <w:sz w:val="24"/>
        </w:rPr>
        <w:t>relacionados ao tipo de gordura da dieta</w:t>
      </w:r>
      <w:r w:rsidRPr="009F3A9B">
        <w:rPr>
          <w:rFonts w:ascii="Times New Roman" w:hAnsi="Times New Roman" w:cs="Times New Roman"/>
          <w:sz w:val="24"/>
        </w:rPr>
        <w:t xml:space="preserve">, observou-se que os ácidos graxos poli-insaturados (PUFAs), especialmente o ômega-3, mostraram resultados promissores </w:t>
      </w:r>
      <w:r w:rsidR="00A76B66" w:rsidRPr="009F3A9B">
        <w:rPr>
          <w:rFonts w:ascii="Times New Roman" w:hAnsi="Times New Roman" w:cs="Times New Roman"/>
          <w:sz w:val="24"/>
        </w:rPr>
        <w:t xml:space="preserve">em </w:t>
      </w:r>
      <w:r w:rsidR="006D21AB" w:rsidRPr="009F3A9B">
        <w:rPr>
          <w:rFonts w:ascii="Times New Roman" w:hAnsi="Times New Roman" w:cs="Times New Roman"/>
          <w:sz w:val="24"/>
        </w:rPr>
        <w:t xml:space="preserve">quatro </w:t>
      </w:r>
      <w:r w:rsidR="00DF74CA" w:rsidRPr="009F3A9B">
        <w:rPr>
          <w:rFonts w:ascii="Times New Roman" w:hAnsi="Times New Roman" w:cs="Times New Roman"/>
          <w:sz w:val="24"/>
        </w:rPr>
        <w:t>d</w:t>
      </w:r>
      <w:r w:rsidR="00A76B66" w:rsidRPr="009F3A9B">
        <w:rPr>
          <w:rFonts w:ascii="Times New Roman" w:hAnsi="Times New Roman" w:cs="Times New Roman"/>
          <w:sz w:val="24"/>
        </w:rPr>
        <w:t>os</w:t>
      </w:r>
      <w:r w:rsidRPr="009F3A9B">
        <w:rPr>
          <w:rFonts w:ascii="Times New Roman" w:hAnsi="Times New Roman" w:cs="Times New Roman"/>
          <w:sz w:val="24"/>
        </w:rPr>
        <w:t xml:space="preserve"> estudos</w:t>
      </w:r>
      <w:r w:rsidR="006D21AB" w:rsidRPr="009F3A9B">
        <w:rPr>
          <w:rFonts w:ascii="Times New Roman" w:hAnsi="Times New Roman" w:cs="Times New Roman"/>
          <w:sz w:val="24"/>
        </w:rPr>
        <w:t xml:space="preserve"> (26,3%)</w:t>
      </w:r>
      <w:r w:rsidRPr="009F3A9B">
        <w:rPr>
          <w:rFonts w:ascii="Times New Roman" w:hAnsi="Times New Roman" w:cs="Times New Roman"/>
          <w:sz w:val="24"/>
        </w:rPr>
        <w:t xml:space="preserve">. </w:t>
      </w:r>
      <w:r w:rsidR="00504AF5" w:rsidRPr="009F3A9B">
        <w:rPr>
          <w:rFonts w:ascii="Times New Roman" w:hAnsi="Times New Roman" w:cs="Times New Roman"/>
          <w:sz w:val="24"/>
        </w:rPr>
        <w:t xml:space="preserve">Wise </w:t>
      </w:r>
      <w:r w:rsidR="00467EC2" w:rsidRPr="009F3A9B">
        <w:rPr>
          <w:rFonts w:ascii="Times New Roman" w:hAnsi="Times New Roman" w:cs="Times New Roman"/>
          <w:sz w:val="24"/>
        </w:rPr>
        <w:t>e colaboradores</w:t>
      </w:r>
      <w:r w:rsidR="00467EC2" w:rsidRPr="009F3A9B">
        <w:rPr>
          <w:rFonts w:ascii="Times New Roman" w:hAnsi="Times New Roman" w:cs="Times New Roman"/>
          <w:sz w:val="24"/>
          <w:vertAlign w:val="superscript"/>
        </w:rPr>
        <w:t>1</w:t>
      </w:r>
      <w:r w:rsidR="00A97875" w:rsidRPr="009F3A9B">
        <w:rPr>
          <w:rFonts w:ascii="Times New Roman" w:hAnsi="Times New Roman" w:cs="Times New Roman"/>
          <w:sz w:val="24"/>
          <w:vertAlign w:val="superscript"/>
        </w:rPr>
        <w:t>3</w:t>
      </w:r>
      <w:r w:rsidR="00467EC2" w:rsidRPr="009F3A9B">
        <w:rPr>
          <w:rFonts w:ascii="Times New Roman" w:hAnsi="Times New Roman" w:cs="Times New Roman"/>
          <w:sz w:val="24"/>
        </w:rPr>
        <w:t xml:space="preserve"> </w:t>
      </w:r>
      <w:r w:rsidR="00504AF5" w:rsidRPr="009F3A9B">
        <w:rPr>
          <w:rFonts w:ascii="Times New Roman" w:hAnsi="Times New Roman" w:cs="Times New Roman"/>
          <w:sz w:val="24"/>
        </w:rPr>
        <w:t xml:space="preserve">observaram associação entre maior consumo de ácidos graxos e aumento da fecundabilidade em mulheres tentando conceber naturalmente. </w:t>
      </w:r>
      <w:r w:rsidRPr="009F3A9B">
        <w:rPr>
          <w:rFonts w:ascii="Times New Roman" w:hAnsi="Times New Roman" w:cs="Times New Roman"/>
          <w:sz w:val="24"/>
        </w:rPr>
        <w:t xml:space="preserve">Moran </w:t>
      </w:r>
      <w:r w:rsidR="00467EC2" w:rsidRPr="009F3A9B">
        <w:rPr>
          <w:rFonts w:ascii="Times New Roman" w:hAnsi="Times New Roman" w:cs="Times New Roman"/>
          <w:sz w:val="24"/>
        </w:rPr>
        <w:t>e colaboradores</w:t>
      </w:r>
      <w:r w:rsidR="00467EC2" w:rsidRPr="009F3A9B">
        <w:rPr>
          <w:rFonts w:ascii="Times New Roman" w:hAnsi="Times New Roman" w:cs="Times New Roman"/>
          <w:sz w:val="24"/>
          <w:vertAlign w:val="superscript"/>
        </w:rPr>
        <w:t>1</w:t>
      </w:r>
      <w:r w:rsidR="00A97875" w:rsidRPr="009F3A9B">
        <w:rPr>
          <w:rFonts w:ascii="Times New Roman" w:hAnsi="Times New Roman" w:cs="Times New Roman"/>
          <w:sz w:val="24"/>
          <w:vertAlign w:val="superscript"/>
        </w:rPr>
        <w:t>4</w:t>
      </w:r>
      <w:r w:rsidR="00467EC2" w:rsidRPr="009F3A9B">
        <w:rPr>
          <w:rFonts w:ascii="Times New Roman" w:hAnsi="Times New Roman" w:cs="Times New Roman"/>
          <w:sz w:val="24"/>
        </w:rPr>
        <w:t xml:space="preserve"> </w:t>
      </w:r>
      <w:r w:rsidRPr="009F3A9B">
        <w:rPr>
          <w:rFonts w:ascii="Times New Roman" w:hAnsi="Times New Roman" w:cs="Times New Roman"/>
          <w:sz w:val="24"/>
        </w:rPr>
        <w:t xml:space="preserve">identificaram que maior ingestão pré-concepção de PUFAs em mulheres obesas submetidas à FIV aumentou as taxas de gravidez. Chiu </w:t>
      </w:r>
      <w:r w:rsidR="00467EC2" w:rsidRPr="009F3A9B">
        <w:rPr>
          <w:rFonts w:ascii="Times New Roman" w:hAnsi="Times New Roman" w:cs="Times New Roman"/>
          <w:sz w:val="24"/>
        </w:rPr>
        <w:t>e colaboradores</w:t>
      </w:r>
      <w:r w:rsidR="00A97875" w:rsidRPr="009F3A9B">
        <w:rPr>
          <w:rFonts w:ascii="Times New Roman" w:hAnsi="Times New Roman" w:cs="Times New Roman"/>
          <w:sz w:val="24"/>
          <w:vertAlign w:val="superscript"/>
        </w:rPr>
        <w:t>15</w:t>
      </w:r>
      <w:r w:rsidRPr="009F3A9B">
        <w:rPr>
          <w:rFonts w:ascii="Times New Roman" w:hAnsi="Times New Roman" w:cs="Times New Roman"/>
          <w:sz w:val="24"/>
        </w:rPr>
        <w:t xml:space="preserve"> observaram que níveis</w:t>
      </w:r>
      <w:r w:rsidRPr="009F3A9B">
        <w:rPr>
          <w:rFonts w:ascii="Times New Roman" w:hAnsi="Times New Roman" w:cs="Times New Roman"/>
          <w:sz w:val="24"/>
          <w:u w:val="single"/>
        </w:rPr>
        <w:t xml:space="preserve"> </w:t>
      </w:r>
      <w:r w:rsidRPr="009F3A9B">
        <w:rPr>
          <w:rFonts w:ascii="Times New Roman" w:hAnsi="Times New Roman" w:cs="Times New Roman"/>
          <w:sz w:val="24"/>
        </w:rPr>
        <w:t xml:space="preserve">séricos mais altos de ômega-3 estavam associados a maior chance de gravidez clínica e nascidos vivos em ART. Kermack </w:t>
      </w:r>
      <w:r w:rsidR="00467EC2" w:rsidRPr="009F3A9B">
        <w:rPr>
          <w:rFonts w:ascii="Times New Roman" w:hAnsi="Times New Roman" w:cs="Times New Roman"/>
          <w:sz w:val="24"/>
        </w:rPr>
        <w:t>e colaboradores</w:t>
      </w:r>
      <w:r w:rsidR="00A97875" w:rsidRPr="009F3A9B">
        <w:rPr>
          <w:rFonts w:ascii="Times New Roman" w:hAnsi="Times New Roman" w:cs="Times New Roman"/>
          <w:sz w:val="24"/>
          <w:vertAlign w:val="superscript"/>
        </w:rPr>
        <w:t>16</w:t>
      </w:r>
      <w:r w:rsidR="00467EC2" w:rsidRPr="009F3A9B">
        <w:rPr>
          <w:rFonts w:ascii="Times New Roman" w:hAnsi="Times New Roman" w:cs="Times New Roman"/>
          <w:sz w:val="24"/>
        </w:rPr>
        <w:t xml:space="preserve"> </w:t>
      </w:r>
      <w:r w:rsidR="001D59F8" w:rsidRPr="009F3A9B">
        <w:rPr>
          <w:rFonts w:ascii="Times New Roman" w:hAnsi="Times New Roman" w:cs="Times New Roman"/>
          <w:sz w:val="24"/>
        </w:rPr>
        <w:t>mostraram</w:t>
      </w:r>
      <w:r w:rsidRPr="009F3A9B">
        <w:rPr>
          <w:rFonts w:ascii="Times New Roman" w:hAnsi="Times New Roman" w:cs="Times New Roman"/>
          <w:sz w:val="24"/>
        </w:rPr>
        <w:t xml:space="preserve"> melhora na morfocinética embrionária após dieta rica em ômega-3, mas sem impacto em gravidez clínica. Em contraste, Stanhiser </w:t>
      </w:r>
      <w:r w:rsidR="00467EC2" w:rsidRPr="009F3A9B">
        <w:rPr>
          <w:rFonts w:ascii="Times New Roman" w:hAnsi="Times New Roman" w:cs="Times New Roman"/>
          <w:sz w:val="24"/>
        </w:rPr>
        <w:t>e colaboradores</w:t>
      </w:r>
      <w:r w:rsidR="00467EC2" w:rsidRPr="009F3A9B">
        <w:rPr>
          <w:rFonts w:ascii="Times New Roman" w:hAnsi="Times New Roman" w:cs="Times New Roman"/>
          <w:sz w:val="24"/>
          <w:vertAlign w:val="superscript"/>
        </w:rPr>
        <w:t>1</w:t>
      </w:r>
      <w:r w:rsidR="00A97875" w:rsidRPr="009F3A9B">
        <w:rPr>
          <w:rFonts w:ascii="Times New Roman" w:hAnsi="Times New Roman" w:cs="Times New Roman"/>
          <w:sz w:val="24"/>
          <w:vertAlign w:val="superscript"/>
        </w:rPr>
        <w:t>7</w:t>
      </w:r>
      <w:r w:rsidR="00467EC2" w:rsidRPr="009F3A9B">
        <w:rPr>
          <w:rFonts w:ascii="Times New Roman" w:hAnsi="Times New Roman" w:cs="Times New Roman"/>
          <w:sz w:val="24"/>
        </w:rPr>
        <w:t xml:space="preserve"> </w:t>
      </w:r>
      <w:r w:rsidR="00E40F23" w:rsidRPr="009F3A9B">
        <w:rPr>
          <w:rFonts w:ascii="Times New Roman" w:hAnsi="Times New Roman" w:cs="Times New Roman"/>
          <w:sz w:val="24"/>
        </w:rPr>
        <w:t>não encontraram</w:t>
      </w:r>
      <w:r w:rsidRPr="009F3A9B">
        <w:rPr>
          <w:rFonts w:ascii="Times New Roman" w:hAnsi="Times New Roman" w:cs="Times New Roman"/>
          <w:sz w:val="24"/>
        </w:rPr>
        <w:t xml:space="preserve"> associação entre ácidos graxos séricos e concepção natural. Esses resultados sugerem efeito positivo, mas ainda não conclusivo, dependendo do contexto populacional e do desfecho estudado.</w:t>
      </w:r>
    </w:p>
    <w:p w14:paraId="1A9F0BBC" w14:textId="6D17E85A" w:rsidR="003E7A6D" w:rsidRPr="009F3A9B" w:rsidRDefault="003E7A6D" w:rsidP="007C0DD7">
      <w:pPr>
        <w:spacing w:before="100" w:beforeAutospacing="1" w:after="120" w:line="360" w:lineRule="auto"/>
        <w:jc w:val="both"/>
        <w:rPr>
          <w:rFonts w:ascii="Times New Roman" w:hAnsi="Times New Roman" w:cs="Times New Roman"/>
          <w:sz w:val="24"/>
        </w:rPr>
      </w:pPr>
      <w:r w:rsidRPr="009F3A9B">
        <w:rPr>
          <w:rFonts w:ascii="Times New Roman" w:hAnsi="Times New Roman" w:cs="Times New Roman"/>
          <w:sz w:val="24"/>
        </w:rPr>
        <w:t xml:space="preserve">No que se refere aos padrões alimentares, a </w:t>
      </w:r>
      <w:r w:rsidR="001D59F8" w:rsidRPr="009F3A9B">
        <w:rPr>
          <w:rFonts w:ascii="Times New Roman" w:hAnsi="Times New Roman" w:cs="Times New Roman"/>
          <w:sz w:val="24"/>
        </w:rPr>
        <w:t>d</w:t>
      </w:r>
      <w:r w:rsidRPr="009F3A9B">
        <w:rPr>
          <w:rFonts w:ascii="Times New Roman" w:hAnsi="Times New Roman" w:cs="Times New Roman"/>
          <w:sz w:val="24"/>
        </w:rPr>
        <w:t xml:space="preserve">ieta </w:t>
      </w:r>
      <w:r w:rsidR="001D59F8" w:rsidRPr="009F3A9B">
        <w:rPr>
          <w:rFonts w:ascii="Times New Roman" w:hAnsi="Times New Roman" w:cs="Times New Roman"/>
          <w:sz w:val="24"/>
        </w:rPr>
        <w:t>m</w:t>
      </w:r>
      <w:r w:rsidRPr="009F3A9B">
        <w:rPr>
          <w:rFonts w:ascii="Times New Roman" w:hAnsi="Times New Roman" w:cs="Times New Roman"/>
          <w:sz w:val="24"/>
        </w:rPr>
        <w:t>editerrânea foi a mais investigada</w:t>
      </w:r>
      <w:r w:rsidR="00DF74CA" w:rsidRPr="009F3A9B">
        <w:rPr>
          <w:rFonts w:ascii="Times New Roman" w:hAnsi="Times New Roman" w:cs="Times New Roman"/>
          <w:sz w:val="24"/>
        </w:rPr>
        <w:t xml:space="preserve">, aparecendo em </w:t>
      </w:r>
      <w:r w:rsidR="006D21AB" w:rsidRPr="009F3A9B">
        <w:rPr>
          <w:rFonts w:ascii="Times New Roman" w:hAnsi="Times New Roman" w:cs="Times New Roman"/>
          <w:sz w:val="24"/>
        </w:rPr>
        <w:t xml:space="preserve">5 </w:t>
      </w:r>
      <w:r w:rsidR="00DF74CA" w:rsidRPr="009F3A9B">
        <w:rPr>
          <w:rFonts w:ascii="Times New Roman" w:hAnsi="Times New Roman" w:cs="Times New Roman"/>
          <w:sz w:val="24"/>
        </w:rPr>
        <w:t>estudos</w:t>
      </w:r>
      <w:r w:rsidR="006D21AB" w:rsidRPr="009F3A9B">
        <w:rPr>
          <w:rFonts w:ascii="Times New Roman" w:hAnsi="Times New Roman" w:cs="Times New Roman"/>
          <w:sz w:val="24"/>
        </w:rPr>
        <w:t xml:space="preserve"> (26,3%</w:t>
      </w:r>
      <w:r w:rsidR="006D21AB" w:rsidRPr="009F3A9B">
        <w:rPr>
          <w:rFonts w:ascii="Times New Roman" w:hAnsi="Times New Roman" w:cs="Times New Roman"/>
          <w:sz w:val="24"/>
          <w:lang w:val="pt-BR"/>
        </w:rPr>
        <w:t>)</w:t>
      </w:r>
      <w:r w:rsidRPr="009F3A9B">
        <w:rPr>
          <w:rFonts w:ascii="Times New Roman" w:hAnsi="Times New Roman" w:cs="Times New Roman"/>
          <w:sz w:val="24"/>
        </w:rPr>
        <w:t xml:space="preserve">. Karayiannis </w:t>
      </w:r>
      <w:r w:rsidR="00467EC2" w:rsidRPr="009F3A9B">
        <w:rPr>
          <w:rFonts w:ascii="Times New Roman" w:hAnsi="Times New Roman" w:cs="Times New Roman"/>
          <w:sz w:val="24"/>
        </w:rPr>
        <w:t>e colaboradores</w:t>
      </w:r>
      <w:r w:rsidR="00415EAA" w:rsidRPr="009F3A9B">
        <w:rPr>
          <w:rFonts w:ascii="Times New Roman" w:hAnsi="Times New Roman" w:cs="Times New Roman"/>
          <w:sz w:val="24"/>
          <w:vertAlign w:val="superscript"/>
        </w:rPr>
        <w:t>9</w:t>
      </w:r>
      <w:r w:rsidR="00467EC2" w:rsidRPr="009F3A9B">
        <w:rPr>
          <w:rFonts w:ascii="Times New Roman" w:hAnsi="Times New Roman" w:cs="Times New Roman"/>
          <w:sz w:val="24"/>
        </w:rPr>
        <w:t xml:space="preserve"> </w:t>
      </w:r>
      <w:r w:rsidRPr="009F3A9B">
        <w:rPr>
          <w:rFonts w:ascii="Times New Roman" w:hAnsi="Times New Roman" w:cs="Times New Roman"/>
          <w:sz w:val="24"/>
        </w:rPr>
        <w:t xml:space="preserve">relataram maior taxa de gravidez clínica e nascidos vivos entre mulheres com maior adesão ao padrão Mediterrâneo. Sun </w:t>
      </w:r>
      <w:r w:rsidR="00467EC2" w:rsidRPr="009F3A9B">
        <w:rPr>
          <w:rFonts w:ascii="Times New Roman" w:hAnsi="Times New Roman" w:cs="Times New Roman"/>
          <w:sz w:val="24"/>
        </w:rPr>
        <w:t>e colaboradores</w:t>
      </w:r>
      <w:r w:rsidR="00A97875" w:rsidRPr="009F3A9B">
        <w:rPr>
          <w:rFonts w:ascii="Times New Roman" w:hAnsi="Times New Roman" w:cs="Times New Roman"/>
          <w:sz w:val="24"/>
          <w:vertAlign w:val="superscript"/>
        </w:rPr>
        <w:t>8</w:t>
      </w:r>
      <w:r w:rsidR="00467EC2" w:rsidRPr="009F3A9B">
        <w:rPr>
          <w:rFonts w:ascii="Times New Roman" w:hAnsi="Times New Roman" w:cs="Times New Roman"/>
          <w:sz w:val="24"/>
        </w:rPr>
        <w:t xml:space="preserve"> </w:t>
      </w:r>
      <w:r w:rsidRPr="009F3A9B">
        <w:rPr>
          <w:rFonts w:ascii="Times New Roman" w:hAnsi="Times New Roman" w:cs="Times New Roman"/>
          <w:sz w:val="24"/>
        </w:rPr>
        <w:t>também encontr</w:t>
      </w:r>
      <w:r w:rsidR="001D59F8" w:rsidRPr="009F3A9B">
        <w:rPr>
          <w:rFonts w:ascii="Times New Roman" w:hAnsi="Times New Roman" w:cs="Times New Roman"/>
          <w:sz w:val="24"/>
        </w:rPr>
        <w:t>aram</w:t>
      </w:r>
      <w:r w:rsidRPr="009F3A9B">
        <w:rPr>
          <w:rFonts w:ascii="Times New Roman" w:hAnsi="Times New Roman" w:cs="Times New Roman"/>
          <w:sz w:val="24"/>
        </w:rPr>
        <w:t xml:space="preserve"> aumento no número de embriões disponíveis, mas sem melhora nas taxas de gravidez clínica. </w:t>
      </w:r>
      <w:r w:rsidRPr="00EE3322">
        <w:rPr>
          <w:rFonts w:ascii="Times New Roman" w:hAnsi="Times New Roman" w:cs="Times New Roman"/>
          <w:sz w:val="24"/>
        </w:rPr>
        <w:t xml:space="preserve">Já Salas-Huetos </w:t>
      </w:r>
      <w:r w:rsidR="00467EC2" w:rsidRPr="00EE3322">
        <w:rPr>
          <w:rFonts w:ascii="Times New Roman" w:hAnsi="Times New Roman" w:cs="Times New Roman"/>
          <w:sz w:val="24"/>
        </w:rPr>
        <w:t>e colaboradores</w:t>
      </w:r>
      <w:r w:rsidR="00A97875" w:rsidRPr="00EE3322">
        <w:rPr>
          <w:rFonts w:ascii="Times New Roman" w:hAnsi="Times New Roman" w:cs="Times New Roman"/>
          <w:sz w:val="24"/>
          <w:vertAlign w:val="superscript"/>
        </w:rPr>
        <w:t>7</w:t>
      </w:r>
      <w:r w:rsidRPr="00EE3322">
        <w:rPr>
          <w:rFonts w:ascii="Times New Roman" w:hAnsi="Times New Roman" w:cs="Times New Roman"/>
          <w:sz w:val="24"/>
        </w:rPr>
        <w:t>, utilizando dad</w:t>
      </w:r>
      <w:r w:rsidR="00E40F23" w:rsidRPr="00EE3322">
        <w:rPr>
          <w:rFonts w:ascii="Times New Roman" w:hAnsi="Times New Roman" w:cs="Times New Roman"/>
          <w:sz w:val="24"/>
        </w:rPr>
        <w:t>os do estudo EARTH, não encontraram</w:t>
      </w:r>
      <w:r w:rsidRPr="00EE3322">
        <w:rPr>
          <w:rFonts w:ascii="Times New Roman" w:hAnsi="Times New Roman" w:cs="Times New Roman"/>
          <w:sz w:val="24"/>
        </w:rPr>
        <w:t xml:space="preserve"> associação significativa com gravidez clínica ou nascidos vivos, embora tenha observado menor risco de perda gestacional</w:t>
      </w:r>
      <w:r w:rsidR="005D5F9C" w:rsidRPr="00EE3322">
        <w:rPr>
          <w:rFonts w:ascii="Times New Roman" w:hAnsi="Times New Roman" w:cs="Times New Roman"/>
          <w:sz w:val="24"/>
        </w:rPr>
        <w:t xml:space="preserve">, enquanto Maldonado-Cárceles </w:t>
      </w:r>
      <w:r w:rsidR="00467EC2" w:rsidRPr="00EE3322">
        <w:rPr>
          <w:rFonts w:ascii="Times New Roman" w:hAnsi="Times New Roman" w:cs="Times New Roman"/>
          <w:sz w:val="24"/>
        </w:rPr>
        <w:t>e colaboradores</w:t>
      </w:r>
      <w:r w:rsidR="00467EC2" w:rsidRPr="00EE3322">
        <w:rPr>
          <w:rFonts w:ascii="Times New Roman" w:hAnsi="Times New Roman" w:cs="Times New Roman"/>
          <w:sz w:val="24"/>
          <w:vertAlign w:val="superscript"/>
        </w:rPr>
        <w:t>1</w:t>
      </w:r>
      <w:r w:rsidR="00A97875" w:rsidRPr="00EE3322">
        <w:rPr>
          <w:rFonts w:ascii="Times New Roman" w:hAnsi="Times New Roman" w:cs="Times New Roman"/>
          <w:sz w:val="24"/>
          <w:vertAlign w:val="superscript"/>
        </w:rPr>
        <w:t>8</w:t>
      </w:r>
      <w:r w:rsidR="005D5F9C" w:rsidRPr="00EE3322">
        <w:rPr>
          <w:rFonts w:ascii="Times New Roman" w:hAnsi="Times New Roman" w:cs="Times New Roman"/>
          <w:sz w:val="24"/>
        </w:rPr>
        <w:t xml:space="preserve"> não encontraram impacto da dieta mediterrânea, </w:t>
      </w:r>
      <w:r w:rsidR="00B17BCE" w:rsidRPr="00EE3322">
        <w:rPr>
          <w:rFonts w:ascii="Times New Roman" w:hAnsi="Times New Roman" w:cs="Times New Roman"/>
          <w:sz w:val="24"/>
        </w:rPr>
        <w:t>“</w:t>
      </w:r>
      <w:r w:rsidR="005D5F9C" w:rsidRPr="00EE3322">
        <w:rPr>
          <w:rFonts w:ascii="Times New Roman" w:hAnsi="Times New Roman" w:cs="Times New Roman"/>
          <w:sz w:val="24"/>
        </w:rPr>
        <w:t>pr</w:t>
      </w:r>
      <w:r w:rsidR="00B17BCE" w:rsidRPr="00EE3322">
        <w:rPr>
          <w:rFonts w:ascii="Times New Roman" w:hAnsi="Times New Roman" w:cs="Times New Roman"/>
          <w:sz w:val="24"/>
        </w:rPr>
        <w:t>ó</w:t>
      </w:r>
      <w:r w:rsidR="005D5F9C" w:rsidRPr="00EE3322">
        <w:rPr>
          <w:rFonts w:ascii="Times New Roman" w:hAnsi="Times New Roman" w:cs="Times New Roman"/>
          <w:sz w:val="24"/>
        </w:rPr>
        <w:t>-fertilidade</w:t>
      </w:r>
      <w:r w:rsidR="00B17BCE" w:rsidRPr="00EE3322">
        <w:rPr>
          <w:rFonts w:ascii="Times New Roman" w:hAnsi="Times New Roman" w:cs="Times New Roman"/>
          <w:sz w:val="24"/>
        </w:rPr>
        <w:t>”</w:t>
      </w:r>
      <w:r w:rsidR="005D5F9C" w:rsidRPr="00EE3322">
        <w:rPr>
          <w:rFonts w:ascii="Times New Roman" w:hAnsi="Times New Roman" w:cs="Times New Roman"/>
          <w:sz w:val="24"/>
        </w:rPr>
        <w:t xml:space="preserve"> e </w:t>
      </w:r>
      <w:r w:rsidR="00B17BCE" w:rsidRPr="00EE3322">
        <w:rPr>
          <w:rFonts w:ascii="Times New Roman" w:hAnsi="Times New Roman" w:cs="Times New Roman"/>
          <w:sz w:val="24"/>
        </w:rPr>
        <w:t>“</w:t>
      </w:r>
      <w:r w:rsidR="005D5F9C" w:rsidRPr="00EE3322">
        <w:rPr>
          <w:rFonts w:ascii="Times New Roman" w:hAnsi="Times New Roman" w:cs="Times New Roman"/>
          <w:sz w:val="24"/>
        </w:rPr>
        <w:t>fertilidade</w:t>
      </w:r>
      <w:r w:rsidR="00B17BCE" w:rsidRPr="00EE3322">
        <w:rPr>
          <w:rFonts w:ascii="Times New Roman" w:hAnsi="Times New Roman" w:cs="Times New Roman"/>
          <w:sz w:val="24"/>
        </w:rPr>
        <w:t>”</w:t>
      </w:r>
      <w:r w:rsidR="005D5F9C" w:rsidRPr="00EE3322">
        <w:rPr>
          <w:rFonts w:ascii="Times New Roman" w:hAnsi="Times New Roman" w:cs="Times New Roman"/>
          <w:sz w:val="24"/>
        </w:rPr>
        <w:t xml:space="preserve"> sobre reserva ovariana.</w:t>
      </w:r>
      <w:r w:rsidR="005D5F9C" w:rsidRPr="009F3A9B">
        <w:rPr>
          <w:rFonts w:ascii="Times New Roman" w:hAnsi="Times New Roman" w:cs="Times New Roman"/>
          <w:sz w:val="24"/>
        </w:rPr>
        <w:t xml:space="preserve"> </w:t>
      </w:r>
      <w:r w:rsidRPr="009F3A9B">
        <w:rPr>
          <w:rFonts w:ascii="Times New Roman" w:hAnsi="Times New Roman" w:cs="Times New Roman"/>
          <w:sz w:val="24"/>
        </w:rPr>
        <w:t>Além disso</w:t>
      </w:r>
      <w:r w:rsidR="00923480" w:rsidRPr="009F3A9B">
        <w:rPr>
          <w:rFonts w:ascii="Times New Roman" w:hAnsi="Times New Roman" w:cs="Times New Roman"/>
          <w:sz w:val="24"/>
        </w:rPr>
        <w:t>, outros padrões dietéticos revelaram resultados positivos.</w:t>
      </w:r>
      <w:r w:rsidR="00DF74CA" w:rsidRPr="009F3A9B">
        <w:rPr>
          <w:rFonts w:ascii="Times New Roman" w:hAnsi="Times New Roman" w:cs="Times New Roman"/>
          <w:sz w:val="24"/>
        </w:rPr>
        <w:t xml:space="preserve"> A dieta pró-fertilidade foi analisada em 10,5%</w:t>
      </w:r>
      <w:r w:rsidR="006D21AB" w:rsidRPr="009F3A9B">
        <w:rPr>
          <w:rFonts w:ascii="Times New Roman" w:hAnsi="Times New Roman" w:cs="Times New Roman"/>
          <w:sz w:val="24"/>
        </w:rPr>
        <w:t xml:space="preserve"> (n=2) </w:t>
      </w:r>
      <w:r w:rsidR="00DF74CA" w:rsidRPr="009F3A9B">
        <w:rPr>
          <w:rFonts w:ascii="Times New Roman" w:hAnsi="Times New Roman" w:cs="Times New Roman"/>
          <w:sz w:val="24"/>
        </w:rPr>
        <w:t xml:space="preserve"> dos estudos.</w:t>
      </w:r>
      <w:r w:rsidRPr="009F3A9B">
        <w:rPr>
          <w:rFonts w:ascii="Times New Roman" w:hAnsi="Times New Roman" w:cs="Times New Roman"/>
          <w:sz w:val="24"/>
        </w:rPr>
        <w:t xml:space="preserve"> Gaskins </w:t>
      </w:r>
      <w:r w:rsidR="00467EC2" w:rsidRPr="009F3A9B">
        <w:rPr>
          <w:rFonts w:ascii="Times New Roman" w:hAnsi="Times New Roman" w:cs="Times New Roman"/>
          <w:sz w:val="24"/>
        </w:rPr>
        <w:t>e colaboradores</w:t>
      </w:r>
      <w:r w:rsidR="00A97875" w:rsidRPr="009F3A9B">
        <w:rPr>
          <w:rFonts w:ascii="Times New Roman" w:hAnsi="Times New Roman" w:cs="Times New Roman"/>
          <w:sz w:val="24"/>
          <w:vertAlign w:val="superscript"/>
        </w:rPr>
        <w:t xml:space="preserve">6 </w:t>
      </w:r>
      <w:r w:rsidRPr="009F3A9B">
        <w:rPr>
          <w:rFonts w:ascii="Times New Roman" w:hAnsi="Times New Roman" w:cs="Times New Roman"/>
          <w:sz w:val="24"/>
        </w:rPr>
        <w:t xml:space="preserve">relataram associação entre a adesão a uma ´´dieta pró-fertilidade``, rica em frutas, vegetais, grãos integrais e </w:t>
      </w:r>
      <w:r w:rsidR="0052402B" w:rsidRPr="009F3A9B">
        <w:rPr>
          <w:rFonts w:ascii="Times New Roman" w:hAnsi="Times New Roman" w:cs="Times New Roman"/>
          <w:sz w:val="24"/>
        </w:rPr>
        <w:t xml:space="preserve">gorduras saudáveis, e maiores chances de </w:t>
      </w:r>
      <w:r w:rsidR="0052402B" w:rsidRPr="009F3A9B">
        <w:rPr>
          <w:rFonts w:ascii="Times New Roman" w:hAnsi="Times New Roman" w:cs="Times New Roman"/>
          <w:sz w:val="24"/>
        </w:rPr>
        <w:lastRenderedPageBreak/>
        <w:t xml:space="preserve">nascidos vivos. Esses resultados indicam tendência favorável dos padrões alimentares saudáveis, ainda que existam </w:t>
      </w:r>
      <w:r w:rsidR="00923480" w:rsidRPr="009F3A9B">
        <w:rPr>
          <w:rFonts w:ascii="Times New Roman" w:hAnsi="Times New Roman" w:cs="Times New Roman"/>
          <w:sz w:val="24"/>
        </w:rPr>
        <w:t>diferenças</w:t>
      </w:r>
      <w:r w:rsidR="0052402B" w:rsidRPr="009F3A9B">
        <w:rPr>
          <w:rFonts w:ascii="Times New Roman" w:hAnsi="Times New Roman" w:cs="Times New Roman"/>
          <w:sz w:val="24"/>
        </w:rPr>
        <w:t xml:space="preserve"> metodológicas. </w:t>
      </w:r>
    </w:p>
    <w:p w14:paraId="46C77ABF" w14:textId="1D854ED9" w:rsidR="00244A02" w:rsidRPr="00B27A54" w:rsidRDefault="00244A02" w:rsidP="007C0DD7">
      <w:pPr>
        <w:spacing w:before="100" w:beforeAutospacing="1" w:after="120" w:line="360" w:lineRule="auto"/>
        <w:jc w:val="both"/>
        <w:rPr>
          <w:rFonts w:ascii="Times New Roman" w:hAnsi="Times New Roman" w:cs="Times New Roman"/>
          <w:sz w:val="24"/>
        </w:rPr>
      </w:pPr>
      <w:r w:rsidRPr="00B27A54">
        <w:rPr>
          <w:rFonts w:ascii="Times New Roman" w:hAnsi="Times New Roman" w:cs="Times New Roman"/>
          <w:sz w:val="24"/>
        </w:rPr>
        <w:t>As intervenções de perda de peso e mudanças no estilo de vida também foram relevantes</w:t>
      </w:r>
      <w:r w:rsidR="00DF74CA" w:rsidRPr="00B27A54">
        <w:rPr>
          <w:rFonts w:ascii="Times New Roman" w:hAnsi="Times New Roman" w:cs="Times New Roman"/>
          <w:sz w:val="24"/>
        </w:rPr>
        <w:t xml:space="preserve">, representando 26,3% </w:t>
      </w:r>
      <w:r w:rsidR="006D21AB" w:rsidRPr="00B27A54">
        <w:rPr>
          <w:rFonts w:ascii="Times New Roman" w:hAnsi="Times New Roman" w:cs="Times New Roman"/>
          <w:sz w:val="24"/>
        </w:rPr>
        <w:t xml:space="preserve">(n=5) </w:t>
      </w:r>
      <w:r w:rsidR="00DF74CA" w:rsidRPr="00B27A54">
        <w:rPr>
          <w:rFonts w:ascii="Times New Roman" w:hAnsi="Times New Roman" w:cs="Times New Roman"/>
          <w:sz w:val="24"/>
        </w:rPr>
        <w:t>dos estudos</w:t>
      </w:r>
      <w:r w:rsidRPr="00B27A54">
        <w:rPr>
          <w:rFonts w:ascii="Times New Roman" w:hAnsi="Times New Roman" w:cs="Times New Roman"/>
          <w:sz w:val="24"/>
        </w:rPr>
        <w:t xml:space="preserve">. Legro </w:t>
      </w:r>
      <w:r w:rsidR="00467EC2" w:rsidRPr="00B27A54">
        <w:rPr>
          <w:rFonts w:ascii="Times New Roman" w:hAnsi="Times New Roman" w:cs="Times New Roman"/>
          <w:sz w:val="24"/>
        </w:rPr>
        <w:t>e colaboradores</w:t>
      </w:r>
      <w:r w:rsidR="00A97875" w:rsidRPr="00B27A54">
        <w:rPr>
          <w:rFonts w:ascii="Times New Roman" w:hAnsi="Times New Roman" w:cs="Times New Roman"/>
          <w:sz w:val="24"/>
          <w:vertAlign w:val="superscript"/>
        </w:rPr>
        <w:t>4</w:t>
      </w:r>
      <w:r w:rsidRPr="00B27A54">
        <w:rPr>
          <w:rFonts w:ascii="Times New Roman" w:hAnsi="Times New Roman" w:cs="Times New Roman"/>
          <w:sz w:val="24"/>
        </w:rPr>
        <w:t xml:space="preserve"> mostraram que a combinação de dieta e exercício aumentou significativamente os nascidos vivos em mulheres com SOP. Van Elten </w:t>
      </w:r>
      <w:r w:rsidR="00467EC2" w:rsidRPr="00B27A54">
        <w:rPr>
          <w:rFonts w:ascii="Times New Roman" w:hAnsi="Times New Roman" w:cs="Times New Roman"/>
          <w:sz w:val="24"/>
        </w:rPr>
        <w:t>e colaboradores</w:t>
      </w:r>
      <w:r w:rsidR="00467EC2" w:rsidRPr="00B27A54">
        <w:rPr>
          <w:rFonts w:ascii="Times New Roman" w:hAnsi="Times New Roman" w:cs="Times New Roman"/>
          <w:sz w:val="24"/>
          <w:vertAlign w:val="superscript"/>
        </w:rPr>
        <w:t>1</w:t>
      </w:r>
      <w:r w:rsidR="00A97875" w:rsidRPr="00B27A54">
        <w:rPr>
          <w:rFonts w:ascii="Times New Roman" w:hAnsi="Times New Roman" w:cs="Times New Roman"/>
          <w:sz w:val="24"/>
          <w:vertAlign w:val="superscript"/>
        </w:rPr>
        <w:t>2</w:t>
      </w:r>
      <w:r w:rsidR="00467EC2" w:rsidRPr="00B27A54">
        <w:rPr>
          <w:rFonts w:ascii="Times New Roman" w:hAnsi="Times New Roman" w:cs="Times New Roman"/>
          <w:sz w:val="24"/>
        </w:rPr>
        <w:t xml:space="preserve"> </w:t>
      </w:r>
      <w:r w:rsidRPr="00B27A54">
        <w:rPr>
          <w:rFonts w:ascii="Times New Roman" w:hAnsi="Times New Roman" w:cs="Times New Roman"/>
          <w:sz w:val="24"/>
        </w:rPr>
        <w:t xml:space="preserve">identificaram que a redução de peso aumentou a concepção natural em mulheres obesas. Einarsson </w:t>
      </w:r>
      <w:r w:rsidR="00467EC2" w:rsidRPr="00B27A54">
        <w:rPr>
          <w:rFonts w:ascii="Times New Roman" w:hAnsi="Times New Roman" w:cs="Times New Roman"/>
          <w:sz w:val="24"/>
        </w:rPr>
        <w:t>e colaboradores</w:t>
      </w:r>
      <w:r w:rsidR="00467EC2" w:rsidRPr="00B27A54">
        <w:rPr>
          <w:rFonts w:ascii="Times New Roman" w:hAnsi="Times New Roman" w:cs="Times New Roman"/>
          <w:sz w:val="24"/>
          <w:vertAlign w:val="superscript"/>
        </w:rPr>
        <w:t>1</w:t>
      </w:r>
      <w:r w:rsidR="00A97875" w:rsidRPr="00B27A54">
        <w:rPr>
          <w:rFonts w:ascii="Times New Roman" w:hAnsi="Times New Roman" w:cs="Times New Roman"/>
          <w:sz w:val="24"/>
          <w:vertAlign w:val="superscript"/>
        </w:rPr>
        <w:t>9</w:t>
      </w:r>
      <w:r w:rsidR="00E40F23" w:rsidRPr="00B27A54">
        <w:rPr>
          <w:rFonts w:ascii="Times New Roman" w:hAnsi="Times New Roman" w:cs="Times New Roman"/>
          <w:sz w:val="24"/>
        </w:rPr>
        <w:t xml:space="preserve"> observaram</w:t>
      </w:r>
      <w:r w:rsidRPr="00B27A54">
        <w:rPr>
          <w:rFonts w:ascii="Times New Roman" w:hAnsi="Times New Roman" w:cs="Times New Roman"/>
          <w:sz w:val="24"/>
        </w:rPr>
        <w:t xml:space="preserve"> que perda de peso rápida antes da FIV não melhorou taxas de nascidos viv</w:t>
      </w:r>
      <w:r w:rsidR="00504AF5" w:rsidRPr="00B27A54">
        <w:rPr>
          <w:rFonts w:ascii="Times New Roman" w:hAnsi="Times New Roman" w:cs="Times New Roman"/>
          <w:sz w:val="24"/>
        </w:rPr>
        <w:t>os, mas favoreceu gestações esp</w:t>
      </w:r>
      <w:r w:rsidRPr="00B27A54">
        <w:rPr>
          <w:rFonts w:ascii="Times New Roman" w:hAnsi="Times New Roman" w:cs="Times New Roman"/>
          <w:sz w:val="24"/>
        </w:rPr>
        <w:t xml:space="preserve">ontâneas. </w:t>
      </w:r>
      <w:r w:rsidR="00504AF5" w:rsidRPr="00B27A54">
        <w:rPr>
          <w:rFonts w:ascii="Times New Roman" w:hAnsi="Times New Roman" w:cs="Times New Roman"/>
          <w:sz w:val="24"/>
        </w:rPr>
        <w:t xml:space="preserve">Urata </w:t>
      </w:r>
      <w:r w:rsidR="00467EC2" w:rsidRPr="00B27A54">
        <w:rPr>
          <w:rFonts w:ascii="Times New Roman" w:hAnsi="Times New Roman" w:cs="Times New Roman"/>
          <w:sz w:val="24"/>
        </w:rPr>
        <w:t>e colaboradores</w:t>
      </w:r>
      <w:r w:rsidR="00A97875" w:rsidRPr="00B27A54">
        <w:rPr>
          <w:rFonts w:ascii="Times New Roman" w:hAnsi="Times New Roman" w:cs="Times New Roman"/>
          <w:sz w:val="24"/>
          <w:vertAlign w:val="superscript"/>
        </w:rPr>
        <w:t>5</w:t>
      </w:r>
      <w:r w:rsidR="00504AF5" w:rsidRPr="00B27A54">
        <w:rPr>
          <w:rFonts w:ascii="Times New Roman" w:hAnsi="Times New Roman" w:cs="Times New Roman"/>
          <w:sz w:val="24"/>
        </w:rPr>
        <w:t xml:space="preserve">, </w:t>
      </w:r>
      <w:r w:rsidR="00E40F23" w:rsidRPr="00B27A54">
        <w:rPr>
          <w:rFonts w:ascii="Times New Roman" w:hAnsi="Times New Roman" w:cs="Times New Roman"/>
          <w:sz w:val="24"/>
        </w:rPr>
        <w:t>mostraram</w:t>
      </w:r>
      <w:r w:rsidR="00504AF5" w:rsidRPr="00B27A54">
        <w:rPr>
          <w:rFonts w:ascii="Times New Roman" w:hAnsi="Times New Roman" w:cs="Times New Roman"/>
          <w:sz w:val="24"/>
        </w:rPr>
        <w:t xml:space="preserve"> </w:t>
      </w:r>
      <w:r w:rsidR="000101AA" w:rsidRPr="00B27A54">
        <w:rPr>
          <w:rFonts w:ascii="Times New Roman" w:hAnsi="Times New Roman" w:cs="Times New Roman"/>
          <w:sz w:val="24"/>
        </w:rPr>
        <w:t xml:space="preserve">que obesidade, tabagismo e má qualidade do sono </w:t>
      </w:r>
      <w:r w:rsidR="001D59F8" w:rsidRPr="00B27A54">
        <w:rPr>
          <w:rFonts w:ascii="Times New Roman" w:hAnsi="Times New Roman" w:cs="Times New Roman"/>
          <w:sz w:val="24"/>
        </w:rPr>
        <w:t>associaram-se</w:t>
      </w:r>
      <w:r w:rsidR="000101AA" w:rsidRPr="00B27A54">
        <w:rPr>
          <w:rFonts w:ascii="Times New Roman" w:hAnsi="Times New Roman" w:cs="Times New Roman"/>
          <w:sz w:val="24"/>
        </w:rPr>
        <w:t xml:space="preserve"> a piores desfechos de ART. </w:t>
      </w:r>
      <w:r w:rsidR="005D5F9C" w:rsidRPr="00B27A54">
        <w:rPr>
          <w:rFonts w:ascii="Times New Roman" w:hAnsi="Times New Roman" w:cs="Times New Roman"/>
          <w:sz w:val="24"/>
        </w:rPr>
        <w:t xml:space="preserve">Por outro lado, </w:t>
      </w:r>
      <w:r w:rsidR="000101AA" w:rsidRPr="00B27A54">
        <w:rPr>
          <w:rFonts w:ascii="Times New Roman" w:hAnsi="Times New Roman" w:cs="Times New Roman"/>
          <w:sz w:val="24"/>
        </w:rPr>
        <w:t xml:space="preserve">Chan </w:t>
      </w:r>
      <w:r w:rsidR="00467EC2" w:rsidRPr="00B27A54">
        <w:rPr>
          <w:rFonts w:ascii="Times New Roman" w:hAnsi="Times New Roman" w:cs="Times New Roman"/>
          <w:sz w:val="24"/>
        </w:rPr>
        <w:t>e colaboradores</w:t>
      </w:r>
      <w:r w:rsidR="00A97875" w:rsidRPr="00B27A54">
        <w:rPr>
          <w:rFonts w:ascii="Times New Roman" w:hAnsi="Times New Roman" w:cs="Times New Roman"/>
          <w:sz w:val="24"/>
          <w:vertAlign w:val="superscript"/>
        </w:rPr>
        <w:t>20</w:t>
      </w:r>
      <w:r w:rsidR="000101AA" w:rsidRPr="00B27A54">
        <w:rPr>
          <w:rFonts w:ascii="Times New Roman" w:hAnsi="Times New Roman" w:cs="Times New Roman"/>
          <w:sz w:val="24"/>
        </w:rPr>
        <w:t xml:space="preserve">, no </w:t>
      </w:r>
      <w:r w:rsidR="000101AA" w:rsidRPr="00E10CAE">
        <w:rPr>
          <w:rFonts w:ascii="Times New Roman" w:hAnsi="Times New Roman" w:cs="Times New Roman"/>
          <w:sz w:val="24"/>
        </w:rPr>
        <w:t>ensaio</w:t>
      </w:r>
      <w:r w:rsidR="00E10CAE" w:rsidRPr="00E10CAE">
        <w:rPr>
          <w:rFonts w:ascii="Times New Roman" w:hAnsi="Times New Roman" w:cs="Times New Roman"/>
          <w:sz w:val="24"/>
        </w:rPr>
        <w:t xml:space="preserve"> clínico randomizado de intervenção nutricional na pré-concepção e durante a gravidez para manter o metabolismo da glicose saudável e a saúde da prole (</w:t>
      </w:r>
      <w:r w:rsidR="000101AA" w:rsidRPr="00E10CAE">
        <w:rPr>
          <w:rFonts w:ascii="Times New Roman" w:hAnsi="Times New Roman" w:cs="Times New Roman"/>
          <w:sz w:val="24"/>
        </w:rPr>
        <w:t>NiPPeR</w:t>
      </w:r>
      <w:r w:rsidR="00E10CAE" w:rsidRPr="00E10CAE">
        <w:rPr>
          <w:rFonts w:ascii="Times New Roman" w:hAnsi="Times New Roman" w:cs="Times New Roman"/>
          <w:sz w:val="24"/>
        </w:rPr>
        <w:t>)</w:t>
      </w:r>
      <w:r w:rsidR="000101AA" w:rsidRPr="00B27A54">
        <w:rPr>
          <w:rFonts w:ascii="Times New Roman" w:hAnsi="Times New Roman" w:cs="Times New Roman"/>
          <w:sz w:val="24"/>
        </w:rPr>
        <w:t>,</w:t>
      </w:r>
      <w:r w:rsidR="00E40F23" w:rsidRPr="00B27A54">
        <w:rPr>
          <w:rFonts w:ascii="Times New Roman" w:hAnsi="Times New Roman" w:cs="Times New Roman"/>
          <w:sz w:val="24"/>
        </w:rPr>
        <w:t xml:space="preserve"> além da suplementação, destacaram</w:t>
      </w:r>
      <w:r w:rsidR="000101AA" w:rsidRPr="00B27A54">
        <w:rPr>
          <w:rFonts w:ascii="Times New Roman" w:hAnsi="Times New Roman" w:cs="Times New Roman"/>
          <w:sz w:val="24"/>
        </w:rPr>
        <w:t xml:space="preserve"> que o peso pré-concepção interferiu nos resultados reprodutivos. Alibeigi </w:t>
      </w:r>
      <w:r w:rsidR="00467EC2" w:rsidRPr="00B27A54">
        <w:rPr>
          <w:rFonts w:ascii="Times New Roman" w:hAnsi="Times New Roman" w:cs="Times New Roman"/>
          <w:sz w:val="24"/>
        </w:rPr>
        <w:t>e colaboradores</w:t>
      </w:r>
      <w:r w:rsidR="00A97875" w:rsidRPr="00B27A54">
        <w:rPr>
          <w:rFonts w:ascii="Times New Roman" w:hAnsi="Times New Roman" w:cs="Times New Roman"/>
          <w:sz w:val="24"/>
          <w:vertAlign w:val="superscript"/>
        </w:rPr>
        <w:t>21</w:t>
      </w:r>
      <w:r w:rsidR="00467EC2" w:rsidRPr="00B27A54">
        <w:rPr>
          <w:rFonts w:ascii="Times New Roman" w:hAnsi="Times New Roman" w:cs="Times New Roman"/>
          <w:sz w:val="24"/>
        </w:rPr>
        <w:t xml:space="preserve"> </w:t>
      </w:r>
      <w:r w:rsidR="000101AA" w:rsidRPr="00B27A54">
        <w:rPr>
          <w:rFonts w:ascii="Times New Roman" w:hAnsi="Times New Roman" w:cs="Times New Roman"/>
          <w:sz w:val="24"/>
        </w:rPr>
        <w:t xml:space="preserve">também observaram que uma intervenção baseada em medicina tradicional, com ênfase em dieta, estresse e peso corporal, favoreceu taxas de gravidez clínica. </w:t>
      </w:r>
      <w:r w:rsidRPr="00B27A54">
        <w:rPr>
          <w:rFonts w:ascii="Times New Roman" w:hAnsi="Times New Roman" w:cs="Times New Roman"/>
          <w:sz w:val="24"/>
        </w:rPr>
        <w:t>Esses resultados sugerem que a perda de peso tem efeito mais evidente na concepção natural do que nos tratamentos de ART.</w:t>
      </w:r>
    </w:p>
    <w:p w14:paraId="09D8A0BE" w14:textId="4E87269B" w:rsidR="005D5F9C" w:rsidRPr="009F3A9B" w:rsidRDefault="005D5F9C" w:rsidP="007C0DD7">
      <w:pPr>
        <w:spacing w:before="100" w:beforeAutospacing="1" w:after="120" w:line="360" w:lineRule="auto"/>
        <w:jc w:val="both"/>
        <w:rPr>
          <w:rFonts w:ascii="Times New Roman" w:hAnsi="Times New Roman" w:cs="Times New Roman"/>
          <w:sz w:val="24"/>
        </w:rPr>
      </w:pPr>
      <w:r w:rsidRPr="005D671C">
        <w:rPr>
          <w:rFonts w:ascii="Times New Roman" w:hAnsi="Times New Roman" w:cs="Times New Roman"/>
          <w:sz w:val="24"/>
        </w:rPr>
        <w:t xml:space="preserve">O </w:t>
      </w:r>
      <w:r w:rsidRPr="00B27A54">
        <w:rPr>
          <w:rFonts w:ascii="Times New Roman" w:hAnsi="Times New Roman" w:cs="Times New Roman"/>
          <w:sz w:val="24"/>
        </w:rPr>
        <w:t xml:space="preserve">consumo de soja </w:t>
      </w:r>
      <w:r w:rsidR="00C34549" w:rsidRPr="00B27A54">
        <w:rPr>
          <w:rFonts w:ascii="Times New Roman" w:hAnsi="Times New Roman" w:cs="Times New Roman"/>
          <w:sz w:val="24"/>
        </w:rPr>
        <w:t xml:space="preserve">(analisado em 5,3% dos estudos, n=1) </w:t>
      </w:r>
      <w:r w:rsidRPr="00B27A54">
        <w:rPr>
          <w:rFonts w:ascii="Times New Roman" w:hAnsi="Times New Roman" w:cs="Times New Roman"/>
          <w:sz w:val="24"/>
        </w:rPr>
        <w:t xml:space="preserve">e </w:t>
      </w:r>
      <w:r w:rsidR="00C34549" w:rsidRPr="00B27A54">
        <w:rPr>
          <w:rFonts w:ascii="Times New Roman" w:hAnsi="Times New Roman" w:cs="Times New Roman"/>
          <w:sz w:val="24"/>
        </w:rPr>
        <w:t xml:space="preserve">o </w:t>
      </w:r>
      <w:r w:rsidRPr="00B27A54">
        <w:rPr>
          <w:rFonts w:ascii="Times New Roman" w:hAnsi="Times New Roman" w:cs="Times New Roman"/>
          <w:sz w:val="24"/>
        </w:rPr>
        <w:t xml:space="preserve">valor energético da dieta também foram investigados. Vanegas </w:t>
      </w:r>
      <w:r w:rsidR="00467EC2" w:rsidRPr="00B27A54">
        <w:rPr>
          <w:rFonts w:ascii="Times New Roman" w:hAnsi="Times New Roman" w:cs="Times New Roman"/>
          <w:sz w:val="24"/>
        </w:rPr>
        <w:t>e colaboradores</w:t>
      </w:r>
      <w:r w:rsidR="00A97875" w:rsidRPr="00B27A54">
        <w:rPr>
          <w:rFonts w:ascii="Times New Roman" w:hAnsi="Times New Roman" w:cs="Times New Roman"/>
          <w:sz w:val="24"/>
          <w:vertAlign w:val="superscript"/>
        </w:rPr>
        <w:t>10</w:t>
      </w:r>
      <w:r w:rsidR="00467EC2" w:rsidRPr="00B27A54">
        <w:rPr>
          <w:rFonts w:ascii="Times New Roman" w:hAnsi="Times New Roman" w:cs="Times New Roman"/>
          <w:sz w:val="24"/>
        </w:rPr>
        <w:t xml:space="preserve"> </w:t>
      </w:r>
      <w:r w:rsidRPr="00B27A54">
        <w:rPr>
          <w:rFonts w:ascii="Times New Roman" w:hAnsi="Times New Roman" w:cs="Times New Roman"/>
          <w:sz w:val="24"/>
        </w:rPr>
        <w:t xml:space="preserve">identificaram que mulheres submetidas a ART que consumiam mais soja apresentaram maiores taxas de fertilização, gravidez clínica e nascidos vivos, apontando para efeito benéfico dos fitoestrógenos em níveis dietéticos habituais. Em </w:t>
      </w:r>
      <w:r w:rsidRPr="005D671C">
        <w:rPr>
          <w:rFonts w:ascii="Times New Roman" w:hAnsi="Times New Roman" w:cs="Times New Roman"/>
          <w:sz w:val="24"/>
        </w:rPr>
        <w:t xml:space="preserve">contrapartida, </w:t>
      </w:r>
      <w:r w:rsidRPr="00467EC2">
        <w:rPr>
          <w:rFonts w:ascii="Times New Roman" w:hAnsi="Times New Roman" w:cs="Times New Roman"/>
          <w:sz w:val="24"/>
        </w:rPr>
        <w:t xml:space="preserve">van Leckwyck </w:t>
      </w:r>
      <w:r w:rsidR="00467EC2" w:rsidRPr="00467EC2">
        <w:rPr>
          <w:rFonts w:ascii="Times New Roman" w:hAnsi="Times New Roman" w:cs="Times New Roman"/>
          <w:sz w:val="24"/>
        </w:rPr>
        <w:t>e colaboradores</w:t>
      </w:r>
      <w:r w:rsidR="00467EC2" w:rsidRPr="00A97875">
        <w:rPr>
          <w:rFonts w:ascii="Times New Roman" w:hAnsi="Times New Roman" w:cs="Times New Roman"/>
          <w:sz w:val="24"/>
          <w:vertAlign w:val="superscript"/>
        </w:rPr>
        <w:t>2</w:t>
      </w:r>
      <w:r w:rsidR="00A97875" w:rsidRPr="00A97875">
        <w:rPr>
          <w:rFonts w:ascii="Times New Roman" w:hAnsi="Times New Roman" w:cs="Times New Roman"/>
          <w:sz w:val="24"/>
          <w:vertAlign w:val="superscript"/>
        </w:rPr>
        <w:t>2</w:t>
      </w:r>
      <w:r w:rsidRPr="005D671C">
        <w:rPr>
          <w:rFonts w:ascii="Times New Roman" w:hAnsi="Times New Roman" w:cs="Times New Roman"/>
          <w:sz w:val="24"/>
        </w:rPr>
        <w:t xml:space="preserve"> analisaram </w:t>
      </w:r>
      <w:r w:rsidRPr="009F3A9B">
        <w:rPr>
          <w:rFonts w:ascii="Times New Roman" w:hAnsi="Times New Roman" w:cs="Times New Roman"/>
          <w:sz w:val="24"/>
        </w:rPr>
        <w:t xml:space="preserve">uma dieta hipercalórica </w:t>
      </w:r>
      <w:r w:rsidR="006D21AB" w:rsidRPr="009F3A9B">
        <w:rPr>
          <w:rFonts w:ascii="Times New Roman" w:hAnsi="Times New Roman" w:cs="Times New Roman"/>
          <w:sz w:val="24"/>
        </w:rPr>
        <w:t xml:space="preserve">(que representa 5,3% dos artigos, n=1) </w:t>
      </w:r>
      <w:r w:rsidRPr="009F3A9B">
        <w:rPr>
          <w:rFonts w:ascii="Times New Roman" w:hAnsi="Times New Roman" w:cs="Times New Roman"/>
          <w:sz w:val="24"/>
        </w:rPr>
        <w:t>por 28 dias e constataram efeitos negativos sobre o microambiente folicular, sugerindo que o excesso de energia e gordura na dieta pode comprometer parâmetros reprodutivos.</w:t>
      </w:r>
    </w:p>
    <w:p w14:paraId="52D5CDCA" w14:textId="2CC95266" w:rsidR="00244A02" w:rsidRDefault="00244A02" w:rsidP="007C0DD7">
      <w:pPr>
        <w:spacing w:before="100" w:beforeAutospacing="1" w:after="120" w:line="360" w:lineRule="auto"/>
        <w:jc w:val="both"/>
        <w:rPr>
          <w:rFonts w:ascii="Times New Roman" w:hAnsi="Times New Roman" w:cs="Times New Roman"/>
          <w:sz w:val="24"/>
        </w:rPr>
      </w:pPr>
      <w:r w:rsidRPr="005D671C">
        <w:rPr>
          <w:rFonts w:ascii="Times New Roman" w:hAnsi="Times New Roman" w:cs="Times New Roman"/>
          <w:sz w:val="24"/>
        </w:rPr>
        <w:t xml:space="preserve">Quanto à </w:t>
      </w:r>
      <w:r w:rsidRPr="00B27A54">
        <w:rPr>
          <w:rFonts w:ascii="Times New Roman" w:hAnsi="Times New Roman" w:cs="Times New Roman"/>
          <w:sz w:val="24"/>
        </w:rPr>
        <w:t xml:space="preserve">suplementação nutricional, </w:t>
      </w:r>
      <w:r w:rsidR="00C34549" w:rsidRPr="00B27A54">
        <w:rPr>
          <w:rFonts w:ascii="Times New Roman" w:hAnsi="Times New Roman" w:cs="Times New Roman"/>
          <w:sz w:val="24"/>
        </w:rPr>
        <w:t xml:space="preserve">presente em 15,8% dos estudos (n=3), </w:t>
      </w:r>
      <w:r w:rsidRPr="00B27A54">
        <w:rPr>
          <w:rFonts w:ascii="Times New Roman" w:hAnsi="Times New Roman" w:cs="Times New Roman"/>
          <w:sz w:val="24"/>
        </w:rPr>
        <w:t>Chan</w:t>
      </w:r>
      <w:r w:rsidR="00467EC2" w:rsidRPr="00B27A54">
        <w:rPr>
          <w:rFonts w:ascii="Times New Roman" w:hAnsi="Times New Roman" w:cs="Times New Roman"/>
          <w:sz w:val="24"/>
        </w:rPr>
        <w:t xml:space="preserve"> e colaboradores</w:t>
      </w:r>
      <w:r w:rsidR="00A97875" w:rsidRPr="00B27A54">
        <w:rPr>
          <w:rFonts w:ascii="Times New Roman" w:hAnsi="Times New Roman" w:cs="Times New Roman"/>
          <w:sz w:val="24"/>
          <w:vertAlign w:val="superscript"/>
        </w:rPr>
        <w:t>20</w:t>
      </w:r>
      <w:r w:rsidRPr="00B27A54">
        <w:rPr>
          <w:rFonts w:ascii="Times New Roman" w:hAnsi="Times New Roman" w:cs="Times New Roman"/>
          <w:sz w:val="24"/>
        </w:rPr>
        <w:t>, no ensaio NiPPeR, não encontraram efeito global da suplementação com myo-inositol, probióticos e micronutrientes sobre tempo até concepção ou nascidos vivos, embora tenham observado melhora em mulheres com sobrepeso. Kucuk</w:t>
      </w:r>
      <w:r w:rsidR="00467EC2" w:rsidRPr="00B27A54">
        <w:rPr>
          <w:rFonts w:ascii="Times New Roman" w:hAnsi="Times New Roman" w:cs="Times New Roman"/>
          <w:sz w:val="24"/>
        </w:rPr>
        <w:t xml:space="preserve"> e colaboradores</w:t>
      </w:r>
      <w:r w:rsidR="00467EC2" w:rsidRPr="00B27A54">
        <w:rPr>
          <w:rFonts w:ascii="Times New Roman" w:hAnsi="Times New Roman" w:cs="Times New Roman"/>
          <w:sz w:val="24"/>
          <w:vertAlign w:val="superscript"/>
        </w:rPr>
        <w:t>2</w:t>
      </w:r>
      <w:r w:rsidR="00A97875" w:rsidRPr="00B27A54">
        <w:rPr>
          <w:rFonts w:ascii="Times New Roman" w:hAnsi="Times New Roman" w:cs="Times New Roman"/>
          <w:sz w:val="24"/>
          <w:vertAlign w:val="superscript"/>
        </w:rPr>
        <w:t>3</w:t>
      </w:r>
      <w:r w:rsidRPr="00B27A54">
        <w:rPr>
          <w:rFonts w:ascii="Times New Roman" w:hAnsi="Times New Roman" w:cs="Times New Roman"/>
          <w:sz w:val="24"/>
        </w:rPr>
        <w:t xml:space="preserve"> mostraram que micronutrientes </w:t>
      </w:r>
      <w:r w:rsidR="00967376" w:rsidRPr="00B27A54">
        <w:rPr>
          <w:rFonts w:ascii="Times New Roman" w:hAnsi="Times New Roman" w:cs="Times New Roman"/>
          <w:sz w:val="24"/>
        </w:rPr>
        <w:t>(betaína, L-cistina, zinco, niacina, piridoxina, riboflavina, 5-metil-tetrahidrofolato e metilcobalamina</w:t>
      </w:r>
      <w:r w:rsidR="009873F6" w:rsidRPr="00B27A54">
        <w:rPr>
          <w:rFonts w:ascii="Times New Roman" w:hAnsi="Times New Roman" w:cs="Times New Roman"/>
          <w:sz w:val="24"/>
        </w:rPr>
        <w:t>)</w:t>
      </w:r>
      <w:r w:rsidR="00967376" w:rsidRPr="00B27A54">
        <w:rPr>
          <w:rFonts w:ascii="Times New Roman" w:hAnsi="Times New Roman" w:cs="Times New Roman"/>
          <w:sz w:val="24"/>
        </w:rPr>
        <w:t>, forn</w:t>
      </w:r>
      <w:r w:rsidR="00E240E2" w:rsidRPr="00B27A54">
        <w:rPr>
          <w:rFonts w:ascii="Times New Roman" w:hAnsi="Times New Roman" w:cs="Times New Roman"/>
          <w:sz w:val="24"/>
        </w:rPr>
        <w:t xml:space="preserve">ecidos na forma do suplemento </w:t>
      </w:r>
      <w:r w:rsidR="00967376" w:rsidRPr="00B27A54">
        <w:rPr>
          <w:rFonts w:ascii="Times New Roman" w:hAnsi="Times New Roman" w:cs="Times New Roman"/>
          <w:sz w:val="24"/>
        </w:rPr>
        <w:t xml:space="preserve">Impryl, </w:t>
      </w:r>
      <w:r w:rsidRPr="00B27A54">
        <w:rPr>
          <w:rFonts w:ascii="Times New Roman" w:hAnsi="Times New Roman" w:cs="Times New Roman"/>
          <w:sz w:val="24"/>
        </w:rPr>
        <w:t xml:space="preserve">reduziram homocisteína folicular e melhoraram a qualidade embrionária. </w:t>
      </w:r>
      <w:r w:rsidR="005D5F9C" w:rsidRPr="00B27A54">
        <w:rPr>
          <w:rFonts w:ascii="Times New Roman" w:hAnsi="Times New Roman" w:cs="Times New Roman"/>
          <w:sz w:val="24"/>
        </w:rPr>
        <w:t xml:space="preserve">Portanto, a suplementação </w:t>
      </w:r>
      <w:r w:rsidRPr="00B27A54">
        <w:rPr>
          <w:rFonts w:ascii="Times New Roman" w:hAnsi="Times New Roman" w:cs="Times New Roman"/>
          <w:sz w:val="24"/>
        </w:rPr>
        <w:t xml:space="preserve">pode beneficiar subgrupos, mas </w:t>
      </w:r>
      <w:r w:rsidR="005D5F9C" w:rsidRPr="00B27A54">
        <w:rPr>
          <w:rFonts w:ascii="Times New Roman" w:hAnsi="Times New Roman" w:cs="Times New Roman"/>
          <w:sz w:val="24"/>
        </w:rPr>
        <w:t xml:space="preserve">ainda </w:t>
      </w:r>
      <w:r w:rsidRPr="00B27A54">
        <w:rPr>
          <w:rFonts w:ascii="Times New Roman" w:hAnsi="Times New Roman" w:cs="Times New Roman"/>
          <w:sz w:val="24"/>
        </w:rPr>
        <w:t>não apresenta efeito uniforme.</w:t>
      </w:r>
    </w:p>
    <w:p w14:paraId="2DE1DE49" w14:textId="77777777" w:rsidR="00EE3322" w:rsidRPr="00B27A54" w:rsidRDefault="00EE3322" w:rsidP="007C0DD7">
      <w:pPr>
        <w:spacing w:before="100" w:beforeAutospacing="1" w:after="120" w:line="360" w:lineRule="auto"/>
        <w:jc w:val="both"/>
        <w:rPr>
          <w:rFonts w:ascii="Times New Roman" w:hAnsi="Times New Roman" w:cs="Times New Roman"/>
          <w:sz w:val="24"/>
        </w:rPr>
      </w:pPr>
    </w:p>
    <w:p w14:paraId="453C1DF8" w14:textId="63EE0784" w:rsidR="0052402B" w:rsidRPr="005D671C" w:rsidRDefault="009E5B28" w:rsidP="007C0DD7">
      <w:pPr>
        <w:spacing w:before="100" w:beforeAutospacing="1" w:after="120" w:line="360" w:lineRule="auto"/>
        <w:jc w:val="both"/>
        <w:rPr>
          <w:rFonts w:ascii="Times New Roman" w:hAnsi="Times New Roman" w:cs="Times New Roman"/>
          <w:sz w:val="24"/>
        </w:rPr>
      </w:pPr>
      <w:r w:rsidRPr="00B27A54">
        <w:rPr>
          <w:rFonts w:ascii="Times New Roman" w:hAnsi="Times New Roman" w:cs="Times New Roman"/>
          <w:sz w:val="24"/>
        </w:rPr>
        <w:lastRenderedPageBreak/>
        <w:t xml:space="preserve">De forma geral, os </w:t>
      </w:r>
      <w:r w:rsidR="00B17BCE" w:rsidRPr="00B27A54">
        <w:rPr>
          <w:rFonts w:ascii="Times New Roman" w:hAnsi="Times New Roman" w:cs="Times New Roman"/>
          <w:sz w:val="24"/>
        </w:rPr>
        <w:t>achados reforçam</w:t>
      </w:r>
      <w:r w:rsidR="00244A02" w:rsidRPr="00B27A54">
        <w:rPr>
          <w:rFonts w:ascii="Times New Roman" w:hAnsi="Times New Roman" w:cs="Times New Roman"/>
          <w:sz w:val="24"/>
        </w:rPr>
        <w:t xml:space="preserve"> que a alimentação pode desempenhar papel importante na fertilidade feminina. A adesão a padrões alime</w:t>
      </w:r>
      <w:r w:rsidR="001D59F8" w:rsidRPr="00B27A54">
        <w:rPr>
          <w:rFonts w:ascii="Times New Roman" w:hAnsi="Times New Roman" w:cs="Times New Roman"/>
          <w:sz w:val="24"/>
        </w:rPr>
        <w:t>ntares saudáveis, como a dieta m</w:t>
      </w:r>
      <w:r w:rsidR="00244A02" w:rsidRPr="00B27A54">
        <w:rPr>
          <w:rFonts w:ascii="Times New Roman" w:hAnsi="Times New Roman" w:cs="Times New Roman"/>
          <w:sz w:val="24"/>
        </w:rPr>
        <w:t xml:space="preserve">editerrânea e a pró-fertilidade, o consumo adequado de ômega-3 e a perda de peso em mulheres com obesidade apresentaram efeitos benéficos em </w:t>
      </w:r>
      <w:r w:rsidR="00B17BCE" w:rsidRPr="00B27A54">
        <w:rPr>
          <w:rFonts w:ascii="Times New Roman" w:hAnsi="Times New Roman" w:cs="Times New Roman"/>
          <w:sz w:val="24"/>
        </w:rPr>
        <w:t xml:space="preserve">grande </w:t>
      </w:r>
      <w:r w:rsidR="00244A02" w:rsidRPr="00B27A54">
        <w:rPr>
          <w:rFonts w:ascii="Times New Roman" w:hAnsi="Times New Roman" w:cs="Times New Roman"/>
          <w:sz w:val="24"/>
        </w:rPr>
        <w:t>parte dos resultados</w:t>
      </w:r>
      <w:r w:rsidR="00244A02" w:rsidRPr="005D671C">
        <w:rPr>
          <w:rFonts w:ascii="Times New Roman" w:hAnsi="Times New Roman" w:cs="Times New Roman"/>
          <w:sz w:val="24"/>
        </w:rPr>
        <w:t xml:space="preserve">. No entanto, as divergências entre os resultados e a heterogeneidade dos métodos indicam </w:t>
      </w:r>
      <w:r w:rsidR="00B17BCE" w:rsidRPr="005D671C">
        <w:rPr>
          <w:rFonts w:ascii="Times New Roman" w:hAnsi="Times New Roman" w:cs="Times New Roman"/>
          <w:sz w:val="24"/>
        </w:rPr>
        <w:t xml:space="preserve">a necessidade de cautela na interpretação e a importância de novos </w:t>
      </w:r>
      <w:r w:rsidR="00244A02" w:rsidRPr="005D671C">
        <w:rPr>
          <w:rFonts w:ascii="Times New Roman" w:hAnsi="Times New Roman" w:cs="Times New Roman"/>
          <w:sz w:val="24"/>
        </w:rPr>
        <w:t xml:space="preserve">ensaios clínicos robustos, em diferentes populações, para estabelecer recomendações mais consistentes.   </w:t>
      </w:r>
    </w:p>
    <w:p w14:paraId="17789E1A" w14:textId="5B33A7FD" w:rsidR="00541BA1" w:rsidRPr="005D671C" w:rsidRDefault="00541BA1" w:rsidP="007C0DD7">
      <w:pPr>
        <w:pStyle w:val="Ttulo1"/>
        <w:spacing w:before="100" w:beforeAutospacing="1" w:after="120" w:line="360" w:lineRule="auto"/>
        <w:ind w:left="0" w:firstLine="0"/>
        <w:jc w:val="both"/>
        <w:rPr>
          <w:rFonts w:ascii="Times New Roman" w:hAnsi="Times New Roman" w:cs="Times New Roman"/>
        </w:rPr>
      </w:pPr>
      <w:r w:rsidRPr="005D671C">
        <w:rPr>
          <w:rFonts w:ascii="Times New Roman" w:hAnsi="Times New Roman" w:cs="Times New Roman"/>
        </w:rPr>
        <w:t>DISCUSSÃO</w:t>
      </w:r>
    </w:p>
    <w:p w14:paraId="6F70CF8D" w14:textId="62A561B1" w:rsidR="00541BA1" w:rsidRPr="00B27A54" w:rsidRDefault="00541BA1" w:rsidP="007C0DD7">
      <w:pPr>
        <w:spacing w:before="100" w:beforeAutospacing="1" w:after="120" w:line="360" w:lineRule="auto"/>
        <w:jc w:val="both"/>
        <w:rPr>
          <w:rFonts w:ascii="Times New Roman" w:hAnsi="Times New Roman" w:cs="Times New Roman"/>
          <w:sz w:val="24"/>
        </w:rPr>
      </w:pPr>
      <w:r w:rsidRPr="00B27A54">
        <w:rPr>
          <w:rFonts w:ascii="Times New Roman" w:hAnsi="Times New Roman" w:cs="Times New Roman"/>
          <w:sz w:val="24"/>
        </w:rPr>
        <w:t xml:space="preserve">A relação entre </w:t>
      </w:r>
      <w:r w:rsidR="005C0AC3" w:rsidRPr="00B27A54">
        <w:rPr>
          <w:rFonts w:ascii="Times New Roman" w:hAnsi="Times New Roman" w:cs="Times New Roman"/>
          <w:sz w:val="24"/>
        </w:rPr>
        <w:t>n</w:t>
      </w:r>
      <w:r w:rsidRPr="00B27A54">
        <w:rPr>
          <w:rFonts w:ascii="Times New Roman" w:hAnsi="Times New Roman" w:cs="Times New Roman"/>
          <w:sz w:val="24"/>
        </w:rPr>
        <w:t xml:space="preserve">utrição e fertilidade feminina é sustentada por uma complexa interação entre fatores metabólicos, hormonais e inflamatórios. </w:t>
      </w:r>
      <w:r w:rsidR="001514AF" w:rsidRPr="00B27A54">
        <w:rPr>
          <w:rFonts w:ascii="Times New Roman" w:hAnsi="Times New Roman" w:cs="Times New Roman"/>
          <w:sz w:val="24"/>
        </w:rPr>
        <w:t>Evidências</w:t>
      </w:r>
      <w:r w:rsidRPr="00B27A54">
        <w:rPr>
          <w:rFonts w:ascii="Times New Roman" w:hAnsi="Times New Roman" w:cs="Times New Roman"/>
          <w:sz w:val="24"/>
        </w:rPr>
        <w:t xml:space="preserve"> científica</w:t>
      </w:r>
      <w:r w:rsidR="001514AF" w:rsidRPr="00B27A54">
        <w:rPr>
          <w:rFonts w:ascii="Times New Roman" w:hAnsi="Times New Roman" w:cs="Times New Roman"/>
          <w:sz w:val="24"/>
        </w:rPr>
        <w:t>s</w:t>
      </w:r>
      <w:r w:rsidRPr="00B27A54">
        <w:rPr>
          <w:rFonts w:ascii="Times New Roman" w:hAnsi="Times New Roman" w:cs="Times New Roman"/>
          <w:sz w:val="24"/>
        </w:rPr>
        <w:t xml:space="preserve"> recente</w:t>
      </w:r>
      <w:r w:rsidR="001514AF" w:rsidRPr="00B27A54">
        <w:rPr>
          <w:rFonts w:ascii="Times New Roman" w:hAnsi="Times New Roman" w:cs="Times New Roman"/>
          <w:sz w:val="24"/>
        </w:rPr>
        <w:t>s</w:t>
      </w:r>
      <w:r w:rsidRPr="00B27A54">
        <w:rPr>
          <w:rFonts w:ascii="Times New Roman" w:hAnsi="Times New Roman" w:cs="Times New Roman"/>
          <w:sz w:val="24"/>
        </w:rPr>
        <w:t xml:space="preserve"> </w:t>
      </w:r>
      <w:r w:rsidR="001514AF" w:rsidRPr="00B27A54">
        <w:rPr>
          <w:rFonts w:ascii="Times New Roman" w:hAnsi="Times New Roman" w:cs="Times New Roman"/>
          <w:sz w:val="24"/>
        </w:rPr>
        <w:t>demonstram</w:t>
      </w:r>
      <w:r w:rsidRPr="00B27A54">
        <w:rPr>
          <w:rFonts w:ascii="Times New Roman" w:hAnsi="Times New Roman" w:cs="Times New Roman"/>
          <w:sz w:val="24"/>
        </w:rPr>
        <w:t xml:space="preserve"> que o estado nutricional e a qualidade da dieta exercem influência direta sobre a função reprodutiva por meio da regulação da ovulação, da maturação oocitária, da função endometrial e do ambiente hormonal necessário para a conce</w:t>
      </w:r>
      <w:r w:rsidR="006B20A1" w:rsidRPr="00B27A54">
        <w:rPr>
          <w:rFonts w:ascii="Times New Roman" w:hAnsi="Times New Roman" w:cs="Times New Roman"/>
          <w:sz w:val="24"/>
        </w:rPr>
        <w:t>pção e manutenção da gestação</w:t>
      </w:r>
      <w:r w:rsidRPr="00B27A54">
        <w:rPr>
          <w:rFonts w:ascii="Times New Roman" w:hAnsi="Times New Roman" w:cs="Times New Roman"/>
          <w:sz w:val="24"/>
        </w:rPr>
        <w:t>.</w:t>
      </w:r>
      <w:r w:rsidR="00202CA7" w:rsidRPr="00B27A54">
        <w:rPr>
          <w:rFonts w:ascii="Times New Roman" w:hAnsi="Times New Roman" w:cs="Times New Roman"/>
          <w:sz w:val="24"/>
          <w:vertAlign w:val="superscript"/>
        </w:rPr>
        <w:t>4,6,14</w:t>
      </w:r>
      <w:r w:rsidR="00D14B89" w:rsidRPr="00B27A54">
        <w:rPr>
          <w:rFonts w:ascii="Times New Roman" w:hAnsi="Times New Roman" w:cs="Times New Roman"/>
          <w:sz w:val="24"/>
        </w:rPr>
        <w:t xml:space="preserve"> Segundo Alesi </w:t>
      </w:r>
      <w:r w:rsidR="00467EC2" w:rsidRPr="00B27A54">
        <w:rPr>
          <w:rFonts w:ascii="Times New Roman" w:hAnsi="Times New Roman" w:cs="Times New Roman"/>
          <w:sz w:val="24"/>
        </w:rPr>
        <w:t>e colaboradores</w:t>
      </w:r>
      <w:r w:rsidR="007C0DD7" w:rsidRPr="00B27A54">
        <w:rPr>
          <w:rFonts w:ascii="Times New Roman" w:hAnsi="Times New Roman" w:cs="Times New Roman"/>
          <w:sz w:val="24"/>
          <w:vertAlign w:val="superscript"/>
        </w:rPr>
        <w:t>2</w:t>
      </w:r>
      <w:r w:rsidR="00202CA7" w:rsidRPr="00B27A54">
        <w:rPr>
          <w:rFonts w:ascii="Times New Roman" w:hAnsi="Times New Roman" w:cs="Times New Roman"/>
          <w:sz w:val="24"/>
          <w:vertAlign w:val="superscript"/>
        </w:rPr>
        <w:t>4</w:t>
      </w:r>
      <w:r w:rsidR="00D14B89" w:rsidRPr="00B27A54">
        <w:rPr>
          <w:rFonts w:ascii="Times New Roman" w:hAnsi="Times New Roman" w:cs="Times New Roman"/>
          <w:sz w:val="24"/>
        </w:rPr>
        <w:t xml:space="preserve">, o papel da nutrição ultrapassa a dimensão energética, </w:t>
      </w:r>
      <w:r w:rsidR="005C0AC3" w:rsidRPr="00B27A54">
        <w:rPr>
          <w:rFonts w:ascii="Times New Roman" w:hAnsi="Times New Roman" w:cs="Times New Roman"/>
          <w:sz w:val="24"/>
        </w:rPr>
        <w:t>configurando-se como</w:t>
      </w:r>
      <w:r w:rsidR="009B50A6" w:rsidRPr="00B27A54">
        <w:rPr>
          <w:rFonts w:ascii="Times New Roman" w:hAnsi="Times New Roman" w:cs="Times New Roman"/>
          <w:sz w:val="24"/>
        </w:rPr>
        <w:t xml:space="preserve"> um</w:t>
      </w:r>
      <w:r w:rsidR="00D14B89" w:rsidRPr="00B27A54">
        <w:rPr>
          <w:rFonts w:ascii="Times New Roman" w:hAnsi="Times New Roman" w:cs="Times New Roman"/>
          <w:sz w:val="24"/>
        </w:rPr>
        <w:t xml:space="preserve"> eixo regulador do equilíbrio hormonal, do metabolismo oxidativo e da integridade celular reprodutiva, posicionando a alimentação como um componente terapêutico promissor no contexto da infertilidade feminina.</w:t>
      </w:r>
    </w:p>
    <w:p w14:paraId="04967D44" w14:textId="06AC81CD" w:rsidR="00541BA1" w:rsidRPr="00B27A54" w:rsidRDefault="00541BA1" w:rsidP="007C0DD7">
      <w:pPr>
        <w:spacing w:before="100" w:beforeAutospacing="1" w:after="120" w:line="360" w:lineRule="auto"/>
        <w:jc w:val="both"/>
        <w:rPr>
          <w:rFonts w:ascii="Times New Roman" w:hAnsi="Times New Roman" w:cs="Times New Roman"/>
          <w:sz w:val="24"/>
        </w:rPr>
      </w:pPr>
      <w:r w:rsidRPr="00B27A54">
        <w:rPr>
          <w:rFonts w:ascii="Times New Roman" w:hAnsi="Times New Roman" w:cs="Times New Roman"/>
          <w:sz w:val="24"/>
        </w:rPr>
        <w:t>Ent</w:t>
      </w:r>
      <w:r w:rsidR="001514AF" w:rsidRPr="00B27A54">
        <w:rPr>
          <w:rFonts w:ascii="Times New Roman" w:hAnsi="Times New Roman" w:cs="Times New Roman"/>
          <w:sz w:val="24"/>
        </w:rPr>
        <w:t>re os mecanismos mais descritos</w:t>
      </w:r>
      <w:r w:rsidR="00B547CE" w:rsidRPr="00B27A54">
        <w:rPr>
          <w:rFonts w:ascii="Times New Roman" w:hAnsi="Times New Roman" w:cs="Times New Roman"/>
          <w:sz w:val="24"/>
        </w:rPr>
        <w:t xml:space="preserve"> (Figura 2)</w:t>
      </w:r>
      <w:r w:rsidR="001514AF" w:rsidRPr="00B27A54">
        <w:rPr>
          <w:rFonts w:ascii="Times New Roman" w:hAnsi="Times New Roman" w:cs="Times New Roman"/>
          <w:sz w:val="24"/>
        </w:rPr>
        <w:t xml:space="preserve">, destaca-se </w:t>
      </w:r>
      <w:r w:rsidRPr="00B27A54">
        <w:rPr>
          <w:rFonts w:ascii="Times New Roman" w:hAnsi="Times New Roman" w:cs="Times New Roman"/>
          <w:sz w:val="24"/>
        </w:rPr>
        <w:t>o papel dos ácidos graxos poli-insaturados (PUFAs), particularmente o ômega-3, na modulação da inflamação e da função ovariana. Esses lipídios participam da síntese de prostaglandinas, fundamentais para o processo ovulatório e para a receptividade endomet</w:t>
      </w:r>
      <w:r w:rsidR="006B20A1" w:rsidRPr="00B27A54">
        <w:rPr>
          <w:rFonts w:ascii="Times New Roman" w:hAnsi="Times New Roman" w:cs="Times New Roman"/>
          <w:sz w:val="24"/>
        </w:rPr>
        <w:t>rial</w:t>
      </w:r>
      <w:r w:rsidRPr="00B27A54">
        <w:rPr>
          <w:rFonts w:ascii="Times New Roman" w:hAnsi="Times New Roman" w:cs="Times New Roman"/>
          <w:sz w:val="24"/>
        </w:rPr>
        <w:t>.</w:t>
      </w:r>
      <w:r w:rsidR="006B20A1" w:rsidRPr="00B27A54">
        <w:rPr>
          <w:rFonts w:ascii="Times New Roman" w:hAnsi="Times New Roman" w:cs="Times New Roman"/>
          <w:sz w:val="24"/>
          <w:vertAlign w:val="superscript"/>
        </w:rPr>
        <w:t>13</w:t>
      </w:r>
      <w:r w:rsidR="00202CA7" w:rsidRPr="00B27A54">
        <w:rPr>
          <w:rFonts w:ascii="Times New Roman" w:hAnsi="Times New Roman" w:cs="Times New Roman"/>
          <w:sz w:val="24"/>
          <w:vertAlign w:val="superscript"/>
        </w:rPr>
        <w:t>,15</w:t>
      </w:r>
      <w:r w:rsidRPr="00B27A54">
        <w:rPr>
          <w:rFonts w:ascii="Times New Roman" w:hAnsi="Times New Roman" w:cs="Times New Roman"/>
          <w:sz w:val="24"/>
        </w:rPr>
        <w:t xml:space="preserve"> A incorporação de ômega-3 nas membranas celulares melhora a fluidez da membrana oocitária e a função mitocondrial, reduzindo o estresse oxidativo, um dos principais fatores de comprometimento da qualidade dos ga</w:t>
      </w:r>
      <w:r w:rsidR="006B20A1" w:rsidRPr="00B27A54">
        <w:rPr>
          <w:rFonts w:ascii="Times New Roman" w:hAnsi="Times New Roman" w:cs="Times New Roman"/>
          <w:sz w:val="24"/>
        </w:rPr>
        <w:t>metas e do embrião</w:t>
      </w:r>
      <w:r w:rsidRPr="00B27A54">
        <w:rPr>
          <w:rFonts w:ascii="Times New Roman" w:hAnsi="Times New Roman" w:cs="Times New Roman"/>
          <w:sz w:val="24"/>
        </w:rPr>
        <w:t>.</w:t>
      </w:r>
      <w:r w:rsidR="006B20A1" w:rsidRPr="00B27A54">
        <w:rPr>
          <w:rFonts w:ascii="Times New Roman" w:hAnsi="Times New Roman" w:cs="Times New Roman"/>
          <w:sz w:val="24"/>
          <w:vertAlign w:val="superscript"/>
        </w:rPr>
        <w:t>1</w:t>
      </w:r>
      <w:r w:rsidR="00202CA7" w:rsidRPr="00B27A54">
        <w:rPr>
          <w:rFonts w:ascii="Times New Roman" w:hAnsi="Times New Roman" w:cs="Times New Roman"/>
          <w:sz w:val="24"/>
          <w:vertAlign w:val="superscript"/>
        </w:rPr>
        <w:t>6</w:t>
      </w:r>
      <w:r w:rsidRPr="00B27A54">
        <w:rPr>
          <w:rFonts w:ascii="Times New Roman" w:hAnsi="Times New Roman" w:cs="Times New Roman"/>
          <w:sz w:val="24"/>
        </w:rPr>
        <w:t xml:space="preserve"> </w:t>
      </w:r>
      <w:r w:rsidR="00D14B89" w:rsidRPr="00B27A54">
        <w:rPr>
          <w:rFonts w:ascii="Times New Roman" w:hAnsi="Times New Roman" w:cs="Times New Roman"/>
          <w:sz w:val="24"/>
        </w:rPr>
        <w:t xml:space="preserve">Mashhadi </w:t>
      </w:r>
      <w:r w:rsidR="007C0DD7" w:rsidRPr="00B27A54">
        <w:rPr>
          <w:rFonts w:ascii="Times New Roman" w:hAnsi="Times New Roman" w:cs="Times New Roman"/>
          <w:sz w:val="24"/>
        </w:rPr>
        <w:t>e colaboradores</w:t>
      </w:r>
      <w:r w:rsidR="007C0DD7" w:rsidRPr="00B27A54">
        <w:rPr>
          <w:rFonts w:ascii="Times New Roman" w:hAnsi="Times New Roman" w:cs="Times New Roman"/>
          <w:sz w:val="24"/>
          <w:vertAlign w:val="superscript"/>
        </w:rPr>
        <w:t>2</w:t>
      </w:r>
      <w:r w:rsidR="00202CA7" w:rsidRPr="00B27A54">
        <w:rPr>
          <w:rFonts w:ascii="Times New Roman" w:hAnsi="Times New Roman" w:cs="Times New Roman"/>
          <w:sz w:val="24"/>
          <w:vertAlign w:val="superscript"/>
        </w:rPr>
        <w:t>5</w:t>
      </w:r>
      <w:r w:rsidR="007C0DD7" w:rsidRPr="00B27A54">
        <w:rPr>
          <w:rFonts w:ascii="Times New Roman" w:hAnsi="Times New Roman" w:cs="Times New Roman"/>
          <w:sz w:val="24"/>
        </w:rPr>
        <w:t xml:space="preserve"> </w:t>
      </w:r>
      <w:r w:rsidR="00D14B89" w:rsidRPr="00B27A54">
        <w:rPr>
          <w:rFonts w:ascii="Times New Roman" w:hAnsi="Times New Roman" w:cs="Times New Roman"/>
          <w:sz w:val="24"/>
        </w:rPr>
        <w:t xml:space="preserve">explicam que esse efeito </w:t>
      </w:r>
      <w:r w:rsidR="005C0AC3" w:rsidRPr="00B27A54">
        <w:rPr>
          <w:rFonts w:ascii="Times New Roman" w:hAnsi="Times New Roman" w:cs="Times New Roman"/>
          <w:sz w:val="24"/>
        </w:rPr>
        <w:t>decorre da</w:t>
      </w:r>
      <w:r w:rsidR="00D14B89" w:rsidRPr="00B27A54">
        <w:rPr>
          <w:rFonts w:ascii="Times New Roman" w:hAnsi="Times New Roman" w:cs="Times New Roman"/>
          <w:sz w:val="24"/>
        </w:rPr>
        <w:t xml:space="preserve"> conversão dos PUFAs em eicosanoides anti-inflamatórios e resolvinas, capazes de modular a resposta imune local no ovário e no útero, preservando a viabilidade celular e a qualidade do microambiente folicular.</w:t>
      </w:r>
      <w:r w:rsidR="00D14B89" w:rsidRPr="005D671C">
        <w:rPr>
          <w:rFonts w:ascii="Times New Roman" w:hAnsi="Times New Roman" w:cs="Times New Roman"/>
          <w:sz w:val="24"/>
        </w:rPr>
        <w:t xml:space="preserve"> </w:t>
      </w:r>
      <w:r w:rsidR="00B72971" w:rsidRPr="005D671C">
        <w:rPr>
          <w:rFonts w:ascii="Times New Roman" w:hAnsi="Times New Roman" w:cs="Times New Roman"/>
          <w:sz w:val="24"/>
        </w:rPr>
        <w:t xml:space="preserve">Por outro lado, </w:t>
      </w:r>
      <w:r w:rsidR="00E40F23">
        <w:rPr>
          <w:rFonts w:ascii="Times New Roman" w:hAnsi="Times New Roman" w:cs="Times New Roman"/>
          <w:sz w:val="24"/>
        </w:rPr>
        <w:t>Van L</w:t>
      </w:r>
      <w:r w:rsidR="00E40F23" w:rsidRPr="007C0DD7">
        <w:rPr>
          <w:rFonts w:ascii="Times New Roman" w:hAnsi="Times New Roman" w:cs="Times New Roman"/>
          <w:sz w:val="24"/>
        </w:rPr>
        <w:t>eckwyck</w:t>
      </w:r>
      <w:r w:rsidR="00B72971" w:rsidRPr="007C0DD7">
        <w:rPr>
          <w:rFonts w:ascii="Times New Roman" w:hAnsi="Times New Roman" w:cs="Times New Roman"/>
          <w:sz w:val="24"/>
        </w:rPr>
        <w:t xml:space="preserve"> </w:t>
      </w:r>
      <w:r w:rsidR="007C0DD7" w:rsidRPr="00467EC2">
        <w:rPr>
          <w:rFonts w:ascii="Times New Roman" w:hAnsi="Times New Roman" w:cs="Times New Roman"/>
          <w:sz w:val="24"/>
        </w:rPr>
        <w:t>e colaboradores</w:t>
      </w:r>
      <w:r w:rsidR="007C0DD7" w:rsidRPr="00202CA7">
        <w:rPr>
          <w:rFonts w:ascii="Times New Roman" w:hAnsi="Times New Roman" w:cs="Times New Roman"/>
          <w:sz w:val="24"/>
          <w:vertAlign w:val="superscript"/>
        </w:rPr>
        <w:t>2</w:t>
      </w:r>
      <w:r w:rsidR="00202CA7" w:rsidRPr="00202CA7">
        <w:rPr>
          <w:rFonts w:ascii="Times New Roman" w:hAnsi="Times New Roman" w:cs="Times New Roman"/>
          <w:sz w:val="24"/>
          <w:vertAlign w:val="superscript"/>
        </w:rPr>
        <w:t>2</w:t>
      </w:r>
      <w:r w:rsidR="007C0DD7" w:rsidRPr="00467EC2">
        <w:rPr>
          <w:rFonts w:ascii="Times New Roman" w:hAnsi="Times New Roman" w:cs="Times New Roman"/>
          <w:sz w:val="24"/>
        </w:rPr>
        <w:t xml:space="preserve"> </w:t>
      </w:r>
      <w:r w:rsidR="00B72971" w:rsidRPr="005D671C">
        <w:rPr>
          <w:rFonts w:ascii="Times New Roman" w:hAnsi="Times New Roman" w:cs="Times New Roman"/>
          <w:sz w:val="24"/>
        </w:rPr>
        <w:t xml:space="preserve">demonstraram que o </w:t>
      </w:r>
      <w:r w:rsidR="00B72971" w:rsidRPr="00B27A54">
        <w:rPr>
          <w:rFonts w:ascii="Times New Roman" w:hAnsi="Times New Roman" w:cs="Times New Roman"/>
          <w:sz w:val="24"/>
        </w:rPr>
        <w:t xml:space="preserve">consumo excessivo de calorias, especialmente </w:t>
      </w:r>
      <w:r w:rsidR="00D14B89" w:rsidRPr="00B27A54">
        <w:rPr>
          <w:rFonts w:ascii="Times New Roman" w:hAnsi="Times New Roman" w:cs="Times New Roman"/>
          <w:sz w:val="24"/>
        </w:rPr>
        <w:t xml:space="preserve">de açúcares e lipídios, reduz </w:t>
      </w:r>
      <w:r w:rsidR="00B72971" w:rsidRPr="00B27A54">
        <w:rPr>
          <w:rFonts w:ascii="Times New Roman" w:hAnsi="Times New Roman" w:cs="Times New Roman"/>
          <w:sz w:val="24"/>
        </w:rPr>
        <w:t xml:space="preserve">a sensibilidade à </w:t>
      </w:r>
      <w:r w:rsidR="00D14B89" w:rsidRPr="00B27A54">
        <w:rPr>
          <w:rFonts w:ascii="Times New Roman" w:hAnsi="Times New Roman" w:cs="Times New Roman"/>
          <w:sz w:val="24"/>
        </w:rPr>
        <w:t>insulina e altera</w:t>
      </w:r>
      <w:r w:rsidR="00B72971" w:rsidRPr="00B27A54">
        <w:rPr>
          <w:rFonts w:ascii="Times New Roman" w:hAnsi="Times New Roman" w:cs="Times New Roman"/>
          <w:sz w:val="24"/>
        </w:rPr>
        <w:t xml:space="preserve"> a secreção pulsátil de </w:t>
      </w:r>
      <w:r w:rsidR="00E40F23" w:rsidRPr="00B27A54">
        <w:rPr>
          <w:rFonts w:ascii="Times New Roman" w:hAnsi="Times New Roman" w:cs="Times New Roman"/>
          <w:sz w:val="24"/>
          <w:shd w:val="clear" w:color="auto" w:fill="FFFFFF"/>
        </w:rPr>
        <w:t>hormônio luteinizante</w:t>
      </w:r>
      <w:r w:rsidR="00E40F23" w:rsidRPr="00B27A54">
        <w:rPr>
          <w:rFonts w:ascii="Times New Roman" w:hAnsi="Times New Roman" w:cs="Times New Roman"/>
          <w:sz w:val="28"/>
        </w:rPr>
        <w:t xml:space="preserve"> </w:t>
      </w:r>
      <w:r w:rsidR="00E40F23" w:rsidRPr="00B27A54">
        <w:rPr>
          <w:rFonts w:ascii="Times New Roman" w:hAnsi="Times New Roman" w:cs="Times New Roman"/>
          <w:sz w:val="24"/>
        </w:rPr>
        <w:t>(</w:t>
      </w:r>
      <w:r w:rsidR="00B72971" w:rsidRPr="00B27A54">
        <w:rPr>
          <w:rFonts w:ascii="Times New Roman" w:hAnsi="Times New Roman" w:cs="Times New Roman"/>
          <w:sz w:val="24"/>
        </w:rPr>
        <w:t>LH</w:t>
      </w:r>
      <w:r w:rsidR="00E40F23" w:rsidRPr="00B27A54">
        <w:rPr>
          <w:rFonts w:ascii="Times New Roman" w:hAnsi="Times New Roman" w:cs="Times New Roman"/>
          <w:sz w:val="24"/>
        </w:rPr>
        <w:t>)</w:t>
      </w:r>
      <w:r w:rsidR="00B72971" w:rsidRPr="00B27A54">
        <w:rPr>
          <w:rFonts w:ascii="Times New Roman" w:hAnsi="Times New Roman" w:cs="Times New Roman"/>
          <w:sz w:val="24"/>
        </w:rPr>
        <w:t xml:space="preserve">, comprometendo a regulação hormonal ovariana, um achado que reforça o papel central do metabolismo energético no controle da fertilidade. </w:t>
      </w:r>
      <w:r w:rsidRPr="00B27A54">
        <w:rPr>
          <w:rFonts w:ascii="Times New Roman" w:hAnsi="Times New Roman" w:cs="Times New Roman"/>
          <w:sz w:val="24"/>
        </w:rPr>
        <w:t>A ação antioxidante e anti-inflamatória dos PUFAs pode ainda modular a sinalização do eixo hipotálamo-hipófise-ovariano, otimizando a secreção de gonadotrofinas e, consequentemente, a ovulação.</w:t>
      </w:r>
      <w:r w:rsidR="00644D2C" w:rsidRPr="00B27A54">
        <w:rPr>
          <w:rFonts w:ascii="Times New Roman" w:hAnsi="Times New Roman" w:cs="Times New Roman"/>
          <w:sz w:val="24"/>
        </w:rPr>
        <w:t xml:space="preserve"> Além disso, </w:t>
      </w:r>
      <w:r w:rsidR="00435EA0" w:rsidRPr="00B27A54">
        <w:rPr>
          <w:rFonts w:ascii="Times New Roman" w:hAnsi="Times New Roman" w:cs="Times New Roman"/>
          <w:sz w:val="24"/>
        </w:rPr>
        <w:t>dietas com alta proporção de gorduras saturadas e trans promovem inflamação sistêmic</w:t>
      </w:r>
      <w:r w:rsidR="004B67F2" w:rsidRPr="00B27A54">
        <w:rPr>
          <w:rFonts w:ascii="Times New Roman" w:hAnsi="Times New Roman" w:cs="Times New Roman"/>
          <w:sz w:val="24"/>
        </w:rPr>
        <w:t>a</w:t>
      </w:r>
      <w:r w:rsidR="00435EA0" w:rsidRPr="00B27A54">
        <w:rPr>
          <w:rFonts w:ascii="Times New Roman" w:hAnsi="Times New Roman" w:cs="Times New Roman"/>
          <w:sz w:val="24"/>
        </w:rPr>
        <w:t xml:space="preserve"> e resistência insulínica, condições que alteram a esteroidogênese ovariana e dificul</w:t>
      </w:r>
      <w:r w:rsidR="00415EAA" w:rsidRPr="00B27A54">
        <w:rPr>
          <w:rFonts w:ascii="Times New Roman" w:hAnsi="Times New Roman" w:cs="Times New Roman"/>
          <w:sz w:val="24"/>
        </w:rPr>
        <w:t>tam a maturação folicular.</w:t>
      </w:r>
      <w:r w:rsidR="006B20A1" w:rsidRPr="00B27A54">
        <w:rPr>
          <w:rFonts w:ascii="Times New Roman" w:hAnsi="Times New Roman" w:cs="Times New Roman"/>
          <w:sz w:val="24"/>
          <w:vertAlign w:val="superscript"/>
        </w:rPr>
        <w:t>1</w:t>
      </w:r>
      <w:r w:rsidR="00202CA7" w:rsidRPr="00B27A54">
        <w:rPr>
          <w:rFonts w:ascii="Times New Roman" w:hAnsi="Times New Roman" w:cs="Times New Roman"/>
          <w:sz w:val="24"/>
          <w:vertAlign w:val="superscript"/>
        </w:rPr>
        <w:t>7</w:t>
      </w:r>
      <w:r w:rsidR="006B20A1" w:rsidRPr="00B27A54">
        <w:rPr>
          <w:rFonts w:ascii="Times New Roman" w:hAnsi="Times New Roman" w:cs="Times New Roman"/>
          <w:sz w:val="24"/>
        </w:rPr>
        <w:t xml:space="preserve"> </w:t>
      </w:r>
      <w:r w:rsidR="00435EA0" w:rsidRPr="00B27A54">
        <w:rPr>
          <w:rFonts w:ascii="Times New Roman" w:hAnsi="Times New Roman" w:cs="Times New Roman"/>
          <w:sz w:val="24"/>
        </w:rPr>
        <w:t xml:space="preserve">Essa relação reforça que o </w:t>
      </w:r>
      <w:r w:rsidR="00435EA0" w:rsidRPr="00B27A54">
        <w:rPr>
          <w:rFonts w:ascii="Times New Roman" w:hAnsi="Times New Roman" w:cs="Times New Roman"/>
          <w:sz w:val="24"/>
        </w:rPr>
        <w:lastRenderedPageBreak/>
        <w:t>equilíbrio entre os tipos de gordura</w:t>
      </w:r>
      <w:r w:rsidR="001514AF" w:rsidRPr="00B27A54">
        <w:rPr>
          <w:rFonts w:ascii="Times New Roman" w:hAnsi="Times New Roman" w:cs="Times New Roman"/>
          <w:sz w:val="24"/>
        </w:rPr>
        <w:t xml:space="preserve"> ingerida</w:t>
      </w:r>
      <w:r w:rsidR="00435EA0" w:rsidRPr="00B27A54">
        <w:rPr>
          <w:rFonts w:ascii="Times New Roman" w:hAnsi="Times New Roman" w:cs="Times New Roman"/>
          <w:sz w:val="24"/>
        </w:rPr>
        <w:t>, e não apenas</w:t>
      </w:r>
      <w:r w:rsidR="004B67F2" w:rsidRPr="00B27A54">
        <w:rPr>
          <w:rFonts w:ascii="Times New Roman" w:hAnsi="Times New Roman" w:cs="Times New Roman"/>
          <w:sz w:val="24"/>
        </w:rPr>
        <w:t xml:space="preserve"> a ingestão total de lipídios, pode ser</w:t>
      </w:r>
      <w:r w:rsidR="00435EA0" w:rsidRPr="00B27A54">
        <w:rPr>
          <w:rFonts w:ascii="Times New Roman" w:hAnsi="Times New Roman" w:cs="Times New Roman"/>
          <w:sz w:val="24"/>
        </w:rPr>
        <w:t xml:space="preserve"> determinante para a fertilidade feminina.</w:t>
      </w:r>
    </w:p>
    <w:p w14:paraId="51259FDF" w14:textId="1FC59128" w:rsidR="00435EA0" w:rsidRPr="00B27A54" w:rsidRDefault="001D59F8" w:rsidP="007C0DD7">
      <w:pPr>
        <w:tabs>
          <w:tab w:val="center" w:pos="5173"/>
        </w:tabs>
        <w:spacing w:before="100" w:beforeAutospacing="1" w:after="120" w:line="360" w:lineRule="auto"/>
        <w:jc w:val="both"/>
        <w:rPr>
          <w:rFonts w:ascii="Times New Roman" w:hAnsi="Times New Roman" w:cs="Times New Roman"/>
          <w:sz w:val="24"/>
        </w:rPr>
      </w:pPr>
      <w:r w:rsidRPr="00B27A54">
        <w:rPr>
          <w:rFonts w:ascii="Times New Roman" w:hAnsi="Times New Roman" w:cs="Times New Roman"/>
          <w:sz w:val="24"/>
        </w:rPr>
        <w:t>A d</w:t>
      </w:r>
      <w:r w:rsidR="00435EA0" w:rsidRPr="00B27A54">
        <w:rPr>
          <w:rFonts w:ascii="Times New Roman" w:hAnsi="Times New Roman" w:cs="Times New Roman"/>
          <w:sz w:val="24"/>
        </w:rPr>
        <w:t>ie</w:t>
      </w:r>
      <w:r w:rsidRPr="00B27A54">
        <w:rPr>
          <w:rFonts w:ascii="Times New Roman" w:hAnsi="Times New Roman" w:cs="Times New Roman"/>
          <w:sz w:val="24"/>
        </w:rPr>
        <w:t>ta me</w:t>
      </w:r>
      <w:r w:rsidR="00511226" w:rsidRPr="00B27A54">
        <w:rPr>
          <w:rFonts w:ascii="Times New Roman" w:hAnsi="Times New Roman" w:cs="Times New Roman"/>
          <w:sz w:val="24"/>
        </w:rPr>
        <w:t xml:space="preserve">diterrânea, um dos padrões </w:t>
      </w:r>
      <w:r w:rsidR="001514AF" w:rsidRPr="00B27A54">
        <w:rPr>
          <w:rFonts w:ascii="Times New Roman" w:hAnsi="Times New Roman" w:cs="Times New Roman"/>
          <w:sz w:val="24"/>
        </w:rPr>
        <w:t xml:space="preserve">alimentares </w:t>
      </w:r>
      <w:r w:rsidR="00511226" w:rsidRPr="00B27A54">
        <w:rPr>
          <w:rFonts w:ascii="Times New Roman" w:hAnsi="Times New Roman" w:cs="Times New Roman"/>
          <w:sz w:val="24"/>
        </w:rPr>
        <w:t xml:space="preserve">mais estudados, ilustra o potencial sinérgico entre diversos </w:t>
      </w:r>
      <w:r w:rsidR="00E9170C" w:rsidRPr="00B27A54">
        <w:rPr>
          <w:rFonts w:ascii="Times New Roman" w:hAnsi="Times New Roman" w:cs="Times New Roman"/>
          <w:sz w:val="24"/>
        </w:rPr>
        <w:t xml:space="preserve">componentes </w:t>
      </w:r>
      <w:r w:rsidR="001514AF" w:rsidRPr="00B27A54">
        <w:rPr>
          <w:rFonts w:ascii="Times New Roman" w:hAnsi="Times New Roman" w:cs="Times New Roman"/>
          <w:sz w:val="24"/>
        </w:rPr>
        <w:t>dietéticos</w:t>
      </w:r>
      <w:r w:rsidR="00E9170C" w:rsidRPr="00B27A54">
        <w:rPr>
          <w:rFonts w:ascii="Times New Roman" w:hAnsi="Times New Roman" w:cs="Times New Roman"/>
          <w:sz w:val="24"/>
        </w:rPr>
        <w:t>. Rica em compostos antioxidantes (vitamina E, polifenóis, carotenoides), fibras, ácidos graxos mono e poli-insaturados e micronutrientes, ela exerce efeito anti-inflamatório e melhora a função endotelial, o metabolismo da glicos</w:t>
      </w:r>
      <w:r w:rsidR="006B20A1" w:rsidRPr="00B27A54">
        <w:rPr>
          <w:rFonts w:ascii="Times New Roman" w:hAnsi="Times New Roman" w:cs="Times New Roman"/>
          <w:sz w:val="24"/>
        </w:rPr>
        <w:t>e e a sensibilidade à insulina</w:t>
      </w:r>
      <w:r w:rsidR="00E9170C" w:rsidRPr="00B27A54">
        <w:rPr>
          <w:rFonts w:ascii="Times New Roman" w:hAnsi="Times New Roman" w:cs="Times New Roman"/>
          <w:sz w:val="24"/>
        </w:rPr>
        <w:t>.</w:t>
      </w:r>
      <w:r w:rsidR="00202CA7" w:rsidRPr="00B27A54">
        <w:rPr>
          <w:rFonts w:ascii="Times New Roman" w:hAnsi="Times New Roman" w:cs="Times New Roman"/>
          <w:sz w:val="24"/>
          <w:vertAlign w:val="superscript"/>
        </w:rPr>
        <w:t>8,9</w:t>
      </w:r>
      <w:r w:rsidR="00E9170C" w:rsidRPr="00B27A54">
        <w:rPr>
          <w:rFonts w:ascii="Times New Roman" w:hAnsi="Times New Roman" w:cs="Times New Roman"/>
          <w:sz w:val="24"/>
        </w:rPr>
        <w:t xml:space="preserve"> Tais efeitos são fundamentais para o equilíbrio hormonal, especialmente</w:t>
      </w:r>
      <w:r w:rsidR="00F26E80" w:rsidRPr="00B27A54">
        <w:rPr>
          <w:rFonts w:ascii="Times New Roman" w:hAnsi="Times New Roman" w:cs="Times New Roman"/>
          <w:sz w:val="24"/>
        </w:rPr>
        <w:t xml:space="preserve"> em mulheres com resistência insulínica ou síndrome dos ovários policísticos (SOP), nas quais </w:t>
      </w:r>
      <w:r w:rsidR="0031197B" w:rsidRPr="00B27A54">
        <w:rPr>
          <w:rFonts w:ascii="Times New Roman" w:hAnsi="Times New Roman" w:cs="Times New Roman"/>
          <w:sz w:val="24"/>
        </w:rPr>
        <w:t xml:space="preserve">a hiperinsulinemia </w:t>
      </w:r>
      <w:r w:rsidR="00F26E80" w:rsidRPr="00B27A54">
        <w:rPr>
          <w:rFonts w:ascii="Times New Roman" w:hAnsi="Times New Roman" w:cs="Times New Roman"/>
          <w:sz w:val="24"/>
        </w:rPr>
        <w:t>estimula a produção de andr</w:t>
      </w:r>
      <w:r w:rsidR="006B20A1" w:rsidRPr="00B27A54">
        <w:rPr>
          <w:rFonts w:ascii="Times New Roman" w:hAnsi="Times New Roman" w:cs="Times New Roman"/>
          <w:sz w:val="24"/>
        </w:rPr>
        <w:t>ógenos e compromete a ovulação</w:t>
      </w:r>
      <w:r w:rsidR="00F26E80" w:rsidRPr="00B27A54">
        <w:rPr>
          <w:rFonts w:ascii="Times New Roman" w:hAnsi="Times New Roman" w:cs="Times New Roman"/>
          <w:sz w:val="24"/>
        </w:rPr>
        <w:t>.</w:t>
      </w:r>
      <w:r w:rsidR="00202CA7" w:rsidRPr="00B27A54">
        <w:rPr>
          <w:rFonts w:ascii="Times New Roman" w:hAnsi="Times New Roman" w:cs="Times New Roman"/>
          <w:sz w:val="24"/>
          <w:vertAlign w:val="superscript"/>
        </w:rPr>
        <w:t>4</w:t>
      </w:r>
      <w:r w:rsidR="00F26E80" w:rsidRPr="00B27A54">
        <w:rPr>
          <w:rFonts w:ascii="Times New Roman" w:hAnsi="Times New Roman" w:cs="Times New Roman"/>
          <w:sz w:val="24"/>
        </w:rPr>
        <w:t xml:space="preserve"> </w:t>
      </w:r>
      <w:r w:rsidR="0031197B" w:rsidRPr="00B27A54">
        <w:rPr>
          <w:rFonts w:ascii="Times New Roman" w:hAnsi="Times New Roman" w:cs="Times New Roman"/>
          <w:sz w:val="24"/>
        </w:rPr>
        <w:t xml:space="preserve">Kellow </w:t>
      </w:r>
      <w:r w:rsidR="007C0DD7" w:rsidRPr="00B27A54">
        <w:rPr>
          <w:rFonts w:ascii="Times New Roman" w:hAnsi="Times New Roman" w:cs="Times New Roman"/>
          <w:sz w:val="24"/>
        </w:rPr>
        <w:t>e colaboradores</w:t>
      </w:r>
      <w:r w:rsidR="007C0DD7" w:rsidRPr="00B27A54">
        <w:rPr>
          <w:rFonts w:ascii="Times New Roman" w:hAnsi="Times New Roman" w:cs="Times New Roman"/>
          <w:sz w:val="24"/>
          <w:vertAlign w:val="superscript"/>
        </w:rPr>
        <w:t>2</w:t>
      </w:r>
      <w:r w:rsidR="00202CA7" w:rsidRPr="00B27A54">
        <w:rPr>
          <w:rFonts w:ascii="Times New Roman" w:hAnsi="Times New Roman" w:cs="Times New Roman"/>
          <w:sz w:val="24"/>
          <w:vertAlign w:val="superscript"/>
        </w:rPr>
        <w:t>6</w:t>
      </w:r>
      <w:r w:rsidR="007C0DD7" w:rsidRPr="00B27A54">
        <w:rPr>
          <w:rFonts w:ascii="Times New Roman" w:hAnsi="Times New Roman" w:cs="Times New Roman"/>
          <w:sz w:val="24"/>
        </w:rPr>
        <w:t xml:space="preserve"> </w:t>
      </w:r>
      <w:r w:rsidR="0031197B" w:rsidRPr="00B27A54">
        <w:rPr>
          <w:rFonts w:ascii="Times New Roman" w:hAnsi="Times New Roman" w:cs="Times New Roman"/>
          <w:sz w:val="24"/>
        </w:rPr>
        <w:t>refo</w:t>
      </w:r>
      <w:r w:rsidR="005C0AC3" w:rsidRPr="00B27A54">
        <w:rPr>
          <w:rFonts w:ascii="Times New Roman" w:hAnsi="Times New Roman" w:cs="Times New Roman"/>
          <w:sz w:val="24"/>
        </w:rPr>
        <w:t xml:space="preserve">rçam que a </w:t>
      </w:r>
      <w:r w:rsidRPr="00B27A54">
        <w:rPr>
          <w:rFonts w:ascii="Times New Roman" w:hAnsi="Times New Roman" w:cs="Times New Roman"/>
          <w:sz w:val="24"/>
        </w:rPr>
        <w:t>adesão à d</w:t>
      </w:r>
      <w:r w:rsidR="009B50A6" w:rsidRPr="00B27A54">
        <w:rPr>
          <w:rFonts w:ascii="Times New Roman" w:hAnsi="Times New Roman" w:cs="Times New Roman"/>
          <w:sz w:val="24"/>
        </w:rPr>
        <w:t xml:space="preserve">ieta </w:t>
      </w:r>
      <w:r w:rsidRPr="00B27A54">
        <w:rPr>
          <w:rFonts w:ascii="Times New Roman" w:hAnsi="Times New Roman" w:cs="Times New Roman"/>
          <w:sz w:val="24"/>
        </w:rPr>
        <w:t>m</w:t>
      </w:r>
      <w:r w:rsidR="009B50A6" w:rsidRPr="00B27A54">
        <w:rPr>
          <w:rFonts w:ascii="Times New Roman" w:hAnsi="Times New Roman" w:cs="Times New Roman"/>
          <w:sz w:val="24"/>
        </w:rPr>
        <w:t xml:space="preserve">editerrânea </w:t>
      </w:r>
      <w:r w:rsidR="0031197B" w:rsidRPr="00B27A54">
        <w:rPr>
          <w:rFonts w:ascii="Times New Roman" w:hAnsi="Times New Roman" w:cs="Times New Roman"/>
          <w:sz w:val="24"/>
        </w:rPr>
        <w:t>associa</w:t>
      </w:r>
      <w:r w:rsidR="005C0AC3" w:rsidRPr="00B27A54">
        <w:rPr>
          <w:rFonts w:ascii="Times New Roman" w:hAnsi="Times New Roman" w:cs="Times New Roman"/>
          <w:sz w:val="24"/>
        </w:rPr>
        <w:t>-se</w:t>
      </w:r>
      <w:r w:rsidR="0031197B" w:rsidRPr="00B27A54">
        <w:rPr>
          <w:rFonts w:ascii="Times New Roman" w:hAnsi="Times New Roman" w:cs="Times New Roman"/>
          <w:sz w:val="24"/>
        </w:rPr>
        <w:t xml:space="preserve"> de forma consistente a melhores taxas de fecundidade, possivelmente por aumentar a disponibilidade de substratos antioxidantes, modular a expressão de </w:t>
      </w:r>
      <w:r w:rsidR="001C71AB" w:rsidRPr="00B27A54">
        <w:rPr>
          <w:rFonts w:ascii="Times New Roman" w:hAnsi="Times New Roman" w:cs="Times New Roman"/>
          <w:sz w:val="24"/>
        </w:rPr>
        <w:t>genes envolvidos na inflamação,</w:t>
      </w:r>
      <w:r w:rsidR="0031197B" w:rsidRPr="00B27A54">
        <w:rPr>
          <w:rFonts w:ascii="Times New Roman" w:hAnsi="Times New Roman" w:cs="Times New Roman"/>
          <w:sz w:val="24"/>
        </w:rPr>
        <w:t xml:space="preserve"> preservar a qualidade oocitária e </w:t>
      </w:r>
      <w:r w:rsidR="001C71AB" w:rsidRPr="00B27A54">
        <w:rPr>
          <w:rFonts w:ascii="Times New Roman" w:hAnsi="Times New Roman" w:cs="Times New Roman"/>
          <w:sz w:val="24"/>
        </w:rPr>
        <w:t xml:space="preserve">melhorar a receptividade </w:t>
      </w:r>
      <w:r w:rsidR="0031197B" w:rsidRPr="00B27A54">
        <w:rPr>
          <w:rFonts w:ascii="Times New Roman" w:hAnsi="Times New Roman" w:cs="Times New Roman"/>
          <w:sz w:val="24"/>
        </w:rPr>
        <w:t xml:space="preserve">endometrial. </w:t>
      </w:r>
      <w:r w:rsidR="00F26E80" w:rsidRPr="00B27A54">
        <w:rPr>
          <w:rFonts w:ascii="Times New Roman" w:hAnsi="Times New Roman" w:cs="Times New Roman"/>
          <w:sz w:val="24"/>
        </w:rPr>
        <w:t>Além disso, a adesão a esse padrão alimentar favorece a integridade do ambiente folicular, fator essencia</w:t>
      </w:r>
      <w:r w:rsidR="001C71AB" w:rsidRPr="00B27A54">
        <w:rPr>
          <w:rFonts w:ascii="Times New Roman" w:hAnsi="Times New Roman" w:cs="Times New Roman"/>
          <w:sz w:val="24"/>
        </w:rPr>
        <w:t>l</w:t>
      </w:r>
      <w:r w:rsidR="00F26E80" w:rsidRPr="00B27A54">
        <w:rPr>
          <w:rFonts w:ascii="Times New Roman" w:hAnsi="Times New Roman" w:cs="Times New Roman"/>
          <w:sz w:val="24"/>
        </w:rPr>
        <w:t xml:space="preserve"> para o sucesso da </w:t>
      </w:r>
      <w:r w:rsidR="006B20A1" w:rsidRPr="00B27A54">
        <w:rPr>
          <w:rFonts w:ascii="Times New Roman" w:hAnsi="Times New Roman" w:cs="Times New Roman"/>
          <w:sz w:val="24"/>
        </w:rPr>
        <w:t>concepção natural ou assistida.</w:t>
      </w:r>
      <w:r w:rsidR="00202CA7" w:rsidRPr="00B27A54">
        <w:rPr>
          <w:rFonts w:ascii="Times New Roman" w:hAnsi="Times New Roman" w:cs="Times New Roman"/>
          <w:sz w:val="24"/>
          <w:vertAlign w:val="superscript"/>
        </w:rPr>
        <w:t>7</w:t>
      </w:r>
      <w:r w:rsidR="006B20A1" w:rsidRPr="00B27A54">
        <w:rPr>
          <w:rFonts w:ascii="Times New Roman" w:hAnsi="Times New Roman" w:cs="Times New Roman"/>
          <w:sz w:val="24"/>
        </w:rPr>
        <w:t xml:space="preserve"> </w:t>
      </w:r>
      <w:r w:rsidR="00F26E80" w:rsidRPr="00B27A54">
        <w:rPr>
          <w:rFonts w:ascii="Times New Roman" w:hAnsi="Times New Roman" w:cs="Times New Roman"/>
          <w:sz w:val="24"/>
        </w:rPr>
        <w:t>Outro mecanismo relevante é a modulação da microbiota intestinal e do estado inflamatório sistêmico. Dietas equilibradas em fibras, prebióticos e antioxidantes, como a Mediterrânea e a pró-fertilidade, influenciam o metabolismo do estrogênio e a função imunológica uterina, possivelmente reduzindo o risco de falhas de implanta</w:t>
      </w:r>
      <w:r w:rsidR="006B20A1" w:rsidRPr="00B27A54">
        <w:rPr>
          <w:rFonts w:ascii="Times New Roman" w:hAnsi="Times New Roman" w:cs="Times New Roman"/>
          <w:sz w:val="24"/>
        </w:rPr>
        <w:t>ção e abortos precoces.</w:t>
      </w:r>
      <w:r w:rsidR="00202CA7" w:rsidRPr="00B27A54">
        <w:rPr>
          <w:rFonts w:ascii="Times New Roman" w:hAnsi="Times New Roman" w:cs="Times New Roman"/>
          <w:sz w:val="24"/>
          <w:vertAlign w:val="superscript"/>
        </w:rPr>
        <w:t>6</w:t>
      </w:r>
      <w:r w:rsidR="006B20A1" w:rsidRPr="00B27A54">
        <w:rPr>
          <w:rFonts w:ascii="Times New Roman" w:hAnsi="Times New Roman" w:cs="Times New Roman"/>
          <w:sz w:val="24"/>
        </w:rPr>
        <w:t xml:space="preserve"> </w:t>
      </w:r>
      <w:r w:rsidR="005C0AC3" w:rsidRPr="00B27A54">
        <w:rPr>
          <w:rFonts w:ascii="Times New Roman" w:hAnsi="Times New Roman" w:cs="Times New Roman"/>
          <w:sz w:val="24"/>
        </w:rPr>
        <w:t>Tais</w:t>
      </w:r>
      <w:r w:rsidR="00A642C9" w:rsidRPr="00B27A54">
        <w:rPr>
          <w:rFonts w:ascii="Times New Roman" w:hAnsi="Times New Roman" w:cs="Times New Roman"/>
          <w:sz w:val="24"/>
        </w:rPr>
        <w:t xml:space="preserve"> dietas também podem afetar o metabolismo dos ácidos biliares e dos ácidos graxos de cadeia curta, que interagem com receptores nucleares envolvidos na função ovariana e no metabolismo lipídico.</w:t>
      </w:r>
    </w:p>
    <w:p w14:paraId="544F4FB7" w14:textId="691D799C" w:rsidR="007D59DD" w:rsidRDefault="007D59DD" w:rsidP="007C0DD7">
      <w:pPr>
        <w:tabs>
          <w:tab w:val="center" w:pos="5173"/>
        </w:tabs>
        <w:spacing w:before="100" w:beforeAutospacing="1" w:after="120" w:line="360" w:lineRule="auto"/>
        <w:jc w:val="both"/>
        <w:rPr>
          <w:rFonts w:ascii="Times New Roman" w:hAnsi="Times New Roman" w:cs="Times New Roman"/>
          <w:sz w:val="24"/>
        </w:rPr>
      </w:pPr>
      <w:r w:rsidRPr="005D671C">
        <w:rPr>
          <w:rFonts w:ascii="Times New Roman" w:hAnsi="Times New Roman" w:cs="Times New Roman"/>
          <w:sz w:val="24"/>
        </w:rPr>
        <w:t xml:space="preserve">A </w:t>
      </w:r>
      <w:r w:rsidRPr="00064B37">
        <w:rPr>
          <w:rFonts w:ascii="Times New Roman" w:hAnsi="Times New Roman" w:cs="Times New Roman"/>
          <w:sz w:val="24"/>
        </w:rPr>
        <w:t>dieta pró-fertilidade, proposta por G</w:t>
      </w:r>
      <w:r w:rsidR="00C709E4" w:rsidRPr="00064B37">
        <w:rPr>
          <w:rFonts w:ascii="Times New Roman" w:hAnsi="Times New Roman" w:cs="Times New Roman"/>
          <w:sz w:val="24"/>
        </w:rPr>
        <w:t>askins</w:t>
      </w:r>
      <w:r w:rsidRPr="00064B37">
        <w:rPr>
          <w:rFonts w:ascii="Times New Roman" w:hAnsi="Times New Roman" w:cs="Times New Roman"/>
          <w:sz w:val="24"/>
        </w:rPr>
        <w:t xml:space="preserve"> </w:t>
      </w:r>
      <w:r w:rsidR="007C0DD7" w:rsidRPr="00064B37">
        <w:rPr>
          <w:rFonts w:ascii="Times New Roman" w:hAnsi="Times New Roman" w:cs="Times New Roman"/>
          <w:sz w:val="24"/>
        </w:rPr>
        <w:t>e colaboradores</w:t>
      </w:r>
      <w:r w:rsidR="00202CA7" w:rsidRPr="00064B37">
        <w:rPr>
          <w:rFonts w:ascii="Times New Roman" w:hAnsi="Times New Roman" w:cs="Times New Roman"/>
          <w:sz w:val="24"/>
          <w:vertAlign w:val="superscript"/>
        </w:rPr>
        <w:t>6</w:t>
      </w:r>
      <w:r w:rsidRPr="00064B37">
        <w:rPr>
          <w:rFonts w:ascii="Times New Roman" w:hAnsi="Times New Roman" w:cs="Times New Roman"/>
          <w:sz w:val="24"/>
        </w:rPr>
        <w:t xml:space="preserve">, </w:t>
      </w:r>
      <w:r w:rsidR="009070E5" w:rsidRPr="00064B37">
        <w:rPr>
          <w:rFonts w:ascii="Times New Roman" w:hAnsi="Times New Roman" w:cs="Times New Roman"/>
          <w:sz w:val="24"/>
        </w:rPr>
        <w:t>apresenta</w:t>
      </w:r>
      <w:r w:rsidRPr="00064B37">
        <w:rPr>
          <w:rFonts w:ascii="Times New Roman" w:hAnsi="Times New Roman" w:cs="Times New Roman"/>
          <w:sz w:val="24"/>
        </w:rPr>
        <w:t xml:space="preserve"> princípios semelhantes</w:t>
      </w:r>
      <w:r w:rsidR="009070E5" w:rsidRPr="00064B37">
        <w:rPr>
          <w:rFonts w:ascii="Times New Roman" w:hAnsi="Times New Roman" w:cs="Times New Roman"/>
          <w:sz w:val="24"/>
        </w:rPr>
        <w:t xml:space="preserve"> à dieta mediterrânea</w:t>
      </w:r>
      <w:r w:rsidRPr="00064B37">
        <w:rPr>
          <w:rFonts w:ascii="Times New Roman" w:hAnsi="Times New Roman" w:cs="Times New Roman"/>
          <w:sz w:val="24"/>
        </w:rPr>
        <w:t xml:space="preserve">, </w:t>
      </w:r>
      <w:r w:rsidR="005C0AC3" w:rsidRPr="00064B37">
        <w:rPr>
          <w:rFonts w:ascii="Times New Roman" w:hAnsi="Times New Roman" w:cs="Times New Roman"/>
          <w:sz w:val="24"/>
        </w:rPr>
        <w:t>porém</w:t>
      </w:r>
      <w:r w:rsidRPr="00064B37">
        <w:rPr>
          <w:rFonts w:ascii="Times New Roman" w:hAnsi="Times New Roman" w:cs="Times New Roman"/>
          <w:sz w:val="24"/>
        </w:rPr>
        <w:t xml:space="preserve"> direcionados especificamente à otimização da função reprodutiva. É caracterizada por </w:t>
      </w:r>
      <w:r w:rsidR="001514AF" w:rsidRPr="00064B37">
        <w:rPr>
          <w:rFonts w:ascii="Times New Roman" w:hAnsi="Times New Roman" w:cs="Times New Roman"/>
          <w:sz w:val="24"/>
        </w:rPr>
        <w:t>elevada</w:t>
      </w:r>
      <w:r w:rsidRPr="00064B37">
        <w:rPr>
          <w:rFonts w:ascii="Times New Roman" w:hAnsi="Times New Roman" w:cs="Times New Roman"/>
          <w:sz w:val="24"/>
        </w:rPr>
        <w:t xml:space="preserve"> ingestão de ferro, folato, </w:t>
      </w:r>
      <w:r w:rsidRPr="00707859">
        <w:rPr>
          <w:rFonts w:ascii="Times New Roman" w:hAnsi="Times New Roman" w:cs="Times New Roman"/>
          <w:sz w:val="24"/>
        </w:rPr>
        <w:t>laticínios integrais</w:t>
      </w:r>
      <w:r w:rsidRPr="00064B37">
        <w:rPr>
          <w:rFonts w:ascii="Times New Roman" w:hAnsi="Times New Roman" w:cs="Times New Roman"/>
          <w:sz w:val="24"/>
        </w:rPr>
        <w:t xml:space="preserve">, frutas, vegetais, </w:t>
      </w:r>
      <w:r w:rsidR="009070E5" w:rsidRPr="00064B37">
        <w:rPr>
          <w:rFonts w:ascii="Times New Roman" w:hAnsi="Times New Roman" w:cs="Times New Roman"/>
          <w:sz w:val="24"/>
        </w:rPr>
        <w:t xml:space="preserve">peixes, produtos à base de soja, além de menor consumo </w:t>
      </w:r>
      <w:r w:rsidRPr="00064B37">
        <w:rPr>
          <w:rFonts w:ascii="Times New Roman" w:hAnsi="Times New Roman" w:cs="Times New Roman"/>
          <w:sz w:val="24"/>
        </w:rPr>
        <w:t>de álcool e carnes processadas. Sua adesão tem sido associada a maiores taxas de nascidos vivos em reprodução assistida, possivelmente pela modulação de processos inflamatórios e pelo fornecimento adequado de micronutrientes essenciais à maturação oocitária</w:t>
      </w:r>
      <w:r w:rsidR="0031197B" w:rsidRPr="00064B37">
        <w:rPr>
          <w:rFonts w:ascii="Times New Roman" w:hAnsi="Times New Roman" w:cs="Times New Roman"/>
          <w:sz w:val="24"/>
        </w:rPr>
        <w:t xml:space="preserve">, favorecendo a qualidade do fluido folicular e a receptividade endometrial por mecanismos antioxidantes e hormonais. Sanderman </w:t>
      </w:r>
      <w:r w:rsidR="007C0DD7" w:rsidRPr="00064B37">
        <w:rPr>
          <w:rFonts w:ascii="Times New Roman" w:hAnsi="Times New Roman" w:cs="Times New Roman"/>
          <w:sz w:val="24"/>
        </w:rPr>
        <w:t>e colaboradores</w:t>
      </w:r>
      <w:r w:rsidR="007C0DD7" w:rsidRPr="00064B37">
        <w:rPr>
          <w:rFonts w:ascii="Times New Roman" w:hAnsi="Times New Roman" w:cs="Times New Roman"/>
          <w:sz w:val="24"/>
          <w:vertAlign w:val="superscript"/>
        </w:rPr>
        <w:t>2</w:t>
      </w:r>
      <w:r w:rsidR="00202CA7" w:rsidRPr="00064B37">
        <w:rPr>
          <w:rFonts w:ascii="Times New Roman" w:hAnsi="Times New Roman" w:cs="Times New Roman"/>
          <w:sz w:val="24"/>
          <w:vertAlign w:val="superscript"/>
        </w:rPr>
        <w:t>7</w:t>
      </w:r>
      <w:r w:rsidR="007C0DD7" w:rsidRPr="00064B37">
        <w:rPr>
          <w:rFonts w:ascii="Times New Roman" w:hAnsi="Times New Roman" w:cs="Times New Roman"/>
          <w:sz w:val="24"/>
        </w:rPr>
        <w:t xml:space="preserve"> c</w:t>
      </w:r>
      <w:r w:rsidR="0031197B" w:rsidRPr="00064B37">
        <w:rPr>
          <w:rFonts w:ascii="Times New Roman" w:hAnsi="Times New Roman" w:cs="Times New Roman"/>
          <w:sz w:val="24"/>
        </w:rPr>
        <w:t>omplementam que a sinergia entre micronutrientes, compostos bioativos e equilíbrio energético confere à dieta pró-fertilidade um papel protetor contra a inflamação sistêmica e o estresse oxidativo, fatores determinantes para a fecundabilidade e o sucesso gestacional.</w:t>
      </w:r>
      <w:r w:rsidR="00644D2C" w:rsidRPr="00064B37">
        <w:rPr>
          <w:rFonts w:ascii="Times New Roman" w:hAnsi="Times New Roman" w:cs="Times New Roman"/>
          <w:sz w:val="24"/>
        </w:rPr>
        <w:t xml:space="preserve"> M</w:t>
      </w:r>
      <w:r w:rsidR="00C709E4" w:rsidRPr="00064B37">
        <w:rPr>
          <w:rFonts w:ascii="Times New Roman" w:hAnsi="Times New Roman" w:cs="Times New Roman"/>
          <w:sz w:val="24"/>
        </w:rPr>
        <w:t>aldonado</w:t>
      </w:r>
      <w:r w:rsidR="00644D2C" w:rsidRPr="00064B37">
        <w:rPr>
          <w:rFonts w:ascii="Times New Roman" w:hAnsi="Times New Roman" w:cs="Times New Roman"/>
          <w:sz w:val="24"/>
        </w:rPr>
        <w:t>-C</w:t>
      </w:r>
      <w:r w:rsidR="00C709E4" w:rsidRPr="00064B37">
        <w:rPr>
          <w:rFonts w:ascii="Times New Roman" w:hAnsi="Times New Roman" w:cs="Times New Roman"/>
          <w:sz w:val="24"/>
        </w:rPr>
        <w:t>árceles</w:t>
      </w:r>
      <w:r w:rsidR="00644D2C" w:rsidRPr="00064B37">
        <w:rPr>
          <w:rFonts w:ascii="Times New Roman" w:hAnsi="Times New Roman" w:cs="Times New Roman"/>
          <w:sz w:val="24"/>
        </w:rPr>
        <w:t xml:space="preserve"> </w:t>
      </w:r>
      <w:r w:rsidR="007C0DD7" w:rsidRPr="00064B37">
        <w:rPr>
          <w:rFonts w:ascii="Times New Roman" w:hAnsi="Times New Roman" w:cs="Times New Roman"/>
          <w:sz w:val="24"/>
        </w:rPr>
        <w:t>e colaboradores</w:t>
      </w:r>
      <w:r w:rsidR="007C0DD7" w:rsidRPr="00064B37">
        <w:rPr>
          <w:rFonts w:ascii="Times New Roman" w:hAnsi="Times New Roman" w:cs="Times New Roman"/>
          <w:sz w:val="24"/>
          <w:vertAlign w:val="superscript"/>
        </w:rPr>
        <w:t>1</w:t>
      </w:r>
      <w:r w:rsidR="00202CA7" w:rsidRPr="00064B37">
        <w:rPr>
          <w:rFonts w:ascii="Times New Roman" w:hAnsi="Times New Roman" w:cs="Times New Roman"/>
          <w:sz w:val="24"/>
          <w:vertAlign w:val="superscript"/>
        </w:rPr>
        <w:t>8</w:t>
      </w:r>
      <w:r w:rsidR="00644D2C" w:rsidRPr="00064B37">
        <w:rPr>
          <w:rFonts w:ascii="Times New Roman" w:hAnsi="Times New Roman" w:cs="Times New Roman"/>
          <w:sz w:val="24"/>
        </w:rPr>
        <w:t xml:space="preserve">, contudo, não observaram associação entre esse padrão alimentar e a reserva ovariana avaliada pela contagem de folículos antrais, sugerindo que seus efeitos podem estar mais relacionados à qualidade funcional do </w:t>
      </w:r>
      <w:r w:rsidR="00644D2C" w:rsidRPr="00064B37">
        <w:rPr>
          <w:rFonts w:ascii="Times New Roman" w:hAnsi="Times New Roman" w:cs="Times New Roman"/>
          <w:sz w:val="24"/>
        </w:rPr>
        <w:lastRenderedPageBreak/>
        <w:t>ambiente folicular e endometrial do que à quantidade de folículos disponíveis.</w:t>
      </w:r>
    </w:p>
    <w:p w14:paraId="7929043C" w14:textId="6A664947" w:rsidR="00A642C9" w:rsidRPr="00064B37" w:rsidRDefault="00A642C9" w:rsidP="007C0DD7">
      <w:pPr>
        <w:tabs>
          <w:tab w:val="center" w:pos="5173"/>
        </w:tabs>
        <w:spacing w:before="100" w:beforeAutospacing="1" w:after="120" w:line="360" w:lineRule="auto"/>
        <w:jc w:val="both"/>
        <w:rPr>
          <w:rFonts w:ascii="Times New Roman" w:hAnsi="Times New Roman" w:cs="Times New Roman"/>
          <w:sz w:val="24"/>
        </w:rPr>
      </w:pPr>
      <w:r w:rsidRPr="00064B37">
        <w:rPr>
          <w:rFonts w:ascii="Times New Roman" w:hAnsi="Times New Roman" w:cs="Times New Roman"/>
          <w:sz w:val="24"/>
        </w:rPr>
        <w:t xml:space="preserve">A modulação do peso corporal </w:t>
      </w:r>
      <w:r w:rsidR="005C0AC3" w:rsidRPr="00064B37">
        <w:rPr>
          <w:rFonts w:ascii="Times New Roman" w:hAnsi="Times New Roman" w:cs="Times New Roman"/>
          <w:sz w:val="24"/>
        </w:rPr>
        <w:t>constitui</w:t>
      </w:r>
      <w:r w:rsidRPr="00064B37">
        <w:rPr>
          <w:rFonts w:ascii="Times New Roman" w:hAnsi="Times New Roman" w:cs="Times New Roman"/>
          <w:sz w:val="24"/>
        </w:rPr>
        <w:t xml:space="preserve"> outro pilar central na relação entre dieta e fertilidade. O excesso de gordura corporal promove inflamação crônica de baixo grau e altera a sinalização hormonal, prejudicando a secreção de gonadotrofinas e a sensibilida</w:t>
      </w:r>
      <w:r w:rsidR="006B20A1" w:rsidRPr="00064B37">
        <w:rPr>
          <w:rFonts w:ascii="Times New Roman" w:hAnsi="Times New Roman" w:cs="Times New Roman"/>
          <w:sz w:val="24"/>
        </w:rPr>
        <w:t>de ovariana à insulina e ao LH</w:t>
      </w:r>
      <w:r w:rsidRPr="00064B37">
        <w:rPr>
          <w:rFonts w:ascii="Times New Roman" w:hAnsi="Times New Roman" w:cs="Times New Roman"/>
          <w:sz w:val="24"/>
        </w:rPr>
        <w:t>.</w:t>
      </w:r>
      <w:r w:rsidR="006B20A1" w:rsidRPr="00064B37">
        <w:rPr>
          <w:rFonts w:ascii="Times New Roman" w:hAnsi="Times New Roman" w:cs="Times New Roman"/>
          <w:sz w:val="24"/>
          <w:vertAlign w:val="superscript"/>
        </w:rPr>
        <w:t>1</w:t>
      </w:r>
      <w:r w:rsidR="00202CA7" w:rsidRPr="00064B37">
        <w:rPr>
          <w:rFonts w:ascii="Times New Roman" w:hAnsi="Times New Roman" w:cs="Times New Roman"/>
          <w:sz w:val="24"/>
          <w:vertAlign w:val="superscript"/>
        </w:rPr>
        <w:t>2</w:t>
      </w:r>
      <w:r w:rsidR="006B20A1" w:rsidRPr="00064B37">
        <w:rPr>
          <w:rFonts w:ascii="Times New Roman" w:hAnsi="Times New Roman" w:cs="Times New Roman"/>
          <w:sz w:val="24"/>
          <w:vertAlign w:val="superscript"/>
        </w:rPr>
        <w:t>,</w:t>
      </w:r>
      <w:r w:rsidR="00202CA7" w:rsidRPr="00064B37">
        <w:rPr>
          <w:rFonts w:ascii="Times New Roman" w:hAnsi="Times New Roman" w:cs="Times New Roman"/>
          <w:sz w:val="24"/>
          <w:vertAlign w:val="superscript"/>
        </w:rPr>
        <w:t>21</w:t>
      </w:r>
      <w:r w:rsidRPr="00064B37">
        <w:rPr>
          <w:rFonts w:ascii="Times New Roman" w:hAnsi="Times New Roman" w:cs="Times New Roman"/>
          <w:sz w:val="24"/>
        </w:rPr>
        <w:t xml:space="preserve"> A perda de peso, por sua vez, restaura a ovulação espontânea em muitas mulheres, reduz o estresse oxidativo e melhora a qualidade oocitária. Além disso, estudos </w:t>
      </w:r>
      <w:r w:rsidR="005C0AC3" w:rsidRPr="00064B37">
        <w:rPr>
          <w:rFonts w:ascii="Times New Roman" w:hAnsi="Times New Roman" w:cs="Times New Roman"/>
          <w:sz w:val="24"/>
        </w:rPr>
        <w:t>indicam</w:t>
      </w:r>
      <w:r w:rsidRPr="00064B37">
        <w:rPr>
          <w:rFonts w:ascii="Times New Roman" w:hAnsi="Times New Roman" w:cs="Times New Roman"/>
          <w:sz w:val="24"/>
        </w:rPr>
        <w:t xml:space="preserve"> que o emagrecimento pode otimizar o ambiente endometrial e aumentar a receptividade uterina, especialmente e</w:t>
      </w:r>
      <w:r w:rsidR="006B20A1" w:rsidRPr="00064B37">
        <w:rPr>
          <w:rFonts w:ascii="Times New Roman" w:hAnsi="Times New Roman" w:cs="Times New Roman"/>
          <w:sz w:val="24"/>
        </w:rPr>
        <w:t>m mulheres com SOP e obesidade</w:t>
      </w:r>
      <w:r w:rsidRPr="00064B37">
        <w:rPr>
          <w:rFonts w:ascii="Times New Roman" w:hAnsi="Times New Roman" w:cs="Times New Roman"/>
          <w:sz w:val="24"/>
        </w:rPr>
        <w:t>.</w:t>
      </w:r>
      <w:r w:rsidR="00202CA7" w:rsidRPr="00064B37">
        <w:rPr>
          <w:rFonts w:ascii="Times New Roman" w:hAnsi="Times New Roman" w:cs="Times New Roman"/>
          <w:sz w:val="24"/>
          <w:vertAlign w:val="superscript"/>
        </w:rPr>
        <w:t>4</w:t>
      </w:r>
      <w:r w:rsidR="00180896" w:rsidRPr="00064B37">
        <w:rPr>
          <w:rFonts w:ascii="Times New Roman" w:hAnsi="Times New Roman" w:cs="Times New Roman"/>
          <w:sz w:val="24"/>
        </w:rPr>
        <w:t xml:space="preserve"> Mashhadi </w:t>
      </w:r>
      <w:r w:rsidR="007C0DD7" w:rsidRPr="00064B37">
        <w:rPr>
          <w:rFonts w:ascii="Times New Roman" w:hAnsi="Times New Roman" w:cs="Times New Roman"/>
          <w:sz w:val="24"/>
        </w:rPr>
        <w:t>e colaboradores</w:t>
      </w:r>
      <w:r w:rsidR="007C0DD7" w:rsidRPr="00064B37">
        <w:rPr>
          <w:rFonts w:ascii="Times New Roman" w:hAnsi="Times New Roman" w:cs="Times New Roman"/>
          <w:sz w:val="24"/>
          <w:vertAlign w:val="superscript"/>
        </w:rPr>
        <w:t>2</w:t>
      </w:r>
      <w:r w:rsidR="00202CA7" w:rsidRPr="00064B37">
        <w:rPr>
          <w:rFonts w:ascii="Times New Roman" w:hAnsi="Times New Roman" w:cs="Times New Roman"/>
          <w:sz w:val="24"/>
          <w:vertAlign w:val="superscript"/>
        </w:rPr>
        <w:t>5</w:t>
      </w:r>
      <w:r w:rsidR="007C0DD7" w:rsidRPr="00064B37">
        <w:rPr>
          <w:rFonts w:ascii="Times New Roman" w:hAnsi="Times New Roman" w:cs="Times New Roman"/>
          <w:sz w:val="24"/>
        </w:rPr>
        <w:t xml:space="preserve"> </w:t>
      </w:r>
      <w:r w:rsidR="00180896" w:rsidRPr="00064B37">
        <w:rPr>
          <w:rFonts w:ascii="Times New Roman" w:hAnsi="Times New Roman" w:cs="Times New Roman"/>
          <w:sz w:val="24"/>
        </w:rPr>
        <w:t xml:space="preserve">observam que a redistribuição do tecido adiposo e o restabelecimento da homeostase metabólica diminuem o estresse oxidativo e reduzem a resistência insulínica, </w:t>
      </w:r>
      <w:r w:rsidR="005C0AC3" w:rsidRPr="00064B37">
        <w:rPr>
          <w:rFonts w:ascii="Times New Roman" w:hAnsi="Times New Roman" w:cs="Times New Roman"/>
          <w:sz w:val="24"/>
        </w:rPr>
        <w:t>restaurando</w:t>
      </w:r>
      <w:r w:rsidR="00180896" w:rsidRPr="00064B37">
        <w:rPr>
          <w:rFonts w:ascii="Times New Roman" w:hAnsi="Times New Roman" w:cs="Times New Roman"/>
          <w:sz w:val="24"/>
        </w:rPr>
        <w:t xml:space="preserve"> a funcionalidade do eixo reprodutivo.</w:t>
      </w:r>
      <w:r w:rsidRPr="00064B37">
        <w:rPr>
          <w:rFonts w:ascii="Times New Roman" w:hAnsi="Times New Roman" w:cs="Times New Roman"/>
          <w:sz w:val="24"/>
        </w:rPr>
        <w:t xml:space="preserve"> No entanto, reduções abruptas de peso podem gerar efeito oposto, elevando os níveis de cortisol e comprometendo a regulação </w:t>
      </w:r>
      <w:r w:rsidR="006B20A1" w:rsidRPr="00064B37">
        <w:rPr>
          <w:rFonts w:ascii="Times New Roman" w:hAnsi="Times New Roman" w:cs="Times New Roman"/>
          <w:sz w:val="24"/>
        </w:rPr>
        <w:t>hormonal.</w:t>
      </w:r>
      <w:r w:rsidR="00202CA7" w:rsidRPr="00064B37">
        <w:rPr>
          <w:rFonts w:ascii="Times New Roman" w:hAnsi="Times New Roman" w:cs="Times New Roman"/>
          <w:sz w:val="24"/>
          <w:vertAlign w:val="superscript"/>
        </w:rPr>
        <w:t>19</w:t>
      </w:r>
      <w:r w:rsidR="006B20A1" w:rsidRPr="00064B37">
        <w:rPr>
          <w:rFonts w:ascii="Times New Roman" w:hAnsi="Times New Roman" w:cs="Times New Roman"/>
          <w:sz w:val="24"/>
          <w:vertAlign w:val="superscript"/>
        </w:rPr>
        <w:t xml:space="preserve"> </w:t>
      </w:r>
      <w:r w:rsidRPr="00064B37">
        <w:rPr>
          <w:rFonts w:ascii="Times New Roman" w:hAnsi="Times New Roman" w:cs="Times New Roman"/>
          <w:sz w:val="24"/>
        </w:rPr>
        <w:t xml:space="preserve">Assim, mudanças graduais e sustentáveis no estilo de vida </w:t>
      </w:r>
      <w:r w:rsidR="009B50A6" w:rsidRPr="00064B37">
        <w:rPr>
          <w:rFonts w:ascii="Times New Roman" w:hAnsi="Times New Roman" w:cs="Times New Roman"/>
          <w:sz w:val="24"/>
        </w:rPr>
        <w:t xml:space="preserve">mostram-se </w:t>
      </w:r>
      <w:r w:rsidRPr="00064B37">
        <w:rPr>
          <w:rFonts w:ascii="Times New Roman" w:hAnsi="Times New Roman" w:cs="Times New Roman"/>
          <w:sz w:val="24"/>
        </w:rPr>
        <w:t>mais eficazes para restaurar a fertilidade.</w:t>
      </w:r>
    </w:p>
    <w:p w14:paraId="1A3FCE63" w14:textId="37850945" w:rsidR="00D37053" w:rsidRPr="00064B37" w:rsidRDefault="004B67F2" w:rsidP="007C0DD7">
      <w:pPr>
        <w:tabs>
          <w:tab w:val="center" w:pos="5173"/>
        </w:tabs>
        <w:spacing w:before="100" w:beforeAutospacing="1" w:after="120" w:line="360" w:lineRule="auto"/>
        <w:jc w:val="both"/>
        <w:rPr>
          <w:rFonts w:ascii="Times New Roman" w:hAnsi="Times New Roman" w:cs="Times New Roman"/>
          <w:sz w:val="24"/>
        </w:rPr>
      </w:pPr>
      <w:r w:rsidRPr="00064B37">
        <w:rPr>
          <w:rFonts w:ascii="Times New Roman" w:hAnsi="Times New Roman" w:cs="Times New Roman"/>
          <w:sz w:val="24"/>
        </w:rPr>
        <w:t>Uma dieta rica em</w:t>
      </w:r>
      <w:r w:rsidR="00A642C9" w:rsidRPr="00064B37">
        <w:rPr>
          <w:rFonts w:ascii="Times New Roman" w:hAnsi="Times New Roman" w:cs="Times New Roman"/>
          <w:sz w:val="24"/>
        </w:rPr>
        <w:t xml:space="preserve"> micronutrientes, vitaminas antioxidantes, inositol e probióticos, atua em múltiplas vias fisiológicas. Nutrientes como o ácido fólico, a vitamina D e o myo-inositol participam da metilação do DNA e do metabolismo energético mitocondrial, essenciais para o desenvolv</w:t>
      </w:r>
      <w:r w:rsidR="006B20A1" w:rsidRPr="00064B37">
        <w:rPr>
          <w:rFonts w:ascii="Times New Roman" w:hAnsi="Times New Roman" w:cs="Times New Roman"/>
          <w:sz w:val="24"/>
        </w:rPr>
        <w:t>imento oocitário e embrionário</w:t>
      </w:r>
      <w:r w:rsidR="00A642C9" w:rsidRPr="00064B37">
        <w:rPr>
          <w:rFonts w:ascii="Times New Roman" w:hAnsi="Times New Roman" w:cs="Times New Roman"/>
          <w:sz w:val="24"/>
        </w:rPr>
        <w:t>.</w:t>
      </w:r>
      <w:r w:rsidR="00202CA7" w:rsidRPr="00064B37">
        <w:rPr>
          <w:rFonts w:ascii="Times New Roman" w:hAnsi="Times New Roman" w:cs="Times New Roman"/>
          <w:sz w:val="24"/>
          <w:vertAlign w:val="superscript"/>
        </w:rPr>
        <w:t>20,23</w:t>
      </w:r>
      <w:r w:rsidR="00A642C9" w:rsidRPr="00064B37">
        <w:rPr>
          <w:rFonts w:ascii="Times New Roman" w:hAnsi="Times New Roman" w:cs="Times New Roman"/>
          <w:sz w:val="24"/>
        </w:rPr>
        <w:t xml:space="preserve"> A redução da homocisteína folicular observada após a suplementação </w:t>
      </w:r>
      <w:r w:rsidRPr="00064B37">
        <w:rPr>
          <w:rFonts w:ascii="Times New Roman" w:hAnsi="Times New Roman" w:cs="Times New Roman"/>
          <w:sz w:val="24"/>
        </w:rPr>
        <w:t>de micronutrientes</w:t>
      </w:r>
      <w:r w:rsidR="001514AF" w:rsidRPr="00064B37">
        <w:rPr>
          <w:rFonts w:ascii="Times New Roman" w:hAnsi="Times New Roman" w:cs="Times New Roman"/>
          <w:sz w:val="24"/>
        </w:rPr>
        <w:t>, fornecidos</w:t>
      </w:r>
      <w:r w:rsidR="005C0AC3" w:rsidRPr="00064B37">
        <w:rPr>
          <w:rFonts w:ascii="Times New Roman" w:hAnsi="Times New Roman" w:cs="Times New Roman"/>
          <w:sz w:val="24"/>
        </w:rPr>
        <w:t xml:space="preserve"> na forma do suplemento </w:t>
      </w:r>
      <w:r w:rsidR="009070E5" w:rsidRPr="00064B37">
        <w:rPr>
          <w:rFonts w:ascii="Times New Roman" w:hAnsi="Times New Roman" w:cs="Times New Roman"/>
          <w:i/>
          <w:sz w:val="24"/>
        </w:rPr>
        <w:t>Impryl</w:t>
      </w:r>
      <w:r w:rsidR="009070E5" w:rsidRPr="00064B37">
        <w:rPr>
          <w:rFonts w:ascii="Times New Roman" w:hAnsi="Times New Roman" w:cs="Times New Roman"/>
          <w:sz w:val="24"/>
        </w:rPr>
        <w:t xml:space="preserve"> </w:t>
      </w:r>
      <w:r w:rsidR="00967376" w:rsidRPr="00064B37">
        <w:rPr>
          <w:rFonts w:ascii="Times New Roman" w:hAnsi="Times New Roman" w:cs="Times New Roman"/>
          <w:sz w:val="24"/>
        </w:rPr>
        <w:t>(</w:t>
      </w:r>
      <w:r w:rsidR="009D65DB" w:rsidRPr="00064B37">
        <w:rPr>
          <w:rFonts w:ascii="Times New Roman" w:hAnsi="Times New Roman" w:cs="Times New Roman"/>
          <w:sz w:val="24"/>
        </w:rPr>
        <w:t>betaína, L-cistina, zinco, niacina, piridoxina, riboflavina, 5-metil-tet</w:t>
      </w:r>
      <w:r w:rsidR="009070E5" w:rsidRPr="00064B37">
        <w:rPr>
          <w:rFonts w:ascii="Times New Roman" w:hAnsi="Times New Roman" w:cs="Times New Roman"/>
          <w:sz w:val="24"/>
        </w:rPr>
        <w:t>rahidrofolato e metilcobalamina</w:t>
      </w:r>
      <w:r w:rsidR="00967376" w:rsidRPr="00064B37">
        <w:rPr>
          <w:rFonts w:ascii="Times New Roman" w:hAnsi="Times New Roman" w:cs="Times New Roman"/>
          <w:sz w:val="24"/>
        </w:rPr>
        <w:t>)</w:t>
      </w:r>
      <w:r w:rsidR="00CD24E4" w:rsidRPr="00064B37">
        <w:rPr>
          <w:rFonts w:ascii="Times New Roman" w:hAnsi="Times New Roman" w:cs="Times New Roman"/>
          <w:sz w:val="24"/>
        </w:rPr>
        <w:t xml:space="preserve">, </w:t>
      </w:r>
      <w:r w:rsidR="00A642C9" w:rsidRPr="00064B37">
        <w:rPr>
          <w:rFonts w:ascii="Times New Roman" w:hAnsi="Times New Roman" w:cs="Times New Roman"/>
          <w:sz w:val="24"/>
        </w:rPr>
        <w:t xml:space="preserve">sugere melhora na saúde metabólica </w:t>
      </w:r>
      <w:r w:rsidR="00D37053" w:rsidRPr="00064B37">
        <w:rPr>
          <w:rFonts w:ascii="Times New Roman" w:hAnsi="Times New Roman" w:cs="Times New Roman"/>
          <w:sz w:val="24"/>
        </w:rPr>
        <w:t>do ovário e pr</w:t>
      </w:r>
      <w:r w:rsidR="00763689" w:rsidRPr="00064B37">
        <w:rPr>
          <w:rFonts w:ascii="Times New Roman" w:hAnsi="Times New Roman" w:cs="Times New Roman"/>
          <w:sz w:val="24"/>
        </w:rPr>
        <w:t>oteção contra danos oxidativos</w:t>
      </w:r>
      <w:r w:rsidR="009E311E" w:rsidRPr="00064B37">
        <w:rPr>
          <w:rFonts w:ascii="Times New Roman" w:hAnsi="Times New Roman" w:cs="Times New Roman"/>
          <w:sz w:val="24"/>
        </w:rPr>
        <w:t>.</w:t>
      </w:r>
      <w:r w:rsidR="009E311E" w:rsidRPr="00064B37">
        <w:rPr>
          <w:rFonts w:ascii="Times New Roman" w:hAnsi="Times New Roman" w:cs="Times New Roman"/>
          <w:sz w:val="24"/>
          <w:vertAlign w:val="superscript"/>
        </w:rPr>
        <w:t>2</w:t>
      </w:r>
      <w:r w:rsidR="00202CA7" w:rsidRPr="00064B37">
        <w:rPr>
          <w:rFonts w:ascii="Times New Roman" w:hAnsi="Times New Roman" w:cs="Times New Roman"/>
          <w:sz w:val="24"/>
          <w:vertAlign w:val="superscript"/>
        </w:rPr>
        <w:t>3</w:t>
      </w:r>
      <w:r w:rsidR="009E311E" w:rsidRPr="00064B37">
        <w:rPr>
          <w:rFonts w:ascii="Times New Roman" w:hAnsi="Times New Roman" w:cs="Times New Roman"/>
          <w:sz w:val="24"/>
        </w:rPr>
        <w:t xml:space="preserve"> </w:t>
      </w:r>
      <w:r w:rsidR="001108A3" w:rsidRPr="00064B37">
        <w:rPr>
          <w:rFonts w:ascii="Times New Roman" w:hAnsi="Times New Roman" w:cs="Times New Roman"/>
          <w:sz w:val="24"/>
        </w:rPr>
        <w:t xml:space="preserve">Além disso, Moridi </w:t>
      </w:r>
      <w:r w:rsidR="007C0DD7" w:rsidRPr="00064B37">
        <w:rPr>
          <w:rFonts w:ascii="Times New Roman" w:hAnsi="Times New Roman" w:cs="Times New Roman"/>
          <w:sz w:val="24"/>
        </w:rPr>
        <w:t>e colaboradores</w:t>
      </w:r>
      <w:r w:rsidR="00202CA7" w:rsidRPr="00064B37">
        <w:rPr>
          <w:rFonts w:ascii="Times New Roman" w:hAnsi="Times New Roman" w:cs="Times New Roman"/>
          <w:sz w:val="24"/>
          <w:vertAlign w:val="superscript"/>
        </w:rPr>
        <w:t>11</w:t>
      </w:r>
      <w:r w:rsidR="001108A3" w:rsidRPr="00064B37">
        <w:rPr>
          <w:rFonts w:ascii="Times New Roman" w:hAnsi="Times New Roman" w:cs="Times New Roman"/>
          <w:sz w:val="24"/>
        </w:rPr>
        <w:t xml:space="preserve">, observaram que níveis adequados de vitamina D estão positivamente associados às concentrações de hormônio antimulleriano (AMH), marcador da reserva ovariana. A deficiência de vitamina D, por outro lado, relaciona-se à redução dos níveis de AMH, sugerindo comprometimento da função ovariana. Esses achados reforçam o papel modulador da vitamina D sobre a esteroidogênese e a função folicular, consolidando sua relevância como cofator na fertilidade feminina. </w:t>
      </w:r>
    </w:p>
    <w:p w14:paraId="245C4461" w14:textId="430C4630" w:rsidR="00D37053" w:rsidRPr="00064B37" w:rsidRDefault="00D37053" w:rsidP="007C0DD7">
      <w:pPr>
        <w:tabs>
          <w:tab w:val="center" w:pos="5173"/>
        </w:tabs>
        <w:spacing w:before="100" w:beforeAutospacing="1" w:after="120" w:line="360" w:lineRule="auto"/>
        <w:jc w:val="both"/>
        <w:rPr>
          <w:rFonts w:ascii="Times New Roman" w:hAnsi="Times New Roman" w:cs="Times New Roman"/>
          <w:sz w:val="24"/>
        </w:rPr>
      </w:pPr>
      <w:r w:rsidRPr="00064B37">
        <w:rPr>
          <w:rFonts w:ascii="Times New Roman" w:hAnsi="Times New Roman" w:cs="Times New Roman"/>
          <w:sz w:val="24"/>
        </w:rPr>
        <w:t>Além dos aspectos fisiológicos, fatores psicossociais e comportamentais também exercem influência significativa</w:t>
      </w:r>
      <w:r w:rsidR="00180896" w:rsidRPr="00064B37">
        <w:rPr>
          <w:rFonts w:ascii="Times New Roman" w:hAnsi="Times New Roman" w:cs="Times New Roman"/>
          <w:sz w:val="24"/>
        </w:rPr>
        <w:t xml:space="preserve"> na função reprodutiva</w:t>
      </w:r>
      <w:r w:rsidRPr="00064B37">
        <w:rPr>
          <w:rFonts w:ascii="Times New Roman" w:hAnsi="Times New Roman" w:cs="Times New Roman"/>
          <w:sz w:val="24"/>
        </w:rPr>
        <w:t xml:space="preserve">. Urata </w:t>
      </w:r>
      <w:r w:rsidR="007C0DD7" w:rsidRPr="00064B37">
        <w:rPr>
          <w:rFonts w:ascii="Times New Roman" w:hAnsi="Times New Roman" w:cs="Times New Roman"/>
          <w:sz w:val="24"/>
        </w:rPr>
        <w:t>e colaboradores</w:t>
      </w:r>
      <w:r w:rsidR="00202CA7" w:rsidRPr="00064B37">
        <w:rPr>
          <w:rFonts w:ascii="Times New Roman" w:hAnsi="Times New Roman" w:cs="Times New Roman"/>
          <w:sz w:val="24"/>
          <w:vertAlign w:val="superscript"/>
        </w:rPr>
        <w:t>5</w:t>
      </w:r>
      <w:r w:rsidR="007C0DD7" w:rsidRPr="00064B37">
        <w:rPr>
          <w:rFonts w:ascii="Times New Roman" w:hAnsi="Times New Roman" w:cs="Times New Roman"/>
          <w:sz w:val="24"/>
        </w:rPr>
        <w:t xml:space="preserve"> </w:t>
      </w:r>
      <w:r w:rsidRPr="00064B37">
        <w:rPr>
          <w:rFonts w:ascii="Times New Roman" w:hAnsi="Times New Roman" w:cs="Times New Roman"/>
          <w:sz w:val="24"/>
        </w:rPr>
        <w:t>evidenciaram que hábitos de vida saudáveis, sono adequado, ausência de tabagismo e alimentação equilibrada, correlacionam-se positivamente com os resultados reprodutivos. O estresse crônico, por outro lado, eleva</w:t>
      </w:r>
      <w:r w:rsidR="001514AF" w:rsidRPr="00064B37">
        <w:rPr>
          <w:rFonts w:ascii="Times New Roman" w:hAnsi="Times New Roman" w:cs="Times New Roman"/>
          <w:sz w:val="24"/>
        </w:rPr>
        <w:t xml:space="preserve"> o cortisol e inibe</w:t>
      </w:r>
      <w:r w:rsidRPr="00064B37">
        <w:rPr>
          <w:rFonts w:ascii="Times New Roman" w:hAnsi="Times New Roman" w:cs="Times New Roman"/>
          <w:sz w:val="24"/>
        </w:rPr>
        <w:t xml:space="preserve"> o eixo gonadotrófico, prejudicando a ovula</w:t>
      </w:r>
      <w:r w:rsidR="00180896" w:rsidRPr="00064B37">
        <w:rPr>
          <w:rFonts w:ascii="Times New Roman" w:hAnsi="Times New Roman" w:cs="Times New Roman"/>
          <w:sz w:val="24"/>
        </w:rPr>
        <w:t xml:space="preserve">ção. </w:t>
      </w:r>
      <w:r w:rsidRPr="00064B37">
        <w:rPr>
          <w:rFonts w:ascii="Times New Roman" w:hAnsi="Times New Roman" w:cs="Times New Roman"/>
          <w:sz w:val="24"/>
        </w:rPr>
        <w:t xml:space="preserve">Dessa forma, intervenções multidisciplinares que integrem suporte nutricional, manejo do estresse e atividade física </w:t>
      </w:r>
      <w:r w:rsidR="009B50A6" w:rsidRPr="00064B37">
        <w:rPr>
          <w:rFonts w:ascii="Times New Roman" w:hAnsi="Times New Roman" w:cs="Times New Roman"/>
          <w:sz w:val="24"/>
        </w:rPr>
        <w:t>revelam</w:t>
      </w:r>
      <w:r w:rsidR="004A48E3" w:rsidRPr="00064B37">
        <w:rPr>
          <w:rFonts w:ascii="Times New Roman" w:hAnsi="Times New Roman" w:cs="Times New Roman"/>
          <w:sz w:val="24"/>
        </w:rPr>
        <w:t xml:space="preserve">-se mais eficazes na otimização da fertilidade feminina do </w:t>
      </w:r>
      <w:r w:rsidR="006B20A1" w:rsidRPr="00064B37">
        <w:rPr>
          <w:rFonts w:ascii="Times New Roman" w:hAnsi="Times New Roman" w:cs="Times New Roman"/>
          <w:sz w:val="24"/>
        </w:rPr>
        <w:t>que estratégias isoladas</w:t>
      </w:r>
      <w:r w:rsidRPr="00064B37">
        <w:rPr>
          <w:rFonts w:ascii="Times New Roman" w:hAnsi="Times New Roman" w:cs="Times New Roman"/>
          <w:sz w:val="24"/>
        </w:rPr>
        <w:t>.</w:t>
      </w:r>
      <w:r w:rsidR="00202CA7" w:rsidRPr="00064B37">
        <w:rPr>
          <w:rFonts w:ascii="Times New Roman" w:hAnsi="Times New Roman" w:cs="Times New Roman"/>
          <w:sz w:val="24"/>
          <w:vertAlign w:val="superscript"/>
        </w:rPr>
        <w:t>21</w:t>
      </w:r>
      <w:r w:rsidR="006B20A1" w:rsidRPr="00064B37">
        <w:rPr>
          <w:rFonts w:ascii="Times New Roman" w:hAnsi="Times New Roman" w:cs="Times New Roman"/>
          <w:sz w:val="24"/>
          <w:vertAlign w:val="superscript"/>
        </w:rPr>
        <w:t>,2</w:t>
      </w:r>
      <w:r w:rsidR="00202CA7" w:rsidRPr="00064B37">
        <w:rPr>
          <w:rFonts w:ascii="Times New Roman" w:hAnsi="Times New Roman" w:cs="Times New Roman"/>
          <w:sz w:val="24"/>
          <w:vertAlign w:val="superscript"/>
        </w:rPr>
        <w:t>4</w:t>
      </w:r>
    </w:p>
    <w:p w14:paraId="2AC54EAF" w14:textId="7B936CE1" w:rsidR="00EE2900" w:rsidRPr="005D671C" w:rsidRDefault="00EE2900" w:rsidP="007C0DD7">
      <w:pPr>
        <w:spacing w:before="100" w:beforeAutospacing="1" w:after="120" w:line="360" w:lineRule="auto"/>
        <w:jc w:val="both"/>
        <w:rPr>
          <w:rFonts w:ascii="Times New Roman" w:hAnsi="Times New Roman" w:cs="Times New Roman"/>
          <w:sz w:val="24"/>
        </w:rPr>
      </w:pPr>
      <w:r w:rsidRPr="005D671C">
        <w:rPr>
          <w:rFonts w:ascii="Times New Roman" w:hAnsi="Times New Roman" w:cs="Times New Roman"/>
          <w:sz w:val="24"/>
        </w:rPr>
        <w:lastRenderedPageBreak/>
        <w:t xml:space="preserve">De forma geral, apesar dos avanços científicos observados, persistem lacunas relevantes no entendimento dos mecanismos pelos quais a nutrição influencia a fertilidade feminina. As limitações metodológicas identificadas, </w:t>
      </w:r>
      <w:r w:rsidR="003B324D" w:rsidRPr="005D671C">
        <w:rPr>
          <w:rFonts w:ascii="Times New Roman" w:hAnsi="Times New Roman" w:cs="Times New Roman"/>
          <w:sz w:val="24"/>
        </w:rPr>
        <w:t>como</w:t>
      </w:r>
      <w:r w:rsidRPr="005D671C">
        <w:rPr>
          <w:rFonts w:ascii="Times New Roman" w:hAnsi="Times New Roman" w:cs="Times New Roman"/>
          <w:sz w:val="24"/>
        </w:rPr>
        <w:t xml:space="preserve"> amostras reduzidas, heterogeneidade dos desfechos analisados e ausência de padronização nos instrumentos de avaliação dietética, ainda restringem a generalização dos achados. Assim, torna-se essencial o desenvolvimento de ensaios clínicos randomizados mais amplos, controlados e de longo prazo, capazes de elucidar relações causais e consolidar diretrizes nutricionais baseadas em evidências. </w:t>
      </w:r>
    </w:p>
    <w:p w14:paraId="62DD89C4" w14:textId="09650675" w:rsidR="00EE2900" w:rsidRPr="00064B37" w:rsidRDefault="00EE2900" w:rsidP="007C0DD7">
      <w:pPr>
        <w:spacing w:before="100" w:beforeAutospacing="1" w:after="120" w:line="360" w:lineRule="auto"/>
        <w:jc w:val="both"/>
        <w:rPr>
          <w:rFonts w:ascii="Times New Roman" w:hAnsi="Times New Roman" w:cs="Times New Roman"/>
          <w:sz w:val="24"/>
        </w:rPr>
      </w:pPr>
      <w:r w:rsidRPr="00E10CAE">
        <w:rPr>
          <w:rFonts w:ascii="Times New Roman" w:hAnsi="Times New Roman" w:cs="Times New Roman"/>
          <w:sz w:val="24"/>
        </w:rPr>
        <w:t>Em conclusão</w:t>
      </w:r>
      <w:r w:rsidRPr="00064B37">
        <w:rPr>
          <w:rFonts w:ascii="Times New Roman" w:hAnsi="Times New Roman" w:cs="Times New Roman"/>
          <w:sz w:val="24"/>
        </w:rPr>
        <w:t xml:space="preserve">, </w:t>
      </w:r>
      <w:r w:rsidR="005164E9">
        <w:rPr>
          <w:rFonts w:ascii="Times New Roman" w:hAnsi="Times New Roman" w:cs="Times New Roman"/>
          <w:sz w:val="24"/>
        </w:rPr>
        <w:t xml:space="preserve">a literatura analisada </w:t>
      </w:r>
      <w:r w:rsidR="00EE3322">
        <w:rPr>
          <w:rFonts w:ascii="Times New Roman" w:hAnsi="Times New Roman" w:cs="Times New Roman"/>
          <w:sz w:val="24"/>
        </w:rPr>
        <w:t xml:space="preserve">evidenciou que padrões </w:t>
      </w:r>
      <w:r w:rsidR="004738F9" w:rsidRPr="00064B37">
        <w:rPr>
          <w:rFonts w:ascii="Times New Roman" w:hAnsi="Times New Roman" w:cs="Times New Roman"/>
          <w:sz w:val="24"/>
        </w:rPr>
        <w:t>alimentares</w:t>
      </w:r>
      <w:r w:rsidR="00EE3322">
        <w:rPr>
          <w:rFonts w:ascii="Times New Roman" w:hAnsi="Times New Roman" w:cs="Times New Roman"/>
          <w:sz w:val="24"/>
        </w:rPr>
        <w:t>, nutrientes e alimentos influenciam</w:t>
      </w:r>
      <w:r w:rsidR="00E10CAE">
        <w:rPr>
          <w:rFonts w:ascii="Times New Roman" w:hAnsi="Times New Roman" w:cs="Times New Roman"/>
          <w:sz w:val="24"/>
        </w:rPr>
        <w:t xml:space="preserve"> a fertilidade feminina</w:t>
      </w:r>
      <w:r w:rsidR="00EE3322">
        <w:rPr>
          <w:rFonts w:ascii="Times New Roman" w:hAnsi="Times New Roman" w:cs="Times New Roman"/>
          <w:sz w:val="24"/>
        </w:rPr>
        <w:t>. Estas variáveis foram associada</w:t>
      </w:r>
      <w:r w:rsidR="005164E9">
        <w:rPr>
          <w:rFonts w:ascii="Times New Roman" w:hAnsi="Times New Roman" w:cs="Times New Roman"/>
          <w:sz w:val="24"/>
        </w:rPr>
        <w:t>s</w:t>
      </w:r>
      <w:r w:rsidR="00E10CAE">
        <w:rPr>
          <w:rFonts w:ascii="Times New Roman" w:hAnsi="Times New Roman" w:cs="Times New Roman"/>
          <w:sz w:val="24"/>
        </w:rPr>
        <w:t xml:space="preserve"> </w:t>
      </w:r>
      <w:r w:rsidR="004738F9" w:rsidRPr="00064B37">
        <w:rPr>
          <w:rFonts w:ascii="Times New Roman" w:hAnsi="Times New Roman" w:cs="Times New Roman"/>
          <w:sz w:val="24"/>
        </w:rPr>
        <w:t>a melhores resultados reprodutivos, incluindo maior</w:t>
      </w:r>
      <w:r w:rsidR="003B324D" w:rsidRPr="00064B37">
        <w:rPr>
          <w:rFonts w:ascii="Times New Roman" w:hAnsi="Times New Roman" w:cs="Times New Roman"/>
          <w:sz w:val="24"/>
        </w:rPr>
        <w:t>es</w:t>
      </w:r>
      <w:r w:rsidR="004738F9" w:rsidRPr="00064B37">
        <w:rPr>
          <w:rFonts w:ascii="Times New Roman" w:hAnsi="Times New Roman" w:cs="Times New Roman"/>
          <w:sz w:val="24"/>
        </w:rPr>
        <w:t xml:space="preserve"> taxa</w:t>
      </w:r>
      <w:r w:rsidR="003B324D" w:rsidRPr="00064B37">
        <w:rPr>
          <w:rFonts w:ascii="Times New Roman" w:hAnsi="Times New Roman" w:cs="Times New Roman"/>
          <w:sz w:val="24"/>
        </w:rPr>
        <w:t>s</w:t>
      </w:r>
      <w:r w:rsidR="004738F9" w:rsidRPr="00064B37">
        <w:rPr>
          <w:rFonts w:ascii="Times New Roman" w:hAnsi="Times New Roman" w:cs="Times New Roman"/>
          <w:sz w:val="24"/>
        </w:rPr>
        <w:t xml:space="preserve"> de ovulação, implantação embrionária, gravidez clínica e nascidos vivos. </w:t>
      </w:r>
      <w:r w:rsidR="00763689" w:rsidRPr="00064B37">
        <w:rPr>
          <w:rFonts w:ascii="Times New Roman" w:hAnsi="Times New Roman" w:cs="Times New Roman"/>
          <w:sz w:val="24"/>
        </w:rPr>
        <w:t xml:space="preserve">Os principais mecanismos que explicam essa relação entre fertilidade e dieta </w:t>
      </w:r>
      <w:r w:rsidR="009B50A6" w:rsidRPr="00064B37">
        <w:rPr>
          <w:rFonts w:ascii="Times New Roman" w:hAnsi="Times New Roman" w:cs="Times New Roman"/>
          <w:sz w:val="24"/>
        </w:rPr>
        <w:t>incluem</w:t>
      </w:r>
      <w:r w:rsidR="00763689" w:rsidRPr="00064B37">
        <w:rPr>
          <w:rFonts w:ascii="Times New Roman" w:hAnsi="Times New Roman" w:cs="Times New Roman"/>
          <w:sz w:val="24"/>
        </w:rPr>
        <w:t xml:space="preserve"> a </w:t>
      </w:r>
      <w:r w:rsidR="004738F9" w:rsidRPr="00064B37">
        <w:rPr>
          <w:rFonts w:ascii="Times New Roman" w:hAnsi="Times New Roman" w:cs="Times New Roman"/>
          <w:sz w:val="24"/>
        </w:rPr>
        <w:t xml:space="preserve">modulação da inflamação </w:t>
      </w:r>
      <w:r w:rsidR="002A37F7" w:rsidRPr="00064B37">
        <w:rPr>
          <w:rFonts w:ascii="Times New Roman" w:hAnsi="Times New Roman" w:cs="Times New Roman"/>
          <w:sz w:val="24"/>
        </w:rPr>
        <w:t xml:space="preserve">sistêmica, </w:t>
      </w:r>
      <w:r w:rsidR="00763689" w:rsidRPr="00064B37">
        <w:rPr>
          <w:rFonts w:ascii="Times New Roman" w:hAnsi="Times New Roman" w:cs="Times New Roman"/>
          <w:sz w:val="24"/>
        </w:rPr>
        <w:t>a melhora do ambiente endócrino (</w:t>
      </w:r>
      <w:r w:rsidR="002A37F7" w:rsidRPr="00064B37">
        <w:rPr>
          <w:rFonts w:ascii="Times New Roman" w:hAnsi="Times New Roman" w:cs="Times New Roman"/>
          <w:sz w:val="24"/>
        </w:rPr>
        <w:t>sensibilidade à insulina</w:t>
      </w:r>
      <w:r w:rsidR="00763689" w:rsidRPr="00064B37">
        <w:rPr>
          <w:rFonts w:ascii="Times New Roman" w:hAnsi="Times New Roman" w:cs="Times New Roman"/>
          <w:sz w:val="24"/>
        </w:rPr>
        <w:t xml:space="preserve">) </w:t>
      </w:r>
      <w:r w:rsidR="002A37F7" w:rsidRPr="00064B37">
        <w:rPr>
          <w:rFonts w:ascii="Times New Roman" w:hAnsi="Times New Roman" w:cs="Times New Roman"/>
          <w:sz w:val="24"/>
        </w:rPr>
        <w:t xml:space="preserve">e folicular e a redução do estresse oxidativo. Fatores de estilo de vida, como cessação do tabagismo, sono adequado e manejo do estresse, também demonstram impacto positivo, reforçando que a fertilidade feminina </w:t>
      </w:r>
      <w:r w:rsidR="00EE3322">
        <w:rPr>
          <w:rFonts w:ascii="Times New Roman" w:hAnsi="Times New Roman" w:cs="Times New Roman"/>
          <w:sz w:val="24"/>
        </w:rPr>
        <w:t>pode</w:t>
      </w:r>
      <w:r w:rsidR="002A37F7" w:rsidRPr="00064B37">
        <w:rPr>
          <w:rFonts w:ascii="Times New Roman" w:hAnsi="Times New Roman" w:cs="Times New Roman"/>
          <w:sz w:val="24"/>
        </w:rPr>
        <w:t xml:space="preserve"> ser compreendida sob uma perspectiva integrativa e multifatorial. </w:t>
      </w:r>
    </w:p>
    <w:p w14:paraId="693FBB5F" w14:textId="77777777" w:rsidR="00B547CE" w:rsidRDefault="00B547CE" w:rsidP="00B55D2B">
      <w:pPr>
        <w:spacing w:before="100" w:beforeAutospacing="1" w:after="120" w:line="360" w:lineRule="auto"/>
        <w:jc w:val="both"/>
        <w:rPr>
          <w:rFonts w:ascii="Times New Roman" w:hAnsi="Times New Roman" w:cs="Times New Roman"/>
          <w:sz w:val="24"/>
        </w:rPr>
      </w:pPr>
    </w:p>
    <w:p w14:paraId="2EC32A85" w14:textId="77777777" w:rsidR="003D1FFE" w:rsidRDefault="003D1FFE" w:rsidP="00B55D2B">
      <w:pPr>
        <w:spacing w:before="100" w:beforeAutospacing="1" w:after="120" w:line="360" w:lineRule="auto"/>
        <w:jc w:val="both"/>
        <w:rPr>
          <w:rFonts w:ascii="Times New Roman" w:hAnsi="Times New Roman" w:cs="Times New Roman"/>
          <w:sz w:val="24"/>
        </w:rPr>
      </w:pPr>
    </w:p>
    <w:p w14:paraId="10430C68" w14:textId="77777777" w:rsidR="003D1FFE" w:rsidRDefault="003D1FFE" w:rsidP="00B55D2B">
      <w:pPr>
        <w:spacing w:before="100" w:beforeAutospacing="1" w:after="120" w:line="360" w:lineRule="auto"/>
        <w:jc w:val="both"/>
        <w:rPr>
          <w:rFonts w:ascii="Times New Roman" w:hAnsi="Times New Roman" w:cs="Times New Roman"/>
          <w:sz w:val="24"/>
        </w:rPr>
      </w:pPr>
    </w:p>
    <w:p w14:paraId="773FAE52" w14:textId="77777777" w:rsidR="003D1FFE" w:rsidRDefault="003D1FFE" w:rsidP="00B55D2B">
      <w:pPr>
        <w:spacing w:before="100" w:beforeAutospacing="1" w:after="120" w:line="360" w:lineRule="auto"/>
        <w:jc w:val="both"/>
        <w:rPr>
          <w:rFonts w:ascii="Times New Roman" w:hAnsi="Times New Roman" w:cs="Times New Roman"/>
          <w:sz w:val="24"/>
        </w:rPr>
      </w:pPr>
    </w:p>
    <w:p w14:paraId="610F7700" w14:textId="77777777" w:rsidR="003D1FFE" w:rsidRDefault="003D1FFE" w:rsidP="00B55D2B">
      <w:pPr>
        <w:spacing w:before="100" w:beforeAutospacing="1" w:after="120" w:line="360" w:lineRule="auto"/>
        <w:jc w:val="both"/>
        <w:rPr>
          <w:rFonts w:ascii="Times New Roman" w:hAnsi="Times New Roman" w:cs="Times New Roman"/>
          <w:sz w:val="24"/>
        </w:rPr>
      </w:pPr>
    </w:p>
    <w:p w14:paraId="2955148B" w14:textId="77777777" w:rsidR="003D1FFE" w:rsidRDefault="003D1FFE" w:rsidP="00B55D2B">
      <w:pPr>
        <w:spacing w:before="100" w:beforeAutospacing="1" w:after="120" w:line="360" w:lineRule="auto"/>
        <w:jc w:val="both"/>
        <w:rPr>
          <w:rFonts w:ascii="Times New Roman" w:hAnsi="Times New Roman" w:cs="Times New Roman"/>
          <w:sz w:val="24"/>
        </w:rPr>
      </w:pPr>
    </w:p>
    <w:p w14:paraId="4001CE4C" w14:textId="77777777" w:rsidR="003D1FFE" w:rsidRDefault="003D1FFE" w:rsidP="00B55D2B">
      <w:pPr>
        <w:spacing w:before="100" w:beforeAutospacing="1" w:after="120" w:line="360" w:lineRule="auto"/>
        <w:jc w:val="both"/>
        <w:rPr>
          <w:rFonts w:ascii="Times New Roman" w:hAnsi="Times New Roman" w:cs="Times New Roman"/>
          <w:sz w:val="24"/>
        </w:rPr>
      </w:pPr>
    </w:p>
    <w:p w14:paraId="2053FD1F" w14:textId="77777777" w:rsidR="003D1FFE" w:rsidRDefault="003D1FFE" w:rsidP="00B55D2B">
      <w:pPr>
        <w:spacing w:before="100" w:beforeAutospacing="1" w:after="120" w:line="360" w:lineRule="auto"/>
        <w:jc w:val="both"/>
        <w:rPr>
          <w:rFonts w:ascii="Times New Roman" w:hAnsi="Times New Roman" w:cs="Times New Roman"/>
          <w:sz w:val="24"/>
        </w:rPr>
      </w:pPr>
    </w:p>
    <w:p w14:paraId="33685C01" w14:textId="77777777" w:rsidR="004918A7" w:rsidRDefault="004918A7" w:rsidP="00B55D2B">
      <w:pPr>
        <w:spacing w:before="100" w:beforeAutospacing="1" w:after="120" w:line="360" w:lineRule="auto"/>
        <w:jc w:val="both"/>
        <w:rPr>
          <w:rFonts w:ascii="Times New Roman" w:hAnsi="Times New Roman" w:cs="Times New Roman"/>
          <w:sz w:val="24"/>
        </w:rPr>
      </w:pPr>
    </w:p>
    <w:p w14:paraId="03B579CB" w14:textId="77777777" w:rsidR="008A6210" w:rsidRDefault="008A6210" w:rsidP="00B55D2B">
      <w:pPr>
        <w:spacing w:before="100" w:beforeAutospacing="1" w:after="120" w:line="360" w:lineRule="auto"/>
        <w:jc w:val="both"/>
        <w:rPr>
          <w:rFonts w:ascii="Times New Roman" w:hAnsi="Times New Roman" w:cs="Times New Roman"/>
          <w:sz w:val="24"/>
        </w:rPr>
      </w:pPr>
    </w:p>
    <w:p w14:paraId="640E1891" w14:textId="77777777" w:rsidR="008A6210" w:rsidRDefault="008A6210" w:rsidP="00B55D2B">
      <w:pPr>
        <w:spacing w:before="100" w:beforeAutospacing="1" w:after="120" w:line="360" w:lineRule="auto"/>
        <w:jc w:val="both"/>
        <w:rPr>
          <w:rFonts w:ascii="Times New Roman" w:hAnsi="Times New Roman" w:cs="Times New Roman"/>
          <w:sz w:val="24"/>
        </w:rPr>
      </w:pPr>
    </w:p>
    <w:p w14:paraId="27D5E55B" w14:textId="4D041503" w:rsidR="00616E18" w:rsidRDefault="00616E18" w:rsidP="00B55D2B">
      <w:pPr>
        <w:spacing w:before="100" w:beforeAutospacing="1" w:after="120" w:line="360" w:lineRule="auto"/>
        <w:jc w:val="both"/>
        <w:rPr>
          <w:rFonts w:ascii="Times New Roman" w:hAnsi="Times New Roman" w:cs="Times New Roman"/>
          <w:b/>
          <w:sz w:val="24"/>
        </w:rPr>
      </w:pPr>
      <w:r w:rsidRPr="00616E18">
        <w:rPr>
          <w:rFonts w:ascii="Times New Roman" w:hAnsi="Times New Roman" w:cs="Times New Roman"/>
          <w:b/>
          <w:sz w:val="24"/>
        </w:rPr>
        <w:lastRenderedPageBreak/>
        <w:t>REFERÊNCIAS</w:t>
      </w:r>
    </w:p>
    <w:p w14:paraId="222423D0" w14:textId="55345B7F" w:rsidR="00B07AD0" w:rsidRPr="003D1FFE" w:rsidRDefault="007B22EF" w:rsidP="00B07AD0">
      <w:pPr>
        <w:pStyle w:val="PargrafodaLista"/>
        <w:widowControl/>
        <w:numPr>
          <w:ilvl w:val="0"/>
          <w:numId w:val="2"/>
        </w:numPr>
        <w:autoSpaceDE/>
        <w:autoSpaceDN/>
        <w:spacing w:before="100" w:beforeAutospacing="1" w:after="120" w:line="360" w:lineRule="auto"/>
        <w:ind w:left="709" w:firstLine="0"/>
        <w:jc w:val="both"/>
        <w:rPr>
          <w:rStyle w:val="Hyperlink"/>
          <w:rFonts w:ascii="Times New Roman" w:hAnsi="Times New Roman" w:cs="Times New Roman"/>
          <w:i/>
          <w:color w:val="auto"/>
          <w:sz w:val="24"/>
          <w:u w:val="none"/>
        </w:rPr>
      </w:pPr>
      <w:r w:rsidRPr="0068364D">
        <w:rPr>
          <w:rStyle w:val="Forte"/>
          <w:rFonts w:ascii="Times New Roman" w:hAnsi="Times New Roman" w:cs="Times New Roman"/>
          <w:b w:val="0"/>
          <w:i/>
          <w:sz w:val="24"/>
        </w:rPr>
        <w:t>World Health Organization (WHO).</w:t>
      </w:r>
      <w:r w:rsidRPr="0068364D">
        <w:rPr>
          <w:rFonts w:ascii="Times New Roman" w:hAnsi="Times New Roman" w:cs="Times New Roman"/>
          <w:i/>
          <w:sz w:val="24"/>
        </w:rPr>
        <w:t xml:space="preserve"> </w:t>
      </w:r>
      <w:r w:rsidRPr="0068364D">
        <w:rPr>
          <w:rStyle w:val="nfase"/>
          <w:rFonts w:ascii="Times New Roman" w:hAnsi="Times New Roman" w:cs="Times New Roman"/>
          <w:sz w:val="24"/>
        </w:rPr>
        <w:t>Infertility: prevalence and trends</w:t>
      </w:r>
      <w:r w:rsidR="00B07AD0" w:rsidRPr="0068364D">
        <w:rPr>
          <w:rFonts w:ascii="Times New Roman" w:hAnsi="Times New Roman" w:cs="Times New Roman"/>
          <w:i/>
          <w:sz w:val="24"/>
        </w:rPr>
        <w:t xml:space="preserve">. </w:t>
      </w:r>
      <w:r w:rsidRPr="0068364D">
        <w:rPr>
          <w:rFonts w:ascii="Times New Roman" w:hAnsi="Times New Roman" w:cs="Times New Roman"/>
          <w:i/>
          <w:sz w:val="24"/>
        </w:rPr>
        <w:t>Geneva: World Health Organization; 2020 [</w:t>
      </w:r>
      <w:r w:rsidR="00B07AD0" w:rsidRPr="0068364D">
        <w:rPr>
          <w:rFonts w:ascii="Times New Roman" w:hAnsi="Times New Roman" w:cs="Times New Roman"/>
          <w:i/>
          <w:color w:val="212121"/>
          <w:sz w:val="24"/>
          <w:shd w:val="clear" w:color="auto" w:fill="FFFFFF"/>
        </w:rPr>
        <w:t>acesso 7 set 2025</w:t>
      </w:r>
      <w:r w:rsidRPr="0068364D">
        <w:rPr>
          <w:rFonts w:ascii="Times New Roman" w:hAnsi="Times New Roman" w:cs="Times New Roman"/>
          <w:i/>
          <w:sz w:val="24"/>
        </w:rPr>
        <w:t xml:space="preserve">]. </w:t>
      </w:r>
      <w:r w:rsidR="00C709E4" w:rsidRPr="00C709E4">
        <w:rPr>
          <w:rFonts w:ascii="Times New Roman" w:hAnsi="Times New Roman" w:cs="Times New Roman"/>
          <w:i/>
          <w:sz w:val="24"/>
        </w:rPr>
        <w:t>Disponível em</w:t>
      </w:r>
      <w:r w:rsidRPr="00C709E4">
        <w:rPr>
          <w:rFonts w:ascii="Times New Roman" w:hAnsi="Times New Roman" w:cs="Times New Roman"/>
          <w:i/>
          <w:sz w:val="24"/>
        </w:rPr>
        <w:t>:</w:t>
      </w:r>
      <w:r w:rsidRPr="0068364D">
        <w:rPr>
          <w:rFonts w:ascii="Times New Roman" w:hAnsi="Times New Roman" w:cs="Times New Roman"/>
          <w:i/>
          <w:sz w:val="24"/>
        </w:rPr>
        <w:t xml:space="preserve"> </w:t>
      </w:r>
      <w:hyperlink r:id="rId8" w:tgtFrame="_new" w:history="1">
        <w:r w:rsidRPr="0068364D">
          <w:rPr>
            <w:rStyle w:val="Hyperlink"/>
            <w:rFonts w:ascii="Times New Roman" w:hAnsi="Times New Roman" w:cs="Times New Roman"/>
            <w:i/>
            <w:sz w:val="24"/>
          </w:rPr>
          <w:t>https://www.who.int/news-room/fact-sheets/detail/infertility</w:t>
        </w:r>
      </w:hyperlink>
    </w:p>
    <w:p w14:paraId="6EB078C6" w14:textId="36D245A5" w:rsidR="003D1FFE" w:rsidRPr="003D1FFE" w:rsidRDefault="003D1FFE" w:rsidP="00B07AD0">
      <w:pPr>
        <w:pStyle w:val="PargrafodaLista"/>
        <w:widowControl/>
        <w:numPr>
          <w:ilvl w:val="0"/>
          <w:numId w:val="2"/>
        </w:numPr>
        <w:autoSpaceDE/>
        <w:autoSpaceDN/>
        <w:spacing w:before="100" w:beforeAutospacing="1" w:after="120" w:line="360" w:lineRule="auto"/>
        <w:ind w:left="709" w:firstLine="0"/>
        <w:jc w:val="both"/>
        <w:rPr>
          <w:rFonts w:ascii="Times New Roman" w:hAnsi="Times New Roman" w:cs="Times New Roman"/>
          <w:i/>
          <w:sz w:val="28"/>
        </w:rPr>
      </w:pPr>
      <w:r w:rsidRPr="003D1FFE">
        <w:rPr>
          <w:rStyle w:val="Forte"/>
          <w:rFonts w:ascii="Times New Roman" w:hAnsi="Times New Roman" w:cs="Times New Roman"/>
          <w:b w:val="0"/>
          <w:i/>
          <w:sz w:val="24"/>
        </w:rPr>
        <w:t>Sociedade Brasileira de Reprodução Assistida (SBRA).</w:t>
      </w:r>
      <w:r w:rsidRPr="003D1FFE">
        <w:rPr>
          <w:rFonts w:ascii="Times New Roman" w:hAnsi="Times New Roman" w:cs="Times New Roman"/>
          <w:i/>
          <w:sz w:val="24"/>
        </w:rPr>
        <w:t xml:space="preserve"> Como é feita a fertilização in vitro (FIV)? São Paulo: SBRA; 2025 [acesso 27 nov 2025]. Disponível em: </w:t>
      </w:r>
      <w:hyperlink r:id="rId9" w:tgtFrame="_new" w:history="1">
        <w:r w:rsidRPr="003D1FFE">
          <w:rPr>
            <w:rStyle w:val="Hyperlink"/>
            <w:rFonts w:ascii="Times New Roman" w:hAnsi="Times New Roman" w:cs="Times New Roman"/>
            <w:i/>
            <w:sz w:val="24"/>
          </w:rPr>
          <w:t>https://sbra.com.br/como-e-feita-a-fertilizacao-in-vitro-fiv/</w:t>
        </w:r>
      </w:hyperlink>
    </w:p>
    <w:p w14:paraId="2E4234CD" w14:textId="3B944704" w:rsidR="003D1FFE" w:rsidRPr="003D1FFE" w:rsidRDefault="003D1FFE" w:rsidP="00B07AD0">
      <w:pPr>
        <w:pStyle w:val="PargrafodaLista"/>
        <w:widowControl/>
        <w:numPr>
          <w:ilvl w:val="0"/>
          <w:numId w:val="2"/>
        </w:numPr>
        <w:autoSpaceDE/>
        <w:autoSpaceDN/>
        <w:spacing w:before="100" w:beforeAutospacing="1" w:after="120" w:line="360" w:lineRule="auto"/>
        <w:ind w:left="709" w:firstLine="0"/>
        <w:jc w:val="both"/>
        <w:rPr>
          <w:rFonts w:ascii="Times New Roman" w:hAnsi="Times New Roman" w:cs="Times New Roman"/>
          <w:i/>
          <w:sz w:val="28"/>
        </w:rPr>
      </w:pPr>
      <w:r w:rsidRPr="003D1FFE">
        <w:rPr>
          <w:rStyle w:val="Forte"/>
          <w:rFonts w:ascii="Times New Roman" w:hAnsi="Times New Roman" w:cs="Times New Roman"/>
          <w:b w:val="0"/>
          <w:i/>
          <w:sz w:val="24"/>
        </w:rPr>
        <w:t>Maia T, Munhoz L, Silva B.</w:t>
      </w:r>
      <w:r w:rsidRPr="003D1FFE">
        <w:rPr>
          <w:rFonts w:ascii="Times New Roman" w:hAnsi="Times New Roman" w:cs="Times New Roman"/>
          <w:i/>
          <w:sz w:val="24"/>
        </w:rPr>
        <w:t xml:space="preserve"> Reprodução assistida: um guia fácil e descomplicado de saúde e direito. 1ª ed. Brasília: Maia &amp; Munhoz Consultoria e Advocacia; 2018 [acesso 27 nov 2025]. Disponível em: </w:t>
      </w:r>
      <w:hyperlink r:id="rId10" w:tgtFrame="_new" w:history="1">
        <w:r w:rsidRPr="003D1FFE">
          <w:rPr>
            <w:rStyle w:val="Hyperlink"/>
            <w:rFonts w:ascii="Times New Roman" w:hAnsi="Times New Roman" w:cs="Times New Roman"/>
            <w:i/>
            <w:sz w:val="24"/>
          </w:rPr>
          <w:t>https://sbra.com.br/wp-content/uploads/2018/09/Ebook-Reprodu%C3%A7%C3%A3o-Assistida.pdf</w:t>
        </w:r>
      </w:hyperlink>
    </w:p>
    <w:p w14:paraId="2ED90398" w14:textId="3B944704" w:rsidR="009F5311" w:rsidRPr="0068364D" w:rsidRDefault="009F5311" w:rsidP="00B07AD0">
      <w:pPr>
        <w:pStyle w:val="PargrafodaLista"/>
        <w:widowControl/>
        <w:numPr>
          <w:ilvl w:val="0"/>
          <w:numId w:val="2"/>
        </w:numPr>
        <w:autoSpaceDE/>
        <w:autoSpaceDN/>
        <w:spacing w:before="100" w:beforeAutospacing="1" w:after="120" w:line="360" w:lineRule="auto"/>
        <w:ind w:left="709" w:firstLine="0"/>
        <w:jc w:val="both"/>
        <w:rPr>
          <w:rStyle w:val="Hyperlink"/>
          <w:rFonts w:ascii="Times New Roman" w:hAnsi="Times New Roman" w:cs="Times New Roman"/>
          <w:i/>
          <w:color w:val="auto"/>
          <w:sz w:val="24"/>
          <w:u w:val="none"/>
        </w:rPr>
      </w:pPr>
      <w:r w:rsidRPr="0068364D">
        <w:rPr>
          <w:rFonts w:ascii="Times New Roman" w:hAnsi="Times New Roman" w:cs="Times New Roman"/>
          <w:i/>
          <w:color w:val="212121"/>
          <w:sz w:val="24"/>
          <w:shd w:val="clear" w:color="auto" w:fill="FFFFFF"/>
        </w:rPr>
        <w:t>Legro RS, Dodson WC, Kris-Etherton PM, Kunselm</w:t>
      </w:r>
      <w:r w:rsidR="00993686" w:rsidRPr="0068364D">
        <w:rPr>
          <w:rFonts w:ascii="Times New Roman" w:hAnsi="Times New Roman" w:cs="Times New Roman"/>
          <w:i/>
          <w:color w:val="212121"/>
          <w:sz w:val="24"/>
          <w:shd w:val="clear" w:color="auto" w:fill="FFFFFF"/>
        </w:rPr>
        <w:t xml:space="preserve">an AR, Stetter CM, Williams NI et al. </w:t>
      </w:r>
      <w:r w:rsidRPr="0068364D">
        <w:rPr>
          <w:rFonts w:ascii="Times New Roman" w:hAnsi="Times New Roman" w:cs="Times New Roman"/>
          <w:i/>
          <w:color w:val="212121"/>
          <w:sz w:val="24"/>
          <w:shd w:val="clear" w:color="auto" w:fill="FFFFFF"/>
        </w:rPr>
        <w:t>Randomized Controlled Trial of Preconception Interventions in Infertile Women With Polycystic Ovary Synd</w:t>
      </w:r>
      <w:r w:rsidR="005871D3" w:rsidRPr="0068364D">
        <w:rPr>
          <w:rFonts w:ascii="Times New Roman" w:hAnsi="Times New Roman" w:cs="Times New Roman"/>
          <w:i/>
          <w:color w:val="212121"/>
          <w:sz w:val="24"/>
          <w:shd w:val="clear" w:color="auto" w:fill="FFFFFF"/>
        </w:rPr>
        <w:t>rome. J Clin Endocrinol Metab. N</w:t>
      </w:r>
      <w:r w:rsidRPr="0068364D">
        <w:rPr>
          <w:rFonts w:ascii="Times New Roman" w:hAnsi="Times New Roman" w:cs="Times New Roman"/>
          <w:i/>
          <w:color w:val="212121"/>
          <w:sz w:val="24"/>
          <w:shd w:val="clear" w:color="auto" w:fill="FFFFFF"/>
        </w:rPr>
        <w:t>ov</w:t>
      </w:r>
      <w:r w:rsidR="00993686" w:rsidRPr="0068364D">
        <w:rPr>
          <w:rFonts w:ascii="Times New Roman" w:hAnsi="Times New Roman" w:cs="Times New Roman"/>
          <w:i/>
          <w:color w:val="212121"/>
          <w:sz w:val="24"/>
          <w:shd w:val="clear" w:color="auto" w:fill="FFFFFF"/>
        </w:rPr>
        <w:t xml:space="preserve"> </w:t>
      </w:r>
      <w:r w:rsidR="001B42CC" w:rsidRPr="0068364D">
        <w:rPr>
          <w:rFonts w:ascii="Times New Roman" w:hAnsi="Times New Roman" w:cs="Times New Roman"/>
          <w:i/>
          <w:color w:val="212121"/>
          <w:sz w:val="24"/>
          <w:shd w:val="clear" w:color="auto" w:fill="FFFFFF"/>
        </w:rPr>
        <w:t xml:space="preserve">2015 </w:t>
      </w:r>
      <w:r w:rsidR="00993686" w:rsidRPr="0068364D">
        <w:rPr>
          <w:rFonts w:ascii="Times New Roman" w:hAnsi="Times New Roman" w:cs="Times New Roman"/>
          <w:i/>
          <w:color w:val="212121"/>
          <w:sz w:val="24"/>
          <w:shd w:val="clear" w:color="auto" w:fill="FFFFFF"/>
        </w:rPr>
        <w:t>[</w:t>
      </w:r>
      <w:r w:rsidR="005871D3" w:rsidRPr="0068364D">
        <w:rPr>
          <w:rFonts w:ascii="Times New Roman" w:hAnsi="Times New Roman" w:cs="Times New Roman"/>
          <w:i/>
          <w:color w:val="212121"/>
          <w:sz w:val="24"/>
          <w:shd w:val="clear" w:color="auto" w:fill="FFFFFF"/>
        </w:rPr>
        <w:t>acesso 9 set 2025</w:t>
      </w:r>
      <w:r w:rsidR="00993686" w:rsidRPr="0068364D">
        <w:rPr>
          <w:rFonts w:ascii="Times New Roman" w:hAnsi="Times New Roman" w:cs="Times New Roman"/>
          <w:i/>
          <w:color w:val="212121"/>
          <w:sz w:val="24"/>
          <w:shd w:val="clear" w:color="auto" w:fill="FFFFFF"/>
        </w:rPr>
        <w:t>]</w:t>
      </w:r>
      <w:r w:rsidRPr="0068364D">
        <w:rPr>
          <w:rFonts w:ascii="Times New Roman" w:hAnsi="Times New Roman" w:cs="Times New Roman"/>
          <w:i/>
          <w:color w:val="212121"/>
          <w:sz w:val="24"/>
          <w:shd w:val="clear" w:color="auto" w:fill="FFFFFF"/>
        </w:rPr>
        <w:t>;</w:t>
      </w:r>
      <w:r w:rsidR="005871D3" w:rsidRPr="0068364D">
        <w:rPr>
          <w:rFonts w:ascii="Times New Roman" w:hAnsi="Times New Roman" w:cs="Times New Roman"/>
          <w:i/>
          <w:color w:val="212121"/>
          <w:sz w:val="24"/>
          <w:shd w:val="clear" w:color="auto" w:fill="FFFFFF"/>
        </w:rPr>
        <w:t xml:space="preserve"> </w:t>
      </w:r>
      <w:r w:rsidRPr="0068364D">
        <w:rPr>
          <w:rFonts w:ascii="Times New Roman" w:hAnsi="Times New Roman" w:cs="Times New Roman"/>
          <w:i/>
          <w:color w:val="212121"/>
          <w:sz w:val="24"/>
          <w:shd w:val="clear" w:color="auto" w:fill="FFFFFF"/>
        </w:rPr>
        <w:t xml:space="preserve">100(11):4048-58. </w:t>
      </w:r>
      <w:r w:rsidR="00993686" w:rsidRPr="0068364D">
        <w:rPr>
          <w:rFonts w:ascii="Times New Roman" w:hAnsi="Times New Roman" w:cs="Times New Roman"/>
          <w:i/>
          <w:color w:val="212121"/>
          <w:sz w:val="24"/>
          <w:shd w:val="clear" w:color="auto" w:fill="FFFFFF"/>
        </w:rPr>
        <w:t xml:space="preserve">Disponível em: </w:t>
      </w:r>
      <w:hyperlink r:id="rId11" w:history="1">
        <w:r w:rsidRPr="0068364D">
          <w:rPr>
            <w:rStyle w:val="Hyperlink"/>
            <w:rFonts w:ascii="Times New Roman" w:hAnsi="Times New Roman" w:cs="Times New Roman"/>
            <w:i/>
            <w:sz w:val="24"/>
            <w:shd w:val="clear" w:color="auto" w:fill="FFFFFF"/>
          </w:rPr>
          <w:t>https://pubmed.ncbi.nlm.nih.gov/26401593/</w:t>
        </w:r>
      </w:hyperlink>
    </w:p>
    <w:p w14:paraId="76D0F5F3" w14:textId="3D48A8D2" w:rsidR="009F5311" w:rsidRPr="0068364D" w:rsidRDefault="009F5311" w:rsidP="00B07AD0">
      <w:pPr>
        <w:pStyle w:val="PargrafodaLista"/>
        <w:widowControl/>
        <w:numPr>
          <w:ilvl w:val="0"/>
          <w:numId w:val="2"/>
        </w:numPr>
        <w:autoSpaceDE/>
        <w:autoSpaceDN/>
        <w:spacing w:before="100" w:beforeAutospacing="1" w:after="120" w:line="360" w:lineRule="auto"/>
        <w:ind w:left="709" w:firstLine="0"/>
        <w:jc w:val="both"/>
        <w:rPr>
          <w:rFonts w:ascii="Times New Roman" w:hAnsi="Times New Roman" w:cs="Times New Roman"/>
          <w:i/>
          <w:sz w:val="24"/>
        </w:rPr>
      </w:pPr>
      <w:r w:rsidRPr="0068364D">
        <w:rPr>
          <w:rFonts w:ascii="Times New Roman" w:hAnsi="Times New Roman" w:cs="Times New Roman"/>
          <w:i/>
          <w:color w:val="212121"/>
          <w:sz w:val="24"/>
          <w:shd w:val="clear" w:color="auto" w:fill="FFFFFF"/>
        </w:rPr>
        <w:t>Urata Y, Harada M, Komiya S, Ak</w:t>
      </w:r>
      <w:r w:rsidR="00993686" w:rsidRPr="0068364D">
        <w:rPr>
          <w:rFonts w:ascii="Times New Roman" w:hAnsi="Times New Roman" w:cs="Times New Roman"/>
          <w:i/>
          <w:color w:val="212121"/>
          <w:sz w:val="24"/>
          <w:shd w:val="clear" w:color="auto" w:fill="FFFFFF"/>
        </w:rPr>
        <w:t>iyama I, Tuchida C, Nakaoka Y et al.</w:t>
      </w:r>
      <w:r w:rsidRPr="0068364D">
        <w:rPr>
          <w:rFonts w:ascii="Times New Roman" w:hAnsi="Times New Roman" w:cs="Times New Roman"/>
          <w:i/>
          <w:color w:val="212121"/>
          <w:sz w:val="24"/>
          <w:shd w:val="clear" w:color="auto" w:fill="FFFFFF"/>
        </w:rPr>
        <w:t xml:space="preserve"> Lifestyle and fertility-specific quality of life affect reproductive outcomes in couples undergoing </w:t>
      </w:r>
      <w:r w:rsidRPr="0068364D">
        <w:rPr>
          <w:rFonts w:ascii="Times New Roman" w:hAnsi="Times New Roman" w:cs="Times New Roman"/>
          <w:i/>
          <w:iCs/>
          <w:color w:val="212121"/>
          <w:sz w:val="24"/>
          <w:shd w:val="clear" w:color="auto" w:fill="FFFFFF"/>
        </w:rPr>
        <w:t>in vitro</w:t>
      </w:r>
      <w:r w:rsidRPr="0068364D">
        <w:rPr>
          <w:rFonts w:ascii="Times New Roman" w:hAnsi="Times New Roman" w:cs="Times New Roman"/>
          <w:i/>
          <w:color w:val="212121"/>
          <w:sz w:val="24"/>
          <w:shd w:val="clear" w:color="auto" w:fill="FFFFFF"/>
        </w:rPr>
        <w:t xml:space="preserve"> fertilization. Front Endocrinol (Lausanne). 20 </w:t>
      </w:r>
      <w:r w:rsidR="005871D3" w:rsidRPr="0068364D">
        <w:rPr>
          <w:rFonts w:ascii="Times New Roman" w:hAnsi="Times New Roman" w:cs="Times New Roman"/>
          <w:i/>
          <w:color w:val="212121"/>
          <w:sz w:val="24"/>
          <w:shd w:val="clear" w:color="auto" w:fill="FFFFFF"/>
        </w:rPr>
        <w:t>m</w:t>
      </w:r>
      <w:r w:rsidRPr="0068364D">
        <w:rPr>
          <w:rFonts w:ascii="Times New Roman" w:hAnsi="Times New Roman" w:cs="Times New Roman"/>
          <w:i/>
          <w:color w:val="212121"/>
          <w:sz w:val="24"/>
          <w:shd w:val="clear" w:color="auto" w:fill="FFFFFF"/>
        </w:rPr>
        <w:t>ar</w:t>
      </w:r>
      <w:r w:rsidR="001B42CC" w:rsidRPr="0068364D">
        <w:rPr>
          <w:rFonts w:ascii="Times New Roman" w:hAnsi="Times New Roman" w:cs="Times New Roman"/>
          <w:i/>
          <w:color w:val="212121"/>
          <w:sz w:val="24"/>
          <w:shd w:val="clear" w:color="auto" w:fill="FFFFFF"/>
        </w:rPr>
        <w:t xml:space="preserve"> 2024</w:t>
      </w:r>
      <w:r w:rsidRPr="0068364D">
        <w:rPr>
          <w:rFonts w:ascii="Times New Roman" w:hAnsi="Times New Roman" w:cs="Times New Roman"/>
          <w:i/>
          <w:color w:val="212121"/>
          <w:sz w:val="24"/>
          <w:shd w:val="clear" w:color="auto" w:fill="FFFFFF"/>
        </w:rPr>
        <w:t xml:space="preserve"> </w:t>
      </w:r>
      <w:r w:rsidR="00993686" w:rsidRPr="0068364D">
        <w:rPr>
          <w:rFonts w:ascii="Times New Roman" w:hAnsi="Times New Roman" w:cs="Times New Roman"/>
          <w:i/>
          <w:color w:val="212121"/>
          <w:sz w:val="24"/>
          <w:shd w:val="clear" w:color="auto" w:fill="FFFFFF"/>
        </w:rPr>
        <w:t xml:space="preserve">[acesso </w:t>
      </w:r>
      <w:r w:rsidR="005871D3" w:rsidRPr="0068364D">
        <w:rPr>
          <w:rFonts w:ascii="Times New Roman" w:hAnsi="Times New Roman" w:cs="Times New Roman"/>
          <w:i/>
          <w:color w:val="212121"/>
          <w:sz w:val="24"/>
          <w:shd w:val="clear" w:color="auto" w:fill="FFFFFF"/>
        </w:rPr>
        <w:t>11 set 2025</w:t>
      </w:r>
      <w:r w:rsidR="00993686" w:rsidRPr="0068364D">
        <w:rPr>
          <w:rFonts w:ascii="Times New Roman" w:hAnsi="Times New Roman" w:cs="Times New Roman"/>
          <w:i/>
          <w:color w:val="212121"/>
          <w:sz w:val="24"/>
          <w:shd w:val="clear" w:color="auto" w:fill="FFFFFF"/>
        </w:rPr>
        <w:t>];</w:t>
      </w:r>
      <w:r w:rsidR="001B42CC" w:rsidRPr="0068364D">
        <w:rPr>
          <w:rFonts w:ascii="Times New Roman" w:hAnsi="Times New Roman" w:cs="Times New Roman"/>
          <w:i/>
          <w:color w:val="212121"/>
          <w:sz w:val="24"/>
          <w:shd w:val="clear" w:color="auto" w:fill="FFFFFF"/>
        </w:rPr>
        <w:t xml:space="preserve"> </w:t>
      </w:r>
      <w:r w:rsidRPr="0068364D">
        <w:rPr>
          <w:rFonts w:ascii="Times New Roman" w:hAnsi="Times New Roman" w:cs="Times New Roman"/>
          <w:i/>
          <w:color w:val="212121"/>
          <w:sz w:val="24"/>
          <w:shd w:val="clear" w:color="auto" w:fill="FFFFFF"/>
        </w:rPr>
        <w:t xml:space="preserve">15:1346084. </w:t>
      </w:r>
      <w:r w:rsidR="00993686" w:rsidRPr="0068364D">
        <w:rPr>
          <w:rFonts w:ascii="Times New Roman" w:hAnsi="Times New Roman" w:cs="Times New Roman"/>
          <w:i/>
          <w:color w:val="212121"/>
          <w:sz w:val="24"/>
          <w:shd w:val="clear" w:color="auto" w:fill="FFFFFF"/>
        </w:rPr>
        <w:t xml:space="preserve">Disponível em: </w:t>
      </w:r>
      <w:hyperlink r:id="rId12" w:history="1">
        <w:r w:rsidRPr="0068364D">
          <w:rPr>
            <w:rStyle w:val="Hyperlink"/>
            <w:rFonts w:ascii="Times New Roman" w:hAnsi="Times New Roman" w:cs="Times New Roman"/>
            <w:i/>
            <w:sz w:val="24"/>
            <w:shd w:val="clear" w:color="auto" w:fill="FFFFFF"/>
          </w:rPr>
          <w:t>https://pubmed.ncbi.nlm.nih.gov/38572478/</w:t>
        </w:r>
      </w:hyperlink>
    </w:p>
    <w:p w14:paraId="27FA4AE3" w14:textId="6061849A" w:rsidR="009F5311" w:rsidRPr="0068364D" w:rsidRDefault="009F5311" w:rsidP="00B07AD0">
      <w:pPr>
        <w:pStyle w:val="PargrafodaLista"/>
        <w:widowControl/>
        <w:numPr>
          <w:ilvl w:val="0"/>
          <w:numId w:val="2"/>
        </w:numPr>
        <w:autoSpaceDE/>
        <w:autoSpaceDN/>
        <w:spacing w:before="100" w:beforeAutospacing="1" w:after="120" w:line="360" w:lineRule="auto"/>
        <w:ind w:left="709" w:firstLine="0"/>
        <w:jc w:val="both"/>
        <w:rPr>
          <w:rFonts w:ascii="Times New Roman" w:hAnsi="Times New Roman" w:cs="Times New Roman"/>
          <w:i/>
          <w:sz w:val="24"/>
        </w:rPr>
      </w:pPr>
      <w:r w:rsidRPr="0068364D">
        <w:rPr>
          <w:rFonts w:ascii="Times New Roman" w:hAnsi="Times New Roman" w:cs="Times New Roman"/>
          <w:i/>
          <w:color w:val="212121"/>
          <w:sz w:val="24"/>
          <w:shd w:val="clear" w:color="auto" w:fill="FFFFFF"/>
        </w:rPr>
        <w:t>Gaskins AJ, Nassan FL, Chiu YH, Arvizu M, Williams PL, Keller M</w:t>
      </w:r>
      <w:r w:rsidR="00993686" w:rsidRPr="0068364D">
        <w:rPr>
          <w:rFonts w:ascii="Times New Roman" w:hAnsi="Times New Roman" w:cs="Times New Roman"/>
          <w:i/>
          <w:color w:val="212121"/>
          <w:sz w:val="24"/>
          <w:shd w:val="clear" w:color="auto" w:fill="FFFFFF"/>
        </w:rPr>
        <w:t>G et al</w:t>
      </w:r>
      <w:r w:rsidRPr="0068364D">
        <w:rPr>
          <w:rFonts w:ascii="Times New Roman" w:hAnsi="Times New Roman" w:cs="Times New Roman"/>
          <w:i/>
          <w:color w:val="212121"/>
          <w:sz w:val="24"/>
          <w:shd w:val="clear" w:color="auto" w:fill="FFFFFF"/>
        </w:rPr>
        <w:t xml:space="preserve">. Dietary patterns and outcomes of assisted reproduction. Am J Obstet Gynecol. </w:t>
      </w:r>
      <w:r w:rsidR="001B42CC" w:rsidRPr="0068364D">
        <w:rPr>
          <w:rFonts w:ascii="Times New Roman" w:hAnsi="Times New Roman" w:cs="Times New Roman"/>
          <w:i/>
          <w:color w:val="212121"/>
          <w:sz w:val="24"/>
          <w:shd w:val="clear" w:color="auto" w:fill="FFFFFF"/>
        </w:rPr>
        <w:t xml:space="preserve">Jun </w:t>
      </w:r>
      <w:r w:rsidRPr="0068364D">
        <w:rPr>
          <w:rFonts w:ascii="Times New Roman" w:hAnsi="Times New Roman" w:cs="Times New Roman"/>
          <w:i/>
          <w:color w:val="212121"/>
          <w:sz w:val="24"/>
          <w:shd w:val="clear" w:color="auto" w:fill="FFFFFF"/>
        </w:rPr>
        <w:t>2019</w:t>
      </w:r>
      <w:r w:rsidR="00993686" w:rsidRPr="0068364D">
        <w:rPr>
          <w:rFonts w:ascii="Times New Roman" w:hAnsi="Times New Roman" w:cs="Times New Roman"/>
          <w:i/>
          <w:color w:val="212121"/>
          <w:sz w:val="24"/>
          <w:shd w:val="clear" w:color="auto" w:fill="FFFFFF"/>
        </w:rPr>
        <w:t xml:space="preserve"> [acesso </w:t>
      </w:r>
      <w:r w:rsidR="005871D3" w:rsidRPr="0068364D">
        <w:rPr>
          <w:rFonts w:ascii="Times New Roman" w:hAnsi="Times New Roman" w:cs="Times New Roman"/>
          <w:i/>
          <w:color w:val="212121"/>
          <w:sz w:val="24"/>
          <w:shd w:val="clear" w:color="auto" w:fill="FFFFFF"/>
        </w:rPr>
        <w:t>10 set 2025</w:t>
      </w:r>
      <w:r w:rsidR="00993686" w:rsidRPr="0068364D">
        <w:rPr>
          <w:rFonts w:ascii="Times New Roman" w:hAnsi="Times New Roman" w:cs="Times New Roman"/>
          <w:i/>
          <w:color w:val="212121"/>
          <w:sz w:val="24"/>
          <w:shd w:val="clear" w:color="auto" w:fill="FFFFFF"/>
        </w:rPr>
        <w:t>]</w:t>
      </w:r>
      <w:r w:rsidRPr="0068364D">
        <w:rPr>
          <w:rFonts w:ascii="Times New Roman" w:hAnsi="Times New Roman" w:cs="Times New Roman"/>
          <w:i/>
          <w:color w:val="212121"/>
          <w:sz w:val="24"/>
          <w:shd w:val="clear" w:color="auto" w:fill="FFFFFF"/>
        </w:rPr>
        <w:t>;</w:t>
      </w:r>
      <w:r w:rsidR="005871D3" w:rsidRPr="0068364D">
        <w:rPr>
          <w:rFonts w:ascii="Times New Roman" w:hAnsi="Times New Roman" w:cs="Times New Roman"/>
          <w:i/>
          <w:color w:val="212121"/>
          <w:sz w:val="24"/>
          <w:shd w:val="clear" w:color="auto" w:fill="FFFFFF"/>
        </w:rPr>
        <w:t xml:space="preserve"> </w:t>
      </w:r>
      <w:r w:rsidRPr="0068364D">
        <w:rPr>
          <w:rFonts w:ascii="Times New Roman" w:hAnsi="Times New Roman" w:cs="Times New Roman"/>
          <w:i/>
          <w:color w:val="212121"/>
          <w:sz w:val="24"/>
          <w:shd w:val="clear" w:color="auto" w:fill="FFFFFF"/>
        </w:rPr>
        <w:t>220(6):567.e1-567.e18.</w:t>
      </w:r>
      <w:r w:rsidR="00993686" w:rsidRPr="0068364D">
        <w:rPr>
          <w:rFonts w:ascii="Times New Roman" w:hAnsi="Times New Roman" w:cs="Times New Roman"/>
          <w:i/>
          <w:color w:val="212121"/>
          <w:sz w:val="24"/>
          <w:shd w:val="clear" w:color="auto" w:fill="FFFFFF"/>
        </w:rPr>
        <w:t>Disponível em:</w:t>
      </w:r>
      <w:r w:rsidRPr="0068364D">
        <w:rPr>
          <w:rFonts w:ascii="Times New Roman" w:hAnsi="Times New Roman" w:cs="Times New Roman"/>
          <w:i/>
          <w:color w:val="212121"/>
          <w:sz w:val="24"/>
          <w:shd w:val="clear" w:color="auto" w:fill="FFFFFF"/>
        </w:rPr>
        <w:t xml:space="preserve"> </w:t>
      </w:r>
      <w:hyperlink r:id="rId13" w:history="1">
        <w:r w:rsidRPr="0068364D">
          <w:rPr>
            <w:rStyle w:val="Hyperlink"/>
            <w:rFonts w:ascii="Times New Roman" w:hAnsi="Times New Roman" w:cs="Times New Roman"/>
            <w:i/>
            <w:sz w:val="24"/>
            <w:shd w:val="clear" w:color="auto" w:fill="FFFFFF"/>
          </w:rPr>
          <w:t>https://pubmed.ncbi.nlm.nih.gov/30742825/</w:t>
        </w:r>
      </w:hyperlink>
    </w:p>
    <w:p w14:paraId="4DFD92C3" w14:textId="482AD6A3" w:rsidR="009F5311" w:rsidRPr="0068364D" w:rsidRDefault="009F5311" w:rsidP="00B07AD0">
      <w:pPr>
        <w:pStyle w:val="PargrafodaLista"/>
        <w:widowControl/>
        <w:numPr>
          <w:ilvl w:val="0"/>
          <w:numId w:val="2"/>
        </w:numPr>
        <w:autoSpaceDE/>
        <w:autoSpaceDN/>
        <w:spacing w:before="100" w:beforeAutospacing="1" w:after="120" w:line="360" w:lineRule="auto"/>
        <w:ind w:left="709" w:firstLine="0"/>
        <w:jc w:val="both"/>
        <w:rPr>
          <w:rFonts w:ascii="Times New Roman" w:hAnsi="Times New Roman" w:cs="Times New Roman"/>
          <w:i/>
          <w:sz w:val="24"/>
        </w:rPr>
      </w:pPr>
      <w:r w:rsidRPr="0068364D">
        <w:rPr>
          <w:rFonts w:ascii="Times New Roman" w:hAnsi="Times New Roman" w:cs="Times New Roman"/>
          <w:i/>
          <w:color w:val="212121"/>
          <w:sz w:val="24"/>
          <w:shd w:val="clear" w:color="auto" w:fill="FFFFFF"/>
        </w:rPr>
        <w:t>Salas-Huetos A, Mitsunami M, Wang S, Mínguez-Alar</w:t>
      </w:r>
      <w:r w:rsidR="00993686" w:rsidRPr="0068364D">
        <w:rPr>
          <w:rFonts w:ascii="Times New Roman" w:hAnsi="Times New Roman" w:cs="Times New Roman"/>
          <w:i/>
          <w:color w:val="212121"/>
          <w:sz w:val="24"/>
          <w:shd w:val="clear" w:color="auto" w:fill="FFFFFF"/>
        </w:rPr>
        <w:t xml:space="preserve">cón L, Ribas-Maynou J, Yeste M et al. </w:t>
      </w:r>
      <w:r w:rsidRPr="0068364D">
        <w:rPr>
          <w:rFonts w:ascii="Times New Roman" w:hAnsi="Times New Roman" w:cs="Times New Roman"/>
          <w:i/>
          <w:color w:val="212121"/>
          <w:sz w:val="24"/>
          <w:shd w:val="clear" w:color="auto" w:fill="FFFFFF"/>
        </w:rPr>
        <w:t xml:space="preserve">Women's Adherence to Healthy Dietary Patterns and Outcomes of Infertility Treatment. JAMA Netw Open. </w:t>
      </w:r>
      <w:r w:rsidR="005871D3" w:rsidRPr="0068364D">
        <w:rPr>
          <w:rFonts w:ascii="Times New Roman" w:hAnsi="Times New Roman" w:cs="Times New Roman"/>
          <w:i/>
          <w:color w:val="212121"/>
          <w:sz w:val="24"/>
          <w:shd w:val="clear" w:color="auto" w:fill="FFFFFF"/>
        </w:rPr>
        <w:t>1 a</w:t>
      </w:r>
      <w:r w:rsidR="001B42CC" w:rsidRPr="0068364D">
        <w:rPr>
          <w:rFonts w:ascii="Times New Roman" w:hAnsi="Times New Roman" w:cs="Times New Roman"/>
          <w:i/>
          <w:color w:val="212121"/>
          <w:sz w:val="24"/>
          <w:shd w:val="clear" w:color="auto" w:fill="FFFFFF"/>
        </w:rPr>
        <w:t xml:space="preserve">go </w:t>
      </w:r>
      <w:r w:rsidRPr="0068364D">
        <w:rPr>
          <w:rFonts w:ascii="Times New Roman" w:hAnsi="Times New Roman" w:cs="Times New Roman"/>
          <w:i/>
          <w:color w:val="212121"/>
          <w:sz w:val="24"/>
          <w:shd w:val="clear" w:color="auto" w:fill="FFFFFF"/>
        </w:rPr>
        <w:t>2023</w:t>
      </w:r>
      <w:r w:rsidR="001B42CC" w:rsidRPr="0068364D">
        <w:rPr>
          <w:rFonts w:ascii="Times New Roman" w:hAnsi="Times New Roman" w:cs="Times New Roman"/>
          <w:i/>
          <w:color w:val="212121"/>
          <w:sz w:val="24"/>
          <w:shd w:val="clear" w:color="auto" w:fill="FFFFFF"/>
        </w:rPr>
        <w:t xml:space="preserve"> [acesso </w:t>
      </w:r>
      <w:r w:rsidR="005871D3" w:rsidRPr="0068364D">
        <w:rPr>
          <w:rFonts w:ascii="Times New Roman" w:hAnsi="Times New Roman" w:cs="Times New Roman"/>
          <w:i/>
          <w:color w:val="212121"/>
          <w:sz w:val="24"/>
          <w:shd w:val="clear" w:color="auto" w:fill="FFFFFF"/>
        </w:rPr>
        <w:t>12 set 2025</w:t>
      </w:r>
      <w:r w:rsidR="001B42CC" w:rsidRPr="0068364D">
        <w:rPr>
          <w:rFonts w:ascii="Times New Roman" w:hAnsi="Times New Roman" w:cs="Times New Roman"/>
          <w:i/>
          <w:color w:val="212121"/>
          <w:sz w:val="24"/>
          <w:shd w:val="clear" w:color="auto" w:fill="FFFFFF"/>
        </w:rPr>
        <w:t xml:space="preserve">]; </w:t>
      </w:r>
      <w:r w:rsidRPr="0068364D">
        <w:rPr>
          <w:rFonts w:ascii="Times New Roman" w:hAnsi="Times New Roman" w:cs="Times New Roman"/>
          <w:i/>
          <w:color w:val="212121"/>
          <w:sz w:val="24"/>
          <w:shd w:val="clear" w:color="auto" w:fill="FFFFFF"/>
        </w:rPr>
        <w:t xml:space="preserve">6(8):e2329982. </w:t>
      </w:r>
      <w:r w:rsidR="001B42CC" w:rsidRPr="0068364D">
        <w:rPr>
          <w:rFonts w:ascii="Times New Roman" w:hAnsi="Times New Roman" w:cs="Times New Roman"/>
          <w:i/>
          <w:color w:val="212121"/>
          <w:sz w:val="24"/>
          <w:shd w:val="clear" w:color="auto" w:fill="FFFFFF"/>
        </w:rPr>
        <w:t xml:space="preserve">Disponível em: </w:t>
      </w:r>
      <w:r w:rsidRPr="0068364D">
        <w:rPr>
          <w:rFonts w:ascii="Times New Roman" w:hAnsi="Times New Roman" w:cs="Times New Roman"/>
          <w:i/>
          <w:color w:val="212121"/>
          <w:sz w:val="24"/>
          <w:shd w:val="clear" w:color="auto" w:fill="FFFFFF"/>
        </w:rPr>
        <w:t xml:space="preserve"> </w:t>
      </w:r>
      <w:r w:rsidRPr="00AF77AC">
        <w:rPr>
          <w:rStyle w:val="Hyperlink"/>
          <w:rFonts w:ascii="Times New Roman" w:hAnsi="Times New Roman" w:cs="Times New Roman"/>
          <w:i/>
          <w:sz w:val="24"/>
          <w:shd w:val="clear" w:color="auto" w:fill="FFFFFF"/>
        </w:rPr>
        <w:t>https://pubmed.ncbi.nlm.nih.gov/37594758/</w:t>
      </w:r>
    </w:p>
    <w:p w14:paraId="6A178082" w14:textId="16BDC04F" w:rsidR="00A47114" w:rsidRPr="0068364D" w:rsidRDefault="00A47114" w:rsidP="00B07AD0">
      <w:pPr>
        <w:pStyle w:val="PargrafodaLista"/>
        <w:widowControl/>
        <w:numPr>
          <w:ilvl w:val="0"/>
          <w:numId w:val="2"/>
        </w:numPr>
        <w:autoSpaceDE/>
        <w:autoSpaceDN/>
        <w:spacing w:before="100" w:beforeAutospacing="1" w:after="120" w:line="360" w:lineRule="auto"/>
        <w:ind w:left="709" w:firstLine="0"/>
        <w:jc w:val="both"/>
        <w:rPr>
          <w:rStyle w:val="Hyperlink"/>
          <w:rFonts w:ascii="Times New Roman" w:hAnsi="Times New Roman" w:cs="Times New Roman"/>
          <w:i/>
          <w:color w:val="auto"/>
          <w:sz w:val="24"/>
        </w:rPr>
      </w:pPr>
      <w:r w:rsidRPr="0068364D">
        <w:rPr>
          <w:rFonts w:ascii="Times New Roman" w:hAnsi="Times New Roman" w:cs="Times New Roman"/>
          <w:i/>
          <w:color w:val="212121"/>
          <w:sz w:val="24"/>
          <w:shd w:val="clear" w:color="auto" w:fill="FFFFFF"/>
        </w:rPr>
        <w:t>Sun H, Lin Y, Lin D, Zou C, Zou X, Fu L</w:t>
      </w:r>
      <w:r w:rsidR="001B42CC" w:rsidRPr="0068364D">
        <w:rPr>
          <w:rFonts w:ascii="Times New Roman" w:hAnsi="Times New Roman" w:cs="Times New Roman"/>
          <w:i/>
          <w:color w:val="212121"/>
          <w:sz w:val="24"/>
          <w:shd w:val="clear" w:color="auto" w:fill="FFFFFF"/>
        </w:rPr>
        <w:t xml:space="preserve"> et al.</w:t>
      </w:r>
      <w:r w:rsidRPr="0068364D">
        <w:rPr>
          <w:rFonts w:ascii="Times New Roman" w:hAnsi="Times New Roman" w:cs="Times New Roman"/>
          <w:i/>
          <w:color w:val="212121"/>
          <w:sz w:val="24"/>
          <w:shd w:val="clear" w:color="auto" w:fill="FFFFFF"/>
        </w:rPr>
        <w:t xml:space="preserve"> Mediterranean diet improves embryo yield in IVF: a prospective cohort study. Reprod Biol Endocrinol. </w:t>
      </w:r>
      <w:r w:rsidR="005871D3" w:rsidRPr="0068364D">
        <w:rPr>
          <w:rFonts w:ascii="Times New Roman" w:hAnsi="Times New Roman" w:cs="Times New Roman"/>
          <w:i/>
          <w:color w:val="212121"/>
          <w:sz w:val="24"/>
          <w:shd w:val="clear" w:color="auto" w:fill="FFFFFF"/>
        </w:rPr>
        <w:t>2 s</w:t>
      </w:r>
      <w:r w:rsidR="001B42CC" w:rsidRPr="0068364D">
        <w:rPr>
          <w:rFonts w:ascii="Times New Roman" w:hAnsi="Times New Roman" w:cs="Times New Roman"/>
          <w:i/>
          <w:color w:val="212121"/>
          <w:sz w:val="24"/>
          <w:shd w:val="clear" w:color="auto" w:fill="FFFFFF"/>
        </w:rPr>
        <w:t xml:space="preserve">et </w:t>
      </w:r>
      <w:r w:rsidRPr="0068364D">
        <w:rPr>
          <w:rFonts w:ascii="Times New Roman" w:hAnsi="Times New Roman" w:cs="Times New Roman"/>
          <w:i/>
          <w:color w:val="212121"/>
          <w:sz w:val="24"/>
          <w:shd w:val="clear" w:color="auto" w:fill="FFFFFF"/>
        </w:rPr>
        <w:t>2019</w:t>
      </w:r>
      <w:r w:rsidR="001B42CC" w:rsidRPr="0068364D">
        <w:rPr>
          <w:rFonts w:ascii="Times New Roman" w:hAnsi="Times New Roman" w:cs="Times New Roman"/>
          <w:i/>
          <w:color w:val="212121"/>
          <w:sz w:val="24"/>
          <w:shd w:val="clear" w:color="auto" w:fill="FFFFFF"/>
        </w:rPr>
        <w:t xml:space="preserve"> [</w:t>
      </w:r>
      <w:r w:rsidR="005871D3" w:rsidRPr="0068364D">
        <w:rPr>
          <w:rFonts w:ascii="Times New Roman" w:hAnsi="Times New Roman" w:cs="Times New Roman"/>
          <w:i/>
          <w:color w:val="212121"/>
          <w:sz w:val="24"/>
          <w:shd w:val="clear" w:color="auto" w:fill="FFFFFF"/>
        </w:rPr>
        <w:t>acesso 15 set 2025</w:t>
      </w:r>
      <w:r w:rsidR="001B42CC" w:rsidRPr="0068364D">
        <w:rPr>
          <w:rFonts w:ascii="Times New Roman" w:hAnsi="Times New Roman" w:cs="Times New Roman"/>
          <w:i/>
          <w:color w:val="212121"/>
          <w:sz w:val="24"/>
          <w:shd w:val="clear" w:color="auto" w:fill="FFFFFF"/>
        </w:rPr>
        <w:t>]; 1</w:t>
      </w:r>
      <w:r w:rsidRPr="0068364D">
        <w:rPr>
          <w:rFonts w:ascii="Times New Roman" w:hAnsi="Times New Roman" w:cs="Times New Roman"/>
          <w:i/>
          <w:color w:val="212121"/>
          <w:sz w:val="24"/>
          <w:shd w:val="clear" w:color="auto" w:fill="FFFFFF"/>
        </w:rPr>
        <w:t>7(1):73.</w:t>
      </w:r>
      <w:r w:rsidR="001B42CC" w:rsidRPr="0068364D">
        <w:rPr>
          <w:rFonts w:ascii="Times New Roman" w:hAnsi="Times New Roman" w:cs="Times New Roman"/>
          <w:i/>
          <w:color w:val="212121"/>
          <w:sz w:val="24"/>
          <w:shd w:val="clear" w:color="auto" w:fill="FFFFFF"/>
        </w:rPr>
        <w:t>Disponível em:</w:t>
      </w:r>
      <w:r w:rsidRPr="0068364D">
        <w:rPr>
          <w:rFonts w:ascii="Times New Roman" w:hAnsi="Times New Roman" w:cs="Times New Roman"/>
          <w:i/>
          <w:color w:val="212121"/>
          <w:sz w:val="24"/>
          <w:shd w:val="clear" w:color="auto" w:fill="FFFFFF"/>
        </w:rPr>
        <w:t xml:space="preserve"> </w:t>
      </w:r>
      <w:hyperlink r:id="rId14" w:history="1">
        <w:r w:rsidRPr="0068364D">
          <w:rPr>
            <w:rStyle w:val="Hyperlink"/>
            <w:rFonts w:ascii="Times New Roman" w:hAnsi="Times New Roman" w:cs="Times New Roman"/>
            <w:i/>
            <w:sz w:val="24"/>
            <w:shd w:val="clear" w:color="auto" w:fill="FFFFFF"/>
          </w:rPr>
          <w:t>https://pubmed.ncbi.nlm.nih.gov/31477128/</w:t>
        </w:r>
      </w:hyperlink>
    </w:p>
    <w:p w14:paraId="6B1FFF29" w14:textId="17D3E978" w:rsidR="00A47114" w:rsidRPr="0068364D" w:rsidRDefault="00A47114" w:rsidP="00B07AD0">
      <w:pPr>
        <w:pStyle w:val="PargrafodaLista"/>
        <w:widowControl/>
        <w:numPr>
          <w:ilvl w:val="0"/>
          <w:numId w:val="2"/>
        </w:numPr>
        <w:autoSpaceDE/>
        <w:autoSpaceDN/>
        <w:spacing w:before="100" w:beforeAutospacing="1" w:after="120" w:line="360" w:lineRule="auto"/>
        <w:ind w:left="709" w:firstLine="0"/>
        <w:jc w:val="both"/>
        <w:rPr>
          <w:rFonts w:ascii="Times New Roman" w:hAnsi="Times New Roman" w:cs="Times New Roman"/>
          <w:i/>
          <w:sz w:val="24"/>
        </w:rPr>
      </w:pPr>
      <w:r w:rsidRPr="0068364D">
        <w:rPr>
          <w:rFonts w:ascii="Times New Roman" w:hAnsi="Times New Roman" w:cs="Times New Roman"/>
          <w:i/>
          <w:color w:val="212121"/>
          <w:sz w:val="24"/>
          <w:shd w:val="clear" w:color="auto" w:fill="FFFFFF"/>
        </w:rPr>
        <w:t xml:space="preserve">Karayiannis D, Kontogianni MD, Mendorou C, Mastrominas M, Yiannakouris N. Adherence to the Mediterranean diet and IVF success rate among non-obese women </w:t>
      </w:r>
      <w:r w:rsidRPr="0068364D">
        <w:rPr>
          <w:rFonts w:ascii="Times New Roman" w:hAnsi="Times New Roman" w:cs="Times New Roman"/>
          <w:i/>
          <w:color w:val="212121"/>
          <w:sz w:val="24"/>
          <w:shd w:val="clear" w:color="auto" w:fill="FFFFFF"/>
        </w:rPr>
        <w:lastRenderedPageBreak/>
        <w:t xml:space="preserve">attempting fertility. Hum Reprod. </w:t>
      </w:r>
      <w:r w:rsidR="005871D3" w:rsidRPr="0068364D">
        <w:rPr>
          <w:rFonts w:ascii="Times New Roman" w:hAnsi="Times New Roman" w:cs="Times New Roman"/>
          <w:i/>
          <w:color w:val="212121"/>
          <w:sz w:val="24"/>
          <w:shd w:val="clear" w:color="auto" w:fill="FFFFFF"/>
        </w:rPr>
        <w:t>1 m</w:t>
      </w:r>
      <w:r w:rsidR="001B42CC" w:rsidRPr="0068364D">
        <w:rPr>
          <w:rFonts w:ascii="Times New Roman" w:hAnsi="Times New Roman" w:cs="Times New Roman"/>
          <w:i/>
          <w:color w:val="212121"/>
          <w:sz w:val="24"/>
          <w:shd w:val="clear" w:color="auto" w:fill="FFFFFF"/>
        </w:rPr>
        <w:t xml:space="preserve">ar 2018 [acesso </w:t>
      </w:r>
      <w:r w:rsidR="005871D3" w:rsidRPr="0068364D">
        <w:rPr>
          <w:rFonts w:ascii="Times New Roman" w:hAnsi="Times New Roman" w:cs="Times New Roman"/>
          <w:i/>
          <w:color w:val="212121"/>
          <w:sz w:val="24"/>
          <w:shd w:val="clear" w:color="auto" w:fill="FFFFFF"/>
        </w:rPr>
        <w:t>14 set 2025</w:t>
      </w:r>
      <w:r w:rsidR="001B42CC" w:rsidRPr="0068364D">
        <w:rPr>
          <w:rFonts w:ascii="Times New Roman" w:hAnsi="Times New Roman" w:cs="Times New Roman"/>
          <w:i/>
          <w:color w:val="212121"/>
          <w:sz w:val="24"/>
          <w:shd w:val="clear" w:color="auto" w:fill="FFFFFF"/>
        </w:rPr>
        <w:t>]</w:t>
      </w:r>
      <w:r w:rsidRPr="0068364D">
        <w:rPr>
          <w:rFonts w:ascii="Times New Roman" w:hAnsi="Times New Roman" w:cs="Times New Roman"/>
          <w:i/>
          <w:color w:val="212121"/>
          <w:sz w:val="24"/>
          <w:shd w:val="clear" w:color="auto" w:fill="FFFFFF"/>
        </w:rPr>
        <w:t>;</w:t>
      </w:r>
      <w:r w:rsidR="001B42CC" w:rsidRPr="0068364D">
        <w:rPr>
          <w:rFonts w:ascii="Times New Roman" w:hAnsi="Times New Roman" w:cs="Times New Roman"/>
          <w:i/>
          <w:color w:val="212121"/>
          <w:sz w:val="24"/>
          <w:shd w:val="clear" w:color="auto" w:fill="FFFFFF"/>
        </w:rPr>
        <w:t xml:space="preserve"> </w:t>
      </w:r>
      <w:r w:rsidRPr="0068364D">
        <w:rPr>
          <w:rFonts w:ascii="Times New Roman" w:hAnsi="Times New Roman" w:cs="Times New Roman"/>
          <w:i/>
          <w:color w:val="212121"/>
          <w:sz w:val="24"/>
          <w:shd w:val="clear" w:color="auto" w:fill="FFFFFF"/>
        </w:rPr>
        <w:t xml:space="preserve">33(3):494-502. </w:t>
      </w:r>
      <w:r w:rsidR="001B42CC" w:rsidRPr="0068364D">
        <w:rPr>
          <w:rFonts w:ascii="Times New Roman" w:hAnsi="Times New Roman" w:cs="Times New Roman"/>
          <w:i/>
          <w:color w:val="212121"/>
          <w:sz w:val="24"/>
          <w:shd w:val="clear" w:color="auto" w:fill="FFFFFF"/>
        </w:rPr>
        <w:t xml:space="preserve">Disponível em: </w:t>
      </w:r>
      <w:r w:rsidRPr="0068364D">
        <w:rPr>
          <w:rFonts w:ascii="Times New Roman" w:hAnsi="Times New Roman" w:cs="Times New Roman"/>
          <w:i/>
          <w:color w:val="212121"/>
          <w:sz w:val="24"/>
          <w:shd w:val="clear" w:color="auto" w:fill="FFFFFF"/>
        </w:rPr>
        <w:t xml:space="preserve"> </w:t>
      </w:r>
      <w:hyperlink r:id="rId15" w:history="1">
        <w:r w:rsidRPr="0068364D">
          <w:rPr>
            <w:rStyle w:val="Hyperlink"/>
            <w:rFonts w:ascii="Times New Roman" w:hAnsi="Times New Roman" w:cs="Times New Roman"/>
            <w:i/>
            <w:sz w:val="24"/>
            <w:shd w:val="clear" w:color="auto" w:fill="FFFFFF"/>
          </w:rPr>
          <w:t>https://pubmed.ncbi.nlm.nih.gov/29390148/</w:t>
        </w:r>
      </w:hyperlink>
      <w:r w:rsidRPr="0068364D">
        <w:rPr>
          <w:rFonts w:ascii="Times New Roman" w:hAnsi="Times New Roman" w:cs="Times New Roman"/>
          <w:i/>
          <w:color w:val="212121"/>
          <w:sz w:val="24"/>
          <w:shd w:val="clear" w:color="auto" w:fill="FFFFFF"/>
        </w:rPr>
        <w:t xml:space="preserve"> </w:t>
      </w:r>
    </w:p>
    <w:p w14:paraId="566BAE17" w14:textId="370B784F" w:rsidR="009F5311" w:rsidRPr="0068364D" w:rsidRDefault="009F5311" w:rsidP="00B07AD0">
      <w:pPr>
        <w:pStyle w:val="PargrafodaLista"/>
        <w:widowControl/>
        <w:numPr>
          <w:ilvl w:val="0"/>
          <w:numId w:val="2"/>
        </w:numPr>
        <w:autoSpaceDE/>
        <w:autoSpaceDN/>
        <w:spacing w:before="100" w:beforeAutospacing="1" w:after="120" w:line="360" w:lineRule="auto"/>
        <w:ind w:left="709" w:firstLine="0"/>
        <w:jc w:val="both"/>
        <w:rPr>
          <w:rStyle w:val="Hyperlink"/>
          <w:rFonts w:ascii="Times New Roman" w:hAnsi="Times New Roman" w:cs="Times New Roman"/>
          <w:i/>
          <w:color w:val="auto"/>
          <w:sz w:val="24"/>
        </w:rPr>
      </w:pPr>
      <w:r w:rsidRPr="0068364D">
        <w:rPr>
          <w:rFonts w:ascii="Times New Roman" w:hAnsi="Times New Roman" w:cs="Times New Roman"/>
          <w:i/>
          <w:color w:val="212121"/>
          <w:sz w:val="24"/>
          <w:shd w:val="clear" w:color="auto" w:fill="FFFFFF"/>
        </w:rPr>
        <w:t>Vanegas JC, Afeiche MC, Gaskins AJ, Mínguez-Alarcón L, Williams PL, Wright DL</w:t>
      </w:r>
      <w:r w:rsidR="001B42CC" w:rsidRPr="0068364D">
        <w:rPr>
          <w:rFonts w:ascii="Times New Roman" w:hAnsi="Times New Roman" w:cs="Times New Roman"/>
          <w:i/>
          <w:color w:val="212121"/>
          <w:sz w:val="24"/>
          <w:shd w:val="clear" w:color="auto" w:fill="FFFFFF"/>
        </w:rPr>
        <w:t xml:space="preserve"> et al.</w:t>
      </w:r>
      <w:r w:rsidRPr="0068364D">
        <w:rPr>
          <w:rFonts w:ascii="Times New Roman" w:hAnsi="Times New Roman" w:cs="Times New Roman"/>
          <w:i/>
          <w:color w:val="212121"/>
          <w:sz w:val="24"/>
          <w:shd w:val="clear" w:color="auto" w:fill="FFFFFF"/>
        </w:rPr>
        <w:t xml:space="preserve"> Soy food intake and treatment outcomes of women undergoing assisted reproduct</w:t>
      </w:r>
      <w:r w:rsidR="001B42CC" w:rsidRPr="0068364D">
        <w:rPr>
          <w:rFonts w:ascii="Times New Roman" w:hAnsi="Times New Roman" w:cs="Times New Roman"/>
          <w:i/>
          <w:color w:val="212121"/>
          <w:sz w:val="24"/>
          <w:shd w:val="clear" w:color="auto" w:fill="FFFFFF"/>
        </w:rPr>
        <w:t xml:space="preserve">ive technology. Fertil Steril. </w:t>
      </w:r>
      <w:r w:rsidR="005871D3" w:rsidRPr="0068364D">
        <w:rPr>
          <w:rFonts w:ascii="Times New Roman" w:hAnsi="Times New Roman" w:cs="Times New Roman"/>
          <w:i/>
          <w:color w:val="212121"/>
          <w:sz w:val="24"/>
          <w:shd w:val="clear" w:color="auto" w:fill="FFFFFF"/>
        </w:rPr>
        <w:t xml:space="preserve"> m</w:t>
      </w:r>
      <w:r w:rsidRPr="0068364D">
        <w:rPr>
          <w:rFonts w:ascii="Times New Roman" w:hAnsi="Times New Roman" w:cs="Times New Roman"/>
          <w:i/>
          <w:color w:val="212121"/>
          <w:sz w:val="24"/>
          <w:shd w:val="clear" w:color="auto" w:fill="FFFFFF"/>
        </w:rPr>
        <w:t>ar</w:t>
      </w:r>
      <w:r w:rsidR="001B42CC" w:rsidRPr="0068364D">
        <w:rPr>
          <w:rFonts w:ascii="Times New Roman" w:hAnsi="Times New Roman" w:cs="Times New Roman"/>
          <w:i/>
          <w:color w:val="212121"/>
          <w:sz w:val="24"/>
          <w:shd w:val="clear" w:color="auto" w:fill="FFFFFF"/>
        </w:rPr>
        <w:t xml:space="preserve"> 2015 [acesso </w:t>
      </w:r>
      <w:r w:rsidR="005871D3" w:rsidRPr="0068364D">
        <w:rPr>
          <w:rFonts w:ascii="Times New Roman" w:hAnsi="Times New Roman" w:cs="Times New Roman"/>
          <w:i/>
          <w:color w:val="212121"/>
          <w:sz w:val="24"/>
          <w:shd w:val="clear" w:color="auto" w:fill="FFFFFF"/>
        </w:rPr>
        <w:t>10 set 2025</w:t>
      </w:r>
      <w:r w:rsidR="001B42CC" w:rsidRPr="0068364D">
        <w:rPr>
          <w:rFonts w:ascii="Times New Roman" w:hAnsi="Times New Roman" w:cs="Times New Roman"/>
          <w:i/>
          <w:color w:val="212121"/>
          <w:sz w:val="24"/>
          <w:shd w:val="clear" w:color="auto" w:fill="FFFFFF"/>
        </w:rPr>
        <w:t>]</w:t>
      </w:r>
      <w:r w:rsidRPr="0068364D">
        <w:rPr>
          <w:rFonts w:ascii="Times New Roman" w:hAnsi="Times New Roman" w:cs="Times New Roman"/>
          <w:i/>
          <w:color w:val="212121"/>
          <w:sz w:val="24"/>
          <w:shd w:val="clear" w:color="auto" w:fill="FFFFFF"/>
        </w:rPr>
        <w:t xml:space="preserve">;103(3):749-55.e2. </w:t>
      </w:r>
      <w:r w:rsidR="001B42CC" w:rsidRPr="0068364D">
        <w:rPr>
          <w:rFonts w:ascii="Times New Roman" w:hAnsi="Times New Roman" w:cs="Times New Roman"/>
          <w:i/>
          <w:color w:val="212121"/>
          <w:sz w:val="24"/>
          <w:shd w:val="clear" w:color="auto" w:fill="FFFFFF"/>
        </w:rPr>
        <w:t xml:space="preserve">Disponível em: </w:t>
      </w:r>
      <w:hyperlink r:id="rId16" w:history="1">
        <w:r w:rsidRPr="0068364D">
          <w:rPr>
            <w:rStyle w:val="Hyperlink"/>
            <w:rFonts w:ascii="Times New Roman" w:hAnsi="Times New Roman" w:cs="Times New Roman"/>
            <w:i/>
            <w:sz w:val="24"/>
            <w:shd w:val="clear" w:color="auto" w:fill="FFFFFF"/>
          </w:rPr>
          <w:t>https://pubmed.ncbi.nlm.nih.gov/25577465/</w:t>
        </w:r>
      </w:hyperlink>
    </w:p>
    <w:p w14:paraId="433C76AC" w14:textId="0A57B24C" w:rsidR="00A47114" w:rsidRPr="0068364D" w:rsidRDefault="00A47114" w:rsidP="00B07AD0">
      <w:pPr>
        <w:pStyle w:val="PargrafodaLista"/>
        <w:widowControl/>
        <w:numPr>
          <w:ilvl w:val="0"/>
          <w:numId w:val="2"/>
        </w:numPr>
        <w:autoSpaceDE/>
        <w:autoSpaceDN/>
        <w:spacing w:before="100" w:beforeAutospacing="1" w:after="120" w:line="360" w:lineRule="auto"/>
        <w:ind w:left="709" w:firstLine="0"/>
        <w:jc w:val="both"/>
        <w:rPr>
          <w:rStyle w:val="Hyperlink"/>
          <w:rFonts w:ascii="Times New Roman" w:hAnsi="Times New Roman" w:cs="Times New Roman"/>
          <w:i/>
          <w:color w:val="auto"/>
          <w:sz w:val="24"/>
          <w:u w:val="none"/>
        </w:rPr>
      </w:pPr>
      <w:r w:rsidRPr="0068364D">
        <w:rPr>
          <w:rStyle w:val="Hyperlink"/>
          <w:rFonts w:ascii="Times New Roman" w:hAnsi="Times New Roman" w:cs="Times New Roman"/>
          <w:i/>
          <w:color w:val="auto"/>
          <w:sz w:val="24"/>
          <w:u w:val="none"/>
        </w:rPr>
        <w:t>Moridi I, Chen A, Tal O, Tal R. The Association between Vitamin D and Anti-Müllerian Hormone: A Systematic Review and Meta-Analysis. Nutrients. 2</w:t>
      </w:r>
      <w:r w:rsidR="005871D3" w:rsidRPr="0068364D">
        <w:rPr>
          <w:rStyle w:val="Hyperlink"/>
          <w:rFonts w:ascii="Times New Roman" w:hAnsi="Times New Roman" w:cs="Times New Roman"/>
          <w:i/>
          <w:color w:val="auto"/>
          <w:sz w:val="24"/>
          <w:u w:val="none"/>
        </w:rPr>
        <w:t>8 m</w:t>
      </w:r>
      <w:r w:rsidR="001B42CC" w:rsidRPr="0068364D">
        <w:rPr>
          <w:rStyle w:val="Hyperlink"/>
          <w:rFonts w:ascii="Times New Roman" w:hAnsi="Times New Roman" w:cs="Times New Roman"/>
          <w:i/>
          <w:color w:val="auto"/>
          <w:sz w:val="24"/>
          <w:u w:val="none"/>
        </w:rPr>
        <w:t xml:space="preserve">ai 2020 </w:t>
      </w:r>
      <w:r w:rsidR="001B42CC" w:rsidRPr="0068364D">
        <w:rPr>
          <w:rFonts w:ascii="Times New Roman" w:hAnsi="Times New Roman" w:cs="Times New Roman"/>
          <w:i/>
          <w:color w:val="212121"/>
          <w:sz w:val="24"/>
          <w:shd w:val="clear" w:color="auto" w:fill="FFFFFF"/>
        </w:rPr>
        <w:t>[</w:t>
      </w:r>
      <w:r w:rsidR="005871D3" w:rsidRPr="0068364D">
        <w:rPr>
          <w:rFonts w:ascii="Times New Roman" w:hAnsi="Times New Roman" w:cs="Times New Roman"/>
          <w:i/>
          <w:color w:val="212121"/>
          <w:sz w:val="24"/>
          <w:shd w:val="clear" w:color="auto" w:fill="FFFFFF"/>
        </w:rPr>
        <w:t>acesso 15 set 2025</w:t>
      </w:r>
      <w:r w:rsidR="001B42CC" w:rsidRPr="0068364D">
        <w:rPr>
          <w:rFonts w:ascii="Times New Roman" w:hAnsi="Times New Roman" w:cs="Times New Roman"/>
          <w:i/>
          <w:color w:val="212121"/>
          <w:sz w:val="24"/>
          <w:shd w:val="clear" w:color="auto" w:fill="FFFFFF"/>
        </w:rPr>
        <w:t>]</w:t>
      </w:r>
      <w:r w:rsidRPr="0068364D">
        <w:rPr>
          <w:rStyle w:val="Hyperlink"/>
          <w:rFonts w:ascii="Times New Roman" w:hAnsi="Times New Roman" w:cs="Times New Roman"/>
          <w:i/>
          <w:color w:val="auto"/>
          <w:sz w:val="24"/>
          <w:u w:val="none"/>
        </w:rPr>
        <w:t>;</w:t>
      </w:r>
      <w:r w:rsidR="001B42CC" w:rsidRPr="0068364D">
        <w:rPr>
          <w:rStyle w:val="Hyperlink"/>
          <w:rFonts w:ascii="Times New Roman" w:hAnsi="Times New Roman" w:cs="Times New Roman"/>
          <w:i/>
          <w:color w:val="auto"/>
          <w:sz w:val="24"/>
          <w:u w:val="none"/>
        </w:rPr>
        <w:t xml:space="preserve"> </w:t>
      </w:r>
      <w:r w:rsidRPr="0068364D">
        <w:rPr>
          <w:rStyle w:val="Hyperlink"/>
          <w:rFonts w:ascii="Times New Roman" w:hAnsi="Times New Roman" w:cs="Times New Roman"/>
          <w:i/>
          <w:color w:val="auto"/>
          <w:sz w:val="24"/>
          <w:u w:val="none"/>
        </w:rPr>
        <w:t xml:space="preserve">12(6):1567. </w:t>
      </w:r>
      <w:r w:rsidR="001B42CC" w:rsidRPr="0068364D">
        <w:rPr>
          <w:rStyle w:val="Hyperlink"/>
          <w:rFonts w:ascii="Times New Roman" w:hAnsi="Times New Roman" w:cs="Times New Roman"/>
          <w:i/>
          <w:color w:val="auto"/>
          <w:sz w:val="24"/>
          <w:u w:val="none"/>
        </w:rPr>
        <w:t>Disponível em:</w:t>
      </w:r>
      <w:r w:rsidR="004819EC" w:rsidRPr="0068364D">
        <w:rPr>
          <w:rStyle w:val="Hyperlink"/>
          <w:rFonts w:ascii="Times New Roman" w:hAnsi="Times New Roman" w:cs="Times New Roman"/>
          <w:i/>
          <w:color w:val="auto"/>
          <w:sz w:val="24"/>
          <w:u w:val="none"/>
        </w:rPr>
        <w:t xml:space="preserve"> https://pubmed.ncbi.nlm.nih.gov/32481491/</w:t>
      </w:r>
    </w:p>
    <w:p w14:paraId="19FAEF02" w14:textId="7CFF8BDA" w:rsidR="00A47114" w:rsidRPr="0068364D" w:rsidRDefault="00C709E4" w:rsidP="00B07AD0">
      <w:pPr>
        <w:pStyle w:val="PargrafodaLista"/>
        <w:widowControl/>
        <w:numPr>
          <w:ilvl w:val="0"/>
          <w:numId w:val="2"/>
        </w:numPr>
        <w:autoSpaceDE/>
        <w:autoSpaceDN/>
        <w:spacing w:before="100" w:beforeAutospacing="1" w:after="120" w:line="360" w:lineRule="auto"/>
        <w:ind w:left="709" w:firstLine="0"/>
        <w:jc w:val="both"/>
        <w:rPr>
          <w:rFonts w:ascii="Times New Roman" w:hAnsi="Times New Roman" w:cs="Times New Roman"/>
          <w:i/>
          <w:sz w:val="24"/>
        </w:rPr>
      </w:pPr>
      <w:r>
        <w:rPr>
          <w:rFonts w:ascii="Times New Roman" w:hAnsi="Times New Roman" w:cs="Times New Roman"/>
          <w:i/>
          <w:color w:val="333333"/>
          <w:sz w:val="24"/>
          <w:shd w:val="clear" w:color="auto" w:fill="FFFFFF"/>
        </w:rPr>
        <w:t>V</w:t>
      </w:r>
      <w:r w:rsidR="00A47114" w:rsidRPr="0068364D">
        <w:rPr>
          <w:rFonts w:ascii="Times New Roman" w:hAnsi="Times New Roman" w:cs="Times New Roman"/>
          <w:i/>
          <w:color w:val="333333"/>
          <w:sz w:val="24"/>
          <w:shd w:val="clear" w:color="auto" w:fill="FFFFFF"/>
        </w:rPr>
        <w:t>an Elten, TM, Karsten, MDA, Geelen, A. </w:t>
      </w:r>
      <w:r w:rsidR="00A47114" w:rsidRPr="0068364D">
        <w:rPr>
          <w:rFonts w:ascii="Times New Roman" w:hAnsi="Times New Roman" w:cs="Times New Roman"/>
          <w:i/>
          <w:iCs/>
          <w:color w:val="333333"/>
          <w:sz w:val="24"/>
          <w:shd w:val="clear" w:color="auto" w:fill="FFFFFF"/>
        </w:rPr>
        <w:t>et al.</w:t>
      </w:r>
      <w:r w:rsidR="00A47114" w:rsidRPr="0068364D">
        <w:rPr>
          <w:rFonts w:ascii="Times New Roman" w:hAnsi="Times New Roman" w:cs="Times New Roman"/>
          <w:i/>
          <w:color w:val="333333"/>
          <w:sz w:val="24"/>
          <w:shd w:val="clear" w:color="auto" w:fill="FFFFFF"/>
        </w:rPr>
        <w:t> Intervenção no estilo de vida pré-concepcional reduz a ingestão energética a longo prazo em mulheres com obesidade e infertilidade: um ensaio clínico randomizado. </w:t>
      </w:r>
      <w:r w:rsidR="00A47114" w:rsidRPr="0068364D">
        <w:rPr>
          <w:rFonts w:ascii="Times New Roman" w:hAnsi="Times New Roman" w:cs="Times New Roman"/>
          <w:i/>
          <w:iCs/>
          <w:color w:val="333333"/>
          <w:sz w:val="24"/>
          <w:shd w:val="clear" w:color="auto" w:fill="FFFFFF"/>
        </w:rPr>
        <w:t>Int J Behav Nutr Phys Act</w:t>
      </w:r>
      <w:r w:rsidR="001B42CC" w:rsidRPr="0068364D">
        <w:rPr>
          <w:rFonts w:ascii="Times New Roman" w:hAnsi="Times New Roman" w:cs="Times New Roman"/>
          <w:i/>
          <w:iCs/>
          <w:color w:val="333333"/>
          <w:sz w:val="24"/>
          <w:shd w:val="clear" w:color="auto" w:fill="FFFFFF"/>
        </w:rPr>
        <w:t xml:space="preserve">. 2019 </w:t>
      </w:r>
      <w:r w:rsidR="001B42CC" w:rsidRPr="0068364D">
        <w:rPr>
          <w:rFonts w:ascii="Times New Roman" w:hAnsi="Times New Roman" w:cs="Times New Roman"/>
          <w:i/>
          <w:color w:val="212121"/>
          <w:sz w:val="24"/>
          <w:shd w:val="clear" w:color="auto" w:fill="FFFFFF"/>
        </w:rPr>
        <w:t>[</w:t>
      </w:r>
      <w:r w:rsidR="005449E9" w:rsidRPr="0068364D">
        <w:rPr>
          <w:rFonts w:ascii="Times New Roman" w:hAnsi="Times New Roman" w:cs="Times New Roman"/>
          <w:i/>
          <w:color w:val="212121"/>
          <w:sz w:val="24"/>
          <w:shd w:val="clear" w:color="auto" w:fill="FFFFFF"/>
        </w:rPr>
        <w:t>acesso 13 set 2025</w:t>
      </w:r>
      <w:r w:rsidR="001B42CC" w:rsidRPr="0068364D">
        <w:rPr>
          <w:rFonts w:ascii="Times New Roman" w:hAnsi="Times New Roman" w:cs="Times New Roman"/>
          <w:i/>
          <w:color w:val="212121"/>
          <w:sz w:val="24"/>
          <w:shd w:val="clear" w:color="auto" w:fill="FFFFFF"/>
        </w:rPr>
        <w:t>];</w:t>
      </w:r>
      <w:r w:rsidR="00A47114" w:rsidRPr="0068364D">
        <w:rPr>
          <w:rFonts w:ascii="Times New Roman" w:hAnsi="Times New Roman" w:cs="Times New Roman"/>
          <w:b/>
          <w:bCs/>
          <w:i/>
          <w:color w:val="333333"/>
          <w:sz w:val="24"/>
          <w:shd w:val="clear" w:color="auto" w:fill="FFFFFF"/>
        </w:rPr>
        <w:t> </w:t>
      </w:r>
      <w:r w:rsidR="00A47114" w:rsidRPr="0068364D">
        <w:rPr>
          <w:rFonts w:ascii="Times New Roman" w:hAnsi="Times New Roman" w:cs="Times New Roman"/>
          <w:bCs/>
          <w:i/>
          <w:color w:val="333333"/>
          <w:sz w:val="24"/>
          <w:shd w:val="clear" w:color="auto" w:fill="FFFFFF"/>
        </w:rPr>
        <w:t>16</w:t>
      </w:r>
      <w:r w:rsidR="001B42CC" w:rsidRPr="0068364D">
        <w:rPr>
          <w:rFonts w:ascii="Times New Roman" w:hAnsi="Times New Roman" w:cs="Times New Roman"/>
          <w:i/>
          <w:color w:val="333333"/>
          <w:sz w:val="24"/>
          <w:shd w:val="clear" w:color="auto" w:fill="FFFFFF"/>
        </w:rPr>
        <w:t>:3</w:t>
      </w:r>
      <w:r w:rsidR="00A47114" w:rsidRPr="0068364D">
        <w:rPr>
          <w:rFonts w:ascii="Times New Roman" w:hAnsi="Times New Roman" w:cs="Times New Roman"/>
          <w:i/>
          <w:color w:val="333333"/>
          <w:sz w:val="24"/>
          <w:shd w:val="clear" w:color="auto" w:fill="FFFFFF"/>
        </w:rPr>
        <w:t>.</w:t>
      </w:r>
      <w:r w:rsidR="001B42CC" w:rsidRPr="0068364D">
        <w:rPr>
          <w:rFonts w:ascii="Times New Roman" w:hAnsi="Times New Roman" w:cs="Times New Roman"/>
          <w:i/>
          <w:color w:val="333333"/>
          <w:sz w:val="24"/>
          <w:shd w:val="clear" w:color="auto" w:fill="FFFFFF"/>
        </w:rPr>
        <w:t xml:space="preserve"> Disponível em:</w:t>
      </w:r>
      <w:r w:rsidR="00A47114" w:rsidRPr="0068364D">
        <w:rPr>
          <w:rFonts w:ascii="Times New Roman" w:hAnsi="Times New Roman" w:cs="Times New Roman"/>
          <w:i/>
          <w:color w:val="333333"/>
          <w:sz w:val="24"/>
          <w:shd w:val="clear" w:color="auto" w:fill="FFFFFF"/>
        </w:rPr>
        <w:t xml:space="preserve"> </w:t>
      </w:r>
      <w:hyperlink r:id="rId17" w:history="1">
        <w:r w:rsidR="00A47114" w:rsidRPr="0068364D">
          <w:rPr>
            <w:rStyle w:val="Hyperlink"/>
            <w:rFonts w:ascii="Times New Roman" w:hAnsi="Times New Roman" w:cs="Times New Roman"/>
            <w:i/>
            <w:sz w:val="24"/>
            <w:shd w:val="clear" w:color="auto" w:fill="FFFFFF"/>
          </w:rPr>
          <w:t>https://doi.org/10.1186/s12966-018-0761-6</w:t>
        </w:r>
      </w:hyperlink>
      <w:r w:rsidR="00A47114" w:rsidRPr="0068364D">
        <w:rPr>
          <w:rFonts w:ascii="Times New Roman" w:hAnsi="Times New Roman" w:cs="Times New Roman"/>
          <w:i/>
          <w:color w:val="333333"/>
          <w:sz w:val="24"/>
          <w:shd w:val="clear" w:color="auto" w:fill="FFFFFF"/>
        </w:rPr>
        <w:t xml:space="preserve">. </w:t>
      </w:r>
      <w:hyperlink r:id="rId18" w:history="1">
        <w:r w:rsidR="00A47114" w:rsidRPr="0068364D">
          <w:rPr>
            <w:rStyle w:val="Hyperlink"/>
            <w:rFonts w:ascii="Times New Roman" w:hAnsi="Times New Roman" w:cs="Times New Roman"/>
            <w:i/>
            <w:sz w:val="24"/>
            <w:shd w:val="clear" w:color="auto" w:fill="FFFFFF"/>
          </w:rPr>
          <w:t>https://doi.org/10.1186/s12966-018-0761-6</w:t>
        </w:r>
      </w:hyperlink>
    </w:p>
    <w:p w14:paraId="556BCD64" w14:textId="2EDC0BA3" w:rsidR="00A47114" w:rsidRPr="0068364D" w:rsidRDefault="00A47114" w:rsidP="00B07AD0">
      <w:pPr>
        <w:pStyle w:val="PargrafodaLista"/>
        <w:widowControl/>
        <w:numPr>
          <w:ilvl w:val="0"/>
          <w:numId w:val="2"/>
        </w:numPr>
        <w:autoSpaceDE/>
        <w:autoSpaceDN/>
        <w:spacing w:before="100" w:beforeAutospacing="1" w:after="120" w:line="360" w:lineRule="auto"/>
        <w:ind w:left="709" w:firstLine="0"/>
        <w:jc w:val="both"/>
        <w:rPr>
          <w:rFonts w:ascii="Times New Roman" w:hAnsi="Times New Roman" w:cs="Times New Roman"/>
          <w:i/>
          <w:sz w:val="24"/>
        </w:rPr>
      </w:pPr>
      <w:r w:rsidRPr="0068364D">
        <w:rPr>
          <w:rFonts w:ascii="Times New Roman" w:hAnsi="Times New Roman" w:cs="Times New Roman"/>
          <w:i/>
          <w:color w:val="212121"/>
          <w:sz w:val="24"/>
          <w:shd w:val="clear" w:color="auto" w:fill="FFFFFF"/>
        </w:rPr>
        <w:t>Wise LA, Wesselink AK, Tucker KL, Saklani S, Mikkelsen EM, Cueto H</w:t>
      </w:r>
      <w:r w:rsidR="009C4D43" w:rsidRPr="0068364D">
        <w:rPr>
          <w:rFonts w:ascii="Times New Roman" w:hAnsi="Times New Roman" w:cs="Times New Roman"/>
          <w:i/>
          <w:color w:val="212121"/>
          <w:sz w:val="24"/>
          <w:shd w:val="clear" w:color="auto" w:fill="FFFFFF"/>
        </w:rPr>
        <w:t xml:space="preserve"> et al. </w:t>
      </w:r>
      <w:r w:rsidRPr="0068364D">
        <w:rPr>
          <w:rFonts w:ascii="Times New Roman" w:hAnsi="Times New Roman" w:cs="Times New Roman"/>
          <w:i/>
          <w:color w:val="212121"/>
          <w:sz w:val="24"/>
          <w:shd w:val="clear" w:color="auto" w:fill="FFFFFF"/>
        </w:rPr>
        <w:t xml:space="preserve">Dietary Fat Intake and Fecundability in 2 Preconception Cohort Studies. Am J Epidemiol. </w:t>
      </w:r>
      <w:r w:rsidR="005449E9" w:rsidRPr="0068364D">
        <w:rPr>
          <w:rFonts w:ascii="Times New Roman" w:hAnsi="Times New Roman" w:cs="Times New Roman"/>
          <w:i/>
          <w:color w:val="212121"/>
          <w:sz w:val="24"/>
          <w:shd w:val="clear" w:color="auto" w:fill="FFFFFF"/>
        </w:rPr>
        <w:t>1 j</w:t>
      </w:r>
      <w:r w:rsidR="009C4D43" w:rsidRPr="0068364D">
        <w:rPr>
          <w:rFonts w:ascii="Times New Roman" w:hAnsi="Times New Roman" w:cs="Times New Roman"/>
          <w:i/>
          <w:color w:val="212121"/>
          <w:sz w:val="24"/>
          <w:shd w:val="clear" w:color="auto" w:fill="FFFFFF"/>
        </w:rPr>
        <w:t xml:space="preserve">an </w:t>
      </w:r>
      <w:r w:rsidRPr="0068364D">
        <w:rPr>
          <w:rFonts w:ascii="Times New Roman" w:hAnsi="Times New Roman" w:cs="Times New Roman"/>
          <w:i/>
          <w:color w:val="212121"/>
          <w:sz w:val="24"/>
          <w:shd w:val="clear" w:color="auto" w:fill="FFFFFF"/>
        </w:rPr>
        <w:t>2018</w:t>
      </w:r>
      <w:r w:rsidR="009C4D43" w:rsidRPr="0068364D">
        <w:rPr>
          <w:rFonts w:ascii="Times New Roman" w:hAnsi="Times New Roman" w:cs="Times New Roman"/>
          <w:i/>
          <w:color w:val="212121"/>
          <w:sz w:val="24"/>
          <w:shd w:val="clear" w:color="auto" w:fill="FFFFFF"/>
        </w:rPr>
        <w:t xml:space="preserve"> [</w:t>
      </w:r>
      <w:r w:rsidR="005449E9" w:rsidRPr="0068364D">
        <w:rPr>
          <w:rFonts w:ascii="Times New Roman" w:hAnsi="Times New Roman" w:cs="Times New Roman"/>
          <w:i/>
          <w:color w:val="212121"/>
          <w:sz w:val="24"/>
          <w:shd w:val="clear" w:color="auto" w:fill="FFFFFF"/>
        </w:rPr>
        <w:t>acesso 11 set 2025</w:t>
      </w:r>
      <w:r w:rsidR="009C4D43" w:rsidRPr="0068364D">
        <w:rPr>
          <w:rFonts w:ascii="Times New Roman" w:hAnsi="Times New Roman" w:cs="Times New Roman"/>
          <w:i/>
          <w:color w:val="212121"/>
          <w:sz w:val="24"/>
          <w:shd w:val="clear" w:color="auto" w:fill="FFFFFF"/>
        </w:rPr>
        <w:t xml:space="preserve">]; </w:t>
      </w:r>
      <w:r w:rsidRPr="0068364D">
        <w:rPr>
          <w:rFonts w:ascii="Times New Roman" w:hAnsi="Times New Roman" w:cs="Times New Roman"/>
          <w:i/>
          <w:color w:val="212121"/>
          <w:sz w:val="24"/>
          <w:shd w:val="clear" w:color="auto" w:fill="FFFFFF"/>
        </w:rPr>
        <w:t xml:space="preserve">187(1):60-74. </w:t>
      </w:r>
      <w:r w:rsidR="009C4D43" w:rsidRPr="0068364D">
        <w:rPr>
          <w:rFonts w:ascii="Times New Roman" w:hAnsi="Times New Roman" w:cs="Times New Roman"/>
          <w:i/>
          <w:color w:val="212121"/>
          <w:sz w:val="24"/>
          <w:shd w:val="clear" w:color="auto" w:fill="FFFFFF"/>
        </w:rPr>
        <w:t>Disponível em:</w:t>
      </w:r>
      <w:r w:rsidRPr="0068364D">
        <w:rPr>
          <w:rFonts w:ascii="Times New Roman" w:hAnsi="Times New Roman" w:cs="Times New Roman"/>
          <w:i/>
          <w:color w:val="212121"/>
          <w:sz w:val="24"/>
          <w:shd w:val="clear" w:color="auto" w:fill="FFFFFF"/>
        </w:rPr>
        <w:t xml:space="preserve"> </w:t>
      </w:r>
      <w:hyperlink r:id="rId19" w:history="1">
        <w:r w:rsidRPr="0068364D">
          <w:rPr>
            <w:rStyle w:val="Hyperlink"/>
            <w:rFonts w:ascii="Times New Roman" w:hAnsi="Times New Roman" w:cs="Times New Roman"/>
            <w:i/>
            <w:sz w:val="24"/>
            <w:shd w:val="clear" w:color="auto" w:fill="FFFFFF"/>
          </w:rPr>
          <w:t>https://pubmed.ncbi.nlm.nih.gov/28595290/</w:t>
        </w:r>
      </w:hyperlink>
    </w:p>
    <w:p w14:paraId="7C029A51" w14:textId="5AA8BADC" w:rsidR="009F5311" w:rsidRPr="0068364D" w:rsidRDefault="009F5311" w:rsidP="00B07AD0">
      <w:pPr>
        <w:pStyle w:val="PargrafodaLista"/>
        <w:widowControl/>
        <w:numPr>
          <w:ilvl w:val="0"/>
          <w:numId w:val="2"/>
        </w:numPr>
        <w:autoSpaceDE/>
        <w:autoSpaceDN/>
        <w:spacing w:before="100" w:beforeAutospacing="1" w:after="120" w:line="360" w:lineRule="auto"/>
        <w:ind w:left="709" w:firstLine="0"/>
        <w:jc w:val="both"/>
        <w:rPr>
          <w:rFonts w:ascii="Times New Roman" w:hAnsi="Times New Roman" w:cs="Times New Roman"/>
          <w:i/>
          <w:sz w:val="24"/>
        </w:rPr>
      </w:pPr>
      <w:r w:rsidRPr="0068364D">
        <w:rPr>
          <w:rFonts w:ascii="Times New Roman" w:hAnsi="Times New Roman" w:cs="Times New Roman"/>
          <w:i/>
          <w:color w:val="212121"/>
          <w:sz w:val="24"/>
          <w:shd w:val="clear" w:color="auto" w:fill="FFFFFF"/>
        </w:rPr>
        <w:t xml:space="preserve">Moran LJ, Tsagareli V, Noakes M, Norman R. Altered Preconception Fatty Acid Intake Is Associated with Improved Pregnancy Rates in Overweight and Obese Women Undertaking in Vitro Fertilisation. Nutrients. </w:t>
      </w:r>
      <w:r w:rsidR="005449E9" w:rsidRPr="0068364D">
        <w:rPr>
          <w:rFonts w:ascii="Times New Roman" w:hAnsi="Times New Roman" w:cs="Times New Roman"/>
          <w:i/>
          <w:color w:val="212121"/>
          <w:sz w:val="24"/>
          <w:shd w:val="clear" w:color="auto" w:fill="FFFFFF"/>
        </w:rPr>
        <w:t>4 j</w:t>
      </w:r>
      <w:r w:rsidR="009C4D43" w:rsidRPr="0068364D">
        <w:rPr>
          <w:rFonts w:ascii="Times New Roman" w:hAnsi="Times New Roman" w:cs="Times New Roman"/>
          <w:i/>
          <w:color w:val="212121"/>
          <w:sz w:val="24"/>
          <w:shd w:val="clear" w:color="auto" w:fill="FFFFFF"/>
        </w:rPr>
        <w:t xml:space="preserve">an </w:t>
      </w:r>
      <w:r w:rsidRPr="0068364D">
        <w:rPr>
          <w:rFonts w:ascii="Times New Roman" w:hAnsi="Times New Roman" w:cs="Times New Roman"/>
          <w:i/>
          <w:color w:val="212121"/>
          <w:sz w:val="24"/>
          <w:shd w:val="clear" w:color="auto" w:fill="FFFFFF"/>
        </w:rPr>
        <w:t>2016</w:t>
      </w:r>
      <w:r w:rsidR="005A4A06" w:rsidRPr="0068364D">
        <w:rPr>
          <w:rFonts w:ascii="Times New Roman" w:hAnsi="Times New Roman" w:cs="Times New Roman"/>
          <w:i/>
          <w:color w:val="212121"/>
          <w:sz w:val="24"/>
          <w:shd w:val="clear" w:color="auto" w:fill="FFFFFF"/>
        </w:rPr>
        <w:t xml:space="preserve"> [</w:t>
      </w:r>
      <w:r w:rsidR="005449E9" w:rsidRPr="0068364D">
        <w:rPr>
          <w:rFonts w:ascii="Times New Roman" w:hAnsi="Times New Roman" w:cs="Times New Roman"/>
          <w:i/>
          <w:color w:val="212121"/>
          <w:sz w:val="24"/>
          <w:shd w:val="clear" w:color="auto" w:fill="FFFFFF"/>
        </w:rPr>
        <w:t>acesso 12 set 2025</w:t>
      </w:r>
      <w:r w:rsidR="005A4A06" w:rsidRPr="0068364D">
        <w:rPr>
          <w:rFonts w:ascii="Times New Roman" w:hAnsi="Times New Roman" w:cs="Times New Roman"/>
          <w:i/>
          <w:color w:val="212121"/>
          <w:sz w:val="24"/>
          <w:shd w:val="clear" w:color="auto" w:fill="FFFFFF"/>
        </w:rPr>
        <w:t>]</w:t>
      </w:r>
      <w:r w:rsidRPr="0068364D">
        <w:rPr>
          <w:rFonts w:ascii="Times New Roman" w:hAnsi="Times New Roman" w:cs="Times New Roman"/>
          <w:i/>
          <w:color w:val="212121"/>
          <w:sz w:val="24"/>
          <w:shd w:val="clear" w:color="auto" w:fill="FFFFFF"/>
        </w:rPr>
        <w:t>;</w:t>
      </w:r>
      <w:r w:rsidR="005A4A06" w:rsidRPr="0068364D">
        <w:rPr>
          <w:rFonts w:ascii="Times New Roman" w:hAnsi="Times New Roman" w:cs="Times New Roman"/>
          <w:i/>
          <w:color w:val="212121"/>
          <w:sz w:val="24"/>
          <w:shd w:val="clear" w:color="auto" w:fill="FFFFFF"/>
        </w:rPr>
        <w:t xml:space="preserve"> 8(1):10. Disponível em: </w:t>
      </w:r>
      <w:hyperlink r:id="rId20" w:history="1">
        <w:r w:rsidRPr="0068364D">
          <w:rPr>
            <w:rStyle w:val="Hyperlink"/>
            <w:rFonts w:ascii="Times New Roman" w:hAnsi="Times New Roman" w:cs="Times New Roman"/>
            <w:i/>
            <w:sz w:val="24"/>
            <w:shd w:val="clear" w:color="auto" w:fill="FFFFFF"/>
          </w:rPr>
          <w:t>https://pubmed.ncbi.nlm.nih.gov/26742065/</w:t>
        </w:r>
      </w:hyperlink>
    </w:p>
    <w:p w14:paraId="4099B81C" w14:textId="6E2ADDC1" w:rsidR="00A47114" w:rsidRPr="0068364D" w:rsidRDefault="00A47114" w:rsidP="00B07AD0">
      <w:pPr>
        <w:pStyle w:val="PargrafodaLista"/>
        <w:widowControl/>
        <w:numPr>
          <w:ilvl w:val="0"/>
          <w:numId w:val="2"/>
        </w:numPr>
        <w:autoSpaceDE/>
        <w:autoSpaceDN/>
        <w:spacing w:before="100" w:beforeAutospacing="1" w:after="120" w:line="360" w:lineRule="auto"/>
        <w:ind w:left="709" w:firstLine="0"/>
        <w:jc w:val="both"/>
        <w:rPr>
          <w:rFonts w:ascii="Times New Roman" w:hAnsi="Times New Roman" w:cs="Times New Roman"/>
          <w:i/>
          <w:sz w:val="24"/>
        </w:rPr>
      </w:pPr>
      <w:r w:rsidRPr="0068364D">
        <w:rPr>
          <w:rFonts w:ascii="Times New Roman" w:hAnsi="Times New Roman" w:cs="Times New Roman"/>
          <w:i/>
          <w:color w:val="212121"/>
          <w:sz w:val="24"/>
          <w:shd w:val="clear" w:color="auto" w:fill="FFFFFF"/>
        </w:rPr>
        <w:t>Chiu YH, Karmon AE, Gaskins AJ, Arvizu M, Williams PL, Souter I</w:t>
      </w:r>
      <w:r w:rsidR="005A4A06" w:rsidRPr="0068364D">
        <w:rPr>
          <w:rFonts w:ascii="Times New Roman" w:hAnsi="Times New Roman" w:cs="Times New Roman"/>
          <w:i/>
          <w:color w:val="212121"/>
          <w:sz w:val="24"/>
          <w:shd w:val="clear" w:color="auto" w:fill="FFFFFF"/>
        </w:rPr>
        <w:t xml:space="preserve"> et al. </w:t>
      </w:r>
      <w:r w:rsidRPr="0068364D">
        <w:rPr>
          <w:rFonts w:ascii="Times New Roman" w:hAnsi="Times New Roman" w:cs="Times New Roman"/>
          <w:i/>
          <w:color w:val="212121"/>
          <w:sz w:val="24"/>
          <w:shd w:val="clear" w:color="auto" w:fill="FFFFFF"/>
        </w:rPr>
        <w:t xml:space="preserve">Serum omega-3 fatty acids and treatment outcomes among women undergoing assisted reproduction. Hum Reprod. </w:t>
      </w:r>
      <w:r w:rsidR="005449E9" w:rsidRPr="0068364D">
        <w:rPr>
          <w:rFonts w:ascii="Times New Roman" w:hAnsi="Times New Roman" w:cs="Times New Roman"/>
          <w:i/>
          <w:color w:val="212121"/>
          <w:sz w:val="24"/>
          <w:shd w:val="clear" w:color="auto" w:fill="FFFFFF"/>
        </w:rPr>
        <w:t>1 j</w:t>
      </w:r>
      <w:r w:rsidR="005A4A06" w:rsidRPr="0068364D">
        <w:rPr>
          <w:rFonts w:ascii="Times New Roman" w:hAnsi="Times New Roman" w:cs="Times New Roman"/>
          <w:i/>
          <w:color w:val="212121"/>
          <w:sz w:val="24"/>
          <w:shd w:val="clear" w:color="auto" w:fill="FFFFFF"/>
        </w:rPr>
        <w:t xml:space="preserve">an </w:t>
      </w:r>
      <w:r w:rsidRPr="0068364D">
        <w:rPr>
          <w:rFonts w:ascii="Times New Roman" w:hAnsi="Times New Roman" w:cs="Times New Roman"/>
          <w:i/>
          <w:color w:val="212121"/>
          <w:sz w:val="24"/>
          <w:shd w:val="clear" w:color="auto" w:fill="FFFFFF"/>
        </w:rPr>
        <w:t>2018</w:t>
      </w:r>
      <w:r w:rsidR="005A4A06" w:rsidRPr="0068364D">
        <w:rPr>
          <w:rFonts w:ascii="Times New Roman" w:hAnsi="Times New Roman" w:cs="Times New Roman"/>
          <w:i/>
          <w:color w:val="212121"/>
          <w:sz w:val="24"/>
          <w:shd w:val="clear" w:color="auto" w:fill="FFFFFF"/>
        </w:rPr>
        <w:t xml:space="preserve"> [</w:t>
      </w:r>
      <w:r w:rsidR="005449E9" w:rsidRPr="0068364D">
        <w:rPr>
          <w:rFonts w:ascii="Times New Roman" w:hAnsi="Times New Roman" w:cs="Times New Roman"/>
          <w:i/>
          <w:color w:val="212121"/>
          <w:sz w:val="24"/>
          <w:shd w:val="clear" w:color="auto" w:fill="FFFFFF"/>
        </w:rPr>
        <w:t>acesso 14 set 2025</w:t>
      </w:r>
      <w:r w:rsidR="005A4A06" w:rsidRPr="0068364D">
        <w:rPr>
          <w:rFonts w:ascii="Times New Roman" w:hAnsi="Times New Roman" w:cs="Times New Roman"/>
          <w:i/>
          <w:color w:val="212121"/>
          <w:sz w:val="24"/>
          <w:shd w:val="clear" w:color="auto" w:fill="FFFFFF"/>
        </w:rPr>
        <w:t>]</w:t>
      </w:r>
      <w:r w:rsidRPr="0068364D">
        <w:rPr>
          <w:rFonts w:ascii="Times New Roman" w:hAnsi="Times New Roman" w:cs="Times New Roman"/>
          <w:i/>
          <w:color w:val="212121"/>
          <w:sz w:val="24"/>
          <w:shd w:val="clear" w:color="auto" w:fill="FFFFFF"/>
        </w:rPr>
        <w:t>;</w:t>
      </w:r>
      <w:r w:rsidR="005A4A06" w:rsidRPr="0068364D">
        <w:rPr>
          <w:rFonts w:ascii="Times New Roman" w:hAnsi="Times New Roman" w:cs="Times New Roman"/>
          <w:i/>
          <w:color w:val="212121"/>
          <w:sz w:val="24"/>
          <w:shd w:val="clear" w:color="auto" w:fill="FFFFFF"/>
        </w:rPr>
        <w:t xml:space="preserve"> </w:t>
      </w:r>
      <w:r w:rsidRPr="0068364D">
        <w:rPr>
          <w:rFonts w:ascii="Times New Roman" w:hAnsi="Times New Roman" w:cs="Times New Roman"/>
          <w:i/>
          <w:color w:val="212121"/>
          <w:sz w:val="24"/>
          <w:shd w:val="clear" w:color="auto" w:fill="FFFFFF"/>
        </w:rPr>
        <w:t>33(1):156-165.</w:t>
      </w:r>
      <w:r w:rsidR="005A4A06" w:rsidRPr="0068364D">
        <w:rPr>
          <w:rFonts w:ascii="Times New Roman" w:hAnsi="Times New Roman" w:cs="Times New Roman"/>
          <w:i/>
          <w:color w:val="212121"/>
          <w:sz w:val="24"/>
          <w:shd w:val="clear" w:color="auto" w:fill="FFFFFF"/>
        </w:rPr>
        <w:t>Disponível em:</w:t>
      </w:r>
      <w:r w:rsidRPr="0068364D">
        <w:rPr>
          <w:rFonts w:ascii="Times New Roman" w:hAnsi="Times New Roman" w:cs="Times New Roman"/>
          <w:i/>
          <w:color w:val="212121"/>
          <w:sz w:val="24"/>
          <w:shd w:val="clear" w:color="auto" w:fill="FFFFFF"/>
        </w:rPr>
        <w:t xml:space="preserve"> </w:t>
      </w:r>
      <w:hyperlink r:id="rId21" w:history="1">
        <w:r w:rsidRPr="0068364D">
          <w:rPr>
            <w:rStyle w:val="Hyperlink"/>
            <w:rFonts w:ascii="Times New Roman" w:hAnsi="Times New Roman" w:cs="Times New Roman"/>
            <w:i/>
            <w:sz w:val="24"/>
            <w:shd w:val="clear" w:color="auto" w:fill="FFFFFF"/>
          </w:rPr>
          <w:t>https://pubmed.ncbi.nlm.nih.gov/29136189/</w:t>
        </w:r>
      </w:hyperlink>
    </w:p>
    <w:p w14:paraId="7273DC95" w14:textId="1DEFDE2B" w:rsidR="00A47114" w:rsidRPr="0068364D" w:rsidRDefault="00A47114" w:rsidP="00B07AD0">
      <w:pPr>
        <w:pStyle w:val="PargrafodaLista"/>
        <w:widowControl/>
        <w:numPr>
          <w:ilvl w:val="0"/>
          <w:numId w:val="2"/>
        </w:numPr>
        <w:autoSpaceDE/>
        <w:autoSpaceDN/>
        <w:spacing w:before="100" w:beforeAutospacing="1" w:after="120" w:line="360" w:lineRule="auto"/>
        <w:ind w:left="709" w:firstLine="0"/>
        <w:jc w:val="both"/>
        <w:rPr>
          <w:rFonts w:ascii="Times New Roman" w:hAnsi="Times New Roman" w:cs="Times New Roman"/>
          <w:i/>
          <w:sz w:val="24"/>
        </w:rPr>
      </w:pPr>
      <w:r w:rsidRPr="0068364D">
        <w:rPr>
          <w:rFonts w:ascii="Times New Roman" w:hAnsi="Times New Roman" w:cs="Times New Roman"/>
          <w:i/>
          <w:color w:val="212121"/>
          <w:sz w:val="24"/>
          <w:shd w:val="clear" w:color="auto" w:fill="FFFFFF"/>
        </w:rPr>
        <w:t>Kermack AJ, Lowen P, Wellstead SJ, Fisk HL, Montag M, Cheong Y</w:t>
      </w:r>
      <w:r w:rsidR="005A4A06" w:rsidRPr="0068364D">
        <w:rPr>
          <w:rFonts w:ascii="Times New Roman" w:hAnsi="Times New Roman" w:cs="Times New Roman"/>
          <w:i/>
          <w:color w:val="212121"/>
          <w:sz w:val="24"/>
          <w:shd w:val="clear" w:color="auto" w:fill="FFFFFF"/>
        </w:rPr>
        <w:t xml:space="preserve"> et al. </w:t>
      </w:r>
      <w:r w:rsidRPr="0068364D">
        <w:rPr>
          <w:rFonts w:ascii="Times New Roman" w:hAnsi="Times New Roman" w:cs="Times New Roman"/>
          <w:i/>
          <w:color w:val="212121"/>
          <w:sz w:val="24"/>
          <w:shd w:val="clear" w:color="auto" w:fill="FFFFFF"/>
        </w:rPr>
        <w:t xml:space="preserve">Effect of a 6-week "Mediterranean" dietary intervention on in vitro human embryo development: the Preconception Dietary Supplements in Assisted Reproduction double-blinded randomized controlled trial. Fertil Steril. </w:t>
      </w:r>
      <w:r w:rsidR="005A4A06" w:rsidRPr="0068364D">
        <w:rPr>
          <w:rFonts w:ascii="Times New Roman" w:hAnsi="Times New Roman" w:cs="Times New Roman"/>
          <w:i/>
          <w:color w:val="212121"/>
          <w:sz w:val="24"/>
          <w:shd w:val="clear" w:color="auto" w:fill="FFFFFF"/>
        </w:rPr>
        <w:t xml:space="preserve">Fev </w:t>
      </w:r>
      <w:r w:rsidRPr="0068364D">
        <w:rPr>
          <w:rFonts w:ascii="Times New Roman" w:hAnsi="Times New Roman" w:cs="Times New Roman"/>
          <w:i/>
          <w:color w:val="212121"/>
          <w:sz w:val="24"/>
          <w:shd w:val="clear" w:color="auto" w:fill="FFFFFF"/>
        </w:rPr>
        <w:t>2020</w:t>
      </w:r>
      <w:r w:rsidR="005A4A06" w:rsidRPr="0068364D">
        <w:rPr>
          <w:rFonts w:ascii="Times New Roman" w:hAnsi="Times New Roman" w:cs="Times New Roman"/>
          <w:i/>
          <w:color w:val="212121"/>
          <w:sz w:val="24"/>
          <w:shd w:val="clear" w:color="auto" w:fill="FFFFFF"/>
        </w:rPr>
        <w:t xml:space="preserve"> [</w:t>
      </w:r>
      <w:r w:rsidR="005449E9" w:rsidRPr="0068364D">
        <w:rPr>
          <w:rFonts w:ascii="Times New Roman" w:hAnsi="Times New Roman" w:cs="Times New Roman"/>
          <w:i/>
          <w:color w:val="212121"/>
          <w:sz w:val="24"/>
          <w:shd w:val="clear" w:color="auto" w:fill="FFFFFF"/>
        </w:rPr>
        <w:t>acesso 17 set 2025</w:t>
      </w:r>
      <w:r w:rsidR="005A4A06" w:rsidRPr="0068364D">
        <w:rPr>
          <w:rFonts w:ascii="Times New Roman" w:hAnsi="Times New Roman" w:cs="Times New Roman"/>
          <w:i/>
          <w:color w:val="212121"/>
          <w:sz w:val="24"/>
          <w:shd w:val="clear" w:color="auto" w:fill="FFFFFF"/>
        </w:rPr>
        <w:t>]</w:t>
      </w:r>
      <w:r w:rsidRPr="0068364D">
        <w:rPr>
          <w:rFonts w:ascii="Times New Roman" w:hAnsi="Times New Roman" w:cs="Times New Roman"/>
          <w:i/>
          <w:color w:val="212121"/>
          <w:sz w:val="24"/>
          <w:shd w:val="clear" w:color="auto" w:fill="FFFFFF"/>
        </w:rPr>
        <w:t>;</w:t>
      </w:r>
      <w:r w:rsidR="005A4A06" w:rsidRPr="0068364D">
        <w:rPr>
          <w:rFonts w:ascii="Times New Roman" w:hAnsi="Times New Roman" w:cs="Times New Roman"/>
          <w:i/>
          <w:color w:val="212121"/>
          <w:sz w:val="24"/>
          <w:shd w:val="clear" w:color="auto" w:fill="FFFFFF"/>
        </w:rPr>
        <w:t xml:space="preserve"> </w:t>
      </w:r>
      <w:r w:rsidRPr="0068364D">
        <w:rPr>
          <w:rFonts w:ascii="Times New Roman" w:hAnsi="Times New Roman" w:cs="Times New Roman"/>
          <w:i/>
          <w:color w:val="212121"/>
          <w:sz w:val="24"/>
          <w:shd w:val="clear" w:color="auto" w:fill="FFFFFF"/>
        </w:rPr>
        <w:t xml:space="preserve">113(2):260-269. </w:t>
      </w:r>
      <w:r w:rsidR="005A4A06" w:rsidRPr="0068364D">
        <w:rPr>
          <w:rFonts w:ascii="Times New Roman" w:hAnsi="Times New Roman" w:cs="Times New Roman"/>
          <w:i/>
          <w:color w:val="212121"/>
          <w:sz w:val="24"/>
          <w:shd w:val="clear" w:color="auto" w:fill="FFFFFF"/>
        </w:rPr>
        <w:t>Disponível em:</w:t>
      </w:r>
      <w:r w:rsidRPr="0068364D">
        <w:rPr>
          <w:rFonts w:ascii="Times New Roman" w:hAnsi="Times New Roman" w:cs="Times New Roman"/>
          <w:i/>
          <w:color w:val="212121"/>
          <w:sz w:val="24"/>
          <w:shd w:val="clear" w:color="auto" w:fill="FFFFFF"/>
        </w:rPr>
        <w:t xml:space="preserve"> </w:t>
      </w:r>
      <w:hyperlink r:id="rId22" w:history="1">
        <w:r w:rsidRPr="0068364D">
          <w:rPr>
            <w:rStyle w:val="Hyperlink"/>
            <w:rFonts w:ascii="Times New Roman" w:hAnsi="Times New Roman" w:cs="Times New Roman"/>
            <w:i/>
            <w:sz w:val="24"/>
            <w:shd w:val="clear" w:color="auto" w:fill="FFFFFF"/>
          </w:rPr>
          <w:t>https://pubmed.ncbi.nlm.nih.gov/31870562/</w:t>
        </w:r>
      </w:hyperlink>
    </w:p>
    <w:p w14:paraId="3E523F7E" w14:textId="4004335F" w:rsidR="00A47114" w:rsidRPr="0068364D" w:rsidRDefault="00A47114" w:rsidP="00B07AD0">
      <w:pPr>
        <w:pStyle w:val="PargrafodaLista"/>
        <w:widowControl/>
        <w:numPr>
          <w:ilvl w:val="0"/>
          <w:numId w:val="2"/>
        </w:numPr>
        <w:autoSpaceDE/>
        <w:autoSpaceDN/>
        <w:spacing w:before="100" w:beforeAutospacing="1" w:after="120" w:line="360" w:lineRule="auto"/>
        <w:ind w:left="709" w:firstLine="0"/>
        <w:jc w:val="both"/>
        <w:rPr>
          <w:rFonts w:ascii="Times New Roman" w:hAnsi="Times New Roman" w:cs="Times New Roman"/>
          <w:i/>
          <w:sz w:val="24"/>
        </w:rPr>
      </w:pPr>
      <w:r w:rsidRPr="0068364D">
        <w:rPr>
          <w:rFonts w:ascii="Times New Roman" w:hAnsi="Times New Roman" w:cs="Times New Roman"/>
          <w:i/>
          <w:color w:val="212121"/>
          <w:sz w:val="24"/>
          <w:shd w:val="clear" w:color="auto" w:fill="FFFFFF"/>
        </w:rPr>
        <w:t>Stanhiser J, Jukic AMZ, Steiner AZ. Serum omega-3 and omega-6 fatty acid concentrations and natural fertility. Hum Reprod. 2</w:t>
      </w:r>
      <w:r w:rsidR="005449E9" w:rsidRPr="0068364D">
        <w:rPr>
          <w:rFonts w:ascii="Times New Roman" w:hAnsi="Times New Roman" w:cs="Times New Roman"/>
          <w:i/>
          <w:color w:val="212121"/>
          <w:sz w:val="24"/>
          <w:shd w:val="clear" w:color="auto" w:fill="FFFFFF"/>
        </w:rPr>
        <w:t>8 a</w:t>
      </w:r>
      <w:r w:rsidR="005A4A06" w:rsidRPr="0068364D">
        <w:rPr>
          <w:rFonts w:ascii="Times New Roman" w:hAnsi="Times New Roman" w:cs="Times New Roman"/>
          <w:i/>
          <w:color w:val="212121"/>
          <w:sz w:val="24"/>
          <w:shd w:val="clear" w:color="auto" w:fill="FFFFFF"/>
        </w:rPr>
        <w:t>br 2020 [</w:t>
      </w:r>
      <w:r w:rsidR="005449E9" w:rsidRPr="0068364D">
        <w:rPr>
          <w:rFonts w:ascii="Times New Roman" w:hAnsi="Times New Roman" w:cs="Times New Roman"/>
          <w:i/>
          <w:color w:val="212121"/>
          <w:sz w:val="24"/>
          <w:shd w:val="clear" w:color="auto" w:fill="FFFFFF"/>
        </w:rPr>
        <w:t>acesso 18 set 2025</w:t>
      </w:r>
      <w:r w:rsidR="005A4A06" w:rsidRPr="0068364D">
        <w:rPr>
          <w:rFonts w:ascii="Times New Roman" w:hAnsi="Times New Roman" w:cs="Times New Roman"/>
          <w:i/>
          <w:color w:val="212121"/>
          <w:sz w:val="24"/>
          <w:shd w:val="clear" w:color="auto" w:fill="FFFFFF"/>
        </w:rPr>
        <w:t>]</w:t>
      </w:r>
      <w:r w:rsidRPr="0068364D">
        <w:rPr>
          <w:rFonts w:ascii="Times New Roman" w:hAnsi="Times New Roman" w:cs="Times New Roman"/>
          <w:i/>
          <w:color w:val="212121"/>
          <w:sz w:val="24"/>
          <w:shd w:val="clear" w:color="auto" w:fill="FFFFFF"/>
        </w:rPr>
        <w:t>;</w:t>
      </w:r>
      <w:r w:rsidR="005A4A06" w:rsidRPr="0068364D">
        <w:rPr>
          <w:rFonts w:ascii="Times New Roman" w:hAnsi="Times New Roman" w:cs="Times New Roman"/>
          <w:i/>
          <w:color w:val="212121"/>
          <w:sz w:val="24"/>
          <w:shd w:val="clear" w:color="auto" w:fill="FFFFFF"/>
        </w:rPr>
        <w:t xml:space="preserve"> </w:t>
      </w:r>
      <w:r w:rsidRPr="0068364D">
        <w:rPr>
          <w:rFonts w:ascii="Times New Roman" w:hAnsi="Times New Roman" w:cs="Times New Roman"/>
          <w:i/>
          <w:color w:val="212121"/>
          <w:sz w:val="24"/>
          <w:shd w:val="clear" w:color="auto" w:fill="FFFFFF"/>
        </w:rPr>
        <w:t xml:space="preserve">35(4):950-957. </w:t>
      </w:r>
      <w:r w:rsidR="005A4A06" w:rsidRPr="0068364D">
        <w:rPr>
          <w:rFonts w:ascii="Times New Roman" w:hAnsi="Times New Roman" w:cs="Times New Roman"/>
          <w:i/>
          <w:color w:val="212121"/>
          <w:sz w:val="24"/>
          <w:shd w:val="clear" w:color="auto" w:fill="FFFFFF"/>
        </w:rPr>
        <w:t xml:space="preserve">Disponível em: </w:t>
      </w:r>
      <w:hyperlink r:id="rId23" w:history="1">
        <w:r w:rsidRPr="0068364D">
          <w:rPr>
            <w:rStyle w:val="Hyperlink"/>
            <w:rFonts w:ascii="Times New Roman" w:hAnsi="Times New Roman" w:cs="Times New Roman"/>
            <w:i/>
            <w:sz w:val="24"/>
            <w:shd w:val="clear" w:color="auto" w:fill="FFFFFF"/>
          </w:rPr>
          <w:t>https://pubmed.ncbi.nlm.nih.gov/32303745/</w:t>
        </w:r>
      </w:hyperlink>
    </w:p>
    <w:p w14:paraId="53DCDAB2" w14:textId="4FB3930A" w:rsidR="00A47114" w:rsidRPr="0068364D" w:rsidRDefault="00A47114" w:rsidP="00B07AD0">
      <w:pPr>
        <w:pStyle w:val="PargrafodaLista"/>
        <w:widowControl/>
        <w:numPr>
          <w:ilvl w:val="0"/>
          <w:numId w:val="2"/>
        </w:numPr>
        <w:autoSpaceDE/>
        <w:autoSpaceDN/>
        <w:spacing w:before="100" w:beforeAutospacing="1" w:after="120" w:line="360" w:lineRule="auto"/>
        <w:ind w:left="709" w:firstLine="0"/>
        <w:jc w:val="both"/>
        <w:rPr>
          <w:rStyle w:val="anchor-text"/>
          <w:rFonts w:ascii="Times New Roman" w:hAnsi="Times New Roman" w:cs="Times New Roman"/>
          <w:i/>
          <w:sz w:val="24"/>
        </w:rPr>
      </w:pPr>
      <w:r w:rsidRPr="0068364D">
        <w:rPr>
          <w:rFonts w:ascii="Times New Roman" w:hAnsi="Times New Roman" w:cs="Times New Roman"/>
          <w:i/>
          <w:color w:val="222222"/>
          <w:sz w:val="24"/>
          <w:shd w:val="clear" w:color="auto" w:fill="FFFFFF"/>
        </w:rPr>
        <w:lastRenderedPageBreak/>
        <w:t>MALDONADO-CÁRCELES, Ana B. et al. Padrões alimentares e reserva ovariana em mulheres atendidas em uma clínica de fertilidade. </w:t>
      </w:r>
      <w:r w:rsidRPr="0068364D">
        <w:rPr>
          <w:rFonts w:ascii="Times New Roman" w:hAnsi="Times New Roman" w:cs="Times New Roman"/>
          <w:bCs/>
          <w:i/>
          <w:color w:val="222222"/>
          <w:sz w:val="24"/>
          <w:shd w:val="clear" w:color="auto" w:fill="FFFFFF"/>
        </w:rPr>
        <w:t>Fertility and sterility</w:t>
      </w:r>
      <w:r w:rsidR="005A4A06" w:rsidRPr="0068364D">
        <w:rPr>
          <w:rFonts w:ascii="Times New Roman" w:hAnsi="Times New Roman" w:cs="Times New Roman"/>
          <w:i/>
          <w:color w:val="222222"/>
          <w:sz w:val="24"/>
          <w:shd w:val="clear" w:color="auto" w:fill="FFFFFF"/>
        </w:rPr>
        <w:t xml:space="preserve">. 2020 </w:t>
      </w:r>
      <w:r w:rsidR="005A4A06" w:rsidRPr="0068364D">
        <w:rPr>
          <w:rFonts w:ascii="Times New Roman" w:hAnsi="Times New Roman" w:cs="Times New Roman"/>
          <w:i/>
          <w:color w:val="212121"/>
          <w:sz w:val="24"/>
          <w:shd w:val="clear" w:color="auto" w:fill="FFFFFF"/>
        </w:rPr>
        <w:t>[</w:t>
      </w:r>
      <w:r w:rsidR="005449E9" w:rsidRPr="0068364D">
        <w:rPr>
          <w:rFonts w:ascii="Times New Roman" w:hAnsi="Times New Roman" w:cs="Times New Roman"/>
          <w:i/>
          <w:color w:val="212121"/>
          <w:sz w:val="24"/>
          <w:shd w:val="clear" w:color="auto" w:fill="FFFFFF"/>
        </w:rPr>
        <w:t>acesso 17 set 2025</w:t>
      </w:r>
      <w:r w:rsidR="005A4A06" w:rsidRPr="0068364D">
        <w:rPr>
          <w:rFonts w:ascii="Times New Roman" w:hAnsi="Times New Roman" w:cs="Times New Roman"/>
          <w:i/>
          <w:color w:val="212121"/>
          <w:sz w:val="24"/>
          <w:shd w:val="clear" w:color="auto" w:fill="FFFFFF"/>
        </w:rPr>
        <w:t>];</w:t>
      </w:r>
      <w:r w:rsidR="005A4A06" w:rsidRPr="0068364D">
        <w:rPr>
          <w:rFonts w:ascii="Times New Roman" w:hAnsi="Times New Roman" w:cs="Times New Roman"/>
          <w:i/>
          <w:color w:val="222222"/>
          <w:sz w:val="24"/>
          <w:shd w:val="clear" w:color="auto" w:fill="FFFFFF"/>
        </w:rPr>
        <w:t> </w:t>
      </w:r>
      <w:r w:rsidRPr="0068364D">
        <w:rPr>
          <w:rFonts w:ascii="Times New Roman" w:hAnsi="Times New Roman" w:cs="Times New Roman"/>
          <w:i/>
          <w:color w:val="222222"/>
          <w:sz w:val="24"/>
          <w:shd w:val="clear" w:color="auto" w:fill="FFFFFF"/>
        </w:rPr>
        <w:t>114</w:t>
      </w:r>
      <w:r w:rsidR="005A4A06" w:rsidRPr="0068364D">
        <w:rPr>
          <w:rFonts w:ascii="Times New Roman" w:hAnsi="Times New Roman" w:cs="Times New Roman"/>
          <w:i/>
          <w:color w:val="222222"/>
          <w:sz w:val="24"/>
          <w:shd w:val="clear" w:color="auto" w:fill="FFFFFF"/>
        </w:rPr>
        <w:t>(3):</w:t>
      </w:r>
      <w:r w:rsidRPr="0068364D">
        <w:rPr>
          <w:rFonts w:ascii="Times New Roman" w:hAnsi="Times New Roman" w:cs="Times New Roman"/>
          <w:i/>
          <w:color w:val="222222"/>
          <w:sz w:val="24"/>
          <w:shd w:val="clear" w:color="auto" w:fill="FFFFFF"/>
        </w:rPr>
        <w:t>610-617.</w:t>
      </w:r>
      <w:r w:rsidR="005A4A06" w:rsidRPr="0068364D">
        <w:rPr>
          <w:rFonts w:ascii="Times New Roman" w:hAnsi="Times New Roman" w:cs="Times New Roman"/>
          <w:i/>
          <w:color w:val="222222"/>
          <w:sz w:val="24"/>
          <w:shd w:val="clear" w:color="auto" w:fill="FFFFFF"/>
        </w:rPr>
        <w:t xml:space="preserve"> Disponível em: </w:t>
      </w:r>
      <w:hyperlink r:id="rId24" w:tgtFrame="_blank" w:tooltip="Link persistente usando identificador de objeto digital" w:history="1">
        <w:r w:rsidRPr="0068364D">
          <w:rPr>
            <w:rStyle w:val="anchor-text"/>
            <w:rFonts w:ascii="Times New Roman" w:hAnsi="Times New Roman" w:cs="Times New Roman"/>
            <w:i/>
            <w:color w:val="0272B1"/>
            <w:sz w:val="24"/>
          </w:rPr>
          <w:t>https://doi.org/10.1016/j.fertnstert.2020.04.030</w:t>
        </w:r>
      </w:hyperlink>
    </w:p>
    <w:p w14:paraId="658492D2" w14:textId="12B11231" w:rsidR="00A47114" w:rsidRPr="0068364D" w:rsidRDefault="00A47114" w:rsidP="00B07AD0">
      <w:pPr>
        <w:pStyle w:val="PargrafodaLista"/>
        <w:widowControl/>
        <w:numPr>
          <w:ilvl w:val="0"/>
          <w:numId w:val="2"/>
        </w:numPr>
        <w:autoSpaceDE/>
        <w:autoSpaceDN/>
        <w:spacing w:before="100" w:beforeAutospacing="1" w:after="120" w:line="360" w:lineRule="auto"/>
        <w:ind w:left="709" w:firstLine="0"/>
        <w:jc w:val="both"/>
        <w:rPr>
          <w:rFonts w:ascii="Times New Roman" w:hAnsi="Times New Roman" w:cs="Times New Roman"/>
          <w:i/>
          <w:sz w:val="24"/>
        </w:rPr>
      </w:pPr>
      <w:r w:rsidRPr="0068364D">
        <w:rPr>
          <w:rFonts w:ascii="Times New Roman" w:hAnsi="Times New Roman" w:cs="Times New Roman"/>
          <w:i/>
          <w:color w:val="212121"/>
          <w:sz w:val="24"/>
          <w:shd w:val="clear" w:color="auto" w:fill="FFFFFF"/>
        </w:rPr>
        <w:t>Einarsson S, Bergh C, Friberg B, Pinborg A, Klajnbard A, Karlström PO</w:t>
      </w:r>
      <w:r w:rsidR="005A4A06" w:rsidRPr="0068364D">
        <w:rPr>
          <w:rFonts w:ascii="Times New Roman" w:hAnsi="Times New Roman" w:cs="Times New Roman"/>
          <w:i/>
          <w:color w:val="212121"/>
          <w:sz w:val="24"/>
          <w:shd w:val="clear" w:color="auto" w:fill="FFFFFF"/>
        </w:rPr>
        <w:t xml:space="preserve"> et al. </w:t>
      </w:r>
      <w:r w:rsidRPr="0068364D">
        <w:rPr>
          <w:rFonts w:ascii="Times New Roman" w:hAnsi="Times New Roman" w:cs="Times New Roman"/>
          <w:i/>
          <w:color w:val="212121"/>
          <w:sz w:val="24"/>
          <w:shd w:val="clear" w:color="auto" w:fill="FFFFFF"/>
        </w:rPr>
        <w:t xml:space="preserve">Weight reduction intervention for obese infertile women prior to IVF: a randomized controlled trial. Hum Reprod. </w:t>
      </w:r>
      <w:r w:rsidR="005449E9" w:rsidRPr="0068364D">
        <w:rPr>
          <w:rFonts w:ascii="Times New Roman" w:hAnsi="Times New Roman" w:cs="Times New Roman"/>
          <w:i/>
          <w:color w:val="212121"/>
          <w:sz w:val="24"/>
          <w:shd w:val="clear" w:color="auto" w:fill="FFFFFF"/>
        </w:rPr>
        <w:t>1 a</w:t>
      </w:r>
      <w:r w:rsidR="005A4A06" w:rsidRPr="0068364D">
        <w:rPr>
          <w:rFonts w:ascii="Times New Roman" w:hAnsi="Times New Roman" w:cs="Times New Roman"/>
          <w:i/>
          <w:color w:val="212121"/>
          <w:sz w:val="24"/>
          <w:shd w:val="clear" w:color="auto" w:fill="FFFFFF"/>
        </w:rPr>
        <w:t xml:space="preserve">go </w:t>
      </w:r>
      <w:r w:rsidRPr="0068364D">
        <w:rPr>
          <w:rFonts w:ascii="Times New Roman" w:hAnsi="Times New Roman" w:cs="Times New Roman"/>
          <w:i/>
          <w:color w:val="212121"/>
          <w:sz w:val="24"/>
          <w:shd w:val="clear" w:color="auto" w:fill="FFFFFF"/>
        </w:rPr>
        <w:t>2017</w:t>
      </w:r>
      <w:r w:rsidR="005A4A06" w:rsidRPr="0068364D">
        <w:rPr>
          <w:rFonts w:ascii="Times New Roman" w:hAnsi="Times New Roman" w:cs="Times New Roman"/>
          <w:i/>
          <w:color w:val="212121"/>
          <w:sz w:val="24"/>
          <w:shd w:val="clear" w:color="auto" w:fill="FFFFFF"/>
        </w:rPr>
        <w:t xml:space="preserve"> [</w:t>
      </w:r>
      <w:r w:rsidR="005449E9" w:rsidRPr="0068364D">
        <w:rPr>
          <w:rFonts w:ascii="Times New Roman" w:hAnsi="Times New Roman" w:cs="Times New Roman"/>
          <w:i/>
          <w:color w:val="212121"/>
          <w:sz w:val="24"/>
          <w:shd w:val="clear" w:color="auto" w:fill="FFFFFF"/>
        </w:rPr>
        <w:t>acesso 22 set 2025</w:t>
      </w:r>
      <w:r w:rsidR="005A4A06" w:rsidRPr="0068364D">
        <w:rPr>
          <w:rFonts w:ascii="Times New Roman" w:hAnsi="Times New Roman" w:cs="Times New Roman"/>
          <w:i/>
          <w:color w:val="212121"/>
          <w:sz w:val="24"/>
          <w:shd w:val="clear" w:color="auto" w:fill="FFFFFF"/>
        </w:rPr>
        <w:t>]</w:t>
      </w:r>
      <w:r w:rsidRPr="0068364D">
        <w:rPr>
          <w:rFonts w:ascii="Times New Roman" w:hAnsi="Times New Roman" w:cs="Times New Roman"/>
          <w:i/>
          <w:color w:val="212121"/>
          <w:sz w:val="24"/>
          <w:shd w:val="clear" w:color="auto" w:fill="FFFFFF"/>
        </w:rPr>
        <w:t>;</w:t>
      </w:r>
      <w:r w:rsidR="005A4A06" w:rsidRPr="0068364D">
        <w:rPr>
          <w:rFonts w:ascii="Times New Roman" w:hAnsi="Times New Roman" w:cs="Times New Roman"/>
          <w:i/>
          <w:color w:val="212121"/>
          <w:sz w:val="24"/>
          <w:shd w:val="clear" w:color="auto" w:fill="FFFFFF"/>
        </w:rPr>
        <w:t xml:space="preserve"> </w:t>
      </w:r>
      <w:r w:rsidRPr="0068364D">
        <w:rPr>
          <w:rFonts w:ascii="Times New Roman" w:hAnsi="Times New Roman" w:cs="Times New Roman"/>
          <w:i/>
          <w:color w:val="212121"/>
          <w:sz w:val="24"/>
          <w:shd w:val="clear" w:color="auto" w:fill="FFFFFF"/>
        </w:rPr>
        <w:t>32(8):1621-1630.</w:t>
      </w:r>
      <w:r w:rsidR="005A4A06" w:rsidRPr="0068364D">
        <w:rPr>
          <w:rFonts w:ascii="Times New Roman" w:hAnsi="Times New Roman" w:cs="Times New Roman"/>
          <w:i/>
          <w:color w:val="212121"/>
          <w:sz w:val="24"/>
          <w:shd w:val="clear" w:color="auto" w:fill="FFFFFF"/>
        </w:rPr>
        <w:t xml:space="preserve"> Disponível em:</w:t>
      </w:r>
      <w:r w:rsidRPr="0068364D">
        <w:rPr>
          <w:rFonts w:ascii="Times New Roman" w:hAnsi="Times New Roman" w:cs="Times New Roman"/>
          <w:i/>
          <w:color w:val="212121"/>
          <w:sz w:val="24"/>
          <w:shd w:val="clear" w:color="auto" w:fill="FFFFFF"/>
        </w:rPr>
        <w:t xml:space="preserve"> </w:t>
      </w:r>
      <w:hyperlink r:id="rId25" w:history="1">
        <w:r w:rsidRPr="0068364D">
          <w:rPr>
            <w:rStyle w:val="Hyperlink"/>
            <w:rFonts w:ascii="Times New Roman" w:hAnsi="Times New Roman" w:cs="Times New Roman"/>
            <w:i/>
            <w:sz w:val="24"/>
            <w:shd w:val="clear" w:color="auto" w:fill="FFFFFF"/>
          </w:rPr>
          <w:t>https://pubmed.ncbi.nlm.nih.gov/28854592/</w:t>
        </w:r>
      </w:hyperlink>
    </w:p>
    <w:p w14:paraId="152082A8" w14:textId="730D5537" w:rsidR="00A47114" w:rsidRPr="0068364D" w:rsidRDefault="00A47114" w:rsidP="00B07AD0">
      <w:pPr>
        <w:pStyle w:val="PargrafodaLista"/>
        <w:widowControl/>
        <w:numPr>
          <w:ilvl w:val="0"/>
          <w:numId w:val="2"/>
        </w:numPr>
        <w:autoSpaceDE/>
        <w:autoSpaceDN/>
        <w:spacing w:before="100" w:beforeAutospacing="1" w:after="120" w:line="360" w:lineRule="auto"/>
        <w:ind w:left="709" w:firstLine="0"/>
        <w:jc w:val="both"/>
        <w:rPr>
          <w:rFonts w:ascii="Times New Roman" w:hAnsi="Times New Roman" w:cs="Times New Roman"/>
          <w:i/>
          <w:sz w:val="24"/>
        </w:rPr>
      </w:pPr>
      <w:r w:rsidRPr="0068364D">
        <w:rPr>
          <w:rFonts w:ascii="Times New Roman" w:hAnsi="Times New Roman" w:cs="Times New Roman"/>
          <w:i/>
          <w:color w:val="212121"/>
          <w:sz w:val="24"/>
          <w:shd w:val="clear" w:color="auto" w:fill="FFFFFF"/>
        </w:rPr>
        <w:t>Chan SY, Barton SJ, Loy SL, Chang HF, Titcombe P, Wong JT</w:t>
      </w:r>
      <w:r w:rsidR="005A4A06" w:rsidRPr="0068364D">
        <w:rPr>
          <w:rFonts w:ascii="Times New Roman" w:hAnsi="Times New Roman" w:cs="Times New Roman"/>
          <w:i/>
          <w:color w:val="212121"/>
          <w:sz w:val="24"/>
          <w:shd w:val="clear" w:color="auto" w:fill="FFFFFF"/>
        </w:rPr>
        <w:t xml:space="preserve"> et al. </w:t>
      </w:r>
      <w:r w:rsidRPr="0068364D">
        <w:rPr>
          <w:rFonts w:ascii="Times New Roman" w:hAnsi="Times New Roman" w:cs="Times New Roman"/>
          <w:i/>
          <w:color w:val="212121"/>
          <w:sz w:val="24"/>
          <w:shd w:val="clear" w:color="auto" w:fill="FFFFFF"/>
        </w:rPr>
        <w:t xml:space="preserve">Time-to-conception and clinical pregnancy rate with a myo-inositol, probiotics, and micronutrient supplement: secondary outcomes of the NiPPeR randomized trial. Fertil Steril. </w:t>
      </w:r>
      <w:r w:rsidR="005A4A06" w:rsidRPr="0068364D">
        <w:rPr>
          <w:rFonts w:ascii="Times New Roman" w:hAnsi="Times New Roman" w:cs="Times New Roman"/>
          <w:i/>
          <w:color w:val="212121"/>
          <w:sz w:val="24"/>
          <w:shd w:val="clear" w:color="auto" w:fill="FFFFFF"/>
        </w:rPr>
        <w:t xml:space="preserve">Jun </w:t>
      </w:r>
      <w:r w:rsidRPr="0068364D">
        <w:rPr>
          <w:rFonts w:ascii="Times New Roman" w:hAnsi="Times New Roman" w:cs="Times New Roman"/>
          <w:i/>
          <w:color w:val="212121"/>
          <w:sz w:val="24"/>
          <w:shd w:val="clear" w:color="auto" w:fill="FFFFFF"/>
        </w:rPr>
        <w:t>2023</w:t>
      </w:r>
      <w:r w:rsidR="005A4A06" w:rsidRPr="0068364D">
        <w:rPr>
          <w:rFonts w:ascii="Times New Roman" w:hAnsi="Times New Roman" w:cs="Times New Roman"/>
          <w:i/>
          <w:color w:val="212121"/>
          <w:sz w:val="24"/>
          <w:shd w:val="clear" w:color="auto" w:fill="FFFFFF"/>
        </w:rPr>
        <w:t xml:space="preserve"> [</w:t>
      </w:r>
      <w:r w:rsidR="005449E9" w:rsidRPr="0068364D">
        <w:rPr>
          <w:rFonts w:ascii="Times New Roman" w:hAnsi="Times New Roman" w:cs="Times New Roman"/>
          <w:i/>
          <w:color w:val="212121"/>
          <w:sz w:val="24"/>
          <w:shd w:val="clear" w:color="auto" w:fill="FFFFFF"/>
        </w:rPr>
        <w:t>acesso 20 set 2025</w:t>
      </w:r>
      <w:r w:rsidR="005A4A06" w:rsidRPr="0068364D">
        <w:rPr>
          <w:rFonts w:ascii="Times New Roman" w:hAnsi="Times New Roman" w:cs="Times New Roman"/>
          <w:i/>
          <w:color w:val="212121"/>
          <w:sz w:val="24"/>
          <w:shd w:val="clear" w:color="auto" w:fill="FFFFFF"/>
        </w:rPr>
        <w:t>]</w:t>
      </w:r>
      <w:r w:rsidRPr="0068364D">
        <w:rPr>
          <w:rFonts w:ascii="Times New Roman" w:hAnsi="Times New Roman" w:cs="Times New Roman"/>
          <w:i/>
          <w:color w:val="212121"/>
          <w:sz w:val="24"/>
          <w:shd w:val="clear" w:color="auto" w:fill="FFFFFF"/>
        </w:rPr>
        <w:t>;</w:t>
      </w:r>
      <w:r w:rsidR="005A4A06" w:rsidRPr="0068364D">
        <w:rPr>
          <w:rFonts w:ascii="Times New Roman" w:hAnsi="Times New Roman" w:cs="Times New Roman"/>
          <w:i/>
          <w:color w:val="212121"/>
          <w:sz w:val="24"/>
          <w:shd w:val="clear" w:color="auto" w:fill="FFFFFF"/>
        </w:rPr>
        <w:t xml:space="preserve"> </w:t>
      </w:r>
      <w:r w:rsidRPr="0068364D">
        <w:rPr>
          <w:rFonts w:ascii="Times New Roman" w:hAnsi="Times New Roman" w:cs="Times New Roman"/>
          <w:i/>
          <w:color w:val="212121"/>
          <w:sz w:val="24"/>
          <w:shd w:val="clear" w:color="auto" w:fill="FFFFFF"/>
        </w:rPr>
        <w:t xml:space="preserve">119(6):1031-1042. </w:t>
      </w:r>
      <w:r w:rsidR="005A4A06" w:rsidRPr="0068364D">
        <w:rPr>
          <w:rFonts w:ascii="Times New Roman" w:hAnsi="Times New Roman" w:cs="Times New Roman"/>
          <w:i/>
          <w:color w:val="212121"/>
          <w:sz w:val="24"/>
          <w:shd w:val="clear" w:color="auto" w:fill="FFFFFF"/>
        </w:rPr>
        <w:t>Disponível em:</w:t>
      </w:r>
      <w:r w:rsidRPr="0068364D">
        <w:rPr>
          <w:rFonts w:ascii="Times New Roman" w:hAnsi="Times New Roman" w:cs="Times New Roman"/>
          <w:i/>
          <w:color w:val="212121"/>
          <w:sz w:val="24"/>
          <w:shd w:val="clear" w:color="auto" w:fill="FFFFFF"/>
        </w:rPr>
        <w:t xml:space="preserve"> </w:t>
      </w:r>
      <w:hyperlink r:id="rId26" w:history="1">
        <w:r w:rsidRPr="0068364D">
          <w:rPr>
            <w:rStyle w:val="Hyperlink"/>
            <w:rFonts w:ascii="Times New Roman" w:hAnsi="Times New Roman" w:cs="Times New Roman"/>
            <w:i/>
            <w:sz w:val="24"/>
            <w:shd w:val="clear" w:color="auto" w:fill="FFFFFF"/>
          </w:rPr>
          <w:t>https://pubmed.ncbi.nlm.nih.gov/36754158/</w:t>
        </w:r>
      </w:hyperlink>
    </w:p>
    <w:p w14:paraId="2F1DD6CF" w14:textId="6C6B05BE" w:rsidR="00A47114" w:rsidRPr="0068364D" w:rsidRDefault="00A47114" w:rsidP="00B07AD0">
      <w:pPr>
        <w:pStyle w:val="PargrafodaLista"/>
        <w:widowControl/>
        <w:numPr>
          <w:ilvl w:val="0"/>
          <w:numId w:val="2"/>
        </w:numPr>
        <w:autoSpaceDE/>
        <w:autoSpaceDN/>
        <w:spacing w:before="100" w:beforeAutospacing="1" w:after="120" w:line="360" w:lineRule="auto"/>
        <w:ind w:left="709" w:firstLine="0"/>
        <w:jc w:val="both"/>
        <w:rPr>
          <w:rStyle w:val="Hyperlink"/>
          <w:rFonts w:ascii="Times New Roman" w:hAnsi="Times New Roman" w:cs="Times New Roman"/>
          <w:i/>
          <w:color w:val="auto"/>
          <w:sz w:val="24"/>
        </w:rPr>
      </w:pPr>
      <w:r w:rsidRPr="0068364D">
        <w:rPr>
          <w:rFonts w:ascii="Times New Roman" w:hAnsi="Times New Roman" w:cs="Times New Roman"/>
          <w:i/>
          <w:color w:val="212121"/>
          <w:sz w:val="24"/>
          <w:shd w:val="clear" w:color="auto" w:fill="FFFFFF"/>
        </w:rPr>
        <w:t>Alibeigi Z, Jafari-Dehkordi E, Kheiri S, Nemati M, Mohammadi-Farsani G, Tansaz M. The Impact of Traditional Medicine-Based Lifestyle and Diet on Infertility Treatment in Women Undergoing Assisted Reproduction: A Randomized Controlled Trial. Complement Med Res. 2020</w:t>
      </w:r>
      <w:r w:rsidR="00B90659" w:rsidRPr="0068364D">
        <w:rPr>
          <w:rFonts w:ascii="Times New Roman" w:hAnsi="Times New Roman" w:cs="Times New Roman"/>
          <w:i/>
          <w:color w:val="212121"/>
          <w:sz w:val="24"/>
          <w:shd w:val="clear" w:color="auto" w:fill="FFFFFF"/>
        </w:rPr>
        <w:t xml:space="preserve"> [</w:t>
      </w:r>
      <w:r w:rsidR="005449E9" w:rsidRPr="0068364D">
        <w:rPr>
          <w:rFonts w:ascii="Times New Roman" w:hAnsi="Times New Roman" w:cs="Times New Roman"/>
          <w:i/>
          <w:color w:val="212121"/>
          <w:sz w:val="24"/>
          <w:shd w:val="clear" w:color="auto" w:fill="FFFFFF"/>
        </w:rPr>
        <w:t>acesso 21 set 2025</w:t>
      </w:r>
      <w:r w:rsidR="00B90659" w:rsidRPr="0068364D">
        <w:rPr>
          <w:rFonts w:ascii="Times New Roman" w:hAnsi="Times New Roman" w:cs="Times New Roman"/>
          <w:i/>
          <w:color w:val="212121"/>
          <w:sz w:val="24"/>
          <w:shd w:val="clear" w:color="auto" w:fill="FFFFFF"/>
        </w:rPr>
        <w:t>]</w:t>
      </w:r>
      <w:r w:rsidRPr="0068364D">
        <w:rPr>
          <w:rFonts w:ascii="Times New Roman" w:hAnsi="Times New Roman" w:cs="Times New Roman"/>
          <w:i/>
          <w:color w:val="212121"/>
          <w:sz w:val="24"/>
          <w:shd w:val="clear" w:color="auto" w:fill="FFFFFF"/>
        </w:rPr>
        <w:t>;</w:t>
      </w:r>
      <w:r w:rsidR="00B90659" w:rsidRPr="0068364D">
        <w:rPr>
          <w:rFonts w:ascii="Times New Roman" w:hAnsi="Times New Roman" w:cs="Times New Roman"/>
          <w:i/>
          <w:color w:val="212121"/>
          <w:sz w:val="24"/>
          <w:shd w:val="clear" w:color="auto" w:fill="FFFFFF"/>
        </w:rPr>
        <w:t xml:space="preserve"> </w:t>
      </w:r>
      <w:r w:rsidRPr="0068364D">
        <w:rPr>
          <w:rFonts w:ascii="Times New Roman" w:hAnsi="Times New Roman" w:cs="Times New Roman"/>
          <w:i/>
          <w:color w:val="212121"/>
          <w:sz w:val="24"/>
          <w:shd w:val="clear" w:color="auto" w:fill="FFFFFF"/>
        </w:rPr>
        <w:t xml:space="preserve">27(4):230-241. </w:t>
      </w:r>
      <w:r w:rsidR="00B90659" w:rsidRPr="0068364D">
        <w:rPr>
          <w:rFonts w:ascii="Times New Roman" w:hAnsi="Times New Roman" w:cs="Times New Roman"/>
          <w:i/>
          <w:color w:val="212121"/>
          <w:sz w:val="24"/>
          <w:shd w:val="clear" w:color="auto" w:fill="FFFFFF"/>
        </w:rPr>
        <w:t>Disponível em:</w:t>
      </w:r>
      <w:r w:rsidRPr="0068364D">
        <w:rPr>
          <w:rFonts w:ascii="Times New Roman" w:hAnsi="Times New Roman" w:cs="Times New Roman"/>
          <w:i/>
          <w:color w:val="212121"/>
          <w:sz w:val="24"/>
          <w:shd w:val="clear" w:color="auto" w:fill="FFFFFF"/>
        </w:rPr>
        <w:t xml:space="preserve"> </w:t>
      </w:r>
      <w:hyperlink r:id="rId27" w:history="1">
        <w:r w:rsidRPr="0068364D">
          <w:rPr>
            <w:rStyle w:val="Hyperlink"/>
            <w:rFonts w:ascii="Times New Roman" w:hAnsi="Times New Roman" w:cs="Times New Roman"/>
            <w:i/>
            <w:sz w:val="24"/>
            <w:shd w:val="clear" w:color="auto" w:fill="FFFFFF"/>
          </w:rPr>
          <w:t>https://pubmed.ncbi.nlm.nih.gov/31962329/</w:t>
        </w:r>
      </w:hyperlink>
    </w:p>
    <w:p w14:paraId="0AE72032" w14:textId="46B9ECF8" w:rsidR="009F5311" w:rsidRPr="0068364D" w:rsidRDefault="00C709E4" w:rsidP="00B07AD0">
      <w:pPr>
        <w:pStyle w:val="PargrafodaLista"/>
        <w:widowControl/>
        <w:numPr>
          <w:ilvl w:val="0"/>
          <w:numId w:val="2"/>
        </w:numPr>
        <w:autoSpaceDE/>
        <w:autoSpaceDN/>
        <w:spacing w:before="100" w:beforeAutospacing="1" w:after="120" w:line="360" w:lineRule="auto"/>
        <w:ind w:left="709" w:firstLine="0"/>
        <w:jc w:val="both"/>
        <w:rPr>
          <w:rStyle w:val="Hyperlink"/>
          <w:rFonts w:ascii="Times New Roman" w:hAnsi="Times New Roman" w:cs="Times New Roman"/>
          <w:i/>
          <w:color w:val="auto"/>
          <w:sz w:val="24"/>
        </w:rPr>
      </w:pPr>
      <w:r>
        <w:rPr>
          <w:rFonts w:ascii="Times New Roman" w:hAnsi="Times New Roman" w:cs="Times New Roman"/>
          <w:i/>
          <w:color w:val="212121"/>
          <w:sz w:val="24"/>
          <w:shd w:val="clear" w:color="auto" w:fill="FFFFFF"/>
        </w:rPr>
        <w:t>V</w:t>
      </w:r>
      <w:r w:rsidR="009F5311" w:rsidRPr="0068364D">
        <w:rPr>
          <w:rFonts w:ascii="Times New Roman" w:hAnsi="Times New Roman" w:cs="Times New Roman"/>
          <w:i/>
          <w:color w:val="212121"/>
          <w:sz w:val="24"/>
          <w:shd w:val="clear" w:color="auto" w:fill="FFFFFF"/>
        </w:rPr>
        <w:t xml:space="preserve">an Leckwyck M, Kong W, Burton KJ, Amati F, Vionnet N, Pralong FP. Decreasing Insulin Sensitivity in Women Induces Alterations in LH Pulsatility. J Clin Endocrinol Metab. </w:t>
      </w:r>
      <w:r w:rsidR="00B72560" w:rsidRPr="0068364D">
        <w:rPr>
          <w:rFonts w:ascii="Times New Roman" w:hAnsi="Times New Roman" w:cs="Times New Roman"/>
          <w:i/>
          <w:color w:val="212121"/>
          <w:sz w:val="24"/>
          <w:shd w:val="clear" w:color="auto" w:fill="FFFFFF"/>
        </w:rPr>
        <w:t>Ago 2016 [</w:t>
      </w:r>
      <w:r w:rsidR="005449E9" w:rsidRPr="0068364D">
        <w:rPr>
          <w:rFonts w:ascii="Times New Roman" w:hAnsi="Times New Roman" w:cs="Times New Roman"/>
          <w:i/>
          <w:color w:val="212121"/>
          <w:sz w:val="24"/>
          <w:shd w:val="clear" w:color="auto" w:fill="FFFFFF"/>
        </w:rPr>
        <w:t>acesso 19 set 2025</w:t>
      </w:r>
      <w:r w:rsidR="00B72560" w:rsidRPr="0068364D">
        <w:rPr>
          <w:rFonts w:ascii="Times New Roman" w:hAnsi="Times New Roman" w:cs="Times New Roman"/>
          <w:i/>
          <w:color w:val="212121"/>
          <w:sz w:val="24"/>
          <w:shd w:val="clear" w:color="auto" w:fill="FFFFFF"/>
        </w:rPr>
        <w:t>]</w:t>
      </w:r>
      <w:r w:rsidR="009F5311" w:rsidRPr="0068364D">
        <w:rPr>
          <w:rFonts w:ascii="Times New Roman" w:hAnsi="Times New Roman" w:cs="Times New Roman"/>
          <w:i/>
          <w:color w:val="212121"/>
          <w:sz w:val="24"/>
          <w:shd w:val="clear" w:color="auto" w:fill="FFFFFF"/>
        </w:rPr>
        <w:t>;</w:t>
      </w:r>
      <w:r w:rsidR="00B72560" w:rsidRPr="0068364D">
        <w:rPr>
          <w:rFonts w:ascii="Times New Roman" w:hAnsi="Times New Roman" w:cs="Times New Roman"/>
          <w:i/>
          <w:color w:val="212121"/>
          <w:sz w:val="24"/>
          <w:shd w:val="clear" w:color="auto" w:fill="FFFFFF"/>
        </w:rPr>
        <w:t xml:space="preserve"> </w:t>
      </w:r>
      <w:r w:rsidR="009F5311" w:rsidRPr="0068364D">
        <w:rPr>
          <w:rFonts w:ascii="Times New Roman" w:hAnsi="Times New Roman" w:cs="Times New Roman"/>
          <w:i/>
          <w:color w:val="212121"/>
          <w:sz w:val="24"/>
          <w:shd w:val="clear" w:color="auto" w:fill="FFFFFF"/>
        </w:rPr>
        <w:t xml:space="preserve">101(8):3240-9. </w:t>
      </w:r>
      <w:r w:rsidR="004819EC" w:rsidRPr="0068364D">
        <w:rPr>
          <w:rFonts w:ascii="Times New Roman" w:hAnsi="Times New Roman" w:cs="Times New Roman"/>
          <w:i/>
          <w:color w:val="212121"/>
          <w:sz w:val="24"/>
          <w:shd w:val="clear" w:color="auto" w:fill="FFFFFF"/>
        </w:rPr>
        <w:t>Disponível em:</w:t>
      </w:r>
      <w:r w:rsidR="009F5311" w:rsidRPr="0068364D">
        <w:rPr>
          <w:rFonts w:ascii="Times New Roman" w:hAnsi="Times New Roman" w:cs="Times New Roman"/>
          <w:i/>
          <w:color w:val="212121"/>
          <w:sz w:val="24"/>
          <w:shd w:val="clear" w:color="auto" w:fill="FFFFFF"/>
        </w:rPr>
        <w:t xml:space="preserve"> </w:t>
      </w:r>
      <w:hyperlink r:id="rId28" w:history="1">
        <w:r w:rsidR="009F5311" w:rsidRPr="0068364D">
          <w:rPr>
            <w:rStyle w:val="Hyperlink"/>
            <w:rFonts w:ascii="Times New Roman" w:hAnsi="Times New Roman" w:cs="Times New Roman"/>
            <w:i/>
            <w:sz w:val="24"/>
            <w:shd w:val="clear" w:color="auto" w:fill="FFFFFF"/>
          </w:rPr>
          <w:t>https://pubmed.ncbi.nlm.nih.gov/27309039/</w:t>
        </w:r>
      </w:hyperlink>
    </w:p>
    <w:p w14:paraId="5FCBE521" w14:textId="4EB84849" w:rsidR="009F5311" w:rsidRPr="0068364D" w:rsidRDefault="009F5311" w:rsidP="00B07AD0">
      <w:pPr>
        <w:pStyle w:val="PargrafodaLista"/>
        <w:widowControl/>
        <w:numPr>
          <w:ilvl w:val="0"/>
          <w:numId w:val="2"/>
        </w:numPr>
        <w:autoSpaceDE/>
        <w:autoSpaceDN/>
        <w:spacing w:before="100" w:beforeAutospacing="1" w:after="120" w:line="360" w:lineRule="auto"/>
        <w:ind w:left="709" w:firstLine="0"/>
        <w:jc w:val="both"/>
        <w:rPr>
          <w:rStyle w:val="Hyperlink"/>
          <w:rFonts w:ascii="Times New Roman" w:hAnsi="Times New Roman" w:cs="Times New Roman"/>
          <w:i/>
          <w:color w:val="auto"/>
          <w:sz w:val="24"/>
          <w:u w:val="none"/>
        </w:rPr>
      </w:pPr>
      <w:r w:rsidRPr="0068364D">
        <w:rPr>
          <w:rFonts w:ascii="Times New Roman" w:hAnsi="Times New Roman" w:cs="Times New Roman"/>
          <w:i/>
          <w:color w:val="212121"/>
          <w:sz w:val="24"/>
          <w:shd w:val="clear" w:color="auto" w:fill="FFFFFF"/>
        </w:rPr>
        <w:t xml:space="preserve">Kucuk T, Horozal PE, Karakulak A, Timucin E, Dattilo M. Follicular homocysteine as a marker of oocyte quality in PCOS and the role of micronutrients. J Assist Reprod Genet. </w:t>
      </w:r>
      <w:r w:rsidR="004819EC" w:rsidRPr="0068364D">
        <w:rPr>
          <w:rFonts w:ascii="Times New Roman" w:hAnsi="Times New Roman" w:cs="Times New Roman"/>
          <w:i/>
          <w:color w:val="212121"/>
          <w:sz w:val="24"/>
          <w:shd w:val="clear" w:color="auto" w:fill="FFFFFF"/>
        </w:rPr>
        <w:t xml:space="preserve">Ago </w:t>
      </w:r>
      <w:r w:rsidRPr="0068364D">
        <w:rPr>
          <w:rFonts w:ascii="Times New Roman" w:hAnsi="Times New Roman" w:cs="Times New Roman"/>
          <w:i/>
          <w:color w:val="212121"/>
          <w:sz w:val="24"/>
          <w:shd w:val="clear" w:color="auto" w:fill="FFFFFF"/>
        </w:rPr>
        <w:t>2023</w:t>
      </w:r>
      <w:r w:rsidR="004819EC" w:rsidRPr="0068364D">
        <w:rPr>
          <w:rFonts w:ascii="Times New Roman" w:hAnsi="Times New Roman" w:cs="Times New Roman"/>
          <w:i/>
          <w:color w:val="212121"/>
          <w:sz w:val="24"/>
          <w:shd w:val="clear" w:color="auto" w:fill="FFFFFF"/>
        </w:rPr>
        <w:t xml:space="preserve"> [acesso em 2025]</w:t>
      </w:r>
      <w:r w:rsidRPr="0068364D">
        <w:rPr>
          <w:rFonts w:ascii="Times New Roman" w:hAnsi="Times New Roman" w:cs="Times New Roman"/>
          <w:i/>
          <w:color w:val="212121"/>
          <w:sz w:val="24"/>
          <w:shd w:val="clear" w:color="auto" w:fill="FFFFFF"/>
        </w:rPr>
        <w:t>;</w:t>
      </w:r>
      <w:r w:rsidR="004819EC" w:rsidRPr="0068364D">
        <w:rPr>
          <w:rFonts w:ascii="Times New Roman" w:hAnsi="Times New Roman" w:cs="Times New Roman"/>
          <w:i/>
          <w:color w:val="212121"/>
          <w:sz w:val="24"/>
          <w:shd w:val="clear" w:color="auto" w:fill="FFFFFF"/>
        </w:rPr>
        <w:t xml:space="preserve"> </w:t>
      </w:r>
      <w:r w:rsidRPr="0068364D">
        <w:rPr>
          <w:rFonts w:ascii="Times New Roman" w:hAnsi="Times New Roman" w:cs="Times New Roman"/>
          <w:i/>
          <w:color w:val="212121"/>
          <w:sz w:val="24"/>
          <w:shd w:val="clear" w:color="auto" w:fill="FFFFFF"/>
        </w:rPr>
        <w:t>40(8):1933-1941.</w:t>
      </w:r>
      <w:r w:rsidR="004819EC" w:rsidRPr="0068364D">
        <w:rPr>
          <w:rFonts w:ascii="Times New Roman" w:hAnsi="Times New Roman" w:cs="Times New Roman"/>
          <w:i/>
          <w:color w:val="212121"/>
          <w:sz w:val="24"/>
          <w:shd w:val="clear" w:color="auto" w:fill="FFFFFF"/>
        </w:rPr>
        <w:t xml:space="preserve"> Disponível em: </w:t>
      </w:r>
      <w:hyperlink r:id="rId29" w:history="1">
        <w:r w:rsidRPr="0068364D">
          <w:rPr>
            <w:rStyle w:val="Hyperlink"/>
            <w:rFonts w:ascii="Times New Roman" w:hAnsi="Times New Roman" w:cs="Times New Roman"/>
            <w:i/>
            <w:sz w:val="24"/>
          </w:rPr>
          <w:t>https://pubmed.ncbi.nlm.nih.gov/37300649/</w:t>
        </w:r>
      </w:hyperlink>
    </w:p>
    <w:p w14:paraId="57924710" w14:textId="2A53460A" w:rsidR="00A47114" w:rsidRPr="0068364D" w:rsidRDefault="00A47114" w:rsidP="00B07AD0">
      <w:pPr>
        <w:pStyle w:val="PargrafodaLista"/>
        <w:widowControl/>
        <w:numPr>
          <w:ilvl w:val="0"/>
          <w:numId w:val="2"/>
        </w:numPr>
        <w:autoSpaceDE/>
        <w:autoSpaceDN/>
        <w:spacing w:before="100" w:beforeAutospacing="1" w:after="120" w:line="360" w:lineRule="auto"/>
        <w:ind w:left="709" w:firstLine="0"/>
        <w:jc w:val="both"/>
        <w:rPr>
          <w:rFonts w:ascii="Times New Roman" w:hAnsi="Times New Roman" w:cs="Times New Roman"/>
          <w:i/>
          <w:sz w:val="24"/>
        </w:rPr>
      </w:pPr>
      <w:r w:rsidRPr="0068364D">
        <w:rPr>
          <w:rFonts w:ascii="Times New Roman" w:hAnsi="Times New Roman" w:cs="Times New Roman"/>
          <w:i/>
          <w:color w:val="212121"/>
          <w:sz w:val="24"/>
          <w:shd w:val="clear" w:color="auto" w:fill="FFFFFF"/>
        </w:rPr>
        <w:t>Alesi S, Habibi N, Silva TR, Cheung N, Torkel S, Tay CT</w:t>
      </w:r>
      <w:r w:rsidR="004819EC" w:rsidRPr="0068364D">
        <w:rPr>
          <w:rFonts w:ascii="Times New Roman" w:hAnsi="Times New Roman" w:cs="Times New Roman"/>
          <w:i/>
          <w:color w:val="212121"/>
          <w:sz w:val="24"/>
          <w:shd w:val="clear" w:color="auto" w:fill="FFFFFF"/>
        </w:rPr>
        <w:t xml:space="preserve"> et al. </w:t>
      </w:r>
      <w:r w:rsidRPr="0068364D">
        <w:rPr>
          <w:rFonts w:ascii="Times New Roman" w:hAnsi="Times New Roman" w:cs="Times New Roman"/>
          <w:i/>
          <w:color w:val="212121"/>
          <w:sz w:val="24"/>
          <w:shd w:val="clear" w:color="auto" w:fill="FFFFFF"/>
        </w:rPr>
        <w:t xml:space="preserve">Assessing the influence of preconception diet on female fertility: a systematic scoping review of observational studies. Hum Reprod Update. </w:t>
      </w:r>
      <w:r w:rsidR="004819EC" w:rsidRPr="0068364D">
        <w:rPr>
          <w:rFonts w:ascii="Times New Roman" w:hAnsi="Times New Roman" w:cs="Times New Roman"/>
          <w:i/>
          <w:color w:val="212121"/>
          <w:sz w:val="24"/>
          <w:shd w:val="clear" w:color="auto" w:fill="FFFFFF"/>
        </w:rPr>
        <w:t xml:space="preserve">2 Nov </w:t>
      </w:r>
      <w:r w:rsidRPr="0068364D">
        <w:rPr>
          <w:rFonts w:ascii="Times New Roman" w:hAnsi="Times New Roman" w:cs="Times New Roman"/>
          <w:i/>
          <w:color w:val="212121"/>
          <w:sz w:val="24"/>
          <w:shd w:val="clear" w:color="auto" w:fill="FFFFFF"/>
        </w:rPr>
        <w:t>2023</w:t>
      </w:r>
      <w:r w:rsidR="004819EC" w:rsidRPr="0068364D">
        <w:rPr>
          <w:rFonts w:ascii="Times New Roman" w:hAnsi="Times New Roman" w:cs="Times New Roman"/>
          <w:i/>
          <w:color w:val="212121"/>
          <w:sz w:val="24"/>
          <w:shd w:val="clear" w:color="auto" w:fill="FFFFFF"/>
        </w:rPr>
        <w:t xml:space="preserve"> [acesso em 2025]</w:t>
      </w:r>
      <w:r w:rsidRPr="0068364D">
        <w:rPr>
          <w:rFonts w:ascii="Times New Roman" w:hAnsi="Times New Roman" w:cs="Times New Roman"/>
          <w:i/>
          <w:color w:val="212121"/>
          <w:sz w:val="24"/>
          <w:shd w:val="clear" w:color="auto" w:fill="FFFFFF"/>
        </w:rPr>
        <w:t>;</w:t>
      </w:r>
      <w:r w:rsidR="004819EC" w:rsidRPr="0068364D">
        <w:rPr>
          <w:rFonts w:ascii="Times New Roman" w:hAnsi="Times New Roman" w:cs="Times New Roman"/>
          <w:i/>
          <w:color w:val="212121"/>
          <w:sz w:val="24"/>
          <w:shd w:val="clear" w:color="auto" w:fill="FFFFFF"/>
        </w:rPr>
        <w:t xml:space="preserve"> </w:t>
      </w:r>
      <w:r w:rsidRPr="0068364D">
        <w:rPr>
          <w:rFonts w:ascii="Times New Roman" w:hAnsi="Times New Roman" w:cs="Times New Roman"/>
          <w:i/>
          <w:color w:val="212121"/>
          <w:sz w:val="24"/>
          <w:shd w:val="clear" w:color="auto" w:fill="FFFFFF"/>
        </w:rPr>
        <w:t xml:space="preserve">29(6):811-828. </w:t>
      </w:r>
      <w:r w:rsidR="004819EC" w:rsidRPr="0068364D">
        <w:rPr>
          <w:rFonts w:ascii="Times New Roman" w:hAnsi="Times New Roman" w:cs="Times New Roman"/>
          <w:i/>
          <w:color w:val="212121"/>
          <w:sz w:val="24"/>
          <w:shd w:val="clear" w:color="auto" w:fill="FFFFFF"/>
        </w:rPr>
        <w:t xml:space="preserve">Disponível em: </w:t>
      </w:r>
      <w:hyperlink r:id="rId30" w:history="1">
        <w:r w:rsidR="004819EC" w:rsidRPr="0068364D">
          <w:rPr>
            <w:rStyle w:val="Hyperlink"/>
            <w:rFonts w:ascii="Times New Roman" w:hAnsi="Times New Roman" w:cs="Times New Roman"/>
            <w:i/>
            <w:sz w:val="24"/>
            <w:shd w:val="clear" w:color="auto" w:fill="FFFFFF"/>
          </w:rPr>
          <w:t>https://pubmed.ncbi.nlm.nih.gov/37467045/</w:t>
        </w:r>
      </w:hyperlink>
      <w:r w:rsidR="004819EC" w:rsidRPr="0068364D">
        <w:rPr>
          <w:rFonts w:ascii="Times New Roman" w:hAnsi="Times New Roman" w:cs="Times New Roman"/>
          <w:i/>
          <w:color w:val="212121"/>
          <w:sz w:val="24"/>
          <w:shd w:val="clear" w:color="auto" w:fill="FFFFFF"/>
        </w:rPr>
        <w:t xml:space="preserve"> </w:t>
      </w:r>
    </w:p>
    <w:p w14:paraId="2BCEE480" w14:textId="491F574B" w:rsidR="00A47114" w:rsidRPr="0068364D" w:rsidRDefault="00A47114" w:rsidP="00B07AD0">
      <w:pPr>
        <w:pStyle w:val="PargrafodaLista"/>
        <w:widowControl/>
        <w:numPr>
          <w:ilvl w:val="0"/>
          <w:numId w:val="2"/>
        </w:numPr>
        <w:autoSpaceDE/>
        <w:autoSpaceDN/>
        <w:spacing w:before="100" w:beforeAutospacing="1" w:after="120" w:line="360" w:lineRule="auto"/>
        <w:ind w:left="709" w:firstLine="0"/>
        <w:jc w:val="both"/>
        <w:rPr>
          <w:rFonts w:ascii="Times New Roman" w:hAnsi="Times New Roman" w:cs="Times New Roman"/>
          <w:i/>
          <w:sz w:val="24"/>
        </w:rPr>
      </w:pPr>
      <w:r w:rsidRPr="0068364D">
        <w:rPr>
          <w:rFonts w:ascii="Times New Roman" w:hAnsi="Times New Roman" w:cs="Times New Roman"/>
          <w:i/>
          <w:sz w:val="24"/>
        </w:rPr>
        <w:t xml:space="preserve">Mashhadi F, Sedghi Z, Hemmat A, Rivaz R, Roudi F. Nutritional Interventions for Enhancing Female Fertility: A Comprehensive Review of Micronutrients and Their Impact. Nurs Res Pract. </w:t>
      </w:r>
      <w:r w:rsidR="004819EC" w:rsidRPr="0068364D">
        <w:rPr>
          <w:rFonts w:ascii="Times New Roman" w:hAnsi="Times New Roman" w:cs="Times New Roman"/>
          <w:i/>
          <w:sz w:val="24"/>
        </w:rPr>
        <w:t xml:space="preserve">5 Ago </w:t>
      </w:r>
      <w:r w:rsidRPr="0068364D">
        <w:rPr>
          <w:rFonts w:ascii="Times New Roman" w:hAnsi="Times New Roman" w:cs="Times New Roman"/>
          <w:i/>
          <w:sz w:val="24"/>
        </w:rPr>
        <w:t>2025</w:t>
      </w:r>
      <w:r w:rsidR="004819EC" w:rsidRPr="0068364D">
        <w:rPr>
          <w:rFonts w:ascii="Times New Roman" w:hAnsi="Times New Roman" w:cs="Times New Roman"/>
          <w:i/>
          <w:sz w:val="24"/>
        </w:rPr>
        <w:t xml:space="preserve"> </w:t>
      </w:r>
      <w:r w:rsidR="004819EC" w:rsidRPr="0068364D">
        <w:rPr>
          <w:rFonts w:ascii="Times New Roman" w:hAnsi="Times New Roman" w:cs="Times New Roman"/>
          <w:i/>
          <w:color w:val="212121"/>
          <w:sz w:val="24"/>
          <w:shd w:val="clear" w:color="auto" w:fill="FFFFFF"/>
        </w:rPr>
        <w:t>[acesso em 2025]</w:t>
      </w:r>
      <w:r w:rsidRPr="0068364D">
        <w:rPr>
          <w:rFonts w:ascii="Times New Roman" w:hAnsi="Times New Roman" w:cs="Times New Roman"/>
          <w:i/>
          <w:sz w:val="24"/>
        </w:rPr>
        <w:t>;</w:t>
      </w:r>
      <w:r w:rsidR="004819EC" w:rsidRPr="0068364D">
        <w:rPr>
          <w:rFonts w:ascii="Times New Roman" w:hAnsi="Times New Roman" w:cs="Times New Roman"/>
          <w:i/>
          <w:sz w:val="24"/>
        </w:rPr>
        <w:t xml:space="preserve"> </w:t>
      </w:r>
      <w:r w:rsidRPr="0068364D">
        <w:rPr>
          <w:rFonts w:ascii="Times New Roman" w:hAnsi="Times New Roman" w:cs="Times New Roman"/>
          <w:i/>
          <w:sz w:val="24"/>
        </w:rPr>
        <w:t xml:space="preserve">2025:2137328. </w:t>
      </w:r>
      <w:r w:rsidR="004819EC" w:rsidRPr="0068364D">
        <w:rPr>
          <w:rFonts w:ascii="Times New Roman" w:hAnsi="Times New Roman" w:cs="Times New Roman"/>
          <w:i/>
          <w:sz w:val="24"/>
        </w:rPr>
        <w:t xml:space="preserve">Disponível em: </w:t>
      </w:r>
      <w:hyperlink r:id="rId31" w:history="1">
        <w:r w:rsidR="004819EC" w:rsidRPr="0068364D">
          <w:rPr>
            <w:rStyle w:val="Hyperlink"/>
            <w:rFonts w:ascii="Times New Roman" w:hAnsi="Times New Roman" w:cs="Times New Roman"/>
            <w:i/>
            <w:sz w:val="24"/>
          </w:rPr>
          <w:t>https://pubmed.ncbi.nlm.nih.gov/40800608/</w:t>
        </w:r>
      </w:hyperlink>
      <w:r w:rsidR="004819EC" w:rsidRPr="0068364D">
        <w:rPr>
          <w:rFonts w:ascii="Times New Roman" w:hAnsi="Times New Roman" w:cs="Times New Roman"/>
          <w:i/>
          <w:sz w:val="24"/>
        </w:rPr>
        <w:t xml:space="preserve"> </w:t>
      </w:r>
    </w:p>
    <w:p w14:paraId="2926551B" w14:textId="51C97D28" w:rsidR="00A47114" w:rsidRPr="0068364D" w:rsidRDefault="00A47114" w:rsidP="00B07AD0">
      <w:pPr>
        <w:pStyle w:val="PargrafodaLista"/>
        <w:widowControl/>
        <w:numPr>
          <w:ilvl w:val="0"/>
          <w:numId w:val="2"/>
        </w:numPr>
        <w:autoSpaceDE/>
        <w:autoSpaceDN/>
        <w:spacing w:before="100" w:beforeAutospacing="1" w:after="120" w:line="360" w:lineRule="auto"/>
        <w:ind w:left="709" w:firstLine="0"/>
        <w:jc w:val="both"/>
        <w:rPr>
          <w:rFonts w:ascii="Times New Roman" w:hAnsi="Times New Roman" w:cs="Times New Roman"/>
          <w:i/>
          <w:sz w:val="24"/>
        </w:rPr>
      </w:pPr>
      <w:r w:rsidRPr="0068364D">
        <w:rPr>
          <w:rFonts w:ascii="Times New Roman" w:hAnsi="Times New Roman" w:cs="Times New Roman"/>
          <w:i/>
          <w:sz w:val="24"/>
        </w:rPr>
        <w:lastRenderedPageBreak/>
        <w:t xml:space="preserve">Kellow NJ, Le Cerf J, Horta F, Dordevic AL, Bennett CJ. The Effect of Dietary Patterns on Clinical Pregnancy and Live Birth Outcomes in Men and Women Receiving Assisted Reproductive Technologies: A Systematic Review and Meta-Analysis. Adv Nutr. </w:t>
      </w:r>
      <w:r w:rsidR="004819EC" w:rsidRPr="0068364D">
        <w:rPr>
          <w:rFonts w:ascii="Times New Roman" w:hAnsi="Times New Roman" w:cs="Times New Roman"/>
          <w:i/>
          <w:sz w:val="24"/>
        </w:rPr>
        <w:t xml:space="preserve">1 Jun </w:t>
      </w:r>
      <w:r w:rsidRPr="0068364D">
        <w:rPr>
          <w:rFonts w:ascii="Times New Roman" w:hAnsi="Times New Roman" w:cs="Times New Roman"/>
          <w:i/>
          <w:sz w:val="24"/>
        </w:rPr>
        <w:t xml:space="preserve">2022 </w:t>
      </w:r>
      <w:r w:rsidR="004819EC" w:rsidRPr="0068364D">
        <w:rPr>
          <w:rFonts w:ascii="Times New Roman" w:hAnsi="Times New Roman" w:cs="Times New Roman"/>
          <w:i/>
          <w:color w:val="212121"/>
          <w:sz w:val="24"/>
          <w:shd w:val="clear" w:color="auto" w:fill="FFFFFF"/>
        </w:rPr>
        <w:t>[acesso em 2025]</w:t>
      </w:r>
      <w:r w:rsidRPr="0068364D">
        <w:rPr>
          <w:rFonts w:ascii="Times New Roman" w:hAnsi="Times New Roman" w:cs="Times New Roman"/>
          <w:i/>
          <w:sz w:val="24"/>
        </w:rPr>
        <w:t>;</w:t>
      </w:r>
      <w:r w:rsidR="004819EC" w:rsidRPr="0068364D">
        <w:rPr>
          <w:rFonts w:ascii="Times New Roman" w:hAnsi="Times New Roman" w:cs="Times New Roman"/>
          <w:i/>
          <w:sz w:val="24"/>
        </w:rPr>
        <w:t xml:space="preserve"> </w:t>
      </w:r>
      <w:r w:rsidRPr="0068364D">
        <w:rPr>
          <w:rFonts w:ascii="Times New Roman" w:hAnsi="Times New Roman" w:cs="Times New Roman"/>
          <w:i/>
          <w:sz w:val="24"/>
        </w:rPr>
        <w:t xml:space="preserve">13(3):857-874. </w:t>
      </w:r>
      <w:r w:rsidR="004819EC" w:rsidRPr="0068364D">
        <w:rPr>
          <w:rFonts w:ascii="Times New Roman" w:hAnsi="Times New Roman" w:cs="Times New Roman"/>
          <w:i/>
          <w:sz w:val="24"/>
        </w:rPr>
        <w:t xml:space="preserve">Disponível em: </w:t>
      </w:r>
      <w:hyperlink r:id="rId32" w:history="1">
        <w:r w:rsidR="004819EC" w:rsidRPr="0068364D">
          <w:rPr>
            <w:rStyle w:val="Hyperlink"/>
            <w:rFonts w:ascii="Times New Roman" w:hAnsi="Times New Roman" w:cs="Times New Roman"/>
            <w:i/>
            <w:sz w:val="24"/>
          </w:rPr>
          <w:t>https://pubmed.ncbi.nlm.nih.gov/35293975/</w:t>
        </w:r>
      </w:hyperlink>
      <w:r w:rsidR="004819EC" w:rsidRPr="0068364D">
        <w:rPr>
          <w:rFonts w:ascii="Times New Roman" w:hAnsi="Times New Roman" w:cs="Times New Roman"/>
          <w:i/>
          <w:sz w:val="24"/>
        </w:rPr>
        <w:t xml:space="preserve"> </w:t>
      </w:r>
    </w:p>
    <w:p w14:paraId="6EFCD2EE" w14:textId="1B2D1D81" w:rsidR="00B54201" w:rsidRPr="0068364D" w:rsidRDefault="00A47114" w:rsidP="00B07AD0">
      <w:pPr>
        <w:pStyle w:val="PargrafodaLista"/>
        <w:widowControl/>
        <w:numPr>
          <w:ilvl w:val="0"/>
          <w:numId w:val="2"/>
        </w:numPr>
        <w:autoSpaceDE/>
        <w:autoSpaceDN/>
        <w:spacing w:before="100" w:beforeAutospacing="1" w:after="120" w:line="360" w:lineRule="auto"/>
        <w:ind w:left="709" w:firstLine="0"/>
        <w:jc w:val="both"/>
        <w:rPr>
          <w:rFonts w:ascii="Times New Roman" w:hAnsi="Times New Roman" w:cs="Times New Roman"/>
          <w:i/>
          <w:sz w:val="24"/>
        </w:rPr>
      </w:pPr>
      <w:r w:rsidRPr="0068364D">
        <w:rPr>
          <w:rFonts w:ascii="Times New Roman" w:hAnsi="Times New Roman" w:cs="Times New Roman"/>
          <w:i/>
          <w:sz w:val="24"/>
        </w:rPr>
        <w:t xml:space="preserve">Sanderman EA, Willis SK, Wise LA. Female dietary patterns and outcomes of in vitro fertilization (IVF): a systematic literature review. Nutr J. </w:t>
      </w:r>
      <w:r w:rsidR="004819EC" w:rsidRPr="0068364D">
        <w:rPr>
          <w:rFonts w:ascii="Times New Roman" w:hAnsi="Times New Roman" w:cs="Times New Roman"/>
          <w:i/>
          <w:sz w:val="24"/>
        </w:rPr>
        <w:t xml:space="preserve">18 Jan 2022 </w:t>
      </w:r>
      <w:r w:rsidR="004819EC" w:rsidRPr="0068364D">
        <w:rPr>
          <w:rFonts w:ascii="Times New Roman" w:hAnsi="Times New Roman" w:cs="Times New Roman"/>
          <w:i/>
          <w:color w:val="212121"/>
          <w:sz w:val="24"/>
          <w:shd w:val="clear" w:color="auto" w:fill="FFFFFF"/>
        </w:rPr>
        <w:t>[acesso em 2025]</w:t>
      </w:r>
      <w:r w:rsidRPr="0068364D">
        <w:rPr>
          <w:rFonts w:ascii="Times New Roman" w:hAnsi="Times New Roman" w:cs="Times New Roman"/>
          <w:i/>
          <w:sz w:val="24"/>
        </w:rPr>
        <w:t>;</w:t>
      </w:r>
      <w:r w:rsidR="004819EC" w:rsidRPr="0068364D">
        <w:rPr>
          <w:rFonts w:ascii="Times New Roman" w:hAnsi="Times New Roman" w:cs="Times New Roman"/>
          <w:i/>
          <w:sz w:val="24"/>
        </w:rPr>
        <w:t xml:space="preserve"> </w:t>
      </w:r>
      <w:r w:rsidRPr="0068364D">
        <w:rPr>
          <w:rFonts w:ascii="Times New Roman" w:hAnsi="Times New Roman" w:cs="Times New Roman"/>
          <w:i/>
          <w:sz w:val="24"/>
        </w:rPr>
        <w:t xml:space="preserve">21(1):5. </w:t>
      </w:r>
      <w:r w:rsidR="004819EC" w:rsidRPr="0068364D">
        <w:rPr>
          <w:rFonts w:ascii="Times New Roman" w:hAnsi="Times New Roman" w:cs="Times New Roman"/>
          <w:i/>
          <w:sz w:val="24"/>
        </w:rPr>
        <w:t xml:space="preserve">Disponível em: </w:t>
      </w:r>
      <w:hyperlink r:id="rId33" w:history="1">
        <w:r w:rsidR="004819EC" w:rsidRPr="0068364D">
          <w:rPr>
            <w:rStyle w:val="Hyperlink"/>
            <w:rFonts w:ascii="Times New Roman" w:hAnsi="Times New Roman" w:cs="Times New Roman"/>
            <w:i/>
            <w:sz w:val="24"/>
          </w:rPr>
          <w:t>https://pubmed.ncbi.nlm.nih.gov/35042510/</w:t>
        </w:r>
      </w:hyperlink>
      <w:r w:rsidR="004819EC" w:rsidRPr="0068364D">
        <w:rPr>
          <w:rFonts w:ascii="Times New Roman" w:hAnsi="Times New Roman" w:cs="Times New Roman"/>
          <w:i/>
          <w:sz w:val="24"/>
        </w:rPr>
        <w:t xml:space="preserve"> </w:t>
      </w:r>
    </w:p>
    <w:p w14:paraId="2B5DA84C" w14:textId="77777777" w:rsidR="00264D7F" w:rsidRDefault="00264D7F" w:rsidP="00264D7F">
      <w:pPr>
        <w:widowControl/>
        <w:autoSpaceDE/>
        <w:autoSpaceDN/>
        <w:spacing w:before="100" w:beforeAutospacing="1" w:after="120" w:line="360" w:lineRule="auto"/>
        <w:jc w:val="both"/>
        <w:rPr>
          <w:rFonts w:ascii="Times New Roman" w:hAnsi="Times New Roman" w:cs="Times New Roman"/>
          <w:sz w:val="24"/>
        </w:rPr>
      </w:pPr>
    </w:p>
    <w:p w14:paraId="3147385E" w14:textId="77777777" w:rsidR="00264D7F" w:rsidRDefault="00264D7F" w:rsidP="00264D7F">
      <w:pPr>
        <w:widowControl/>
        <w:autoSpaceDE/>
        <w:autoSpaceDN/>
        <w:spacing w:before="100" w:beforeAutospacing="1" w:after="120" w:line="360" w:lineRule="auto"/>
        <w:jc w:val="both"/>
        <w:rPr>
          <w:rFonts w:ascii="Times New Roman" w:hAnsi="Times New Roman" w:cs="Times New Roman"/>
          <w:sz w:val="24"/>
        </w:rPr>
      </w:pPr>
    </w:p>
    <w:p w14:paraId="144A3F13" w14:textId="77777777" w:rsidR="00264D7F" w:rsidRDefault="00264D7F" w:rsidP="00264D7F">
      <w:pPr>
        <w:widowControl/>
        <w:autoSpaceDE/>
        <w:autoSpaceDN/>
        <w:spacing w:before="100" w:beforeAutospacing="1" w:after="120" w:line="360" w:lineRule="auto"/>
        <w:jc w:val="both"/>
        <w:rPr>
          <w:rFonts w:ascii="Times New Roman" w:hAnsi="Times New Roman" w:cs="Times New Roman"/>
          <w:sz w:val="24"/>
        </w:rPr>
      </w:pPr>
    </w:p>
    <w:p w14:paraId="7F6275F8" w14:textId="77777777" w:rsidR="00264D7F" w:rsidRDefault="00264D7F" w:rsidP="00264D7F">
      <w:pPr>
        <w:widowControl/>
        <w:autoSpaceDE/>
        <w:autoSpaceDN/>
        <w:spacing w:before="100" w:beforeAutospacing="1" w:after="120" w:line="360" w:lineRule="auto"/>
        <w:jc w:val="both"/>
        <w:rPr>
          <w:rFonts w:ascii="Times New Roman" w:hAnsi="Times New Roman" w:cs="Times New Roman"/>
          <w:sz w:val="24"/>
        </w:rPr>
      </w:pPr>
    </w:p>
    <w:p w14:paraId="7F54A287" w14:textId="77777777" w:rsidR="00264D7F" w:rsidRDefault="00264D7F" w:rsidP="00264D7F">
      <w:pPr>
        <w:widowControl/>
        <w:autoSpaceDE/>
        <w:autoSpaceDN/>
        <w:spacing w:before="100" w:beforeAutospacing="1" w:after="120" w:line="360" w:lineRule="auto"/>
        <w:jc w:val="both"/>
        <w:rPr>
          <w:rFonts w:ascii="Times New Roman" w:hAnsi="Times New Roman" w:cs="Times New Roman"/>
          <w:sz w:val="24"/>
        </w:rPr>
      </w:pPr>
    </w:p>
    <w:p w14:paraId="6CEC038F" w14:textId="77777777" w:rsidR="00264D7F" w:rsidRDefault="00264D7F" w:rsidP="00264D7F">
      <w:pPr>
        <w:widowControl/>
        <w:autoSpaceDE/>
        <w:autoSpaceDN/>
        <w:spacing w:before="100" w:beforeAutospacing="1" w:after="120" w:line="360" w:lineRule="auto"/>
        <w:jc w:val="both"/>
        <w:rPr>
          <w:rFonts w:ascii="Times New Roman" w:hAnsi="Times New Roman" w:cs="Times New Roman"/>
          <w:sz w:val="24"/>
        </w:rPr>
      </w:pPr>
    </w:p>
    <w:p w14:paraId="35518228" w14:textId="77777777" w:rsidR="00264D7F" w:rsidRDefault="00264D7F" w:rsidP="00264D7F">
      <w:pPr>
        <w:widowControl/>
        <w:autoSpaceDE/>
        <w:autoSpaceDN/>
        <w:spacing w:before="100" w:beforeAutospacing="1" w:after="120" w:line="360" w:lineRule="auto"/>
        <w:jc w:val="both"/>
        <w:rPr>
          <w:rFonts w:ascii="Times New Roman" w:hAnsi="Times New Roman" w:cs="Times New Roman"/>
          <w:sz w:val="24"/>
        </w:rPr>
      </w:pPr>
    </w:p>
    <w:p w14:paraId="12FB0017" w14:textId="77777777" w:rsidR="00264D7F" w:rsidRDefault="00264D7F" w:rsidP="00264D7F">
      <w:pPr>
        <w:widowControl/>
        <w:autoSpaceDE/>
        <w:autoSpaceDN/>
        <w:spacing w:before="100" w:beforeAutospacing="1" w:after="120" w:line="360" w:lineRule="auto"/>
        <w:jc w:val="both"/>
        <w:rPr>
          <w:rFonts w:ascii="Times New Roman" w:hAnsi="Times New Roman" w:cs="Times New Roman"/>
          <w:sz w:val="24"/>
        </w:rPr>
      </w:pPr>
    </w:p>
    <w:p w14:paraId="423F37BD" w14:textId="77777777" w:rsidR="00264D7F" w:rsidRDefault="00264D7F" w:rsidP="00264D7F">
      <w:pPr>
        <w:widowControl/>
        <w:autoSpaceDE/>
        <w:autoSpaceDN/>
        <w:spacing w:before="100" w:beforeAutospacing="1" w:after="120" w:line="360" w:lineRule="auto"/>
        <w:jc w:val="both"/>
        <w:rPr>
          <w:rFonts w:ascii="Times New Roman" w:hAnsi="Times New Roman" w:cs="Times New Roman"/>
          <w:sz w:val="24"/>
        </w:rPr>
      </w:pPr>
    </w:p>
    <w:p w14:paraId="0E4A2F25" w14:textId="77777777" w:rsidR="00264D7F" w:rsidRDefault="00264D7F" w:rsidP="00264D7F">
      <w:pPr>
        <w:widowControl/>
        <w:autoSpaceDE/>
        <w:autoSpaceDN/>
        <w:spacing w:before="100" w:beforeAutospacing="1" w:after="120" w:line="360" w:lineRule="auto"/>
        <w:jc w:val="both"/>
        <w:rPr>
          <w:rFonts w:ascii="Times New Roman" w:hAnsi="Times New Roman" w:cs="Times New Roman"/>
          <w:sz w:val="24"/>
        </w:rPr>
      </w:pPr>
    </w:p>
    <w:p w14:paraId="4EFF5DFB" w14:textId="77777777" w:rsidR="00264D7F" w:rsidRDefault="00264D7F" w:rsidP="00264D7F">
      <w:pPr>
        <w:widowControl/>
        <w:autoSpaceDE/>
        <w:autoSpaceDN/>
        <w:spacing w:before="100" w:beforeAutospacing="1" w:after="120" w:line="360" w:lineRule="auto"/>
        <w:jc w:val="both"/>
        <w:rPr>
          <w:rFonts w:ascii="Times New Roman" w:hAnsi="Times New Roman" w:cs="Times New Roman"/>
          <w:sz w:val="24"/>
        </w:rPr>
      </w:pPr>
    </w:p>
    <w:p w14:paraId="2E0975C0" w14:textId="77777777" w:rsidR="003D1FFE" w:rsidRDefault="003D1FFE" w:rsidP="00264D7F">
      <w:pPr>
        <w:widowControl/>
        <w:autoSpaceDE/>
        <w:autoSpaceDN/>
        <w:spacing w:before="100" w:beforeAutospacing="1" w:after="120" w:line="360" w:lineRule="auto"/>
        <w:jc w:val="both"/>
        <w:rPr>
          <w:rFonts w:ascii="Times New Roman" w:hAnsi="Times New Roman" w:cs="Times New Roman"/>
          <w:sz w:val="24"/>
        </w:rPr>
      </w:pPr>
    </w:p>
    <w:p w14:paraId="3BF7186C" w14:textId="77777777" w:rsidR="003D1FFE" w:rsidRDefault="003D1FFE" w:rsidP="00264D7F">
      <w:pPr>
        <w:widowControl/>
        <w:autoSpaceDE/>
        <w:autoSpaceDN/>
        <w:spacing w:before="100" w:beforeAutospacing="1" w:after="120" w:line="360" w:lineRule="auto"/>
        <w:jc w:val="both"/>
        <w:rPr>
          <w:rFonts w:ascii="Times New Roman" w:hAnsi="Times New Roman" w:cs="Times New Roman"/>
          <w:sz w:val="24"/>
        </w:rPr>
      </w:pPr>
    </w:p>
    <w:p w14:paraId="1170C0A1" w14:textId="77777777" w:rsidR="003D1FFE" w:rsidRDefault="003D1FFE" w:rsidP="00264D7F">
      <w:pPr>
        <w:widowControl/>
        <w:autoSpaceDE/>
        <w:autoSpaceDN/>
        <w:spacing w:before="100" w:beforeAutospacing="1" w:after="120" w:line="360" w:lineRule="auto"/>
        <w:jc w:val="both"/>
        <w:rPr>
          <w:rFonts w:ascii="Times New Roman" w:hAnsi="Times New Roman" w:cs="Times New Roman"/>
          <w:sz w:val="24"/>
        </w:rPr>
      </w:pPr>
    </w:p>
    <w:p w14:paraId="35C54139" w14:textId="77777777" w:rsidR="00264D7F" w:rsidRDefault="00264D7F" w:rsidP="00264D7F">
      <w:pPr>
        <w:widowControl/>
        <w:autoSpaceDE/>
        <w:autoSpaceDN/>
        <w:spacing w:before="100" w:beforeAutospacing="1" w:after="120" w:line="360" w:lineRule="auto"/>
        <w:jc w:val="both"/>
        <w:rPr>
          <w:rFonts w:ascii="Times New Roman" w:hAnsi="Times New Roman" w:cs="Times New Roman"/>
          <w:sz w:val="24"/>
        </w:rPr>
      </w:pPr>
    </w:p>
    <w:p w14:paraId="6B63F5C8" w14:textId="77777777" w:rsidR="00264D7F" w:rsidRDefault="00264D7F" w:rsidP="00264D7F">
      <w:pPr>
        <w:widowControl/>
        <w:autoSpaceDE/>
        <w:autoSpaceDN/>
        <w:spacing w:before="100" w:beforeAutospacing="1" w:after="120" w:line="360" w:lineRule="auto"/>
        <w:jc w:val="both"/>
        <w:rPr>
          <w:rFonts w:ascii="Times New Roman" w:hAnsi="Times New Roman" w:cs="Times New Roman"/>
          <w:sz w:val="24"/>
        </w:rPr>
      </w:pPr>
    </w:p>
    <w:p w14:paraId="0FF0CCFE" w14:textId="578FE9B5" w:rsidR="00264D7F" w:rsidRDefault="00264D7F" w:rsidP="00264D7F">
      <w:pPr>
        <w:spacing w:after="120"/>
        <w:rPr>
          <w:rFonts w:ascii="Times New Roman" w:hAnsi="Times New Roman" w:cs="Times New Roman"/>
          <w:sz w:val="24"/>
          <w:szCs w:val="24"/>
        </w:rPr>
      </w:pPr>
      <w:r w:rsidRPr="009C3178">
        <w:rPr>
          <w:rFonts w:ascii="Times New Roman" w:hAnsi="Times New Roman" w:cs="Times New Roman"/>
          <w:sz w:val="24"/>
          <w:szCs w:val="24"/>
        </w:rPr>
        <w:lastRenderedPageBreak/>
        <w:t>Figura 1 – Fluxograma do processo de identificação, triagem, elegibilidade e inclusão dos estudos</w:t>
      </w:r>
    </w:p>
    <w:p w14:paraId="74C48BAE" w14:textId="77777777" w:rsidR="00264D7F" w:rsidRDefault="00264D7F" w:rsidP="00264D7F">
      <w:pPr>
        <w:spacing w:after="120"/>
        <w:rPr>
          <w:rFonts w:ascii="Times New Roman" w:hAnsi="Times New Roman" w:cs="Times New Roman"/>
          <w:sz w:val="24"/>
          <w:szCs w:val="24"/>
        </w:rPr>
      </w:pPr>
    </w:p>
    <w:p w14:paraId="6EBE7DE6" w14:textId="4705B752" w:rsidR="00264D7F" w:rsidRDefault="00264D7F" w:rsidP="00264D7F">
      <w:pPr>
        <w:spacing w:after="120"/>
        <w:rPr>
          <w:rFonts w:ascii="Times New Roman" w:hAnsi="Times New Roman" w:cs="Times New Roman"/>
          <w:sz w:val="24"/>
          <w:szCs w:val="24"/>
        </w:rPr>
      </w:pPr>
      <w:r>
        <w:rPr>
          <w:noProof/>
          <w:lang w:val="pt-BR" w:eastAsia="pt-BR"/>
        </w:rPr>
        <mc:AlternateContent>
          <mc:Choice Requires="wps">
            <w:drawing>
              <wp:anchor distT="0" distB="0" distL="114300" distR="114300" simplePos="0" relativeHeight="251677696" behindDoc="0" locked="0" layoutInCell="1" allowOverlap="1" wp14:anchorId="6FD4C459" wp14:editId="4ADB48C6">
                <wp:simplePos x="0" y="0"/>
                <wp:positionH relativeFrom="column">
                  <wp:posOffset>676275</wp:posOffset>
                </wp:positionH>
                <wp:positionV relativeFrom="paragraph">
                  <wp:posOffset>113665</wp:posOffset>
                </wp:positionV>
                <wp:extent cx="4345229" cy="262966"/>
                <wp:effectExtent l="0" t="0" r="17780" b="22860"/>
                <wp:wrapNone/>
                <wp:docPr id="29" name="Flowchart: Alternate Process 29"/>
                <wp:cNvGraphicFramePr/>
                <a:graphic xmlns:a="http://schemas.openxmlformats.org/drawingml/2006/main">
                  <a:graphicData uri="http://schemas.microsoft.com/office/word/2010/wordprocessingShape">
                    <wps:wsp>
                      <wps:cNvSpPr/>
                      <wps:spPr>
                        <a:xfrm>
                          <a:off x="0" y="0"/>
                          <a:ext cx="4345229" cy="262966"/>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1CF0C6FC" w14:textId="77777777" w:rsidR="008070CC" w:rsidRPr="00C87723" w:rsidRDefault="008070CC" w:rsidP="00264D7F">
                            <w:pPr>
                              <w:jc w:val="center"/>
                              <w:rPr>
                                <w:rFonts w:ascii="Arial" w:hAnsi="Arial" w:cs="Arial"/>
                                <w:b/>
                                <w:color w:val="000000" w:themeColor="text1"/>
                                <w:sz w:val="18"/>
                                <w:szCs w:val="18"/>
                              </w:rPr>
                            </w:pPr>
                            <w:r w:rsidRPr="00C87723">
                              <w:rPr>
                                <w:rFonts w:ascii="Arial" w:hAnsi="Arial" w:cs="Arial"/>
                                <w:b/>
                                <w:color w:val="000000" w:themeColor="text1"/>
                                <w:sz w:val="18"/>
                                <w:szCs w:val="18"/>
                              </w:rPr>
                              <w:t>Identificação de estudos por meio de bases de dados e registros</w:t>
                            </w:r>
                          </w:p>
                          <w:p w14:paraId="5C0E70B6" w14:textId="77777777" w:rsidR="008070CC" w:rsidRPr="001502CF" w:rsidRDefault="008070CC" w:rsidP="00264D7F">
                            <w:pPr>
                              <w:jc w:val="center"/>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D4C45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9" o:spid="_x0000_s1026" type="#_x0000_t176" style="position:absolute;margin-left:53.25pt;margin-top:8.95pt;width:342.15pt;height:20.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" fillcolor="#ffc000 [3207]" strokecolor="#7f5f00 [1607]" strokeweight="1pt">
                <v:textbox>
                  <w:txbxContent>
                    <w:p w14:paraId="1CF0C6FC" w14:textId="77777777" w:rsidR="008070CC" w:rsidRPr="00C87723" w:rsidRDefault="008070CC" w:rsidP="00264D7F">
                      <w:pPr>
                        <w:jc w:val="center"/>
                        <w:rPr>
                          <w:rFonts w:ascii="Arial" w:hAnsi="Arial" w:cs="Arial"/>
                          <w:b/>
                          <w:color w:val="000000" w:themeColor="text1"/>
                          <w:sz w:val="18"/>
                          <w:szCs w:val="18"/>
                        </w:rPr>
                      </w:pPr>
                      <w:r w:rsidRPr="00C87723">
                        <w:rPr>
                          <w:rFonts w:ascii="Arial" w:hAnsi="Arial" w:cs="Arial"/>
                          <w:b/>
                          <w:color w:val="000000" w:themeColor="text1"/>
                          <w:sz w:val="18"/>
                          <w:szCs w:val="18"/>
                        </w:rPr>
                        <w:t>Identificação de estudos por meio de bases de dados e registros</w:t>
                      </w:r>
                    </w:p>
                    <w:p w14:paraId="5C0E70B6" w14:textId="77777777" w:rsidR="008070CC" w:rsidRPr="001502CF" w:rsidRDefault="008070CC" w:rsidP="00264D7F">
                      <w:pPr>
                        <w:jc w:val="center"/>
                        <w:rPr>
                          <w:rFonts w:ascii="Arial" w:hAnsi="Arial" w:cs="Arial"/>
                          <w:b/>
                          <w:color w:val="000000" w:themeColor="text1"/>
                          <w:sz w:val="18"/>
                          <w:szCs w:val="18"/>
                        </w:rPr>
                      </w:pPr>
                    </w:p>
                  </w:txbxContent>
                </v:textbox>
              </v:shape>
            </w:pict>
          </mc:Fallback>
        </mc:AlternateContent>
      </w:r>
    </w:p>
    <w:p w14:paraId="7FBD4DA9" w14:textId="77777777" w:rsidR="00264D7F" w:rsidRDefault="00264D7F" w:rsidP="00264D7F"/>
    <w:p w14:paraId="5983A168" w14:textId="77777777" w:rsidR="00264D7F" w:rsidRDefault="00264D7F" w:rsidP="00264D7F"/>
    <w:p w14:paraId="1C594E79" w14:textId="77777777" w:rsidR="00264D7F" w:rsidRDefault="00264D7F" w:rsidP="00264D7F">
      <w:r>
        <w:rPr>
          <w:noProof/>
          <w:lang w:val="pt-BR" w:eastAsia="pt-BR"/>
        </w:rPr>
        <mc:AlternateContent>
          <mc:Choice Requires="wps">
            <w:drawing>
              <wp:anchor distT="0" distB="0" distL="114300" distR="114300" simplePos="0" relativeHeight="251659264" behindDoc="0" locked="0" layoutInCell="1" allowOverlap="1" wp14:anchorId="77F296A5" wp14:editId="308A39B8">
                <wp:simplePos x="0" y="0"/>
                <wp:positionH relativeFrom="column">
                  <wp:posOffset>559613</wp:posOffset>
                </wp:positionH>
                <wp:positionV relativeFrom="paragraph">
                  <wp:posOffset>77064</wp:posOffset>
                </wp:positionV>
                <wp:extent cx="1887220" cy="1243584"/>
                <wp:effectExtent l="0" t="0" r="17780" b="13970"/>
                <wp:wrapNone/>
                <wp:docPr id="1" name="Rectangle 1"/>
                <wp:cNvGraphicFramePr/>
                <a:graphic xmlns:a="http://schemas.openxmlformats.org/drawingml/2006/main">
                  <a:graphicData uri="http://schemas.microsoft.com/office/word/2010/wordprocessingShape">
                    <wps:wsp>
                      <wps:cNvSpPr/>
                      <wps:spPr>
                        <a:xfrm>
                          <a:off x="0" y="0"/>
                          <a:ext cx="1887220" cy="12435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67493A" w14:textId="77777777" w:rsidR="008070CC" w:rsidRPr="000C559B" w:rsidRDefault="008070CC" w:rsidP="00264D7F">
                            <w:pPr>
                              <w:pStyle w:val="PargrafodaLista"/>
                              <w:widowControl/>
                              <w:numPr>
                                <w:ilvl w:val="0"/>
                                <w:numId w:val="4"/>
                              </w:numPr>
                              <w:autoSpaceDE/>
                              <w:autoSpaceDN/>
                              <w:spacing w:line="360" w:lineRule="auto"/>
                              <w:rPr>
                                <w:rFonts w:ascii="Arial" w:hAnsi="Arial" w:cs="Arial"/>
                                <w:color w:val="000000" w:themeColor="text1"/>
                                <w:sz w:val="18"/>
                                <w:szCs w:val="20"/>
                                <w:lang w:val="pt-BR"/>
                              </w:rPr>
                            </w:pPr>
                            <w:r w:rsidRPr="0068364D">
                              <w:rPr>
                                <w:rFonts w:ascii="Arial" w:hAnsi="Arial" w:cs="Arial"/>
                                <w:i/>
                                <w:color w:val="000000" w:themeColor="text1"/>
                                <w:sz w:val="18"/>
                                <w:szCs w:val="20"/>
                                <w:lang w:val="pt-BR"/>
                              </w:rPr>
                              <w:t>PubMed</w:t>
                            </w:r>
                            <w:r w:rsidRPr="000C559B">
                              <w:rPr>
                                <w:rFonts w:ascii="Arial" w:hAnsi="Arial" w:cs="Arial"/>
                                <w:color w:val="000000" w:themeColor="text1"/>
                                <w:sz w:val="18"/>
                                <w:szCs w:val="20"/>
                                <w:lang w:val="pt-BR"/>
                              </w:rPr>
                              <w:t>: 1.388</w:t>
                            </w:r>
                          </w:p>
                          <w:p w14:paraId="7970FA1A" w14:textId="77777777" w:rsidR="008070CC" w:rsidRPr="000C559B" w:rsidRDefault="008070CC" w:rsidP="00264D7F">
                            <w:pPr>
                              <w:pStyle w:val="PargrafodaLista"/>
                              <w:widowControl/>
                              <w:numPr>
                                <w:ilvl w:val="0"/>
                                <w:numId w:val="4"/>
                              </w:numPr>
                              <w:autoSpaceDE/>
                              <w:autoSpaceDN/>
                              <w:spacing w:line="360" w:lineRule="auto"/>
                              <w:rPr>
                                <w:rFonts w:ascii="Arial" w:hAnsi="Arial" w:cs="Arial"/>
                                <w:color w:val="000000" w:themeColor="text1"/>
                                <w:sz w:val="18"/>
                                <w:szCs w:val="20"/>
                                <w:lang w:val="pt-BR"/>
                              </w:rPr>
                            </w:pPr>
                            <w:r w:rsidRPr="0068364D">
                              <w:rPr>
                                <w:rFonts w:ascii="Arial" w:hAnsi="Arial" w:cs="Arial"/>
                                <w:i/>
                                <w:color w:val="000000" w:themeColor="text1"/>
                                <w:sz w:val="18"/>
                                <w:szCs w:val="20"/>
                                <w:lang w:val="pt-BR"/>
                              </w:rPr>
                              <w:t>Scielo</w:t>
                            </w:r>
                            <w:r w:rsidRPr="000C559B">
                              <w:rPr>
                                <w:rFonts w:ascii="Arial" w:hAnsi="Arial" w:cs="Arial"/>
                                <w:color w:val="000000" w:themeColor="text1"/>
                                <w:sz w:val="18"/>
                                <w:szCs w:val="20"/>
                                <w:lang w:val="pt-BR"/>
                              </w:rPr>
                              <w:t>: 74</w:t>
                            </w:r>
                          </w:p>
                          <w:p w14:paraId="7E37B4F2" w14:textId="77777777" w:rsidR="008070CC" w:rsidRPr="000C559B" w:rsidRDefault="008070CC" w:rsidP="00264D7F">
                            <w:pPr>
                              <w:pStyle w:val="PargrafodaLista"/>
                              <w:widowControl/>
                              <w:numPr>
                                <w:ilvl w:val="0"/>
                                <w:numId w:val="4"/>
                              </w:numPr>
                              <w:autoSpaceDE/>
                              <w:autoSpaceDN/>
                              <w:spacing w:line="360" w:lineRule="auto"/>
                              <w:rPr>
                                <w:rFonts w:ascii="Arial" w:hAnsi="Arial" w:cs="Arial"/>
                                <w:color w:val="000000" w:themeColor="text1"/>
                                <w:sz w:val="18"/>
                                <w:szCs w:val="20"/>
                                <w:lang w:val="pt-BR"/>
                              </w:rPr>
                            </w:pPr>
                            <w:r w:rsidRPr="0068364D">
                              <w:rPr>
                                <w:rFonts w:ascii="Arial" w:hAnsi="Arial" w:cs="Arial"/>
                                <w:i/>
                                <w:color w:val="000000" w:themeColor="text1"/>
                                <w:sz w:val="18"/>
                                <w:szCs w:val="20"/>
                                <w:lang w:val="pt-BR"/>
                              </w:rPr>
                              <w:t>Scopus</w:t>
                            </w:r>
                            <w:r w:rsidRPr="000C559B">
                              <w:rPr>
                                <w:rFonts w:ascii="Arial" w:hAnsi="Arial" w:cs="Arial"/>
                                <w:color w:val="000000" w:themeColor="text1"/>
                                <w:sz w:val="18"/>
                                <w:szCs w:val="20"/>
                                <w:lang w:val="pt-BR"/>
                              </w:rPr>
                              <w:t>: 1.559</w:t>
                            </w:r>
                          </w:p>
                          <w:p w14:paraId="3A25B1B5" w14:textId="77777777" w:rsidR="008070CC" w:rsidRPr="000C559B" w:rsidRDefault="008070CC" w:rsidP="00264D7F">
                            <w:pPr>
                              <w:pStyle w:val="PargrafodaLista"/>
                              <w:widowControl/>
                              <w:numPr>
                                <w:ilvl w:val="0"/>
                                <w:numId w:val="4"/>
                              </w:numPr>
                              <w:autoSpaceDE/>
                              <w:autoSpaceDN/>
                              <w:spacing w:line="360" w:lineRule="auto"/>
                              <w:jc w:val="both"/>
                              <w:rPr>
                                <w:rFonts w:ascii="Arial" w:hAnsi="Arial" w:cs="Arial"/>
                                <w:color w:val="000000" w:themeColor="text1"/>
                                <w:sz w:val="18"/>
                                <w:szCs w:val="20"/>
                                <w:lang w:val="pt-BR"/>
                              </w:rPr>
                            </w:pPr>
                            <w:r w:rsidRPr="000C559B">
                              <w:rPr>
                                <w:rFonts w:ascii="Arial" w:hAnsi="Arial" w:cs="Arial"/>
                                <w:b/>
                                <w:color w:val="000000" w:themeColor="text1"/>
                                <w:sz w:val="18"/>
                                <w:szCs w:val="20"/>
                                <w:lang w:val="pt-BR"/>
                              </w:rPr>
                              <w:t>TOTAL</w:t>
                            </w:r>
                            <w:r w:rsidRPr="000C559B">
                              <w:rPr>
                                <w:rFonts w:ascii="Arial" w:hAnsi="Arial" w:cs="Arial"/>
                                <w:color w:val="000000" w:themeColor="text1"/>
                                <w:sz w:val="18"/>
                                <w:szCs w:val="20"/>
                                <w:lang w:val="pt-BR"/>
                              </w:rPr>
                              <w:t xml:space="preserve">: </w:t>
                            </w:r>
                            <w:r>
                              <w:rPr>
                                <w:rFonts w:ascii="Arial" w:hAnsi="Arial" w:cs="Arial"/>
                                <w:color w:val="000000" w:themeColor="text1"/>
                                <w:sz w:val="18"/>
                                <w:szCs w:val="20"/>
                                <w:lang w:val="pt-BR"/>
                              </w:rPr>
                              <w:t xml:space="preserve">(n = </w:t>
                            </w:r>
                            <w:r w:rsidRPr="000C559B">
                              <w:rPr>
                                <w:rFonts w:ascii="Arial" w:hAnsi="Arial" w:cs="Arial"/>
                                <w:color w:val="000000" w:themeColor="text1"/>
                                <w:sz w:val="18"/>
                                <w:szCs w:val="20"/>
                                <w:lang w:val="pt-BR"/>
                              </w:rPr>
                              <w:t>3.021</w:t>
                            </w:r>
                            <w:r>
                              <w:rPr>
                                <w:rFonts w:ascii="Arial" w:hAnsi="Arial" w:cs="Arial"/>
                                <w:color w:val="000000" w:themeColor="text1"/>
                                <w:sz w:val="18"/>
                                <w:szCs w:val="20"/>
                                <w:lang w:val="pt-BR"/>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F296A5" id="Rectangle 1" o:spid="_x0000_s1027" style="position:absolute;margin-left:44.05pt;margin-top:6.05pt;width:148.6pt;height:9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" filled="f" strokecolor="black [3213]" strokeweight="1pt">
                <v:textbox>
                  <w:txbxContent>
                    <w:p w14:paraId="3467493A" w14:textId="77777777" w:rsidR="008070CC" w:rsidRPr="000C559B" w:rsidRDefault="008070CC" w:rsidP="00264D7F">
                      <w:pPr>
                        <w:pStyle w:val="PargrafodaLista"/>
                        <w:widowControl/>
                        <w:numPr>
                          <w:ilvl w:val="0"/>
                          <w:numId w:val="4"/>
                        </w:numPr>
                        <w:autoSpaceDE/>
                        <w:autoSpaceDN/>
                        <w:spacing w:line="360" w:lineRule="auto"/>
                        <w:rPr>
                          <w:rFonts w:ascii="Arial" w:hAnsi="Arial" w:cs="Arial"/>
                          <w:color w:val="000000" w:themeColor="text1"/>
                          <w:sz w:val="18"/>
                          <w:szCs w:val="20"/>
                          <w:lang w:val="pt-BR"/>
                        </w:rPr>
                      </w:pPr>
                      <w:r w:rsidRPr="0068364D">
                        <w:rPr>
                          <w:rFonts w:ascii="Arial" w:hAnsi="Arial" w:cs="Arial"/>
                          <w:i/>
                          <w:color w:val="000000" w:themeColor="text1"/>
                          <w:sz w:val="18"/>
                          <w:szCs w:val="20"/>
                          <w:lang w:val="pt-BR"/>
                        </w:rPr>
                        <w:t>PubMed</w:t>
                      </w:r>
                      <w:r w:rsidRPr="000C559B">
                        <w:rPr>
                          <w:rFonts w:ascii="Arial" w:hAnsi="Arial" w:cs="Arial"/>
                          <w:color w:val="000000" w:themeColor="text1"/>
                          <w:sz w:val="18"/>
                          <w:szCs w:val="20"/>
                          <w:lang w:val="pt-BR"/>
                        </w:rPr>
                        <w:t>: 1.388</w:t>
                      </w:r>
                    </w:p>
                    <w:p w14:paraId="7970FA1A" w14:textId="77777777" w:rsidR="008070CC" w:rsidRPr="000C559B" w:rsidRDefault="008070CC" w:rsidP="00264D7F">
                      <w:pPr>
                        <w:pStyle w:val="PargrafodaLista"/>
                        <w:widowControl/>
                        <w:numPr>
                          <w:ilvl w:val="0"/>
                          <w:numId w:val="4"/>
                        </w:numPr>
                        <w:autoSpaceDE/>
                        <w:autoSpaceDN/>
                        <w:spacing w:line="360" w:lineRule="auto"/>
                        <w:rPr>
                          <w:rFonts w:ascii="Arial" w:hAnsi="Arial" w:cs="Arial"/>
                          <w:color w:val="000000" w:themeColor="text1"/>
                          <w:sz w:val="18"/>
                          <w:szCs w:val="20"/>
                          <w:lang w:val="pt-BR"/>
                        </w:rPr>
                      </w:pPr>
                      <w:r w:rsidRPr="0068364D">
                        <w:rPr>
                          <w:rFonts w:ascii="Arial" w:hAnsi="Arial" w:cs="Arial"/>
                          <w:i/>
                          <w:color w:val="000000" w:themeColor="text1"/>
                          <w:sz w:val="18"/>
                          <w:szCs w:val="20"/>
                          <w:lang w:val="pt-BR"/>
                        </w:rPr>
                        <w:t>Scielo</w:t>
                      </w:r>
                      <w:r w:rsidRPr="000C559B">
                        <w:rPr>
                          <w:rFonts w:ascii="Arial" w:hAnsi="Arial" w:cs="Arial"/>
                          <w:color w:val="000000" w:themeColor="text1"/>
                          <w:sz w:val="18"/>
                          <w:szCs w:val="20"/>
                          <w:lang w:val="pt-BR"/>
                        </w:rPr>
                        <w:t>: 74</w:t>
                      </w:r>
                    </w:p>
                    <w:p w14:paraId="7E37B4F2" w14:textId="77777777" w:rsidR="008070CC" w:rsidRPr="000C559B" w:rsidRDefault="008070CC" w:rsidP="00264D7F">
                      <w:pPr>
                        <w:pStyle w:val="PargrafodaLista"/>
                        <w:widowControl/>
                        <w:numPr>
                          <w:ilvl w:val="0"/>
                          <w:numId w:val="4"/>
                        </w:numPr>
                        <w:autoSpaceDE/>
                        <w:autoSpaceDN/>
                        <w:spacing w:line="360" w:lineRule="auto"/>
                        <w:rPr>
                          <w:rFonts w:ascii="Arial" w:hAnsi="Arial" w:cs="Arial"/>
                          <w:color w:val="000000" w:themeColor="text1"/>
                          <w:sz w:val="18"/>
                          <w:szCs w:val="20"/>
                          <w:lang w:val="pt-BR"/>
                        </w:rPr>
                      </w:pPr>
                      <w:r w:rsidRPr="0068364D">
                        <w:rPr>
                          <w:rFonts w:ascii="Arial" w:hAnsi="Arial" w:cs="Arial"/>
                          <w:i/>
                          <w:color w:val="000000" w:themeColor="text1"/>
                          <w:sz w:val="18"/>
                          <w:szCs w:val="20"/>
                          <w:lang w:val="pt-BR"/>
                        </w:rPr>
                        <w:t>Scopus</w:t>
                      </w:r>
                      <w:r w:rsidRPr="000C559B">
                        <w:rPr>
                          <w:rFonts w:ascii="Arial" w:hAnsi="Arial" w:cs="Arial"/>
                          <w:color w:val="000000" w:themeColor="text1"/>
                          <w:sz w:val="18"/>
                          <w:szCs w:val="20"/>
                          <w:lang w:val="pt-BR"/>
                        </w:rPr>
                        <w:t>: 1.559</w:t>
                      </w:r>
                    </w:p>
                    <w:p w14:paraId="3A25B1B5" w14:textId="77777777" w:rsidR="008070CC" w:rsidRPr="000C559B" w:rsidRDefault="008070CC" w:rsidP="00264D7F">
                      <w:pPr>
                        <w:pStyle w:val="PargrafodaLista"/>
                        <w:widowControl/>
                        <w:numPr>
                          <w:ilvl w:val="0"/>
                          <w:numId w:val="4"/>
                        </w:numPr>
                        <w:autoSpaceDE/>
                        <w:autoSpaceDN/>
                        <w:spacing w:line="360" w:lineRule="auto"/>
                        <w:jc w:val="both"/>
                        <w:rPr>
                          <w:rFonts w:ascii="Arial" w:hAnsi="Arial" w:cs="Arial"/>
                          <w:color w:val="000000" w:themeColor="text1"/>
                          <w:sz w:val="18"/>
                          <w:szCs w:val="20"/>
                          <w:lang w:val="pt-BR"/>
                        </w:rPr>
                      </w:pPr>
                      <w:r w:rsidRPr="000C559B">
                        <w:rPr>
                          <w:rFonts w:ascii="Arial" w:hAnsi="Arial" w:cs="Arial"/>
                          <w:b/>
                          <w:color w:val="000000" w:themeColor="text1"/>
                          <w:sz w:val="18"/>
                          <w:szCs w:val="20"/>
                          <w:lang w:val="pt-BR"/>
                        </w:rPr>
                        <w:t>TOTAL</w:t>
                      </w:r>
                      <w:r w:rsidRPr="000C559B">
                        <w:rPr>
                          <w:rFonts w:ascii="Arial" w:hAnsi="Arial" w:cs="Arial"/>
                          <w:color w:val="000000" w:themeColor="text1"/>
                          <w:sz w:val="18"/>
                          <w:szCs w:val="20"/>
                          <w:lang w:val="pt-BR"/>
                        </w:rPr>
                        <w:t xml:space="preserve">: </w:t>
                      </w:r>
                      <w:r>
                        <w:rPr>
                          <w:rFonts w:ascii="Arial" w:hAnsi="Arial" w:cs="Arial"/>
                          <w:color w:val="000000" w:themeColor="text1"/>
                          <w:sz w:val="18"/>
                          <w:szCs w:val="20"/>
                          <w:lang w:val="pt-BR"/>
                        </w:rPr>
                        <w:t xml:space="preserve">(n = </w:t>
                      </w:r>
                      <w:r w:rsidRPr="000C559B">
                        <w:rPr>
                          <w:rFonts w:ascii="Arial" w:hAnsi="Arial" w:cs="Arial"/>
                          <w:color w:val="000000" w:themeColor="text1"/>
                          <w:sz w:val="18"/>
                          <w:szCs w:val="20"/>
                          <w:lang w:val="pt-BR"/>
                        </w:rPr>
                        <w:t>3.021</w:t>
                      </w:r>
                      <w:r>
                        <w:rPr>
                          <w:rFonts w:ascii="Arial" w:hAnsi="Arial" w:cs="Arial"/>
                          <w:color w:val="000000" w:themeColor="text1"/>
                          <w:sz w:val="18"/>
                          <w:szCs w:val="20"/>
                          <w:lang w:val="pt-BR"/>
                        </w:rPr>
                        <w:t>)</w:t>
                      </w:r>
                    </w:p>
                  </w:txbxContent>
                </v:textbox>
              </v:rect>
            </w:pict>
          </mc:Fallback>
        </mc:AlternateContent>
      </w:r>
    </w:p>
    <w:p w14:paraId="29243806" w14:textId="77777777" w:rsidR="00264D7F" w:rsidRDefault="00264D7F" w:rsidP="00264D7F"/>
    <w:p w14:paraId="6D85FD44" w14:textId="77777777" w:rsidR="00264D7F" w:rsidRDefault="00264D7F" w:rsidP="00264D7F">
      <w:r>
        <w:rPr>
          <w:noProof/>
          <w:lang w:val="pt-BR" w:eastAsia="pt-BR"/>
        </w:rPr>
        <mc:AlternateContent>
          <mc:Choice Requires="wps">
            <w:drawing>
              <wp:anchor distT="0" distB="0" distL="114300" distR="114300" simplePos="0" relativeHeight="251660288" behindDoc="0" locked="0" layoutInCell="1" allowOverlap="1" wp14:anchorId="41D51266" wp14:editId="262FA2A1">
                <wp:simplePos x="0" y="0"/>
                <wp:positionH relativeFrom="column">
                  <wp:posOffset>3136073</wp:posOffset>
                </wp:positionH>
                <wp:positionV relativeFrom="paragraph">
                  <wp:posOffset>7206</wp:posOffset>
                </wp:positionV>
                <wp:extent cx="1887220" cy="669851"/>
                <wp:effectExtent l="0" t="0" r="17780" b="16510"/>
                <wp:wrapNone/>
                <wp:docPr id="2" name="Rectangle 2"/>
                <wp:cNvGraphicFramePr/>
                <a:graphic xmlns:a="http://schemas.openxmlformats.org/drawingml/2006/main">
                  <a:graphicData uri="http://schemas.microsoft.com/office/word/2010/wordprocessingShape">
                    <wps:wsp>
                      <wps:cNvSpPr/>
                      <wps:spPr>
                        <a:xfrm>
                          <a:off x="0" y="0"/>
                          <a:ext cx="1887220" cy="66985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1D844D" w14:textId="77777777" w:rsidR="008070CC" w:rsidRDefault="008070CC" w:rsidP="00264D7F">
                            <w:pPr>
                              <w:spacing w:line="360" w:lineRule="auto"/>
                              <w:jc w:val="center"/>
                              <w:rPr>
                                <w:rFonts w:ascii="Arial" w:hAnsi="Arial" w:cs="Arial"/>
                                <w:b/>
                                <w:color w:val="000000" w:themeColor="text1"/>
                                <w:sz w:val="18"/>
                                <w:szCs w:val="20"/>
                              </w:rPr>
                            </w:pPr>
                            <w:r w:rsidRPr="00916AE9">
                              <w:rPr>
                                <w:rFonts w:ascii="Arial" w:hAnsi="Arial" w:cs="Arial"/>
                                <w:b/>
                                <w:color w:val="000000" w:themeColor="text1"/>
                                <w:sz w:val="18"/>
                                <w:szCs w:val="20"/>
                              </w:rPr>
                              <w:t>Artigos duplicados:</w:t>
                            </w:r>
                          </w:p>
                          <w:p w14:paraId="71697807" w14:textId="77777777" w:rsidR="008070CC" w:rsidRDefault="008070CC" w:rsidP="00264D7F">
                            <w:pPr>
                              <w:spacing w:line="360" w:lineRule="auto"/>
                              <w:jc w:val="center"/>
                              <w:rPr>
                                <w:rFonts w:ascii="Arial" w:hAnsi="Arial" w:cs="Arial"/>
                                <w:color w:val="000000" w:themeColor="text1"/>
                                <w:sz w:val="18"/>
                                <w:szCs w:val="20"/>
                              </w:rPr>
                            </w:pPr>
                            <w:r>
                              <w:rPr>
                                <w:rFonts w:ascii="Arial" w:hAnsi="Arial" w:cs="Arial"/>
                                <w:color w:val="000000" w:themeColor="text1"/>
                                <w:sz w:val="18"/>
                                <w:szCs w:val="20"/>
                              </w:rPr>
                              <w:t>Excluídos (15)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D51266" id="Rectangle 2" o:spid="_x0000_s1028" style="position:absolute;margin-left:246.95pt;margin-top:.55pt;width:148.6pt;height:5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" filled="f" strokecolor="black [3213]" strokeweight="1pt">
                <v:textbox>
                  <w:txbxContent>
                    <w:p w14:paraId="721D844D" w14:textId="77777777" w:rsidR="008070CC" w:rsidRDefault="008070CC" w:rsidP="00264D7F">
                      <w:pPr>
                        <w:spacing w:line="360" w:lineRule="auto"/>
                        <w:jc w:val="center"/>
                        <w:rPr>
                          <w:rFonts w:ascii="Arial" w:hAnsi="Arial" w:cs="Arial"/>
                          <w:b/>
                          <w:color w:val="000000" w:themeColor="text1"/>
                          <w:sz w:val="18"/>
                          <w:szCs w:val="20"/>
                        </w:rPr>
                      </w:pPr>
                      <w:r w:rsidRPr="00916AE9">
                        <w:rPr>
                          <w:rFonts w:ascii="Arial" w:hAnsi="Arial" w:cs="Arial"/>
                          <w:b/>
                          <w:color w:val="000000" w:themeColor="text1"/>
                          <w:sz w:val="18"/>
                          <w:szCs w:val="20"/>
                        </w:rPr>
                        <w:t>Artigos duplicados:</w:t>
                      </w:r>
                    </w:p>
                    <w:p w14:paraId="71697807" w14:textId="77777777" w:rsidR="008070CC" w:rsidRDefault="008070CC" w:rsidP="00264D7F">
                      <w:pPr>
                        <w:spacing w:line="360" w:lineRule="auto"/>
                        <w:jc w:val="center"/>
                        <w:rPr>
                          <w:rFonts w:ascii="Arial" w:hAnsi="Arial" w:cs="Arial"/>
                          <w:color w:val="000000" w:themeColor="text1"/>
                          <w:sz w:val="18"/>
                          <w:szCs w:val="20"/>
                        </w:rPr>
                      </w:pPr>
                      <w:r>
                        <w:rPr>
                          <w:rFonts w:ascii="Arial" w:hAnsi="Arial" w:cs="Arial"/>
                          <w:color w:val="000000" w:themeColor="text1"/>
                          <w:sz w:val="18"/>
                          <w:szCs w:val="20"/>
                        </w:rPr>
                        <w:t>Excluídos (15)</w:t>
                      </w:r>
                    </w:p>
                  </w:txbxContent>
                </v:textbox>
              </v:rect>
            </w:pict>
          </mc:Fallback>
        </mc:AlternateContent>
      </w:r>
    </w:p>
    <w:p w14:paraId="485217A8" w14:textId="77777777" w:rsidR="00264D7F" w:rsidRDefault="00264D7F" w:rsidP="00264D7F"/>
    <w:p w14:paraId="10626EE9" w14:textId="77777777" w:rsidR="00264D7F" w:rsidRDefault="00264D7F" w:rsidP="00264D7F">
      <w:r>
        <w:rPr>
          <w:noProof/>
          <w:lang w:val="pt-BR" w:eastAsia="pt-BR"/>
        </w:rPr>
        <mc:AlternateContent>
          <mc:Choice Requires="wps">
            <w:drawing>
              <wp:anchor distT="0" distB="0" distL="114300" distR="114300" simplePos="0" relativeHeight="251665408" behindDoc="0" locked="0" layoutInCell="1" allowOverlap="1" wp14:anchorId="0C7ED096" wp14:editId="7814B2A7">
                <wp:simplePos x="0" y="0"/>
                <wp:positionH relativeFrom="column">
                  <wp:posOffset>2454250</wp:posOffset>
                </wp:positionH>
                <wp:positionV relativeFrom="paragraph">
                  <wp:posOffset>9550</wp:posOffset>
                </wp:positionV>
                <wp:extent cx="563270" cy="0"/>
                <wp:effectExtent l="0" t="76200" r="27305" b="95250"/>
                <wp:wrapNone/>
                <wp:docPr id="14" name="Straight Arrow Connector 14"/>
                <wp:cNvGraphicFramePr/>
                <a:graphic xmlns:a="http://schemas.openxmlformats.org/drawingml/2006/main">
                  <a:graphicData uri="http://schemas.microsoft.com/office/word/2010/wordprocessingShape">
                    <wps:wsp>
                      <wps:cNvCnPr/>
                      <wps:spPr>
                        <a:xfrm>
                          <a:off x="0" y="0"/>
                          <a:ext cx="56327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E5FE669" id="_x0000_t32" coordsize="21600,21600" o:spt="32" o:oned="t" path="m,l21600,21600e" filled="f">
                <v:path arrowok="t" fillok="f" o:connecttype="none"/>
                <o:lock v:ext="edit" shapetype="t"/>
              </v:shapetype>
              <v:shape id="Straight Arrow Connector 14" o:spid="_x0000_s1026" type="#_x0000_t32" style="position:absolute;margin-left:193.25pt;margin-top:.75pt;width:44.35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" strokecolor="black [3213]" strokeweight=".5pt">
                <v:stroke endarrow="block" joinstyle="miter"/>
              </v:shape>
            </w:pict>
          </mc:Fallback>
        </mc:AlternateContent>
      </w:r>
    </w:p>
    <w:p w14:paraId="2B45A32F" w14:textId="77777777" w:rsidR="00264D7F" w:rsidRDefault="00264D7F" w:rsidP="00264D7F"/>
    <w:p w14:paraId="299200F1" w14:textId="77777777" w:rsidR="00264D7F" w:rsidRDefault="00264D7F" w:rsidP="00264D7F"/>
    <w:p w14:paraId="613AE03C" w14:textId="77777777" w:rsidR="00264D7F" w:rsidRDefault="00264D7F" w:rsidP="00264D7F">
      <w:r>
        <w:rPr>
          <w:noProof/>
          <w:lang w:val="pt-BR" w:eastAsia="pt-BR"/>
        </w:rPr>
        <mc:AlternateContent>
          <mc:Choice Requires="wps">
            <w:drawing>
              <wp:anchor distT="0" distB="0" distL="114300" distR="114300" simplePos="0" relativeHeight="251666432" behindDoc="0" locked="0" layoutInCell="1" allowOverlap="1" wp14:anchorId="4D16984B" wp14:editId="76DD572D">
                <wp:simplePos x="0" y="0"/>
                <wp:positionH relativeFrom="column">
                  <wp:posOffset>1400175</wp:posOffset>
                </wp:positionH>
                <wp:positionV relativeFrom="paragraph">
                  <wp:posOffset>128905</wp:posOffset>
                </wp:positionV>
                <wp:extent cx="0" cy="281305"/>
                <wp:effectExtent l="76200" t="0" r="57150" b="61595"/>
                <wp:wrapNone/>
                <wp:docPr id="27" name="Straight Arrow Connector 27"/>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64C3AE" id="Straight Arrow Connector 27" o:spid="_x0000_s1026" type="#_x0000_t32" style="position:absolute;margin-left:110.25pt;margin-top:10.15pt;width:0;height:22.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" strokecolor="black [3213]" strokeweight=".5pt">
                <v:stroke endarrow="block" joinstyle="miter"/>
              </v:shape>
            </w:pict>
          </mc:Fallback>
        </mc:AlternateContent>
      </w:r>
    </w:p>
    <w:p w14:paraId="2AB950F7" w14:textId="77777777" w:rsidR="00264D7F" w:rsidRDefault="00264D7F" w:rsidP="00264D7F"/>
    <w:p w14:paraId="2263CE2D" w14:textId="77777777" w:rsidR="00264D7F" w:rsidRDefault="00264D7F" w:rsidP="00264D7F"/>
    <w:p w14:paraId="69E961E5" w14:textId="77777777" w:rsidR="00264D7F" w:rsidRDefault="00264D7F" w:rsidP="00264D7F">
      <w:r w:rsidRPr="00560609">
        <w:rPr>
          <w:noProof/>
          <w:lang w:val="pt-BR" w:eastAsia="pt-BR"/>
        </w:rPr>
        <mc:AlternateContent>
          <mc:Choice Requires="wps">
            <w:drawing>
              <wp:anchor distT="0" distB="0" distL="114300" distR="114300" simplePos="0" relativeHeight="251662336" behindDoc="0" locked="0" layoutInCell="1" allowOverlap="1" wp14:anchorId="246642B3" wp14:editId="02198F7E">
                <wp:simplePos x="0" y="0"/>
                <wp:positionH relativeFrom="column">
                  <wp:posOffset>3136251</wp:posOffset>
                </wp:positionH>
                <wp:positionV relativeFrom="paragraph">
                  <wp:posOffset>110785</wp:posOffset>
                </wp:positionV>
                <wp:extent cx="2317898" cy="478465"/>
                <wp:effectExtent l="0" t="0" r="25400" b="17145"/>
                <wp:wrapNone/>
                <wp:docPr id="6" name="Rectangle 6"/>
                <wp:cNvGraphicFramePr/>
                <a:graphic xmlns:a="http://schemas.openxmlformats.org/drawingml/2006/main">
                  <a:graphicData uri="http://schemas.microsoft.com/office/word/2010/wordprocessingShape">
                    <wps:wsp>
                      <wps:cNvSpPr/>
                      <wps:spPr>
                        <a:xfrm>
                          <a:off x="0" y="0"/>
                          <a:ext cx="2317898" cy="47846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D7CC1D" w14:textId="77777777" w:rsidR="008070CC" w:rsidRDefault="008070CC" w:rsidP="00264D7F">
                            <w:pPr>
                              <w:spacing w:line="360" w:lineRule="auto"/>
                              <w:jc w:val="center"/>
                              <w:rPr>
                                <w:rFonts w:ascii="Arial" w:hAnsi="Arial" w:cs="Arial"/>
                                <w:b/>
                                <w:color w:val="000000" w:themeColor="text1"/>
                                <w:sz w:val="18"/>
                                <w:szCs w:val="20"/>
                              </w:rPr>
                            </w:pPr>
                            <w:r w:rsidRPr="00916AE9">
                              <w:rPr>
                                <w:rFonts w:ascii="Arial" w:hAnsi="Arial" w:cs="Arial"/>
                                <w:b/>
                                <w:color w:val="000000" w:themeColor="text1"/>
                                <w:sz w:val="18"/>
                                <w:szCs w:val="20"/>
                              </w:rPr>
                              <w:t>Não atendeu aos critérios de inclusão:</w:t>
                            </w:r>
                          </w:p>
                          <w:p w14:paraId="72BE73B0" w14:textId="77777777" w:rsidR="008070CC" w:rsidRPr="00560609" w:rsidRDefault="008070CC" w:rsidP="00264D7F">
                            <w:pPr>
                              <w:spacing w:line="360" w:lineRule="auto"/>
                              <w:jc w:val="center"/>
                              <w:rPr>
                                <w:rFonts w:ascii="Arial" w:hAnsi="Arial" w:cs="Arial"/>
                                <w:color w:val="000000" w:themeColor="text1"/>
                                <w:sz w:val="18"/>
                                <w:szCs w:val="20"/>
                              </w:rPr>
                            </w:pPr>
                            <w:r>
                              <w:rPr>
                                <w:rFonts w:ascii="Arial" w:hAnsi="Arial" w:cs="Arial"/>
                                <w:color w:val="000000" w:themeColor="text1"/>
                                <w:sz w:val="18"/>
                                <w:szCs w:val="20"/>
                              </w:rPr>
                              <w:t>(n = 2.934)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6642B3" id="Rectangle 6" o:spid="_x0000_s1029" style="position:absolute;margin-left:246.95pt;margin-top:8.7pt;width:182.5pt;height:3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" filled="f" strokecolor="black [3213]" strokeweight="1pt">
                <v:textbox>
                  <w:txbxContent>
                    <w:p w14:paraId="75D7CC1D" w14:textId="77777777" w:rsidR="008070CC" w:rsidRDefault="008070CC" w:rsidP="00264D7F">
                      <w:pPr>
                        <w:spacing w:line="360" w:lineRule="auto"/>
                        <w:jc w:val="center"/>
                        <w:rPr>
                          <w:rFonts w:ascii="Arial" w:hAnsi="Arial" w:cs="Arial"/>
                          <w:b/>
                          <w:color w:val="000000" w:themeColor="text1"/>
                          <w:sz w:val="18"/>
                          <w:szCs w:val="20"/>
                        </w:rPr>
                      </w:pPr>
                      <w:r w:rsidRPr="00916AE9">
                        <w:rPr>
                          <w:rFonts w:ascii="Arial" w:hAnsi="Arial" w:cs="Arial"/>
                          <w:b/>
                          <w:color w:val="000000" w:themeColor="text1"/>
                          <w:sz w:val="18"/>
                          <w:szCs w:val="20"/>
                        </w:rPr>
                        <w:t>Não atendeu aos critérios de inclusão:</w:t>
                      </w:r>
                    </w:p>
                    <w:p w14:paraId="72BE73B0" w14:textId="77777777" w:rsidR="008070CC" w:rsidRPr="00560609" w:rsidRDefault="008070CC" w:rsidP="00264D7F">
                      <w:pPr>
                        <w:spacing w:line="360" w:lineRule="auto"/>
                        <w:jc w:val="center"/>
                        <w:rPr>
                          <w:rFonts w:ascii="Arial" w:hAnsi="Arial" w:cs="Arial"/>
                          <w:color w:val="000000" w:themeColor="text1"/>
                          <w:sz w:val="18"/>
                          <w:szCs w:val="20"/>
                        </w:rPr>
                      </w:pPr>
                      <w:r>
                        <w:rPr>
                          <w:rFonts w:ascii="Arial" w:hAnsi="Arial" w:cs="Arial"/>
                          <w:color w:val="000000" w:themeColor="text1"/>
                          <w:sz w:val="18"/>
                          <w:szCs w:val="20"/>
                        </w:rPr>
                        <w:t>(n = 2.934)</w:t>
                      </w:r>
                    </w:p>
                  </w:txbxContent>
                </v:textbox>
              </v:rect>
            </w:pict>
          </mc:Fallback>
        </mc:AlternateContent>
      </w:r>
      <w:r w:rsidRPr="00560609">
        <w:rPr>
          <w:noProof/>
          <w:lang w:val="pt-BR" w:eastAsia="pt-BR"/>
        </w:rPr>
        <mc:AlternateContent>
          <mc:Choice Requires="wps">
            <w:drawing>
              <wp:anchor distT="0" distB="0" distL="114300" distR="114300" simplePos="0" relativeHeight="251674624" behindDoc="0" locked="0" layoutInCell="1" allowOverlap="1" wp14:anchorId="29A28CAC" wp14:editId="5BFB694B">
                <wp:simplePos x="0" y="0"/>
                <wp:positionH relativeFrom="column">
                  <wp:posOffset>552450</wp:posOffset>
                </wp:positionH>
                <wp:positionV relativeFrom="paragraph">
                  <wp:posOffset>77470</wp:posOffset>
                </wp:positionV>
                <wp:extent cx="1887220" cy="526415"/>
                <wp:effectExtent l="0" t="0" r="17780" b="26035"/>
                <wp:wrapNone/>
                <wp:docPr id="5" name="Rectangle 8"/>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B9D3BF" w14:textId="77777777" w:rsidR="008070CC" w:rsidRDefault="008070CC" w:rsidP="00264D7F">
                            <w:pPr>
                              <w:spacing w:line="360" w:lineRule="auto"/>
                              <w:jc w:val="center"/>
                              <w:rPr>
                                <w:rFonts w:ascii="Arial" w:hAnsi="Arial" w:cs="Arial"/>
                                <w:b/>
                                <w:color w:val="000000" w:themeColor="text1"/>
                                <w:sz w:val="18"/>
                                <w:szCs w:val="20"/>
                              </w:rPr>
                            </w:pPr>
                            <w:r>
                              <w:rPr>
                                <w:rFonts w:ascii="Arial" w:hAnsi="Arial" w:cs="Arial"/>
                                <w:b/>
                                <w:color w:val="000000" w:themeColor="text1"/>
                                <w:sz w:val="18"/>
                                <w:szCs w:val="20"/>
                              </w:rPr>
                              <w:t>Triagem por título / resumo</w:t>
                            </w:r>
                            <w:r w:rsidRPr="00916AE9">
                              <w:rPr>
                                <w:rFonts w:ascii="Arial" w:hAnsi="Arial" w:cs="Arial"/>
                                <w:b/>
                                <w:color w:val="000000" w:themeColor="text1"/>
                                <w:sz w:val="18"/>
                                <w:szCs w:val="20"/>
                              </w:rPr>
                              <w:t>:</w:t>
                            </w:r>
                          </w:p>
                          <w:p w14:paraId="32FD1237" w14:textId="77777777" w:rsidR="008070CC" w:rsidRPr="00560609" w:rsidRDefault="008070CC" w:rsidP="00264D7F">
                            <w:pPr>
                              <w:spacing w:line="360" w:lineRule="auto"/>
                              <w:jc w:val="center"/>
                              <w:rPr>
                                <w:rFonts w:ascii="Arial" w:hAnsi="Arial" w:cs="Arial"/>
                                <w:color w:val="000000" w:themeColor="text1"/>
                                <w:sz w:val="18"/>
                                <w:szCs w:val="20"/>
                              </w:rPr>
                            </w:pPr>
                            <w:r>
                              <w:rPr>
                                <w:rFonts w:ascii="Arial" w:hAnsi="Arial" w:cs="Arial"/>
                                <w:color w:val="000000" w:themeColor="text1"/>
                                <w:sz w:val="18"/>
                                <w:szCs w:val="20"/>
                              </w:rPr>
                              <w:t xml:space="preserve"> (n = 3.006)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A28CAC" id="Rectangle 8" o:spid="_x0000_s1030" style="position:absolute;margin-left:43.5pt;margin-top:6.1pt;width:148.6pt;height:41.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" filled="f" strokecolor="black [3213]" strokeweight="1pt">
                <v:textbox>
                  <w:txbxContent>
                    <w:p w14:paraId="4BB9D3BF" w14:textId="77777777" w:rsidR="008070CC" w:rsidRDefault="008070CC" w:rsidP="00264D7F">
                      <w:pPr>
                        <w:spacing w:line="360" w:lineRule="auto"/>
                        <w:jc w:val="center"/>
                        <w:rPr>
                          <w:rFonts w:ascii="Arial" w:hAnsi="Arial" w:cs="Arial"/>
                          <w:b/>
                          <w:color w:val="000000" w:themeColor="text1"/>
                          <w:sz w:val="18"/>
                          <w:szCs w:val="20"/>
                        </w:rPr>
                      </w:pPr>
                      <w:r>
                        <w:rPr>
                          <w:rFonts w:ascii="Arial" w:hAnsi="Arial" w:cs="Arial"/>
                          <w:b/>
                          <w:color w:val="000000" w:themeColor="text1"/>
                          <w:sz w:val="18"/>
                          <w:szCs w:val="20"/>
                        </w:rPr>
                        <w:t>Triagem por título / resumo</w:t>
                      </w:r>
                      <w:r w:rsidRPr="00916AE9">
                        <w:rPr>
                          <w:rFonts w:ascii="Arial" w:hAnsi="Arial" w:cs="Arial"/>
                          <w:b/>
                          <w:color w:val="000000" w:themeColor="text1"/>
                          <w:sz w:val="18"/>
                          <w:szCs w:val="20"/>
                        </w:rPr>
                        <w:t>:</w:t>
                      </w:r>
                    </w:p>
                    <w:p w14:paraId="32FD1237" w14:textId="77777777" w:rsidR="008070CC" w:rsidRPr="00560609" w:rsidRDefault="008070CC" w:rsidP="00264D7F">
                      <w:pPr>
                        <w:spacing w:line="360" w:lineRule="auto"/>
                        <w:jc w:val="center"/>
                        <w:rPr>
                          <w:rFonts w:ascii="Arial" w:hAnsi="Arial" w:cs="Arial"/>
                          <w:color w:val="000000" w:themeColor="text1"/>
                          <w:sz w:val="18"/>
                          <w:szCs w:val="20"/>
                        </w:rPr>
                      </w:pPr>
                      <w:r>
                        <w:rPr>
                          <w:rFonts w:ascii="Arial" w:hAnsi="Arial" w:cs="Arial"/>
                          <w:color w:val="000000" w:themeColor="text1"/>
                          <w:sz w:val="18"/>
                          <w:szCs w:val="20"/>
                        </w:rPr>
                        <w:t xml:space="preserve"> (n = 3.006)</w:t>
                      </w:r>
                    </w:p>
                  </w:txbxContent>
                </v:textbox>
              </v:rect>
            </w:pict>
          </mc:Fallback>
        </mc:AlternateContent>
      </w:r>
    </w:p>
    <w:p w14:paraId="395D8E52" w14:textId="77777777" w:rsidR="00264D7F" w:rsidRDefault="00264D7F" w:rsidP="00264D7F"/>
    <w:p w14:paraId="5529AA7E" w14:textId="77777777" w:rsidR="00264D7F" w:rsidRDefault="00264D7F" w:rsidP="00264D7F">
      <w:r>
        <w:rPr>
          <w:noProof/>
          <w:lang w:val="pt-BR" w:eastAsia="pt-BR"/>
        </w:rPr>
        <mc:AlternateContent>
          <mc:Choice Requires="wps">
            <w:drawing>
              <wp:anchor distT="0" distB="0" distL="114300" distR="114300" simplePos="0" relativeHeight="251675648" behindDoc="0" locked="0" layoutInCell="1" allowOverlap="1" wp14:anchorId="570345AD" wp14:editId="3394D91D">
                <wp:simplePos x="0" y="0"/>
                <wp:positionH relativeFrom="column">
                  <wp:posOffset>2454275</wp:posOffset>
                </wp:positionH>
                <wp:positionV relativeFrom="paragraph">
                  <wp:posOffset>15875</wp:posOffset>
                </wp:positionV>
                <wp:extent cx="563245" cy="0"/>
                <wp:effectExtent l="0" t="76200" r="27305" b="95250"/>
                <wp:wrapNone/>
                <wp:docPr id="7" name="Straight Arrow Connector 15"/>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2AE64B" id="Straight Arrow Connector 15" o:spid="_x0000_s1026" type="#_x0000_t32" style="position:absolute;margin-left:193.25pt;margin-top:1.25pt;width:44.35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" strokecolor="black [3213]" strokeweight=".5pt">
                <v:stroke endarrow="block" joinstyle="miter"/>
              </v:shape>
            </w:pict>
          </mc:Fallback>
        </mc:AlternateContent>
      </w:r>
    </w:p>
    <w:p w14:paraId="3A7E8149" w14:textId="77777777" w:rsidR="00264D7F" w:rsidRDefault="00264D7F" w:rsidP="00264D7F"/>
    <w:p w14:paraId="22329B5F" w14:textId="77777777" w:rsidR="00264D7F" w:rsidRDefault="00264D7F" w:rsidP="00264D7F">
      <w:r>
        <w:rPr>
          <w:noProof/>
          <w:lang w:val="pt-BR" w:eastAsia="pt-BR"/>
        </w:rPr>
        <mc:AlternateContent>
          <mc:Choice Requires="wps">
            <w:drawing>
              <wp:anchor distT="0" distB="0" distL="114300" distR="114300" simplePos="0" relativeHeight="251672576" behindDoc="0" locked="0" layoutInCell="1" allowOverlap="1" wp14:anchorId="7059EA26" wp14:editId="4478B1FC">
                <wp:simplePos x="0" y="0"/>
                <wp:positionH relativeFrom="column">
                  <wp:posOffset>1384841</wp:posOffset>
                </wp:positionH>
                <wp:positionV relativeFrom="paragraph">
                  <wp:posOffset>104744</wp:posOffset>
                </wp:positionV>
                <wp:extent cx="0" cy="281305"/>
                <wp:effectExtent l="76200" t="0" r="57150" b="61595"/>
                <wp:wrapNone/>
                <wp:docPr id="32" name="Straight Arrow Connector 27"/>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CE46334" id="Straight Arrow Connector 27" o:spid="_x0000_s1026" type="#_x0000_t32" style="position:absolute;margin-left:109.05pt;margin-top:8.25pt;width:0;height:22.1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" strokecolor="black [3213]" strokeweight=".5pt">
                <v:stroke endarrow="block" joinstyle="miter"/>
              </v:shape>
            </w:pict>
          </mc:Fallback>
        </mc:AlternateContent>
      </w:r>
    </w:p>
    <w:p w14:paraId="0A7F5ACA" w14:textId="77777777" w:rsidR="00264D7F" w:rsidRDefault="00264D7F" w:rsidP="00264D7F"/>
    <w:p w14:paraId="52CAB19A" w14:textId="77777777" w:rsidR="00264D7F" w:rsidRDefault="00264D7F" w:rsidP="00264D7F">
      <w:r>
        <w:rPr>
          <w:noProof/>
          <w:lang w:val="pt-BR" w:eastAsia="pt-BR"/>
        </w:rPr>
        <mc:AlternateContent>
          <mc:Choice Requires="wps">
            <w:drawing>
              <wp:anchor distT="0" distB="0" distL="114300" distR="114300" simplePos="0" relativeHeight="251661312" behindDoc="0" locked="0" layoutInCell="1" allowOverlap="1" wp14:anchorId="6550E5E3" wp14:editId="6B903165">
                <wp:simplePos x="0" y="0"/>
                <wp:positionH relativeFrom="column">
                  <wp:posOffset>3093542</wp:posOffset>
                </wp:positionH>
                <wp:positionV relativeFrom="paragraph">
                  <wp:posOffset>11490</wp:posOffset>
                </wp:positionV>
                <wp:extent cx="2892055" cy="1456660"/>
                <wp:effectExtent l="0" t="0" r="22860" b="10795"/>
                <wp:wrapNone/>
                <wp:docPr id="4" name="Rectangle 4"/>
                <wp:cNvGraphicFramePr/>
                <a:graphic xmlns:a="http://schemas.openxmlformats.org/drawingml/2006/main">
                  <a:graphicData uri="http://schemas.microsoft.com/office/word/2010/wordprocessingShape">
                    <wps:wsp>
                      <wps:cNvSpPr/>
                      <wps:spPr>
                        <a:xfrm>
                          <a:off x="0" y="0"/>
                          <a:ext cx="2892055" cy="14566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3452DB" w14:textId="77777777" w:rsidR="008070CC" w:rsidRPr="00916AE9" w:rsidRDefault="008070CC" w:rsidP="00264D7F">
                            <w:pPr>
                              <w:spacing w:line="360" w:lineRule="auto"/>
                              <w:rPr>
                                <w:rFonts w:ascii="Arial" w:hAnsi="Arial" w:cs="Arial"/>
                                <w:b/>
                                <w:color w:val="000000" w:themeColor="text1"/>
                                <w:sz w:val="18"/>
                                <w:szCs w:val="20"/>
                              </w:rPr>
                            </w:pPr>
                            <w:r>
                              <w:rPr>
                                <w:rFonts w:ascii="Arial" w:hAnsi="Arial" w:cs="Arial"/>
                                <w:b/>
                                <w:color w:val="000000" w:themeColor="text1"/>
                                <w:sz w:val="18"/>
                                <w:szCs w:val="20"/>
                              </w:rPr>
                              <w:t>Critérios de exclusão:</w:t>
                            </w:r>
                          </w:p>
                          <w:p w14:paraId="755B96D0" w14:textId="66922925" w:rsidR="008070CC" w:rsidRDefault="008070CC" w:rsidP="00264D7F">
                            <w:pPr>
                              <w:pStyle w:val="PargrafodaLista"/>
                              <w:widowControl/>
                              <w:numPr>
                                <w:ilvl w:val="0"/>
                                <w:numId w:val="3"/>
                              </w:numPr>
                              <w:autoSpaceDE/>
                              <w:autoSpaceDN/>
                              <w:spacing w:line="360" w:lineRule="auto"/>
                              <w:rPr>
                                <w:rFonts w:ascii="Arial" w:hAnsi="Arial" w:cs="Arial"/>
                                <w:color w:val="000000" w:themeColor="text1"/>
                                <w:sz w:val="18"/>
                                <w:szCs w:val="20"/>
                              </w:rPr>
                            </w:pPr>
                            <w:r>
                              <w:rPr>
                                <w:rFonts w:ascii="Arial" w:hAnsi="Arial" w:cs="Arial"/>
                                <w:color w:val="000000" w:themeColor="text1"/>
                                <w:sz w:val="18"/>
                                <w:szCs w:val="20"/>
                              </w:rPr>
                              <w:t>Outros tipos de estudo</w:t>
                            </w:r>
                            <w:r w:rsidR="00AC3E3B">
                              <w:rPr>
                                <w:rFonts w:ascii="Arial" w:hAnsi="Arial" w:cs="Arial"/>
                                <w:color w:val="000000" w:themeColor="text1"/>
                                <w:sz w:val="18"/>
                                <w:szCs w:val="20"/>
                              </w:rPr>
                              <w:t>s</w:t>
                            </w:r>
                            <w:r>
                              <w:rPr>
                                <w:rFonts w:ascii="Arial" w:hAnsi="Arial" w:cs="Arial"/>
                                <w:color w:val="000000" w:themeColor="text1"/>
                                <w:sz w:val="18"/>
                                <w:szCs w:val="20"/>
                              </w:rPr>
                              <w:t>:48</w:t>
                            </w:r>
                          </w:p>
                          <w:p w14:paraId="55B5A20C" w14:textId="77777777" w:rsidR="008070CC" w:rsidRDefault="008070CC" w:rsidP="00264D7F">
                            <w:pPr>
                              <w:pStyle w:val="PargrafodaLista"/>
                              <w:widowControl/>
                              <w:numPr>
                                <w:ilvl w:val="0"/>
                                <w:numId w:val="3"/>
                              </w:numPr>
                              <w:autoSpaceDE/>
                              <w:autoSpaceDN/>
                              <w:spacing w:line="360" w:lineRule="auto"/>
                              <w:rPr>
                                <w:rFonts w:ascii="Arial" w:hAnsi="Arial" w:cs="Arial"/>
                                <w:color w:val="000000" w:themeColor="text1"/>
                                <w:sz w:val="18"/>
                                <w:szCs w:val="20"/>
                              </w:rPr>
                            </w:pPr>
                            <w:r>
                              <w:rPr>
                                <w:rFonts w:ascii="Arial" w:hAnsi="Arial" w:cs="Arial"/>
                                <w:color w:val="000000" w:themeColor="text1"/>
                                <w:sz w:val="18"/>
                                <w:szCs w:val="20"/>
                              </w:rPr>
                              <w:t>População não elegível: 8</w:t>
                            </w:r>
                          </w:p>
                          <w:p w14:paraId="34168332" w14:textId="77777777" w:rsidR="008070CC" w:rsidRDefault="008070CC" w:rsidP="00264D7F">
                            <w:pPr>
                              <w:pStyle w:val="PargrafodaLista"/>
                              <w:widowControl/>
                              <w:numPr>
                                <w:ilvl w:val="0"/>
                                <w:numId w:val="3"/>
                              </w:numPr>
                              <w:autoSpaceDE/>
                              <w:autoSpaceDN/>
                              <w:spacing w:line="360" w:lineRule="auto"/>
                              <w:rPr>
                                <w:rFonts w:ascii="Arial" w:hAnsi="Arial" w:cs="Arial"/>
                                <w:color w:val="000000" w:themeColor="text1"/>
                                <w:sz w:val="18"/>
                                <w:szCs w:val="20"/>
                              </w:rPr>
                            </w:pPr>
                            <w:r>
                              <w:rPr>
                                <w:rFonts w:ascii="Arial" w:hAnsi="Arial" w:cs="Arial"/>
                                <w:color w:val="000000" w:themeColor="text1"/>
                                <w:sz w:val="18"/>
                                <w:szCs w:val="20"/>
                              </w:rPr>
                              <w:t>Ausência de desfechos sobre fertilidade / outros temas: 4</w:t>
                            </w:r>
                          </w:p>
                          <w:p w14:paraId="5EB3F106" w14:textId="77777777" w:rsidR="008070CC" w:rsidRDefault="008070CC" w:rsidP="00264D7F">
                            <w:pPr>
                              <w:pStyle w:val="PargrafodaLista"/>
                              <w:spacing w:line="360" w:lineRule="auto"/>
                              <w:rPr>
                                <w:rFonts w:ascii="Arial" w:hAnsi="Arial" w:cs="Arial"/>
                                <w:color w:val="000000" w:themeColor="text1"/>
                                <w:sz w:val="18"/>
                                <w:szCs w:val="20"/>
                              </w:rPr>
                            </w:pPr>
                          </w:p>
                          <w:p w14:paraId="3832678B" w14:textId="77777777" w:rsidR="008070CC" w:rsidRPr="00916AE9" w:rsidRDefault="008070CC" w:rsidP="00264D7F">
                            <w:pPr>
                              <w:spacing w:line="360" w:lineRule="auto"/>
                              <w:ind w:left="360"/>
                              <w:rPr>
                                <w:rFonts w:ascii="Arial" w:hAnsi="Arial" w:cs="Arial"/>
                                <w:color w:val="000000" w:themeColor="text1"/>
                                <w:sz w:val="18"/>
                                <w:szCs w:val="20"/>
                              </w:rPr>
                            </w:pPr>
                            <w:r>
                              <w:rPr>
                                <w:rFonts w:ascii="Arial" w:hAnsi="Arial" w:cs="Arial"/>
                                <w:color w:val="000000" w:themeColor="text1"/>
                                <w:sz w:val="18"/>
                                <w:szCs w:val="20"/>
                              </w:rPr>
                              <w:t>TOTAL: 60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50E5E3" id="Rectangle 4" o:spid="_x0000_s1031" style="position:absolute;margin-left:243.6pt;margin-top:.9pt;width:227.7pt;height:114.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" filled="f" strokecolor="black [3213]" strokeweight="1pt">
                <v:textbox>
                  <w:txbxContent>
                    <w:p w14:paraId="5F3452DB" w14:textId="77777777" w:rsidR="008070CC" w:rsidRPr="00916AE9" w:rsidRDefault="008070CC" w:rsidP="00264D7F">
                      <w:pPr>
                        <w:spacing w:line="360" w:lineRule="auto"/>
                        <w:rPr>
                          <w:rFonts w:ascii="Arial" w:hAnsi="Arial" w:cs="Arial"/>
                          <w:b/>
                          <w:color w:val="000000" w:themeColor="text1"/>
                          <w:sz w:val="18"/>
                          <w:szCs w:val="20"/>
                        </w:rPr>
                      </w:pPr>
                      <w:r>
                        <w:rPr>
                          <w:rFonts w:ascii="Arial" w:hAnsi="Arial" w:cs="Arial"/>
                          <w:b/>
                          <w:color w:val="000000" w:themeColor="text1"/>
                          <w:sz w:val="18"/>
                          <w:szCs w:val="20"/>
                        </w:rPr>
                        <w:t>Critérios de exclusão:</w:t>
                      </w:r>
                    </w:p>
                    <w:p w14:paraId="755B96D0" w14:textId="66922925" w:rsidR="008070CC" w:rsidRDefault="008070CC" w:rsidP="00264D7F">
                      <w:pPr>
                        <w:pStyle w:val="PargrafodaLista"/>
                        <w:widowControl/>
                        <w:numPr>
                          <w:ilvl w:val="0"/>
                          <w:numId w:val="3"/>
                        </w:numPr>
                        <w:autoSpaceDE/>
                        <w:autoSpaceDN/>
                        <w:spacing w:line="360" w:lineRule="auto"/>
                        <w:rPr>
                          <w:rFonts w:ascii="Arial" w:hAnsi="Arial" w:cs="Arial"/>
                          <w:color w:val="000000" w:themeColor="text1"/>
                          <w:sz w:val="18"/>
                          <w:szCs w:val="20"/>
                        </w:rPr>
                      </w:pPr>
                      <w:r>
                        <w:rPr>
                          <w:rFonts w:ascii="Arial" w:hAnsi="Arial" w:cs="Arial"/>
                          <w:color w:val="000000" w:themeColor="text1"/>
                          <w:sz w:val="18"/>
                          <w:szCs w:val="20"/>
                        </w:rPr>
                        <w:t>Outros tipos de estudo</w:t>
                      </w:r>
                      <w:r w:rsidR="00AC3E3B">
                        <w:rPr>
                          <w:rFonts w:ascii="Arial" w:hAnsi="Arial" w:cs="Arial"/>
                          <w:color w:val="000000" w:themeColor="text1"/>
                          <w:sz w:val="18"/>
                          <w:szCs w:val="20"/>
                        </w:rPr>
                        <w:t>s</w:t>
                      </w:r>
                      <w:r>
                        <w:rPr>
                          <w:rFonts w:ascii="Arial" w:hAnsi="Arial" w:cs="Arial"/>
                          <w:color w:val="000000" w:themeColor="text1"/>
                          <w:sz w:val="18"/>
                          <w:szCs w:val="20"/>
                        </w:rPr>
                        <w:t>:48</w:t>
                      </w:r>
                    </w:p>
                    <w:p w14:paraId="55B5A20C" w14:textId="77777777" w:rsidR="008070CC" w:rsidRDefault="008070CC" w:rsidP="00264D7F">
                      <w:pPr>
                        <w:pStyle w:val="PargrafodaLista"/>
                        <w:widowControl/>
                        <w:numPr>
                          <w:ilvl w:val="0"/>
                          <w:numId w:val="3"/>
                        </w:numPr>
                        <w:autoSpaceDE/>
                        <w:autoSpaceDN/>
                        <w:spacing w:line="360" w:lineRule="auto"/>
                        <w:rPr>
                          <w:rFonts w:ascii="Arial" w:hAnsi="Arial" w:cs="Arial"/>
                          <w:color w:val="000000" w:themeColor="text1"/>
                          <w:sz w:val="18"/>
                          <w:szCs w:val="20"/>
                        </w:rPr>
                      </w:pPr>
                      <w:r>
                        <w:rPr>
                          <w:rFonts w:ascii="Arial" w:hAnsi="Arial" w:cs="Arial"/>
                          <w:color w:val="000000" w:themeColor="text1"/>
                          <w:sz w:val="18"/>
                          <w:szCs w:val="20"/>
                        </w:rPr>
                        <w:t>População não elegível: 8</w:t>
                      </w:r>
                    </w:p>
                    <w:p w14:paraId="34168332" w14:textId="77777777" w:rsidR="008070CC" w:rsidRDefault="008070CC" w:rsidP="00264D7F">
                      <w:pPr>
                        <w:pStyle w:val="PargrafodaLista"/>
                        <w:widowControl/>
                        <w:numPr>
                          <w:ilvl w:val="0"/>
                          <w:numId w:val="3"/>
                        </w:numPr>
                        <w:autoSpaceDE/>
                        <w:autoSpaceDN/>
                        <w:spacing w:line="360" w:lineRule="auto"/>
                        <w:rPr>
                          <w:rFonts w:ascii="Arial" w:hAnsi="Arial" w:cs="Arial"/>
                          <w:color w:val="000000" w:themeColor="text1"/>
                          <w:sz w:val="18"/>
                          <w:szCs w:val="20"/>
                        </w:rPr>
                      </w:pPr>
                      <w:r>
                        <w:rPr>
                          <w:rFonts w:ascii="Arial" w:hAnsi="Arial" w:cs="Arial"/>
                          <w:color w:val="000000" w:themeColor="text1"/>
                          <w:sz w:val="18"/>
                          <w:szCs w:val="20"/>
                        </w:rPr>
                        <w:t>Ausência de desfechos sobre fertilidade / outros temas: 4</w:t>
                      </w:r>
                    </w:p>
                    <w:p w14:paraId="5EB3F106" w14:textId="77777777" w:rsidR="008070CC" w:rsidRDefault="008070CC" w:rsidP="00264D7F">
                      <w:pPr>
                        <w:pStyle w:val="PargrafodaLista"/>
                        <w:spacing w:line="360" w:lineRule="auto"/>
                        <w:rPr>
                          <w:rFonts w:ascii="Arial" w:hAnsi="Arial" w:cs="Arial"/>
                          <w:color w:val="000000" w:themeColor="text1"/>
                          <w:sz w:val="18"/>
                          <w:szCs w:val="20"/>
                        </w:rPr>
                      </w:pPr>
                    </w:p>
                    <w:p w14:paraId="3832678B" w14:textId="77777777" w:rsidR="008070CC" w:rsidRPr="00916AE9" w:rsidRDefault="008070CC" w:rsidP="00264D7F">
                      <w:pPr>
                        <w:spacing w:line="360" w:lineRule="auto"/>
                        <w:ind w:left="360"/>
                        <w:rPr>
                          <w:rFonts w:ascii="Arial" w:hAnsi="Arial" w:cs="Arial"/>
                          <w:color w:val="000000" w:themeColor="text1"/>
                          <w:sz w:val="18"/>
                          <w:szCs w:val="20"/>
                        </w:rPr>
                      </w:pPr>
                      <w:r>
                        <w:rPr>
                          <w:rFonts w:ascii="Arial" w:hAnsi="Arial" w:cs="Arial"/>
                          <w:color w:val="000000" w:themeColor="text1"/>
                          <w:sz w:val="18"/>
                          <w:szCs w:val="20"/>
                        </w:rPr>
                        <w:t>TOTAL: 60</w:t>
                      </w:r>
                    </w:p>
                  </w:txbxContent>
                </v:textbox>
              </v:rect>
            </w:pict>
          </mc:Fallback>
        </mc:AlternateContent>
      </w:r>
    </w:p>
    <w:p w14:paraId="450C3FF4" w14:textId="77777777" w:rsidR="00264D7F" w:rsidRDefault="00264D7F" w:rsidP="00264D7F">
      <w:r w:rsidRPr="00560609">
        <w:rPr>
          <w:noProof/>
          <w:lang w:val="pt-BR" w:eastAsia="pt-BR"/>
        </w:rPr>
        <mc:AlternateContent>
          <mc:Choice Requires="wps">
            <w:drawing>
              <wp:anchor distT="0" distB="0" distL="114300" distR="114300" simplePos="0" relativeHeight="251663360" behindDoc="0" locked="0" layoutInCell="1" allowOverlap="1" wp14:anchorId="15C3DA2B" wp14:editId="15955B72">
                <wp:simplePos x="0" y="0"/>
                <wp:positionH relativeFrom="column">
                  <wp:posOffset>532923</wp:posOffset>
                </wp:positionH>
                <wp:positionV relativeFrom="paragraph">
                  <wp:posOffset>61432</wp:posOffset>
                </wp:positionV>
                <wp:extent cx="1887220" cy="526415"/>
                <wp:effectExtent l="0" t="0" r="17780" b="26035"/>
                <wp:wrapNone/>
                <wp:docPr id="8" name="Rectangle 8"/>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492419" w14:textId="77777777" w:rsidR="008070CC" w:rsidRPr="00916AE9" w:rsidRDefault="008070CC" w:rsidP="00264D7F">
                            <w:pPr>
                              <w:spacing w:line="360" w:lineRule="auto"/>
                              <w:jc w:val="center"/>
                              <w:rPr>
                                <w:rFonts w:ascii="Arial" w:hAnsi="Arial" w:cs="Arial"/>
                                <w:b/>
                                <w:color w:val="000000" w:themeColor="text1"/>
                                <w:sz w:val="18"/>
                                <w:szCs w:val="20"/>
                              </w:rPr>
                            </w:pPr>
                            <w:r>
                              <w:rPr>
                                <w:rFonts w:ascii="Arial" w:hAnsi="Arial" w:cs="Arial"/>
                                <w:b/>
                                <w:color w:val="000000" w:themeColor="text1"/>
                                <w:sz w:val="18"/>
                                <w:szCs w:val="20"/>
                              </w:rPr>
                              <w:t>Leitura completa</w:t>
                            </w:r>
                            <w:r w:rsidRPr="00916AE9">
                              <w:rPr>
                                <w:rFonts w:ascii="Arial" w:hAnsi="Arial" w:cs="Arial"/>
                                <w:b/>
                                <w:color w:val="000000" w:themeColor="text1"/>
                                <w:sz w:val="18"/>
                                <w:szCs w:val="20"/>
                              </w:rPr>
                              <w:t>:</w:t>
                            </w:r>
                          </w:p>
                          <w:p w14:paraId="01FA8C7B" w14:textId="77777777" w:rsidR="008070CC" w:rsidRPr="00560609" w:rsidRDefault="008070CC" w:rsidP="00264D7F">
                            <w:pPr>
                              <w:spacing w:line="360" w:lineRule="auto"/>
                              <w:jc w:val="center"/>
                              <w:rPr>
                                <w:rFonts w:ascii="Arial" w:hAnsi="Arial" w:cs="Arial"/>
                                <w:color w:val="000000" w:themeColor="text1"/>
                                <w:sz w:val="18"/>
                                <w:szCs w:val="20"/>
                              </w:rPr>
                            </w:pPr>
                            <w:r>
                              <w:rPr>
                                <w:rFonts w:ascii="Arial" w:hAnsi="Arial" w:cs="Arial"/>
                                <w:color w:val="000000" w:themeColor="text1"/>
                                <w:sz w:val="18"/>
                                <w:szCs w:val="20"/>
                              </w:rPr>
                              <w:t>(n = 72)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C3DA2B" id="_x0000_s1032" style="position:absolute;margin-left:41.95pt;margin-top:4.85pt;width:148.6pt;height:4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" filled="f" strokecolor="black [3213]" strokeweight="1pt">
                <v:textbox>
                  <w:txbxContent>
                    <w:p w14:paraId="25492419" w14:textId="77777777" w:rsidR="008070CC" w:rsidRPr="00916AE9" w:rsidRDefault="008070CC" w:rsidP="00264D7F">
                      <w:pPr>
                        <w:spacing w:line="360" w:lineRule="auto"/>
                        <w:jc w:val="center"/>
                        <w:rPr>
                          <w:rFonts w:ascii="Arial" w:hAnsi="Arial" w:cs="Arial"/>
                          <w:b/>
                          <w:color w:val="000000" w:themeColor="text1"/>
                          <w:sz w:val="18"/>
                          <w:szCs w:val="20"/>
                        </w:rPr>
                      </w:pPr>
                      <w:r>
                        <w:rPr>
                          <w:rFonts w:ascii="Arial" w:hAnsi="Arial" w:cs="Arial"/>
                          <w:b/>
                          <w:color w:val="000000" w:themeColor="text1"/>
                          <w:sz w:val="18"/>
                          <w:szCs w:val="20"/>
                        </w:rPr>
                        <w:t>Leitura completa</w:t>
                      </w:r>
                      <w:r w:rsidRPr="00916AE9">
                        <w:rPr>
                          <w:rFonts w:ascii="Arial" w:hAnsi="Arial" w:cs="Arial"/>
                          <w:b/>
                          <w:color w:val="000000" w:themeColor="text1"/>
                          <w:sz w:val="18"/>
                          <w:szCs w:val="20"/>
                        </w:rPr>
                        <w:t>:</w:t>
                      </w:r>
                    </w:p>
                    <w:p w14:paraId="01FA8C7B" w14:textId="77777777" w:rsidR="008070CC" w:rsidRPr="00560609" w:rsidRDefault="008070CC" w:rsidP="00264D7F">
                      <w:pPr>
                        <w:spacing w:line="360" w:lineRule="auto"/>
                        <w:jc w:val="center"/>
                        <w:rPr>
                          <w:rFonts w:ascii="Arial" w:hAnsi="Arial" w:cs="Arial"/>
                          <w:color w:val="000000" w:themeColor="text1"/>
                          <w:sz w:val="18"/>
                          <w:szCs w:val="20"/>
                        </w:rPr>
                      </w:pPr>
                      <w:r>
                        <w:rPr>
                          <w:rFonts w:ascii="Arial" w:hAnsi="Arial" w:cs="Arial"/>
                          <w:color w:val="000000" w:themeColor="text1"/>
                          <w:sz w:val="18"/>
                          <w:szCs w:val="20"/>
                        </w:rPr>
                        <w:t>(n = 72)</w:t>
                      </w:r>
                    </w:p>
                  </w:txbxContent>
                </v:textbox>
              </v:rect>
            </w:pict>
          </mc:Fallback>
        </mc:AlternateContent>
      </w:r>
    </w:p>
    <w:p w14:paraId="01FE59C6" w14:textId="77777777" w:rsidR="00264D7F" w:rsidRDefault="00264D7F" w:rsidP="00264D7F">
      <w:r>
        <w:rPr>
          <w:noProof/>
          <w:lang w:val="pt-BR" w:eastAsia="pt-BR"/>
        </w:rPr>
        <mc:AlternateContent>
          <mc:Choice Requires="wps">
            <w:drawing>
              <wp:anchor distT="0" distB="0" distL="114300" distR="114300" simplePos="0" relativeHeight="251671552" behindDoc="0" locked="0" layoutInCell="1" allowOverlap="1" wp14:anchorId="1DE1E441" wp14:editId="7DFE6228">
                <wp:simplePos x="0" y="0"/>
                <wp:positionH relativeFrom="column">
                  <wp:posOffset>2426493</wp:posOffset>
                </wp:positionH>
                <wp:positionV relativeFrom="paragraph">
                  <wp:posOffset>161316</wp:posOffset>
                </wp:positionV>
                <wp:extent cx="563245" cy="0"/>
                <wp:effectExtent l="0" t="76200" r="27305" b="95250"/>
                <wp:wrapNone/>
                <wp:docPr id="30" name="Straight Arrow Connector 15"/>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EF00C5" id="Straight Arrow Connector 15" o:spid="_x0000_s1026" type="#_x0000_t32" style="position:absolute;margin-left:191.05pt;margin-top:12.7pt;width:44.3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" strokecolor="black [3213]" strokeweight=".5pt">
                <v:stroke endarrow="block" joinstyle="miter"/>
              </v:shape>
            </w:pict>
          </mc:Fallback>
        </mc:AlternateContent>
      </w:r>
    </w:p>
    <w:p w14:paraId="15C6A426" w14:textId="77777777" w:rsidR="00264D7F" w:rsidRDefault="00264D7F" w:rsidP="00264D7F"/>
    <w:p w14:paraId="00940786" w14:textId="77777777" w:rsidR="00264D7F" w:rsidRDefault="00264D7F" w:rsidP="00264D7F"/>
    <w:p w14:paraId="49F14F42" w14:textId="77777777" w:rsidR="00264D7F" w:rsidRDefault="00264D7F" w:rsidP="00264D7F"/>
    <w:p w14:paraId="497A7DEE" w14:textId="77777777" w:rsidR="00264D7F" w:rsidRDefault="00264D7F" w:rsidP="00264D7F"/>
    <w:p w14:paraId="7B3DE86D" w14:textId="77777777" w:rsidR="00264D7F" w:rsidRDefault="00264D7F" w:rsidP="00264D7F">
      <w:r>
        <w:rPr>
          <w:noProof/>
          <w:lang w:val="pt-BR" w:eastAsia="pt-BR"/>
        </w:rPr>
        <mc:AlternateContent>
          <mc:Choice Requires="wps">
            <w:drawing>
              <wp:anchor distT="0" distB="0" distL="114300" distR="114300" simplePos="0" relativeHeight="251673600" behindDoc="0" locked="0" layoutInCell="1" allowOverlap="1" wp14:anchorId="2308A2DA" wp14:editId="1D5C44A9">
                <wp:simplePos x="0" y="0"/>
                <wp:positionH relativeFrom="column">
                  <wp:posOffset>1076805</wp:posOffset>
                </wp:positionH>
                <wp:positionV relativeFrom="paragraph">
                  <wp:posOffset>22175</wp:posOffset>
                </wp:positionV>
                <wp:extent cx="563245" cy="0"/>
                <wp:effectExtent l="33973" t="4127" r="61277" b="61278"/>
                <wp:wrapNone/>
                <wp:docPr id="33" name="Straight Arrow Connector 15"/>
                <wp:cNvGraphicFramePr/>
                <a:graphic xmlns:a="http://schemas.openxmlformats.org/drawingml/2006/main">
                  <a:graphicData uri="http://schemas.microsoft.com/office/word/2010/wordprocessingShape">
                    <wps:wsp>
                      <wps:cNvCnPr/>
                      <wps:spPr>
                        <a:xfrm rot="5400000" flipV="1">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B9038B" id="Straight Arrow Connector 15" o:spid="_x0000_s1026" type="#_x0000_t32" style="position:absolute;margin-left:84.8pt;margin-top:1.75pt;width:44.35pt;height:0;rotation:-90;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" strokecolor="black [3213]" strokeweight=".5pt">
                <v:stroke endarrow="block" joinstyle="miter"/>
              </v:shape>
            </w:pict>
          </mc:Fallback>
        </mc:AlternateContent>
      </w:r>
    </w:p>
    <w:p w14:paraId="110A9D0E" w14:textId="77777777" w:rsidR="00264D7F" w:rsidRDefault="00264D7F" w:rsidP="00264D7F"/>
    <w:p w14:paraId="5F37D483" w14:textId="77777777" w:rsidR="00264D7F" w:rsidRDefault="00264D7F" w:rsidP="00264D7F"/>
    <w:p w14:paraId="7BE088CB" w14:textId="77777777" w:rsidR="00264D7F" w:rsidRDefault="00264D7F" w:rsidP="00264D7F">
      <w:r w:rsidRPr="00560609">
        <w:rPr>
          <w:noProof/>
          <w:lang w:val="pt-BR" w:eastAsia="pt-BR"/>
        </w:rPr>
        <mc:AlternateContent>
          <mc:Choice Requires="wps">
            <w:drawing>
              <wp:anchor distT="0" distB="0" distL="114300" distR="114300" simplePos="0" relativeHeight="251664384" behindDoc="0" locked="0" layoutInCell="1" allowOverlap="1" wp14:anchorId="77C2DB76" wp14:editId="096A366E">
                <wp:simplePos x="0" y="0"/>
                <wp:positionH relativeFrom="column">
                  <wp:posOffset>493085</wp:posOffset>
                </wp:positionH>
                <wp:positionV relativeFrom="paragraph">
                  <wp:posOffset>4460</wp:posOffset>
                </wp:positionV>
                <wp:extent cx="1887220" cy="523875"/>
                <wp:effectExtent l="0" t="0" r="17780" b="28575"/>
                <wp:wrapNone/>
                <wp:docPr id="13" name="Rectangle 13"/>
                <wp:cNvGraphicFramePr/>
                <a:graphic xmlns:a="http://schemas.openxmlformats.org/drawingml/2006/main">
                  <a:graphicData uri="http://schemas.microsoft.com/office/word/2010/wordprocessingShape">
                    <wps:wsp>
                      <wps:cNvSpPr/>
                      <wps:spPr>
                        <a:xfrm>
                          <a:off x="0" y="0"/>
                          <a:ext cx="1887220" cy="5238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04AFAB" w14:textId="77777777" w:rsidR="008070CC" w:rsidRDefault="008070CC" w:rsidP="00264D7F">
                            <w:pPr>
                              <w:spacing w:line="360" w:lineRule="auto"/>
                              <w:jc w:val="center"/>
                              <w:rPr>
                                <w:rFonts w:ascii="Arial" w:hAnsi="Arial" w:cs="Arial"/>
                                <w:b/>
                                <w:color w:val="000000" w:themeColor="text1"/>
                                <w:sz w:val="18"/>
                                <w:szCs w:val="20"/>
                              </w:rPr>
                            </w:pPr>
                            <w:r>
                              <w:rPr>
                                <w:rFonts w:ascii="Arial" w:hAnsi="Arial" w:cs="Arial"/>
                                <w:b/>
                                <w:color w:val="000000" w:themeColor="text1"/>
                                <w:sz w:val="18"/>
                                <w:szCs w:val="20"/>
                              </w:rPr>
                              <w:t>Estudos incluídos:</w:t>
                            </w:r>
                          </w:p>
                          <w:p w14:paraId="58D3E99F" w14:textId="77777777" w:rsidR="008070CC" w:rsidRPr="00560609" w:rsidRDefault="008070CC" w:rsidP="00264D7F">
                            <w:pPr>
                              <w:spacing w:line="360" w:lineRule="auto"/>
                              <w:jc w:val="center"/>
                              <w:rPr>
                                <w:rFonts w:ascii="Arial" w:hAnsi="Arial" w:cs="Arial"/>
                                <w:color w:val="000000" w:themeColor="text1"/>
                                <w:sz w:val="18"/>
                                <w:szCs w:val="20"/>
                              </w:rPr>
                            </w:pPr>
                            <w:r>
                              <w:rPr>
                                <w:rFonts w:ascii="Arial" w:hAnsi="Arial" w:cs="Arial"/>
                                <w:color w:val="000000" w:themeColor="text1"/>
                                <w:sz w:val="18"/>
                                <w:szCs w:val="20"/>
                              </w:rPr>
                              <w:t>(n = 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C2DB76" id="Rectangle 13" o:spid="_x0000_s1033" style="position:absolute;margin-left:38.85pt;margin-top:.35pt;width:148.6pt;height:4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" filled="f" strokecolor="black [3213]" strokeweight="1pt">
                <v:textbox>
                  <w:txbxContent>
                    <w:p w14:paraId="1204AFAB" w14:textId="77777777" w:rsidR="008070CC" w:rsidRDefault="008070CC" w:rsidP="00264D7F">
                      <w:pPr>
                        <w:spacing w:line="360" w:lineRule="auto"/>
                        <w:jc w:val="center"/>
                        <w:rPr>
                          <w:rFonts w:ascii="Arial" w:hAnsi="Arial" w:cs="Arial"/>
                          <w:b/>
                          <w:color w:val="000000" w:themeColor="text1"/>
                          <w:sz w:val="18"/>
                          <w:szCs w:val="20"/>
                        </w:rPr>
                      </w:pPr>
                      <w:r>
                        <w:rPr>
                          <w:rFonts w:ascii="Arial" w:hAnsi="Arial" w:cs="Arial"/>
                          <w:b/>
                          <w:color w:val="000000" w:themeColor="text1"/>
                          <w:sz w:val="18"/>
                          <w:szCs w:val="20"/>
                        </w:rPr>
                        <w:t>Estudos incluídos:</w:t>
                      </w:r>
                    </w:p>
                    <w:p w14:paraId="58D3E99F" w14:textId="77777777" w:rsidR="008070CC" w:rsidRPr="00560609" w:rsidRDefault="008070CC" w:rsidP="00264D7F">
                      <w:pPr>
                        <w:spacing w:line="360" w:lineRule="auto"/>
                        <w:jc w:val="center"/>
                        <w:rPr>
                          <w:rFonts w:ascii="Arial" w:hAnsi="Arial" w:cs="Arial"/>
                          <w:color w:val="000000" w:themeColor="text1"/>
                          <w:sz w:val="18"/>
                          <w:szCs w:val="20"/>
                        </w:rPr>
                      </w:pPr>
                      <w:r>
                        <w:rPr>
                          <w:rFonts w:ascii="Arial" w:hAnsi="Arial" w:cs="Arial"/>
                          <w:color w:val="000000" w:themeColor="text1"/>
                          <w:sz w:val="18"/>
                          <w:szCs w:val="20"/>
                        </w:rPr>
                        <w:t>(n = 12)</w:t>
                      </w:r>
                    </w:p>
                  </w:txbxContent>
                </v:textbox>
              </v:rect>
            </w:pict>
          </mc:Fallback>
        </mc:AlternateContent>
      </w:r>
    </w:p>
    <w:p w14:paraId="6FECC077" w14:textId="77777777" w:rsidR="00264D7F" w:rsidRDefault="00264D7F" w:rsidP="00264D7F"/>
    <w:p w14:paraId="68A084A6" w14:textId="77777777" w:rsidR="00264D7F" w:rsidRDefault="00264D7F" w:rsidP="00264D7F"/>
    <w:bookmarkStart w:id="0" w:name="_GoBack"/>
    <w:bookmarkEnd w:id="0"/>
    <w:p w14:paraId="710DB20A" w14:textId="77777777" w:rsidR="00264D7F" w:rsidRDefault="00264D7F" w:rsidP="00264D7F">
      <w:r>
        <w:rPr>
          <w:noProof/>
          <w:lang w:val="pt-BR" w:eastAsia="pt-BR"/>
        </w:rPr>
        <mc:AlternateContent>
          <mc:Choice Requires="wps">
            <w:drawing>
              <wp:anchor distT="0" distB="0" distL="114300" distR="114300" simplePos="0" relativeHeight="251667456" behindDoc="0" locked="0" layoutInCell="1" allowOverlap="1" wp14:anchorId="4AB6D77A" wp14:editId="63754207">
                <wp:simplePos x="0" y="0"/>
                <wp:positionH relativeFrom="column">
                  <wp:posOffset>1374166</wp:posOffset>
                </wp:positionH>
                <wp:positionV relativeFrom="paragraph">
                  <wp:posOffset>115926</wp:posOffset>
                </wp:positionV>
                <wp:extent cx="0" cy="281305"/>
                <wp:effectExtent l="76200" t="0" r="57150" b="61595"/>
                <wp:wrapNone/>
                <wp:docPr id="10" name="Straight Arrow Connector 36"/>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8E14B1" id="Straight Arrow Connector 36" o:spid="_x0000_s1026" type="#_x0000_t32" style="position:absolute;margin-left:108.2pt;margin-top:9.15pt;width:0;height:22.1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" strokecolor="black [3213]" strokeweight=".5pt">
                <v:stroke endarrow="block" joinstyle="miter"/>
              </v:shape>
            </w:pict>
          </mc:Fallback>
        </mc:AlternateContent>
      </w:r>
    </w:p>
    <w:p w14:paraId="35740C64" w14:textId="77777777" w:rsidR="00264D7F" w:rsidRDefault="00264D7F" w:rsidP="00264D7F"/>
    <w:p w14:paraId="400C1B64" w14:textId="77777777" w:rsidR="00264D7F" w:rsidRDefault="00264D7F" w:rsidP="00264D7F"/>
    <w:p w14:paraId="2B83949C" w14:textId="77777777" w:rsidR="00264D7F" w:rsidRDefault="00264D7F" w:rsidP="00264D7F">
      <w:pPr>
        <w:pStyle w:val="Textodecomentrio"/>
      </w:pPr>
      <w:r w:rsidRPr="00560609">
        <w:rPr>
          <w:noProof/>
          <w:lang w:val="pt-BR" w:eastAsia="pt-BR"/>
        </w:rPr>
        <mc:AlternateContent>
          <mc:Choice Requires="wps">
            <w:drawing>
              <wp:anchor distT="0" distB="0" distL="114300" distR="114300" simplePos="0" relativeHeight="251668480" behindDoc="0" locked="0" layoutInCell="1" allowOverlap="1" wp14:anchorId="2472F72A" wp14:editId="6980B9F5">
                <wp:simplePos x="0" y="0"/>
                <wp:positionH relativeFrom="column">
                  <wp:posOffset>525145</wp:posOffset>
                </wp:positionH>
                <wp:positionV relativeFrom="paragraph">
                  <wp:posOffset>4318</wp:posOffset>
                </wp:positionV>
                <wp:extent cx="1887220" cy="525213"/>
                <wp:effectExtent l="0" t="0" r="17780" b="27305"/>
                <wp:wrapNone/>
                <wp:docPr id="25" name="Rectangle 13"/>
                <wp:cNvGraphicFramePr/>
                <a:graphic xmlns:a="http://schemas.openxmlformats.org/drawingml/2006/main">
                  <a:graphicData uri="http://schemas.microsoft.com/office/word/2010/wordprocessingShape">
                    <wps:wsp>
                      <wps:cNvSpPr/>
                      <wps:spPr>
                        <a:xfrm>
                          <a:off x="0" y="0"/>
                          <a:ext cx="1887220" cy="52521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F5DF52" w14:textId="77777777" w:rsidR="008070CC" w:rsidRDefault="008070CC" w:rsidP="00264D7F">
                            <w:pPr>
                              <w:spacing w:line="360" w:lineRule="auto"/>
                              <w:jc w:val="center"/>
                              <w:rPr>
                                <w:rFonts w:ascii="Arial" w:hAnsi="Arial" w:cs="Arial"/>
                                <w:b/>
                                <w:color w:val="000000" w:themeColor="text1"/>
                                <w:sz w:val="18"/>
                                <w:szCs w:val="20"/>
                              </w:rPr>
                            </w:pPr>
                            <w:r>
                              <w:rPr>
                                <w:rFonts w:ascii="Arial" w:hAnsi="Arial" w:cs="Arial"/>
                                <w:b/>
                                <w:color w:val="000000" w:themeColor="text1"/>
                                <w:sz w:val="18"/>
                                <w:szCs w:val="20"/>
                              </w:rPr>
                              <w:t>Busca manual:</w:t>
                            </w:r>
                          </w:p>
                          <w:p w14:paraId="5D853803" w14:textId="77777777" w:rsidR="008070CC" w:rsidRPr="00560609" w:rsidRDefault="008070CC" w:rsidP="00264D7F">
                            <w:pPr>
                              <w:spacing w:line="360" w:lineRule="auto"/>
                              <w:jc w:val="center"/>
                              <w:rPr>
                                <w:rFonts w:ascii="Arial" w:hAnsi="Arial" w:cs="Arial"/>
                                <w:color w:val="000000" w:themeColor="text1"/>
                                <w:sz w:val="18"/>
                                <w:szCs w:val="20"/>
                              </w:rPr>
                            </w:pPr>
                            <w:r>
                              <w:rPr>
                                <w:rFonts w:ascii="Arial" w:hAnsi="Arial" w:cs="Arial"/>
                                <w:color w:val="000000" w:themeColor="text1"/>
                                <w:sz w:val="18"/>
                                <w:szCs w:val="20"/>
                              </w:rPr>
                              <w:t>(n = 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72F72A" id="_x0000_s1034" style="position:absolute;margin-left:41.35pt;margin-top:.35pt;width:148.6pt;height:4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" filled="f" strokecolor="black [3213]" strokeweight="1pt">
                <v:textbox>
                  <w:txbxContent>
                    <w:p w14:paraId="72F5DF52" w14:textId="77777777" w:rsidR="008070CC" w:rsidRDefault="008070CC" w:rsidP="00264D7F">
                      <w:pPr>
                        <w:spacing w:line="360" w:lineRule="auto"/>
                        <w:jc w:val="center"/>
                        <w:rPr>
                          <w:rFonts w:ascii="Arial" w:hAnsi="Arial" w:cs="Arial"/>
                          <w:b/>
                          <w:color w:val="000000" w:themeColor="text1"/>
                          <w:sz w:val="18"/>
                          <w:szCs w:val="20"/>
                        </w:rPr>
                      </w:pPr>
                      <w:r>
                        <w:rPr>
                          <w:rFonts w:ascii="Arial" w:hAnsi="Arial" w:cs="Arial"/>
                          <w:b/>
                          <w:color w:val="000000" w:themeColor="text1"/>
                          <w:sz w:val="18"/>
                          <w:szCs w:val="20"/>
                        </w:rPr>
                        <w:t>Busca manual:</w:t>
                      </w:r>
                    </w:p>
                    <w:p w14:paraId="5D853803" w14:textId="77777777" w:rsidR="008070CC" w:rsidRPr="00560609" w:rsidRDefault="008070CC" w:rsidP="00264D7F">
                      <w:pPr>
                        <w:spacing w:line="360" w:lineRule="auto"/>
                        <w:jc w:val="center"/>
                        <w:rPr>
                          <w:rFonts w:ascii="Arial" w:hAnsi="Arial" w:cs="Arial"/>
                          <w:color w:val="000000" w:themeColor="text1"/>
                          <w:sz w:val="18"/>
                          <w:szCs w:val="20"/>
                        </w:rPr>
                      </w:pPr>
                      <w:r>
                        <w:rPr>
                          <w:rFonts w:ascii="Arial" w:hAnsi="Arial" w:cs="Arial"/>
                          <w:color w:val="000000" w:themeColor="text1"/>
                          <w:sz w:val="18"/>
                          <w:szCs w:val="20"/>
                        </w:rPr>
                        <w:t>(n = 7)</w:t>
                      </w:r>
                    </w:p>
                  </w:txbxContent>
                </v:textbox>
              </v:rect>
            </w:pict>
          </mc:Fallback>
        </mc:AlternateContent>
      </w:r>
    </w:p>
    <w:p w14:paraId="71E8F0DF" w14:textId="77777777" w:rsidR="00264D7F" w:rsidRDefault="00264D7F" w:rsidP="00264D7F">
      <w:pPr>
        <w:pStyle w:val="Default"/>
        <w:spacing w:line="183" w:lineRule="atLeast"/>
        <w:jc w:val="both"/>
        <w:rPr>
          <w:rFonts w:ascii="Arial" w:hAnsi="Arial" w:cs="Arial"/>
          <w:color w:val="000000" w:themeColor="text1"/>
          <w:sz w:val="18"/>
          <w:szCs w:val="20"/>
        </w:rPr>
      </w:pPr>
      <w:bookmarkStart w:id="1" w:name="_Hlk67299547"/>
    </w:p>
    <w:p w14:paraId="106D90CD" w14:textId="77777777" w:rsidR="00264D7F" w:rsidRDefault="00264D7F" w:rsidP="00264D7F">
      <w:pPr>
        <w:pStyle w:val="Default"/>
        <w:spacing w:line="183" w:lineRule="atLeast"/>
        <w:jc w:val="both"/>
        <w:rPr>
          <w:rFonts w:ascii="Arial" w:hAnsi="Arial" w:cs="Arial"/>
          <w:color w:val="000000" w:themeColor="text1"/>
          <w:sz w:val="18"/>
          <w:szCs w:val="20"/>
        </w:rPr>
      </w:pPr>
    </w:p>
    <w:p w14:paraId="5658D0A1" w14:textId="77777777" w:rsidR="00264D7F" w:rsidRDefault="00264D7F" w:rsidP="00264D7F">
      <w:pPr>
        <w:pStyle w:val="Default"/>
        <w:spacing w:line="183" w:lineRule="atLeast"/>
        <w:jc w:val="both"/>
        <w:rPr>
          <w:rFonts w:ascii="Arial" w:hAnsi="Arial" w:cs="Arial"/>
          <w:color w:val="000000" w:themeColor="text1"/>
          <w:sz w:val="18"/>
          <w:szCs w:val="20"/>
        </w:rPr>
      </w:pPr>
      <w:r>
        <w:rPr>
          <w:noProof/>
          <w:lang w:val="pt-BR" w:eastAsia="pt-BR"/>
        </w:rPr>
        <mc:AlternateContent>
          <mc:Choice Requires="wps">
            <w:drawing>
              <wp:anchor distT="0" distB="0" distL="114300" distR="114300" simplePos="0" relativeHeight="251669504" behindDoc="0" locked="0" layoutInCell="1" allowOverlap="1" wp14:anchorId="0A6AD296" wp14:editId="3F1D6B28">
                <wp:simplePos x="0" y="0"/>
                <wp:positionH relativeFrom="column">
                  <wp:posOffset>1365109</wp:posOffset>
                </wp:positionH>
                <wp:positionV relativeFrom="paragraph">
                  <wp:posOffset>104908</wp:posOffset>
                </wp:positionV>
                <wp:extent cx="0" cy="281305"/>
                <wp:effectExtent l="76200" t="0" r="57150" b="61595"/>
                <wp:wrapNone/>
                <wp:docPr id="9" name="Straight Arrow Connector 36"/>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C2A2BF" id="Straight Arrow Connector 36" o:spid="_x0000_s1026" type="#_x0000_t32" style="position:absolute;margin-left:107.5pt;margin-top:8.25pt;width:0;height:22.1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" strokecolor="black [3213]" strokeweight=".5pt">
                <v:stroke endarrow="block" joinstyle="miter"/>
              </v:shape>
            </w:pict>
          </mc:Fallback>
        </mc:AlternateContent>
      </w:r>
    </w:p>
    <w:p w14:paraId="28488742" w14:textId="77777777" w:rsidR="00264D7F" w:rsidRDefault="00264D7F" w:rsidP="00264D7F">
      <w:pPr>
        <w:pStyle w:val="Default"/>
        <w:spacing w:line="183" w:lineRule="atLeast"/>
        <w:jc w:val="both"/>
        <w:rPr>
          <w:rFonts w:ascii="Arial" w:hAnsi="Arial" w:cs="Arial"/>
          <w:color w:val="000000" w:themeColor="text1"/>
          <w:sz w:val="18"/>
          <w:szCs w:val="20"/>
        </w:rPr>
      </w:pPr>
    </w:p>
    <w:p w14:paraId="0179AF7E" w14:textId="77777777" w:rsidR="00264D7F" w:rsidRDefault="00264D7F" w:rsidP="00264D7F">
      <w:pPr>
        <w:pStyle w:val="Default"/>
        <w:spacing w:line="183" w:lineRule="atLeast"/>
        <w:jc w:val="both"/>
        <w:rPr>
          <w:rFonts w:ascii="Arial" w:hAnsi="Arial" w:cs="Arial"/>
          <w:color w:val="000000" w:themeColor="text1"/>
          <w:sz w:val="18"/>
          <w:szCs w:val="20"/>
        </w:rPr>
      </w:pPr>
    </w:p>
    <w:p w14:paraId="344E3750" w14:textId="77777777" w:rsidR="00264D7F" w:rsidRDefault="00264D7F" w:rsidP="00264D7F">
      <w:pPr>
        <w:pStyle w:val="Default"/>
        <w:spacing w:line="183" w:lineRule="atLeast"/>
        <w:jc w:val="both"/>
        <w:rPr>
          <w:rFonts w:ascii="Arial" w:hAnsi="Arial" w:cs="Arial"/>
          <w:color w:val="000000" w:themeColor="text1"/>
          <w:sz w:val="18"/>
          <w:szCs w:val="20"/>
        </w:rPr>
      </w:pPr>
      <w:r w:rsidRPr="00560609">
        <w:rPr>
          <w:noProof/>
          <w:lang w:val="pt-BR" w:eastAsia="pt-BR"/>
        </w:rPr>
        <mc:AlternateContent>
          <mc:Choice Requires="wps">
            <w:drawing>
              <wp:anchor distT="0" distB="0" distL="114300" distR="114300" simplePos="0" relativeHeight="251670528" behindDoc="0" locked="0" layoutInCell="1" allowOverlap="1" wp14:anchorId="66A4ACE1" wp14:editId="56891B4A">
                <wp:simplePos x="0" y="0"/>
                <wp:positionH relativeFrom="column">
                  <wp:posOffset>529413</wp:posOffset>
                </wp:positionH>
                <wp:positionV relativeFrom="paragraph">
                  <wp:posOffset>57887</wp:posOffset>
                </wp:positionV>
                <wp:extent cx="1887220" cy="526415"/>
                <wp:effectExtent l="0" t="0" r="17780" b="26035"/>
                <wp:wrapNone/>
                <wp:docPr id="11" name="Rectangle 8"/>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D694C9" w14:textId="77777777" w:rsidR="008070CC" w:rsidRDefault="008070CC" w:rsidP="00264D7F">
                            <w:pPr>
                              <w:spacing w:line="360" w:lineRule="auto"/>
                              <w:jc w:val="center"/>
                              <w:rPr>
                                <w:rFonts w:ascii="Arial" w:hAnsi="Arial" w:cs="Arial"/>
                                <w:b/>
                                <w:color w:val="000000" w:themeColor="text1"/>
                                <w:sz w:val="18"/>
                                <w:szCs w:val="20"/>
                              </w:rPr>
                            </w:pPr>
                            <w:r>
                              <w:rPr>
                                <w:rFonts w:ascii="Arial" w:hAnsi="Arial" w:cs="Arial"/>
                                <w:b/>
                                <w:color w:val="000000" w:themeColor="text1"/>
                                <w:sz w:val="18"/>
                                <w:szCs w:val="20"/>
                              </w:rPr>
                              <w:t>Total:</w:t>
                            </w:r>
                          </w:p>
                          <w:p w14:paraId="7E16DDAC" w14:textId="77777777" w:rsidR="008070CC" w:rsidRPr="00560609" w:rsidRDefault="008070CC" w:rsidP="00264D7F">
                            <w:pPr>
                              <w:spacing w:line="360" w:lineRule="auto"/>
                              <w:jc w:val="center"/>
                              <w:rPr>
                                <w:rFonts w:ascii="Arial" w:hAnsi="Arial" w:cs="Arial"/>
                                <w:color w:val="000000" w:themeColor="text1"/>
                                <w:sz w:val="18"/>
                                <w:szCs w:val="20"/>
                              </w:rPr>
                            </w:pPr>
                            <w:r>
                              <w:rPr>
                                <w:rFonts w:ascii="Arial" w:hAnsi="Arial" w:cs="Arial"/>
                                <w:color w:val="000000" w:themeColor="text1"/>
                                <w:sz w:val="18"/>
                                <w:szCs w:val="20"/>
                              </w:rPr>
                              <w:t>(n = 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A4ACE1" id="_x0000_s1035" style="position:absolute;left:0;text-align:left;margin-left:41.7pt;margin-top:4.55pt;width:148.6pt;height:41.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" filled="f" strokecolor="black [3213]" strokeweight="1pt">
                <v:textbox>
                  <w:txbxContent>
                    <w:p w14:paraId="77D694C9" w14:textId="77777777" w:rsidR="008070CC" w:rsidRDefault="008070CC" w:rsidP="00264D7F">
                      <w:pPr>
                        <w:spacing w:line="360" w:lineRule="auto"/>
                        <w:jc w:val="center"/>
                        <w:rPr>
                          <w:rFonts w:ascii="Arial" w:hAnsi="Arial" w:cs="Arial"/>
                          <w:b/>
                          <w:color w:val="000000" w:themeColor="text1"/>
                          <w:sz w:val="18"/>
                          <w:szCs w:val="20"/>
                        </w:rPr>
                      </w:pPr>
                      <w:r>
                        <w:rPr>
                          <w:rFonts w:ascii="Arial" w:hAnsi="Arial" w:cs="Arial"/>
                          <w:b/>
                          <w:color w:val="000000" w:themeColor="text1"/>
                          <w:sz w:val="18"/>
                          <w:szCs w:val="20"/>
                        </w:rPr>
                        <w:t>Total:</w:t>
                      </w:r>
                    </w:p>
                    <w:p w14:paraId="7E16DDAC" w14:textId="77777777" w:rsidR="008070CC" w:rsidRPr="00560609" w:rsidRDefault="008070CC" w:rsidP="00264D7F">
                      <w:pPr>
                        <w:spacing w:line="360" w:lineRule="auto"/>
                        <w:jc w:val="center"/>
                        <w:rPr>
                          <w:rFonts w:ascii="Arial" w:hAnsi="Arial" w:cs="Arial"/>
                          <w:color w:val="000000" w:themeColor="text1"/>
                          <w:sz w:val="18"/>
                          <w:szCs w:val="20"/>
                        </w:rPr>
                      </w:pPr>
                      <w:r>
                        <w:rPr>
                          <w:rFonts w:ascii="Arial" w:hAnsi="Arial" w:cs="Arial"/>
                          <w:color w:val="000000" w:themeColor="text1"/>
                          <w:sz w:val="18"/>
                          <w:szCs w:val="20"/>
                        </w:rPr>
                        <w:t>(n = 19)</w:t>
                      </w:r>
                    </w:p>
                  </w:txbxContent>
                </v:textbox>
              </v:rect>
            </w:pict>
          </mc:Fallback>
        </mc:AlternateContent>
      </w:r>
    </w:p>
    <w:bookmarkEnd w:id="1"/>
    <w:p w14:paraId="37ACB6EE" w14:textId="77777777" w:rsidR="00264D7F" w:rsidRDefault="00264D7F" w:rsidP="00264D7F">
      <w:pPr>
        <w:pStyle w:val="Default"/>
        <w:spacing w:line="183" w:lineRule="atLeast"/>
        <w:jc w:val="both"/>
        <w:rPr>
          <w:rFonts w:ascii="Arial" w:hAnsi="Arial" w:cs="Arial"/>
          <w:color w:val="000000" w:themeColor="text1"/>
          <w:sz w:val="18"/>
          <w:szCs w:val="20"/>
        </w:rPr>
      </w:pPr>
    </w:p>
    <w:p w14:paraId="3A94BEEF" w14:textId="39D733F3" w:rsidR="00264D7F" w:rsidRDefault="00264D7F" w:rsidP="00264D7F">
      <w:pPr>
        <w:widowControl/>
        <w:autoSpaceDE/>
        <w:autoSpaceDN/>
        <w:spacing w:before="100" w:beforeAutospacing="1" w:after="120" w:line="360" w:lineRule="auto"/>
        <w:jc w:val="both"/>
        <w:rPr>
          <w:rFonts w:ascii="Times New Roman" w:hAnsi="Times New Roman" w:cs="Times New Roman"/>
          <w:sz w:val="24"/>
        </w:rPr>
      </w:pPr>
    </w:p>
    <w:p w14:paraId="55D83713" w14:textId="3FBA1FC7" w:rsidR="00264D7F" w:rsidRDefault="00264D7F" w:rsidP="00264D7F">
      <w:pPr>
        <w:widowControl/>
        <w:autoSpaceDE/>
        <w:autoSpaceDN/>
        <w:spacing w:after="160" w:line="259" w:lineRule="auto"/>
        <w:rPr>
          <w:rFonts w:ascii="Times New Roman" w:hAnsi="Times New Roman" w:cs="Times New Roman"/>
          <w:sz w:val="24"/>
        </w:rPr>
      </w:pPr>
    </w:p>
    <w:p w14:paraId="3DCA02C3" w14:textId="30868CC1" w:rsidR="00264D7F" w:rsidRDefault="00264D7F" w:rsidP="00264D7F">
      <w:pPr>
        <w:pStyle w:val="Default"/>
        <w:spacing w:after="120" w:line="183" w:lineRule="atLeast"/>
        <w:jc w:val="both"/>
        <w:rPr>
          <w:rFonts w:ascii="Times New Roman" w:hAnsi="Times New Roman" w:cs="Times New Roman"/>
          <w:lang w:val="pt-BR"/>
        </w:rPr>
      </w:pPr>
      <w:r>
        <w:rPr>
          <w:rStyle w:val="Forte"/>
          <w:rFonts w:ascii="Times New Roman" w:eastAsia="Arial MT" w:hAnsi="Times New Roman" w:cs="Times New Roman"/>
          <w:lang w:val="pt-BR"/>
        </w:rPr>
        <w:t>Legenda: f</w:t>
      </w:r>
      <w:r w:rsidRPr="00050AD2">
        <w:rPr>
          <w:rStyle w:val="Forte"/>
          <w:rFonts w:ascii="Times New Roman" w:eastAsia="Arial MT" w:hAnsi="Times New Roman" w:cs="Times New Roman"/>
          <w:lang w:val="pt-BR"/>
        </w:rPr>
        <w:t>luxograma do processo de identificação, triagem, elegibilidade e inclusão dos estudos</w:t>
      </w:r>
      <w:r w:rsidRPr="00050AD2">
        <w:rPr>
          <w:rFonts w:ascii="Times New Roman" w:hAnsi="Times New Roman" w:cs="Times New Roman"/>
          <w:b/>
          <w:bCs/>
          <w:lang w:val="pt-BR"/>
        </w:rPr>
        <w:t>:</w:t>
      </w:r>
      <w:r w:rsidRPr="00050AD2">
        <w:rPr>
          <w:rFonts w:ascii="Times New Roman" w:hAnsi="Times New Roman" w:cs="Times New Roman"/>
          <w:lang w:val="pt-BR"/>
        </w:rPr>
        <w:t xml:space="preserve"> etapas da busca e seleção nas bases </w:t>
      </w:r>
      <w:r w:rsidRPr="0068364D">
        <w:rPr>
          <w:rFonts w:ascii="Times New Roman" w:hAnsi="Times New Roman" w:cs="Times New Roman"/>
          <w:i/>
          <w:lang w:val="pt-BR"/>
        </w:rPr>
        <w:t>PubMed</w:t>
      </w:r>
      <w:r w:rsidRPr="0068364D">
        <w:rPr>
          <w:rFonts w:ascii="Times New Roman" w:hAnsi="Times New Roman" w:cs="Times New Roman"/>
          <w:lang w:val="pt-BR"/>
        </w:rPr>
        <w:t>,</w:t>
      </w:r>
      <w:r w:rsidRPr="0068364D">
        <w:rPr>
          <w:rFonts w:ascii="Times New Roman" w:hAnsi="Times New Roman" w:cs="Times New Roman"/>
          <w:i/>
          <w:lang w:val="pt-BR"/>
        </w:rPr>
        <w:t xml:space="preserve"> SciELO </w:t>
      </w:r>
      <w:r w:rsidRPr="0068364D">
        <w:rPr>
          <w:rFonts w:ascii="Times New Roman" w:hAnsi="Times New Roman" w:cs="Times New Roman"/>
          <w:lang w:val="pt-BR"/>
        </w:rPr>
        <w:t>e</w:t>
      </w:r>
      <w:r w:rsidRPr="0068364D">
        <w:rPr>
          <w:rFonts w:ascii="Times New Roman" w:hAnsi="Times New Roman" w:cs="Times New Roman"/>
          <w:i/>
          <w:lang w:val="pt-BR"/>
        </w:rPr>
        <w:t xml:space="preserve"> </w:t>
      </w:r>
      <w:r w:rsidRPr="0068364D">
        <w:rPr>
          <w:rFonts w:ascii="Times New Roman" w:hAnsi="Times New Roman" w:cs="Times New Roman"/>
          <w:i/>
        </w:rPr>
        <w:t>Scopus</w:t>
      </w:r>
      <w:r w:rsidRPr="00050AD2">
        <w:rPr>
          <w:rFonts w:ascii="Times New Roman" w:hAnsi="Times New Roman" w:cs="Times New Roman"/>
          <w:lang w:val="pt-BR"/>
        </w:rPr>
        <w:t>, remoção de duplicatas, análise de títulos e resumos, leitura na íntegra e número final de artigos incluídos na revisão.</w:t>
      </w:r>
    </w:p>
    <w:p w14:paraId="09D8DB38" w14:textId="77777777" w:rsidR="00264D7F" w:rsidRPr="00B803E9" w:rsidRDefault="00264D7F" w:rsidP="00264D7F">
      <w:pPr>
        <w:pStyle w:val="Default"/>
        <w:spacing w:after="120" w:line="183" w:lineRule="atLeast"/>
        <w:jc w:val="both"/>
        <w:rPr>
          <w:rFonts w:ascii="Times New Roman" w:hAnsi="Times New Roman" w:cs="Times New Roman"/>
          <w:lang w:val="pt-BR"/>
        </w:rPr>
        <w:sectPr w:rsidR="00264D7F" w:rsidRPr="00B803E9" w:rsidSect="00467EC2">
          <w:footerReference w:type="default" r:id="rId34"/>
          <w:pgSz w:w="11906" w:h="16838"/>
          <w:pgMar w:top="1134" w:right="1134" w:bottom="1134" w:left="1134" w:header="720" w:footer="720" w:gutter="0"/>
          <w:cols w:space="708"/>
          <w:docGrid w:linePitch="326"/>
        </w:sectPr>
      </w:pPr>
      <w:r w:rsidRPr="0068364D">
        <w:rPr>
          <w:rStyle w:val="nfase"/>
          <w:rFonts w:ascii="Times New Roman" w:hAnsi="Times New Roman" w:cs="Times New Roman"/>
          <w:b/>
          <w:lang w:val="pt-BR"/>
        </w:rPr>
        <w:t>Fonte:</w:t>
      </w:r>
      <w:r w:rsidRPr="00B803E9">
        <w:rPr>
          <w:rStyle w:val="nfase"/>
          <w:rFonts w:ascii="Times New Roman" w:hAnsi="Times New Roman" w:cs="Times New Roman"/>
          <w:lang w:val="pt-BR"/>
        </w:rPr>
        <w:t xml:space="preserve"> elaboração própria (2025)</w:t>
      </w:r>
    </w:p>
    <w:p w14:paraId="6E7A6D53" w14:textId="70220675" w:rsidR="00264D7F" w:rsidRDefault="00264D7F" w:rsidP="00264D7F">
      <w:pPr>
        <w:spacing w:after="120"/>
        <w:rPr>
          <w:rFonts w:ascii="Times New Roman" w:hAnsi="Times New Roman" w:cs="Times New Roman"/>
          <w:sz w:val="24"/>
          <w:szCs w:val="24"/>
        </w:rPr>
      </w:pPr>
      <w:r w:rsidRPr="0014303F">
        <w:rPr>
          <w:rFonts w:ascii="Times New Roman" w:hAnsi="Times New Roman" w:cs="Times New Roman"/>
          <w:sz w:val="24"/>
          <w:szCs w:val="24"/>
        </w:rPr>
        <w:lastRenderedPageBreak/>
        <w:t xml:space="preserve">Figura </w:t>
      </w:r>
      <w:r>
        <w:rPr>
          <w:rFonts w:ascii="Times New Roman" w:hAnsi="Times New Roman" w:cs="Times New Roman"/>
          <w:sz w:val="24"/>
          <w:szCs w:val="24"/>
        </w:rPr>
        <w:t>2</w:t>
      </w:r>
      <w:r w:rsidRPr="0014303F">
        <w:rPr>
          <w:rFonts w:ascii="Times New Roman" w:hAnsi="Times New Roman" w:cs="Times New Roman"/>
          <w:sz w:val="24"/>
          <w:szCs w:val="24"/>
        </w:rPr>
        <w:t xml:space="preserve"> – </w:t>
      </w:r>
      <w:r w:rsidR="00D32F44">
        <w:rPr>
          <w:rFonts w:ascii="Times New Roman" w:hAnsi="Times New Roman" w:cs="Times New Roman"/>
          <w:sz w:val="24"/>
          <w:szCs w:val="24"/>
        </w:rPr>
        <w:t xml:space="preserve">Relação entre dieta </w:t>
      </w:r>
      <w:r w:rsidR="009A4FDD">
        <w:rPr>
          <w:rFonts w:ascii="Times New Roman" w:hAnsi="Times New Roman" w:cs="Times New Roman"/>
          <w:sz w:val="24"/>
          <w:szCs w:val="24"/>
        </w:rPr>
        <w:t xml:space="preserve">e fertilidade feminina </w:t>
      </w:r>
    </w:p>
    <w:p w14:paraId="70E8B634" w14:textId="77777777" w:rsidR="00443562" w:rsidRDefault="00443562" w:rsidP="00264D7F">
      <w:pPr>
        <w:spacing w:after="120"/>
        <w:rPr>
          <w:rFonts w:ascii="Times New Roman" w:hAnsi="Times New Roman" w:cs="Times New Roman"/>
          <w:sz w:val="24"/>
          <w:szCs w:val="24"/>
        </w:rPr>
      </w:pPr>
    </w:p>
    <w:p w14:paraId="6715BB1A" w14:textId="07DAEDEF" w:rsidR="00E87DE1" w:rsidRDefault="00E87DE1" w:rsidP="00E87DE1">
      <w:pPr>
        <w:pStyle w:val="NormalWeb"/>
      </w:pPr>
      <w:r>
        <w:rPr>
          <w:noProof/>
        </w:rPr>
        <w:drawing>
          <wp:inline distT="0" distB="0" distL="0" distR="0" wp14:anchorId="07190D09" wp14:editId="5B365718">
            <wp:extent cx="5743575" cy="3638022"/>
            <wp:effectExtent l="0" t="0" r="0" b="635"/>
            <wp:docPr id="18" name="Imagem 18" descr="C:\Users\letyc\Downloads\Figura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tyc\Downloads\Figura  (1).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55009" cy="3645264"/>
                    </a:xfrm>
                    <a:prstGeom prst="rect">
                      <a:avLst/>
                    </a:prstGeom>
                    <a:noFill/>
                    <a:ln>
                      <a:noFill/>
                    </a:ln>
                  </pic:spPr>
                </pic:pic>
              </a:graphicData>
            </a:graphic>
          </wp:inline>
        </w:drawing>
      </w:r>
    </w:p>
    <w:p w14:paraId="53FE61CE" w14:textId="77777777" w:rsidR="00E87DE1" w:rsidRDefault="00E87DE1" w:rsidP="00E87DE1">
      <w:pPr>
        <w:pStyle w:val="NormalWeb"/>
      </w:pPr>
    </w:p>
    <w:p w14:paraId="63E54DC2" w14:textId="2F5216A5" w:rsidR="00E87DE1" w:rsidRPr="00E87DE1" w:rsidRDefault="00443562" w:rsidP="00443562">
      <w:pPr>
        <w:spacing w:after="120"/>
        <w:rPr>
          <w:rFonts w:ascii="Times New Roman" w:hAnsi="Times New Roman" w:cs="Times New Roman"/>
        </w:rPr>
      </w:pPr>
      <w:r>
        <w:rPr>
          <w:rStyle w:val="Forte"/>
          <w:rFonts w:ascii="Times New Roman" w:hAnsi="Times New Roman" w:cs="Times New Roman"/>
        </w:rPr>
        <w:t xml:space="preserve">Legenda: </w:t>
      </w:r>
      <w:r w:rsidR="00E87DE1" w:rsidRPr="00E87DE1">
        <w:rPr>
          <w:rFonts w:ascii="Times New Roman" w:hAnsi="Times New Roman" w:cs="Times New Roman"/>
        </w:rPr>
        <w:t>Relação entre padrões alimentares e fertilidade feminina. À esque</w:t>
      </w:r>
      <w:r w:rsidR="00E87DE1">
        <w:rPr>
          <w:rFonts w:ascii="Times New Roman" w:hAnsi="Times New Roman" w:cs="Times New Roman"/>
        </w:rPr>
        <w:t xml:space="preserve">rda, dietas de perfil favorável, </w:t>
      </w:r>
      <w:r w:rsidR="00E87DE1" w:rsidRPr="00E87DE1">
        <w:rPr>
          <w:rFonts w:ascii="Times New Roman" w:hAnsi="Times New Roman" w:cs="Times New Roman"/>
        </w:rPr>
        <w:t>como a Mediterrânea, pró-fertilidade, ricas em ômega-3 e ácido fólico,</w:t>
      </w:r>
      <w:r w:rsidR="00E87DE1">
        <w:rPr>
          <w:rFonts w:ascii="Times New Roman" w:hAnsi="Times New Roman" w:cs="Times New Roman"/>
        </w:rPr>
        <w:t xml:space="preserve"> além da perda de peso saudável, </w:t>
      </w:r>
      <w:r w:rsidR="00E87DE1" w:rsidRPr="00E87DE1">
        <w:rPr>
          <w:rFonts w:ascii="Times New Roman" w:hAnsi="Times New Roman" w:cs="Times New Roman"/>
        </w:rPr>
        <w:t>atuam por mecanismos como melhora da sensibilidade à insulina, redução da inflamação</w:t>
      </w:r>
      <w:r w:rsidR="00E87DE1">
        <w:rPr>
          <w:rFonts w:ascii="Times New Roman" w:hAnsi="Times New Roman" w:cs="Times New Roman"/>
        </w:rPr>
        <w:t xml:space="preserve">, </w:t>
      </w:r>
      <w:r w:rsidR="00E87DE1" w:rsidRPr="00E87DE1">
        <w:rPr>
          <w:rFonts w:ascii="Times New Roman" w:hAnsi="Times New Roman" w:cs="Times New Roman"/>
        </w:rPr>
        <w:t xml:space="preserve">otimização do eixo reprodutivo, </w:t>
      </w:r>
      <w:r w:rsidR="00E87DE1">
        <w:rPr>
          <w:rFonts w:ascii="Times New Roman" w:hAnsi="Times New Roman" w:cs="Times New Roman"/>
        </w:rPr>
        <w:t xml:space="preserve">influência na microbiota intestinal e redução da homocisteína folicular, </w:t>
      </w:r>
      <w:r w:rsidR="00E87DE1" w:rsidRPr="00E87DE1">
        <w:rPr>
          <w:rFonts w:ascii="Times New Roman" w:hAnsi="Times New Roman" w:cs="Times New Roman"/>
        </w:rPr>
        <w:t>resultando em melhores desfechos reprodutivos (aumento da ovulação, taxas de gravidez, qualidade oocitária</w:t>
      </w:r>
      <w:r w:rsidR="00E87DE1">
        <w:rPr>
          <w:rFonts w:ascii="Times New Roman" w:hAnsi="Times New Roman" w:cs="Times New Roman"/>
        </w:rPr>
        <w:t xml:space="preserve"> e embrionária, implantação, </w:t>
      </w:r>
      <w:r w:rsidR="00E87DE1" w:rsidRPr="00E87DE1">
        <w:rPr>
          <w:rFonts w:ascii="Times New Roman" w:hAnsi="Times New Roman" w:cs="Times New Roman"/>
        </w:rPr>
        <w:t>reserva ovariana</w:t>
      </w:r>
      <w:r w:rsidR="00E87DE1">
        <w:rPr>
          <w:rFonts w:ascii="Times New Roman" w:hAnsi="Times New Roman" w:cs="Times New Roman"/>
        </w:rPr>
        <w:t xml:space="preserve"> e nascidos vivos</w:t>
      </w:r>
      <w:r w:rsidR="00E87DE1" w:rsidRPr="00E87DE1">
        <w:rPr>
          <w:rFonts w:ascii="Times New Roman" w:hAnsi="Times New Roman" w:cs="Times New Roman"/>
        </w:rPr>
        <w:t>). À direita, pa</w:t>
      </w:r>
      <w:r w:rsidR="00E87DE1">
        <w:rPr>
          <w:rFonts w:ascii="Times New Roman" w:hAnsi="Times New Roman" w:cs="Times New Roman"/>
        </w:rPr>
        <w:t xml:space="preserve">drões alimentares desfavoráveis, </w:t>
      </w:r>
      <w:r w:rsidR="00E87DE1" w:rsidRPr="00E87DE1">
        <w:rPr>
          <w:rFonts w:ascii="Times New Roman" w:hAnsi="Times New Roman" w:cs="Times New Roman"/>
        </w:rPr>
        <w:t>dietas hipercalóricas ou restritivas, gordura saturada/tr</w:t>
      </w:r>
      <w:r w:rsidR="00E87DE1">
        <w:rPr>
          <w:rFonts w:ascii="Times New Roman" w:hAnsi="Times New Roman" w:cs="Times New Roman"/>
        </w:rPr>
        <w:t xml:space="preserve">ans e deficiência de vitamina D, </w:t>
      </w:r>
      <w:r w:rsidR="00E87DE1" w:rsidRPr="00E87DE1">
        <w:rPr>
          <w:rFonts w:ascii="Times New Roman" w:hAnsi="Times New Roman" w:cs="Times New Roman"/>
        </w:rPr>
        <w:t>estão associados a resistência à insulina, inflamação</w:t>
      </w:r>
      <w:r w:rsidR="00E87DE1">
        <w:rPr>
          <w:rFonts w:ascii="Times New Roman" w:hAnsi="Times New Roman" w:cs="Times New Roman"/>
        </w:rPr>
        <w:t xml:space="preserve"> sistêmica, aumento do</w:t>
      </w:r>
      <w:r w:rsidR="00E87DE1" w:rsidRPr="00E87DE1">
        <w:rPr>
          <w:rFonts w:ascii="Times New Roman" w:hAnsi="Times New Roman" w:cs="Times New Roman"/>
        </w:rPr>
        <w:t xml:space="preserve"> estresse oxidativo</w:t>
      </w:r>
      <w:r w:rsidR="00E87DE1">
        <w:rPr>
          <w:rFonts w:ascii="Times New Roman" w:hAnsi="Times New Roman" w:cs="Times New Roman"/>
        </w:rPr>
        <w:t xml:space="preserve"> e disfunção do eixo hipotálamo-hipófise-ovariano</w:t>
      </w:r>
      <w:r w:rsidR="00E87DE1" w:rsidRPr="00E87DE1">
        <w:rPr>
          <w:rFonts w:ascii="Times New Roman" w:hAnsi="Times New Roman" w:cs="Times New Roman"/>
        </w:rPr>
        <w:t xml:space="preserve">, reduzindo ovulação, taxas de </w:t>
      </w:r>
      <w:r w:rsidR="00E87DE1">
        <w:rPr>
          <w:rFonts w:ascii="Times New Roman" w:hAnsi="Times New Roman" w:cs="Times New Roman"/>
        </w:rPr>
        <w:t xml:space="preserve">gravidez clínica e </w:t>
      </w:r>
      <w:r w:rsidR="00E87DE1" w:rsidRPr="00E87DE1">
        <w:rPr>
          <w:rFonts w:ascii="Times New Roman" w:hAnsi="Times New Roman" w:cs="Times New Roman"/>
        </w:rPr>
        <w:t>implantação e outros marcadores de fertilidade.</w:t>
      </w:r>
    </w:p>
    <w:p w14:paraId="58ACBA2E" w14:textId="6EE4FD4A" w:rsidR="00443562" w:rsidRPr="00CD06E5" w:rsidRDefault="00443562" w:rsidP="00443562">
      <w:pPr>
        <w:spacing w:after="120"/>
      </w:pPr>
      <w:r w:rsidRPr="0068364D">
        <w:rPr>
          <w:rStyle w:val="nfase"/>
          <w:rFonts w:ascii="Times New Roman" w:hAnsi="Times New Roman" w:cs="Times New Roman"/>
          <w:b/>
          <w:sz w:val="24"/>
          <w:szCs w:val="24"/>
        </w:rPr>
        <w:t>Fonte:</w:t>
      </w:r>
      <w:r w:rsidRPr="00A32921">
        <w:rPr>
          <w:rStyle w:val="nfase"/>
          <w:rFonts w:ascii="Times New Roman" w:hAnsi="Times New Roman" w:cs="Times New Roman"/>
          <w:sz w:val="24"/>
          <w:szCs w:val="24"/>
        </w:rPr>
        <w:t xml:space="preserve"> elaboração própria (2025)</w:t>
      </w:r>
    </w:p>
    <w:p w14:paraId="1F47CB22" w14:textId="5D6498A7" w:rsidR="00264D7F" w:rsidRDefault="00264D7F" w:rsidP="00264D7F">
      <w:pPr>
        <w:spacing w:before="100" w:beforeAutospacing="1" w:after="120"/>
        <w:rPr>
          <w:rFonts w:ascii="Times New Roman" w:hAnsi="Times New Roman" w:cs="Times New Roman"/>
          <w:sz w:val="24"/>
          <w:szCs w:val="24"/>
        </w:rPr>
      </w:pPr>
      <w:r w:rsidRPr="00264D7F">
        <w:rPr>
          <w:rFonts w:ascii="Times New Roman" w:hAnsi="Times New Roman" w:cs="Times New Roman"/>
          <w:sz w:val="24"/>
          <w:szCs w:val="24"/>
        </w:rPr>
        <w:lastRenderedPageBreak/>
        <w:t>Tabela 1. Principais características dos estudos selecionados sobre padrões alimentares e fertilidade feminina.</w:t>
      </w:r>
    </w:p>
    <w:tbl>
      <w:tblPr>
        <w:tblStyle w:val="Tabelacomgrade"/>
        <w:tblW w:w="5142" w:type="pct"/>
        <w:tblInd w:w="-289" w:type="dxa"/>
        <w:tblLayout w:type="fixed"/>
        <w:tblLook w:val="04A0" w:firstRow="1" w:lastRow="0" w:firstColumn="1" w:lastColumn="0" w:noHBand="0" w:noVBand="1"/>
      </w:tblPr>
      <w:tblGrid>
        <w:gridCol w:w="1364"/>
        <w:gridCol w:w="1773"/>
        <w:gridCol w:w="1635"/>
        <w:gridCol w:w="1345"/>
        <w:gridCol w:w="1797"/>
        <w:gridCol w:w="1998"/>
        <w:gridCol w:w="1962"/>
        <w:gridCol w:w="3100"/>
      </w:tblGrid>
      <w:tr w:rsidR="0068364D" w:rsidRPr="00264D7F" w14:paraId="1E988BFB" w14:textId="77777777" w:rsidTr="0068364D">
        <w:tc>
          <w:tcPr>
            <w:tcW w:w="455" w:type="pct"/>
            <w:vMerge w:val="restart"/>
          </w:tcPr>
          <w:p w14:paraId="5714C18A" w14:textId="77777777" w:rsidR="0068364D" w:rsidRPr="00264D7F" w:rsidRDefault="0068364D" w:rsidP="00467EC2">
            <w:pPr>
              <w:jc w:val="center"/>
              <w:rPr>
                <w:rFonts w:ascii="Times New Roman" w:hAnsi="Times New Roman" w:cs="Times New Roman"/>
                <w:b/>
                <w:sz w:val="22"/>
                <w:szCs w:val="22"/>
              </w:rPr>
            </w:pPr>
            <w:r w:rsidRPr="00264D7F">
              <w:rPr>
                <w:rFonts w:ascii="Times New Roman" w:hAnsi="Times New Roman" w:cs="Times New Roman"/>
                <w:b/>
                <w:sz w:val="22"/>
                <w:szCs w:val="22"/>
              </w:rPr>
              <w:t>Autor/</w:t>
            </w:r>
          </w:p>
          <w:p w14:paraId="5251C172" w14:textId="77777777" w:rsidR="0068364D" w:rsidRPr="00264D7F" w:rsidRDefault="0068364D" w:rsidP="00467EC2">
            <w:pPr>
              <w:jc w:val="center"/>
              <w:rPr>
                <w:rFonts w:ascii="Times New Roman" w:hAnsi="Times New Roman" w:cs="Times New Roman"/>
                <w:b/>
                <w:sz w:val="22"/>
                <w:szCs w:val="22"/>
              </w:rPr>
            </w:pPr>
            <w:r w:rsidRPr="00264D7F">
              <w:rPr>
                <w:rFonts w:ascii="Times New Roman" w:hAnsi="Times New Roman" w:cs="Times New Roman"/>
                <w:b/>
                <w:sz w:val="22"/>
                <w:szCs w:val="22"/>
              </w:rPr>
              <w:t>ano</w:t>
            </w:r>
          </w:p>
          <w:p w14:paraId="257704FD" w14:textId="77777777" w:rsidR="0068364D" w:rsidRPr="00264D7F" w:rsidRDefault="0068364D" w:rsidP="00467EC2">
            <w:pPr>
              <w:rPr>
                <w:rFonts w:ascii="Times New Roman" w:hAnsi="Times New Roman" w:cs="Times New Roman"/>
                <w:b/>
                <w:sz w:val="22"/>
                <w:szCs w:val="22"/>
              </w:rPr>
            </w:pPr>
          </w:p>
        </w:tc>
        <w:tc>
          <w:tcPr>
            <w:tcW w:w="592" w:type="pct"/>
            <w:vMerge w:val="restart"/>
          </w:tcPr>
          <w:p w14:paraId="620717D4" w14:textId="77777777" w:rsidR="0068364D" w:rsidRPr="00264D7F" w:rsidRDefault="0068364D" w:rsidP="00467EC2">
            <w:pPr>
              <w:jc w:val="center"/>
              <w:rPr>
                <w:rFonts w:ascii="Times New Roman" w:hAnsi="Times New Roman" w:cs="Times New Roman"/>
                <w:b/>
                <w:sz w:val="22"/>
                <w:szCs w:val="22"/>
              </w:rPr>
            </w:pPr>
            <w:r w:rsidRPr="00264D7F">
              <w:rPr>
                <w:rFonts w:ascii="Times New Roman" w:hAnsi="Times New Roman" w:cs="Times New Roman"/>
                <w:b/>
                <w:sz w:val="22"/>
                <w:szCs w:val="22"/>
              </w:rPr>
              <w:t>Local</w:t>
            </w:r>
          </w:p>
        </w:tc>
        <w:tc>
          <w:tcPr>
            <w:tcW w:w="995" w:type="pct"/>
            <w:gridSpan w:val="2"/>
          </w:tcPr>
          <w:p w14:paraId="452A0984" w14:textId="77777777" w:rsidR="0068364D" w:rsidRPr="00264D7F" w:rsidRDefault="0068364D" w:rsidP="00467EC2">
            <w:pPr>
              <w:jc w:val="center"/>
              <w:rPr>
                <w:rFonts w:ascii="Times New Roman" w:hAnsi="Times New Roman" w:cs="Times New Roman"/>
                <w:b/>
                <w:sz w:val="22"/>
                <w:szCs w:val="22"/>
              </w:rPr>
            </w:pPr>
            <w:r w:rsidRPr="00264D7F">
              <w:rPr>
                <w:rFonts w:ascii="Times New Roman" w:hAnsi="Times New Roman" w:cs="Times New Roman"/>
                <w:b/>
                <w:sz w:val="22"/>
                <w:szCs w:val="22"/>
              </w:rPr>
              <w:t xml:space="preserve">População do estudo </w:t>
            </w:r>
          </w:p>
        </w:tc>
        <w:tc>
          <w:tcPr>
            <w:tcW w:w="600" w:type="pct"/>
            <w:vMerge w:val="restart"/>
          </w:tcPr>
          <w:p w14:paraId="78BBDD33" w14:textId="77777777" w:rsidR="0068364D" w:rsidRPr="00264D7F" w:rsidRDefault="0068364D" w:rsidP="00467EC2">
            <w:pPr>
              <w:jc w:val="center"/>
              <w:rPr>
                <w:rFonts w:ascii="Times New Roman" w:hAnsi="Times New Roman" w:cs="Times New Roman"/>
                <w:b/>
                <w:sz w:val="22"/>
                <w:szCs w:val="22"/>
              </w:rPr>
            </w:pPr>
            <w:r w:rsidRPr="00264D7F">
              <w:rPr>
                <w:rFonts w:ascii="Times New Roman" w:hAnsi="Times New Roman" w:cs="Times New Roman"/>
                <w:b/>
                <w:sz w:val="22"/>
                <w:szCs w:val="22"/>
              </w:rPr>
              <w:t>Objetivo</w:t>
            </w:r>
          </w:p>
        </w:tc>
        <w:tc>
          <w:tcPr>
            <w:tcW w:w="667" w:type="pct"/>
            <w:vMerge w:val="restart"/>
          </w:tcPr>
          <w:p w14:paraId="5A21DBF8" w14:textId="77777777" w:rsidR="0068364D" w:rsidRPr="00264D7F" w:rsidRDefault="0068364D" w:rsidP="00467EC2">
            <w:pPr>
              <w:jc w:val="center"/>
              <w:rPr>
                <w:rFonts w:ascii="Times New Roman" w:hAnsi="Times New Roman" w:cs="Times New Roman"/>
                <w:b/>
                <w:sz w:val="22"/>
                <w:szCs w:val="22"/>
              </w:rPr>
            </w:pPr>
            <w:r w:rsidRPr="00264D7F">
              <w:rPr>
                <w:rFonts w:ascii="Times New Roman" w:hAnsi="Times New Roman" w:cs="Times New Roman"/>
                <w:b/>
                <w:sz w:val="22"/>
                <w:szCs w:val="22"/>
              </w:rPr>
              <w:t>Dieta</w:t>
            </w:r>
          </w:p>
        </w:tc>
        <w:tc>
          <w:tcPr>
            <w:tcW w:w="655" w:type="pct"/>
            <w:vMerge w:val="restart"/>
          </w:tcPr>
          <w:p w14:paraId="6000AF67" w14:textId="77777777" w:rsidR="0068364D" w:rsidRPr="00264D7F" w:rsidRDefault="0068364D" w:rsidP="00467EC2">
            <w:pPr>
              <w:jc w:val="center"/>
              <w:rPr>
                <w:rFonts w:ascii="Times New Roman" w:hAnsi="Times New Roman" w:cs="Times New Roman"/>
                <w:b/>
                <w:sz w:val="22"/>
                <w:szCs w:val="22"/>
              </w:rPr>
            </w:pPr>
            <w:r w:rsidRPr="00264D7F">
              <w:rPr>
                <w:rFonts w:ascii="Times New Roman" w:hAnsi="Times New Roman" w:cs="Times New Roman"/>
                <w:b/>
                <w:sz w:val="22"/>
                <w:szCs w:val="22"/>
              </w:rPr>
              <w:t>Fertilidade</w:t>
            </w:r>
          </w:p>
        </w:tc>
        <w:tc>
          <w:tcPr>
            <w:tcW w:w="1035" w:type="pct"/>
            <w:vMerge w:val="restart"/>
          </w:tcPr>
          <w:p w14:paraId="1555FB5B" w14:textId="77777777" w:rsidR="0068364D" w:rsidRPr="00264D7F" w:rsidRDefault="0068364D" w:rsidP="00467EC2">
            <w:pPr>
              <w:jc w:val="center"/>
              <w:rPr>
                <w:rFonts w:ascii="Times New Roman" w:hAnsi="Times New Roman" w:cs="Times New Roman"/>
                <w:b/>
                <w:sz w:val="22"/>
                <w:szCs w:val="22"/>
              </w:rPr>
            </w:pPr>
            <w:r w:rsidRPr="00264D7F">
              <w:rPr>
                <w:rFonts w:ascii="Times New Roman" w:hAnsi="Times New Roman" w:cs="Times New Roman"/>
                <w:b/>
                <w:sz w:val="22"/>
                <w:szCs w:val="22"/>
              </w:rPr>
              <w:t>Principais resultados</w:t>
            </w:r>
          </w:p>
        </w:tc>
      </w:tr>
      <w:tr w:rsidR="0068364D" w:rsidRPr="00264D7F" w14:paraId="75CC18CC" w14:textId="77777777" w:rsidTr="004D757E">
        <w:trPr>
          <w:trHeight w:val="325"/>
        </w:trPr>
        <w:tc>
          <w:tcPr>
            <w:tcW w:w="455" w:type="pct"/>
            <w:vMerge/>
          </w:tcPr>
          <w:p w14:paraId="500A1D09" w14:textId="77777777" w:rsidR="0068364D" w:rsidRPr="00264D7F" w:rsidRDefault="0068364D" w:rsidP="00467EC2">
            <w:pPr>
              <w:rPr>
                <w:rFonts w:ascii="Times New Roman" w:hAnsi="Times New Roman" w:cs="Times New Roman"/>
                <w:sz w:val="22"/>
                <w:szCs w:val="22"/>
              </w:rPr>
            </w:pPr>
          </w:p>
        </w:tc>
        <w:tc>
          <w:tcPr>
            <w:tcW w:w="592" w:type="pct"/>
            <w:vMerge/>
          </w:tcPr>
          <w:p w14:paraId="2F08D0B7" w14:textId="77777777" w:rsidR="0068364D" w:rsidRPr="00264D7F" w:rsidRDefault="0068364D" w:rsidP="00467EC2">
            <w:pPr>
              <w:jc w:val="center"/>
              <w:rPr>
                <w:rFonts w:ascii="Times New Roman" w:hAnsi="Times New Roman" w:cs="Times New Roman"/>
                <w:sz w:val="22"/>
                <w:szCs w:val="22"/>
              </w:rPr>
            </w:pPr>
          </w:p>
        </w:tc>
        <w:tc>
          <w:tcPr>
            <w:tcW w:w="546" w:type="pct"/>
          </w:tcPr>
          <w:p w14:paraId="003BCC49" w14:textId="77777777" w:rsidR="0068364D" w:rsidRPr="00264D7F" w:rsidRDefault="0068364D" w:rsidP="00467EC2">
            <w:pPr>
              <w:jc w:val="center"/>
              <w:rPr>
                <w:rFonts w:ascii="Times New Roman" w:hAnsi="Times New Roman" w:cs="Times New Roman"/>
                <w:sz w:val="22"/>
                <w:szCs w:val="22"/>
              </w:rPr>
            </w:pPr>
            <w:r w:rsidRPr="00264D7F">
              <w:rPr>
                <w:rFonts w:ascii="Times New Roman" w:hAnsi="Times New Roman" w:cs="Times New Roman"/>
                <w:sz w:val="22"/>
                <w:szCs w:val="22"/>
              </w:rPr>
              <w:t>n</w:t>
            </w:r>
          </w:p>
        </w:tc>
        <w:tc>
          <w:tcPr>
            <w:tcW w:w="449" w:type="pct"/>
          </w:tcPr>
          <w:p w14:paraId="1118AACB" w14:textId="77777777" w:rsidR="0068364D" w:rsidRPr="00264D7F" w:rsidRDefault="0068364D" w:rsidP="00467EC2">
            <w:pPr>
              <w:jc w:val="center"/>
              <w:rPr>
                <w:rFonts w:ascii="Times New Roman" w:hAnsi="Times New Roman" w:cs="Times New Roman"/>
                <w:sz w:val="22"/>
                <w:szCs w:val="22"/>
              </w:rPr>
            </w:pPr>
            <w:r w:rsidRPr="00264D7F">
              <w:rPr>
                <w:rFonts w:ascii="Times New Roman" w:hAnsi="Times New Roman" w:cs="Times New Roman"/>
                <w:sz w:val="22"/>
                <w:szCs w:val="22"/>
              </w:rPr>
              <w:t>idade</w:t>
            </w:r>
          </w:p>
        </w:tc>
        <w:tc>
          <w:tcPr>
            <w:tcW w:w="600" w:type="pct"/>
            <w:vMerge/>
          </w:tcPr>
          <w:p w14:paraId="7A5CEFE8" w14:textId="77777777" w:rsidR="0068364D" w:rsidRPr="00264D7F" w:rsidRDefault="0068364D" w:rsidP="00467EC2">
            <w:pPr>
              <w:rPr>
                <w:rFonts w:ascii="Times New Roman" w:hAnsi="Times New Roman" w:cs="Times New Roman"/>
                <w:sz w:val="22"/>
                <w:szCs w:val="22"/>
              </w:rPr>
            </w:pPr>
          </w:p>
        </w:tc>
        <w:tc>
          <w:tcPr>
            <w:tcW w:w="667" w:type="pct"/>
            <w:vMerge/>
          </w:tcPr>
          <w:p w14:paraId="5A6C8E66" w14:textId="77777777" w:rsidR="0068364D" w:rsidRPr="00264D7F" w:rsidRDefault="0068364D" w:rsidP="00467EC2">
            <w:pPr>
              <w:jc w:val="center"/>
              <w:rPr>
                <w:rFonts w:ascii="Times New Roman" w:hAnsi="Times New Roman" w:cs="Times New Roman"/>
                <w:sz w:val="22"/>
                <w:szCs w:val="22"/>
              </w:rPr>
            </w:pPr>
          </w:p>
        </w:tc>
        <w:tc>
          <w:tcPr>
            <w:tcW w:w="655" w:type="pct"/>
            <w:vMerge/>
          </w:tcPr>
          <w:p w14:paraId="119FB97F" w14:textId="77777777" w:rsidR="0068364D" w:rsidRPr="00264D7F" w:rsidRDefault="0068364D" w:rsidP="00467EC2">
            <w:pPr>
              <w:jc w:val="center"/>
              <w:rPr>
                <w:rFonts w:ascii="Times New Roman" w:hAnsi="Times New Roman" w:cs="Times New Roman"/>
                <w:sz w:val="22"/>
                <w:szCs w:val="22"/>
              </w:rPr>
            </w:pPr>
          </w:p>
        </w:tc>
        <w:tc>
          <w:tcPr>
            <w:tcW w:w="1035" w:type="pct"/>
            <w:vMerge/>
          </w:tcPr>
          <w:p w14:paraId="379BF9D4" w14:textId="77777777" w:rsidR="0068364D" w:rsidRPr="00264D7F" w:rsidRDefault="0068364D" w:rsidP="00467EC2">
            <w:pPr>
              <w:rPr>
                <w:rFonts w:ascii="Times New Roman" w:hAnsi="Times New Roman" w:cs="Times New Roman"/>
                <w:sz w:val="22"/>
                <w:szCs w:val="22"/>
              </w:rPr>
            </w:pPr>
          </w:p>
        </w:tc>
      </w:tr>
      <w:tr w:rsidR="0068364D" w:rsidRPr="00264D7F" w14:paraId="2DA898D2" w14:textId="77777777" w:rsidTr="0068364D">
        <w:tc>
          <w:tcPr>
            <w:tcW w:w="455" w:type="pct"/>
          </w:tcPr>
          <w:p w14:paraId="03451F9C" w14:textId="3E4699CF"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Legro et al., 2015</w:t>
            </w:r>
            <w:r w:rsidR="003C4C71">
              <w:rPr>
                <w:rFonts w:ascii="Times New Roman" w:hAnsi="Times New Roman" w:cs="Times New Roman"/>
                <w:sz w:val="22"/>
                <w:szCs w:val="22"/>
                <w:vertAlign w:val="superscript"/>
              </w:rPr>
              <w:t>4</w:t>
            </w:r>
          </w:p>
        </w:tc>
        <w:tc>
          <w:tcPr>
            <w:tcW w:w="592" w:type="pct"/>
          </w:tcPr>
          <w:p w14:paraId="0DDA6443"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Estados Unidos (Pennsylvania State University e centros associados)</w:t>
            </w:r>
          </w:p>
        </w:tc>
        <w:tc>
          <w:tcPr>
            <w:tcW w:w="546" w:type="pct"/>
          </w:tcPr>
          <w:p w14:paraId="0E4527DA"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149 mulheres inférteis com síndrome dos ovários policísticos (SOP).</w:t>
            </w:r>
          </w:p>
        </w:tc>
        <w:tc>
          <w:tcPr>
            <w:tcW w:w="449" w:type="pct"/>
          </w:tcPr>
          <w:p w14:paraId="0E168195"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18–40 anos.</w:t>
            </w:r>
          </w:p>
        </w:tc>
        <w:tc>
          <w:tcPr>
            <w:tcW w:w="600" w:type="pct"/>
          </w:tcPr>
          <w:p w14:paraId="1075EB20"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Avaliar se intervenções pré-concepção (mudança de estilo de vida e/ou contraceptivo oral) aumentam a taxa de nascidos vivos em mulheres com SOP.</w:t>
            </w:r>
          </w:p>
        </w:tc>
        <w:tc>
          <w:tcPr>
            <w:tcW w:w="667" w:type="pct"/>
          </w:tcPr>
          <w:p w14:paraId="16C9F4BB"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xml:space="preserve">Intervenção de </w:t>
            </w:r>
            <w:r w:rsidRPr="00036E1F">
              <w:rPr>
                <w:rStyle w:val="Forte"/>
                <w:rFonts w:ascii="Times New Roman" w:hAnsi="Times New Roman" w:cs="Times New Roman"/>
                <w:b w:val="0"/>
                <w:sz w:val="22"/>
                <w:szCs w:val="22"/>
              </w:rPr>
              <w:t>mudança de estilo de vida</w:t>
            </w:r>
            <w:r w:rsidRPr="00036E1F">
              <w:rPr>
                <w:rFonts w:ascii="Times New Roman" w:hAnsi="Times New Roman" w:cs="Times New Roman"/>
                <w:sz w:val="22"/>
                <w:szCs w:val="22"/>
              </w:rPr>
              <w:t>, incluindo dieta hipocalórica + exercício supervisionado (associado ou não a contraceptivo oral).</w:t>
            </w:r>
          </w:p>
        </w:tc>
        <w:tc>
          <w:tcPr>
            <w:tcW w:w="655" w:type="pct"/>
          </w:tcPr>
          <w:p w14:paraId="5CBE760F"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xml:space="preserve">Desfecho principal = taxa de </w:t>
            </w:r>
            <w:r w:rsidRPr="00036E1F">
              <w:rPr>
                <w:rStyle w:val="Forte"/>
                <w:rFonts w:ascii="Times New Roman" w:hAnsi="Times New Roman" w:cs="Times New Roman"/>
                <w:b w:val="0"/>
                <w:sz w:val="22"/>
                <w:szCs w:val="22"/>
              </w:rPr>
              <w:t>nascidos vivos</w:t>
            </w:r>
            <w:r w:rsidRPr="00036E1F">
              <w:rPr>
                <w:rFonts w:ascii="Times New Roman" w:hAnsi="Times New Roman" w:cs="Times New Roman"/>
                <w:sz w:val="22"/>
                <w:szCs w:val="22"/>
              </w:rPr>
              <w:t>; secundários = ovulação e gravidez clínica.</w:t>
            </w:r>
          </w:p>
        </w:tc>
        <w:tc>
          <w:tcPr>
            <w:tcW w:w="1035" w:type="pct"/>
          </w:tcPr>
          <w:p w14:paraId="11C40C45"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xml:space="preserve">O grupo </w:t>
            </w:r>
            <w:r w:rsidRPr="00036E1F">
              <w:rPr>
                <w:rStyle w:val="Forte"/>
                <w:rFonts w:ascii="Times New Roman" w:hAnsi="Times New Roman" w:cs="Times New Roman"/>
                <w:b w:val="0"/>
                <w:sz w:val="22"/>
                <w:szCs w:val="22"/>
              </w:rPr>
              <w:t>mudança de estilo de vida</w:t>
            </w:r>
            <w:r w:rsidRPr="00036E1F">
              <w:rPr>
                <w:rFonts w:ascii="Times New Roman" w:hAnsi="Times New Roman" w:cs="Times New Roman"/>
                <w:sz w:val="22"/>
                <w:szCs w:val="22"/>
              </w:rPr>
              <w:t>: ↑ taxa de nascidos vivos (25%) em comparação ao grupo apenas medicamentoso (10%).</w:t>
            </w:r>
          </w:p>
          <w:p w14:paraId="29177F58"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A combinação de mudança de estilo de vida + contraceptivo também melhorou resultados (22%).</w:t>
            </w:r>
          </w:p>
          <w:p w14:paraId="057D295D"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Estudo conclui que a intervenção dietética + exercício → ↑ a chance de sucesso reprodutivo em mulheres com SOP.</w:t>
            </w:r>
          </w:p>
        </w:tc>
      </w:tr>
      <w:tr w:rsidR="0068364D" w:rsidRPr="00264D7F" w14:paraId="314FFC12" w14:textId="77777777" w:rsidTr="0068364D">
        <w:tc>
          <w:tcPr>
            <w:tcW w:w="455" w:type="pct"/>
          </w:tcPr>
          <w:p w14:paraId="47876A51" w14:textId="26452EC9"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Vanegas et al., 2015</w:t>
            </w:r>
            <w:r w:rsidR="003C4C71">
              <w:rPr>
                <w:rFonts w:ascii="Times New Roman" w:hAnsi="Times New Roman" w:cs="Times New Roman"/>
                <w:sz w:val="22"/>
                <w:szCs w:val="22"/>
                <w:vertAlign w:val="superscript"/>
              </w:rPr>
              <w:t>10</w:t>
            </w:r>
          </w:p>
        </w:tc>
        <w:tc>
          <w:tcPr>
            <w:tcW w:w="592" w:type="pct"/>
          </w:tcPr>
          <w:p w14:paraId="310679B9"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Estados Unidos – Massachusetts General Hospital (EARTH Study)</w:t>
            </w:r>
          </w:p>
        </w:tc>
        <w:tc>
          <w:tcPr>
            <w:tcW w:w="546" w:type="pct"/>
          </w:tcPr>
          <w:p w14:paraId="60786EF2"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315 mulheres, 520 ciclos de ART</w:t>
            </w:r>
          </w:p>
        </w:tc>
        <w:tc>
          <w:tcPr>
            <w:tcW w:w="449" w:type="pct"/>
          </w:tcPr>
          <w:p w14:paraId="0745115C" w14:textId="77777777" w:rsidR="0068364D" w:rsidRPr="00036E1F" w:rsidRDefault="0068364D" w:rsidP="00467EC2">
            <w:pPr>
              <w:rPr>
                <w:rFonts w:ascii="Times New Roman" w:hAnsi="Times New Roman" w:cs="Times New Roman"/>
                <w:sz w:val="22"/>
                <w:szCs w:val="22"/>
              </w:rPr>
            </w:pPr>
          </w:p>
        </w:tc>
        <w:tc>
          <w:tcPr>
            <w:tcW w:w="600" w:type="pct"/>
          </w:tcPr>
          <w:p w14:paraId="7FB7A8EC"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Avaliar a associação entre consumo de alimentos à base de soja/isoflavonas e desfechos de ART.</w:t>
            </w:r>
          </w:p>
        </w:tc>
        <w:tc>
          <w:tcPr>
            <w:tcW w:w="667" w:type="pct"/>
          </w:tcPr>
          <w:p w14:paraId="43D84FE8"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Consumo de alimentos de soja estimado via FFQ.</w:t>
            </w:r>
          </w:p>
        </w:tc>
        <w:tc>
          <w:tcPr>
            <w:tcW w:w="655" w:type="pct"/>
          </w:tcPr>
          <w:p w14:paraId="5C7E5FF4"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Taxas de fertilização, gravidez clínica e nascidos vivos por ciclo.</w:t>
            </w:r>
          </w:p>
        </w:tc>
        <w:tc>
          <w:tcPr>
            <w:tcW w:w="1035" w:type="pct"/>
          </w:tcPr>
          <w:p w14:paraId="77340A53" w14:textId="77777777" w:rsidR="0068364D" w:rsidRPr="00036E1F" w:rsidRDefault="0068364D" w:rsidP="00467EC2">
            <w:pPr>
              <w:rPr>
                <w:rFonts w:ascii="Times New Roman" w:hAnsi="Times New Roman" w:cs="Times New Roman"/>
                <w:sz w:val="22"/>
                <w:szCs w:val="22"/>
              </w:rPr>
            </w:pPr>
            <w:r w:rsidRPr="00036E1F">
              <w:rPr>
                <w:rFonts w:ascii="Times New Roman" w:eastAsia="Times New Roman" w:hAnsi="Times New Roman" w:cs="Times New Roman"/>
                <w:sz w:val="22"/>
                <w:szCs w:val="22"/>
                <w:lang w:eastAsia="pt-BR"/>
              </w:rPr>
              <w:t>C</w:t>
            </w:r>
            <w:r w:rsidRPr="00036E1F">
              <w:rPr>
                <w:rFonts w:ascii="Times New Roman" w:hAnsi="Times New Roman" w:cs="Times New Roman"/>
                <w:sz w:val="22"/>
                <w:szCs w:val="22"/>
              </w:rPr>
              <w:t>onsumo de soja → ↑taxa de fertilização (+6%).</w:t>
            </w:r>
          </w:p>
          <w:p w14:paraId="227D0791"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taxa de gravidez clínica (52% vs 41%).</w:t>
            </w:r>
          </w:p>
          <w:p w14:paraId="3198116E"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taxa de nascidos vivos (44% vs 31%).</w:t>
            </w:r>
          </w:p>
          <w:p w14:paraId="31E174F0"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O consumo de soja, mesmo em níveis habituais de dieta ocidental, está associado a melhores resultados de ART.</w:t>
            </w:r>
          </w:p>
        </w:tc>
      </w:tr>
      <w:tr w:rsidR="0068364D" w:rsidRPr="00264D7F" w14:paraId="5E071E49" w14:textId="77777777" w:rsidTr="0068364D">
        <w:tc>
          <w:tcPr>
            <w:tcW w:w="455" w:type="pct"/>
          </w:tcPr>
          <w:p w14:paraId="0695FC19" w14:textId="46FE97DA"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Moran et al., 2016</w:t>
            </w:r>
            <w:r w:rsidR="003C4C71">
              <w:rPr>
                <w:rFonts w:ascii="Times New Roman" w:hAnsi="Times New Roman" w:cs="Times New Roman"/>
                <w:sz w:val="22"/>
                <w:szCs w:val="22"/>
                <w:vertAlign w:val="superscript"/>
              </w:rPr>
              <w:t>14</w:t>
            </w:r>
          </w:p>
        </w:tc>
        <w:tc>
          <w:tcPr>
            <w:tcW w:w="592" w:type="pct"/>
          </w:tcPr>
          <w:p w14:paraId="42F4EFCC"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Adelaide, Austrália.</w:t>
            </w:r>
          </w:p>
        </w:tc>
        <w:tc>
          <w:tcPr>
            <w:tcW w:w="546" w:type="pct"/>
          </w:tcPr>
          <w:p w14:paraId="49A03F19"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xml:space="preserve">46 mulheres obesas/sobrepeso, em tratamento de FIV, randomizadas para intervenção (dieta + </w:t>
            </w:r>
            <w:r w:rsidRPr="00036E1F">
              <w:rPr>
                <w:rFonts w:ascii="Times New Roman" w:hAnsi="Times New Roman" w:cs="Times New Roman"/>
                <w:sz w:val="22"/>
                <w:szCs w:val="22"/>
              </w:rPr>
              <w:lastRenderedPageBreak/>
              <w:t>exercício) ou controle.</w:t>
            </w:r>
          </w:p>
        </w:tc>
        <w:tc>
          <w:tcPr>
            <w:tcW w:w="449" w:type="pct"/>
          </w:tcPr>
          <w:p w14:paraId="23A181B1"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lastRenderedPageBreak/>
              <w:t>18–40 anos</w:t>
            </w:r>
          </w:p>
        </w:tc>
        <w:tc>
          <w:tcPr>
            <w:tcW w:w="600" w:type="pct"/>
          </w:tcPr>
          <w:p w14:paraId="05F93474"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xml:space="preserve">Avaliar se o perfil de ácidos graxos na dieta pré-concepção influencia gravidez e nascimento vivo em mulheres obesas/sobrepeso </w:t>
            </w:r>
            <w:r w:rsidRPr="00036E1F">
              <w:rPr>
                <w:rFonts w:ascii="Times New Roman" w:hAnsi="Times New Roman" w:cs="Times New Roman"/>
                <w:sz w:val="22"/>
                <w:szCs w:val="22"/>
              </w:rPr>
              <w:lastRenderedPageBreak/>
              <w:t>submetidas à FIV.</w:t>
            </w:r>
          </w:p>
        </w:tc>
        <w:tc>
          <w:tcPr>
            <w:tcW w:w="667" w:type="pct"/>
          </w:tcPr>
          <w:p w14:paraId="445DEEC0"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lastRenderedPageBreak/>
              <w:t>Intervenção dietética com modificação do perfil de ácidos graxos da dieta (aumento da ingestão de PUFAs, especialmente ômega-3 e ômega-</w:t>
            </w:r>
            <w:r w:rsidRPr="00036E1F">
              <w:rPr>
                <w:rFonts w:ascii="Times New Roman" w:hAnsi="Times New Roman" w:cs="Times New Roman"/>
                <w:sz w:val="22"/>
                <w:szCs w:val="22"/>
              </w:rPr>
              <w:lastRenderedPageBreak/>
              <w:t>6), associada ou não a exercício.</w:t>
            </w:r>
          </w:p>
        </w:tc>
        <w:tc>
          <w:tcPr>
            <w:tcW w:w="655" w:type="pct"/>
          </w:tcPr>
          <w:p w14:paraId="629D26D2"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lastRenderedPageBreak/>
              <w:t>Desfechos de gravidez clínica e taxa de nascidos vivos após FIV.</w:t>
            </w:r>
          </w:p>
        </w:tc>
        <w:tc>
          <w:tcPr>
            <w:tcW w:w="1035" w:type="pct"/>
          </w:tcPr>
          <w:p w14:paraId="41E735C8" w14:textId="77777777" w:rsidR="0068364D" w:rsidRPr="00036E1F" w:rsidRDefault="0068364D" w:rsidP="00467EC2">
            <w:pPr>
              <w:rPr>
                <w:rFonts w:ascii="Times New Roman" w:eastAsia="Times New Roman" w:hAnsi="Times New Roman" w:cs="Times New Roman"/>
                <w:sz w:val="22"/>
                <w:szCs w:val="22"/>
                <w:lang w:eastAsia="pt-BR"/>
              </w:rPr>
            </w:pPr>
            <w:r w:rsidRPr="00036E1F">
              <w:rPr>
                <w:rFonts w:ascii="Times New Roman" w:hAnsi="Times New Roman" w:cs="Times New Roman"/>
                <w:sz w:val="22"/>
                <w:szCs w:val="22"/>
              </w:rPr>
              <w:t>Maior consumo prévio de PUFAs, especialmente ômega-6 e ácido linoleico, esteve associado a maiores taxas de gravidez, independentemente do grupo intervenção ou controle. Não houve diferença significativa nas taxas de nascidos vivo.</w:t>
            </w:r>
          </w:p>
        </w:tc>
      </w:tr>
      <w:tr w:rsidR="0068364D" w:rsidRPr="00264D7F" w14:paraId="0648EE73" w14:textId="77777777" w:rsidTr="0068364D">
        <w:tc>
          <w:tcPr>
            <w:tcW w:w="455" w:type="pct"/>
          </w:tcPr>
          <w:p w14:paraId="71242ED7" w14:textId="17143DB2"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van Leckwyck et al., 2016</w:t>
            </w:r>
            <w:r w:rsidR="003C4C71">
              <w:rPr>
                <w:rFonts w:ascii="Times New Roman" w:hAnsi="Times New Roman" w:cs="Times New Roman"/>
                <w:sz w:val="22"/>
                <w:szCs w:val="22"/>
                <w:vertAlign w:val="superscript"/>
              </w:rPr>
              <w:t>22</w:t>
            </w:r>
          </w:p>
        </w:tc>
        <w:tc>
          <w:tcPr>
            <w:tcW w:w="592" w:type="pct"/>
          </w:tcPr>
          <w:p w14:paraId="1425F248"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Suíça (Lausanne University Hospital).</w:t>
            </w:r>
          </w:p>
        </w:tc>
        <w:tc>
          <w:tcPr>
            <w:tcW w:w="546" w:type="pct"/>
          </w:tcPr>
          <w:p w14:paraId="0ECC7785"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9 mulheres saudáveis, ciclos menstruais regulares.</w:t>
            </w:r>
            <w:r w:rsidRPr="00036E1F">
              <w:rPr>
                <w:rFonts w:ascii="Times New Roman" w:hAnsi="Times New Roman" w:cs="Times New Roman"/>
                <w:sz w:val="22"/>
                <w:szCs w:val="22"/>
              </w:rPr>
              <w:br/>
            </w:r>
          </w:p>
        </w:tc>
        <w:tc>
          <w:tcPr>
            <w:tcW w:w="449" w:type="pct"/>
          </w:tcPr>
          <w:p w14:paraId="5511E81B"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18 – 30 anos</w:t>
            </w:r>
          </w:p>
          <w:p w14:paraId="2B0235E4"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(idade média: 23,6 ± 0,8 anos)</w:t>
            </w:r>
            <w:r w:rsidRPr="00036E1F">
              <w:rPr>
                <w:rFonts w:ascii="Times New Roman" w:hAnsi="Times New Roman" w:cs="Times New Roman"/>
                <w:sz w:val="22"/>
                <w:szCs w:val="22"/>
              </w:rPr>
              <w:br/>
            </w:r>
          </w:p>
        </w:tc>
        <w:tc>
          <w:tcPr>
            <w:tcW w:w="600" w:type="pct"/>
          </w:tcPr>
          <w:p w14:paraId="0EDA3CC1"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Investigar os efeitos de 28 dias de dieta hipercalórica na sensibilidade à insulina e na secreção pulsátil de LH em mulheres jovens saudáveis.</w:t>
            </w:r>
          </w:p>
        </w:tc>
        <w:tc>
          <w:tcPr>
            <w:tcW w:w="667" w:type="pct"/>
          </w:tcPr>
          <w:p w14:paraId="6559722E"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Dieta isocalórica 1,5 TMR: 55% de carboidratos, 15% de proteínas e 30% de gordura.</w:t>
            </w:r>
          </w:p>
          <w:p w14:paraId="337E4626"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Dieta hipercalórica: suplemento de sacarose (3 g/kg/dia, diluído em 1 L de água) e lipídios (1 g/kg/dia, dois terços de manteiga e um terço de azeite).</w:t>
            </w:r>
          </w:p>
        </w:tc>
        <w:tc>
          <w:tcPr>
            <w:tcW w:w="655" w:type="pct"/>
          </w:tcPr>
          <w:p w14:paraId="0E55E7D0"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Sensibilidade à insulina e secreção pulsátil de LH.</w:t>
            </w:r>
          </w:p>
        </w:tc>
        <w:tc>
          <w:tcPr>
            <w:tcW w:w="1035" w:type="pct"/>
          </w:tcPr>
          <w:p w14:paraId="10AADF65"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Ganho médio de peso: +2,0 ± 0,3 kg; ↑ gordura corporal (p&lt;0,05)</w:t>
            </w:r>
            <w:r w:rsidRPr="00036E1F">
              <w:rPr>
                <w:rFonts w:ascii="Times New Roman" w:hAnsi="Times New Roman" w:cs="Times New Roman"/>
                <w:sz w:val="22"/>
                <w:szCs w:val="22"/>
              </w:rPr>
              <w:br/>
              <w:t>- ↓ sensibilidade à insulina (p&lt;0,05)</w:t>
            </w:r>
            <w:r w:rsidRPr="00036E1F">
              <w:rPr>
                <w:rFonts w:ascii="Times New Roman" w:hAnsi="Times New Roman" w:cs="Times New Roman"/>
                <w:sz w:val="22"/>
                <w:szCs w:val="22"/>
              </w:rPr>
              <w:br/>
              <w:t>- ↑ frequência de pulsos de LH (≈+18% espontâneo; +30% sob clamp; p&lt;0,05)</w:t>
            </w:r>
            <w:r w:rsidRPr="00036E1F">
              <w:rPr>
                <w:rFonts w:ascii="Times New Roman" w:hAnsi="Times New Roman" w:cs="Times New Roman"/>
                <w:sz w:val="22"/>
                <w:szCs w:val="22"/>
              </w:rPr>
              <w:br/>
              <w:t>- ↓ amplitude dos pulsos de LH (–26,5%; p&lt;0,05)</w:t>
            </w:r>
            <w:r w:rsidRPr="00036E1F">
              <w:rPr>
                <w:rFonts w:ascii="Times New Roman" w:hAnsi="Times New Roman" w:cs="Times New Roman"/>
                <w:sz w:val="22"/>
                <w:szCs w:val="22"/>
              </w:rPr>
              <w:br/>
              <w:t>- Alterações correlacionadas à resistência insulínica</w:t>
            </w:r>
          </w:p>
        </w:tc>
      </w:tr>
      <w:tr w:rsidR="0068364D" w:rsidRPr="00264D7F" w14:paraId="6A40EDAB" w14:textId="77777777" w:rsidTr="0068364D">
        <w:tc>
          <w:tcPr>
            <w:tcW w:w="455" w:type="pct"/>
          </w:tcPr>
          <w:p w14:paraId="418E4796" w14:textId="66CBB65F"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Einarsson et al., 2017</w:t>
            </w:r>
            <w:r w:rsidR="003C4C71">
              <w:rPr>
                <w:rFonts w:ascii="Times New Roman" w:hAnsi="Times New Roman" w:cs="Times New Roman"/>
                <w:sz w:val="22"/>
                <w:szCs w:val="22"/>
                <w:vertAlign w:val="superscript"/>
              </w:rPr>
              <w:t>19</w:t>
            </w:r>
          </w:p>
          <w:p w14:paraId="0A5D0B07" w14:textId="77777777" w:rsidR="0068364D" w:rsidRPr="00036E1F" w:rsidRDefault="0068364D" w:rsidP="00467EC2">
            <w:pPr>
              <w:rPr>
                <w:rFonts w:ascii="Times New Roman" w:hAnsi="Times New Roman" w:cs="Times New Roman"/>
                <w:sz w:val="22"/>
                <w:szCs w:val="22"/>
              </w:rPr>
            </w:pPr>
          </w:p>
        </w:tc>
        <w:tc>
          <w:tcPr>
            <w:tcW w:w="592" w:type="pct"/>
          </w:tcPr>
          <w:p w14:paraId="2E7CD499"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Suécia, Dinamarca, Islândia</w:t>
            </w:r>
          </w:p>
        </w:tc>
        <w:tc>
          <w:tcPr>
            <w:tcW w:w="546" w:type="pct"/>
          </w:tcPr>
          <w:p w14:paraId="05F4CF3F"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317 mulheres obesas (IMC 30–34,9 kg/m²), submetidas à FIV</w:t>
            </w:r>
          </w:p>
        </w:tc>
        <w:tc>
          <w:tcPr>
            <w:tcW w:w="449" w:type="pct"/>
          </w:tcPr>
          <w:p w14:paraId="1BBF5950"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&lt;38 anos</w:t>
            </w:r>
          </w:p>
        </w:tc>
        <w:tc>
          <w:tcPr>
            <w:tcW w:w="600" w:type="pct"/>
          </w:tcPr>
          <w:p w14:paraId="16D21919"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Avaliar se um programa intensivo de redução de peso antes da FIV aumenta as taxas de nascidos vivos em mulheres obesas inférteis.</w:t>
            </w:r>
          </w:p>
        </w:tc>
        <w:tc>
          <w:tcPr>
            <w:tcW w:w="667" w:type="pct"/>
          </w:tcPr>
          <w:p w14:paraId="15198F0E"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Dieta líquida de baixo valor calórico (880 kcal/dia por 12 semanas) + estabilização.</w:t>
            </w:r>
          </w:p>
        </w:tc>
        <w:tc>
          <w:tcPr>
            <w:tcW w:w="655" w:type="pct"/>
          </w:tcPr>
          <w:p w14:paraId="1091BDB1"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Taxas de nascidos vivos e gestações espontâneas.</w:t>
            </w:r>
          </w:p>
        </w:tc>
        <w:tc>
          <w:tcPr>
            <w:tcW w:w="1035" w:type="pct"/>
          </w:tcPr>
          <w:p w14:paraId="4226EC38"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Perda de peso média -9,4 kg (p&lt;0,0001)</w:t>
            </w:r>
            <w:r w:rsidRPr="00036E1F">
              <w:rPr>
                <w:rFonts w:ascii="Times New Roman" w:hAnsi="Times New Roman" w:cs="Times New Roman"/>
                <w:sz w:val="22"/>
                <w:szCs w:val="22"/>
              </w:rPr>
              <w:br/>
              <w:t>- Sem diferença significativa em nascidos vivos (29,6% vs 27,5%; p=0,77)</w:t>
            </w:r>
            <w:r w:rsidRPr="00036E1F">
              <w:rPr>
                <w:rFonts w:ascii="Times New Roman" w:hAnsi="Times New Roman" w:cs="Times New Roman"/>
                <w:sz w:val="22"/>
                <w:szCs w:val="22"/>
              </w:rPr>
              <w:br/>
              <w:t>- Mais gestações espontâneas no grupo intervenção (10,5% vs 2,6%; p=0,009)</w:t>
            </w:r>
          </w:p>
        </w:tc>
      </w:tr>
      <w:tr w:rsidR="0068364D" w:rsidRPr="00264D7F" w14:paraId="58491367" w14:textId="77777777" w:rsidTr="0068364D">
        <w:tc>
          <w:tcPr>
            <w:tcW w:w="455" w:type="pct"/>
          </w:tcPr>
          <w:p w14:paraId="5FAF9B09" w14:textId="63F473C6"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Karayiannis et al., 2018</w:t>
            </w:r>
            <w:r w:rsidR="003C4C71">
              <w:rPr>
                <w:rFonts w:ascii="Times New Roman" w:hAnsi="Times New Roman" w:cs="Times New Roman"/>
                <w:sz w:val="22"/>
                <w:szCs w:val="22"/>
                <w:vertAlign w:val="superscript"/>
              </w:rPr>
              <w:t>9</w:t>
            </w:r>
          </w:p>
        </w:tc>
        <w:tc>
          <w:tcPr>
            <w:tcW w:w="592" w:type="pct"/>
          </w:tcPr>
          <w:p w14:paraId="6EDB84A7"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Grécia (clínicas de fertilidade em Atenas)</w:t>
            </w:r>
          </w:p>
        </w:tc>
        <w:tc>
          <w:tcPr>
            <w:tcW w:w="546" w:type="pct"/>
          </w:tcPr>
          <w:p w14:paraId="767CF972"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xml:space="preserve">244 mulheres </w:t>
            </w:r>
            <w:r w:rsidRPr="00036E1F">
              <w:rPr>
                <w:rStyle w:val="Forte"/>
                <w:rFonts w:ascii="Times New Roman" w:hAnsi="Times New Roman" w:cs="Times New Roman"/>
                <w:b w:val="0"/>
                <w:sz w:val="22"/>
                <w:szCs w:val="22"/>
              </w:rPr>
              <w:t>não obesas</w:t>
            </w:r>
            <w:r w:rsidRPr="00036E1F">
              <w:rPr>
                <w:rFonts w:ascii="Times New Roman" w:hAnsi="Times New Roman" w:cs="Times New Roman"/>
                <w:sz w:val="22"/>
                <w:szCs w:val="22"/>
              </w:rPr>
              <w:t>, submetidas ao primeiro ciclo de fertilização in vitro (IVF).</w:t>
            </w:r>
          </w:p>
        </w:tc>
        <w:tc>
          <w:tcPr>
            <w:tcW w:w="449" w:type="pct"/>
          </w:tcPr>
          <w:p w14:paraId="337A7124"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&lt;35 anos</w:t>
            </w:r>
          </w:p>
        </w:tc>
        <w:tc>
          <w:tcPr>
            <w:tcW w:w="600" w:type="pct"/>
          </w:tcPr>
          <w:p w14:paraId="7B534D1D"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Investigar a associação entre adesão à dieta mediterrânea e o sucesso da FIV.</w:t>
            </w:r>
          </w:p>
        </w:tc>
        <w:tc>
          <w:tcPr>
            <w:tcW w:w="667" w:type="pct"/>
          </w:tcPr>
          <w:p w14:paraId="45C245F9" w14:textId="77777777" w:rsidR="0068364D" w:rsidRPr="00036E1F" w:rsidRDefault="0068364D" w:rsidP="00467EC2">
            <w:pPr>
              <w:rPr>
                <w:rFonts w:ascii="Times New Roman" w:hAnsi="Times New Roman" w:cs="Times New Roman"/>
                <w:sz w:val="22"/>
                <w:szCs w:val="22"/>
              </w:rPr>
            </w:pPr>
            <w:r w:rsidRPr="00036E1F">
              <w:rPr>
                <w:rStyle w:val="Forte"/>
                <w:rFonts w:ascii="Times New Roman" w:hAnsi="Times New Roman" w:cs="Times New Roman"/>
                <w:b w:val="0"/>
                <w:sz w:val="22"/>
                <w:szCs w:val="22"/>
              </w:rPr>
              <w:t>Dieta mediterrânea</w:t>
            </w:r>
            <w:r w:rsidRPr="00036E1F">
              <w:rPr>
                <w:rFonts w:ascii="Times New Roman" w:hAnsi="Times New Roman" w:cs="Times New Roman"/>
                <w:sz w:val="22"/>
                <w:szCs w:val="22"/>
              </w:rPr>
              <w:t>, medida pelo Mediterranean Diet Score (MDS).</w:t>
            </w:r>
          </w:p>
        </w:tc>
        <w:tc>
          <w:tcPr>
            <w:tcW w:w="655" w:type="pct"/>
          </w:tcPr>
          <w:p w14:paraId="490345C9"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Desfechos de FIV: taxa de implantação, gestação clínica, nascidos vivos.</w:t>
            </w:r>
          </w:p>
        </w:tc>
        <w:tc>
          <w:tcPr>
            <w:tcW w:w="1035" w:type="pct"/>
          </w:tcPr>
          <w:p w14:paraId="1D99122E"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xml:space="preserve">Mulheres com </w:t>
            </w:r>
            <w:r w:rsidRPr="00036E1F">
              <w:rPr>
                <w:rStyle w:val="Forte"/>
                <w:rFonts w:ascii="Times New Roman" w:hAnsi="Times New Roman" w:cs="Times New Roman"/>
                <w:b w:val="0"/>
                <w:sz w:val="22"/>
                <w:szCs w:val="22"/>
              </w:rPr>
              <w:t>maior adesão à dieta mediterrânea</w:t>
            </w:r>
            <w:r w:rsidRPr="00036E1F">
              <w:rPr>
                <w:rFonts w:ascii="Times New Roman" w:hAnsi="Times New Roman" w:cs="Times New Roman"/>
                <w:sz w:val="22"/>
                <w:szCs w:val="22"/>
              </w:rPr>
              <w:t xml:space="preserve"> → maiores taxas de gravidez clínica (50% vs 29%) e de nascidos vivos (48% vs 26%) em comparação com baixa adesão.</w:t>
            </w:r>
          </w:p>
          <w:p w14:paraId="145B203E"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xml:space="preserve">Associação significativa apenas em mulheres com </w:t>
            </w:r>
            <w:r w:rsidRPr="00036E1F">
              <w:rPr>
                <w:rStyle w:val="Forte"/>
                <w:rFonts w:ascii="Times New Roman" w:hAnsi="Times New Roman" w:cs="Times New Roman"/>
                <w:b w:val="0"/>
                <w:sz w:val="22"/>
                <w:szCs w:val="22"/>
              </w:rPr>
              <w:t>&lt;35 anos</w:t>
            </w:r>
            <w:r w:rsidRPr="00036E1F">
              <w:rPr>
                <w:rFonts w:ascii="Times New Roman" w:hAnsi="Times New Roman" w:cs="Times New Roman"/>
                <w:sz w:val="22"/>
                <w:szCs w:val="22"/>
              </w:rPr>
              <w:t>.</w:t>
            </w:r>
          </w:p>
          <w:p w14:paraId="06F0A07A"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Dieta mediterrânea pode melhorar resultados de FIV em mulheres mais jovens e não obesas.</w:t>
            </w:r>
          </w:p>
        </w:tc>
      </w:tr>
      <w:tr w:rsidR="0068364D" w:rsidRPr="00264D7F" w14:paraId="26AB64D3" w14:textId="77777777" w:rsidTr="0068364D">
        <w:tc>
          <w:tcPr>
            <w:tcW w:w="455" w:type="pct"/>
          </w:tcPr>
          <w:p w14:paraId="1B26A84B" w14:textId="0A2A3380"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lastRenderedPageBreak/>
              <w:t>Wise et al., 2018</w:t>
            </w:r>
            <w:r w:rsidR="003C4C71">
              <w:rPr>
                <w:rFonts w:ascii="Times New Roman" w:hAnsi="Times New Roman" w:cs="Times New Roman"/>
                <w:sz w:val="22"/>
                <w:szCs w:val="22"/>
                <w:vertAlign w:val="superscript"/>
              </w:rPr>
              <w:t>13</w:t>
            </w:r>
          </w:p>
        </w:tc>
        <w:tc>
          <w:tcPr>
            <w:tcW w:w="592" w:type="pct"/>
          </w:tcPr>
          <w:p w14:paraId="35130FE0"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EUA/Canadá (PRESTO) e Dinamarca (Snart Foraeldre)</w:t>
            </w:r>
          </w:p>
        </w:tc>
        <w:tc>
          <w:tcPr>
            <w:tcW w:w="546" w:type="pct"/>
          </w:tcPr>
          <w:p w14:paraId="3754DAEB"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2.416 mulheres (1.290 PRESTO; 1.126 SF)</w:t>
            </w:r>
          </w:p>
        </w:tc>
        <w:tc>
          <w:tcPr>
            <w:tcW w:w="449" w:type="pct"/>
          </w:tcPr>
          <w:p w14:paraId="4D5F3B58"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18–45 anos, tentando engravidar</w:t>
            </w:r>
            <w:r w:rsidRPr="00036E1F">
              <w:rPr>
                <w:rFonts w:ascii="Times New Roman" w:hAnsi="Times New Roman" w:cs="Times New Roman"/>
                <w:sz w:val="22"/>
                <w:szCs w:val="22"/>
              </w:rPr>
              <w:br/>
            </w:r>
          </w:p>
        </w:tc>
        <w:tc>
          <w:tcPr>
            <w:tcW w:w="600" w:type="pct"/>
          </w:tcPr>
          <w:p w14:paraId="59746DDE"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Avaliar a ingestão de gordura dietética (total e subtipos) e sua associação com a fecundabilidade em mulheres tentando engravidar.</w:t>
            </w:r>
          </w:p>
        </w:tc>
        <w:tc>
          <w:tcPr>
            <w:tcW w:w="667" w:type="pct"/>
          </w:tcPr>
          <w:p w14:paraId="62A7C1C0"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Questionário de frequência alimentar (FFQ): consumo de gordura total, saturada, mono, poli, trans, ω-3 e ω-6.</w:t>
            </w:r>
          </w:p>
        </w:tc>
        <w:tc>
          <w:tcPr>
            <w:tcW w:w="655" w:type="pct"/>
          </w:tcPr>
          <w:p w14:paraId="58C0D65D"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Fecundabilidade (tempo até gravidez).</w:t>
            </w:r>
          </w:p>
        </w:tc>
        <w:tc>
          <w:tcPr>
            <w:tcW w:w="1035" w:type="pct"/>
          </w:tcPr>
          <w:p w14:paraId="78EC9209"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Gordura total, saturada, mono, poli, e ω-6: sem associação</w:t>
            </w:r>
            <w:r w:rsidRPr="00036E1F">
              <w:rPr>
                <w:rFonts w:ascii="Times New Roman" w:hAnsi="Times New Roman" w:cs="Times New Roman"/>
                <w:sz w:val="22"/>
                <w:szCs w:val="22"/>
              </w:rPr>
              <w:br/>
              <w:t>- ↑ TFA associado a ↓ fecundabilidade (NA: FR=0,86; IC95% 0,71–1,04)</w:t>
            </w:r>
            <w:r w:rsidRPr="00036E1F">
              <w:rPr>
                <w:rFonts w:ascii="Times New Roman" w:hAnsi="Times New Roman" w:cs="Times New Roman"/>
                <w:sz w:val="22"/>
                <w:szCs w:val="22"/>
              </w:rPr>
              <w:br/>
              <w:t>- ↑ ω-3 associado a ↑ fecundabilidade (NA: FR=1,40; IC95% 1,13–1,73)</w:t>
            </w:r>
            <w:r w:rsidRPr="00036E1F">
              <w:rPr>
                <w:rFonts w:ascii="Times New Roman" w:hAnsi="Times New Roman" w:cs="Times New Roman"/>
                <w:sz w:val="22"/>
                <w:szCs w:val="22"/>
              </w:rPr>
              <w:br/>
              <w:t>- Em SF: resultados não significativos (baixa variação no consumo)</w:t>
            </w:r>
          </w:p>
        </w:tc>
      </w:tr>
      <w:tr w:rsidR="0068364D" w:rsidRPr="00264D7F" w14:paraId="5CAB010D" w14:textId="77777777" w:rsidTr="0068364D">
        <w:tc>
          <w:tcPr>
            <w:tcW w:w="455" w:type="pct"/>
          </w:tcPr>
          <w:p w14:paraId="10134DC9" w14:textId="6221030A"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Chiu et al., 2018</w:t>
            </w:r>
            <w:r w:rsidR="003C4C71">
              <w:rPr>
                <w:rFonts w:ascii="Times New Roman" w:hAnsi="Times New Roman" w:cs="Times New Roman"/>
                <w:sz w:val="22"/>
                <w:szCs w:val="22"/>
                <w:vertAlign w:val="superscript"/>
              </w:rPr>
              <w:t>15</w:t>
            </w:r>
          </w:p>
        </w:tc>
        <w:tc>
          <w:tcPr>
            <w:tcW w:w="592" w:type="pct"/>
          </w:tcPr>
          <w:p w14:paraId="4F9BC281"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EUA (Massachusetts General Hospital).</w:t>
            </w:r>
          </w:p>
        </w:tc>
        <w:tc>
          <w:tcPr>
            <w:tcW w:w="546" w:type="pct"/>
          </w:tcPr>
          <w:p w14:paraId="2581A854"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100 mulheres), submetidas a 136 ciclos de TRA dentro de um ano da coleta de sangue.</w:t>
            </w:r>
          </w:p>
        </w:tc>
        <w:tc>
          <w:tcPr>
            <w:tcW w:w="449" w:type="pct"/>
          </w:tcPr>
          <w:p w14:paraId="7A2373B5"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Não informada.</w:t>
            </w:r>
          </w:p>
        </w:tc>
        <w:tc>
          <w:tcPr>
            <w:tcW w:w="600" w:type="pct"/>
          </w:tcPr>
          <w:p w14:paraId="3D1AD4C0"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Investigar se níveis séricos de ácidos graxos poli-insaturados, incluindo ômega-3, estão associados aos desfechos da reprodução assistida.</w:t>
            </w:r>
          </w:p>
        </w:tc>
        <w:tc>
          <w:tcPr>
            <w:tcW w:w="667" w:type="pct"/>
          </w:tcPr>
          <w:p w14:paraId="4960961A"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Avaliação sérica de ácidos graxos (biomarcador da dieta, especialmente ômega-3).</w:t>
            </w:r>
          </w:p>
        </w:tc>
        <w:tc>
          <w:tcPr>
            <w:tcW w:w="655" w:type="pct"/>
          </w:tcPr>
          <w:p w14:paraId="196B40CF"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Taxas de implantação, gestação clínica e nascidos vivos.</w:t>
            </w:r>
          </w:p>
        </w:tc>
        <w:tc>
          <w:tcPr>
            <w:tcW w:w="1035" w:type="pct"/>
          </w:tcPr>
          <w:p w14:paraId="42A2051D"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Maior ômega-3 sérico associou-se a ↑ chances de gestação clínica e nascidos vivos (+8% por cada 1% de aumento)</w:t>
            </w:r>
            <w:r w:rsidRPr="00036E1F">
              <w:rPr>
                <w:rFonts w:ascii="Times New Roman" w:hAnsi="Times New Roman" w:cs="Times New Roman"/>
                <w:sz w:val="22"/>
                <w:szCs w:val="22"/>
              </w:rPr>
              <w:br/>
              <w:t>- Substituição de 1% energia de AG saturado por ômega-3 aumentou chance de nascido vivo (RR 2,37; IC95% 1,02–5,51)</w:t>
            </w:r>
            <w:r w:rsidRPr="00036E1F">
              <w:rPr>
                <w:rFonts w:ascii="Times New Roman" w:hAnsi="Times New Roman" w:cs="Times New Roman"/>
                <w:sz w:val="22"/>
                <w:szCs w:val="22"/>
              </w:rPr>
              <w:br/>
              <w:t>- Ômega-6 e total PUFA não associados</w:t>
            </w:r>
          </w:p>
        </w:tc>
      </w:tr>
      <w:tr w:rsidR="0068364D" w:rsidRPr="00264D7F" w14:paraId="767EEE8B" w14:textId="77777777" w:rsidTr="0068364D">
        <w:tc>
          <w:tcPr>
            <w:tcW w:w="455" w:type="pct"/>
          </w:tcPr>
          <w:p w14:paraId="63B140A3" w14:textId="3D5F2D92"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Gaskins et al., 2019</w:t>
            </w:r>
            <w:r w:rsidR="003C4C71">
              <w:rPr>
                <w:rFonts w:ascii="Times New Roman" w:hAnsi="Times New Roman" w:cs="Times New Roman"/>
                <w:sz w:val="22"/>
                <w:szCs w:val="22"/>
                <w:vertAlign w:val="superscript"/>
              </w:rPr>
              <w:t>6</w:t>
            </w:r>
          </w:p>
        </w:tc>
        <w:tc>
          <w:tcPr>
            <w:tcW w:w="592" w:type="pct"/>
          </w:tcPr>
          <w:p w14:paraId="22099631"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Estados Unidos (EARTH Study – Harvard T.H. Chan School of Public Health / Massachusetts General Hospital)</w:t>
            </w:r>
          </w:p>
        </w:tc>
        <w:tc>
          <w:tcPr>
            <w:tcW w:w="546" w:type="pct"/>
          </w:tcPr>
          <w:p w14:paraId="64D39BA2"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357 mulheres (608 ciclos de ART).</w:t>
            </w:r>
          </w:p>
        </w:tc>
        <w:tc>
          <w:tcPr>
            <w:tcW w:w="449" w:type="pct"/>
          </w:tcPr>
          <w:p w14:paraId="25067AC8"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~35 anos.</w:t>
            </w:r>
          </w:p>
        </w:tc>
        <w:tc>
          <w:tcPr>
            <w:tcW w:w="600" w:type="pct"/>
          </w:tcPr>
          <w:p w14:paraId="04A117D6"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Avaliar a associação entre diferentes padrões alimentares pré-tratamento e os desfechos da reprodução assistida.</w:t>
            </w:r>
          </w:p>
        </w:tc>
        <w:tc>
          <w:tcPr>
            <w:tcW w:w="667" w:type="pct"/>
          </w:tcPr>
          <w:p w14:paraId="331C23AA"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xml:space="preserve">Padrões dietéticos avaliados por questionário de frequência alimentar, incluindo </w:t>
            </w:r>
            <w:r w:rsidRPr="00036E1F">
              <w:rPr>
                <w:rStyle w:val="Forte"/>
                <w:rFonts w:ascii="Times New Roman" w:hAnsi="Times New Roman" w:cs="Times New Roman"/>
                <w:b w:val="0"/>
                <w:sz w:val="22"/>
                <w:szCs w:val="22"/>
              </w:rPr>
              <w:t>padrão pró-fertilidade, mediterrâneo, saudável alternativo (AHEI-2010), prudent diet, western diet</w:t>
            </w:r>
            <w:r w:rsidRPr="00036E1F">
              <w:rPr>
                <w:rFonts w:ascii="Times New Roman" w:hAnsi="Times New Roman" w:cs="Times New Roman"/>
                <w:b/>
                <w:sz w:val="22"/>
                <w:szCs w:val="22"/>
              </w:rPr>
              <w:t>.</w:t>
            </w:r>
          </w:p>
        </w:tc>
        <w:tc>
          <w:tcPr>
            <w:tcW w:w="655" w:type="pct"/>
          </w:tcPr>
          <w:p w14:paraId="59911011"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Desfechos de ART: implantação, gestação clínica, nascidos vivos.</w:t>
            </w:r>
          </w:p>
        </w:tc>
        <w:tc>
          <w:tcPr>
            <w:tcW w:w="1035" w:type="pct"/>
          </w:tcPr>
          <w:p w14:paraId="2D2237D1"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w:t>
            </w:r>
            <w:r w:rsidRPr="00036E1F">
              <w:rPr>
                <w:rStyle w:val="Forte"/>
                <w:rFonts w:ascii="Times New Roman" w:hAnsi="Times New Roman" w:cs="Times New Roman"/>
                <w:sz w:val="22"/>
                <w:szCs w:val="22"/>
              </w:rPr>
              <w:t xml:space="preserve"> </w:t>
            </w:r>
            <w:r w:rsidRPr="00036E1F">
              <w:rPr>
                <w:rStyle w:val="Forte"/>
                <w:rFonts w:ascii="Times New Roman" w:hAnsi="Times New Roman" w:cs="Times New Roman"/>
                <w:b w:val="0"/>
                <w:sz w:val="22"/>
                <w:szCs w:val="22"/>
              </w:rPr>
              <w:t>adesão à</w:t>
            </w:r>
            <w:r w:rsidRPr="00036E1F">
              <w:rPr>
                <w:rStyle w:val="Forte"/>
                <w:rFonts w:ascii="Times New Roman" w:hAnsi="Times New Roman" w:cs="Times New Roman"/>
                <w:sz w:val="22"/>
                <w:szCs w:val="22"/>
              </w:rPr>
              <w:t xml:space="preserve"> </w:t>
            </w:r>
            <w:r w:rsidRPr="00036E1F">
              <w:rPr>
                <w:rStyle w:val="Forte"/>
                <w:rFonts w:ascii="Times New Roman" w:hAnsi="Times New Roman" w:cs="Times New Roman"/>
                <w:b w:val="0"/>
                <w:sz w:val="22"/>
                <w:szCs w:val="22"/>
              </w:rPr>
              <w:t>“</w:t>
            </w:r>
            <w:r w:rsidRPr="00036E1F">
              <w:rPr>
                <w:rStyle w:val="Forte"/>
                <w:rFonts w:ascii="Times New Roman" w:hAnsi="Times New Roman" w:cs="Times New Roman"/>
                <w:b w:val="0"/>
                <w:i/>
                <w:sz w:val="22"/>
                <w:szCs w:val="22"/>
              </w:rPr>
              <w:t>pro-fertility diet</w:t>
            </w:r>
            <w:r w:rsidRPr="00036E1F">
              <w:rPr>
                <w:rStyle w:val="Forte"/>
                <w:rFonts w:ascii="Times New Roman" w:hAnsi="Times New Roman" w:cs="Times New Roman"/>
                <w:b w:val="0"/>
                <w:sz w:val="22"/>
                <w:szCs w:val="22"/>
              </w:rPr>
              <w:t>”</w:t>
            </w:r>
            <w:r w:rsidRPr="00036E1F">
              <w:rPr>
                <w:rFonts w:ascii="Times New Roman" w:hAnsi="Times New Roman" w:cs="Times New Roman"/>
                <w:sz w:val="22"/>
                <w:szCs w:val="22"/>
              </w:rPr>
              <w:t xml:space="preserve"> (rica em suplementos de ferro, folato, produtos lácteos integrais, soja, peixe, vegetais, frutas e baixa em álcool e carnes processadas) → ↑ </w:t>
            </w:r>
            <w:r w:rsidRPr="00036E1F">
              <w:rPr>
                <w:rStyle w:val="Forte"/>
                <w:rFonts w:ascii="Times New Roman" w:hAnsi="Times New Roman" w:cs="Times New Roman"/>
                <w:b w:val="0"/>
                <w:sz w:val="22"/>
                <w:szCs w:val="22"/>
              </w:rPr>
              <w:t>taxa de nascidos vivos</w:t>
            </w:r>
            <w:r w:rsidRPr="00036E1F">
              <w:rPr>
                <w:rFonts w:ascii="Times New Roman" w:hAnsi="Times New Roman" w:cs="Times New Roman"/>
                <w:sz w:val="22"/>
                <w:szCs w:val="22"/>
              </w:rPr>
              <w:t xml:space="preserve"> (RR 1,28; IC95% 1,00–1,63).</w:t>
            </w:r>
          </w:p>
          <w:p w14:paraId="14C40606"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Padrão mediterrâneo, prudent e AHEI não apresentaram associações significativas.</w:t>
            </w:r>
          </w:p>
          <w:p w14:paraId="3F27D764"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xml:space="preserve">A </w:t>
            </w:r>
            <w:r w:rsidRPr="00036E1F">
              <w:rPr>
                <w:rStyle w:val="Forte"/>
                <w:rFonts w:ascii="Times New Roman" w:hAnsi="Times New Roman" w:cs="Times New Roman"/>
                <w:b w:val="0"/>
                <w:sz w:val="22"/>
                <w:szCs w:val="22"/>
              </w:rPr>
              <w:t>“</w:t>
            </w:r>
            <w:r w:rsidRPr="00036E1F">
              <w:rPr>
                <w:rStyle w:val="Forte"/>
                <w:rFonts w:ascii="Times New Roman" w:hAnsi="Times New Roman" w:cs="Times New Roman"/>
                <w:b w:val="0"/>
                <w:i/>
                <w:sz w:val="22"/>
                <w:szCs w:val="22"/>
              </w:rPr>
              <w:t>pro-fertility diet</w:t>
            </w:r>
            <w:r w:rsidRPr="00036E1F">
              <w:rPr>
                <w:rStyle w:val="Forte"/>
                <w:rFonts w:ascii="Times New Roman" w:hAnsi="Times New Roman" w:cs="Times New Roman"/>
                <w:b w:val="0"/>
                <w:sz w:val="22"/>
                <w:szCs w:val="22"/>
              </w:rPr>
              <w:t>”</w:t>
            </w:r>
            <w:r w:rsidRPr="00036E1F">
              <w:rPr>
                <w:rFonts w:ascii="Times New Roman" w:hAnsi="Times New Roman" w:cs="Times New Roman"/>
                <w:sz w:val="22"/>
                <w:szCs w:val="22"/>
              </w:rPr>
              <w:t xml:space="preserve"> pode ↑  chance de sucesso reprodutivo em ART.</w:t>
            </w:r>
          </w:p>
        </w:tc>
      </w:tr>
      <w:tr w:rsidR="0068364D" w:rsidRPr="00264D7F" w14:paraId="224B1D23" w14:textId="77777777" w:rsidTr="0068364D">
        <w:tc>
          <w:tcPr>
            <w:tcW w:w="455" w:type="pct"/>
          </w:tcPr>
          <w:p w14:paraId="4A012C89" w14:textId="25D9EAB9"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lastRenderedPageBreak/>
              <w:t>Sun et al., 2019</w:t>
            </w:r>
            <w:r w:rsidR="003C4C71">
              <w:rPr>
                <w:rFonts w:ascii="Times New Roman" w:hAnsi="Times New Roman" w:cs="Times New Roman"/>
                <w:sz w:val="22"/>
                <w:szCs w:val="22"/>
                <w:vertAlign w:val="superscript"/>
              </w:rPr>
              <w:t>8</w:t>
            </w:r>
          </w:p>
        </w:tc>
        <w:tc>
          <w:tcPr>
            <w:tcW w:w="592" w:type="pct"/>
          </w:tcPr>
          <w:p w14:paraId="2A16724A"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China – centros de reprodução assistida</w:t>
            </w:r>
          </w:p>
        </w:tc>
        <w:tc>
          <w:tcPr>
            <w:tcW w:w="546" w:type="pct"/>
          </w:tcPr>
          <w:p w14:paraId="3A2B57A7" w14:textId="77777777" w:rsidR="0068364D" w:rsidRPr="00036E1F" w:rsidRDefault="0068364D" w:rsidP="00467EC2">
            <w:pPr>
              <w:rPr>
                <w:rFonts w:ascii="Times New Roman" w:hAnsi="Times New Roman" w:cs="Times New Roman"/>
                <w:sz w:val="22"/>
                <w:szCs w:val="22"/>
              </w:rPr>
            </w:pPr>
            <w:r w:rsidRPr="00036E1F">
              <w:rPr>
                <w:rStyle w:val="Forte"/>
                <w:rFonts w:ascii="Times New Roman" w:hAnsi="Times New Roman" w:cs="Times New Roman"/>
                <w:b w:val="0"/>
                <w:sz w:val="22"/>
                <w:szCs w:val="22"/>
              </w:rPr>
              <w:t>5</w:t>
            </w:r>
            <w:r w:rsidRPr="00036E1F">
              <w:rPr>
                <w:rFonts w:ascii="Times New Roman" w:hAnsi="Times New Roman" w:cs="Times New Roman"/>
                <w:sz w:val="22"/>
                <w:szCs w:val="22"/>
              </w:rPr>
              <w:t>90 mulheres inférteis, submetidas à FIV</w:t>
            </w:r>
          </w:p>
        </w:tc>
        <w:tc>
          <w:tcPr>
            <w:tcW w:w="449" w:type="pct"/>
          </w:tcPr>
          <w:p w14:paraId="2BCE622F"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≤40 anos, BMI ≤30</w:t>
            </w:r>
          </w:p>
        </w:tc>
        <w:tc>
          <w:tcPr>
            <w:tcW w:w="600" w:type="pct"/>
          </w:tcPr>
          <w:p w14:paraId="2799679D"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Examinar a associação entre adesão à dieta mediterrânea e resultados de FIV.</w:t>
            </w:r>
          </w:p>
        </w:tc>
        <w:tc>
          <w:tcPr>
            <w:tcW w:w="667" w:type="pct"/>
          </w:tcPr>
          <w:p w14:paraId="4328B0E6"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Avaliada por FFQ; calculado escore de adesão à dieta mediterrânea (MedDiet Score).</w:t>
            </w:r>
          </w:p>
        </w:tc>
        <w:tc>
          <w:tcPr>
            <w:tcW w:w="655" w:type="pct"/>
          </w:tcPr>
          <w:p w14:paraId="0B17509C"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Parâmetros de FIV – número de ovócitos, embriões disponíveis, taxa de implantação, gravidez clínica.</w:t>
            </w:r>
          </w:p>
        </w:tc>
        <w:tc>
          <w:tcPr>
            <w:tcW w:w="1035" w:type="pct"/>
          </w:tcPr>
          <w:p w14:paraId="187C171D"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Alta adesão → &gt; número de embriões disponíveis (8,4 vs 7,4).</w:t>
            </w:r>
          </w:p>
          <w:p w14:paraId="6B8F6DFA"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Não houve diferença significativa em taxas de implantação ou gravidez clínica.</w:t>
            </w:r>
          </w:p>
          <w:p w14:paraId="787B03BB"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Sugere que dieta mediterrânea pode melhorar o rendimento embrionário, mas não necessariamente os desfechos clínicos.</w:t>
            </w:r>
          </w:p>
        </w:tc>
      </w:tr>
      <w:tr w:rsidR="0068364D" w:rsidRPr="00264D7F" w14:paraId="358BAED4" w14:textId="77777777" w:rsidTr="0068364D">
        <w:tc>
          <w:tcPr>
            <w:tcW w:w="455" w:type="pct"/>
          </w:tcPr>
          <w:p w14:paraId="2371243A" w14:textId="2BB44FD5" w:rsidR="0068364D" w:rsidRPr="00036E1F" w:rsidRDefault="00F35F20" w:rsidP="00467EC2">
            <w:pPr>
              <w:rPr>
                <w:rFonts w:ascii="Times New Roman" w:hAnsi="Times New Roman" w:cs="Times New Roman"/>
                <w:sz w:val="22"/>
                <w:szCs w:val="22"/>
              </w:rPr>
            </w:pPr>
            <w:r>
              <w:rPr>
                <w:rFonts w:ascii="Times New Roman" w:hAnsi="Times New Roman" w:cs="Times New Roman"/>
                <w:sz w:val="22"/>
                <w:szCs w:val="22"/>
              </w:rPr>
              <w:t>van Elten et al., 2019</w:t>
            </w:r>
            <w:r w:rsidR="003C4C71">
              <w:rPr>
                <w:rFonts w:ascii="Times New Roman" w:hAnsi="Times New Roman" w:cs="Times New Roman"/>
                <w:sz w:val="22"/>
                <w:szCs w:val="22"/>
                <w:vertAlign w:val="superscript"/>
              </w:rPr>
              <w:t>12</w:t>
            </w:r>
          </w:p>
        </w:tc>
        <w:tc>
          <w:tcPr>
            <w:tcW w:w="592" w:type="pct"/>
          </w:tcPr>
          <w:p w14:paraId="46878F2D"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Holanda – estudo multicêntrico</w:t>
            </w:r>
          </w:p>
        </w:tc>
        <w:tc>
          <w:tcPr>
            <w:tcW w:w="546" w:type="pct"/>
          </w:tcPr>
          <w:p w14:paraId="598C7D79"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xml:space="preserve">577 mulheres com obesidade e infertilidade; </w:t>
            </w:r>
          </w:p>
        </w:tc>
        <w:tc>
          <w:tcPr>
            <w:tcW w:w="449" w:type="pct"/>
          </w:tcPr>
          <w:p w14:paraId="7DB679C6"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xml:space="preserve">18–39 anos </w:t>
            </w:r>
          </w:p>
          <w:p w14:paraId="5C6A9392"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w:t>
            </w:r>
            <w:r w:rsidRPr="00036E1F">
              <w:rPr>
                <w:rStyle w:val="Forte"/>
                <w:rFonts w:ascii="Times New Roman" w:hAnsi="Times New Roman" w:cs="Times New Roman"/>
                <w:b w:val="0"/>
                <w:sz w:val="22"/>
                <w:szCs w:val="22"/>
              </w:rPr>
              <w:t>Idade média:</w:t>
            </w:r>
            <w:r w:rsidRPr="00036E1F">
              <w:rPr>
                <w:rFonts w:ascii="Times New Roman" w:hAnsi="Times New Roman" w:cs="Times New Roman"/>
                <w:sz w:val="22"/>
                <w:szCs w:val="22"/>
              </w:rPr>
              <w:t xml:space="preserve"> 29–30 anos no início do estudo).</w:t>
            </w:r>
          </w:p>
        </w:tc>
        <w:tc>
          <w:tcPr>
            <w:tcW w:w="600" w:type="pct"/>
          </w:tcPr>
          <w:p w14:paraId="7FAC1E94"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Avaliar o impacto de uma intervenção pré-concepção baseada em dieta/estilo de vida, sobrepeso corporal, ingestão alimentar e taxas de concepção a curto e longo prazo.</w:t>
            </w:r>
          </w:p>
        </w:tc>
        <w:tc>
          <w:tcPr>
            <w:tcW w:w="667" w:type="pct"/>
          </w:tcPr>
          <w:p w14:paraId="091E0C1B"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Intervenção de 6 meses com aconselhamento intensivo em dieta hipocalórica, prática de atividade física e mudanças comportamentais, comparado a cuidados habituais.</w:t>
            </w:r>
          </w:p>
        </w:tc>
        <w:tc>
          <w:tcPr>
            <w:tcW w:w="655" w:type="pct"/>
          </w:tcPr>
          <w:p w14:paraId="60C3107E"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Taxas de concepção natural; além de indicadores de ingestão calórica e peso corporal.</w:t>
            </w:r>
          </w:p>
        </w:tc>
        <w:tc>
          <w:tcPr>
            <w:tcW w:w="1035" w:type="pct"/>
          </w:tcPr>
          <w:p w14:paraId="365CA3D1"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Mulheres que perderam peso com sucesso durante a intervenção mantiveram IMC mais baixo e ingestão calórica menor no longo prazo.</w:t>
            </w:r>
          </w:p>
          <w:p w14:paraId="1B054DF0" w14:textId="77777777" w:rsidR="0068364D" w:rsidRPr="00036E1F" w:rsidRDefault="0068364D" w:rsidP="00467EC2">
            <w:pPr>
              <w:rPr>
                <w:rFonts w:ascii="Times New Roman" w:hAnsi="Times New Roman" w:cs="Times New Roman"/>
                <w:sz w:val="22"/>
                <w:szCs w:val="22"/>
              </w:rPr>
            </w:pPr>
            <w:r w:rsidRPr="00036E1F">
              <w:rPr>
                <w:rFonts w:ascii="Times New Roman" w:eastAsia="Times New Roman" w:hAnsi="Times New Roman" w:cs="Times New Roman"/>
                <w:sz w:val="22"/>
                <w:szCs w:val="22"/>
                <w:lang w:eastAsia="pt-BR"/>
              </w:rPr>
              <w:t>Houve maior taxa de concepção natural no grupo intervenção no período inicial.</w:t>
            </w:r>
          </w:p>
        </w:tc>
      </w:tr>
      <w:tr w:rsidR="0068364D" w:rsidRPr="00264D7F" w14:paraId="40ADDB43" w14:textId="77777777" w:rsidTr="0068364D">
        <w:tc>
          <w:tcPr>
            <w:tcW w:w="455" w:type="pct"/>
          </w:tcPr>
          <w:p w14:paraId="151E3110" w14:textId="7C84F02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xml:space="preserve">Kermack AJ. et al., </w:t>
            </w:r>
            <w:r w:rsidRPr="00036E1F">
              <w:rPr>
                <w:rStyle w:val="Forte"/>
                <w:rFonts w:ascii="Times New Roman" w:hAnsi="Times New Roman" w:cs="Times New Roman"/>
                <w:b w:val="0"/>
                <w:sz w:val="22"/>
                <w:szCs w:val="22"/>
              </w:rPr>
              <w:t>2019</w:t>
            </w:r>
            <w:r w:rsidR="003C4C71">
              <w:rPr>
                <w:rStyle w:val="Forte"/>
                <w:rFonts w:ascii="Times New Roman" w:hAnsi="Times New Roman" w:cs="Times New Roman"/>
                <w:b w:val="0"/>
                <w:sz w:val="22"/>
                <w:szCs w:val="22"/>
                <w:vertAlign w:val="superscript"/>
              </w:rPr>
              <w:t>16</w:t>
            </w:r>
          </w:p>
        </w:tc>
        <w:tc>
          <w:tcPr>
            <w:tcW w:w="592" w:type="pct"/>
          </w:tcPr>
          <w:p w14:paraId="424CEC22"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Reino Unidado - University Hospital Southampton / Complete Fertility Centre, Southampton.</w:t>
            </w:r>
          </w:p>
        </w:tc>
        <w:tc>
          <w:tcPr>
            <w:tcW w:w="546" w:type="pct"/>
          </w:tcPr>
          <w:p w14:paraId="1C0BAC78" w14:textId="77777777" w:rsidR="0068364D" w:rsidRPr="00036E1F" w:rsidRDefault="0068364D" w:rsidP="00467EC2">
            <w:pPr>
              <w:rPr>
                <w:rFonts w:ascii="Times New Roman" w:hAnsi="Times New Roman" w:cs="Times New Roman"/>
                <w:sz w:val="22"/>
                <w:szCs w:val="22"/>
              </w:rPr>
            </w:pPr>
            <w:r w:rsidRPr="00036E1F">
              <w:rPr>
                <w:rStyle w:val="Forte"/>
                <w:rFonts w:ascii="Times New Roman" w:hAnsi="Times New Roman" w:cs="Times New Roman"/>
                <w:b w:val="0"/>
                <w:sz w:val="22"/>
                <w:szCs w:val="22"/>
              </w:rPr>
              <w:t>111 casais</w:t>
            </w:r>
            <w:r w:rsidRPr="00036E1F">
              <w:rPr>
                <w:rFonts w:ascii="Times New Roman" w:hAnsi="Times New Roman" w:cs="Times New Roman"/>
                <w:sz w:val="22"/>
                <w:szCs w:val="22"/>
              </w:rPr>
              <w:t xml:space="preserve"> recrutados (randomizado: </w:t>
            </w:r>
            <w:r w:rsidRPr="00036E1F">
              <w:rPr>
                <w:rStyle w:val="Forte"/>
                <w:rFonts w:ascii="Times New Roman" w:hAnsi="Times New Roman" w:cs="Times New Roman"/>
                <w:b w:val="0"/>
                <w:sz w:val="22"/>
                <w:szCs w:val="22"/>
              </w:rPr>
              <w:t>n = 55 intervenção / n = 56 controle</w:t>
            </w:r>
            <w:r w:rsidRPr="00036E1F">
              <w:rPr>
                <w:rFonts w:ascii="Times New Roman" w:hAnsi="Times New Roman" w:cs="Times New Roman"/>
                <w:sz w:val="22"/>
                <w:szCs w:val="22"/>
              </w:rPr>
              <w:t xml:space="preserve">); </w:t>
            </w:r>
            <w:r w:rsidRPr="00036E1F">
              <w:rPr>
                <w:rStyle w:val="Forte"/>
                <w:rFonts w:ascii="Times New Roman" w:hAnsi="Times New Roman" w:cs="Times New Roman"/>
                <w:b w:val="0"/>
                <w:sz w:val="22"/>
                <w:szCs w:val="22"/>
              </w:rPr>
              <w:t>102 casais</w:t>
            </w:r>
            <w:r w:rsidRPr="00036E1F">
              <w:rPr>
                <w:rFonts w:ascii="Times New Roman" w:hAnsi="Times New Roman" w:cs="Times New Roman"/>
                <w:sz w:val="22"/>
                <w:szCs w:val="22"/>
              </w:rPr>
              <w:t xml:space="preserve"> completaram e tiveram ao menos um embrião analisado.</w:t>
            </w:r>
          </w:p>
        </w:tc>
        <w:tc>
          <w:tcPr>
            <w:tcW w:w="449" w:type="pct"/>
          </w:tcPr>
          <w:p w14:paraId="06E44273"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xml:space="preserve">Idade média das mulheres </w:t>
            </w:r>
            <w:r w:rsidRPr="00036E1F">
              <w:rPr>
                <w:rStyle w:val="Forte"/>
                <w:rFonts w:ascii="Times New Roman" w:hAnsi="Times New Roman" w:cs="Times New Roman"/>
                <w:b w:val="0"/>
                <w:sz w:val="22"/>
                <w:szCs w:val="22"/>
              </w:rPr>
              <w:t>33.4 ± 4.2 anos</w:t>
            </w:r>
            <w:r w:rsidRPr="00036E1F">
              <w:rPr>
                <w:rFonts w:ascii="Times New Roman" w:hAnsi="Times New Roman" w:cs="Times New Roman"/>
                <w:sz w:val="22"/>
                <w:szCs w:val="22"/>
              </w:rPr>
              <w:t xml:space="preserve">; homens </w:t>
            </w:r>
            <w:r w:rsidRPr="00036E1F">
              <w:rPr>
                <w:rStyle w:val="Forte"/>
                <w:rFonts w:ascii="Times New Roman" w:hAnsi="Times New Roman" w:cs="Times New Roman"/>
                <w:b w:val="0"/>
                <w:sz w:val="22"/>
                <w:szCs w:val="22"/>
              </w:rPr>
              <w:t>36.0 ± 5.5 anos</w:t>
            </w:r>
            <w:r w:rsidRPr="00036E1F">
              <w:rPr>
                <w:rFonts w:ascii="Times New Roman" w:hAnsi="Times New Roman" w:cs="Times New Roman"/>
                <w:sz w:val="22"/>
                <w:szCs w:val="22"/>
              </w:rPr>
              <w:t>.</w:t>
            </w:r>
          </w:p>
        </w:tc>
        <w:tc>
          <w:tcPr>
            <w:tcW w:w="600" w:type="pct"/>
          </w:tcPr>
          <w:p w14:paraId="7DD5FADC"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xml:space="preserve">Avaliar se </w:t>
            </w:r>
            <w:r w:rsidRPr="00036E1F">
              <w:rPr>
                <w:rStyle w:val="Forte"/>
                <w:rFonts w:ascii="Times New Roman" w:hAnsi="Times New Roman" w:cs="Times New Roman"/>
                <w:b w:val="0"/>
                <w:sz w:val="22"/>
                <w:szCs w:val="22"/>
              </w:rPr>
              <w:t>uma intervenção dietética pré-concepcional de 6 semanas</w:t>
            </w:r>
            <w:r w:rsidRPr="00036E1F">
              <w:rPr>
                <w:rFonts w:ascii="Times New Roman" w:hAnsi="Times New Roman" w:cs="Times New Roman"/>
                <w:sz w:val="22"/>
                <w:szCs w:val="22"/>
              </w:rPr>
              <w:t xml:space="preserve"> (suplemento diário rico em </w:t>
            </w:r>
            <w:r w:rsidRPr="00036E1F">
              <w:rPr>
                <w:rStyle w:val="Forte"/>
                <w:rFonts w:ascii="Times New Roman" w:hAnsi="Times New Roman" w:cs="Times New Roman"/>
                <w:b w:val="0"/>
                <w:sz w:val="22"/>
                <w:szCs w:val="22"/>
              </w:rPr>
              <w:t>omega-3</w:t>
            </w:r>
            <w:r w:rsidRPr="00036E1F">
              <w:rPr>
                <w:rFonts w:ascii="Times New Roman" w:hAnsi="Times New Roman" w:cs="Times New Roman"/>
                <w:sz w:val="22"/>
                <w:szCs w:val="22"/>
              </w:rPr>
              <w:t xml:space="preserve"> + </w:t>
            </w:r>
            <w:r w:rsidRPr="00036E1F">
              <w:rPr>
                <w:rStyle w:val="Forte"/>
                <w:rFonts w:ascii="Times New Roman" w:hAnsi="Times New Roman" w:cs="Times New Roman"/>
                <w:b w:val="0"/>
                <w:sz w:val="22"/>
                <w:szCs w:val="22"/>
              </w:rPr>
              <w:t>vitamina D</w:t>
            </w:r>
            <w:r w:rsidRPr="00036E1F">
              <w:rPr>
                <w:rFonts w:ascii="Times New Roman" w:hAnsi="Times New Roman" w:cs="Times New Roman"/>
                <w:sz w:val="22"/>
                <w:szCs w:val="22"/>
              </w:rPr>
              <w:t xml:space="preserve"> + uso de </w:t>
            </w:r>
            <w:r w:rsidRPr="00036E1F">
              <w:rPr>
                <w:rStyle w:val="Forte"/>
                <w:rFonts w:ascii="Times New Roman" w:hAnsi="Times New Roman" w:cs="Times New Roman"/>
                <w:b w:val="0"/>
                <w:sz w:val="22"/>
                <w:szCs w:val="22"/>
              </w:rPr>
              <w:t>azeite/derivado</w:t>
            </w:r>
            <w:r w:rsidRPr="00036E1F">
              <w:rPr>
                <w:rFonts w:ascii="Times New Roman" w:hAnsi="Times New Roman" w:cs="Times New Roman"/>
                <w:sz w:val="22"/>
                <w:szCs w:val="22"/>
              </w:rPr>
              <w:t xml:space="preserve">) altera </w:t>
            </w:r>
            <w:r w:rsidRPr="00036E1F">
              <w:rPr>
                <w:rStyle w:val="Forte"/>
                <w:rFonts w:ascii="Times New Roman" w:hAnsi="Times New Roman" w:cs="Times New Roman"/>
                <w:b w:val="0"/>
                <w:sz w:val="22"/>
                <w:szCs w:val="22"/>
              </w:rPr>
              <w:t>marcadores morfocinéticos do embrião pré-</w:t>
            </w:r>
            <w:r w:rsidRPr="00036E1F">
              <w:rPr>
                <w:rStyle w:val="Forte"/>
                <w:rFonts w:ascii="Times New Roman" w:hAnsi="Times New Roman" w:cs="Times New Roman"/>
                <w:b w:val="0"/>
                <w:sz w:val="22"/>
                <w:szCs w:val="22"/>
              </w:rPr>
              <w:lastRenderedPageBreak/>
              <w:t>implantacional</w:t>
            </w:r>
            <w:r w:rsidRPr="00036E1F">
              <w:rPr>
                <w:rFonts w:ascii="Times New Roman" w:hAnsi="Times New Roman" w:cs="Times New Roman"/>
                <w:sz w:val="22"/>
                <w:szCs w:val="22"/>
              </w:rPr>
              <w:t xml:space="preserve"> em tratamentos de IVF.</w:t>
            </w:r>
          </w:p>
        </w:tc>
        <w:tc>
          <w:tcPr>
            <w:tcW w:w="667" w:type="pct"/>
          </w:tcPr>
          <w:p w14:paraId="1505B5E6" w14:textId="77777777" w:rsidR="0068364D" w:rsidRPr="00036E1F" w:rsidRDefault="0068364D" w:rsidP="00467EC2">
            <w:pPr>
              <w:rPr>
                <w:rFonts w:ascii="Times New Roman" w:eastAsia="Times New Roman" w:hAnsi="Times New Roman" w:cs="Times New Roman"/>
                <w:sz w:val="22"/>
                <w:szCs w:val="22"/>
                <w:lang w:eastAsia="pt-BR"/>
              </w:rPr>
            </w:pPr>
            <w:r w:rsidRPr="00036E1F">
              <w:rPr>
                <w:rFonts w:ascii="Times New Roman" w:eastAsia="Times New Roman" w:hAnsi="Times New Roman" w:cs="Times New Roman"/>
                <w:bCs/>
                <w:sz w:val="22"/>
                <w:szCs w:val="22"/>
                <w:lang w:eastAsia="pt-BR"/>
              </w:rPr>
              <w:lastRenderedPageBreak/>
              <w:t>6 semanas</w:t>
            </w:r>
            <w:r w:rsidRPr="00036E1F">
              <w:rPr>
                <w:rFonts w:ascii="Times New Roman" w:eastAsia="Times New Roman" w:hAnsi="Times New Roman" w:cs="Times New Roman"/>
                <w:sz w:val="22"/>
                <w:szCs w:val="22"/>
                <w:lang w:eastAsia="pt-BR"/>
              </w:rPr>
              <w:t xml:space="preserve"> de suplementação pré-concepcional: bebida/óleos com </w:t>
            </w:r>
            <w:r w:rsidRPr="00036E1F">
              <w:rPr>
                <w:rFonts w:ascii="Times New Roman" w:eastAsia="Times New Roman" w:hAnsi="Times New Roman" w:cs="Times New Roman"/>
                <w:bCs/>
                <w:sz w:val="22"/>
                <w:szCs w:val="22"/>
                <w:lang w:eastAsia="pt-BR"/>
              </w:rPr>
              <w:t>altas doses de omega-3 (EPA/DHA)</w:t>
            </w:r>
            <w:r w:rsidRPr="00036E1F">
              <w:rPr>
                <w:rFonts w:ascii="Times New Roman" w:eastAsia="Times New Roman" w:hAnsi="Times New Roman" w:cs="Times New Roman"/>
                <w:sz w:val="22"/>
                <w:szCs w:val="22"/>
                <w:lang w:eastAsia="pt-BR"/>
              </w:rPr>
              <w:t xml:space="preserve"> e </w:t>
            </w:r>
            <w:r w:rsidRPr="00036E1F">
              <w:rPr>
                <w:rFonts w:ascii="Times New Roman" w:eastAsia="Times New Roman" w:hAnsi="Times New Roman" w:cs="Times New Roman"/>
                <w:bCs/>
                <w:sz w:val="22"/>
                <w:szCs w:val="22"/>
                <w:lang w:eastAsia="pt-BR"/>
              </w:rPr>
              <w:t>vitamina D</w:t>
            </w:r>
            <w:r w:rsidRPr="00036E1F">
              <w:rPr>
                <w:rFonts w:ascii="Times New Roman" w:eastAsia="Times New Roman" w:hAnsi="Times New Roman" w:cs="Times New Roman"/>
                <w:sz w:val="22"/>
                <w:szCs w:val="22"/>
                <w:lang w:eastAsia="pt-BR"/>
              </w:rPr>
              <w:t>, mais azeite/</w:t>
            </w:r>
          </w:p>
          <w:p w14:paraId="171FE24B" w14:textId="77777777" w:rsidR="0068364D" w:rsidRPr="00036E1F" w:rsidRDefault="0068364D" w:rsidP="00467EC2">
            <w:pPr>
              <w:rPr>
                <w:rFonts w:ascii="Times New Roman" w:hAnsi="Times New Roman" w:cs="Times New Roman"/>
                <w:sz w:val="22"/>
                <w:szCs w:val="22"/>
              </w:rPr>
            </w:pPr>
            <w:r w:rsidRPr="00036E1F">
              <w:rPr>
                <w:rFonts w:ascii="Times New Roman" w:eastAsia="Times New Roman" w:hAnsi="Times New Roman" w:cs="Times New Roman"/>
                <w:sz w:val="22"/>
                <w:szCs w:val="22"/>
                <w:lang w:eastAsia="pt-BR"/>
              </w:rPr>
              <w:t xml:space="preserve">espalhável à base de azeite; comparador placebo/control com composição </w:t>
            </w:r>
            <w:r w:rsidRPr="00036E1F">
              <w:rPr>
                <w:rFonts w:ascii="Times New Roman" w:eastAsia="Times New Roman" w:hAnsi="Times New Roman" w:cs="Times New Roman"/>
                <w:sz w:val="22"/>
                <w:szCs w:val="22"/>
                <w:lang w:eastAsia="pt-BR"/>
              </w:rPr>
              <w:lastRenderedPageBreak/>
              <w:t xml:space="preserve">diferente. </w:t>
            </w:r>
          </w:p>
        </w:tc>
        <w:tc>
          <w:tcPr>
            <w:tcW w:w="655" w:type="pct"/>
          </w:tcPr>
          <w:p w14:paraId="3D391164" w14:textId="77777777" w:rsidR="0068364D" w:rsidRPr="00036E1F" w:rsidRDefault="0068364D" w:rsidP="00467EC2">
            <w:pPr>
              <w:rPr>
                <w:rFonts w:ascii="Times New Roman" w:hAnsi="Times New Roman" w:cs="Times New Roman"/>
                <w:sz w:val="22"/>
                <w:szCs w:val="22"/>
              </w:rPr>
            </w:pPr>
            <w:r w:rsidRPr="00036E1F">
              <w:rPr>
                <w:rStyle w:val="Forte"/>
                <w:rFonts w:ascii="Times New Roman" w:hAnsi="Times New Roman" w:cs="Times New Roman"/>
                <w:b w:val="0"/>
                <w:sz w:val="22"/>
                <w:szCs w:val="22"/>
              </w:rPr>
              <w:lastRenderedPageBreak/>
              <w:t>Marcadores morfocinéticos de desenvolvimento embrionário</w:t>
            </w:r>
            <w:r w:rsidRPr="00036E1F">
              <w:rPr>
                <w:rFonts w:ascii="Times New Roman" w:hAnsi="Times New Roman" w:cs="Times New Roman"/>
                <w:sz w:val="22"/>
                <w:szCs w:val="22"/>
              </w:rPr>
              <w:t xml:space="preserve"> (CC2, CC3, CC4, S2, S3, tM, tSB, tB, KIDScore dia 3/5), número de óócitos, fertilização normal, formação de blastocisto, taxa de gravidez por ciclo/por embrião transferido e </w:t>
            </w:r>
            <w:r w:rsidRPr="00036E1F">
              <w:rPr>
                <w:rFonts w:ascii="Times New Roman" w:hAnsi="Times New Roman" w:cs="Times New Roman"/>
                <w:sz w:val="22"/>
                <w:szCs w:val="22"/>
              </w:rPr>
              <w:lastRenderedPageBreak/>
              <w:t>nascimentos.</w:t>
            </w:r>
          </w:p>
        </w:tc>
        <w:tc>
          <w:tcPr>
            <w:tcW w:w="1035" w:type="pct"/>
          </w:tcPr>
          <w:p w14:paraId="515D015E" w14:textId="77777777" w:rsidR="0068364D" w:rsidRPr="00036E1F" w:rsidRDefault="0068364D" w:rsidP="00467EC2">
            <w:pPr>
              <w:rPr>
                <w:rFonts w:ascii="Times New Roman" w:hAnsi="Times New Roman" w:cs="Times New Roman"/>
                <w:sz w:val="22"/>
                <w:szCs w:val="22"/>
              </w:rPr>
            </w:pPr>
            <w:r w:rsidRPr="00036E1F">
              <w:rPr>
                <w:rStyle w:val="Forte"/>
                <w:rFonts w:ascii="Times New Roman" w:hAnsi="Times New Roman" w:cs="Times New Roman"/>
                <w:b w:val="0"/>
                <w:sz w:val="22"/>
                <w:szCs w:val="22"/>
              </w:rPr>
              <w:lastRenderedPageBreak/>
              <w:t>- Marcadores secundários — sinais positivos:</w:t>
            </w:r>
            <w:r w:rsidRPr="00036E1F">
              <w:rPr>
                <w:rFonts w:ascii="Times New Roman" w:hAnsi="Times New Roman" w:cs="Times New Roman"/>
                <w:sz w:val="22"/>
                <w:szCs w:val="22"/>
              </w:rPr>
              <w:t xml:space="preserve"> </w:t>
            </w:r>
            <w:r w:rsidRPr="00036E1F">
              <w:rPr>
                <w:rStyle w:val="Forte"/>
                <w:rFonts w:ascii="Times New Roman" w:hAnsi="Times New Roman" w:cs="Times New Roman"/>
                <w:b w:val="0"/>
                <w:sz w:val="22"/>
                <w:szCs w:val="22"/>
              </w:rPr>
              <w:t>CC4</w:t>
            </w:r>
            <w:r w:rsidRPr="00036E1F">
              <w:rPr>
                <w:rFonts w:ascii="Times New Roman" w:hAnsi="Times New Roman" w:cs="Times New Roman"/>
                <w:sz w:val="22"/>
                <w:szCs w:val="22"/>
              </w:rPr>
              <w:t xml:space="preserve"> foi </w:t>
            </w:r>
            <w:r w:rsidRPr="00036E1F">
              <w:rPr>
                <w:rStyle w:val="Forte"/>
                <w:rFonts w:ascii="Times New Roman" w:hAnsi="Times New Roman" w:cs="Times New Roman"/>
                <w:b w:val="0"/>
                <w:sz w:val="22"/>
                <w:szCs w:val="22"/>
              </w:rPr>
              <w:t>significativamente mais curto</w:t>
            </w:r>
            <w:r w:rsidRPr="00036E1F">
              <w:rPr>
                <w:rFonts w:ascii="Times New Roman" w:hAnsi="Times New Roman" w:cs="Times New Roman"/>
                <w:sz w:val="22"/>
                <w:szCs w:val="22"/>
              </w:rPr>
              <w:t xml:space="preserve"> no grupo intervenção (efeito ≈ </w:t>
            </w:r>
            <w:r w:rsidRPr="00036E1F">
              <w:rPr>
                <w:rStyle w:val="Forte"/>
                <w:rFonts w:ascii="Times New Roman" w:hAnsi="Times New Roman" w:cs="Times New Roman"/>
                <w:b w:val="0"/>
                <w:sz w:val="22"/>
                <w:szCs w:val="22"/>
              </w:rPr>
              <w:t>−0.45</w:t>
            </w:r>
            <w:r w:rsidRPr="00036E1F">
              <w:rPr>
                <w:rFonts w:ascii="Times New Roman" w:hAnsi="Times New Roman" w:cs="Times New Roman"/>
                <w:sz w:val="22"/>
                <w:szCs w:val="22"/>
              </w:rPr>
              <w:t xml:space="preserve"> sd; </w:t>
            </w:r>
            <w:r w:rsidRPr="00036E1F">
              <w:rPr>
                <w:rStyle w:val="Forte"/>
                <w:rFonts w:ascii="Times New Roman" w:hAnsi="Times New Roman" w:cs="Times New Roman"/>
                <w:b w:val="0"/>
                <w:sz w:val="22"/>
                <w:szCs w:val="22"/>
              </w:rPr>
              <w:t>p &lt; 0.001</w:t>
            </w:r>
            <w:r w:rsidRPr="00036E1F">
              <w:rPr>
                <w:rFonts w:ascii="Times New Roman" w:hAnsi="Times New Roman" w:cs="Times New Roman"/>
                <w:sz w:val="22"/>
                <w:szCs w:val="22"/>
              </w:rPr>
              <w:t xml:space="preserve">); </w:t>
            </w:r>
            <w:r w:rsidRPr="00036E1F">
              <w:rPr>
                <w:rStyle w:val="Forte"/>
                <w:rFonts w:ascii="Times New Roman" w:hAnsi="Times New Roman" w:cs="Times New Roman"/>
                <w:b w:val="0"/>
                <w:sz w:val="22"/>
                <w:szCs w:val="22"/>
              </w:rPr>
              <w:t>S3 (sincronia)</w:t>
            </w:r>
            <w:r w:rsidRPr="00036E1F">
              <w:rPr>
                <w:rFonts w:ascii="Times New Roman" w:hAnsi="Times New Roman" w:cs="Times New Roman"/>
                <w:sz w:val="22"/>
                <w:szCs w:val="22"/>
              </w:rPr>
              <w:t xml:space="preserve"> também foi </w:t>
            </w:r>
            <w:r w:rsidRPr="00036E1F">
              <w:rPr>
                <w:rStyle w:val="Forte"/>
                <w:rFonts w:ascii="Times New Roman" w:hAnsi="Times New Roman" w:cs="Times New Roman"/>
                <w:b w:val="0"/>
                <w:sz w:val="22"/>
                <w:szCs w:val="22"/>
              </w:rPr>
              <w:t>encurtado</w:t>
            </w:r>
            <w:r w:rsidRPr="00036E1F">
              <w:rPr>
                <w:rFonts w:ascii="Times New Roman" w:hAnsi="Times New Roman" w:cs="Times New Roman"/>
                <w:sz w:val="22"/>
                <w:szCs w:val="22"/>
              </w:rPr>
              <w:t xml:space="preserve"> (efeito ≈ </w:t>
            </w:r>
            <w:r w:rsidRPr="00036E1F">
              <w:rPr>
                <w:rStyle w:val="Forte"/>
                <w:rFonts w:ascii="Times New Roman" w:hAnsi="Times New Roman" w:cs="Times New Roman"/>
                <w:b w:val="0"/>
                <w:sz w:val="22"/>
                <w:szCs w:val="22"/>
              </w:rPr>
              <w:t>−0.23</w:t>
            </w:r>
            <w:r w:rsidRPr="00036E1F">
              <w:rPr>
                <w:rFonts w:ascii="Times New Roman" w:hAnsi="Times New Roman" w:cs="Times New Roman"/>
                <w:sz w:val="22"/>
                <w:szCs w:val="22"/>
              </w:rPr>
              <w:t xml:space="preserve"> sd; </w:t>
            </w:r>
            <w:r w:rsidRPr="00036E1F">
              <w:rPr>
                <w:rStyle w:val="Forte"/>
                <w:rFonts w:ascii="Times New Roman" w:hAnsi="Times New Roman" w:cs="Times New Roman"/>
                <w:b w:val="0"/>
                <w:sz w:val="22"/>
                <w:szCs w:val="22"/>
              </w:rPr>
              <w:t>p = 0.02</w:t>
            </w:r>
            <w:r w:rsidRPr="00036E1F">
              <w:rPr>
                <w:rFonts w:ascii="Times New Roman" w:hAnsi="Times New Roman" w:cs="Times New Roman"/>
                <w:sz w:val="22"/>
                <w:szCs w:val="22"/>
              </w:rPr>
              <w:t xml:space="preserve">); houve </w:t>
            </w:r>
            <w:r w:rsidRPr="00036E1F">
              <w:rPr>
                <w:rStyle w:val="Forte"/>
                <w:rFonts w:ascii="Times New Roman" w:hAnsi="Times New Roman" w:cs="Times New Roman"/>
                <w:b w:val="0"/>
                <w:sz w:val="22"/>
                <w:szCs w:val="22"/>
              </w:rPr>
              <w:t>aumento do KIDScore no dia 3</w:t>
            </w:r>
            <w:r w:rsidRPr="00036E1F">
              <w:rPr>
                <w:rFonts w:ascii="Times New Roman" w:hAnsi="Times New Roman" w:cs="Times New Roman"/>
                <w:sz w:val="22"/>
                <w:szCs w:val="22"/>
              </w:rPr>
              <w:t xml:space="preserve"> (efeito ≈ </w:t>
            </w:r>
            <w:r w:rsidRPr="00036E1F">
              <w:rPr>
                <w:rStyle w:val="Forte"/>
                <w:rFonts w:ascii="Times New Roman" w:hAnsi="Times New Roman" w:cs="Times New Roman"/>
                <w:b w:val="0"/>
                <w:sz w:val="22"/>
                <w:szCs w:val="22"/>
              </w:rPr>
              <w:t>+0.18</w:t>
            </w:r>
            <w:r w:rsidRPr="00036E1F">
              <w:rPr>
                <w:rFonts w:ascii="Times New Roman" w:hAnsi="Times New Roman" w:cs="Times New Roman"/>
                <w:sz w:val="22"/>
                <w:szCs w:val="22"/>
              </w:rPr>
              <w:t xml:space="preserve"> sd; </w:t>
            </w:r>
            <w:r w:rsidRPr="00036E1F">
              <w:rPr>
                <w:rStyle w:val="Forte"/>
                <w:rFonts w:ascii="Times New Roman" w:hAnsi="Times New Roman" w:cs="Times New Roman"/>
                <w:b w:val="0"/>
                <w:sz w:val="22"/>
                <w:szCs w:val="22"/>
              </w:rPr>
              <w:t>p = 0.05</w:t>
            </w:r>
            <w:r w:rsidRPr="00036E1F">
              <w:rPr>
                <w:rFonts w:ascii="Times New Roman" w:hAnsi="Times New Roman" w:cs="Times New Roman"/>
                <w:sz w:val="22"/>
                <w:szCs w:val="22"/>
              </w:rPr>
              <w:t xml:space="preserve">): </w:t>
            </w:r>
            <w:r w:rsidRPr="00036E1F">
              <w:rPr>
                <w:rStyle w:val="Forte"/>
                <w:rFonts w:ascii="Times New Roman" w:hAnsi="Times New Roman" w:cs="Times New Roman"/>
                <w:b w:val="0"/>
                <w:sz w:val="22"/>
                <w:szCs w:val="22"/>
              </w:rPr>
              <w:t>melhor cinética de clivagem e qualidade embrionária</w:t>
            </w:r>
            <w:r w:rsidRPr="00036E1F">
              <w:rPr>
                <w:rFonts w:ascii="Times New Roman" w:hAnsi="Times New Roman" w:cs="Times New Roman"/>
                <w:sz w:val="22"/>
                <w:szCs w:val="22"/>
              </w:rPr>
              <w:t xml:space="preserve"> no grupo intervenção.</w:t>
            </w:r>
          </w:p>
          <w:p w14:paraId="780A5D65"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xml:space="preserve">- Não houve diferença </w:t>
            </w:r>
            <w:r w:rsidRPr="00036E1F">
              <w:rPr>
                <w:rFonts w:ascii="Times New Roman" w:hAnsi="Times New Roman" w:cs="Times New Roman"/>
                <w:sz w:val="22"/>
                <w:szCs w:val="22"/>
              </w:rPr>
              <w:lastRenderedPageBreak/>
              <w:t>significativa no número de óócitos recuperados, nº de embriões normais fertilizados, % que formaram blastocisto ou fragmentação/multi-nucleação; nas taxas de gravidez no primeiro ciclo ou em nascido vivo.</w:t>
            </w:r>
          </w:p>
        </w:tc>
      </w:tr>
      <w:tr w:rsidR="0068364D" w:rsidRPr="00264D7F" w14:paraId="44AAEF05" w14:textId="77777777" w:rsidTr="0068364D">
        <w:tc>
          <w:tcPr>
            <w:tcW w:w="455" w:type="pct"/>
          </w:tcPr>
          <w:p w14:paraId="5D58E0D1" w14:textId="38939F3D"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lastRenderedPageBreak/>
              <w:t>Stanhiser et al., 2020</w:t>
            </w:r>
            <w:r w:rsidR="003C4C71">
              <w:rPr>
                <w:rFonts w:ascii="Times New Roman" w:hAnsi="Times New Roman" w:cs="Times New Roman"/>
                <w:sz w:val="22"/>
                <w:szCs w:val="22"/>
                <w:vertAlign w:val="superscript"/>
              </w:rPr>
              <w:t>17</w:t>
            </w:r>
          </w:p>
        </w:tc>
        <w:tc>
          <w:tcPr>
            <w:tcW w:w="592" w:type="pct"/>
          </w:tcPr>
          <w:p w14:paraId="35B59BF3"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EUA (Carolina do Norte)</w:t>
            </w:r>
          </w:p>
        </w:tc>
        <w:tc>
          <w:tcPr>
            <w:tcW w:w="546" w:type="pct"/>
          </w:tcPr>
          <w:p w14:paraId="132C93F2"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200 mulheres</w:t>
            </w:r>
          </w:p>
        </w:tc>
        <w:tc>
          <w:tcPr>
            <w:tcW w:w="449" w:type="pct"/>
          </w:tcPr>
          <w:p w14:paraId="30345626"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30–44 anos, tentando conceber (&lt;3 meses), seguidas até gestação ou 12 meses.</w:t>
            </w:r>
          </w:p>
          <w:p w14:paraId="62D9C239"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(33,27 ± 3,20 anos)</w:t>
            </w:r>
          </w:p>
        </w:tc>
        <w:tc>
          <w:tcPr>
            <w:tcW w:w="600" w:type="pct"/>
          </w:tcPr>
          <w:p w14:paraId="56FCFD6A"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Avaliar se concentrações séricas de ácidos graxos ômega-3 e ômega-6 estão associadas à probabilidade de concepção natural.</w:t>
            </w:r>
          </w:p>
        </w:tc>
        <w:tc>
          <w:tcPr>
            <w:tcW w:w="667" w:type="pct"/>
          </w:tcPr>
          <w:p w14:paraId="4292BD40"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Avaliação sérica de ácidos graxos essenciais (ômega-3 e ômega-6).</w:t>
            </w:r>
          </w:p>
        </w:tc>
        <w:tc>
          <w:tcPr>
            <w:tcW w:w="655" w:type="pct"/>
          </w:tcPr>
          <w:p w14:paraId="12730FC1"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Probabilidade de concepção natural e risco de aborto</w:t>
            </w:r>
          </w:p>
        </w:tc>
        <w:tc>
          <w:tcPr>
            <w:tcW w:w="1035" w:type="pct"/>
          </w:tcPr>
          <w:p w14:paraId="633007DF"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Nenhuma associação significativa entre níveis séricos de ômega-3/ômega-6 e fecundabilidade (FR ~1,0)</w:t>
            </w:r>
            <w:r w:rsidRPr="00036E1F">
              <w:rPr>
                <w:rFonts w:ascii="Times New Roman" w:hAnsi="Times New Roman" w:cs="Times New Roman"/>
                <w:sz w:val="22"/>
                <w:szCs w:val="22"/>
              </w:rPr>
              <w:br/>
              <w:t>- Sem associação com aborto ou níveis de AMH</w:t>
            </w:r>
            <w:r w:rsidRPr="00036E1F">
              <w:rPr>
                <w:rFonts w:ascii="Times New Roman" w:hAnsi="Times New Roman" w:cs="Times New Roman"/>
                <w:sz w:val="22"/>
                <w:szCs w:val="22"/>
              </w:rPr>
              <w:br/>
              <w:t>- Sugere que ácidos graxos séricos não preveem fertilidade natural</w:t>
            </w:r>
          </w:p>
        </w:tc>
      </w:tr>
      <w:tr w:rsidR="0068364D" w:rsidRPr="00264D7F" w14:paraId="67EEC8BA" w14:textId="77777777" w:rsidTr="0068364D">
        <w:tc>
          <w:tcPr>
            <w:tcW w:w="455" w:type="pct"/>
          </w:tcPr>
          <w:p w14:paraId="6377C38D" w14:textId="3F50CB70"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Maldonado-Cárceles et al., 2020</w:t>
            </w:r>
            <w:r w:rsidR="003C4C71">
              <w:rPr>
                <w:rFonts w:ascii="Times New Roman" w:hAnsi="Times New Roman" w:cs="Times New Roman"/>
                <w:sz w:val="22"/>
                <w:szCs w:val="22"/>
                <w:vertAlign w:val="superscript"/>
              </w:rPr>
              <w:t>18</w:t>
            </w:r>
          </w:p>
        </w:tc>
        <w:tc>
          <w:tcPr>
            <w:tcW w:w="592" w:type="pct"/>
          </w:tcPr>
          <w:p w14:paraId="0495EF4A"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Estados Unidos – Massachusetts General Hospital (EARTH Study)</w:t>
            </w:r>
          </w:p>
        </w:tc>
        <w:tc>
          <w:tcPr>
            <w:tcW w:w="546" w:type="pct"/>
          </w:tcPr>
          <w:p w14:paraId="07098F0D"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363 mulheres, em tratamento de fertilidade (participantes do EARTH Study).</w:t>
            </w:r>
          </w:p>
        </w:tc>
        <w:tc>
          <w:tcPr>
            <w:tcW w:w="449" w:type="pct"/>
          </w:tcPr>
          <w:p w14:paraId="14C19CCC"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18–45 anos</w:t>
            </w:r>
          </w:p>
        </w:tc>
        <w:tc>
          <w:tcPr>
            <w:tcW w:w="600" w:type="pct"/>
          </w:tcPr>
          <w:p w14:paraId="62A904FD"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xml:space="preserve">Investigar associação entre adesão a padrões alimentares (Mediterrâneo, </w:t>
            </w:r>
            <w:r w:rsidRPr="00036E1F">
              <w:rPr>
                <w:rFonts w:ascii="Times New Roman" w:hAnsi="Times New Roman" w:cs="Times New Roman"/>
                <w:i/>
                <w:sz w:val="22"/>
                <w:szCs w:val="22"/>
              </w:rPr>
              <w:t>Fertility Diet</w:t>
            </w:r>
            <w:r w:rsidRPr="00036E1F">
              <w:rPr>
                <w:rFonts w:ascii="Times New Roman" w:hAnsi="Times New Roman" w:cs="Times New Roman"/>
                <w:sz w:val="22"/>
                <w:szCs w:val="22"/>
              </w:rPr>
              <w:t xml:space="preserve"> e </w:t>
            </w:r>
            <w:r w:rsidRPr="00036E1F">
              <w:rPr>
                <w:rFonts w:ascii="Times New Roman" w:hAnsi="Times New Roman" w:cs="Times New Roman"/>
                <w:i/>
                <w:sz w:val="22"/>
                <w:szCs w:val="22"/>
              </w:rPr>
              <w:t>Profertility Diet</w:t>
            </w:r>
            <w:r w:rsidRPr="00036E1F">
              <w:rPr>
                <w:rFonts w:ascii="Times New Roman" w:hAnsi="Times New Roman" w:cs="Times New Roman"/>
                <w:sz w:val="22"/>
                <w:szCs w:val="22"/>
              </w:rPr>
              <w:t>) e a contagem de folículos antrais (AFC), marcador de reserva ovariana.</w:t>
            </w:r>
          </w:p>
        </w:tc>
        <w:tc>
          <w:tcPr>
            <w:tcW w:w="667" w:type="pct"/>
          </w:tcPr>
          <w:p w14:paraId="093157AC"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xml:space="preserve">Avaliação por questionário de frequência alimentar (FFQ); padrões Mediterrâneo, </w:t>
            </w:r>
            <w:r w:rsidRPr="00036E1F">
              <w:rPr>
                <w:rFonts w:ascii="Times New Roman" w:hAnsi="Times New Roman" w:cs="Times New Roman"/>
                <w:i/>
                <w:sz w:val="22"/>
                <w:szCs w:val="22"/>
              </w:rPr>
              <w:t>Fertility Diet</w:t>
            </w:r>
            <w:r w:rsidRPr="00036E1F">
              <w:rPr>
                <w:rFonts w:ascii="Times New Roman" w:hAnsi="Times New Roman" w:cs="Times New Roman"/>
                <w:sz w:val="22"/>
                <w:szCs w:val="22"/>
              </w:rPr>
              <w:t xml:space="preserve"> e </w:t>
            </w:r>
            <w:r w:rsidRPr="00036E1F">
              <w:rPr>
                <w:rFonts w:ascii="Times New Roman" w:hAnsi="Times New Roman" w:cs="Times New Roman"/>
                <w:i/>
                <w:sz w:val="22"/>
                <w:szCs w:val="22"/>
              </w:rPr>
              <w:t>Profertility Diet</w:t>
            </w:r>
            <w:r w:rsidRPr="00036E1F">
              <w:rPr>
                <w:rFonts w:ascii="Times New Roman" w:hAnsi="Times New Roman" w:cs="Times New Roman"/>
                <w:sz w:val="22"/>
                <w:szCs w:val="22"/>
              </w:rPr>
              <w:t xml:space="preserve"> foram pontuados e analisados.</w:t>
            </w:r>
          </w:p>
        </w:tc>
        <w:tc>
          <w:tcPr>
            <w:tcW w:w="655" w:type="pct"/>
          </w:tcPr>
          <w:p w14:paraId="44FD1B54"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Marcador indireto: contagem de folículos antrais (AFC).</w:t>
            </w:r>
          </w:p>
        </w:tc>
        <w:tc>
          <w:tcPr>
            <w:tcW w:w="1035" w:type="pct"/>
          </w:tcPr>
          <w:p w14:paraId="3D0E480C"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Não houve associação significativa entre adesão a nenhum dos padrões alimentares avaliados e AFC. Sugere que esses padrões não influenciam diretamente a reserva ovariana medida por AFC.</w:t>
            </w:r>
          </w:p>
        </w:tc>
      </w:tr>
      <w:tr w:rsidR="0068364D" w:rsidRPr="00264D7F" w14:paraId="7AFBB838" w14:textId="77777777" w:rsidTr="0068364D">
        <w:tc>
          <w:tcPr>
            <w:tcW w:w="455" w:type="pct"/>
          </w:tcPr>
          <w:p w14:paraId="2388E7E7" w14:textId="2DFCD5AC"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Alibeigi et al., 2020</w:t>
            </w:r>
            <w:r w:rsidR="003C4C71">
              <w:rPr>
                <w:rFonts w:ascii="Times New Roman" w:hAnsi="Times New Roman" w:cs="Times New Roman"/>
                <w:sz w:val="22"/>
                <w:szCs w:val="22"/>
                <w:vertAlign w:val="superscript"/>
              </w:rPr>
              <w:t>21</w:t>
            </w:r>
          </w:p>
        </w:tc>
        <w:tc>
          <w:tcPr>
            <w:tcW w:w="592" w:type="pct"/>
          </w:tcPr>
          <w:p w14:paraId="56353BCB"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Irã – centros de fertilidade</w:t>
            </w:r>
          </w:p>
        </w:tc>
        <w:tc>
          <w:tcPr>
            <w:tcW w:w="546" w:type="pct"/>
          </w:tcPr>
          <w:p w14:paraId="5343C166"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180 mulheres inférteis submetidas a FIV</w:t>
            </w:r>
          </w:p>
        </w:tc>
        <w:tc>
          <w:tcPr>
            <w:tcW w:w="449" w:type="pct"/>
          </w:tcPr>
          <w:p w14:paraId="695F3A0C"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20–40 anos</w:t>
            </w:r>
          </w:p>
        </w:tc>
        <w:tc>
          <w:tcPr>
            <w:tcW w:w="600" w:type="pct"/>
          </w:tcPr>
          <w:p w14:paraId="0542CFF4"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xml:space="preserve">Avaliar o efeito de uma intervenção de dieta/estilo de vida baseada na Medicina Tradicional Iraniana sobre </w:t>
            </w:r>
            <w:r w:rsidRPr="00036E1F">
              <w:rPr>
                <w:rFonts w:ascii="Times New Roman" w:hAnsi="Times New Roman" w:cs="Times New Roman"/>
                <w:sz w:val="22"/>
                <w:szCs w:val="22"/>
              </w:rPr>
              <w:lastRenderedPageBreak/>
              <w:t>desfechos de fertilidade em mulheres em ART.</w:t>
            </w:r>
          </w:p>
        </w:tc>
        <w:tc>
          <w:tcPr>
            <w:tcW w:w="667" w:type="pct"/>
          </w:tcPr>
          <w:p w14:paraId="6F308533"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lastRenderedPageBreak/>
              <w:t xml:space="preserve">Plano dietético tradicional iraniano (carnes magras, grãos, vegetais cozidos, leguminosas, mel, especiarias como açafrão e canela; </w:t>
            </w:r>
            <w:r w:rsidRPr="00036E1F">
              <w:rPr>
                <w:rFonts w:ascii="Times New Roman" w:hAnsi="Times New Roman" w:cs="Times New Roman"/>
                <w:sz w:val="22"/>
                <w:szCs w:val="22"/>
              </w:rPr>
              <w:lastRenderedPageBreak/>
              <w:t>restrição de processados e frituras). Acompanhado de recomendações de sono, atividade física e manejo de estresse.</w:t>
            </w:r>
          </w:p>
        </w:tc>
        <w:tc>
          <w:tcPr>
            <w:tcW w:w="655" w:type="pct"/>
          </w:tcPr>
          <w:p w14:paraId="3372F342"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lastRenderedPageBreak/>
              <w:t>Resultados da FIV/ICSI (ovócitos maduros, taxa de fertilização, qualidade embrionária, gravidez clínica e espontânea).</w:t>
            </w:r>
          </w:p>
        </w:tc>
        <w:tc>
          <w:tcPr>
            <w:tcW w:w="1035" w:type="pct"/>
          </w:tcPr>
          <w:p w14:paraId="5BEAFD06"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Mais ovócitos maduros e embriões no grupo intervenção.</w:t>
            </w:r>
          </w:p>
          <w:p w14:paraId="60F9A50C"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Taxa de gravidez clínica maior (35,2% vs 12,4%).</w:t>
            </w:r>
          </w:p>
          <w:p w14:paraId="643D9D57"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Taxa de gravidez espontânea maior (20,9% vs 2,2%).</w:t>
            </w:r>
          </w:p>
          <w:p w14:paraId="2ACA0699" w14:textId="77777777" w:rsidR="0068364D" w:rsidRPr="00036E1F" w:rsidRDefault="0068364D" w:rsidP="00467EC2">
            <w:pPr>
              <w:rPr>
                <w:rFonts w:ascii="Times New Roman" w:hAnsi="Times New Roman" w:cs="Times New Roman"/>
                <w:sz w:val="22"/>
                <w:szCs w:val="22"/>
              </w:rPr>
            </w:pPr>
            <w:r w:rsidRPr="00036E1F">
              <w:rPr>
                <w:rFonts w:ascii="Times New Roman" w:eastAsia="Times New Roman" w:hAnsi="Times New Roman" w:cs="Times New Roman"/>
                <w:sz w:val="22"/>
                <w:szCs w:val="22"/>
                <w:lang w:eastAsia="pt-BR"/>
              </w:rPr>
              <w:t xml:space="preserve">A intervenção dietética e de estilo de vida tradicional </w:t>
            </w:r>
            <w:r w:rsidRPr="00036E1F">
              <w:rPr>
                <w:rFonts w:ascii="Times New Roman" w:eastAsia="Times New Roman" w:hAnsi="Times New Roman" w:cs="Times New Roman"/>
                <w:sz w:val="22"/>
                <w:szCs w:val="22"/>
                <w:lang w:eastAsia="pt-BR"/>
              </w:rPr>
              <w:lastRenderedPageBreak/>
              <w:t>melhorou significativamente os resultados reprodutivos.</w:t>
            </w:r>
          </w:p>
          <w:p w14:paraId="236BD5F4" w14:textId="77777777" w:rsidR="0068364D" w:rsidRPr="00036E1F" w:rsidRDefault="0068364D" w:rsidP="00467EC2">
            <w:pPr>
              <w:rPr>
                <w:rFonts w:ascii="Times New Roman" w:hAnsi="Times New Roman" w:cs="Times New Roman"/>
                <w:sz w:val="22"/>
                <w:szCs w:val="22"/>
              </w:rPr>
            </w:pPr>
          </w:p>
        </w:tc>
      </w:tr>
      <w:tr w:rsidR="0068364D" w:rsidRPr="00264D7F" w14:paraId="2A0C4E6F" w14:textId="77777777" w:rsidTr="0068364D">
        <w:tc>
          <w:tcPr>
            <w:tcW w:w="455" w:type="pct"/>
          </w:tcPr>
          <w:p w14:paraId="4DD5D19F" w14:textId="5FD72AAA"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color w:val="212121"/>
                <w:sz w:val="22"/>
                <w:szCs w:val="22"/>
                <w:shd w:val="clear" w:color="auto" w:fill="FFFFFF"/>
              </w:rPr>
              <w:lastRenderedPageBreak/>
              <w:t>Salas-Huetos et al., 2023</w:t>
            </w:r>
            <w:r w:rsidR="003C4C71">
              <w:rPr>
                <w:rFonts w:ascii="Times New Roman" w:hAnsi="Times New Roman" w:cs="Times New Roman"/>
                <w:color w:val="212121"/>
                <w:sz w:val="22"/>
                <w:szCs w:val="22"/>
                <w:shd w:val="clear" w:color="auto" w:fill="FFFFFF"/>
                <w:vertAlign w:val="superscript"/>
              </w:rPr>
              <w:t>7</w:t>
            </w:r>
          </w:p>
        </w:tc>
        <w:tc>
          <w:tcPr>
            <w:tcW w:w="592" w:type="pct"/>
          </w:tcPr>
          <w:p w14:paraId="1ED7A8C4"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Estados Unidos – Massachusetts General Hospital / Harvard T.H. Chan School of Public Health (EARTH Study)</w:t>
            </w:r>
          </w:p>
        </w:tc>
        <w:tc>
          <w:tcPr>
            <w:tcW w:w="546" w:type="pct"/>
          </w:tcPr>
          <w:p w14:paraId="52721F2C"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612 mulheres submetidas a tratamento de infertilidade.</w:t>
            </w:r>
          </w:p>
        </w:tc>
        <w:tc>
          <w:tcPr>
            <w:tcW w:w="449" w:type="pct"/>
          </w:tcPr>
          <w:p w14:paraId="7F22CF1F"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Idade média ~35 anos, faixa 18–45 anos</w:t>
            </w:r>
          </w:p>
        </w:tc>
        <w:tc>
          <w:tcPr>
            <w:tcW w:w="600" w:type="pct"/>
          </w:tcPr>
          <w:p w14:paraId="7570C6EE"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Investigar a associação entre diferentes padrões alimentares antes da concepção (Mediterrâneo, DASH, AHEI, AHA, Índice Inflamatório da Dieta, etc.) e os desfechos reprodutivos em mulheres submetidas à reprodução assistida.</w:t>
            </w:r>
          </w:p>
        </w:tc>
        <w:tc>
          <w:tcPr>
            <w:tcW w:w="667" w:type="pct"/>
          </w:tcPr>
          <w:p w14:paraId="028C7D3E" w14:textId="77777777" w:rsidR="0068364D" w:rsidRPr="00036E1F" w:rsidRDefault="0068364D" w:rsidP="00467EC2">
            <w:pPr>
              <w:rPr>
                <w:rFonts w:ascii="Times New Roman" w:hAnsi="Times New Roman" w:cs="Times New Roman"/>
                <w:sz w:val="22"/>
                <w:szCs w:val="22"/>
              </w:rPr>
            </w:pPr>
            <w:r w:rsidRPr="00036E1F">
              <w:rPr>
                <w:rFonts w:ascii="Times New Roman" w:eastAsia="Times New Roman" w:hAnsi="Times New Roman" w:cs="Times New Roman"/>
                <w:sz w:val="22"/>
                <w:szCs w:val="22"/>
                <w:lang w:eastAsia="pt-BR"/>
              </w:rPr>
              <w:t xml:space="preserve">Questionário de frequência alimentar → padrões dietéticos avaliados: </w:t>
            </w:r>
            <w:r w:rsidRPr="00036E1F">
              <w:rPr>
                <w:rFonts w:ascii="Times New Roman" w:eastAsia="Times New Roman" w:hAnsi="Times New Roman" w:cs="Times New Roman"/>
                <w:bCs/>
                <w:sz w:val="22"/>
                <w:szCs w:val="22"/>
                <w:lang w:eastAsia="pt-BR"/>
              </w:rPr>
              <w:t>Mediterrâneo (AMD), DASH</w:t>
            </w:r>
            <w:r w:rsidRPr="00036E1F">
              <w:rPr>
                <w:rFonts w:ascii="Times New Roman" w:eastAsia="Times New Roman" w:hAnsi="Times New Roman" w:cs="Times New Roman"/>
                <w:sz w:val="22"/>
                <w:szCs w:val="22"/>
                <w:lang w:eastAsia="pt-BR"/>
              </w:rPr>
              <w:t xml:space="preserve">, </w:t>
            </w:r>
            <w:r w:rsidRPr="00036E1F">
              <w:rPr>
                <w:rFonts w:ascii="Times New Roman" w:eastAsia="Times New Roman" w:hAnsi="Times New Roman" w:cs="Times New Roman"/>
                <w:bCs/>
                <w:sz w:val="22"/>
                <w:szCs w:val="22"/>
                <w:lang w:eastAsia="pt-BR"/>
              </w:rPr>
              <w:t>AHEI-2010, AHA, Índice inflamatório da dieta.</w:t>
            </w:r>
          </w:p>
        </w:tc>
        <w:tc>
          <w:tcPr>
            <w:tcW w:w="655" w:type="pct"/>
          </w:tcPr>
          <w:p w14:paraId="62AD72D6"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Gestação clínica, nascidos vivos e perda gestacional.</w:t>
            </w:r>
          </w:p>
        </w:tc>
        <w:tc>
          <w:tcPr>
            <w:tcW w:w="1035" w:type="pct"/>
          </w:tcPr>
          <w:p w14:paraId="331B683E"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Não houve associação significativa entre maior adesão à dieta Mediterrânea, DASH, AHEI-2010 ou DII e taxas de gravidez clínica ou nascidos vivos.</w:t>
            </w:r>
          </w:p>
          <w:p w14:paraId="3D7ADD9A" w14:textId="77777777" w:rsidR="0068364D" w:rsidRPr="00036E1F" w:rsidRDefault="0068364D" w:rsidP="00467EC2">
            <w:pPr>
              <w:rPr>
                <w:rFonts w:ascii="Times New Roman" w:hAnsi="Times New Roman" w:cs="Times New Roman"/>
                <w:b/>
                <w:sz w:val="22"/>
                <w:szCs w:val="22"/>
              </w:rPr>
            </w:pPr>
            <w:r w:rsidRPr="00036E1F">
              <w:rPr>
                <w:rFonts w:ascii="Times New Roman" w:hAnsi="Times New Roman" w:cs="Times New Roman"/>
                <w:sz w:val="22"/>
                <w:szCs w:val="22"/>
              </w:rPr>
              <w:t>Contudo,</w:t>
            </w:r>
            <w:r w:rsidRPr="00036E1F">
              <w:rPr>
                <w:rFonts w:ascii="Times New Roman" w:hAnsi="Times New Roman" w:cs="Times New Roman"/>
                <w:b/>
                <w:sz w:val="22"/>
                <w:szCs w:val="22"/>
              </w:rPr>
              <w:t xml:space="preserve"> </w:t>
            </w:r>
            <w:r w:rsidRPr="00036E1F">
              <w:rPr>
                <w:rStyle w:val="Forte"/>
                <w:rFonts w:ascii="Times New Roman" w:hAnsi="Times New Roman" w:cs="Times New Roman"/>
                <w:b w:val="0"/>
                <w:sz w:val="22"/>
                <w:szCs w:val="22"/>
              </w:rPr>
              <w:t xml:space="preserve">maior adesão à dieta da AHA </w:t>
            </w:r>
            <w:r w:rsidRPr="00036E1F">
              <w:rPr>
                <w:rFonts w:ascii="Times New Roman" w:hAnsi="Times New Roman" w:cs="Times New Roman"/>
                <w:sz w:val="22"/>
                <w:szCs w:val="22"/>
              </w:rPr>
              <w:t>foi associada a</w:t>
            </w:r>
            <w:r w:rsidRPr="00036E1F">
              <w:rPr>
                <w:rFonts w:ascii="Times New Roman" w:hAnsi="Times New Roman" w:cs="Times New Roman"/>
                <w:b/>
                <w:sz w:val="22"/>
                <w:szCs w:val="22"/>
              </w:rPr>
              <w:t xml:space="preserve"> </w:t>
            </w:r>
            <w:r w:rsidRPr="00036E1F">
              <w:rPr>
                <w:rStyle w:val="Forte"/>
                <w:rFonts w:ascii="Times New Roman" w:hAnsi="Times New Roman" w:cs="Times New Roman"/>
                <w:b w:val="0"/>
                <w:sz w:val="22"/>
                <w:szCs w:val="22"/>
              </w:rPr>
              <w:t>menor risco de perda gestacional</w:t>
            </w:r>
            <w:r w:rsidRPr="00036E1F">
              <w:rPr>
                <w:rFonts w:ascii="Times New Roman" w:hAnsi="Times New Roman" w:cs="Times New Roman"/>
                <w:sz w:val="22"/>
                <w:szCs w:val="22"/>
              </w:rPr>
              <w:t>.</w:t>
            </w:r>
          </w:p>
          <w:p w14:paraId="2D9436F0" w14:textId="77777777" w:rsidR="0068364D" w:rsidRPr="00036E1F" w:rsidRDefault="0068364D" w:rsidP="00467EC2">
            <w:pPr>
              <w:rPr>
                <w:rFonts w:ascii="Times New Roman" w:hAnsi="Times New Roman" w:cs="Times New Roman"/>
                <w:sz w:val="22"/>
                <w:szCs w:val="22"/>
              </w:rPr>
            </w:pPr>
          </w:p>
        </w:tc>
      </w:tr>
      <w:tr w:rsidR="0068364D" w:rsidRPr="00264D7F" w14:paraId="284EA5EE" w14:textId="77777777" w:rsidTr="0068364D">
        <w:tc>
          <w:tcPr>
            <w:tcW w:w="455" w:type="pct"/>
          </w:tcPr>
          <w:p w14:paraId="1F22F5EF" w14:textId="1AA6E57C"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Chan et al., 2023</w:t>
            </w:r>
            <w:r w:rsidR="003C4C71">
              <w:rPr>
                <w:rFonts w:ascii="Times New Roman" w:hAnsi="Times New Roman" w:cs="Times New Roman"/>
                <w:sz w:val="22"/>
                <w:szCs w:val="22"/>
                <w:vertAlign w:val="superscript"/>
              </w:rPr>
              <w:t>20</w:t>
            </w:r>
          </w:p>
        </w:tc>
        <w:tc>
          <w:tcPr>
            <w:tcW w:w="592" w:type="pct"/>
          </w:tcPr>
          <w:p w14:paraId="1B419689"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Reino Unido / Singapura / Nova Zelândia (multicêntrico)</w:t>
            </w:r>
          </w:p>
        </w:tc>
        <w:tc>
          <w:tcPr>
            <w:tcW w:w="546" w:type="pct"/>
          </w:tcPr>
          <w:p w14:paraId="3E38CEE6"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1729 mulheres randomizadas; 1437 forneceram dados para os desfechos de fertilidade</w:t>
            </w:r>
            <w:r w:rsidRPr="00036E1F">
              <w:rPr>
                <w:rFonts w:ascii="Times New Roman" w:hAnsi="Times New Roman" w:cs="Times New Roman"/>
                <w:sz w:val="22"/>
                <w:szCs w:val="22"/>
              </w:rPr>
              <w:br/>
              <w:t xml:space="preserve">(intervenção n=736; controle n=701); mulheres da comunidade </w:t>
            </w:r>
            <w:r w:rsidRPr="00036E1F">
              <w:rPr>
                <w:rFonts w:ascii="Times New Roman" w:hAnsi="Times New Roman" w:cs="Times New Roman"/>
                <w:sz w:val="22"/>
                <w:szCs w:val="22"/>
              </w:rPr>
              <w:lastRenderedPageBreak/>
              <w:t>planejando gravidez; excluídos diabéticos e em ART</w:t>
            </w:r>
          </w:p>
        </w:tc>
        <w:tc>
          <w:tcPr>
            <w:tcW w:w="449" w:type="pct"/>
          </w:tcPr>
          <w:p w14:paraId="2466322F"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lastRenderedPageBreak/>
              <w:t>18 –38 anos</w:t>
            </w:r>
          </w:p>
        </w:tc>
        <w:tc>
          <w:tcPr>
            <w:tcW w:w="600" w:type="pct"/>
          </w:tcPr>
          <w:p w14:paraId="7FA00CBD"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Determinar se um suplemento pré-concepção combinado (myo-inositol + probióticos + micronutrientes) reduz o tempo até concepção natural e aumenta as taxas de gravidez clínica.</w:t>
            </w:r>
          </w:p>
        </w:tc>
        <w:tc>
          <w:tcPr>
            <w:tcW w:w="667" w:type="pct"/>
          </w:tcPr>
          <w:p w14:paraId="3A159C6E"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Controle: suplemento padrão (ácido fólico, ferro, cálcio, iodo, β‑caroteno) duas vezes ao dia.</w:t>
            </w:r>
            <w:r w:rsidRPr="00036E1F">
              <w:rPr>
                <w:rFonts w:ascii="Times New Roman" w:hAnsi="Times New Roman" w:cs="Times New Roman"/>
                <w:sz w:val="22"/>
                <w:szCs w:val="22"/>
              </w:rPr>
              <w:br/>
              <w:t xml:space="preserve">Intervenção: mesmo suplemento + myo-inositol (4 g/d, 2 g duas vezes/dia), vitamina D, riboflavina, </w:t>
            </w:r>
            <w:r w:rsidRPr="00036E1F">
              <w:rPr>
                <w:rFonts w:ascii="Times New Roman" w:hAnsi="Times New Roman" w:cs="Times New Roman"/>
                <w:sz w:val="22"/>
                <w:szCs w:val="22"/>
              </w:rPr>
              <w:lastRenderedPageBreak/>
              <w:t>vitamina B6, vitamina B12, zinco (10 mg/d) e probióticos (Lactobacillus rhamnosus NCC4007; Bifidobacterium animalis ssp. lactis NCC2818). Pó em sachê dissolvido em água, 2x/dia.</w:t>
            </w:r>
          </w:p>
        </w:tc>
        <w:tc>
          <w:tcPr>
            <w:tcW w:w="655" w:type="pct"/>
          </w:tcPr>
          <w:p w14:paraId="6A1F05D8"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lastRenderedPageBreak/>
              <w:t>Desfechos de fertilidade (resultado secundário pré-especificado): tempo até concepção (dias), taxas cumulativas de gravidez clínica (3, 6 e 12 meses) e taxa de nascimento (live birth).</w:t>
            </w:r>
          </w:p>
        </w:tc>
        <w:tc>
          <w:tcPr>
            <w:tcW w:w="1035" w:type="pct"/>
          </w:tcPr>
          <w:p w14:paraId="43302029"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Não houve diferença global entre intervenção e controle em tempo até concepção (curvas de Kaplan‑Meier similares);</w:t>
            </w:r>
            <w:r w:rsidRPr="00036E1F">
              <w:rPr>
                <w:rFonts w:ascii="Times New Roman" w:hAnsi="Times New Roman" w:cs="Times New Roman"/>
                <w:sz w:val="22"/>
                <w:szCs w:val="22"/>
              </w:rPr>
              <w:br/>
              <w:t>- 20% conceberam em ~90.5 dias (intervenção) vs 92.0 dias (controle);</w:t>
            </w:r>
            <w:r w:rsidRPr="00036E1F">
              <w:rPr>
                <w:rFonts w:ascii="Times New Roman" w:hAnsi="Times New Roman" w:cs="Times New Roman"/>
                <w:sz w:val="22"/>
                <w:szCs w:val="22"/>
              </w:rPr>
              <w:br/>
              <w:t>- HR ajustada para gravidez clínica (3/6/12 meses): sem diferença significativa entre os grupos (HR ~1.00);</w:t>
            </w:r>
            <w:r w:rsidRPr="00036E1F">
              <w:rPr>
                <w:rFonts w:ascii="Times New Roman" w:hAnsi="Times New Roman" w:cs="Times New Roman"/>
                <w:sz w:val="22"/>
                <w:szCs w:val="22"/>
              </w:rPr>
              <w:br/>
              <w:t xml:space="preserve">- Taxa de nascidos vivos: sem </w:t>
            </w:r>
            <w:r w:rsidRPr="00036E1F">
              <w:rPr>
                <w:rFonts w:ascii="Times New Roman" w:hAnsi="Times New Roman" w:cs="Times New Roman"/>
                <w:sz w:val="22"/>
                <w:szCs w:val="22"/>
              </w:rPr>
              <w:lastRenderedPageBreak/>
              <w:t>diferença significativa (HR 0.94; IC95% 0.79–1.11; p=0.46);</w:t>
            </w:r>
            <w:r w:rsidRPr="00036E1F">
              <w:rPr>
                <w:rFonts w:ascii="Times New Roman" w:hAnsi="Times New Roman" w:cs="Times New Roman"/>
                <w:sz w:val="22"/>
                <w:szCs w:val="22"/>
              </w:rPr>
              <w:br/>
              <w:t>- Análise por subgrupos (IMC): entre mulheres com sobrepeso, intervenção ↓ tempo até concepção (12‑meses HR=1.47; IC95% 1.07–2.02; p=0.016);</w:t>
            </w:r>
            <w:r w:rsidRPr="00036E1F">
              <w:rPr>
                <w:rFonts w:ascii="Times New Roman" w:hAnsi="Times New Roman" w:cs="Times New Roman"/>
                <w:sz w:val="22"/>
                <w:szCs w:val="22"/>
              </w:rPr>
              <w:br/>
              <w:t xml:space="preserve">  entre mulheres obesas houve tendência a ↑  do tempo até concepção (HR=0.69; IC95% 0.47–1.00; p=0.053).</w:t>
            </w:r>
          </w:p>
        </w:tc>
      </w:tr>
      <w:tr w:rsidR="0068364D" w:rsidRPr="00264D7F" w14:paraId="719BC209" w14:textId="77777777" w:rsidTr="0068364D">
        <w:tc>
          <w:tcPr>
            <w:tcW w:w="455" w:type="pct"/>
          </w:tcPr>
          <w:p w14:paraId="7B6BAFFC" w14:textId="1D9B8990"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lastRenderedPageBreak/>
              <w:t>Kucuk et al., 2023</w:t>
            </w:r>
            <w:r w:rsidR="003C4C71">
              <w:rPr>
                <w:rFonts w:ascii="Times New Roman" w:hAnsi="Times New Roman" w:cs="Times New Roman"/>
                <w:sz w:val="22"/>
                <w:szCs w:val="22"/>
                <w:vertAlign w:val="superscript"/>
              </w:rPr>
              <w:t>23</w:t>
            </w:r>
          </w:p>
        </w:tc>
        <w:tc>
          <w:tcPr>
            <w:tcW w:w="592" w:type="pct"/>
          </w:tcPr>
          <w:p w14:paraId="6D4B48CF"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Turquia / Suíça</w:t>
            </w:r>
          </w:p>
        </w:tc>
        <w:tc>
          <w:tcPr>
            <w:tcW w:w="546" w:type="pct"/>
          </w:tcPr>
          <w:p w14:paraId="7C352D8C"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48 mulheres com SOP submetidas à FIV</w:t>
            </w:r>
          </w:p>
        </w:tc>
        <w:tc>
          <w:tcPr>
            <w:tcW w:w="449" w:type="pct"/>
          </w:tcPr>
          <w:p w14:paraId="1F2159E9"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Não especificada</w:t>
            </w:r>
            <w:r w:rsidRPr="00036E1F">
              <w:rPr>
                <w:rFonts w:ascii="Times New Roman" w:hAnsi="Times New Roman" w:cs="Times New Roman"/>
                <w:sz w:val="22"/>
                <w:szCs w:val="22"/>
              </w:rPr>
              <w:br/>
            </w:r>
          </w:p>
        </w:tc>
        <w:tc>
          <w:tcPr>
            <w:tcW w:w="600" w:type="pct"/>
          </w:tcPr>
          <w:p w14:paraId="5D82F178"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Avaliar se a homocisteína folicular prediz o potencial reprodutivo dos oócitos após estímulo com FSH em mulheres com SOP e se pode ser modulada por intervenção dietética.</w:t>
            </w:r>
          </w:p>
        </w:tc>
        <w:tc>
          <w:tcPr>
            <w:tcW w:w="667" w:type="pct"/>
          </w:tcPr>
          <w:p w14:paraId="037680C8"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Suplementação dietética com micronutrientes envolvidos no metabolismo da homocisteína.</w:t>
            </w:r>
          </w:p>
        </w:tc>
        <w:tc>
          <w:tcPr>
            <w:tcW w:w="655" w:type="pct"/>
          </w:tcPr>
          <w:p w14:paraId="7437399E"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Taxas de blastocisto, implantação e gestação clínica</w:t>
            </w:r>
          </w:p>
        </w:tc>
        <w:tc>
          <w:tcPr>
            <w:tcW w:w="1035" w:type="pct"/>
          </w:tcPr>
          <w:p w14:paraId="05AA4EC0"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Hcy folicular correlacionou-se negativamente com gestação clínica (r=-0,298; p=0,041)</w:t>
            </w:r>
            <w:r w:rsidRPr="00036E1F">
              <w:rPr>
                <w:rFonts w:ascii="Times New Roman" w:hAnsi="Times New Roman" w:cs="Times New Roman"/>
                <w:sz w:val="22"/>
                <w:szCs w:val="22"/>
              </w:rPr>
              <w:br/>
              <w:t>- Suplementadas precisaram de menos FSH (p=0,00002)</w:t>
            </w:r>
            <w:r w:rsidRPr="00036E1F">
              <w:rPr>
                <w:rFonts w:ascii="Times New Roman" w:hAnsi="Times New Roman" w:cs="Times New Roman"/>
                <w:sz w:val="22"/>
                <w:szCs w:val="22"/>
              </w:rPr>
              <w:br/>
              <w:t>- Maior taxa de blastocisto (55% vs 32%; p=0,0009)</w:t>
            </w:r>
            <w:r w:rsidRPr="00036E1F">
              <w:rPr>
                <w:rFonts w:ascii="Times New Roman" w:hAnsi="Times New Roman" w:cs="Times New Roman"/>
                <w:sz w:val="22"/>
                <w:szCs w:val="22"/>
              </w:rPr>
              <w:br/>
              <w:t>- Tendência a maior taxa de implantação (64% vs 32%; p=0,0606)</w:t>
            </w:r>
          </w:p>
        </w:tc>
      </w:tr>
      <w:tr w:rsidR="0068364D" w:rsidRPr="00264D7F" w14:paraId="08ECFCC2" w14:textId="77777777" w:rsidTr="0068364D">
        <w:tc>
          <w:tcPr>
            <w:tcW w:w="455" w:type="pct"/>
          </w:tcPr>
          <w:p w14:paraId="7F0546CD" w14:textId="52D25CE9" w:rsidR="0068364D" w:rsidRPr="00036E1F" w:rsidRDefault="0068364D" w:rsidP="003C4C71">
            <w:pPr>
              <w:rPr>
                <w:rFonts w:ascii="Times New Roman" w:hAnsi="Times New Roman" w:cs="Times New Roman"/>
                <w:sz w:val="22"/>
                <w:szCs w:val="22"/>
              </w:rPr>
            </w:pPr>
            <w:r w:rsidRPr="00036E1F">
              <w:rPr>
                <w:rFonts w:ascii="Times New Roman" w:hAnsi="Times New Roman" w:cs="Times New Roman"/>
                <w:sz w:val="22"/>
                <w:szCs w:val="22"/>
              </w:rPr>
              <w:t>Urata et al., 2024</w:t>
            </w:r>
            <w:r w:rsidR="003C4C71">
              <w:rPr>
                <w:rFonts w:ascii="Times New Roman" w:hAnsi="Times New Roman" w:cs="Times New Roman"/>
                <w:sz w:val="22"/>
                <w:szCs w:val="22"/>
                <w:vertAlign w:val="superscript"/>
              </w:rPr>
              <w:t>5</w:t>
            </w:r>
          </w:p>
        </w:tc>
        <w:tc>
          <w:tcPr>
            <w:tcW w:w="592" w:type="pct"/>
          </w:tcPr>
          <w:p w14:paraId="087A33DE"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Japão</w:t>
            </w:r>
          </w:p>
        </w:tc>
        <w:tc>
          <w:tcPr>
            <w:tcW w:w="546" w:type="pct"/>
          </w:tcPr>
          <w:p w14:paraId="532475D5"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291 mulheres</w:t>
            </w:r>
          </w:p>
        </w:tc>
        <w:tc>
          <w:tcPr>
            <w:tcW w:w="449" w:type="pct"/>
          </w:tcPr>
          <w:p w14:paraId="38C95056"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20 e 35 anos</w:t>
            </w:r>
          </w:p>
        </w:tc>
        <w:tc>
          <w:tcPr>
            <w:tcW w:w="600" w:type="pct"/>
          </w:tcPr>
          <w:p w14:paraId="1E1BB28F"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Avaliar o impacto de fatores de dieta, estilo de vida e qualidade de vida específica da fertilidade sobre os desfechos da reprodução assistida.</w:t>
            </w:r>
          </w:p>
        </w:tc>
        <w:tc>
          <w:tcPr>
            <w:tcW w:w="667" w:type="pct"/>
          </w:tcPr>
          <w:p w14:paraId="279DDE15"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Consumo de azeite de oliva, peixe e outros padrões alimentares foram analisados em relação à fertilidade.</w:t>
            </w:r>
          </w:p>
        </w:tc>
        <w:tc>
          <w:tcPr>
            <w:tcW w:w="655" w:type="pct"/>
          </w:tcPr>
          <w:p w14:paraId="6E5DA611"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Desfechos reprodutivos de ART (teste de gravidez positivo, detecção de saco gestacional).</w:t>
            </w:r>
          </w:p>
        </w:tc>
        <w:tc>
          <w:tcPr>
            <w:tcW w:w="1035" w:type="pct"/>
          </w:tcPr>
          <w:p w14:paraId="19B8BD3C"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xml:space="preserve">- ↑ consumo de </w:t>
            </w:r>
            <w:r w:rsidRPr="00036E1F">
              <w:rPr>
                <w:rStyle w:val="Forte"/>
                <w:rFonts w:ascii="Times New Roman" w:hAnsi="Times New Roman" w:cs="Times New Roman"/>
                <w:b w:val="0"/>
                <w:sz w:val="22"/>
                <w:szCs w:val="22"/>
              </w:rPr>
              <w:t>azeite de oliva</w:t>
            </w:r>
            <w:r w:rsidRPr="00036E1F">
              <w:rPr>
                <w:rFonts w:ascii="Times New Roman" w:hAnsi="Times New Roman" w:cs="Times New Roman"/>
                <w:sz w:val="22"/>
                <w:szCs w:val="22"/>
              </w:rPr>
              <w:t xml:space="preserve"> → ↑ chance de saco gestacional detectado (OR 1,7; IC95% 1,0–3,0).</w:t>
            </w:r>
          </w:p>
          <w:p w14:paraId="5F405F5E" w14:textId="77777777" w:rsidR="0068364D" w:rsidRPr="00036E1F" w:rsidRDefault="0068364D" w:rsidP="00467EC2">
            <w:pPr>
              <w:rPr>
                <w:rFonts w:ascii="Times New Roman" w:hAnsi="Times New Roman" w:cs="Times New Roman"/>
                <w:sz w:val="22"/>
                <w:szCs w:val="22"/>
              </w:rPr>
            </w:pPr>
            <w:r w:rsidRPr="00036E1F">
              <w:rPr>
                <w:rStyle w:val="Forte"/>
                <w:rFonts w:ascii="Times New Roman" w:hAnsi="Times New Roman" w:cs="Times New Roman"/>
                <w:b w:val="0"/>
                <w:sz w:val="22"/>
                <w:szCs w:val="22"/>
              </w:rPr>
              <w:t>- Sono mais longo</w:t>
            </w:r>
            <w:r w:rsidRPr="00036E1F">
              <w:rPr>
                <w:rFonts w:ascii="Times New Roman" w:hAnsi="Times New Roman" w:cs="Times New Roman"/>
                <w:sz w:val="22"/>
                <w:szCs w:val="22"/>
              </w:rPr>
              <w:t xml:space="preserve"> → ↑ chance de teste de gravidez positivo (OR 1,6; IC95% 0,9–2,7).</w:t>
            </w:r>
          </w:p>
          <w:p w14:paraId="4397784F" w14:textId="77777777" w:rsidR="0068364D" w:rsidRPr="00036E1F" w:rsidRDefault="0068364D" w:rsidP="00467EC2">
            <w:pPr>
              <w:rPr>
                <w:rFonts w:ascii="Times New Roman" w:hAnsi="Times New Roman" w:cs="Times New Roman"/>
                <w:sz w:val="22"/>
                <w:szCs w:val="22"/>
              </w:rPr>
            </w:pPr>
            <w:r w:rsidRPr="00036E1F">
              <w:rPr>
                <w:rStyle w:val="Forte"/>
                <w:rFonts w:ascii="Times New Roman" w:hAnsi="Times New Roman" w:cs="Times New Roman"/>
                <w:b w:val="0"/>
                <w:sz w:val="22"/>
                <w:szCs w:val="22"/>
              </w:rPr>
              <w:t>- Tabagismo do parceiro</w:t>
            </w:r>
            <w:r w:rsidRPr="00036E1F">
              <w:rPr>
                <w:rFonts w:ascii="Times New Roman" w:hAnsi="Times New Roman" w:cs="Times New Roman"/>
                <w:sz w:val="22"/>
                <w:szCs w:val="22"/>
              </w:rPr>
              <w:t xml:space="preserve"> → ↓ as chances de gravidez (OR 0,6; IC95% 0,3–1,0).</w:t>
            </w:r>
          </w:p>
          <w:p w14:paraId="24EF3C67" w14:textId="77777777" w:rsidR="0068364D" w:rsidRPr="00036E1F" w:rsidRDefault="0068364D" w:rsidP="00467EC2">
            <w:pPr>
              <w:rPr>
                <w:rFonts w:ascii="Times New Roman" w:hAnsi="Times New Roman" w:cs="Times New Roman"/>
                <w:sz w:val="22"/>
                <w:szCs w:val="22"/>
              </w:rPr>
            </w:pPr>
            <w:r w:rsidRPr="00036E1F">
              <w:rPr>
                <w:rFonts w:ascii="Times New Roman" w:hAnsi="Times New Roman" w:cs="Times New Roman"/>
                <w:sz w:val="22"/>
                <w:szCs w:val="22"/>
              </w:rPr>
              <w:t xml:space="preserve">- Sugere que dieta (especialmente azeite), estilo de </w:t>
            </w:r>
            <w:r w:rsidRPr="00036E1F">
              <w:rPr>
                <w:rFonts w:ascii="Times New Roman" w:hAnsi="Times New Roman" w:cs="Times New Roman"/>
                <w:sz w:val="22"/>
                <w:szCs w:val="22"/>
              </w:rPr>
              <w:lastRenderedPageBreak/>
              <w:t>vida e qualidade de vida específica da fertilidade influenciam os resultados de ART.</w:t>
            </w:r>
          </w:p>
        </w:tc>
      </w:tr>
    </w:tbl>
    <w:p w14:paraId="1B3FA38C" w14:textId="77777777" w:rsidR="00264D7F" w:rsidRDefault="00264D7F" w:rsidP="00264D7F">
      <w:pPr>
        <w:jc w:val="both"/>
        <w:rPr>
          <w:rFonts w:ascii="Times New Roman" w:hAnsi="Times New Roman" w:cs="Times New Roman"/>
          <w:highlight w:val="yellow"/>
        </w:rPr>
      </w:pPr>
    </w:p>
    <w:p w14:paraId="4699F458" w14:textId="6FD0C554" w:rsidR="00264D7F" w:rsidRPr="0068364D" w:rsidRDefault="00264D7F" w:rsidP="00264D7F">
      <w:pPr>
        <w:spacing w:after="120"/>
        <w:jc w:val="both"/>
        <w:rPr>
          <w:rFonts w:ascii="Times New Roman" w:hAnsi="Times New Roman" w:cs="Times New Roman"/>
        </w:rPr>
      </w:pPr>
      <w:r w:rsidRPr="0068364D">
        <w:rPr>
          <w:rFonts w:ascii="Times New Roman" w:hAnsi="Times New Roman" w:cs="Times New Roman"/>
          <w:b/>
        </w:rPr>
        <w:t>Siglas e abreviaturas:</w:t>
      </w:r>
      <w:r w:rsidRPr="0068364D">
        <w:rPr>
          <w:rFonts w:ascii="Times New Roman" w:hAnsi="Times New Roman" w:cs="Times New Roman"/>
        </w:rPr>
        <w:t xml:space="preserve"> AFC: contagem de folículos antrais; AG: ácidos graxos (</w:t>
      </w:r>
      <w:r w:rsidRPr="0068364D">
        <w:rPr>
          <w:rFonts w:ascii="Times New Roman" w:hAnsi="Times New Roman" w:cs="Times New Roman"/>
          <w:i/>
        </w:rPr>
        <w:t>fatty acids</w:t>
      </w:r>
      <w:r w:rsidRPr="0068364D">
        <w:rPr>
          <w:rFonts w:ascii="Times New Roman" w:hAnsi="Times New Roman" w:cs="Times New Roman"/>
        </w:rPr>
        <w:t xml:space="preserve">); AHA: </w:t>
      </w:r>
      <w:r w:rsidRPr="0068364D">
        <w:rPr>
          <w:rStyle w:val="Forte"/>
          <w:rFonts w:ascii="Times New Roman" w:hAnsi="Times New Roman" w:cs="Times New Roman"/>
          <w:b w:val="0"/>
          <w:i/>
        </w:rPr>
        <w:t>American Heart Association</w:t>
      </w:r>
      <w:r w:rsidRPr="0068364D">
        <w:rPr>
          <w:rFonts w:ascii="Times New Roman" w:eastAsia="Times New Roman" w:hAnsi="Times New Roman" w:cs="Times New Roman"/>
          <w:bCs/>
          <w:lang w:eastAsia="pt-BR"/>
        </w:rPr>
        <w:t xml:space="preserve"> (Associação Americana do Coração); </w:t>
      </w:r>
      <w:r w:rsidRPr="0068364D">
        <w:rPr>
          <w:rStyle w:val="Forte"/>
          <w:rFonts w:ascii="Times New Roman" w:hAnsi="Times New Roman" w:cs="Times New Roman"/>
          <w:b w:val="0"/>
        </w:rPr>
        <w:t>AHEI-2010:</w:t>
      </w:r>
      <w:r w:rsidRPr="0068364D">
        <w:rPr>
          <w:rStyle w:val="Forte"/>
          <w:rFonts w:ascii="Times New Roman" w:hAnsi="Times New Roman" w:cs="Times New Roman"/>
        </w:rPr>
        <w:t xml:space="preserve"> </w:t>
      </w:r>
      <w:r w:rsidRPr="0068364D">
        <w:rPr>
          <w:rFonts w:ascii="Times New Roman" w:hAnsi="Times New Roman" w:cs="Times New Roman"/>
          <w:i/>
        </w:rPr>
        <w:t>Alternate Healthy Eating Index</w:t>
      </w:r>
      <w:r w:rsidRPr="0068364D">
        <w:rPr>
          <w:rFonts w:ascii="Times New Roman" w:hAnsi="Times New Roman" w:cs="Times New Roman"/>
        </w:rPr>
        <w:t xml:space="preserve"> 2010 (Índice de Alimentação Saudável alternativo 2010); </w:t>
      </w:r>
      <w:r w:rsidRPr="0068364D">
        <w:rPr>
          <w:rFonts w:ascii="Times New Roman" w:eastAsia="Times New Roman" w:hAnsi="Times New Roman" w:cs="Times New Roman"/>
          <w:bCs/>
          <w:lang w:eastAsia="pt-BR"/>
        </w:rPr>
        <w:t xml:space="preserve">AMD: alternar dieta mediterrânea; </w:t>
      </w:r>
      <w:r w:rsidRPr="0068364D">
        <w:rPr>
          <w:rFonts w:ascii="Times New Roman" w:hAnsi="Times New Roman" w:cs="Times New Roman"/>
        </w:rPr>
        <w:t xml:space="preserve">AMH: </w:t>
      </w:r>
      <w:r w:rsidRPr="0068364D">
        <w:rPr>
          <w:rFonts w:ascii="Times New Roman" w:hAnsi="Times New Roman" w:cs="Times New Roman"/>
          <w:i/>
        </w:rPr>
        <w:t>anti-Müllerian hormone</w:t>
      </w:r>
      <w:r w:rsidRPr="0068364D">
        <w:rPr>
          <w:rFonts w:ascii="Times New Roman" w:hAnsi="Times New Roman" w:cs="Times New Roman"/>
        </w:rPr>
        <w:t xml:space="preserve"> (hormônio anti-Mülleriano); ART: </w:t>
      </w:r>
      <w:r w:rsidRPr="0068364D">
        <w:rPr>
          <w:rFonts w:ascii="Times New Roman" w:hAnsi="Times New Roman" w:cs="Times New Roman"/>
          <w:i/>
        </w:rPr>
        <w:t>assisted reproductive technology</w:t>
      </w:r>
      <w:r w:rsidRPr="0068364D">
        <w:rPr>
          <w:rFonts w:ascii="Times New Roman" w:hAnsi="Times New Roman" w:cs="Times New Roman"/>
        </w:rPr>
        <w:t xml:space="preserve"> (tecnologia de reprodução assistida); BMI: </w:t>
      </w:r>
      <w:r w:rsidRPr="0068364D">
        <w:rPr>
          <w:rFonts w:ascii="Times New Roman" w:hAnsi="Times New Roman" w:cs="Times New Roman"/>
          <w:i/>
        </w:rPr>
        <w:t>body mass index</w:t>
      </w:r>
      <w:r w:rsidRPr="0068364D">
        <w:rPr>
          <w:rFonts w:ascii="Times New Roman" w:hAnsi="Times New Roman" w:cs="Times New Roman"/>
        </w:rPr>
        <w:t xml:space="preserve"> (índice de massa corporal); CC2: </w:t>
      </w:r>
      <w:r w:rsidRPr="0068364D">
        <w:rPr>
          <w:rFonts w:ascii="Times New Roman" w:hAnsi="Times New Roman" w:cs="Times New Roman"/>
          <w:i/>
        </w:rPr>
        <w:t>time to complete second cell cycle</w:t>
      </w:r>
      <w:r w:rsidRPr="0068364D">
        <w:rPr>
          <w:rFonts w:ascii="Times New Roman" w:hAnsi="Times New Roman" w:cs="Times New Roman"/>
        </w:rPr>
        <w:t xml:space="preserve"> (tempo para completar o segundo ciclo celular); CC3: </w:t>
      </w:r>
      <w:r w:rsidRPr="0068364D">
        <w:rPr>
          <w:rFonts w:ascii="Times New Roman" w:hAnsi="Times New Roman" w:cs="Times New Roman"/>
          <w:i/>
        </w:rPr>
        <w:t>time to complete third cell cycle</w:t>
      </w:r>
      <w:r w:rsidRPr="0068364D">
        <w:rPr>
          <w:rFonts w:ascii="Times New Roman" w:hAnsi="Times New Roman" w:cs="Times New Roman"/>
        </w:rPr>
        <w:t xml:space="preserve">; (tempo para completar o terceiro ciclo celular); CC4: </w:t>
      </w:r>
      <w:r w:rsidRPr="0068364D">
        <w:rPr>
          <w:rFonts w:ascii="Times New Roman" w:hAnsi="Times New Roman" w:cs="Times New Roman"/>
          <w:i/>
        </w:rPr>
        <w:t>time to complete fourth cell cycle</w:t>
      </w:r>
      <w:r w:rsidRPr="0068364D">
        <w:rPr>
          <w:rFonts w:ascii="Times New Roman" w:hAnsi="Times New Roman" w:cs="Times New Roman"/>
        </w:rPr>
        <w:t xml:space="preserve"> (tempo para completar o quarto ciclo celular); CHUS: </w:t>
      </w:r>
      <w:r w:rsidRPr="0068364D">
        <w:rPr>
          <w:rFonts w:ascii="Times New Roman" w:hAnsi="Times New Roman" w:cs="Times New Roman"/>
          <w:i/>
        </w:rPr>
        <w:t>Centre Hospitalier Universitaire de Sherbrooke</w:t>
      </w:r>
      <w:r w:rsidRPr="0068364D">
        <w:rPr>
          <w:rFonts w:ascii="Times New Roman" w:hAnsi="Times New Roman" w:cs="Times New Roman"/>
        </w:rPr>
        <w:t xml:space="preserve"> (Centro Hospitalar Universitário de Sherbrooke); DASH: </w:t>
      </w:r>
      <w:r w:rsidRPr="0068364D">
        <w:rPr>
          <w:rFonts w:ascii="Times New Roman" w:eastAsia="Times New Roman" w:hAnsi="Times New Roman" w:cs="Times New Roman"/>
          <w:bCs/>
          <w:i/>
          <w:lang w:eastAsia="pt-BR"/>
        </w:rPr>
        <w:t>Dietary Approaches to Stop Hypertension</w:t>
      </w:r>
      <w:r w:rsidRPr="0068364D">
        <w:rPr>
          <w:rFonts w:ascii="Times New Roman" w:eastAsia="Times New Roman" w:hAnsi="Times New Roman" w:cs="Times New Roman"/>
          <w:bCs/>
          <w:lang w:eastAsia="pt-BR"/>
        </w:rPr>
        <w:t xml:space="preserve"> (Abordagens dietéticas para parar a hipertensão); </w:t>
      </w:r>
      <w:r w:rsidRPr="0068364D">
        <w:rPr>
          <w:rFonts w:ascii="Times New Roman" w:hAnsi="Times New Roman" w:cs="Times New Roman"/>
        </w:rPr>
        <w:t xml:space="preserve">DHA: </w:t>
      </w:r>
      <w:r w:rsidRPr="0068364D">
        <w:rPr>
          <w:rFonts w:ascii="Times New Roman" w:hAnsi="Times New Roman" w:cs="Times New Roman"/>
          <w:i/>
        </w:rPr>
        <w:t>docosahexaenoic acid</w:t>
      </w:r>
      <w:r w:rsidRPr="0068364D">
        <w:rPr>
          <w:rFonts w:ascii="Times New Roman" w:hAnsi="Times New Roman" w:cs="Times New Roman"/>
        </w:rPr>
        <w:t xml:space="preserve"> (ácido docosahexaenóico); </w:t>
      </w:r>
      <w:r w:rsidRPr="0068364D">
        <w:rPr>
          <w:rFonts w:ascii="Times New Roman" w:eastAsia="Times New Roman" w:hAnsi="Times New Roman" w:cs="Times New Roman"/>
          <w:bCs/>
          <w:lang w:eastAsia="pt-BR"/>
        </w:rPr>
        <w:t xml:space="preserve">DII: </w:t>
      </w:r>
      <w:r w:rsidRPr="0068364D">
        <w:rPr>
          <w:rFonts w:ascii="Times New Roman" w:eastAsia="Times New Roman" w:hAnsi="Times New Roman" w:cs="Times New Roman"/>
          <w:bCs/>
          <w:i/>
          <w:lang w:eastAsia="pt-BR"/>
        </w:rPr>
        <w:t>Inflammatory index of the diet</w:t>
      </w:r>
      <w:r w:rsidRPr="0068364D">
        <w:rPr>
          <w:rFonts w:ascii="Times New Roman" w:eastAsia="Times New Roman" w:hAnsi="Times New Roman" w:cs="Times New Roman"/>
          <w:bCs/>
          <w:lang w:eastAsia="pt-BR"/>
        </w:rPr>
        <w:t xml:space="preserve"> (Índice inflamatório da dieta); </w:t>
      </w:r>
      <w:r w:rsidRPr="0068364D">
        <w:rPr>
          <w:rFonts w:ascii="Times New Roman" w:hAnsi="Times New Roman" w:cs="Times New Roman"/>
        </w:rPr>
        <w:t xml:space="preserve">EARTH: </w:t>
      </w:r>
      <w:r w:rsidRPr="004D757E">
        <w:rPr>
          <w:rFonts w:ascii="Times New Roman" w:hAnsi="Times New Roman" w:cs="Times New Roman"/>
          <w:i/>
        </w:rPr>
        <w:t>Environment and Reproductive Health</w:t>
      </w:r>
      <w:r w:rsidRPr="0068364D">
        <w:rPr>
          <w:rFonts w:ascii="Times New Roman" w:hAnsi="Times New Roman" w:cs="Times New Roman"/>
        </w:rPr>
        <w:t xml:space="preserve">; EPA: </w:t>
      </w:r>
      <w:r w:rsidRPr="0068364D">
        <w:rPr>
          <w:rFonts w:ascii="Times New Roman" w:hAnsi="Times New Roman" w:cs="Times New Roman"/>
          <w:i/>
        </w:rPr>
        <w:t>eicosapentaenoic acid</w:t>
      </w:r>
      <w:r w:rsidRPr="0068364D">
        <w:rPr>
          <w:rFonts w:ascii="Times New Roman" w:hAnsi="Times New Roman" w:cs="Times New Roman"/>
        </w:rPr>
        <w:t xml:space="preserve"> (ácido eicosapentaenoico); EUA: Estados Unidos da América; FFQ: </w:t>
      </w:r>
      <w:r w:rsidRPr="0068364D">
        <w:rPr>
          <w:rFonts w:ascii="Times New Roman" w:hAnsi="Times New Roman" w:cs="Times New Roman"/>
          <w:i/>
        </w:rPr>
        <w:t>food frequency questionnaire</w:t>
      </w:r>
      <w:r w:rsidRPr="0068364D">
        <w:rPr>
          <w:rFonts w:ascii="Times New Roman" w:hAnsi="Times New Roman" w:cs="Times New Roman"/>
        </w:rPr>
        <w:t xml:space="preserve"> (questionário de frequência alimentar); FIV / IVF: Fertilização in-vitro (</w:t>
      </w:r>
      <w:r w:rsidRPr="0068364D">
        <w:rPr>
          <w:rFonts w:ascii="Times New Roman" w:hAnsi="Times New Roman" w:cs="Times New Roman"/>
          <w:i/>
        </w:rPr>
        <w:t>in vitro fertilization</w:t>
      </w:r>
      <w:r w:rsidRPr="0068364D">
        <w:rPr>
          <w:rFonts w:ascii="Times New Roman" w:hAnsi="Times New Roman" w:cs="Times New Roman"/>
        </w:rPr>
        <w:t xml:space="preserve">); FR: </w:t>
      </w:r>
      <w:r w:rsidRPr="0068364D">
        <w:rPr>
          <w:rFonts w:ascii="Times New Roman" w:hAnsi="Times New Roman" w:cs="Times New Roman"/>
          <w:i/>
        </w:rPr>
        <w:t>fecundability ratio</w:t>
      </w:r>
      <w:r w:rsidRPr="0068364D">
        <w:rPr>
          <w:rFonts w:ascii="Times New Roman" w:hAnsi="Times New Roman" w:cs="Times New Roman"/>
        </w:rPr>
        <w:t xml:space="preserve"> (razão de fecundabilidade); FSH: </w:t>
      </w:r>
      <w:r w:rsidRPr="0068364D">
        <w:rPr>
          <w:rFonts w:ascii="Times New Roman" w:hAnsi="Times New Roman" w:cs="Times New Roman"/>
          <w:i/>
        </w:rPr>
        <w:t>Follicle-stimulating hormone</w:t>
      </w:r>
      <w:r w:rsidRPr="0068364D">
        <w:rPr>
          <w:rFonts w:ascii="Times New Roman" w:hAnsi="Times New Roman" w:cs="Times New Roman"/>
        </w:rPr>
        <w:t xml:space="preserve"> (hormônio folículo-estimulante); HCY: </w:t>
      </w:r>
      <w:r w:rsidRPr="0068364D">
        <w:rPr>
          <w:rFonts w:ascii="Times New Roman" w:hAnsi="Times New Roman" w:cs="Times New Roman"/>
          <w:i/>
        </w:rPr>
        <w:t>Homocysteine</w:t>
      </w:r>
      <w:r w:rsidRPr="0068364D">
        <w:rPr>
          <w:rFonts w:ascii="Times New Roman" w:hAnsi="Times New Roman" w:cs="Times New Roman"/>
        </w:rPr>
        <w:t xml:space="preserve"> (homocisteína); HR: </w:t>
      </w:r>
      <w:r w:rsidRPr="0068364D">
        <w:rPr>
          <w:rFonts w:ascii="Times New Roman" w:hAnsi="Times New Roman" w:cs="Times New Roman"/>
          <w:i/>
        </w:rPr>
        <w:t>hazard ratios</w:t>
      </w:r>
      <w:r w:rsidRPr="0068364D">
        <w:rPr>
          <w:rFonts w:ascii="Times New Roman" w:hAnsi="Times New Roman" w:cs="Times New Roman"/>
        </w:rPr>
        <w:t xml:space="preserve"> (taxa de risco); IC: </w:t>
      </w:r>
      <w:r w:rsidRPr="0068364D">
        <w:rPr>
          <w:rFonts w:ascii="Times New Roman" w:hAnsi="Times New Roman" w:cs="Times New Roman"/>
          <w:i/>
        </w:rPr>
        <w:t>confidence interval</w:t>
      </w:r>
      <w:r w:rsidRPr="0068364D">
        <w:rPr>
          <w:rFonts w:ascii="Times New Roman" w:hAnsi="Times New Roman" w:cs="Times New Roman"/>
        </w:rPr>
        <w:t xml:space="preserve"> (intervalo de confiança); ICSI: </w:t>
      </w:r>
      <w:r w:rsidRPr="0068364D">
        <w:rPr>
          <w:rFonts w:ascii="Times New Roman" w:hAnsi="Times New Roman" w:cs="Times New Roman"/>
          <w:i/>
        </w:rPr>
        <w:t>intracytoplasmic sperm injection</w:t>
      </w:r>
      <w:r w:rsidRPr="0068364D">
        <w:rPr>
          <w:rFonts w:ascii="Times New Roman" w:hAnsi="Times New Roman" w:cs="Times New Roman"/>
        </w:rPr>
        <w:t xml:space="preserve"> (injeção intracitoplasmática de esperma); IMC: índice de massa corporal; LH: </w:t>
      </w:r>
      <w:r w:rsidRPr="0068364D">
        <w:rPr>
          <w:rFonts w:ascii="Times New Roman" w:hAnsi="Times New Roman" w:cs="Times New Roman"/>
          <w:i/>
        </w:rPr>
        <w:t>Luteinizing Hormone</w:t>
      </w:r>
      <w:r w:rsidRPr="0068364D">
        <w:rPr>
          <w:rFonts w:ascii="Times New Roman" w:hAnsi="Times New Roman" w:cs="Times New Roman"/>
        </w:rPr>
        <w:t xml:space="preserve"> (</w:t>
      </w:r>
      <w:r w:rsidRPr="004D757E">
        <w:rPr>
          <w:rFonts w:ascii="Times New Roman" w:hAnsi="Times New Roman" w:cs="Times New Roman"/>
          <w:shd w:val="clear" w:color="auto" w:fill="FFFFFF"/>
        </w:rPr>
        <w:t>hormônio Luteinizante</w:t>
      </w:r>
      <w:r w:rsidRPr="0068364D">
        <w:rPr>
          <w:rFonts w:ascii="Times New Roman" w:hAnsi="Times New Roman" w:cs="Times New Roman"/>
          <w:color w:val="001D35"/>
          <w:shd w:val="clear" w:color="auto" w:fill="FFFFFF"/>
        </w:rPr>
        <w:t xml:space="preserve">); </w:t>
      </w:r>
      <w:r w:rsidRPr="0068364D">
        <w:rPr>
          <w:rFonts w:ascii="Times New Roman" w:hAnsi="Times New Roman" w:cs="Times New Roman"/>
        </w:rPr>
        <w:t xml:space="preserve">MDS: </w:t>
      </w:r>
      <w:r w:rsidRPr="0068364D">
        <w:rPr>
          <w:rFonts w:ascii="Times New Roman" w:hAnsi="Times New Roman" w:cs="Times New Roman"/>
          <w:i/>
        </w:rPr>
        <w:t>Mediterranean Diet Score</w:t>
      </w:r>
      <w:r w:rsidRPr="0068364D">
        <w:rPr>
          <w:rFonts w:ascii="Times New Roman" w:hAnsi="Times New Roman" w:cs="Times New Roman"/>
        </w:rPr>
        <w:t xml:space="preserve"> (Pontuação da Dieta Mediterrânea); OR: </w:t>
      </w:r>
      <w:r w:rsidRPr="0068364D">
        <w:rPr>
          <w:rFonts w:ascii="Times New Roman" w:hAnsi="Times New Roman" w:cs="Times New Roman"/>
          <w:i/>
        </w:rPr>
        <w:t>Odds ratio</w:t>
      </w:r>
      <w:r w:rsidRPr="0068364D">
        <w:rPr>
          <w:rFonts w:ascii="Times New Roman" w:hAnsi="Times New Roman" w:cs="Times New Roman"/>
        </w:rPr>
        <w:t xml:space="preserve">; </w:t>
      </w:r>
      <w:r w:rsidRPr="0068364D">
        <w:rPr>
          <w:rFonts w:ascii="Times New Roman" w:hAnsi="Times New Roman" w:cs="Times New Roman"/>
          <w:color w:val="001D35"/>
          <w:shd w:val="clear" w:color="auto" w:fill="FFFFFF"/>
        </w:rPr>
        <w:t xml:space="preserve">PRESTO: </w:t>
      </w:r>
      <w:r w:rsidRPr="0068364D">
        <w:rPr>
          <w:rFonts w:ascii="Times New Roman" w:hAnsi="Times New Roman" w:cs="Times New Roman"/>
          <w:i/>
        </w:rPr>
        <w:t>Pregnancy Study Online</w:t>
      </w:r>
      <w:r w:rsidRPr="0068364D">
        <w:rPr>
          <w:rFonts w:ascii="Times New Roman" w:hAnsi="Times New Roman" w:cs="Times New Roman"/>
        </w:rPr>
        <w:t xml:space="preserve">; PUFAs: </w:t>
      </w:r>
      <w:r w:rsidRPr="0068364D">
        <w:rPr>
          <w:rFonts w:ascii="Times New Roman" w:hAnsi="Times New Roman" w:cs="Times New Roman"/>
          <w:i/>
        </w:rPr>
        <w:t>polyunsaturated fatty acids</w:t>
      </w:r>
      <w:r w:rsidRPr="0068364D">
        <w:rPr>
          <w:rFonts w:ascii="Times New Roman" w:hAnsi="Times New Roman" w:cs="Times New Roman"/>
        </w:rPr>
        <w:t xml:space="preserve"> (ácidos graxos poli-insaturados); RBC: </w:t>
      </w:r>
      <w:r w:rsidRPr="0068364D">
        <w:rPr>
          <w:rFonts w:ascii="Times New Roman" w:hAnsi="Times New Roman" w:cs="Times New Roman"/>
          <w:i/>
        </w:rPr>
        <w:t>red blood cells</w:t>
      </w:r>
      <w:r w:rsidRPr="0068364D">
        <w:rPr>
          <w:rFonts w:ascii="Times New Roman" w:hAnsi="Times New Roman" w:cs="Times New Roman"/>
        </w:rPr>
        <w:t xml:space="preserve"> (glóbulos vermelhos); </w:t>
      </w:r>
      <w:r w:rsidRPr="0068364D">
        <w:rPr>
          <w:rStyle w:val="Forte"/>
          <w:rFonts w:ascii="Times New Roman" w:hAnsi="Times New Roman" w:cs="Times New Roman"/>
          <w:b w:val="0"/>
        </w:rPr>
        <w:t>RR: risco relativo (</w:t>
      </w:r>
      <w:r w:rsidRPr="0068364D">
        <w:rPr>
          <w:rStyle w:val="Forte"/>
          <w:rFonts w:ascii="Times New Roman" w:hAnsi="Times New Roman" w:cs="Times New Roman"/>
          <w:b w:val="0"/>
          <w:i/>
        </w:rPr>
        <w:t>relative risk</w:t>
      </w:r>
      <w:r w:rsidRPr="0068364D">
        <w:rPr>
          <w:rStyle w:val="Forte"/>
          <w:rFonts w:ascii="Times New Roman" w:hAnsi="Times New Roman" w:cs="Times New Roman"/>
          <w:b w:val="0"/>
        </w:rPr>
        <w:t xml:space="preserve">); </w:t>
      </w:r>
      <w:r w:rsidRPr="0068364D">
        <w:rPr>
          <w:rFonts w:ascii="Times New Roman" w:hAnsi="Times New Roman" w:cs="Times New Roman"/>
        </w:rPr>
        <w:t xml:space="preserve">S2: </w:t>
      </w:r>
      <w:r w:rsidRPr="0068364D">
        <w:rPr>
          <w:rFonts w:ascii="Times New Roman" w:hAnsi="Times New Roman" w:cs="Times New Roman"/>
          <w:i/>
        </w:rPr>
        <w:t>synchrony of the second cell cycle</w:t>
      </w:r>
      <w:r w:rsidRPr="0068364D">
        <w:rPr>
          <w:rFonts w:ascii="Times New Roman" w:hAnsi="Times New Roman" w:cs="Times New Roman"/>
        </w:rPr>
        <w:t xml:space="preserve"> (sincronia do segundo ciclo celular); S3: </w:t>
      </w:r>
      <w:r w:rsidRPr="0068364D">
        <w:rPr>
          <w:rFonts w:ascii="Times New Roman" w:hAnsi="Times New Roman" w:cs="Times New Roman"/>
          <w:i/>
        </w:rPr>
        <w:t>synchrony of the third cell cycle</w:t>
      </w:r>
      <w:r w:rsidRPr="0068364D">
        <w:rPr>
          <w:rFonts w:ascii="Times New Roman" w:hAnsi="Times New Roman" w:cs="Times New Roman"/>
        </w:rPr>
        <w:t xml:space="preserve"> (sincronia do terceiro ciclo celular); SD: </w:t>
      </w:r>
      <w:r w:rsidRPr="0068364D">
        <w:rPr>
          <w:rFonts w:ascii="Times New Roman" w:hAnsi="Times New Roman" w:cs="Times New Roman"/>
          <w:i/>
        </w:rPr>
        <w:t>standard deviation</w:t>
      </w:r>
      <w:r w:rsidRPr="0068364D">
        <w:rPr>
          <w:rFonts w:ascii="Times New Roman" w:hAnsi="Times New Roman" w:cs="Times New Roman"/>
        </w:rPr>
        <w:t xml:space="preserve"> (desvio padrão); SF: </w:t>
      </w:r>
      <w:r w:rsidRPr="0068364D">
        <w:rPr>
          <w:rFonts w:ascii="Times New Roman" w:hAnsi="Times New Roman" w:cs="Times New Roman"/>
          <w:i/>
        </w:rPr>
        <w:t>Snart Foraeldre</w:t>
      </w:r>
      <w:r w:rsidRPr="0068364D">
        <w:rPr>
          <w:rFonts w:ascii="Times New Roman" w:hAnsi="Times New Roman" w:cs="Times New Roman"/>
        </w:rPr>
        <w:t>; SOP: Síndrome do Ovário Policístico (</w:t>
      </w:r>
      <w:r w:rsidRPr="0068364D">
        <w:rPr>
          <w:rFonts w:ascii="Times New Roman" w:hAnsi="Times New Roman" w:cs="Times New Roman"/>
          <w:i/>
        </w:rPr>
        <w:t>Polycystic Ovary Syndrome</w:t>
      </w:r>
      <w:r w:rsidRPr="0068364D">
        <w:rPr>
          <w:rFonts w:ascii="Times New Roman" w:hAnsi="Times New Roman" w:cs="Times New Roman"/>
        </w:rPr>
        <w:t xml:space="preserve">); tB: </w:t>
      </w:r>
      <w:r w:rsidRPr="0068364D">
        <w:rPr>
          <w:rFonts w:ascii="Times New Roman" w:hAnsi="Times New Roman" w:cs="Times New Roman"/>
          <w:i/>
        </w:rPr>
        <w:t>time to form a blastocyst</w:t>
      </w:r>
      <w:r w:rsidRPr="0068364D">
        <w:rPr>
          <w:rFonts w:ascii="Times New Roman" w:hAnsi="Times New Roman" w:cs="Times New Roman"/>
        </w:rPr>
        <w:t xml:space="preserve"> (hora de formar um blastocisto); TFA: </w:t>
      </w:r>
      <w:r w:rsidRPr="0068364D">
        <w:rPr>
          <w:rFonts w:ascii="Times New Roman" w:hAnsi="Times New Roman" w:cs="Times New Roman"/>
          <w:i/>
        </w:rPr>
        <w:t>trans fatty acid</w:t>
      </w:r>
      <w:r w:rsidRPr="0068364D">
        <w:rPr>
          <w:rFonts w:ascii="Times New Roman" w:hAnsi="Times New Roman" w:cs="Times New Roman"/>
        </w:rPr>
        <w:t xml:space="preserve"> (ácido graxos trans); tM: </w:t>
      </w:r>
      <w:r w:rsidRPr="0068364D">
        <w:rPr>
          <w:rFonts w:ascii="Times New Roman" w:hAnsi="Times New Roman" w:cs="Times New Roman"/>
          <w:i/>
        </w:rPr>
        <w:t>time to form a mórula</w:t>
      </w:r>
      <w:r w:rsidRPr="0068364D">
        <w:rPr>
          <w:rFonts w:ascii="Times New Roman" w:hAnsi="Times New Roman" w:cs="Times New Roman"/>
        </w:rPr>
        <w:t xml:space="preserve"> (hora de formar uma mórula); TMR: taxa metabólica de repouso; tSB: </w:t>
      </w:r>
      <w:r w:rsidRPr="0068364D">
        <w:rPr>
          <w:rFonts w:ascii="Times New Roman" w:hAnsi="Times New Roman" w:cs="Times New Roman"/>
          <w:i/>
        </w:rPr>
        <w:t>time to start blastulation</w:t>
      </w:r>
      <w:r w:rsidRPr="0068364D">
        <w:rPr>
          <w:rFonts w:ascii="Times New Roman" w:hAnsi="Times New Roman" w:cs="Times New Roman"/>
        </w:rPr>
        <w:t xml:space="preserve"> (hora de começar a blastulação).</w:t>
      </w:r>
    </w:p>
    <w:p w14:paraId="394A3123" w14:textId="77777777" w:rsidR="00264D7F" w:rsidRPr="003101CE" w:rsidRDefault="00264D7F" w:rsidP="00264D7F">
      <w:pPr>
        <w:spacing w:after="120"/>
        <w:jc w:val="both"/>
        <w:rPr>
          <w:rFonts w:ascii="Times New Roman" w:hAnsi="Times New Roman" w:cs="Times New Roman"/>
          <w:sz w:val="24"/>
          <w:szCs w:val="24"/>
        </w:rPr>
      </w:pPr>
      <w:r w:rsidRPr="0068364D">
        <w:rPr>
          <w:rStyle w:val="nfase"/>
          <w:rFonts w:ascii="Times New Roman" w:hAnsi="Times New Roman" w:cs="Times New Roman"/>
          <w:b/>
          <w:sz w:val="24"/>
          <w:szCs w:val="24"/>
        </w:rPr>
        <w:t>Fonte:</w:t>
      </w:r>
      <w:r w:rsidRPr="00A32921">
        <w:rPr>
          <w:rStyle w:val="nfase"/>
          <w:rFonts w:ascii="Times New Roman" w:hAnsi="Times New Roman" w:cs="Times New Roman"/>
          <w:sz w:val="24"/>
          <w:szCs w:val="24"/>
        </w:rPr>
        <w:t xml:space="preserve"> elaboração própria (2025)</w:t>
      </w:r>
      <w:r>
        <w:rPr>
          <w:rStyle w:val="nfase"/>
          <w:rFonts w:ascii="Times New Roman" w:hAnsi="Times New Roman" w:cs="Times New Roman"/>
          <w:sz w:val="24"/>
          <w:szCs w:val="24"/>
        </w:rPr>
        <w:t>.</w:t>
      </w:r>
    </w:p>
    <w:p w14:paraId="7218B7A5" w14:textId="77777777" w:rsidR="00264D7F" w:rsidRDefault="00264D7F" w:rsidP="00264D7F">
      <w:pPr>
        <w:jc w:val="both"/>
        <w:rPr>
          <w:rFonts w:ascii="Times New Roman" w:hAnsi="Times New Roman" w:cs="Times New Roman"/>
        </w:rPr>
      </w:pPr>
    </w:p>
    <w:p w14:paraId="26D2B0FC" w14:textId="77777777" w:rsidR="00264D7F" w:rsidRPr="00264D7F" w:rsidRDefault="00264D7F" w:rsidP="00264D7F">
      <w:pPr>
        <w:spacing w:before="100" w:beforeAutospacing="1" w:after="120"/>
        <w:rPr>
          <w:rFonts w:ascii="Times New Roman" w:hAnsi="Times New Roman" w:cs="Times New Roman"/>
        </w:rPr>
      </w:pPr>
    </w:p>
    <w:sectPr w:rsidR="00264D7F" w:rsidRPr="00264D7F" w:rsidSect="00264D7F">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B45B7E" w14:textId="77777777" w:rsidR="008F0DA9" w:rsidRDefault="008F0DA9" w:rsidP="007D59DD">
      <w:r>
        <w:separator/>
      </w:r>
    </w:p>
  </w:endnote>
  <w:endnote w:type="continuationSeparator" w:id="0">
    <w:p w14:paraId="12B5F501" w14:textId="77777777" w:rsidR="008F0DA9" w:rsidRDefault="008F0DA9" w:rsidP="007D5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2162249"/>
      <w:docPartObj>
        <w:docPartGallery w:val="Page Numbers (Bottom of Page)"/>
        <w:docPartUnique/>
      </w:docPartObj>
    </w:sdtPr>
    <w:sdtEndPr/>
    <w:sdtContent>
      <w:p w14:paraId="5F5EA7CB" w14:textId="77777777" w:rsidR="008070CC" w:rsidRDefault="008070CC">
        <w:pPr>
          <w:pStyle w:val="Rodap"/>
          <w:jc w:val="right"/>
        </w:pPr>
        <w:r>
          <w:fldChar w:fldCharType="begin"/>
        </w:r>
        <w:r>
          <w:instrText>PAGE   \* MERGEFORMAT</w:instrText>
        </w:r>
        <w:r>
          <w:fldChar w:fldCharType="separate"/>
        </w:r>
        <w:r w:rsidR="00AC3E3B">
          <w:rPr>
            <w:noProof/>
          </w:rPr>
          <w:t>17</w:t>
        </w:r>
        <w:r>
          <w:fldChar w:fldCharType="end"/>
        </w:r>
      </w:p>
    </w:sdtContent>
  </w:sdt>
  <w:p w14:paraId="4D57F647" w14:textId="77777777" w:rsidR="008070CC" w:rsidRDefault="008070CC" w:rsidP="00467EC2">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1DD0E5" w14:textId="77777777" w:rsidR="008F0DA9" w:rsidRDefault="008F0DA9" w:rsidP="007D59DD">
      <w:r>
        <w:separator/>
      </w:r>
    </w:p>
  </w:footnote>
  <w:footnote w:type="continuationSeparator" w:id="0">
    <w:p w14:paraId="29E9A3CD" w14:textId="77777777" w:rsidR="008F0DA9" w:rsidRDefault="008F0DA9" w:rsidP="007D59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071FA1"/>
    <w:multiLevelType w:val="hybridMultilevel"/>
    <w:tmpl w:val="1A74508A"/>
    <w:lvl w:ilvl="0" w:tplc="694CE3B4">
      <w:numFmt w:val="bullet"/>
      <w:lvlText w:val="-"/>
      <w:lvlJc w:val="left"/>
      <w:pPr>
        <w:ind w:left="720" w:hanging="360"/>
      </w:pPr>
      <w:rPr>
        <w:rFonts w:ascii="Arial" w:eastAsiaTheme="minorHAnsi"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41DD033C"/>
    <w:multiLevelType w:val="hybridMultilevel"/>
    <w:tmpl w:val="976EEE66"/>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2" w15:restartNumberingAfterBreak="0">
    <w:nsid w:val="479C60A8"/>
    <w:multiLevelType w:val="hybridMultilevel"/>
    <w:tmpl w:val="1820E624"/>
    <w:lvl w:ilvl="0" w:tplc="80081902">
      <w:start w:val="1"/>
      <w:numFmt w:val="decimal"/>
      <w:lvlText w:val="%1-"/>
      <w:lvlJc w:val="left"/>
      <w:pPr>
        <w:ind w:left="4896" w:hanging="360"/>
      </w:pPr>
      <w:rPr>
        <w:rFonts w:ascii="Segoe UI" w:eastAsiaTheme="minorHAnsi" w:hAnsi="Segoe UI" w:cs="Segoe UI"/>
        <w:color w:val="212121"/>
        <w:sz w:val="24"/>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3" w15:restartNumberingAfterBreak="0">
    <w:nsid w:val="6A545C09"/>
    <w:multiLevelType w:val="multilevel"/>
    <w:tmpl w:val="8D962CBA"/>
    <w:lvl w:ilvl="0">
      <w:start w:val="1"/>
      <w:numFmt w:val="decimal"/>
      <w:lvlText w:val="%1"/>
      <w:lvlJc w:val="left"/>
      <w:pPr>
        <w:ind w:left="1052" w:hanging="202"/>
        <w:jc w:val="right"/>
      </w:pPr>
      <w:rPr>
        <w:rFonts w:ascii="Arial" w:eastAsia="Arial" w:hAnsi="Arial" w:cs="Arial" w:hint="default"/>
        <w:b/>
        <w:bCs/>
        <w:i w:val="0"/>
        <w:iCs w:val="0"/>
        <w:spacing w:val="0"/>
        <w:w w:val="99"/>
        <w:sz w:val="24"/>
        <w:szCs w:val="24"/>
        <w:lang w:val="pt-PT" w:eastAsia="en-US" w:bidi="ar-SA"/>
      </w:rPr>
    </w:lvl>
    <w:lvl w:ilvl="1">
      <w:start w:val="1"/>
      <w:numFmt w:val="decimal"/>
      <w:lvlText w:val="%1.%2"/>
      <w:lvlJc w:val="left"/>
      <w:pPr>
        <w:ind w:left="545" w:hanging="403"/>
      </w:pPr>
      <w:rPr>
        <w:rFonts w:ascii="Arial MT" w:eastAsia="Arial MT" w:hAnsi="Arial MT" w:cs="Arial MT" w:hint="default"/>
        <w:b w:val="0"/>
        <w:bCs w:val="0"/>
        <w:i w:val="0"/>
        <w:iCs w:val="0"/>
        <w:spacing w:val="0"/>
        <w:w w:val="99"/>
        <w:sz w:val="24"/>
        <w:szCs w:val="24"/>
        <w:lang w:val="pt-PT" w:eastAsia="en-US" w:bidi="ar-SA"/>
      </w:rPr>
    </w:lvl>
    <w:lvl w:ilvl="2">
      <w:start w:val="1"/>
      <w:numFmt w:val="decimal"/>
      <w:lvlText w:val="%1.%2.%3"/>
      <w:lvlJc w:val="left"/>
      <w:pPr>
        <w:ind w:left="747" w:hanging="605"/>
      </w:pPr>
      <w:rPr>
        <w:rFonts w:ascii="Arial" w:eastAsia="Arial" w:hAnsi="Arial" w:cs="Arial" w:hint="default"/>
        <w:b/>
        <w:bCs/>
        <w:i w:val="0"/>
        <w:iCs w:val="0"/>
        <w:spacing w:val="-2"/>
        <w:w w:val="99"/>
        <w:sz w:val="24"/>
        <w:szCs w:val="24"/>
        <w:lang w:val="pt-PT" w:eastAsia="en-US" w:bidi="ar-SA"/>
      </w:rPr>
    </w:lvl>
    <w:lvl w:ilvl="3">
      <w:numFmt w:val="bullet"/>
      <w:lvlText w:val="•"/>
      <w:lvlJc w:val="left"/>
      <w:pPr>
        <w:ind w:left="2132" w:hanging="605"/>
      </w:pPr>
      <w:rPr>
        <w:rFonts w:hint="default"/>
        <w:lang w:val="pt-PT" w:eastAsia="en-US" w:bidi="ar-SA"/>
      </w:rPr>
    </w:lvl>
    <w:lvl w:ilvl="4">
      <w:numFmt w:val="bullet"/>
      <w:lvlText w:val="•"/>
      <w:lvlJc w:val="left"/>
      <w:pPr>
        <w:ind w:left="3204" w:hanging="605"/>
      </w:pPr>
      <w:rPr>
        <w:rFonts w:hint="default"/>
        <w:lang w:val="pt-PT" w:eastAsia="en-US" w:bidi="ar-SA"/>
      </w:rPr>
    </w:lvl>
    <w:lvl w:ilvl="5">
      <w:numFmt w:val="bullet"/>
      <w:lvlText w:val="•"/>
      <w:lvlJc w:val="left"/>
      <w:pPr>
        <w:ind w:left="4277" w:hanging="605"/>
      </w:pPr>
      <w:rPr>
        <w:rFonts w:hint="default"/>
        <w:lang w:val="pt-PT" w:eastAsia="en-US" w:bidi="ar-SA"/>
      </w:rPr>
    </w:lvl>
    <w:lvl w:ilvl="6">
      <w:numFmt w:val="bullet"/>
      <w:lvlText w:val="•"/>
      <w:lvlJc w:val="left"/>
      <w:pPr>
        <w:ind w:left="5349" w:hanging="605"/>
      </w:pPr>
      <w:rPr>
        <w:rFonts w:hint="default"/>
        <w:lang w:val="pt-PT" w:eastAsia="en-US" w:bidi="ar-SA"/>
      </w:rPr>
    </w:lvl>
    <w:lvl w:ilvl="7">
      <w:numFmt w:val="bullet"/>
      <w:lvlText w:val="•"/>
      <w:lvlJc w:val="left"/>
      <w:pPr>
        <w:ind w:left="6422" w:hanging="605"/>
      </w:pPr>
      <w:rPr>
        <w:rFonts w:hint="default"/>
        <w:lang w:val="pt-PT" w:eastAsia="en-US" w:bidi="ar-SA"/>
      </w:rPr>
    </w:lvl>
    <w:lvl w:ilvl="8">
      <w:numFmt w:val="bullet"/>
      <w:lvlText w:val="•"/>
      <w:lvlJc w:val="left"/>
      <w:pPr>
        <w:ind w:left="7494" w:hanging="605"/>
      </w:pPr>
      <w:rPr>
        <w:rFonts w:hint="default"/>
        <w:lang w:val="pt-PT" w:eastAsia="en-US" w:bidi="ar-S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4BC"/>
    <w:rsid w:val="000101AA"/>
    <w:rsid w:val="00021719"/>
    <w:rsid w:val="00036E1F"/>
    <w:rsid w:val="00064B37"/>
    <w:rsid w:val="000704B5"/>
    <w:rsid w:val="00070F23"/>
    <w:rsid w:val="00091A5A"/>
    <w:rsid w:val="000A4C23"/>
    <w:rsid w:val="000E48E4"/>
    <w:rsid w:val="001108A3"/>
    <w:rsid w:val="00150AFE"/>
    <w:rsid w:val="001514AF"/>
    <w:rsid w:val="0015564C"/>
    <w:rsid w:val="0016306D"/>
    <w:rsid w:val="001636B8"/>
    <w:rsid w:val="00174EC0"/>
    <w:rsid w:val="00180896"/>
    <w:rsid w:val="001B240C"/>
    <w:rsid w:val="001B37FA"/>
    <w:rsid w:val="001B42CC"/>
    <w:rsid w:val="001C540A"/>
    <w:rsid w:val="001C71AB"/>
    <w:rsid w:val="001D59F8"/>
    <w:rsid w:val="001E1680"/>
    <w:rsid w:val="00202CA7"/>
    <w:rsid w:val="002265CC"/>
    <w:rsid w:val="00244A02"/>
    <w:rsid w:val="00264D7F"/>
    <w:rsid w:val="002A37F7"/>
    <w:rsid w:val="002C4545"/>
    <w:rsid w:val="002D75A2"/>
    <w:rsid w:val="002E26FB"/>
    <w:rsid w:val="002E3333"/>
    <w:rsid w:val="002E7DE5"/>
    <w:rsid w:val="0030043F"/>
    <w:rsid w:val="0031197B"/>
    <w:rsid w:val="003245C3"/>
    <w:rsid w:val="00326D71"/>
    <w:rsid w:val="00347F32"/>
    <w:rsid w:val="00355040"/>
    <w:rsid w:val="0035711F"/>
    <w:rsid w:val="003B324D"/>
    <w:rsid w:val="003C4C71"/>
    <w:rsid w:val="003D1FFE"/>
    <w:rsid w:val="003E7A6D"/>
    <w:rsid w:val="003F3202"/>
    <w:rsid w:val="004036CB"/>
    <w:rsid w:val="00407828"/>
    <w:rsid w:val="004103CA"/>
    <w:rsid w:val="004154FE"/>
    <w:rsid w:val="00415EAA"/>
    <w:rsid w:val="00435EA0"/>
    <w:rsid w:val="00440003"/>
    <w:rsid w:val="00443562"/>
    <w:rsid w:val="00467EC2"/>
    <w:rsid w:val="004738F9"/>
    <w:rsid w:val="00475F40"/>
    <w:rsid w:val="004819EC"/>
    <w:rsid w:val="0048593D"/>
    <w:rsid w:val="004918A7"/>
    <w:rsid w:val="004A48E3"/>
    <w:rsid w:val="004A50D4"/>
    <w:rsid w:val="004B67F2"/>
    <w:rsid w:val="004D757E"/>
    <w:rsid w:val="00504AF5"/>
    <w:rsid w:val="00510214"/>
    <w:rsid w:val="00511226"/>
    <w:rsid w:val="0051238D"/>
    <w:rsid w:val="005164E9"/>
    <w:rsid w:val="0052402B"/>
    <w:rsid w:val="00532513"/>
    <w:rsid w:val="00541BA1"/>
    <w:rsid w:val="005449E9"/>
    <w:rsid w:val="00564C6F"/>
    <w:rsid w:val="005724A1"/>
    <w:rsid w:val="005871D3"/>
    <w:rsid w:val="005A47D4"/>
    <w:rsid w:val="005A4A06"/>
    <w:rsid w:val="005A5A3F"/>
    <w:rsid w:val="005C0AC3"/>
    <w:rsid w:val="005D5F9C"/>
    <w:rsid w:val="005D671C"/>
    <w:rsid w:val="005E7A63"/>
    <w:rsid w:val="005F26A5"/>
    <w:rsid w:val="006050A7"/>
    <w:rsid w:val="006054A7"/>
    <w:rsid w:val="00607071"/>
    <w:rsid w:val="00616E18"/>
    <w:rsid w:val="006218C8"/>
    <w:rsid w:val="00644D2C"/>
    <w:rsid w:val="0065435B"/>
    <w:rsid w:val="00664796"/>
    <w:rsid w:val="0066505D"/>
    <w:rsid w:val="0067721A"/>
    <w:rsid w:val="0068364D"/>
    <w:rsid w:val="006A2BF0"/>
    <w:rsid w:val="006A4409"/>
    <w:rsid w:val="006B20A1"/>
    <w:rsid w:val="006D21AB"/>
    <w:rsid w:val="00707859"/>
    <w:rsid w:val="00711413"/>
    <w:rsid w:val="0072029F"/>
    <w:rsid w:val="00720873"/>
    <w:rsid w:val="00720FD7"/>
    <w:rsid w:val="00725DAC"/>
    <w:rsid w:val="00752C91"/>
    <w:rsid w:val="00763689"/>
    <w:rsid w:val="0076493C"/>
    <w:rsid w:val="00771E53"/>
    <w:rsid w:val="007772F1"/>
    <w:rsid w:val="00792C73"/>
    <w:rsid w:val="007B22EF"/>
    <w:rsid w:val="007B42AF"/>
    <w:rsid w:val="007C0DD7"/>
    <w:rsid w:val="007C1DFD"/>
    <w:rsid w:val="007C3600"/>
    <w:rsid w:val="007D59DD"/>
    <w:rsid w:val="007E2D00"/>
    <w:rsid w:val="007F745A"/>
    <w:rsid w:val="008070CC"/>
    <w:rsid w:val="00830EB0"/>
    <w:rsid w:val="0083436A"/>
    <w:rsid w:val="00836596"/>
    <w:rsid w:val="00847E04"/>
    <w:rsid w:val="00875926"/>
    <w:rsid w:val="00875F7A"/>
    <w:rsid w:val="008A6210"/>
    <w:rsid w:val="008D0F34"/>
    <w:rsid w:val="008D4495"/>
    <w:rsid w:val="008F0DA9"/>
    <w:rsid w:val="009070E5"/>
    <w:rsid w:val="00916169"/>
    <w:rsid w:val="00923480"/>
    <w:rsid w:val="0093353F"/>
    <w:rsid w:val="00941B5A"/>
    <w:rsid w:val="00955078"/>
    <w:rsid w:val="00956E2E"/>
    <w:rsid w:val="00967376"/>
    <w:rsid w:val="009705D0"/>
    <w:rsid w:val="009873F6"/>
    <w:rsid w:val="00987EAB"/>
    <w:rsid w:val="00993686"/>
    <w:rsid w:val="009A4FDD"/>
    <w:rsid w:val="009A522E"/>
    <w:rsid w:val="009B50A6"/>
    <w:rsid w:val="009C4D43"/>
    <w:rsid w:val="009D5BB9"/>
    <w:rsid w:val="009D63DA"/>
    <w:rsid w:val="009D65DB"/>
    <w:rsid w:val="009E311E"/>
    <w:rsid w:val="009E5B28"/>
    <w:rsid w:val="009F3A9B"/>
    <w:rsid w:val="009F5311"/>
    <w:rsid w:val="009F59CE"/>
    <w:rsid w:val="00A47114"/>
    <w:rsid w:val="00A53AA1"/>
    <w:rsid w:val="00A642C9"/>
    <w:rsid w:val="00A763E7"/>
    <w:rsid w:val="00A766DD"/>
    <w:rsid w:val="00A76B66"/>
    <w:rsid w:val="00A76F8A"/>
    <w:rsid w:val="00A853AD"/>
    <w:rsid w:val="00A97875"/>
    <w:rsid w:val="00AA31CC"/>
    <w:rsid w:val="00AC3E3B"/>
    <w:rsid w:val="00AD06FA"/>
    <w:rsid w:val="00AD6A3D"/>
    <w:rsid w:val="00AF4C7B"/>
    <w:rsid w:val="00AF77AC"/>
    <w:rsid w:val="00B0755E"/>
    <w:rsid w:val="00B07AD0"/>
    <w:rsid w:val="00B10381"/>
    <w:rsid w:val="00B17BCE"/>
    <w:rsid w:val="00B27A54"/>
    <w:rsid w:val="00B315CC"/>
    <w:rsid w:val="00B54201"/>
    <w:rsid w:val="00B547CE"/>
    <w:rsid w:val="00B55D2B"/>
    <w:rsid w:val="00B61A1C"/>
    <w:rsid w:val="00B70C7D"/>
    <w:rsid w:val="00B72560"/>
    <w:rsid w:val="00B72971"/>
    <w:rsid w:val="00B828EB"/>
    <w:rsid w:val="00B90659"/>
    <w:rsid w:val="00B95AF1"/>
    <w:rsid w:val="00BA4121"/>
    <w:rsid w:val="00BB0AD5"/>
    <w:rsid w:val="00BC1519"/>
    <w:rsid w:val="00BD4936"/>
    <w:rsid w:val="00C05C1D"/>
    <w:rsid w:val="00C21BF7"/>
    <w:rsid w:val="00C33EC1"/>
    <w:rsid w:val="00C34549"/>
    <w:rsid w:val="00C36877"/>
    <w:rsid w:val="00C709E4"/>
    <w:rsid w:val="00C76D7A"/>
    <w:rsid w:val="00CA2791"/>
    <w:rsid w:val="00CA752A"/>
    <w:rsid w:val="00CD24E4"/>
    <w:rsid w:val="00CE3128"/>
    <w:rsid w:val="00CF1957"/>
    <w:rsid w:val="00CF5126"/>
    <w:rsid w:val="00D11444"/>
    <w:rsid w:val="00D14B89"/>
    <w:rsid w:val="00D32F44"/>
    <w:rsid w:val="00D358D3"/>
    <w:rsid w:val="00D37053"/>
    <w:rsid w:val="00D449CC"/>
    <w:rsid w:val="00D61860"/>
    <w:rsid w:val="00D67C1C"/>
    <w:rsid w:val="00DB74D9"/>
    <w:rsid w:val="00DD45CA"/>
    <w:rsid w:val="00DD73C8"/>
    <w:rsid w:val="00DF74CA"/>
    <w:rsid w:val="00E063C2"/>
    <w:rsid w:val="00E10CAE"/>
    <w:rsid w:val="00E1329F"/>
    <w:rsid w:val="00E240E2"/>
    <w:rsid w:val="00E254BC"/>
    <w:rsid w:val="00E3146A"/>
    <w:rsid w:val="00E40F23"/>
    <w:rsid w:val="00E61C49"/>
    <w:rsid w:val="00E624F1"/>
    <w:rsid w:val="00E779E7"/>
    <w:rsid w:val="00E80808"/>
    <w:rsid w:val="00E82CA1"/>
    <w:rsid w:val="00E87DE1"/>
    <w:rsid w:val="00E9170C"/>
    <w:rsid w:val="00EB0027"/>
    <w:rsid w:val="00ED0456"/>
    <w:rsid w:val="00EE2900"/>
    <w:rsid w:val="00EE3322"/>
    <w:rsid w:val="00F15FFA"/>
    <w:rsid w:val="00F17A5F"/>
    <w:rsid w:val="00F26E80"/>
    <w:rsid w:val="00F35F20"/>
    <w:rsid w:val="00F41ECD"/>
    <w:rsid w:val="00F508BD"/>
    <w:rsid w:val="00F61A71"/>
    <w:rsid w:val="00F64EA8"/>
    <w:rsid w:val="00F8672F"/>
    <w:rsid w:val="00F93D55"/>
    <w:rsid w:val="00FB6F09"/>
    <w:rsid w:val="00FC2AA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8979F"/>
  <w15:chartTrackingRefBased/>
  <w15:docId w15:val="{240FE3B2-7ED4-485A-BD6D-BD6AF2D2E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E2900"/>
    <w:pPr>
      <w:widowControl w:val="0"/>
      <w:autoSpaceDE w:val="0"/>
      <w:autoSpaceDN w:val="0"/>
      <w:spacing w:after="0" w:line="240" w:lineRule="auto"/>
    </w:pPr>
    <w:rPr>
      <w:rFonts w:ascii="Arial MT" w:eastAsia="Arial MT" w:hAnsi="Arial MT" w:cs="Arial MT"/>
      <w:lang w:val="pt-PT"/>
    </w:rPr>
  </w:style>
  <w:style w:type="paragraph" w:styleId="Ttulo1">
    <w:name w:val="heading 1"/>
    <w:basedOn w:val="Normal"/>
    <w:link w:val="Ttulo1Char"/>
    <w:uiPriority w:val="1"/>
    <w:qFormat/>
    <w:rsid w:val="00E254BC"/>
    <w:pPr>
      <w:spacing w:before="81"/>
      <w:ind w:left="1052" w:hanging="201"/>
      <w:outlineLvl w:val="0"/>
    </w:pPr>
    <w:rPr>
      <w:rFonts w:ascii="Arial" w:eastAsia="Arial" w:hAnsi="Arial" w:cs="Arial"/>
      <w:b/>
      <w:bCs/>
      <w:sz w:val="24"/>
      <w:szCs w:val="24"/>
    </w:rPr>
  </w:style>
  <w:style w:type="paragraph" w:styleId="Ttulo2">
    <w:name w:val="heading 2"/>
    <w:basedOn w:val="Normal"/>
    <w:next w:val="Normal"/>
    <w:link w:val="Ttulo2Char"/>
    <w:uiPriority w:val="9"/>
    <w:unhideWhenUsed/>
    <w:qFormat/>
    <w:rsid w:val="009F59C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E254BC"/>
    <w:rPr>
      <w:rFonts w:ascii="Arial" w:eastAsia="Arial" w:hAnsi="Arial" w:cs="Arial"/>
      <w:b/>
      <w:bCs/>
      <w:sz w:val="24"/>
      <w:szCs w:val="24"/>
      <w:lang w:val="pt-PT"/>
    </w:rPr>
  </w:style>
  <w:style w:type="paragraph" w:styleId="Corpodetexto">
    <w:name w:val="Body Text"/>
    <w:basedOn w:val="Normal"/>
    <w:link w:val="CorpodetextoChar"/>
    <w:uiPriority w:val="1"/>
    <w:qFormat/>
    <w:rsid w:val="00E254BC"/>
    <w:rPr>
      <w:sz w:val="24"/>
      <w:szCs w:val="24"/>
    </w:rPr>
  </w:style>
  <w:style w:type="character" w:customStyle="1" w:styleId="CorpodetextoChar">
    <w:name w:val="Corpo de texto Char"/>
    <w:basedOn w:val="Fontepargpadro"/>
    <w:link w:val="Corpodetexto"/>
    <w:uiPriority w:val="1"/>
    <w:rsid w:val="00E254BC"/>
    <w:rPr>
      <w:rFonts w:ascii="Arial MT" w:eastAsia="Arial MT" w:hAnsi="Arial MT" w:cs="Arial MT"/>
      <w:sz w:val="24"/>
      <w:szCs w:val="24"/>
      <w:lang w:val="pt-PT"/>
    </w:rPr>
  </w:style>
  <w:style w:type="paragraph" w:styleId="PargrafodaLista">
    <w:name w:val="List Paragraph"/>
    <w:basedOn w:val="Normal"/>
    <w:uiPriority w:val="34"/>
    <w:qFormat/>
    <w:rsid w:val="009F59CE"/>
    <w:pPr>
      <w:ind w:left="720"/>
      <w:contextualSpacing/>
    </w:pPr>
  </w:style>
  <w:style w:type="character" w:customStyle="1" w:styleId="Ttulo2Char">
    <w:name w:val="Título 2 Char"/>
    <w:basedOn w:val="Fontepargpadro"/>
    <w:link w:val="Ttulo2"/>
    <w:uiPriority w:val="9"/>
    <w:rsid w:val="009F59CE"/>
    <w:rPr>
      <w:rFonts w:asciiTheme="majorHAnsi" w:eastAsiaTheme="majorEastAsia" w:hAnsiTheme="majorHAnsi" w:cstheme="majorBidi"/>
      <w:color w:val="2E74B5" w:themeColor="accent1" w:themeShade="BF"/>
      <w:sz w:val="26"/>
      <w:szCs w:val="26"/>
      <w:lang w:val="pt-PT"/>
    </w:rPr>
  </w:style>
  <w:style w:type="paragraph" w:styleId="Textodebalo">
    <w:name w:val="Balloon Text"/>
    <w:basedOn w:val="Normal"/>
    <w:link w:val="TextodebaloChar"/>
    <w:uiPriority w:val="99"/>
    <w:semiHidden/>
    <w:unhideWhenUsed/>
    <w:rsid w:val="00792C73"/>
    <w:rPr>
      <w:rFonts w:ascii="Segoe UI" w:hAnsi="Segoe UI" w:cs="Segoe UI"/>
      <w:sz w:val="18"/>
      <w:szCs w:val="18"/>
    </w:rPr>
  </w:style>
  <w:style w:type="character" w:customStyle="1" w:styleId="TextodebaloChar">
    <w:name w:val="Texto de balão Char"/>
    <w:basedOn w:val="Fontepargpadro"/>
    <w:link w:val="Textodebalo"/>
    <w:uiPriority w:val="99"/>
    <w:semiHidden/>
    <w:rsid w:val="00792C73"/>
    <w:rPr>
      <w:rFonts w:ascii="Segoe UI" w:eastAsia="Arial MT" w:hAnsi="Segoe UI" w:cs="Segoe UI"/>
      <w:sz w:val="18"/>
      <w:szCs w:val="18"/>
      <w:lang w:val="pt-PT"/>
    </w:rPr>
  </w:style>
  <w:style w:type="paragraph" w:styleId="Textodenotadefim">
    <w:name w:val="endnote text"/>
    <w:basedOn w:val="Normal"/>
    <w:link w:val="TextodenotadefimChar"/>
    <w:uiPriority w:val="99"/>
    <w:semiHidden/>
    <w:unhideWhenUsed/>
    <w:rsid w:val="007D59DD"/>
    <w:rPr>
      <w:sz w:val="20"/>
      <w:szCs w:val="20"/>
    </w:rPr>
  </w:style>
  <w:style w:type="character" w:customStyle="1" w:styleId="TextodenotadefimChar">
    <w:name w:val="Texto de nota de fim Char"/>
    <w:basedOn w:val="Fontepargpadro"/>
    <w:link w:val="Textodenotadefim"/>
    <w:uiPriority w:val="99"/>
    <w:semiHidden/>
    <w:rsid w:val="007D59DD"/>
    <w:rPr>
      <w:rFonts w:ascii="Arial MT" w:eastAsia="Arial MT" w:hAnsi="Arial MT" w:cs="Arial MT"/>
      <w:sz w:val="20"/>
      <w:szCs w:val="20"/>
      <w:lang w:val="pt-PT"/>
    </w:rPr>
  </w:style>
  <w:style w:type="character" w:styleId="Refdenotadefim">
    <w:name w:val="endnote reference"/>
    <w:basedOn w:val="Fontepargpadro"/>
    <w:uiPriority w:val="99"/>
    <w:semiHidden/>
    <w:unhideWhenUsed/>
    <w:rsid w:val="007D59DD"/>
    <w:rPr>
      <w:vertAlign w:val="superscript"/>
    </w:rPr>
  </w:style>
  <w:style w:type="character" w:styleId="Hyperlink">
    <w:name w:val="Hyperlink"/>
    <w:basedOn w:val="Fontepargpadro"/>
    <w:uiPriority w:val="99"/>
    <w:unhideWhenUsed/>
    <w:rsid w:val="00616E18"/>
    <w:rPr>
      <w:color w:val="0563C1" w:themeColor="hyperlink"/>
      <w:u w:val="single"/>
    </w:rPr>
  </w:style>
  <w:style w:type="character" w:customStyle="1" w:styleId="anchor-text">
    <w:name w:val="anchor-text"/>
    <w:basedOn w:val="Fontepargpadro"/>
    <w:rsid w:val="009F5311"/>
  </w:style>
  <w:style w:type="character" w:styleId="Forte">
    <w:name w:val="Strong"/>
    <w:basedOn w:val="Fontepargpadro"/>
    <w:uiPriority w:val="22"/>
    <w:qFormat/>
    <w:rsid w:val="007B22EF"/>
    <w:rPr>
      <w:b/>
      <w:bCs/>
    </w:rPr>
  </w:style>
  <w:style w:type="character" w:styleId="nfase">
    <w:name w:val="Emphasis"/>
    <w:basedOn w:val="Fontepargpadro"/>
    <w:uiPriority w:val="20"/>
    <w:qFormat/>
    <w:rsid w:val="007B22EF"/>
    <w:rPr>
      <w:i/>
      <w:iCs/>
    </w:rPr>
  </w:style>
  <w:style w:type="paragraph" w:styleId="Textodecomentrio">
    <w:name w:val="annotation text"/>
    <w:basedOn w:val="Normal"/>
    <w:link w:val="TextodecomentrioChar"/>
    <w:uiPriority w:val="99"/>
    <w:unhideWhenUsed/>
    <w:rsid w:val="00264D7F"/>
    <w:pPr>
      <w:widowControl/>
      <w:autoSpaceDE/>
      <w:autoSpaceDN/>
      <w:spacing w:after="160"/>
    </w:pPr>
    <w:rPr>
      <w:rFonts w:asciiTheme="minorHAnsi" w:eastAsiaTheme="minorEastAsia" w:hAnsiTheme="minorHAnsi" w:cstheme="minorBidi"/>
      <w:sz w:val="20"/>
      <w:szCs w:val="20"/>
      <w:lang w:val="en-AU" w:eastAsia="zh-CN"/>
    </w:rPr>
  </w:style>
  <w:style w:type="character" w:customStyle="1" w:styleId="TextodecomentrioChar">
    <w:name w:val="Texto de comentário Char"/>
    <w:basedOn w:val="Fontepargpadro"/>
    <w:link w:val="Textodecomentrio"/>
    <w:uiPriority w:val="99"/>
    <w:rsid w:val="00264D7F"/>
    <w:rPr>
      <w:rFonts w:eastAsiaTheme="minorEastAsia"/>
      <w:sz w:val="20"/>
      <w:szCs w:val="20"/>
      <w:lang w:val="en-AU" w:eastAsia="zh-CN"/>
    </w:rPr>
  </w:style>
  <w:style w:type="paragraph" w:customStyle="1" w:styleId="Default">
    <w:name w:val="Default"/>
    <w:rsid w:val="00264D7F"/>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styleId="Rodap">
    <w:name w:val="footer"/>
    <w:basedOn w:val="Normal"/>
    <w:link w:val="RodapChar"/>
    <w:uiPriority w:val="99"/>
    <w:unhideWhenUsed/>
    <w:rsid w:val="00264D7F"/>
    <w:pPr>
      <w:widowControl/>
      <w:tabs>
        <w:tab w:val="center" w:pos="4252"/>
        <w:tab w:val="right" w:pos="8504"/>
      </w:tabs>
      <w:autoSpaceDE/>
      <w:autoSpaceDN/>
    </w:pPr>
    <w:rPr>
      <w:rFonts w:asciiTheme="minorHAnsi" w:eastAsiaTheme="minorHAnsi" w:hAnsiTheme="minorHAnsi" w:cstheme="minorBidi"/>
      <w:kern w:val="2"/>
      <w:lang w:val="pt-BR"/>
      <w14:ligatures w14:val="standardContextual"/>
    </w:rPr>
  </w:style>
  <w:style w:type="character" w:customStyle="1" w:styleId="RodapChar">
    <w:name w:val="Rodapé Char"/>
    <w:basedOn w:val="Fontepargpadro"/>
    <w:link w:val="Rodap"/>
    <w:uiPriority w:val="99"/>
    <w:rsid w:val="00264D7F"/>
    <w:rPr>
      <w:kern w:val="2"/>
      <w14:ligatures w14:val="standardContextual"/>
    </w:rPr>
  </w:style>
  <w:style w:type="table" w:styleId="Tabelacomgrade">
    <w:name w:val="Table Grid"/>
    <w:basedOn w:val="Tabelanormal"/>
    <w:uiPriority w:val="39"/>
    <w:rsid w:val="00264D7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7C0DD7"/>
    <w:pPr>
      <w:tabs>
        <w:tab w:val="center" w:pos="4252"/>
        <w:tab w:val="right" w:pos="8504"/>
      </w:tabs>
    </w:pPr>
  </w:style>
  <w:style w:type="character" w:customStyle="1" w:styleId="CabealhoChar">
    <w:name w:val="Cabeçalho Char"/>
    <w:basedOn w:val="Fontepargpadro"/>
    <w:link w:val="Cabealho"/>
    <w:uiPriority w:val="99"/>
    <w:rsid w:val="007C0DD7"/>
    <w:rPr>
      <w:rFonts w:ascii="Arial MT" w:eastAsia="Arial MT" w:hAnsi="Arial MT" w:cs="Arial MT"/>
      <w:lang w:val="pt-PT"/>
    </w:rPr>
  </w:style>
  <w:style w:type="paragraph" w:styleId="NormalWeb">
    <w:name w:val="Normal (Web)"/>
    <w:basedOn w:val="Normal"/>
    <w:uiPriority w:val="99"/>
    <w:semiHidden/>
    <w:unhideWhenUsed/>
    <w:rsid w:val="00E87D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HiperlinkVisitado">
    <w:name w:val="FollowedHyperlink"/>
    <w:basedOn w:val="Fontepargpadro"/>
    <w:uiPriority w:val="99"/>
    <w:semiHidden/>
    <w:unhideWhenUsed/>
    <w:rsid w:val="00AF77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894886">
      <w:bodyDiv w:val="1"/>
      <w:marLeft w:val="0"/>
      <w:marRight w:val="0"/>
      <w:marTop w:val="0"/>
      <w:marBottom w:val="0"/>
      <w:divBdr>
        <w:top w:val="none" w:sz="0" w:space="0" w:color="auto"/>
        <w:left w:val="none" w:sz="0" w:space="0" w:color="auto"/>
        <w:bottom w:val="none" w:sz="0" w:space="0" w:color="auto"/>
        <w:right w:val="none" w:sz="0" w:space="0" w:color="auto"/>
      </w:divBdr>
    </w:div>
    <w:div w:id="811479012">
      <w:bodyDiv w:val="1"/>
      <w:marLeft w:val="0"/>
      <w:marRight w:val="0"/>
      <w:marTop w:val="0"/>
      <w:marBottom w:val="0"/>
      <w:divBdr>
        <w:top w:val="none" w:sz="0" w:space="0" w:color="auto"/>
        <w:left w:val="none" w:sz="0" w:space="0" w:color="auto"/>
        <w:bottom w:val="none" w:sz="0" w:space="0" w:color="auto"/>
        <w:right w:val="none" w:sz="0" w:space="0" w:color="auto"/>
      </w:divBdr>
    </w:div>
    <w:div w:id="896863975">
      <w:bodyDiv w:val="1"/>
      <w:marLeft w:val="0"/>
      <w:marRight w:val="0"/>
      <w:marTop w:val="0"/>
      <w:marBottom w:val="0"/>
      <w:divBdr>
        <w:top w:val="none" w:sz="0" w:space="0" w:color="auto"/>
        <w:left w:val="none" w:sz="0" w:space="0" w:color="auto"/>
        <w:bottom w:val="none" w:sz="0" w:space="0" w:color="auto"/>
        <w:right w:val="none" w:sz="0" w:space="0" w:color="auto"/>
      </w:divBdr>
    </w:div>
    <w:div w:id="125254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ubmed.ncbi.nlm.nih.gov/30742825/" TargetMode="External"/><Relationship Id="rId18" Type="http://schemas.openxmlformats.org/officeDocument/2006/relationships/hyperlink" Target="https://doi.org/10.1186/s12966-018-0761-6" TargetMode="External"/><Relationship Id="rId26" Type="http://schemas.openxmlformats.org/officeDocument/2006/relationships/hyperlink" Target="https://pubmed.ncbi.nlm.nih.gov/36754158/" TargetMode="External"/><Relationship Id="rId21" Type="http://schemas.openxmlformats.org/officeDocument/2006/relationships/hyperlink" Target="https://pubmed.ncbi.nlm.nih.gov/29136189/"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ubmed.ncbi.nlm.nih.gov/38572478/" TargetMode="External"/><Relationship Id="rId17" Type="http://schemas.openxmlformats.org/officeDocument/2006/relationships/hyperlink" Target="https://doi.org/10.1186/s12966-018-0761-6" TargetMode="External"/><Relationship Id="rId25" Type="http://schemas.openxmlformats.org/officeDocument/2006/relationships/hyperlink" Target="https://pubmed.ncbi.nlm.nih.gov/28854592/" TargetMode="External"/><Relationship Id="rId33" Type="http://schemas.openxmlformats.org/officeDocument/2006/relationships/hyperlink" Target="https://pubmed.ncbi.nlm.nih.gov/35042510/" TargetMode="External"/><Relationship Id="rId2" Type="http://schemas.openxmlformats.org/officeDocument/2006/relationships/numbering" Target="numbering.xml"/><Relationship Id="rId16" Type="http://schemas.openxmlformats.org/officeDocument/2006/relationships/hyperlink" Target="https://pubmed.ncbi.nlm.nih.gov/25577465/" TargetMode="External"/><Relationship Id="rId20" Type="http://schemas.openxmlformats.org/officeDocument/2006/relationships/hyperlink" Target="https://pubmed.ncbi.nlm.nih.gov/26742065/" TargetMode="External"/><Relationship Id="rId29" Type="http://schemas.openxmlformats.org/officeDocument/2006/relationships/hyperlink" Target="https://pubmed.ncbi.nlm.nih.gov/3730064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med.ncbi.nlm.nih.gov/26401593/" TargetMode="External"/><Relationship Id="rId24" Type="http://schemas.openxmlformats.org/officeDocument/2006/relationships/hyperlink" Target="https://doi.org/10.1016/j.fertnstert.2020.04.030" TargetMode="External"/><Relationship Id="rId32" Type="http://schemas.openxmlformats.org/officeDocument/2006/relationships/hyperlink" Target="https://pubmed.ncbi.nlm.nih.gov/35293975/"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ubmed.ncbi.nlm.nih.gov/29390148/" TargetMode="External"/><Relationship Id="rId23" Type="http://schemas.openxmlformats.org/officeDocument/2006/relationships/hyperlink" Target="https://pubmed.ncbi.nlm.nih.gov/32303745/" TargetMode="External"/><Relationship Id="rId28" Type="http://schemas.openxmlformats.org/officeDocument/2006/relationships/hyperlink" Target="https://pubmed.ncbi.nlm.nih.gov/27309039/" TargetMode="External"/><Relationship Id="rId36" Type="http://schemas.openxmlformats.org/officeDocument/2006/relationships/fontTable" Target="fontTable.xml"/><Relationship Id="rId10" Type="http://schemas.openxmlformats.org/officeDocument/2006/relationships/hyperlink" Target="https://sbra.com.br/wp-content/uploads/2018/09/Ebook-Reprodu%C3%A7%C3%A3o-Assistida.pdf" TargetMode="External"/><Relationship Id="rId19" Type="http://schemas.openxmlformats.org/officeDocument/2006/relationships/hyperlink" Target="https://pubmed.ncbi.nlm.nih.gov/28595290/" TargetMode="External"/><Relationship Id="rId31" Type="http://schemas.openxmlformats.org/officeDocument/2006/relationships/hyperlink" Target="https://pubmed.ncbi.nlm.nih.gov/40800608/" TargetMode="External"/><Relationship Id="rId4" Type="http://schemas.openxmlformats.org/officeDocument/2006/relationships/settings" Target="settings.xml"/><Relationship Id="rId9" Type="http://schemas.openxmlformats.org/officeDocument/2006/relationships/hyperlink" Target="https://sbra.com.br/como-e-feita-a-fertilizacao-in-vitro-fiv/" TargetMode="External"/><Relationship Id="rId14" Type="http://schemas.openxmlformats.org/officeDocument/2006/relationships/hyperlink" Target="https://pubmed.ncbi.nlm.nih.gov/31477128/" TargetMode="External"/><Relationship Id="rId22" Type="http://schemas.openxmlformats.org/officeDocument/2006/relationships/hyperlink" Target="https://pubmed.ncbi.nlm.nih.gov/31870562/" TargetMode="External"/><Relationship Id="rId27" Type="http://schemas.openxmlformats.org/officeDocument/2006/relationships/hyperlink" Target="https://pubmed.ncbi.nlm.nih.gov/31962329/" TargetMode="External"/><Relationship Id="rId30" Type="http://schemas.openxmlformats.org/officeDocument/2006/relationships/hyperlink" Target="https://pubmed.ncbi.nlm.nih.gov/37467045/" TargetMode="External"/><Relationship Id="rId35" Type="http://schemas.openxmlformats.org/officeDocument/2006/relationships/image" Target="media/image1.png"/><Relationship Id="rId8" Type="http://schemas.openxmlformats.org/officeDocument/2006/relationships/hyperlink" Target="https://www.who.int/news-room/fact-sheets/detail/infertility" TargetMode="External"/><Relationship Id="rId3" Type="http://schemas.openxmlformats.org/officeDocument/2006/relationships/styles" Target="styl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8FC71-9A29-470F-8B3B-46BFF4D9F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3925</TotalTime>
  <Pages>26</Pages>
  <Words>9235</Words>
  <Characters>49871</Characters>
  <Application>Microsoft Office Word</Application>
  <DocSecurity>0</DocSecurity>
  <Lines>415</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letyciafermino@outlook.com</dc:creator>
  <cp:keywords/>
  <dc:description/>
  <cp:lastModifiedBy>letyciafermino@outlook.com</cp:lastModifiedBy>
  <cp:revision>91</cp:revision>
  <cp:lastPrinted>2025-12-07T14:11:00Z</cp:lastPrinted>
  <dcterms:created xsi:type="dcterms:W3CDTF">2025-09-22T17:21:00Z</dcterms:created>
  <dcterms:modified xsi:type="dcterms:W3CDTF">2025-12-07T14:11:00Z</dcterms:modified>
</cp:coreProperties>
</file>