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C2722" w14:textId="77777777" w:rsidR="00AA792D" w:rsidRPr="00651187" w:rsidRDefault="00D934A4"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r w:rsidRPr="00651187">
        <w:rPr>
          <w:rFonts w:ascii="Times New Roman" w:hAnsi="Times New Roman" w:cs="Times New Roman"/>
          <w:noProof/>
          <w:sz w:val="24"/>
          <w:szCs w:val="24"/>
        </w:rPr>
        <mc:AlternateContent>
          <mc:Choice Requires="wps">
            <w:drawing>
              <wp:anchor distT="3175" distB="0" distL="3175" distR="0" simplePos="0" relativeHeight="5" behindDoc="0" locked="0" layoutInCell="0" allowOverlap="1" wp14:anchorId="1F103E40" wp14:editId="4D30E448">
                <wp:simplePos x="0" y="0"/>
                <wp:positionH relativeFrom="column">
                  <wp:posOffset>5415280</wp:posOffset>
                </wp:positionH>
                <wp:positionV relativeFrom="paragraph">
                  <wp:posOffset>-371475</wp:posOffset>
                </wp:positionV>
                <wp:extent cx="306705" cy="200025"/>
                <wp:effectExtent l="0" t="0" r="19050" b="11430"/>
                <wp:wrapNone/>
                <wp:docPr id="1" name="Caixa de Texto 1"/>
                <wp:cNvGraphicFramePr/>
                <a:graphic xmlns:a="http://schemas.openxmlformats.org/drawingml/2006/main">
                  <a:graphicData uri="http://schemas.microsoft.com/office/word/2010/wordprocessingShape">
                    <wps:wsp>
                      <wps:cNvSpPr/>
                      <wps:spPr>
                        <a:xfrm>
                          <a:off x="0" y="0"/>
                          <a:ext cx="306000" cy="199440"/>
                        </a:xfrm>
                        <a:prstGeom prst="rect">
                          <a:avLst/>
                        </a:prstGeom>
                        <a:solidFill>
                          <a:schemeClr val="bg1"/>
                        </a:solidFill>
                        <a:ln w="6350">
                          <a:solidFill>
                            <a:srgbClr val="FFFFFF"/>
                          </a:solidFill>
                          <a:round/>
                        </a:ln>
                      </wps:spPr>
                      <wps:style>
                        <a:lnRef idx="0">
                          <a:scrgbClr r="0" g="0" b="0"/>
                        </a:lnRef>
                        <a:fillRef idx="0">
                          <a:scrgbClr r="0" g="0" b="0"/>
                        </a:fillRef>
                        <a:effectRef idx="0">
                          <a:scrgbClr r="0" g="0" b="0"/>
                        </a:effectRef>
                        <a:fontRef idx="minor"/>
                      </wps:style>
                      <wps:txbx>
                        <w:txbxContent>
                          <w:p w14:paraId="1251B485" w14:textId="77777777" w:rsidR="00AA792D" w:rsidRDefault="00AA792D">
                            <w:pPr>
                              <w:pStyle w:val="Contedodoquadro"/>
                              <w:rPr>
                                <w:color w:val="000000"/>
                              </w:rPr>
                            </w:pPr>
                          </w:p>
                        </w:txbxContent>
                      </wps:txbx>
                      <wps:bodyPr>
                        <a:prstTxWarp prst="textNoShape">
                          <a:avLst/>
                        </a:prstTxWarp>
                        <a:noAutofit/>
                      </wps:bodyPr>
                    </wps:wsp>
                  </a:graphicData>
                </a:graphic>
              </wp:anchor>
            </w:drawing>
          </mc:Choice>
          <mc:Fallback>
            <w:pict>
              <v:rect w14:anchorId="1F103E40" id="Caixa de Texto 1" o:spid="_x0000_s1026" style="position:absolute;left:0;text-align:left;margin-left:426.4pt;margin-top:-29.25pt;width:24.15pt;height:15.75pt;z-index:5;visibility:visible;mso-wrap-style:square;mso-wrap-distance-left:.25pt;mso-wrap-distance-top:.25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" o:allowincell="f" fillcolor="white [3212]" strokecolor="white" strokeweight=".5pt">
                <v:stroke joinstyle="round"/>
                <v:textbox>
                  <w:txbxContent>
                    <w:p w14:paraId="1251B485" w14:textId="77777777" w:rsidR="00AA792D" w:rsidRDefault="00AA792D">
                      <w:pPr>
                        <w:pStyle w:val="Contedodoquadro"/>
                        <w:rPr>
                          <w:color w:val="000000"/>
                        </w:rPr>
                      </w:pPr>
                    </w:p>
                  </w:txbxContent>
                </v:textbox>
              </v:rect>
            </w:pict>
          </mc:Fallback>
        </mc:AlternateContent>
      </w:r>
      <w:r w:rsidRPr="00651187">
        <w:rPr>
          <w:rFonts w:ascii="Times New Roman" w:hAnsi="Times New Roman" w:cs="Times New Roman"/>
          <w:noProof/>
          <w:sz w:val="24"/>
          <w:szCs w:val="24"/>
        </w:rPr>
        <w:drawing>
          <wp:inline distT="0" distB="0" distL="0" distR="0" wp14:anchorId="67B27F7C" wp14:editId="45D1B660">
            <wp:extent cx="1189355" cy="1189355"/>
            <wp:effectExtent l="0" t="0" r="0" b="0"/>
            <wp:docPr id="3" name="Imagem 1" descr="Logo of PUC GOI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descr="Logo of PUC GOIÁS"/>
                    <pic:cNvPicPr>
                      <a:picLocks noChangeAspect="1" noChangeArrowheads="1"/>
                    </pic:cNvPicPr>
                  </pic:nvPicPr>
                  <pic:blipFill>
                    <a:blip r:embed="rId8"/>
                    <a:stretch>
                      <a:fillRect/>
                    </a:stretch>
                  </pic:blipFill>
                  <pic:spPr bwMode="auto">
                    <a:xfrm>
                      <a:off x="0" y="0"/>
                      <a:ext cx="1189355" cy="1189355"/>
                    </a:xfrm>
                    <a:prstGeom prst="rect">
                      <a:avLst/>
                    </a:prstGeom>
                  </pic:spPr>
                </pic:pic>
              </a:graphicData>
            </a:graphic>
          </wp:inline>
        </w:drawing>
      </w:r>
    </w:p>
    <w:p w14:paraId="0AE63938"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PONTIFÍCIA UNIVERSIDADE CATÓLICA DE GOIÁS</w:t>
      </w:r>
    </w:p>
    <w:p w14:paraId="3D2DC22E"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ESCOLA DE CIÊNCIAS SOCIAIS E DA SAÚDE</w:t>
      </w:r>
    </w:p>
    <w:p w14:paraId="1F7F3854"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DEPARTAMENTO DE PSICOLOGIA</w:t>
      </w:r>
    </w:p>
    <w:p w14:paraId="6EA0AB48"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03356E73" w14:textId="77777777" w:rsidR="00AA792D"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DD6BF46" w14:textId="77777777" w:rsidR="001677C7" w:rsidRPr="0065118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3DAE69A"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6FCD7DF5"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96612F2"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BF199F8"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EAC8095"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ACDA487"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E2DA510"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8221E5E"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2FF3E7E6"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B141DAC"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0DC33564"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07C7DE71" w14:textId="23F85398" w:rsidR="00AA792D" w:rsidRPr="0065118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bookmarkStart w:id="0" w:name="_Hlk201315319"/>
      <w:r w:rsidRPr="001677C7">
        <w:rPr>
          <w:rFonts w:ascii="Times New Roman" w:hAnsi="Times New Roman" w:cs="Times New Roman"/>
          <w:b/>
          <w:bCs/>
          <w:color w:val="000000" w:themeColor="text1"/>
          <w:sz w:val="24"/>
          <w:szCs w:val="24"/>
          <w:lang w:eastAsia="pt-BR"/>
        </w:rPr>
        <w:t>Dinâmicas de Poder, Assédio e Sofrimento Psíquico</w:t>
      </w:r>
    </w:p>
    <w:bookmarkEnd w:id="0"/>
    <w:p w14:paraId="19AD52DF"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2950E2DF"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F1C3EC9"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9A15A39"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E0EEED5"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7DED4F12"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3FF62BF" w14:textId="33CCCAFC" w:rsidR="00AA792D" w:rsidRPr="00651187" w:rsidRDefault="00801DF9" w:rsidP="00651187">
      <w:pPr>
        <w:spacing w:line="360" w:lineRule="auto"/>
        <w:jc w:val="center"/>
        <w:rPr>
          <w:rFonts w:ascii="Times New Roman" w:hAnsi="Times New Roman" w:cs="Times New Roman"/>
          <w:b/>
          <w:bCs/>
          <w:sz w:val="24"/>
          <w:szCs w:val="24"/>
        </w:rPr>
      </w:pPr>
      <w:r w:rsidRPr="00651187">
        <w:rPr>
          <w:rFonts w:ascii="Times New Roman" w:hAnsi="Times New Roman" w:cs="Times New Roman"/>
          <w:b/>
          <w:bCs/>
          <w:sz w:val="24"/>
          <w:szCs w:val="24"/>
        </w:rPr>
        <w:t>Paulo Maia de Menezes Sobrinho</w:t>
      </w:r>
    </w:p>
    <w:p w14:paraId="477C00F1" w14:textId="77777777" w:rsidR="00AA792D" w:rsidRPr="00651187" w:rsidRDefault="00D934A4" w:rsidP="00651187">
      <w:pPr>
        <w:spacing w:after="0" w:line="480" w:lineRule="auto"/>
        <w:jc w:val="center"/>
        <w:rPr>
          <w:rFonts w:ascii="Times New Roman" w:hAnsi="Times New Roman" w:cs="Times New Roman"/>
          <w:color w:val="000000" w:themeColor="text1"/>
          <w:sz w:val="24"/>
          <w:szCs w:val="24"/>
        </w:rPr>
      </w:pPr>
      <w:bookmarkStart w:id="1" w:name="_Hlk118733806"/>
      <w:r w:rsidRPr="00651187">
        <w:rPr>
          <w:rFonts w:ascii="Times New Roman" w:hAnsi="Times New Roman" w:cs="Times New Roman"/>
          <w:color w:val="000000" w:themeColor="text1"/>
          <w:sz w:val="24"/>
          <w:szCs w:val="24"/>
        </w:rPr>
        <w:t>Orientador: Prof. Dr.</w:t>
      </w:r>
      <w:bookmarkEnd w:id="1"/>
      <w:r w:rsidRPr="00651187">
        <w:rPr>
          <w:rFonts w:ascii="Times New Roman" w:hAnsi="Times New Roman" w:cs="Times New Roman"/>
          <w:color w:val="000000" w:themeColor="text1"/>
          <w:sz w:val="24"/>
          <w:szCs w:val="24"/>
        </w:rPr>
        <w:t xml:space="preserve"> Fábio Miranda</w:t>
      </w:r>
    </w:p>
    <w:p w14:paraId="7B3D094B" w14:textId="77777777" w:rsidR="00AA792D" w:rsidRPr="00651187" w:rsidRDefault="00AA792D" w:rsidP="00651187">
      <w:pPr>
        <w:spacing w:line="360" w:lineRule="auto"/>
        <w:jc w:val="center"/>
        <w:rPr>
          <w:rFonts w:ascii="Times New Roman" w:hAnsi="Times New Roman" w:cs="Times New Roman"/>
          <w:b/>
          <w:bCs/>
          <w:sz w:val="24"/>
          <w:szCs w:val="24"/>
        </w:rPr>
      </w:pPr>
    </w:p>
    <w:p w14:paraId="6F9A8A17" w14:textId="77777777" w:rsidR="00AA792D" w:rsidRPr="00651187" w:rsidRDefault="00AA792D" w:rsidP="00651187">
      <w:pPr>
        <w:spacing w:after="0" w:line="480" w:lineRule="auto"/>
        <w:jc w:val="center"/>
        <w:rPr>
          <w:rFonts w:ascii="Times New Roman" w:hAnsi="Times New Roman" w:cs="Times New Roman"/>
          <w:b/>
          <w:bCs/>
          <w:sz w:val="24"/>
          <w:szCs w:val="24"/>
        </w:rPr>
      </w:pPr>
    </w:p>
    <w:p w14:paraId="16B07A56" w14:textId="77777777" w:rsidR="00AA792D" w:rsidRPr="00651187" w:rsidRDefault="00AA792D" w:rsidP="00651187">
      <w:pPr>
        <w:spacing w:after="0" w:line="480" w:lineRule="auto"/>
        <w:jc w:val="center"/>
        <w:rPr>
          <w:rFonts w:ascii="Times New Roman" w:hAnsi="Times New Roman" w:cs="Times New Roman"/>
          <w:color w:val="000000" w:themeColor="text1"/>
          <w:sz w:val="24"/>
          <w:szCs w:val="24"/>
        </w:rPr>
      </w:pPr>
    </w:p>
    <w:p w14:paraId="01407015"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66ACF55C"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07397FB7"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4B2FDABB"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0B51F0F7" w14:textId="43E53505" w:rsidR="00AA792D" w:rsidRPr="00651187" w:rsidRDefault="00D934A4" w:rsidP="00651187">
      <w:pPr>
        <w:spacing w:after="0" w:line="480" w:lineRule="auto"/>
        <w:jc w:val="center"/>
        <w:rPr>
          <w:rFonts w:ascii="Times New Roman" w:hAnsi="Times New Roman" w:cs="Times New Roman"/>
          <w:color w:val="000000" w:themeColor="text1"/>
          <w:sz w:val="24"/>
          <w:szCs w:val="24"/>
        </w:rPr>
        <w:sectPr w:rsidR="00AA792D" w:rsidRPr="00651187">
          <w:headerReference w:type="default" r:id="rId9"/>
          <w:footerReference w:type="default" r:id="rId10"/>
          <w:headerReference w:type="first" r:id="rId11"/>
          <w:pgSz w:w="11906" w:h="16838"/>
          <w:pgMar w:top="1134" w:right="1134" w:bottom="1134" w:left="1984" w:header="708" w:footer="0" w:gutter="0"/>
          <w:pgNumType w:start="1"/>
          <w:cols w:space="720"/>
          <w:formProt w:val="0"/>
          <w:docGrid w:linePitch="360" w:charSpace="4096"/>
        </w:sectPr>
      </w:pPr>
      <w:r w:rsidRPr="00651187">
        <w:rPr>
          <w:rFonts w:ascii="Times New Roman" w:hAnsi="Times New Roman" w:cs="Times New Roman"/>
          <w:color w:val="000000" w:themeColor="text1"/>
          <w:sz w:val="24"/>
          <w:szCs w:val="24"/>
        </w:rPr>
        <w:t xml:space="preserve">Goiânia, </w:t>
      </w:r>
      <w:proofErr w:type="gramStart"/>
      <w:r w:rsidRPr="00651187">
        <w:rPr>
          <w:rFonts w:ascii="Times New Roman" w:hAnsi="Times New Roman" w:cs="Times New Roman"/>
          <w:color w:val="000000" w:themeColor="text1"/>
          <w:sz w:val="24"/>
          <w:szCs w:val="24"/>
        </w:rPr>
        <w:t>Junho</w:t>
      </w:r>
      <w:proofErr w:type="gramEnd"/>
      <w:r w:rsidRPr="00651187">
        <w:rPr>
          <w:rFonts w:ascii="Times New Roman" w:hAnsi="Times New Roman" w:cs="Times New Roman"/>
          <w:color w:val="000000" w:themeColor="text1"/>
          <w:sz w:val="24"/>
          <w:szCs w:val="24"/>
        </w:rPr>
        <w:t xml:space="preserve"> de 2025</w:t>
      </w:r>
    </w:p>
    <w:p w14:paraId="6195DE4A" w14:textId="77777777" w:rsidR="00AA792D" w:rsidRPr="00651187" w:rsidRDefault="00D934A4"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r w:rsidRPr="00651187">
        <w:rPr>
          <w:rFonts w:ascii="Times New Roman" w:hAnsi="Times New Roman" w:cs="Times New Roman"/>
          <w:noProof/>
          <w:sz w:val="24"/>
          <w:szCs w:val="24"/>
        </w:rPr>
        <w:lastRenderedPageBreak/>
        <mc:AlternateContent>
          <mc:Choice Requires="wps">
            <w:drawing>
              <wp:anchor distT="3175" distB="0" distL="3175" distR="0" simplePos="0" relativeHeight="7" behindDoc="0" locked="0" layoutInCell="0" allowOverlap="1" wp14:anchorId="194E6428" wp14:editId="6F651FDB">
                <wp:simplePos x="0" y="0"/>
                <wp:positionH relativeFrom="column">
                  <wp:posOffset>5445760</wp:posOffset>
                </wp:positionH>
                <wp:positionV relativeFrom="paragraph">
                  <wp:posOffset>-363855</wp:posOffset>
                </wp:positionV>
                <wp:extent cx="200025" cy="177165"/>
                <wp:effectExtent l="0" t="0" r="11430" b="15240"/>
                <wp:wrapNone/>
                <wp:docPr id="4" name="Caixa de Texto 2"/>
                <wp:cNvGraphicFramePr/>
                <a:graphic xmlns:a="http://schemas.openxmlformats.org/drawingml/2006/main">
                  <a:graphicData uri="http://schemas.microsoft.com/office/word/2010/wordprocessingShape">
                    <wps:wsp>
                      <wps:cNvSpPr/>
                      <wps:spPr>
                        <a:xfrm>
                          <a:off x="0" y="0"/>
                          <a:ext cx="199440" cy="176400"/>
                        </a:xfrm>
                        <a:prstGeom prst="rect">
                          <a:avLst/>
                        </a:prstGeom>
                        <a:solidFill>
                          <a:schemeClr val="bg1"/>
                        </a:solidFill>
                        <a:ln w="6350">
                          <a:solidFill>
                            <a:srgbClr val="FFFFFF"/>
                          </a:solidFill>
                          <a:round/>
                        </a:ln>
                      </wps:spPr>
                      <wps:style>
                        <a:lnRef idx="0">
                          <a:scrgbClr r="0" g="0" b="0"/>
                        </a:lnRef>
                        <a:fillRef idx="0">
                          <a:scrgbClr r="0" g="0" b="0"/>
                        </a:fillRef>
                        <a:effectRef idx="0">
                          <a:scrgbClr r="0" g="0" b="0"/>
                        </a:effectRef>
                        <a:fontRef idx="minor"/>
                      </wps:style>
                      <wps:txbx>
                        <w:txbxContent>
                          <w:p w14:paraId="4D357715" w14:textId="77777777" w:rsidR="00AA792D" w:rsidRDefault="00AA792D">
                            <w:pPr>
                              <w:pStyle w:val="Contedodoquadro"/>
                              <w:rPr>
                                <w:color w:val="000000"/>
                              </w:rPr>
                            </w:pPr>
                          </w:p>
                        </w:txbxContent>
                      </wps:txbx>
                      <wps:bodyPr>
                        <a:prstTxWarp prst="textNoShape">
                          <a:avLst/>
                        </a:prstTxWarp>
                        <a:noAutofit/>
                      </wps:bodyPr>
                    </wps:wsp>
                  </a:graphicData>
                </a:graphic>
              </wp:anchor>
            </w:drawing>
          </mc:Choice>
          <mc:Fallback>
            <w:pict>
              <v:rect w14:anchorId="194E6428" id="Caixa de Texto 2" o:spid="_x0000_s1027" style="position:absolute;left:0;text-align:left;margin-left:428.8pt;margin-top:-28.65pt;width:15.75pt;height:13.95pt;z-index:7;visibility:visible;mso-wrap-style:square;mso-wrap-distance-left:.25pt;mso-wrap-distance-top:.25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" o:allowincell="f" fillcolor="white [3212]" strokecolor="white" strokeweight=".5pt">
                <v:stroke joinstyle="round"/>
                <v:textbox>
                  <w:txbxContent>
                    <w:p w14:paraId="4D357715" w14:textId="77777777" w:rsidR="00AA792D" w:rsidRDefault="00AA792D">
                      <w:pPr>
                        <w:pStyle w:val="Contedodoquadro"/>
                        <w:rPr>
                          <w:color w:val="000000"/>
                        </w:rPr>
                      </w:pPr>
                    </w:p>
                  </w:txbxContent>
                </v:textbox>
              </v:rect>
            </w:pict>
          </mc:Fallback>
        </mc:AlternateContent>
      </w:r>
      <w:r w:rsidRPr="00651187">
        <w:rPr>
          <w:rFonts w:ascii="Times New Roman" w:hAnsi="Times New Roman" w:cs="Times New Roman"/>
          <w:noProof/>
          <w:sz w:val="24"/>
          <w:szCs w:val="24"/>
        </w:rPr>
        <w:drawing>
          <wp:inline distT="0" distB="0" distL="0" distR="0" wp14:anchorId="1583FFC9" wp14:editId="03F872CD">
            <wp:extent cx="1285875" cy="1285875"/>
            <wp:effectExtent l="0" t="0" r="0" b="0"/>
            <wp:docPr id="6" name="Figura1" descr="Logo of PUC GOI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1" descr="Logo of PUC GOIÁS"/>
                    <pic:cNvPicPr>
                      <a:picLocks noChangeAspect="1" noChangeArrowheads="1"/>
                    </pic:cNvPicPr>
                  </pic:nvPicPr>
                  <pic:blipFill>
                    <a:blip r:embed="rId8"/>
                    <a:stretch>
                      <a:fillRect/>
                    </a:stretch>
                  </pic:blipFill>
                  <pic:spPr bwMode="auto">
                    <a:xfrm>
                      <a:off x="0" y="0"/>
                      <a:ext cx="1285875" cy="1285875"/>
                    </a:xfrm>
                    <a:prstGeom prst="rect">
                      <a:avLst/>
                    </a:prstGeom>
                  </pic:spPr>
                </pic:pic>
              </a:graphicData>
            </a:graphic>
          </wp:inline>
        </w:drawing>
      </w:r>
    </w:p>
    <w:p w14:paraId="4D7D9D51"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PONTIFÍCIA UNIVERSIDADE CATÓLICA DE GOIÁS</w:t>
      </w:r>
    </w:p>
    <w:p w14:paraId="6708FD7F"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ESCOLA DE CIÊNCIAS SOCIAIS E DA SAÚDE</w:t>
      </w:r>
    </w:p>
    <w:p w14:paraId="5EF1DF81" w14:textId="77777777" w:rsidR="00AA792D" w:rsidRPr="00651187" w:rsidRDefault="00D934A4" w:rsidP="00651187">
      <w:pPr>
        <w:spacing w:after="0" w:line="24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DEPARTAMENTO DE PSICOLOGIA</w:t>
      </w:r>
    </w:p>
    <w:p w14:paraId="00184710"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E6AD334"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23355A0B"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0CC2B8A"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43AF3B47"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07F44AC2" w14:textId="77777777" w:rsidR="001677C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79D2E6EA" w14:textId="77777777" w:rsidR="001677C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3F11B4C" w14:textId="77777777" w:rsidR="001677C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4694C4F" w14:textId="77777777" w:rsidR="001677C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8075904" w14:textId="77777777" w:rsidR="001677C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777113BF" w14:textId="66A160B1" w:rsidR="00AA792D" w:rsidRPr="00651187" w:rsidRDefault="001677C7"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r w:rsidRPr="001677C7">
        <w:rPr>
          <w:rFonts w:ascii="Times New Roman" w:hAnsi="Times New Roman" w:cs="Times New Roman"/>
          <w:b/>
          <w:bCs/>
          <w:color w:val="000000" w:themeColor="text1"/>
          <w:sz w:val="24"/>
          <w:szCs w:val="24"/>
          <w:lang w:eastAsia="pt-BR"/>
        </w:rPr>
        <w:t>Dinâmicas de Poder, Assédio e Sofrimento Psíquico</w:t>
      </w:r>
    </w:p>
    <w:p w14:paraId="480F6D6A"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12E54C0F"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01A3990B"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551C4DF2"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39E72178" w14:textId="77777777" w:rsidR="00AA792D" w:rsidRPr="00651187" w:rsidRDefault="00AA792D" w:rsidP="00651187">
      <w:pPr>
        <w:pStyle w:val="Cabealho"/>
        <w:tabs>
          <w:tab w:val="clear" w:pos="4252"/>
          <w:tab w:val="clear" w:pos="8504"/>
          <w:tab w:val="center" w:pos="4408"/>
        </w:tabs>
        <w:jc w:val="center"/>
        <w:rPr>
          <w:rFonts w:ascii="Times New Roman" w:hAnsi="Times New Roman" w:cs="Times New Roman"/>
          <w:b/>
          <w:bCs/>
          <w:color w:val="000000" w:themeColor="text1"/>
          <w:sz w:val="24"/>
          <w:szCs w:val="24"/>
          <w:lang w:eastAsia="pt-BR"/>
        </w:rPr>
      </w:pPr>
    </w:p>
    <w:p w14:paraId="72FBC94A" w14:textId="66D37C3D" w:rsidR="00801DF9" w:rsidRPr="00651187" w:rsidRDefault="00801DF9" w:rsidP="00651187">
      <w:pPr>
        <w:spacing w:line="360" w:lineRule="auto"/>
        <w:jc w:val="center"/>
        <w:rPr>
          <w:rFonts w:ascii="Times New Roman" w:hAnsi="Times New Roman" w:cs="Times New Roman"/>
          <w:b/>
          <w:bCs/>
          <w:sz w:val="24"/>
          <w:szCs w:val="24"/>
        </w:rPr>
      </w:pPr>
      <w:r w:rsidRPr="00651187">
        <w:rPr>
          <w:rFonts w:ascii="Times New Roman" w:hAnsi="Times New Roman" w:cs="Times New Roman"/>
          <w:b/>
          <w:bCs/>
          <w:sz w:val="24"/>
          <w:szCs w:val="24"/>
        </w:rPr>
        <w:t>Paulo Maia de Menezes Sobrinho</w:t>
      </w:r>
    </w:p>
    <w:p w14:paraId="40660DC6" w14:textId="77777777" w:rsidR="00AA792D" w:rsidRPr="00651187" w:rsidRDefault="00D934A4" w:rsidP="00651187">
      <w:pPr>
        <w:spacing w:after="0" w:line="480" w:lineRule="auto"/>
        <w:jc w:val="center"/>
        <w:rPr>
          <w:rFonts w:ascii="Times New Roman" w:hAnsi="Times New Roman" w:cs="Times New Roman"/>
          <w:color w:val="000000" w:themeColor="text1"/>
          <w:sz w:val="24"/>
          <w:szCs w:val="24"/>
        </w:rPr>
      </w:pPr>
      <w:r w:rsidRPr="00651187">
        <w:rPr>
          <w:rFonts w:ascii="Times New Roman" w:hAnsi="Times New Roman" w:cs="Times New Roman"/>
          <w:color w:val="000000" w:themeColor="text1"/>
          <w:sz w:val="24"/>
          <w:szCs w:val="24"/>
        </w:rPr>
        <w:t>Orientador: Prof. Dr. Fábio Miranda</w:t>
      </w:r>
    </w:p>
    <w:p w14:paraId="262B425E" w14:textId="77777777" w:rsidR="00AA792D" w:rsidRPr="00651187" w:rsidRDefault="00AA792D" w:rsidP="00651187">
      <w:pPr>
        <w:spacing w:line="360" w:lineRule="auto"/>
        <w:rPr>
          <w:rFonts w:ascii="Times New Roman" w:hAnsi="Times New Roman" w:cs="Times New Roman"/>
          <w:b/>
          <w:bCs/>
          <w:sz w:val="24"/>
          <w:szCs w:val="24"/>
        </w:rPr>
      </w:pPr>
    </w:p>
    <w:p w14:paraId="0E5B4B21" w14:textId="1FC0B7F5" w:rsidR="001677C7" w:rsidRDefault="001677C7" w:rsidP="00651187">
      <w:pPr>
        <w:spacing w:line="360" w:lineRule="auto"/>
        <w:ind w:left="4248"/>
        <w:rPr>
          <w:rFonts w:ascii="Times New Roman" w:hAnsi="Times New Roman" w:cs="Times New Roman"/>
          <w:sz w:val="24"/>
          <w:szCs w:val="24"/>
        </w:rPr>
      </w:pPr>
    </w:p>
    <w:p w14:paraId="74BD672D" w14:textId="134A2D83" w:rsidR="00AA792D" w:rsidRPr="00651187" w:rsidRDefault="00D934A4" w:rsidP="00497BDF">
      <w:pPr>
        <w:spacing w:line="360" w:lineRule="auto"/>
        <w:ind w:left="4248"/>
        <w:jc w:val="both"/>
        <w:rPr>
          <w:rFonts w:ascii="Times New Roman" w:hAnsi="Times New Roman" w:cs="Times New Roman"/>
          <w:sz w:val="24"/>
          <w:szCs w:val="24"/>
        </w:rPr>
      </w:pPr>
      <w:r w:rsidRPr="00651187">
        <w:rPr>
          <w:rFonts w:ascii="Times New Roman" w:hAnsi="Times New Roman" w:cs="Times New Roman"/>
          <w:sz w:val="24"/>
          <w:szCs w:val="24"/>
        </w:rPr>
        <w:t xml:space="preserve">Artigo apresentado como requisito para conclusão da disciplina de Trabalho de Conclusão Curso II do curso de Psicologia da Pontíficia Universidade Católica de Goiás. </w:t>
      </w:r>
    </w:p>
    <w:p w14:paraId="149D5ECB"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603A4E48"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449CCC2A" w14:textId="77777777" w:rsidR="001677C7" w:rsidRDefault="001677C7" w:rsidP="00651187">
      <w:pPr>
        <w:spacing w:after="0" w:line="480" w:lineRule="auto"/>
        <w:jc w:val="center"/>
        <w:rPr>
          <w:rFonts w:ascii="Times New Roman" w:hAnsi="Times New Roman" w:cs="Times New Roman"/>
          <w:color w:val="000000" w:themeColor="text1"/>
          <w:sz w:val="24"/>
          <w:szCs w:val="24"/>
        </w:rPr>
      </w:pPr>
    </w:p>
    <w:p w14:paraId="212C323E" w14:textId="3BD63541" w:rsidR="00AA792D" w:rsidRPr="00651187" w:rsidRDefault="00D934A4" w:rsidP="00651187">
      <w:pPr>
        <w:spacing w:after="0" w:line="480" w:lineRule="auto"/>
        <w:jc w:val="center"/>
        <w:rPr>
          <w:rFonts w:ascii="Times New Roman" w:hAnsi="Times New Roman" w:cs="Times New Roman"/>
          <w:color w:val="000000" w:themeColor="text1"/>
          <w:sz w:val="24"/>
          <w:szCs w:val="24"/>
        </w:rPr>
      </w:pPr>
      <w:r w:rsidRPr="00651187">
        <w:rPr>
          <w:rFonts w:ascii="Times New Roman" w:hAnsi="Times New Roman" w:cs="Times New Roman"/>
          <w:noProof/>
          <w:sz w:val="24"/>
          <w:szCs w:val="24"/>
        </w:rPr>
        <mc:AlternateContent>
          <mc:Choice Requires="wps">
            <w:drawing>
              <wp:anchor distT="3175" distB="0" distL="3175" distR="0" simplePos="0" relativeHeight="9" behindDoc="0" locked="0" layoutInCell="0" allowOverlap="1" wp14:anchorId="6D58DF76" wp14:editId="0581AC87">
                <wp:simplePos x="0" y="0"/>
                <wp:positionH relativeFrom="column">
                  <wp:posOffset>5384800</wp:posOffset>
                </wp:positionH>
                <wp:positionV relativeFrom="paragraph">
                  <wp:posOffset>-363855</wp:posOffset>
                </wp:positionV>
                <wp:extent cx="360045" cy="268605"/>
                <wp:effectExtent l="0" t="0" r="22860" b="19050"/>
                <wp:wrapNone/>
                <wp:docPr id="7" name="Caixa de Texto 3"/>
                <wp:cNvGraphicFramePr/>
                <a:graphic xmlns:a="http://schemas.openxmlformats.org/drawingml/2006/main">
                  <a:graphicData uri="http://schemas.microsoft.com/office/word/2010/wordprocessingShape">
                    <wps:wsp>
                      <wps:cNvSpPr/>
                      <wps:spPr>
                        <a:xfrm>
                          <a:off x="0" y="0"/>
                          <a:ext cx="359280" cy="267840"/>
                        </a:xfrm>
                        <a:prstGeom prst="rect">
                          <a:avLst/>
                        </a:prstGeom>
                        <a:solidFill>
                          <a:schemeClr val="bg1"/>
                        </a:solidFill>
                        <a:ln w="6350">
                          <a:solidFill>
                            <a:srgbClr val="FFFFFF"/>
                          </a:solidFill>
                          <a:round/>
                        </a:ln>
                      </wps:spPr>
                      <wps:style>
                        <a:lnRef idx="0">
                          <a:scrgbClr r="0" g="0" b="0"/>
                        </a:lnRef>
                        <a:fillRef idx="0">
                          <a:scrgbClr r="0" g="0" b="0"/>
                        </a:fillRef>
                        <a:effectRef idx="0">
                          <a:scrgbClr r="0" g="0" b="0"/>
                        </a:effectRef>
                        <a:fontRef idx="minor"/>
                      </wps:style>
                      <wps:txbx>
                        <w:txbxContent>
                          <w:p w14:paraId="31AEF2FB" w14:textId="77777777" w:rsidR="00AA792D" w:rsidRDefault="00AA792D">
                            <w:pPr>
                              <w:pStyle w:val="Contedodoquadro"/>
                              <w:rPr>
                                <w:color w:val="000000"/>
                              </w:rPr>
                            </w:pPr>
                          </w:p>
                        </w:txbxContent>
                      </wps:txbx>
                      <wps:bodyPr>
                        <a:prstTxWarp prst="textNoShape">
                          <a:avLst/>
                        </a:prstTxWarp>
                        <a:noAutofit/>
                      </wps:bodyPr>
                    </wps:wsp>
                  </a:graphicData>
                </a:graphic>
              </wp:anchor>
            </w:drawing>
          </mc:Choice>
          <mc:Fallback>
            <w:pict>
              <v:rect w14:anchorId="6D58DF76" id="Caixa de Texto 3" o:spid="_x0000_s1028" style="position:absolute;left:0;text-align:left;margin-left:424pt;margin-top:-28.65pt;width:28.35pt;height:21.15pt;z-index:9;visibility:visible;mso-wrap-style:square;mso-wrap-distance-left:.25pt;mso-wrap-distance-top:.25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" o:allowincell="f" fillcolor="white [3212]" strokecolor="white" strokeweight=".5pt">
                <v:stroke joinstyle="round"/>
                <v:textbox>
                  <w:txbxContent>
                    <w:p w14:paraId="31AEF2FB" w14:textId="77777777" w:rsidR="00AA792D" w:rsidRDefault="00AA792D">
                      <w:pPr>
                        <w:pStyle w:val="Contedodoquadro"/>
                        <w:rPr>
                          <w:color w:val="000000"/>
                        </w:rPr>
                      </w:pPr>
                    </w:p>
                  </w:txbxContent>
                </v:textbox>
              </v:rect>
            </w:pict>
          </mc:Fallback>
        </mc:AlternateContent>
      </w:r>
      <w:r w:rsidRPr="00651187">
        <w:rPr>
          <w:rFonts w:ascii="Times New Roman" w:hAnsi="Times New Roman" w:cs="Times New Roman"/>
          <w:color w:val="000000" w:themeColor="text1"/>
          <w:sz w:val="24"/>
          <w:szCs w:val="24"/>
        </w:rPr>
        <w:t xml:space="preserve">Goiânia, </w:t>
      </w:r>
      <w:r w:rsidR="00E6108B">
        <w:rPr>
          <w:rFonts w:ascii="Times New Roman" w:hAnsi="Times New Roman" w:cs="Times New Roman"/>
          <w:color w:val="000000" w:themeColor="text1"/>
          <w:sz w:val="24"/>
          <w:szCs w:val="24"/>
        </w:rPr>
        <w:t>j</w:t>
      </w:r>
      <w:r w:rsidRPr="00651187">
        <w:rPr>
          <w:rFonts w:ascii="Times New Roman" w:hAnsi="Times New Roman" w:cs="Times New Roman"/>
          <w:color w:val="000000" w:themeColor="text1"/>
          <w:sz w:val="24"/>
          <w:szCs w:val="24"/>
        </w:rPr>
        <w:t>unho de 2025</w:t>
      </w:r>
      <w:r w:rsidRPr="00651187">
        <w:rPr>
          <w:rFonts w:ascii="Times New Roman" w:hAnsi="Times New Roman" w:cs="Times New Roman"/>
          <w:sz w:val="24"/>
          <w:szCs w:val="24"/>
        </w:rPr>
        <w:br w:type="page"/>
      </w:r>
    </w:p>
    <w:p w14:paraId="1CFCAD8B" w14:textId="77777777" w:rsidR="00AA792D" w:rsidRPr="00D612B2" w:rsidRDefault="00D934A4" w:rsidP="009E0B82">
      <w:pPr>
        <w:pStyle w:val="Ttulo1"/>
        <w:spacing w:line="480" w:lineRule="auto"/>
        <w:rPr>
          <w:rFonts w:ascii="Times New Roman" w:hAnsi="Times New Roman" w:cs="Times New Roman"/>
          <w:b/>
          <w:bCs/>
          <w:sz w:val="24"/>
          <w:szCs w:val="24"/>
        </w:rPr>
      </w:pPr>
      <w:r w:rsidRPr="00D612B2">
        <w:rPr>
          <w:rFonts w:ascii="Times New Roman" w:hAnsi="Times New Roman" w:cs="Times New Roman"/>
          <w:b/>
          <w:bCs/>
          <w:sz w:val="24"/>
          <w:szCs w:val="24"/>
        </w:rPr>
        <w:lastRenderedPageBreak/>
        <w:t>Resumo</w:t>
      </w:r>
    </w:p>
    <w:p w14:paraId="73623149" w14:textId="77777777" w:rsidR="00E6108B" w:rsidRDefault="00E6108B" w:rsidP="009E0B82">
      <w:pPr>
        <w:pStyle w:val="Ttulo1"/>
        <w:spacing w:line="480" w:lineRule="auto"/>
        <w:jc w:val="both"/>
        <w:rPr>
          <w:rFonts w:ascii="Times New Roman" w:hAnsi="Times New Roman" w:cs="Times New Roman"/>
          <w:color w:val="0D0D0D" w:themeColor="text1" w:themeTint="F2"/>
          <w:sz w:val="24"/>
          <w:szCs w:val="24"/>
        </w:rPr>
      </w:pPr>
      <w:r w:rsidRPr="00E6108B">
        <w:rPr>
          <w:rFonts w:ascii="Times New Roman" w:hAnsi="Times New Roman" w:cs="Times New Roman"/>
          <w:color w:val="0D0D0D" w:themeColor="text1" w:themeTint="F2"/>
          <w:sz w:val="24"/>
          <w:szCs w:val="24"/>
        </w:rPr>
        <w:t>Este artigo analisa as dinâmicas de poder e suas manifestações sob a forma de assédio moral e sexual, à luz da teoria psicanalítica. Partindo do reconhecimento de que essas práticas estão enraizadas em estruturas sociais autoritárias e em formações inconscientes, o estudo busca compreender como a psicanálise interpreta e intervém nesses fenômenos. Por meio de uma revisão integrativa da literatura, que incluiu textos clássicos e produções acadêmicas recentes, foram identificados os principais mecanismos psíquicos envolvidos na produção e manutenção do assédio, tais como a repetição de padrões inconscientes de submissão, a legitimação institucional da violência e a precariedade do reconhecimento. Os resultados indicam que a escuta clínica psicanalítica, ao privilegiar a singularidade do sujeito e a elaboração simbólica do sofrimento, constitui uma ferramenta ética e transformadora no enfrentamento dessas violências. Conclui-se que a articulação entre clínica, ética e crítica social é fundamental para a compreensão e a intervenção nos efeitos psíquicos do assédio em contextos institucionais.</w:t>
      </w:r>
    </w:p>
    <w:p w14:paraId="71F4BF1F" w14:textId="6922AF85" w:rsidR="00E6108B" w:rsidRPr="00E6108B" w:rsidRDefault="00E6108B" w:rsidP="009E0B82">
      <w:pPr>
        <w:pStyle w:val="Ttulo1"/>
        <w:spacing w:line="480" w:lineRule="auto"/>
        <w:rPr>
          <w:rFonts w:ascii="Times New Roman" w:hAnsi="Times New Roman" w:cs="Times New Roman"/>
          <w:color w:val="0D0D0D" w:themeColor="text1" w:themeTint="F2"/>
          <w:sz w:val="24"/>
          <w:szCs w:val="24"/>
        </w:rPr>
      </w:pPr>
      <w:r w:rsidRPr="00E6108B">
        <w:rPr>
          <w:rFonts w:ascii="Times New Roman" w:hAnsi="Times New Roman" w:cs="Times New Roman"/>
          <w:b/>
          <w:bCs/>
          <w:color w:val="0D0D0D" w:themeColor="text1" w:themeTint="F2"/>
          <w:sz w:val="24"/>
          <w:szCs w:val="24"/>
        </w:rPr>
        <w:t>Palavras-chave</w:t>
      </w:r>
      <w:r w:rsidRPr="00E6108B">
        <w:rPr>
          <w:rFonts w:ascii="Times New Roman" w:hAnsi="Times New Roman" w:cs="Times New Roman"/>
          <w:color w:val="0D0D0D" w:themeColor="text1" w:themeTint="F2"/>
          <w:sz w:val="24"/>
          <w:szCs w:val="24"/>
        </w:rPr>
        <w:t>: Psicanálise; Assédio moral; Assédio sexual; Poder; Sofrimento psíquico; Subjetividade.</w:t>
      </w:r>
      <w:r w:rsidRPr="00E6108B">
        <w:t xml:space="preserve"> </w:t>
      </w:r>
      <w:r w:rsidRPr="00E6108B">
        <w:rPr>
          <w:rFonts w:ascii="Times New Roman" w:hAnsi="Times New Roman" w:cs="Times New Roman"/>
          <w:color w:val="0D0D0D" w:themeColor="text1" w:themeTint="F2"/>
          <w:sz w:val="24"/>
          <w:szCs w:val="24"/>
        </w:rPr>
        <w:t>Abstract:</w:t>
      </w:r>
    </w:p>
    <w:p w14:paraId="744AEBD8" w14:textId="77777777" w:rsidR="00E6108B" w:rsidRDefault="00E6108B" w:rsidP="009E0B82">
      <w:pPr>
        <w:pStyle w:val="Ttulo1"/>
        <w:spacing w:line="480" w:lineRule="auto"/>
        <w:rPr>
          <w:rFonts w:ascii="Times New Roman" w:hAnsi="Times New Roman" w:cs="Times New Roman"/>
          <w:color w:val="0D0D0D" w:themeColor="text1" w:themeTint="F2"/>
          <w:sz w:val="24"/>
          <w:szCs w:val="24"/>
        </w:rPr>
      </w:pPr>
    </w:p>
    <w:p w14:paraId="295787B3" w14:textId="77777777" w:rsidR="00E6108B" w:rsidRDefault="00E6108B" w:rsidP="009E0B82">
      <w:pPr>
        <w:pStyle w:val="Ttulo1"/>
        <w:spacing w:line="480" w:lineRule="auto"/>
        <w:rPr>
          <w:rFonts w:ascii="Times New Roman" w:hAnsi="Times New Roman" w:cs="Times New Roman"/>
          <w:color w:val="0D0D0D" w:themeColor="text1" w:themeTint="F2"/>
          <w:sz w:val="24"/>
          <w:szCs w:val="24"/>
        </w:rPr>
      </w:pPr>
    </w:p>
    <w:p w14:paraId="26E2EF96" w14:textId="77777777" w:rsidR="00E6108B" w:rsidRDefault="00E6108B" w:rsidP="009E0B82">
      <w:pPr>
        <w:pStyle w:val="Ttulo1"/>
        <w:spacing w:line="480" w:lineRule="auto"/>
        <w:rPr>
          <w:rFonts w:ascii="Times New Roman" w:hAnsi="Times New Roman" w:cs="Times New Roman"/>
          <w:color w:val="0D0D0D" w:themeColor="text1" w:themeTint="F2"/>
          <w:sz w:val="24"/>
          <w:szCs w:val="24"/>
        </w:rPr>
      </w:pPr>
    </w:p>
    <w:p w14:paraId="5D2CE0BE" w14:textId="02C25505" w:rsidR="00E6108B" w:rsidRDefault="00E6108B" w:rsidP="009E0B82">
      <w:pPr>
        <w:pStyle w:val="Ttulo1"/>
        <w:spacing w:line="480" w:lineRule="auto"/>
        <w:rPr>
          <w:rFonts w:ascii="Times New Roman" w:hAnsi="Times New Roman" w:cs="Times New Roman"/>
          <w:color w:val="0D0D0D" w:themeColor="text1" w:themeTint="F2"/>
          <w:sz w:val="24"/>
          <w:szCs w:val="24"/>
        </w:rPr>
      </w:pPr>
    </w:p>
    <w:p w14:paraId="08E98C91" w14:textId="77777777" w:rsidR="00E6108B" w:rsidRDefault="00E6108B" w:rsidP="009E0B82">
      <w:pPr>
        <w:pStyle w:val="Ttulo1"/>
        <w:spacing w:line="480" w:lineRule="auto"/>
        <w:rPr>
          <w:rFonts w:ascii="Times New Roman" w:hAnsi="Times New Roman" w:cs="Times New Roman"/>
          <w:color w:val="0D0D0D" w:themeColor="text1" w:themeTint="F2"/>
          <w:sz w:val="24"/>
          <w:szCs w:val="24"/>
        </w:rPr>
      </w:pPr>
    </w:p>
    <w:p w14:paraId="3A9F7530" w14:textId="0051111B" w:rsidR="00E6108B" w:rsidRPr="00E6108B" w:rsidRDefault="00E6108B" w:rsidP="009E0B82">
      <w:pPr>
        <w:pStyle w:val="Ttulo1"/>
        <w:spacing w:line="480" w:lineRule="auto"/>
        <w:rPr>
          <w:rFonts w:ascii="Times New Roman" w:hAnsi="Times New Roman" w:cs="Times New Roman"/>
          <w:b/>
          <w:bCs/>
          <w:color w:val="0D0D0D" w:themeColor="text1" w:themeTint="F2"/>
          <w:sz w:val="24"/>
          <w:szCs w:val="24"/>
        </w:rPr>
      </w:pPr>
      <w:r w:rsidRPr="00E6108B">
        <w:rPr>
          <w:rFonts w:ascii="Times New Roman" w:hAnsi="Times New Roman" w:cs="Times New Roman"/>
          <w:b/>
          <w:bCs/>
          <w:color w:val="0D0D0D" w:themeColor="text1" w:themeTint="F2"/>
          <w:sz w:val="24"/>
          <w:szCs w:val="24"/>
        </w:rPr>
        <w:lastRenderedPageBreak/>
        <w:t>Abstract</w:t>
      </w:r>
    </w:p>
    <w:p w14:paraId="55550B4F" w14:textId="1F13187F" w:rsidR="00E6108B" w:rsidRPr="00E6108B" w:rsidRDefault="00E6108B" w:rsidP="009E0B82">
      <w:pPr>
        <w:pStyle w:val="Ttulo1"/>
        <w:spacing w:line="480" w:lineRule="auto"/>
        <w:jc w:val="both"/>
        <w:rPr>
          <w:rFonts w:ascii="Times New Roman" w:hAnsi="Times New Roman" w:cs="Times New Roman"/>
          <w:color w:val="0D0D0D" w:themeColor="text1" w:themeTint="F2"/>
          <w:sz w:val="24"/>
          <w:szCs w:val="24"/>
        </w:rPr>
      </w:pPr>
      <w:proofErr w:type="spellStart"/>
      <w:r w:rsidRPr="00E6108B">
        <w:rPr>
          <w:rFonts w:ascii="Times New Roman" w:hAnsi="Times New Roman" w:cs="Times New Roman"/>
          <w:color w:val="0D0D0D" w:themeColor="text1" w:themeTint="F2"/>
          <w:sz w:val="24"/>
          <w:szCs w:val="24"/>
        </w:rPr>
        <w:t>This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article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analyzes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dynamics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power</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their</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manifestations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through</w:t>
      </w:r>
      <w:proofErr w:type="spellEnd"/>
      <w:r w:rsidRPr="00E6108B">
        <w:rPr>
          <w:rFonts w:ascii="Times New Roman" w:hAnsi="Times New Roman" w:cs="Times New Roman"/>
          <w:color w:val="0D0D0D" w:themeColor="text1" w:themeTint="F2"/>
          <w:sz w:val="24"/>
          <w:szCs w:val="24"/>
        </w:rPr>
        <w:t xml:space="preserve"> moral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sexual </w:t>
      </w:r>
      <w:proofErr w:type="spellStart"/>
      <w:r w:rsidRPr="00E6108B">
        <w:rPr>
          <w:rFonts w:ascii="Times New Roman" w:hAnsi="Times New Roman" w:cs="Times New Roman"/>
          <w:color w:val="0D0D0D" w:themeColor="text1" w:themeTint="F2"/>
          <w:sz w:val="24"/>
          <w:szCs w:val="24"/>
        </w:rPr>
        <w:t>harassment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from</w:t>
      </w:r>
      <w:proofErr w:type="spellEnd"/>
      <w:r w:rsidRPr="00E6108B">
        <w:rPr>
          <w:rFonts w:ascii="Times New Roman" w:hAnsi="Times New Roman" w:cs="Times New Roman"/>
          <w:color w:val="0D0D0D" w:themeColor="text1" w:themeTint="F2"/>
          <w:sz w:val="24"/>
          <w:szCs w:val="24"/>
        </w:rPr>
        <w:t xml:space="preserve"> a </w:t>
      </w:r>
      <w:proofErr w:type="spellStart"/>
      <w:r w:rsidRPr="00E6108B">
        <w:rPr>
          <w:rFonts w:ascii="Times New Roman" w:hAnsi="Times New Roman" w:cs="Times New Roman"/>
          <w:color w:val="0D0D0D" w:themeColor="text1" w:themeTint="F2"/>
          <w:sz w:val="24"/>
          <w:szCs w:val="24"/>
        </w:rPr>
        <w:t>psychoanalytic</w:t>
      </w:r>
      <w:proofErr w:type="spellEnd"/>
      <w:r w:rsidRPr="00E6108B">
        <w:rPr>
          <w:rFonts w:ascii="Times New Roman" w:hAnsi="Times New Roman" w:cs="Times New Roman"/>
          <w:color w:val="0D0D0D" w:themeColor="text1" w:themeTint="F2"/>
          <w:sz w:val="24"/>
          <w:szCs w:val="24"/>
        </w:rPr>
        <w:t xml:space="preserve"> perspective. </w:t>
      </w:r>
      <w:proofErr w:type="spellStart"/>
      <w:r w:rsidRPr="00E6108B">
        <w:rPr>
          <w:rFonts w:ascii="Times New Roman" w:hAnsi="Times New Roman" w:cs="Times New Roman"/>
          <w:color w:val="0D0D0D" w:themeColor="text1" w:themeTint="F2"/>
          <w:sz w:val="24"/>
          <w:szCs w:val="24"/>
        </w:rPr>
        <w:t>Recognizing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that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these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practices</w:t>
      </w:r>
      <w:proofErr w:type="spellEnd"/>
      <w:r w:rsidRPr="00E6108B">
        <w:rPr>
          <w:rFonts w:ascii="Times New Roman" w:hAnsi="Times New Roman" w:cs="Times New Roman"/>
          <w:color w:val="0D0D0D" w:themeColor="text1" w:themeTint="F2"/>
          <w:sz w:val="24"/>
          <w:szCs w:val="24"/>
        </w:rPr>
        <w:t xml:space="preserve"> are </w:t>
      </w:r>
      <w:proofErr w:type="spellStart"/>
      <w:r w:rsidRPr="00E6108B">
        <w:rPr>
          <w:rFonts w:ascii="Times New Roman" w:hAnsi="Times New Roman" w:cs="Times New Roman"/>
          <w:color w:val="0D0D0D" w:themeColor="text1" w:themeTint="F2"/>
          <w:sz w:val="24"/>
          <w:szCs w:val="24"/>
        </w:rPr>
        <w:t>rooted</w:t>
      </w:r>
      <w:proofErr w:type="spellEnd"/>
      <w:r w:rsidRPr="00E6108B">
        <w:rPr>
          <w:rFonts w:ascii="Times New Roman" w:hAnsi="Times New Roman" w:cs="Times New Roman"/>
          <w:color w:val="0D0D0D" w:themeColor="text1" w:themeTint="F2"/>
          <w:sz w:val="24"/>
          <w:szCs w:val="24"/>
        </w:rPr>
        <w:t xml:space="preserve"> in </w:t>
      </w:r>
      <w:proofErr w:type="spellStart"/>
      <w:r w:rsidRPr="00E6108B">
        <w:rPr>
          <w:rFonts w:ascii="Times New Roman" w:hAnsi="Times New Roman" w:cs="Times New Roman"/>
          <w:color w:val="0D0D0D" w:themeColor="text1" w:themeTint="F2"/>
          <w:sz w:val="24"/>
          <w:szCs w:val="24"/>
        </w:rPr>
        <w:t>authoritarian</w:t>
      </w:r>
      <w:proofErr w:type="spellEnd"/>
      <w:r w:rsidRPr="00E6108B">
        <w:rPr>
          <w:rFonts w:ascii="Times New Roman" w:hAnsi="Times New Roman" w:cs="Times New Roman"/>
          <w:color w:val="0D0D0D" w:themeColor="text1" w:themeTint="F2"/>
          <w:sz w:val="24"/>
          <w:szCs w:val="24"/>
        </w:rPr>
        <w:t xml:space="preserve"> social </w:t>
      </w:r>
      <w:proofErr w:type="spellStart"/>
      <w:r w:rsidRPr="00E6108B">
        <w:rPr>
          <w:rFonts w:ascii="Times New Roman" w:hAnsi="Times New Roman" w:cs="Times New Roman"/>
          <w:color w:val="0D0D0D" w:themeColor="text1" w:themeTint="F2"/>
          <w:sz w:val="24"/>
          <w:szCs w:val="24"/>
        </w:rPr>
        <w:t>structures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unconscious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psychic</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formations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study</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aims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to</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understand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how</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psychoanalysis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interprets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intervenes</w:t>
      </w:r>
      <w:proofErr w:type="spellEnd"/>
      <w:r w:rsidRPr="00E6108B">
        <w:rPr>
          <w:rFonts w:ascii="Times New Roman" w:hAnsi="Times New Roman" w:cs="Times New Roman"/>
          <w:color w:val="0D0D0D" w:themeColor="text1" w:themeTint="F2"/>
          <w:sz w:val="24"/>
          <w:szCs w:val="24"/>
        </w:rPr>
        <w:t xml:space="preserve"> in </w:t>
      </w:r>
      <w:proofErr w:type="spellStart"/>
      <w:r w:rsidRPr="00E6108B">
        <w:rPr>
          <w:rFonts w:ascii="Times New Roman" w:hAnsi="Times New Roman" w:cs="Times New Roman"/>
          <w:color w:val="0D0D0D" w:themeColor="text1" w:themeTint="F2"/>
          <w:sz w:val="24"/>
          <w:szCs w:val="24"/>
        </w:rPr>
        <w:t>such</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phenomena</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integrative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literature</w:t>
      </w:r>
      <w:proofErr w:type="spellEnd"/>
      <w:r w:rsidRPr="00E6108B">
        <w:rPr>
          <w:rFonts w:ascii="Times New Roman" w:hAnsi="Times New Roman" w:cs="Times New Roman"/>
          <w:color w:val="0D0D0D" w:themeColor="text1" w:themeTint="F2"/>
          <w:sz w:val="24"/>
          <w:szCs w:val="24"/>
        </w:rPr>
        <w:t xml:space="preserve"> review </w:t>
      </w:r>
      <w:proofErr w:type="spellStart"/>
      <w:r w:rsidRPr="00E6108B">
        <w:rPr>
          <w:rFonts w:ascii="Times New Roman" w:hAnsi="Times New Roman" w:cs="Times New Roman"/>
          <w:color w:val="0D0D0D" w:themeColor="text1" w:themeTint="F2"/>
          <w:sz w:val="24"/>
          <w:szCs w:val="24"/>
        </w:rPr>
        <w:t>was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conducted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including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both</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classical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theoretical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texts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recent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academic</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publications</w:t>
      </w:r>
      <w:proofErr w:type="spellEnd"/>
      <w:r w:rsidRPr="00E6108B">
        <w:rPr>
          <w:rFonts w:ascii="Times New Roman" w:hAnsi="Times New Roman" w:cs="Times New Roman"/>
          <w:color w:val="0D0D0D" w:themeColor="text1" w:themeTint="F2"/>
          <w:sz w:val="24"/>
          <w:szCs w:val="24"/>
        </w:rPr>
        <w:t xml:space="preserve">. The </w:t>
      </w:r>
      <w:proofErr w:type="spellStart"/>
      <w:r w:rsidRPr="00E6108B">
        <w:rPr>
          <w:rFonts w:ascii="Times New Roman" w:hAnsi="Times New Roman" w:cs="Times New Roman"/>
          <w:color w:val="0D0D0D" w:themeColor="text1" w:themeTint="F2"/>
          <w:sz w:val="24"/>
          <w:szCs w:val="24"/>
        </w:rPr>
        <w:t>results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highlight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role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unconscious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mechanisms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such</w:t>
      </w:r>
      <w:proofErr w:type="spellEnd"/>
      <w:r w:rsidRPr="00E6108B">
        <w:rPr>
          <w:rFonts w:ascii="Times New Roman" w:hAnsi="Times New Roman" w:cs="Times New Roman"/>
          <w:color w:val="0D0D0D" w:themeColor="text1" w:themeTint="F2"/>
          <w:sz w:val="24"/>
          <w:szCs w:val="24"/>
        </w:rPr>
        <w:t xml:space="preserve"> as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repetition</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submissive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patterns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institutional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legitimization</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violence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lack</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social </w:t>
      </w:r>
      <w:proofErr w:type="spellStart"/>
      <w:r w:rsidRPr="00E6108B">
        <w:rPr>
          <w:rFonts w:ascii="Times New Roman" w:hAnsi="Times New Roman" w:cs="Times New Roman"/>
          <w:color w:val="0D0D0D" w:themeColor="text1" w:themeTint="F2"/>
          <w:sz w:val="24"/>
          <w:szCs w:val="24"/>
        </w:rPr>
        <w:t>recognition</w:t>
      </w:r>
      <w:proofErr w:type="spellEnd"/>
      <w:r w:rsidRPr="00E6108B">
        <w:rPr>
          <w:rFonts w:ascii="Times New Roman" w:hAnsi="Times New Roman" w:cs="Times New Roman"/>
          <w:color w:val="0D0D0D" w:themeColor="text1" w:themeTint="F2"/>
          <w:sz w:val="24"/>
          <w:szCs w:val="24"/>
        </w:rPr>
        <w:t xml:space="preserve">, in </w:t>
      </w:r>
      <w:proofErr w:type="spellStart"/>
      <w:r w:rsidRPr="00E6108B">
        <w:rPr>
          <w:rFonts w:ascii="Times New Roman" w:hAnsi="Times New Roman" w:cs="Times New Roman"/>
          <w:color w:val="0D0D0D" w:themeColor="text1" w:themeTint="F2"/>
          <w:sz w:val="24"/>
          <w:szCs w:val="24"/>
        </w:rPr>
        <w:t>sustaining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harassment</w:t>
      </w:r>
      <w:proofErr w:type="spellEnd"/>
      <w:r w:rsidRPr="00E6108B">
        <w:rPr>
          <w:rFonts w:ascii="Times New Roman" w:hAnsi="Times New Roman" w:cs="Times New Roman"/>
          <w:color w:val="0D0D0D" w:themeColor="text1" w:themeTint="F2"/>
          <w:sz w:val="24"/>
          <w:szCs w:val="24"/>
        </w:rPr>
        <w:t xml:space="preserve">. The </w:t>
      </w:r>
      <w:proofErr w:type="spellStart"/>
      <w:r w:rsidRPr="00E6108B">
        <w:rPr>
          <w:rFonts w:ascii="Times New Roman" w:hAnsi="Times New Roman" w:cs="Times New Roman"/>
          <w:color w:val="0D0D0D" w:themeColor="text1" w:themeTint="F2"/>
          <w:sz w:val="24"/>
          <w:szCs w:val="24"/>
        </w:rPr>
        <w:t>psychoanalytic</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clinical</w:t>
      </w:r>
      <w:proofErr w:type="spellEnd"/>
      <w:r w:rsidRPr="00E6108B">
        <w:rPr>
          <w:rFonts w:ascii="Times New Roman" w:hAnsi="Times New Roman" w:cs="Times New Roman"/>
          <w:color w:val="0D0D0D" w:themeColor="text1" w:themeTint="F2"/>
          <w:sz w:val="24"/>
          <w:szCs w:val="24"/>
        </w:rPr>
        <w:t xml:space="preserve"> approach, </w:t>
      </w:r>
      <w:proofErr w:type="spellStart"/>
      <w:r w:rsidRPr="00E6108B">
        <w:rPr>
          <w:rFonts w:ascii="Times New Roman" w:hAnsi="Times New Roman" w:cs="Times New Roman"/>
          <w:color w:val="0D0D0D" w:themeColor="text1" w:themeTint="F2"/>
          <w:sz w:val="24"/>
          <w:szCs w:val="24"/>
        </w:rPr>
        <w:t>centered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on</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ethical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listening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subjective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elaboration</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suffering</w:t>
      </w:r>
      <w:proofErr w:type="spellEnd"/>
      <w:r w:rsidRPr="00E6108B">
        <w:rPr>
          <w:rFonts w:ascii="Times New Roman" w:hAnsi="Times New Roman" w:cs="Times New Roman"/>
          <w:color w:val="0D0D0D" w:themeColor="text1" w:themeTint="F2"/>
          <w:sz w:val="24"/>
          <w:szCs w:val="24"/>
        </w:rPr>
        <w:t xml:space="preserve">, emerges as a </w:t>
      </w:r>
      <w:proofErr w:type="spellStart"/>
      <w:r w:rsidRPr="00E6108B">
        <w:rPr>
          <w:rFonts w:ascii="Times New Roman" w:hAnsi="Times New Roman" w:cs="Times New Roman"/>
          <w:color w:val="0D0D0D" w:themeColor="text1" w:themeTint="F2"/>
          <w:sz w:val="24"/>
          <w:szCs w:val="24"/>
        </w:rPr>
        <w:t>critical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transformative</w:t>
      </w:r>
      <w:proofErr w:type="spellEnd"/>
      <w:r w:rsidRPr="00E6108B">
        <w:rPr>
          <w:rFonts w:ascii="Times New Roman" w:hAnsi="Times New Roman" w:cs="Times New Roman"/>
          <w:color w:val="0D0D0D" w:themeColor="text1" w:themeTint="F2"/>
          <w:sz w:val="24"/>
          <w:szCs w:val="24"/>
        </w:rPr>
        <w:t xml:space="preserve"> tool in </w:t>
      </w:r>
      <w:proofErr w:type="spellStart"/>
      <w:r w:rsidRPr="00E6108B">
        <w:rPr>
          <w:rFonts w:ascii="Times New Roman" w:hAnsi="Times New Roman" w:cs="Times New Roman"/>
          <w:color w:val="0D0D0D" w:themeColor="text1" w:themeTint="F2"/>
          <w:sz w:val="24"/>
          <w:szCs w:val="24"/>
        </w:rPr>
        <w:t>addressing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these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forms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violence</w:t>
      </w:r>
      <w:proofErr w:type="spellEnd"/>
      <w:r w:rsidRPr="00E6108B">
        <w:rPr>
          <w:rFonts w:ascii="Times New Roman" w:hAnsi="Times New Roman" w:cs="Times New Roman"/>
          <w:color w:val="0D0D0D" w:themeColor="text1" w:themeTint="F2"/>
          <w:sz w:val="24"/>
          <w:szCs w:val="24"/>
        </w:rPr>
        <w:t xml:space="preserve">. The </w:t>
      </w:r>
      <w:proofErr w:type="spellStart"/>
      <w:r w:rsidRPr="00E6108B">
        <w:rPr>
          <w:rFonts w:ascii="Times New Roman" w:hAnsi="Times New Roman" w:cs="Times New Roman"/>
          <w:color w:val="0D0D0D" w:themeColor="text1" w:themeTint="F2"/>
          <w:sz w:val="24"/>
          <w:szCs w:val="24"/>
        </w:rPr>
        <w:t>study</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concludes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that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integrating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clinical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practice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ethical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commitment</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social critique </w:t>
      </w:r>
      <w:proofErr w:type="spellStart"/>
      <w:r w:rsidRPr="00E6108B">
        <w:rPr>
          <w:rFonts w:ascii="Times New Roman" w:hAnsi="Times New Roman" w:cs="Times New Roman"/>
          <w:color w:val="0D0D0D" w:themeColor="text1" w:themeTint="F2"/>
          <w:sz w:val="24"/>
          <w:szCs w:val="24"/>
        </w:rPr>
        <w:t>is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essential</w:t>
      </w:r>
      <w:proofErr w:type="spellEnd"/>
      <w:r w:rsidRPr="00E6108B">
        <w:rPr>
          <w:rFonts w:ascii="Times New Roman" w:hAnsi="Times New Roman" w:cs="Times New Roman"/>
          <w:color w:val="0D0D0D" w:themeColor="text1" w:themeTint="F2"/>
          <w:sz w:val="24"/>
          <w:szCs w:val="24"/>
        </w:rPr>
        <w:t xml:space="preserve"> for </w:t>
      </w:r>
      <w:proofErr w:type="spellStart"/>
      <w:r w:rsidRPr="00E6108B">
        <w:rPr>
          <w:rFonts w:ascii="Times New Roman" w:hAnsi="Times New Roman" w:cs="Times New Roman"/>
          <w:color w:val="0D0D0D" w:themeColor="text1" w:themeTint="F2"/>
          <w:sz w:val="24"/>
          <w:szCs w:val="24"/>
        </w:rPr>
        <w:t>understanding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and</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intervening</w:t>
      </w:r>
      <w:proofErr w:type="spellEnd"/>
      <w:r w:rsidRPr="00E6108B">
        <w:rPr>
          <w:rFonts w:ascii="Times New Roman" w:hAnsi="Times New Roman" w:cs="Times New Roman"/>
          <w:color w:val="0D0D0D" w:themeColor="text1" w:themeTint="F2"/>
          <w:sz w:val="24"/>
          <w:szCs w:val="24"/>
        </w:rPr>
        <w:t xml:space="preserve"> in </w:t>
      </w:r>
      <w:proofErr w:type="spellStart"/>
      <w:r w:rsidRPr="00E6108B">
        <w:rPr>
          <w:rFonts w:ascii="Times New Roman" w:hAnsi="Times New Roman" w:cs="Times New Roman"/>
          <w:color w:val="0D0D0D" w:themeColor="text1" w:themeTint="F2"/>
          <w:sz w:val="24"/>
          <w:szCs w:val="24"/>
        </w:rPr>
        <w:t>the</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psychic</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effects</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of</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harassment</w:t>
      </w:r>
      <w:proofErr w:type="spellEnd"/>
      <w:r w:rsidRPr="00E6108B">
        <w:rPr>
          <w:rFonts w:ascii="Times New Roman" w:hAnsi="Times New Roman" w:cs="Times New Roman"/>
          <w:color w:val="0D0D0D" w:themeColor="text1" w:themeTint="F2"/>
          <w:sz w:val="24"/>
          <w:szCs w:val="24"/>
        </w:rPr>
        <w:t xml:space="preserve"> in </w:t>
      </w:r>
      <w:proofErr w:type="spellStart"/>
      <w:r w:rsidRPr="00E6108B">
        <w:rPr>
          <w:rFonts w:ascii="Times New Roman" w:hAnsi="Times New Roman" w:cs="Times New Roman"/>
          <w:color w:val="0D0D0D" w:themeColor="text1" w:themeTint="F2"/>
          <w:sz w:val="24"/>
          <w:szCs w:val="24"/>
        </w:rPr>
        <w:t>institutional</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contexts</w:t>
      </w:r>
      <w:proofErr w:type="spellEnd"/>
      <w:r w:rsidRPr="00E6108B">
        <w:rPr>
          <w:rFonts w:ascii="Times New Roman" w:hAnsi="Times New Roman" w:cs="Times New Roman"/>
          <w:color w:val="0D0D0D" w:themeColor="text1" w:themeTint="F2"/>
          <w:sz w:val="24"/>
          <w:szCs w:val="24"/>
        </w:rPr>
        <w:t>.</w:t>
      </w:r>
    </w:p>
    <w:p w14:paraId="25FB3EEA" w14:textId="1F17A507" w:rsidR="00E6108B" w:rsidRDefault="00E6108B" w:rsidP="009E0B82">
      <w:pPr>
        <w:pStyle w:val="Ttulo1"/>
        <w:spacing w:line="480" w:lineRule="auto"/>
        <w:rPr>
          <w:rFonts w:ascii="Times New Roman" w:hAnsi="Times New Roman" w:cs="Times New Roman"/>
          <w:color w:val="0D0D0D" w:themeColor="text1" w:themeTint="F2"/>
          <w:sz w:val="24"/>
          <w:szCs w:val="24"/>
        </w:rPr>
      </w:pPr>
      <w:r w:rsidRPr="00E6108B">
        <w:rPr>
          <w:rFonts w:ascii="Times New Roman" w:hAnsi="Times New Roman" w:cs="Times New Roman"/>
          <w:color w:val="0D0D0D" w:themeColor="text1" w:themeTint="F2"/>
          <w:sz w:val="24"/>
          <w:szCs w:val="24"/>
        </w:rPr>
        <w:t xml:space="preserve">Keywords: </w:t>
      </w:r>
      <w:proofErr w:type="spellStart"/>
      <w:r w:rsidRPr="00E6108B">
        <w:rPr>
          <w:rFonts w:ascii="Times New Roman" w:hAnsi="Times New Roman" w:cs="Times New Roman"/>
          <w:color w:val="0D0D0D" w:themeColor="text1" w:themeTint="F2"/>
          <w:sz w:val="24"/>
          <w:szCs w:val="24"/>
        </w:rPr>
        <w:t>Psychoanalysis</w:t>
      </w:r>
      <w:proofErr w:type="spellEnd"/>
      <w:r w:rsidRPr="00E6108B">
        <w:rPr>
          <w:rFonts w:ascii="Times New Roman" w:hAnsi="Times New Roman" w:cs="Times New Roman"/>
          <w:color w:val="0D0D0D" w:themeColor="text1" w:themeTint="F2"/>
          <w:sz w:val="24"/>
          <w:szCs w:val="24"/>
        </w:rPr>
        <w:t xml:space="preserve">; </w:t>
      </w:r>
      <w:proofErr w:type="gramStart"/>
      <w:r w:rsidRPr="00E6108B">
        <w:rPr>
          <w:rFonts w:ascii="Times New Roman" w:hAnsi="Times New Roman" w:cs="Times New Roman"/>
          <w:color w:val="0D0D0D" w:themeColor="text1" w:themeTint="F2"/>
          <w:sz w:val="24"/>
          <w:szCs w:val="24"/>
        </w:rPr>
        <w:t>Moral</w:t>
      </w:r>
      <w:proofErr w:type="gram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harassment</w:t>
      </w:r>
      <w:proofErr w:type="spellEnd"/>
      <w:r w:rsidRPr="00E6108B">
        <w:rPr>
          <w:rFonts w:ascii="Times New Roman" w:hAnsi="Times New Roman" w:cs="Times New Roman"/>
          <w:color w:val="0D0D0D" w:themeColor="text1" w:themeTint="F2"/>
          <w:sz w:val="24"/>
          <w:szCs w:val="24"/>
        </w:rPr>
        <w:t xml:space="preserve">; </w:t>
      </w:r>
      <w:proofErr w:type="gramStart"/>
      <w:r w:rsidRPr="00E6108B">
        <w:rPr>
          <w:rFonts w:ascii="Times New Roman" w:hAnsi="Times New Roman" w:cs="Times New Roman"/>
          <w:color w:val="0D0D0D" w:themeColor="text1" w:themeTint="F2"/>
          <w:sz w:val="24"/>
          <w:szCs w:val="24"/>
        </w:rPr>
        <w:t>Sexual</w:t>
      </w:r>
      <w:proofErr w:type="gram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harassment</w:t>
      </w:r>
      <w:proofErr w:type="spellEnd"/>
      <w:r w:rsidRPr="00E6108B">
        <w:rPr>
          <w:rFonts w:ascii="Times New Roman" w:hAnsi="Times New Roman" w:cs="Times New Roman"/>
          <w:color w:val="0D0D0D" w:themeColor="text1" w:themeTint="F2"/>
          <w:sz w:val="24"/>
          <w:szCs w:val="24"/>
        </w:rPr>
        <w:t xml:space="preserve">; Power; </w:t>
      </w:r>
      <w:proofErr w:type="spellStart"/>
      <w:r w:rsidRPr="00E6108B">
        <w:rPr>
          <w:rFonts w:ascii="Times New Roman" w:hAnsi="Times New Roman" w:cs="Times New Roman"/>
          <w:color w:val="0D0D0D" w:themeColor="text1" w:themeTint="F2"/>
          <w:sz w:val="24"/>
          <w:szCs w:val="24"/>
        </w:rPr>
        <w:t>Psychic</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suffering</w:t>
      </w:r>
      <w:proofErr w:type="spellEnd"/>
      <w:r w:rsidRPr="00E6108B">
        <w:rPr>
          <w:rFonts w:ascii="Times New Roman" w:hAnsi="Times New Roman" w:cs="Times New Roman"/>
          <w:color w:val="0D0D0D" w:themeColor="text1" w:themeTint="F2"/>
          <w:sz w:val="24"/>
          <w:szCs w:val="24"/>
        </w:rPr>
        <w:t xml:space="preserve">; </w:t>
      </w:r>
      <w:proofErr w:type="spellStart"/>
      <w:r w:rsidRPr="00E6108B">
        <w:rPr>
          <w:rFonts w:ascii="Times New Roman" w:hAnsi="Times New Roman" w:cs="Times New Roman"/>
          <w:color w:val="0D0D0D" w:themeColor="text1" w:themeTint="F2"/>
          <w:sz w:val="24"/>
          <w:szCs w:val="24"/>
        </w:rPr>
        <w:t>Subjectivity</w:t>
      </w:r>
      <w:proofErr w:type="spellEnd"/>
      <w:r w:rsidRPr="00E6108B">
        <w:rPr>
          <w:rFonts w:ascii="Times New Roman" w:hAnsi="Times New Roman" w:cs="Times New Roman"/>
          <w:color w:val="0D0D0D" w:themeColor="text1" w:themeTint="F2"/>
          <w:sz w:val="24"/>
          <w:szCs w:val="24"/>
        </w:rPr>
        <w:t>.</w:t>
      </w:r>
    </w:p>
    <w:p w14:paraId="25816F68" w14:textId="77777777" w:rsidR="00E6108B" w:rsidRPr="00E6108B" w:rsidRDefault="00E6108B" w:rsidP="009E0B82">
      <w:pPr>
        <w:spacing w:line="480" w:lineRule="auto"/>
        <w:rPr>
          <w:rFonts w:ascii="Times New Roman" w:eastAsiaTheme="majorEastAsia" w:hAnsi="Times New Roman" w:cs="Times New Roman"/>
          <w:color w:val="0D0D0D" w:themeColor="text1" w:themeTint="F2"/>
          <w:sz w:val="24"/>
          <w:szCs w:val="24"/>
        </w:rPr>
      </w:pPr>
    </w:p>
    <w:p w14:paraId="60EF331A" w14:textId="4E51478A" w:rsidR="005B5784" w:rsidRPr="005B5784" w:rsidRDefault="005B5784" w:rsidP="009E0B82">
      <w:pPr>
        <w:pStyle w:val="Ttulo1"/>
        <w:spacing w:line="480" w:lineRule="auto"/>
        <w:rPr>
          <w:rFonts w:ascii="Times New Roman" w:hAnsi="Times New Roman" w:cs="Times New Roman"/>
          <w:sz w:val="24"/>
          <w:szCs w:val="24"/>
        </w:rPr>
      </w:pPr>
    </w:p>
    <w:p w14:paraId="21FC5A55" w14:textId="77777777" w:rsidR="00AA792D" w:rsidRPr="00651187" w:rsidRDefault="00AA792D" w:rsidP="009E0B82">
      <w:pPr>
        <w:pStyle w:val="NormalWeb"/>
        <w:spacing w:before="280" w:after="280" w:line="480" w:lineRule="auto"/>
        <w:rPr>
          <w:b/>
          <w:color w:val="000000"/>
        </w:rPr>
      </w:pPr>
    </w:p>
    <w:p w14:paraId="692232FD" w14:textId="77777777" w:rsidR="00AA792D" w:rsidRPr="00651187" w:rsidRDefault="00AA792D" w:rsidP="009E0B82">
      <w:pPr>
        <w:pStyle w:val="NormalWeb"/>
        <w:spacing w:before="280" w:after="280" w:line="480" w:lineRule="auto"/>
        <w:rPr>
          <w:b/>
          <w:color w:val="000000"/>
        </w:rPr>
      </w:pPr>
    </w:p>
    <w:p w14:paraId="600AF205" w14:textId="77777777" w:rsidR="00AA792D" w:rsidRPr="00651187" w:rsidRDefault="00AA792D" w:rsidP="009E0B82">
      <w:pPr>
        <w:pStyle w:val="NormalWeb"/>
        <w:spacing w:before="280" w:after="280" w:line="480" w:lineRule="auto"/>
        <w:rPr>
          <w:b/>
          <w:color w:val="000000"/>
        </w:rPr>
      </w:pPr>
    </w:p>
    <w:bookmarkStart w:id="2" w:name="_Toc198471222" w:displacedByCustomXml="next"/>
    <w:sdt>
      <w:sdtPr>
        <w:rPr>
          <w:rFonts w:ascii="Times New Roman" w:eastAsiaTheme="minorHAnsi" w:hAnsi="Times New Roman" w:cs="Times New Roman"/>
          <w:b/>
          <w:bCs/>
          <w:color w:val="auto"/>
          <w:sz w:val="24"/>
          <w:szCs w:val="24"/>
          <w:lang w:eastAsia="en-US"/>
        </w:rPr>
        <w:id w:val="579802335"/>
        <w:docPartObj>
          <w:docPartGallery w:val="Table of Contents"/>
          <w:docPartUnique/>
        </w:docPartObj>
      </w:sdtPr>
      <w:sdtEndPr>
        <w:rPr>
          <w:b w:val="0"/>
          <w:bCs w:val="0"/>
        </w:rPr>
      </w:sdtEndPr>
      <w:sdtContent>
        <w:p w14:paraId="0151D22D" w14:textId="16D79D05" w:rsidR="00AA792D" w:rsidRPr="00651187" w:rsidRDefault="00D934A4" w:rsidP="00497BDF">
          <w:pPr>
            <w:pStyle w:val="CabealhodoSumrio"/>
            <w:spacing w:line="480" w:lineRule="auto"/>
            <w:rPr>
              <w:rFonts w:eastAsiaTheme="minorEastAsia"/>
              <w:sz w:val="24"/>
              <w:szCs w:val="24"/>
            </w:rPr>
          </w:pPr>
          <w:r w:rsidRPr="00E6108B">
            <w:rPr>
              <w:rFonts w:ascii="Times New Roman" w:hAnsi="Times New Roman" w:cs="Times New Roman"/>
              <w:b/>
              <w:bCs/>
              <w:sz w:val="24"/>
              <w:szCs w:val="24"/>
            </w:rPr>
            <w:t>Sumário</w:t>
          </w:r>
          <w:bookmarkEnd w:id="2"/>
          <w:r w:rsidRPr="00651187">
            <w:rPr>
              <w:sz w:val="24"/>
              <w:szCs w:val="24"/>
            </w:rPr>
            <w:fldChar w:fldCharType="begin"/>
          </w:r>
          <w:r w:rsidRPr="00651187">
            <w:rPr>
              <w:rStyle w:val="Vnculodendice"/>
              <w:webHidden/>
              <w:sz w:val="24"/>
              <w:szCs w:val="24"/>
            </w:rPr>
            <w:instrText>TOC \z \o "1-3" \u \h</w:instrText>
          </w:r>
          <w:r w:rsidRPr="00651187">
            <w:rPr>
              <w:rStyle w:val="Vnculodendice"/>
            </w:rPr>
            <w:fldChar w:fldCharType="separate"/>
          </w:r>
          <w:hyperlink w:anchor="_Toc198471222">
            <w:r w:rsidRPr="00651187">
              <w:rPr>
                <w:webHidden/>
                <w:sz w:val="24"/>
                <w:szCs w:val="24"/>
              </w:rPr>
              <w:fldChar w:fldCharType="begin"/>
            </w:r>
            <w:r w:rsidRPr="00651187">
              <w:rPr>
                <w:webHidden/>
                <w:sz w:val="24"/>
                <w:szCs w:val="24"/>
              </w:rPr>
              <w:instrText>PAGEREF _Toc198471222 \h</w:instrText>
            </w:r>
            <w:r w:rsidRPr="00651187">
              <w:rPr>
                <w:webHidden/>
                <w:sz w:val="24"/>
                <w:szCs w:val="24"/>
              </w:rPr>
            </w:r>
            <w:r w:rsidRPr="00651187">
              <w:rPr>
                <w:webHidden/>
                <w:sz w:val="24"/>
                <w:szCs w:val="24"/>
              </w:rPr>
              <w:fldChar w:fldCharType="separate"/>
            </w:r>
            <w:r w:rsidRPr="00651187">
              <w:rPr>
                <w:webHidden/>
                <w:sz w:val="24"/>
                <w:szCs w:val="24"/>
              </w:rPr>
              <w:fldChar w:fldCharType="end"/>
            </w:r>
          </w:hyperlink>
        </w:p>
        <w:p w14:paraId="3AF8AF76" w14:textId="31A8EA2B" w:rsidR="00AA792D" w:rsidRPr="00651187" w:rsidRDefault="00D934A4" w:rsidP="009E0B82">
          <w:pPr>
            <w:pStyle w:val="Sumrio1"/>
            <w:spacing w:line="480" w:lineRule="auto"/>
            <w:rPr>
              <w:rFonts w:eastAsiaTheme="minorEastAsia"/>
              <w:sz w:val="24"/>
              <w:szCs w:val="24"/>
              <w:lang w:eastAsia="pt-BR"/>
            </w:rPr>
          </w:pPr>
          <w:hyperlink w:anchor="_Toc198471223">
            <w:r w:rsidRPr="00651187">
              <w:rPr>
                <w:webHidden/>
                <w:sz w:val="24"/>
                <w:szCs w:val="24"/>
              </w:rPr>
              <w:fldChar w:fldCharType="begin"/>
            </w:r>
            <w:r w:rsidRPr="00651187">
              <w:rPr>
                <w:webHidden/>
                <w:sz w:val="24"/>
                <w:szCs w:val="24"/>
              </w:rPr>
              <w:instrText>PAGEREF _Toc198471223 \h</w:instrText>
            </w:r>
            <w:r w:rsidRPr="00651187">
              <w:rPr>
                <w:webHidden/>
                <w:sz w:val="24"/>
                <w:szCs w:val="24"/>
              </w:rPr>
            </w:r>
            <w:r w:rsidRPr="00651187">
              <w:rPr>
                <w:webHidden/>
                <w:sz w:val="24"/>
                <w:szCs w:val="24"/>
              </w:rPr>
              <w:fldChar w:fldCharType="separate"/>
            </w:r>
            <w:r w:rsidRPr="00651187">
              <w:rPr>
                <w:rStyle w:val="Vnculodendice"/>
                <w:webHidden/>
                <w:sz w:val="24"/>
                <w:szCs w:val="24"/>
              </w:rPr>
              <w:t>I Introdução</w:t>
            </w:r>
            <w:r w:rsidRPr="00651187">
              <w:rPr>
                <w:rStyle w:val="Vnculodendice"/>
                <w:webHidden/>
                <w:sz w:val="24"/>
                <w:szCs w:val="24"/>
              </w:rPr>
              <w:tab/>
            </w:r>
            <w:r w:rsidR="00BE7C11">
              <w:rPr>
                <w:rStyle w:val="Vnculodendice"/>
                <w:webHidden/>
                <w:sz w:val="24"/>
                <w:szCs w:val="24"/>
              </w:rPr>
              <w:t>5</w:t>
            </w:r>
            <w:r w:rsidRPr="00651187">
              <w:rPr>
                <w:webHidden/>
                <w:sz w:val="24"/>
                <w:szCs w:val="24"/>
              </w:rPr>
              <w:fldChar w:fldCharType="end"/>
            </w:r>
          </w:hyperlink>
        </w:p>
        <w:p w14:paraId="717014A9" w14:textId="09818A99" w:rsidR="00AA792D" w:rsidRPr="00651187" w:rsidRDefault="00D934A4" w:rsidP="009E0B82">
          <w:pPr>
            <w:pStyle w:val="Sumrio1"/>
            <w:spacing w:line="480" w:lineRule="auto"/>
            <w:rPr>
              <w:rFonts w:eastAsiaTheme="minorEastAsia"/>
              <w:sz w:val="24"/>
              <w:szCs w:val="24"/>
              <w:lang w:eastAsia="pt-BR"/>
            </w:rPr>
          </w:pPr>
          <w:hyperlink w:anchor="_Toc198471224">
            <w:r w:rsidRPr="00651187">
              <w:rPr>
                <w:webHidden/>
                <w:sz w:val="24"/>
                <w:szCs w:val="24"/>
              </w:rPr>
              <w:fldChar w:fldCharType="begin"/>
            </w:r>
            <w:r w:rsidRPr="00651187">
              <w:rPr>
                <w:webHidden/>
                <w:sz w:val="24"/>
                <w:szCs w:val="24"/>
              </w:rPr>
              <w:instrText>PAGEREF _Toc198471224 \h</w:instrText>
            </w:r>
            <w:r w:rsidRPr="00651187">
              <w:rPr>
                <w:webHidden/>
                <w:sz w:val="24"/>
                <w:szCs w:val="24"/>
              </w:rPr>
            </w:r>
            <w:r w:rsidRPr="00651187">
              <w:rPr>
                <w:webHidden/>
                <w:sz w:val="24"/>
                <w:szCs w:val="24"/>
              </w:rPr>
              <w:fldChar w:fldCharType="separate"/>
            </w:r>
            <w:r w:rsidRPr="00651187">
              <w:rPr>
                <w:rStyle w:val="Vnculodendice"/>
                <w:webHidden/>
                <w:sz w:val="24"/>
                <w:szCs w:val="24"/>
              </w:rPr>
              <w:t>II Método</w:t>
            </w:r>
            <w:r w:rsidRPr="00651187">
              <w:rPr>
                <w:rStyle w:val="Vnculodendice"/>
                <w:webHidden/>
                <w:sz w:val="24"/>
                <w:szCs w:val="24"/>
              </w:rPr>
              <w:tab/>
            </w:r>
            <w:r w:rsidR="00230DA7">
              <w:rPr>
                <w:rStyle w:val="Vnculodendice"/>
                <w:webHidden/>
                <w:sz w:val="24"/>
                <w:szCs w:val="24"/>
              </w:rPr>
              <w:t>8</w:t>
            </w:r>
            <w:r w:rsidRPr="00651187">
              <w:rPr>
                <w:webHidden/>
                <w:sz w:val="24"/>
                <w:szCs w:val="24"/>
              </w:rPr>
              <w:fldChar w:fldCharType="end"/>
            </w:r>
          </w:hyperlink>
        </w:p>
        <w:p w14:paraId="73D5980B" w14:textId="61DDDD38" w:rsidR="00AA792D" w:rsidRPr="00651187" w:rsidRDefault="00D934A4" w:rsidP="009E0B82">
          <w:pPr>
            <w:pStyle w:val="Sumrio1"/>
            <w:spacing w:line="480" w:lineRule="auto"/>
            <w:rPr>
              <w:rFonts w:eastAsiaTheme="minorEastAsia"/>
              <w:sz w:val="24"/>
              <w:szCs w:val="24"/>
              <w:lang w:eastAsia="pt-BR"/>
            </w:rPr>
          </w:pPr>
          <w:hyperlink w:anchor="_Toc198471225">
            <w:r w:rsidRPr="00651187">
              <w:rPr>
                <w:webHidden/>
                <w:sz w:val="24"/>
                <w:szCs w:val="24"/>
              </w:rPr>
              <w:fldChar w:fldCharType="begin"/>
            </w:r>
            <w:r w:rsidRPr="00651187">
              <w:rPr>
                <w:webHidden/>
                <w:sz w:val="24"/>
                <w:szCs w:val="24"/>
              </w:rPr>
              <w:instrText>PAGEREF _Toc198471225 \h</w:instrText>
            </w:r>
            <w:r w:rsidRPr="00651187">
              <w:rPr>
                <w:webHidden/>
                <w:sz w:val="24"/>
                <w:szCs w:val="24"/>
              </w:rPr>
            </w:r>
            <w:r w:rsidRPr="00651187">
              <w:rPr>
                <w:webHidden/>
                <w:sz w:val="24"/>
                <w:szCs w:val="24"/>
              </w:rPr>
              <w:fldChar w:fldCharType="separate"/>
            </w:r>
            <w:r w:rsidRPr="00651187">
              <w:rPr>
                <w:rStyle w:val="Vnculodendice"/>
                <w:webHidden/>
                <w:sz w:val="24"/>
                <w:szCs w:val="24"/>
              </w:rPr>
              <w:t>III Resultados</w:t>
            </w:r>
            <w:r w:rsidRPr="00651187">
              <w:rPr>
                <w:rStyle w:val="Vnculodendice"/>
                <w:webHidden/>
                <w:sz w:val="24"/>
                <w:szCs w:val="24"/>
              </w:rPr>
              <w:tab/>
            </w:r>
            <w:r w:rsidR="00497BDF">
              <w:rPr>
                <w:rStyle w:val="Vnculodendice"/>
                <w:webHidden/>
                <w:sz w:val="24"/>
                <w:szCs w:val="24"/>
              </w:rPr>
              <w:t>9</w:t>
            </w:r>
            <w:r w:rsidRPr="00651187">
              <w:rPr>
                <w:webHidden/>
                <w:sz w:val="24"/>
                <w:szCs w:val="24"/>
              </w:rPr>
              <w:fldChar w:fldCharType="end"/>
            </w:r>
          </w:hyperlink>
        </w:p>
        <w:p w14:paraId="6436D98D" w14:textId="29B63C0C" w:rsidR="00AA792D" w:rsidRPr="00651187" w:rsidRDefault="00D934A4" w:rsidP="009E0B82">
          <w:pPr>
            <w:pStyle w:val="Sumrio1"/>
            <w:spacing w:line="480" w:lineRule="auto"/>
            <w:rPr>
              <w:rFonts w:eastAsiaTheme="minorEastAsia"/>
              <w:sz w:val="24"/>
              <w:szCs w:val="24"/>
              <w:lang w:eastAsia="pt-BR"/>
            </w:rPr>
          </w:pPr>
          <w:hyperlink w:anchor="_Toc198471226">
            <w:r w:rsidRPr="00651187">
              <w:rPr>
                <w:webHidden/>
                <w:sz w:val="24"/>
                <w:szCs w:val="24"/>
              </w:rPr>
              <w:fldChar w:fldCharType="begin"/>
            </w:r>
            <w:r w:rsidRPr="00651187">
              <w:rPr>
                <w:webHidden/>
                <w:sz w:val="24"/>
                <w:szCs w:val="24"/>
              </w:rPr>
              <w:instrText>PAGEREF _Toc198471226 \h</w:instrText>
            </w:r>
            <w:r w:rsidRPr="00651187">
              <w:rPr>
                <w:webHidden/>
                <w:sz w:val="24"/>
                <w:szCs w:val="24"/>
              </w:rPr>
            </w:r>
            <w:r w:rsidRPr="00651187">
              <w:rPr>
                <w:webHidden/>
                <w:sz w:val="24"/>
                <w:szCs w:val="24"/>
              </w:rPr>
              <w:fldChar w:fldCharType="separate"/>
            </w:r>
            <w:r w:rsidRPr="00651187">
              <w:rPr>
                <w:rStyle w:val="Vnculodendice"/>
                <w:webHidden/>
                <w:sz w:val="24"/>
                <w:szCs w:val="24"/>
              </w:rPr>
              <w:t>IV. Discussão</w:t>
            </w:r>
            <w:r w:rsidRPr="00651187">
              <w:rPr>
                <w:rStyle w:val="Vnculodendice"/>
                <w:webHidden/>
                <w:sz w:val="24"/>
                <w:szCs w:val="24"/>
              </w:rPr>
              <w:tab/>
            </w:r>
            <w:r w:rsidR="00230DA7">
              <w:rPr>
                <w:rStyle w:val="Vnculodendice"/>
                <w:webHidden/>
                <w:sz w:val="24"/>
                <w:szCs w:val="24"/>
              </w:rPr>
              <w:t>14</w:t>
            </w:r>
            <w:r w:rsidRPr="00651187">
              <w:rPr>
                <w:webHidden/>
                <w:sz w:val="24"/>
                <w:szCs w:val="24"/>
              </w:rPr>
              <w:fldChar w:fldCharType="end"/>
            </w:r>
          </w:hyperlink>
        </w:p>
        <w:p w14:paraId="2744E44B" w14:textId="7299CF36" w:rsidR="00AA792D" w:rsidRDefault="00D934A4" w:rsidP="009E0B82">
          <w:pPr>
            <w:pStyle w:val="Sumrio1"/>
            <w:spacing w:line="480" w:lineRule="auto"/>
          </w:pPr>
          <w:hyperlink w:anchor="_Toc198471227">
            <w:r w:rsidRPr="00651187">
              <w:rPr>
                <w:webHidden/>
                <w:sz w:val="24"/>
                <w:szCs w:val="24"/>
              </w:rPr>
              <w:fldChar w:fldCharType="begin"/>
            </w:r>
            <w:r w:rsidRPr="00651187">
              <w:rPr>
                <w:webHidden/>
                <w:sz w:val="24"/>
                <w:szCs w:val="24"/>
              </w:rPr>
              <w:instrText>PAGEREF _Toc198471227 \h</w:instrText>
            </w:r>
            <w:r w:rsidRPr="00651187">
              <w:rPr>
                <w:webHidden/>
                <w:sz w:val="24"/>
                <w:szCs w:val="24"/>
              </w:rPr>
            </w:r>
            <w:r w:rsidRPr="00651187">
              <w:rPr>
                <w:webHidden/>
                <w:sz w:val="24"/>
                <w:szCs w:val="24"/>
              </w:rPr>
              <w:fldChar w:fldCharType="separate"/>
            </w:r>
            <w:r w:rsidRPr="00651187">
              <w:rPr>
                <w:rStyle w:val="Vnculodendice"/>
                <w:webHidden/>
                <w:sz w:val="24"/>
                <w:szCs w:val="24"/>
              </w:rPr>
              <w:t>V. Considerações Finais</w:t>
            </w:r>
            <w:r w:rsidRPr="00651187">
              <w:rPr>
                <w:rStyle w:val="Vnculodendice"/>
                <w:webHidden/>
                <w:sz w:val="24"/>
                <w:szCs w:val="24"/>
              </w:rPr>
              <w:tab/>
            </w:r>
            <w:r w:rsidR="00BE7C11">
              <w:rPr>
                <w:rStyle w:val="Vnculodendice"/>
                <w:webHidden/>
                <w:sz w:val="24"/>
                <w:szCs w:val="24"/>
              </w:rPr>
              <w:t>15</w:t>
            </w:r>
            <w:r w:rsidRPr="00651187">
              <w:rPr>
                <w:webHidden/>
                <w:sz w:val="24"/>
                <w:szCs w:val="24"/>
              </w:rPr>
              <w:fldChar w:fldCharType="end"/>
            </w:r>
          </w:hyperlink>
        </w:p>
        <w:p w14:paraId="0B8E7AC8" w14:textId="1DB1853B" w:rsidR="00BE7C11" w:rsidRPr="00BE7C11" w:rsidRDefault="00BE7C11" w:rsidP="00BE7C11">
          <w:r>
            <w:t>Agradecimentos ...........................................................................................         ......18</w:t>
          </w:r>
        </w:p>
        <w:p w14:paraId="18F6E492" w14:textId="4820623C" w:rsidR="00AA792D" w:rsidRPr="00651187" w:rsidRDefault="00D934A4" w:rsidP="009E0B82">
          <w:pPr>
            <w:pStyle w:val="Sumrio1"/>
            <w:spacing w:line="480" w:lineRule="auto"/>
            <w:rPr>
              <w:rFonts w:eastAsiaTheme="minorEastAsia"/>
              <w:sz w:val="24"/>
              <w:szCs w:val="24"/>
              <w:lang w:eastAsia="pt-BR"/>
            </w:rPr>
          </w:pPr>
          <w:hyperlink w:anchor="_Toc198471228">
            <w:r w:rsidRPr="00651187">
              <w:rPr>
                <w:webHidden/>
                <w:sz w:val="24"/>
                <w:szCs w:val="24"/>
              </w:rPr>
              <w:fldChar w:fldCharType="begin"/>
            </w:r>
            <w:r w:rsidRPr="00651187">
              <w:rPr>
                <w:webHidden/>
                <w:sz w:val="24"/>
                <w:szCs w:val="24"/>
              </w:rPr>
              <w:instrText>PAGEREF _Toc198471228 \h</w:instrText>
            </w:r>
            <w:r w:rsidRPr="00651187">
              <w:rPr>
                <w:webHidden/>
                <w:sz w:val="24"/>
                <w:szCs w:val="24"/>
              </w:rPr>
            </w:r>
            <w:r w:rsidRPr="00651187">
              <w:rPr>
                <w:webHidden/>
                <w:sz w:val="24"/>
                <w:szCs w:val="24"/>
              </w:rPr>
              <w:fldChar w:fldCharType="separate"/>
            </w:r>
            <w:r w:rsidRPr="00651187">
              <w:rPr>
                <w:rStyle w:val="Vnculodendice"/>
                <w:webHidden/>
                <w:sz w:val="24"/>
                <w:szCs w:val="24"/>
              </w:rPr>
              <w:t>V Referências</w:t>
            </w:r>
            <w:r w:rsidRPr="00651187">
              <w:rPr>
                <w:rStyle w:val="Vnculodendice"/>
                <w:webHidden/>
                <w:sz w:val="24"/>
                <w:szCs w:val="24"/>
              </w:rPr>
              <w:tab/>
            </w:r>
            <w:r w:rsidR="00230DA7">
              <w:rPr>
                <w:rStyle w:val="Vnculodendice"/>
                <w:webHidden/>
                <w:sz w:val="24"/>
                <w:szCs w:val="24"/>
              </w:rPr>
              <w:t>19</w:t>
            </w:r>
            <w:r w:rsidRPr="00651187">
              <w:rPr>
                <w:webHidden/>
                <w:sz w:val="24"/>
                <w:szCs w:val="24"/>
              </w:rPr>
              <w:fldChar w:fldCharType="end"/>
            </w:r>
          </w:hyperlink>
        </w:p>
        <w:p w14:paraId="52AB67EA" w14:textId="77777777" w:rsidR="00AA792D" w:rsidRPr="00651187" w:rsidRDefault="00D934A4" w:rsidP="009E0B82">
          <w:pPr>
            <w:spacing w:line="480" w:lineRule="auto"/>
            <w:rPr>
              <w:rFonts w:ascii="Times New Roman" w:hAnsi="Times New Roman" w:cs="Times New Roman"/>
              <w:sz w:val="24"/>
              <w:szCs w:val="24"/>
            </w:rPr>
          </w:pPr>
          <w:r w:rsidRPr="00651187">
            <w:rPr>
              <w:rFonts w:ascii="Times New Roman" w:hAnsi="Times New Roman" w:cs="Times New Roman"/>
              <w:sz w:val="24"/>
              <w:szCs w:val="24"/>
            </w:rPr>
            <w:fldChar w:fldCharType="end"/>
          </w:r>
        </w:p>
      </w:sdtContent>
    </w:sdt>
    <w:p w14:paraId="14BE62AA" w14:textId="77777777" w:rsidR="00AA792D" w:rsidRPr="00651187" w:rsidRDefault="00AA792D" w:rsidP="009E0B82">
      <w:pPr>
        <w:spacing w:line="480" w:lineRule="auto"/>
        <w:rPr>
          <w:rFonts w:ascii="Times New Roman" w:hAnsi="Times New Roman" w:cs="Times New Roman"/>
          <w:sz w:val="24"/>
          <w:szCs w:val="24"/>
        </w:rPr>
      </w:pPr>
    </w:p>
    <w:p w14:paraId="66DBC163" w14:textId="77777777" w:rsidR="00AA792D" w:rsidRPr="00651187" w:rsidRDefault="00AA792D" w:rsidP="009E0B82">
      <w:pPr>
        <w:spacing w:line="480" w:lineRule="auto"/>
        <w:rPr>
          <w:rFonts w:ascii="Times New Roman" w:hAnsi="Times New Roman" w:cs="Times New Roman"/>
          <w:sz w:val="24"/>
          <w:szCs w:val="24"/>
        </w:rPr>
      </w:pPr>
    </w:p>
    <w:p w14:paraId="1796E48F" w14:textId="77777777" w:rsidR="00AA792D" w:rsidRPr="00651187" w:rsidRDefault="00AA792D" w:rsidP="009E0B82">
      <w:pPr>
        <w:spacing w:line="480" w:lineRule="auto"/>
        <w:rPr>
          <w:rFonts w:ascii="Times New Roman" w:hAnsi="Times New Roman" w:cs="Times New Roman"/>
          <w:sz w:val="24"/>
          <w:szCs w:val="24"/>
        </w:rPr>
      </w:pPr>
    </w:p>
    <w:p w14:paraId="12CB0384" w14:textId="77777777" w:rsidR="00AA792D" w:rsidRPr="00651187" w:rsidRDefault="00AA792D" w:rsidP="009E0B82">
      <w:pPr>
        <w:spacing w:line="480" w:lineRule="auto"/>
        <w:rPr>
          <w:rFonts w:ascii="Times New Roman" w:hAnsi="Times New Roman" w:cs="Times New Roman"/>
          <w:sz w:val="24"/>
          <w:szCs w:val="24"/>
        </w:rPr>
      </w:pPr>
    </w:p>
    <w:p w14:paraId="11528FF6" w14:textId="77777777" w:rsidR="00AA792D" w:rsidRPr="00651187" w:rsidRDefault="00AA792D" w:rsidP="009E0B82">
      <w:pPr>
        <w:spacing w:line="480" w:lineRule="auto"/>
        <w:rPr>
          <w:rFonts w:ascii="Times New Roman" w:hAnsi="Times New Roman" w:cs="Times New Roman"/>
          <w:sz w:val="24"/>
          <w:szCs w:val="24"/>
        </w:rPr>
      </w:pPr>
    </w:p>
    <w:p w14:paraId="27697BE7" w14:textId="77777777" w:rsidR="00AA792D" w:rsidRPr="00651187" w:rsidRDefault="00AA792D" w:rsidP="009E0B82">
      <w:pPr>
        <w:spacing w:line="480" w:lineRule="auto"/>
        <w:rPr>
          <w:rFonts w:ascii="Times New Roman" w:hAnsi="Times New Roman" w:cs="Times New Roman"/>
          <w:sz w:val="24"/>
          <w:szCs w:val="24"/>
        </w:rPr>
      </w:pPr>
    </w:p>
    <w:p w14:paraId="14C314DA" w14:textId="77777777" w:rsidR="00AA792D" w:rsidRPr="00651187" w:rsidRDefault="00AA792D" w:rsidP="009E0B82">
      <w:pPr>
        <w:spacing w:line="480" w:lineRule="auto"/>
        <w:rPr>
          <w:rFonts w:ascii="Times New Roman" w:hAnsi="Times New Roman" w:cs="Times New Roman"/>
          <w:sz w:val="24"/>
          <w:szCs w:val="24"/>
        </w:rPr>
      </w:pPr>
    </w:p>
    <w:p w14:paraId="1B03B10F" w14:textId="77777777" w:rsidR="00AA792D" w:rsidRPr="00651187" w:rsidRDefault="00AA792D" w:rsidP="009E0B82">
      <w:pPr>
        <w:spacing w:line="480" w:lineRule="auto"/>
        <w:rPr>
          <w:rFonts w:ascii="Times New Roman" w:hAnsi="Times New Roman" w:cs="Times New Roman"/>
          <w:sz w:val="24"/>
          <w:szCs w:val="24"/>
        </w:rPr>
      </w:pPr>
    </w:p>
    <w:p w14:paraId="77AC5953" w14:textId="77777777" w:rsidR="00AA792D" w:rsidRPr="00651187" w:rsidRDefault="00AA792D" w:rsidP="009E0B82">
      <w:pPr>
        <w:spacing w:line="480" w:lineRule="auto"/>
        <w:rPr>
          <w:rFonts w:ascii="Times New Roman" w:hAnsi="Times New Roman" w:cs="Times New Roman"/>
          <w:sz w:val="24"/>
          <w:szCs w:val="24"/>
        </w:rPr>
      </w:pPr>
    </w:p>
    <w:p w14:paraId="29EBACEE" w14:textId="77777777" w:rsidR="00AA792D" w:rsidRPr="00651187" w:rsidRDefault="00AA792D" w:rsidP="009E0B82">
      <w:pPr>
        <w:spacing w:line="480" w:lineRule="auto"/>
        <w:rPr>
          <w:rFonts w:ascii="Times New Roman" w:hAnsi="Times New Roman" w:cs="Times New Roman"/>
          <w:sz w:val="24"/>
          <w:szCs w:val="24"/>
        </w:rPr>
      </w:pPr>
    </w:p>
    <w:p w14:paraId="5155EFF7" w14:textId="77777777" w:rsidR="00AA792D" w:rsidRPr="00651187" w:rsidRDefault="00AA792D" w:rsidP="009E0B82">
      <w:pPr>
        <w:spacing w:line="480" w:lineRule="auto"/>
        <w:rPr>
          <w:rFonts w:ascii="Times New Roman" w:hAnsi="Times New Roman" w:cs="Times New Roman"/>
          <w:sz w:val="24"/>
          <w:szCs w:val="24"/>
        </w:rPr>
      </w:pPr>
    </w:p>
    <w:p w14:paraId="63F64939" w14:textId="28C3B513" w:rsidR="00230DA7" w:rsidRDefault="00230DA7" w:rsidP="009E0B82">
      <w:pPr>
        <w:spacing w:line="480" w:lineRule="auto"/>
        <w:rPr>
          <w:rFonts w:ascii="Times New Roman" w:hAnsi="Times New Roman" w:cs="Times New Roman"/>
          <w:sz w:val="24"/>
          <w:szCs w:val="24"/>
        </w:rPr>
        <w:sectPr w:rsidR="00230DA7">
          <w:headerReference w:type="default" r:id="rId12"/>
          <w:pgSz w:w="11906" w:h="16838"/>
          <w:pgMar w:top="1417" w:right="1701" w:bottom="1417" w:left="1701" w:header="0" w:footer="0" w:gutter="0"/>
          <w:cols w:space="720"/>
          <w:formProt w:val="0"/>
          <w:docGrid w:linePitch="360" w:charSpace="4096"/>
        </w:sectPr>
      </w:pPr>
    </w:p>
    <w:p w14:paraId="463EB890" w14:textId="77777777" w:rsidR="007844B9" w:rsidRDefault="00D934A4" w:rsidP="009E0B82">
      <w:pPr>
        <w:spacing w:line="480" w:lineRule="auto"/>
        <w:jc w:val="both"/>
        <w:rPr>
          <w:rFonts w:ascii="Times New Roman" w:hAnsi="Times New Roman" w:cs="Times New Roman"/>
          <w:sz w:val="24"/>
          <w:szCs w:val="24"/>
        </w:rPr>
      </w:pPr>
      <w:r w:rsidRPr="00651187">
        <w:rPr>
          <w:rFonts w:ascii="Times New Roman" w:hAnsi="Times New Roman" w:cs="Times New Roman"/>
          <w:b/>
          <w:bCs/>
          <w:sz w:val="24"/>
          <w:szCs w:val="24"/>
        </w:rPr>
        <w:lastRenderedPageBreak/>
        <w:t>Introdução</w:t>
      </w:r>
      <w:r w:rsidRPr="00651187">
        <w:rPr>
          <w:rFonts w:ascii="Times New Roman" w:hAnsi="Times New Roman" w:cs="Times New Roman"/>
          <w:sz w:val="24"/>
          <w:szCs w:val="24"/>
        </w:rPr>
        <w:t>:</w:t>
      </w:r>
    </w:p>
    <w:p w14:paraId="39751064" w14:textId="061A9E7C" w:rsidR="005732E7" w:rsidRPr="00651187" w:rsidRDefault="005732E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 xml:space="preserve">Esta pesquisa tem </w:t>
      </w:r>
      <w:r w:rsidR="00BB36E6">
        <w:rPr>
          <w:rFonts w:ascii="Times New Roman" w:hAnsi="Times New Roman" w:cs="Times New Roman"/>
          <w:sz w:val="24"/>
          <w:szCs w:val="24"/>
        </w:rPr>
        <w:t xml:space="preserve">por </w:t>
      </w:r>
      <w:r w:rsidRPr="00651187">
        <w:rPr>
          <w:rFonts w:ascii="Times New Roman" w:hAnsi="Times New Roman" w:cs="Times New Roman"/>
          <w:sz w:val="24"/>
          <w:szCs w:val="24"/>
        </w:rPr>
        <w:t>objetivo investigar como as dinâmicas de poder se manifestam em contextos de assédio moral e sexual, especialmente em ambientes institucionais como empresas, escolas e universidades, e de que forma a psicanálise pode contribuir para a compreensão e intervenção nesses fenômenos. Trata-se de um estudo com abordagem qualitativa, desenvolvido por meio de uma revisão integrativa de literatura, com ênfase em autores clássicos e contemporâneos.</w:t>
      </w:r>
    </w:p>
    <w:p w14:paraId="5B029AED" w14:textId="77777777" w:rsidR="005732E7" w:rsidRPr="005732E7" w:rsidRDefault="005732E7" w:rsidP="009E0B82">
      <w:pPr>
        <w:spacing w:line="480" w:lineRule="auto"/>
        <w:ind w:firstLine="709"/>
        <w:jc w:val="both"/>
        <w:rPr>
          <w:rFonts w:ascii="Times New Roman" w:hAnsi="Times New Roman" w:cs="Times New Roman"/>
          <w:sz w:val="24"/>
          <w:szCs w:val="24"/>
        </w:rPr>
      </w:pPr>
      <w:r w:rsidRPr="005732E7">
        <w:rPr>
          <w:rFonts w:ascii="Times New Roman" w:hAnsi="Times New Roman" w:cs="Times New Roman"/>
          <w:sz w:val="24"/>
          <w:szCs w:val="24"/>
        </w:rPr>
        <w:t>As relações de poder estão presentes em todas as esferas da vida social e influenciam profundamente a saúde mental dos indivíduos. Max Weber (1922) define poder como a capacidade de impor a própria vontade sobre os outros, mesmo diante de resistência. Ele distingue diferentes formas de autoridade – tradicional, racional-legal e carismática – como mecanismos de legitimação dessa imposição. Michel Foucault (1975), por sua vez, propõe uma visão mais difusa e imanente do poder, compreendendo-o como algo que circula por todas as relações sociais. Para o autor, o poder é produtivo, pois fabrica discursos, saberes e subjetividades, como exemplificado pelo conceito de panoptismo: um modelo de vigilância que leva à internalização do controle e à autorregulação do comportamento.</w:t>
      </w:r>
    </w:p>
    <w:p w14:paraId="0DFE64B2" w14:textId="77777777" w:rsidR="005732E7" w:rsidRPr="005732E7" w:rsidRDefault="005732E7" w:rsidP="009E0B82">
      <w:pPr>
        <w:spacing w:line="480" w:lineRule="auto"/>
        <w:ind w:firstLine="709"/>
        <w:jc w:val="both"/>
        <w:rPr>
          <w:rFonts w:ascii="Times New Roman" w:hAnsi="Times New Roman" w:cs="Times New Roman"/>
          <w:sz w:val="24"/>
          <w:szCs w:val="24"/>
        </w:rPr>
      </w:pPr>
      <w:r w:rsidRPr="005732E7">
        <w:rPr>
          <w:rFonts w:ascii="Times New Roman" w:hAnsi="Times New Roman" w:cs="Times New Roman"/>
          <w:sz w:val="24"/>
          <w:szCs w:val="24"/>
        </w:rPr>
        <w:t xml:space="preserve">No campo da psicologia, e particularmente da psicanálise, o poder adquire contornos subjetivos. Christian </w:t>
      </w:r>
      <w:proofErr w:type="spellStart"/>
      <w:r w:rsidRPr="005732E7">
        <w:rPr>
          <w:rFonts w:ascii="Times New Roman" w:hAnsi="Times New Roman" w:cs="Times New Roman"/>
          <w:sz w:val="24"/>
          <w:szCs w:val="24"/>
        </w:rPr>
        <w:t>Dunker</w:t>
      </w:r>
      <w:proofErr w:type="spellEnd"/>
      <w:r w:rsidRPr="005732E7">
        <w:rPr>
          <w:rFonts w:ascii="Times New Roman" w:hAnsi="Times New Roman" w:cs="Times New Roman"/>
          <w:sz w:val="24"/>
          <w:szCs w:val="24"/>
        </w:rPr>
        <w:t xml:space="preserve"> (2011) afirma que a primeira experiência significativa com o poder ocorre no ambiente familiar, por meio do Complexo de Édipo. Freud (1923) descreveu esse complexo como uma fase estruturante do desenvolvimento psicossexual, onde se estabelecem desejos inconscientes e relações com figuras de autoridade. Lacan (1966) aprofunda essa ideia ao situar o desejo no campo do Outro, mediado pela linguagem, o que implica que a busca por reconhecimento pode levar à </w:t>
      </w:r>
      <w:r w:rsidRPr="005732E7">
        <w:rPr>
          <w:rFonts w:ascii="Times New Roman" w:hAnsi="Times New Roman" w:cs="Times New Roman"/>
          <w:sz w:val="24"/>
          <w:szCs w:val="24"/>
        </w:rPr>
        <w:lastRenderedPageBreak/>
        <w:t xml:space="preserve">submissão a normas e figuras autoritárias. </w:t>
      </w:r>
      <w:proofErr w:type="spellStart"/>
      <w:r w:rsidRPr="005732E7">
        <w:rPr>
          <w:rFonts w:ascii="Times New Roman" w:hAnsi="Times New Roman" w:cs="Times New Roman"/>
          <w:sz w:val="24"/>
          <w:szCs w:val="24"/>
        </w:rPr>
        <w:t>Manonni</w:t>
      </w:r>
      <w:proofErr w:type="spellEnd"/>
      <w:r w:rsidRPr="005732E7">
        <w:rPr>
          <w:rFonts w:ascii="Times New Roman" w:hAnsi="Times New Roman" w:cs="Times New Roman"/>
          <w:sz w:val="24"/>
          <w:szCs w:val="24"/>
        </w:rPr>
        <w:t xml:space="preserve"> (1985) acrescenta que o desejo de submissão pode ser inconscientemente estruturado a partir da internalização de normas sociais.</w:t>
      </w:r>
    </w:p>
    <w:p w14:paraId="7369B809" w14:textId="77777777" w:rsidR="005732E7" w:rsidRPr="005732E7" w:rsidRDefault="005732E7" w:rsidP="009E0B82">
      <w:pPr>
        <w:spacing w:line="480" w:lineRule="auto"/>
        <w:ind w:firstLine="709"/>
        <w:jc w:val="both"/>
        <w:rPr>
          <w:rFonts w:ascii="Times New Roman" w:hAnsi="Times New Roman" w:cs="Times New Roman"/>
          <w:sz w:val="24"/>
          <w:szCs w:val="24"/>
        </w:rPr>
      </w:pPr>
      <w:r w:rsidRPr="005732E7">
        <w:rPr>
          <w:rFonts w:ascii="Times New Roman" w:hAnsi="Times New Roman" w:cs="Times New Roman"/>
          <w:sz w:val="24"/>
          <w:szCs w:val="24"/>
        </w:rPr>
        <w:t>Essas dinâmicas tornam-se especialmente problemáticas quando se manifestam como assédio moral ou sexual. O assédio moral, por exemplo, caracteriza-se por comportamentos abusivos, repetitivos e desestabilizadores, marcados por uma relação de poder desigual (Hirigoyen, 2010). No assédio sexual, frequentemente há um uso da autoridade como instrumento de coerção ou manipulação, muitas vezes mascarado por discursos ambíguos. Ambos os casos revelam o uso abusivo do poder, legitimado ou dissimulado por normas culturais e mecanismos psíquicos inconscientes.</w:t>
      </w:r>
    </w:p>
    <w:p w14:paraId="39C61407" w14:textId="77777777" w:rsidR="005732E7" w:rsidRPr="005732E7" w:rsidRDefault="005732E7" w:rsidP="009E0B82">
      <w:pPr>
        <w:spacing w:line="480" w:lineRule="auto"/>
        <w:ind w:firstLine="709"/>
        <w:jc w:val="both"/>
        <w:rPr>
          <w:rFonts w:ascii="Times New Roman" w:hAnsi="Times New Roman" w:cs="Times New Roman"/>
          <w:sz w:val="24"/>
          <w:szCs w:val="24"/>
        </w:rPr>
      </w:pPr>
      <w:r w:rsidRPr="005732E7">
        <w:rPr>
          <w:rFonts w:ascii="Times New Roman" w:hAnsi="Times New Roman" w:cs="Times New Roman"/>
          <w:sz w:val="24"/>
          <w:szCs w:val="24"/>
        </w:rPr>
        <w:t>Do ponto de vista psicanalítico, tanto o agressor quanto a vítima mobilizam mecanismos de defesa para lidar com essas dinâmicas. Freud (1926) descreve recursos como a repressão, a projeção e a racionalização, que podem tanto justificar condutas abusivas quanto dificultar o reconhecimento do trauma por parte da vítima. A dissociação, por exemplo, permite à vítima um afastamento emocional da experiência traumática, mas também pode dificultar a elaboração simbólica e o rompimento com padrões repetitivos.</w:t>
      </w:r>
    </w:p>
    <w:p w14:paraId="40CF74B2" w14:textId="77777777" w:rsidR="00BB36E6" w:rsidRDefault="00BB36E6" w:rsidP="009E0B82">
      <w:pPr>
        <w:spacing w:line="480" w:lineRule="auto"/>
        <w:ind w:firstLine="709"/>
        <w:jc w:val="both"/>
        <w:rPr>
          <w:rFonts w:ascii="Times New Roman" w:hAnsi="Times New Roman" w:cs="Times New Roman"/>
          <w:sz w:val="24"/>
          <w:szCs w:val="24"/>
        </w:rPr>
      </w:pPr>
      <w:r w:rsidRPr="00BB36E6">
        <w:rPr>
          <w:rFonts w:ascii="Times New Roman" w:hAnsi="Times New Roman" w:cs="Times New Roman"/>
          <w:sz w:val="24"/>
          <w:szCs w:val="24"/>
        </w:rPr>
        <w:t>A relevância social desta pesquisa reside na urgência de compreender os impactos psíquicos do assédio moral e sexual, frequentemente naturalizados ou silenciados, sobretudo em contextos institucionais marcados por relações hierárquicas. Ao articular a escuta clínica com a análise teórica, a psicanálise oferece uma abordagem ética e centrada na subjetividade, capaz de promover a compreensão e a elaboração desses sofrimentos.</w:t>
      </w:r>
    </w:p>
    <w:p w14:paraId="132F2BC5" w14:textId="27FD7071" w:rsidR="00BB36E6" w:rsidRDefault="00BB36E6" w:rsidP="009E0B82">
      <w:pPr>
        <w:spacing w:line="480" w:lineRule="auto"/>
        <w:ind w:firstLine="709"/>
        <w:jc w:val="both"/>
        <w:rPr>
          <w:rFonts w:ascii="Times New Roman" w:hAnsi="Times New Roman" w:cs="Times New Roman"/>
          <w:sz w:val="24"/>
          <w:szCs w:val="24"/>
        </w:rPr>
      </w:pPr>
      <w:r w:rsidRPr="00BB36E6">
        <w:rPr>
          <w:rFonts w:ascii="Times New Roman" w:hAnsi="Times New Roman" w:cs="Times New Roman"/>
          <w:sz w:val="24"/>
          <w:szCs w:val="24"/>
        </w:rPr>
        <w:t xml:space="preserve">Dessa forma, este estudo propõe uma reflexão acerca das relações de poder a partir da perspectiva psicanalítica, examinando de que modo os mecanismos inconscientes contribuem para a sustentação dessas dinâmicas e como a clínica pode favorecer a </w:t>
      </w:r>
      <w:r w:rsidRPr="00BB36E6">
        <w:rPr>
          <w:rFonts w:ascii="Times New Roman" w:hAnsi="Times New Roman" w:cs="Times New Roman"/>
          <w:sz w:val="24"/>
          <w:szCs w:val="24"/>
        </w:rPr>
        <w:lastRenderedPageBreak/>
        <w:t>elaboração do sofrimento psíquico e a reconstrução da autonomia dos sujeitos impactados por experiências de assédio.</w:t>
      </w:r>
    </w:p>
    <w:p w14:paraId="4AA7B352" w14:textId="77777777" w:rsidR="00D612B2" w:rsidRDefault="00D612B2" w:rsidP="009E0B82">
      <w:pPr>
        <w:spacing w:line="480" w:lineRule="auto"/>
        <w:jc w:val="both"/>
        <w:rPr>
          <w:rFonts w:ascii="Times New Roman" w:hAnsi="Times New Roman" w:cs="Times New Roman"/>
          <w:b/>
          <w:bCs/>
          <w:sz w:val="24"/>
          <w:szCs w:val="24"/>
        </w:rPr>
      </w:pPr>
    </w:p>
    <w:p w14:paraId="5C86A3A1" w14:textId="77066042" w:rsidR="00AA792D" w:rsidRPr="00651187" w:rsidRDefault="00D934A4" w:rsidP="009E0B82">
      <w:pPr>
        <w:spacing w:line="480" w:lineRule="auto"/>
        <w:jc w:val="both"/>
        <w:rPr>
          <w:rFonts w:ascii="Times New Roman" w:hAnsi="Times New Roman" w:cs="Times New Roman"/>
          <w:b/>
          <w:bCs/>
          <w:sz w:val="24"/>
          <w:szCs w:val="24"/>
        </w:rPr>
      </w:pPr>
      <w:r w:rsidRPr="00651187">
        <w:rPr>
          <w:rFonts w:ascii="Times New Roman" w:hAnsi="Times New Roman" w:cs="Times New Roman"/>
          <w:b/>
          <w:bCs/>
          <w:sz w:val="24"/>
          <w:szCs w:val="24"/>
        </w:rPr>
        <w:t xml:space="preserve">Metodologia </w:t>
      </w:r>
    </w:p>
    <w:p w14:paraId="360068A5" w14:textId="77777777" w:rsidR="003E50CB" w:rsidRPr="003E50CB" w:rsidRDefault="003E50CB" w:rsidP="009E0B82">
      <w:pPr>
        <w:spacing w:line="480" w:lineRule="auto"/>
        <w:ind w:firstLine="709"/>
        <w:rPr>
          <w:rFonts w:ascii="Times New Roman" w:hAnsi="Times New Roman" w:cs="Times New Roman"/>
          <w:sz w:val="24"/>
          <w:szCs w:val="24"/>
        </w:rPr>
      </w:pPr>
      <w:r w:rsidRPr="003E50CB">
        <w:rPr>
          <w:rFonts w:ascii="Times New Roman" w:hAnsi="Times New Roman" w:cs="Times New Roman"/>
          <w:sz w:val="24"/>
          <w:szCs w:val="24"/>
        </w:rPr>
        <w:t>Este estudo adota uma abordagem qualitativa, orientada por uma revisão integrativa da literatura. A escolha por esse método se justifica por sua capacidade de reunir, analisar e sintetizar resultados de pesquisas relevantes, tanto de caráter empírico quanto teórico, proporcionando uma visão abrangente e aprofundada sobre o fenômeno investigado.</w:t>
      </w:r>
    </w:p>
    <w:p w14:paraId="54A07D1B" w14:textId="77777777" w:rsidR="003E50CB" w:rsidRPr="003E50CB" w:rsidRDefault="003E50CB" w:rsidP="009E0B82">
      <w:pPr>
        <w:spacing w:line="480" w:lineRule="auto"/>
        <w:ind w:firstLine="709"/>
        <w:rPr>
          <w:rFonts w:ascii="Times New Roman" w:hAnsi="Times New Roman" w:cs="Times New Roman"/>
          <w:sz w:val="24"/>
          <w:szCs w:val="24"/>
        </w:rPr>
      </w:pPr>
      <w:r w:rsidRPr="003E50CB">
        <w:rPr>
          <w:rFonts w:ascii="Times New Roman" w:hAnsi="Times New Roman" w:cs="Times New Roman"/>
          <w:sz w:val="24"/>
          <w:szCs w:val="24"/>
        </w:rPr>
        <w:t xml:space="preserve">Foram utilizados como fontes artigos científicos, livros e estudos de caso extraídos das bases de dados SciELO, BVS, </w:t>
      </w:r>
      <w:proofErr w:type="spellStart"/>
      <w:r w:rsidRPr="003E50CB">
        <w:rPr>
          <w:rFonts w:ascii="Times New Roman" w:hAnsi="Times New Roman" w:cs="Times New Roman"/>
          <w:sz w:val="24"/>
          <w:szCs w:val="24"/>
        </w:rPr>
        <w:t>PePSIC</w:t>
      </w:r>
      <w:proofErr w:type="spellEnd"/>
      <w:r w:rsidRPr="003E50CB">
        <w:rPr>
          <w:rFonts w:ascii="Times New Roman" w:hAnsi="Times New Roman" w:cs="Times New Roman"/>
          <w:sz w:val="24"/>
          <w:szCs w:val="24"/>
        </w:rPr>
        <w:t xml:space="preserve"> e Google Acadêmico, além de obras clássicas e contemporâneas da psicanálise, da filosofia e da sociologia. Entre os autores clássicos, destacam-se Sigmund Freud, Jacques Lacan, Donald Winnicott, Michel Foucault e Max Weber, cujas produções oferecem subsídios fundamentais para a análise das relações de poder, da linguagem, do desejo e da constituição da subjetividade. Também foram incorporadas contribuições de autores contemporâneos, que ampliam a compreensão clínica e sociocultural das experiências de assédio moral e sexual.</w:t>
      </w:r>
    </w:p>
    <w:p w14:paraId="4BC78278" w14:textId="77777777" w:rsidR="003E50CB" w:rsidRDefault="003E50CB" w:rsidP="009E0B82">
      <w:pPr>
        <w:spacing w:line="480" w:lineRule="auto"/>
        <w:ind w:firstLine="709"/>
        <w:rPr>
          <w:rFonts w:ascii="Times New Roman" w:hAnsi="Times New Roman" w:cs="Times New Roman"/>
          <w:sz w:val="24"/>
          <w:szCs w:val="24"/>
        </w:rPr>
      </w:pPr>
      <w:r w:rsidRPr="003E50CB">
        <w:rPr>
          <w:rFonts w:ascii="Times New Roman" w:hAnsi="Times New Roman" w:cs="Times New Roman"/>
          <w:sz w:val="24"/>
          <w:szCs w:val="24"/>
        </w:rPr>
        <w:t xml:space="preserve">A seleção do material seguiu critérios de inclusão previamente estabelecidos: foram considerados textos publicados entre 2015 e 2024, disponíveis na íntegra, e que contivessem, no título, os descritores principais relacionados ao tema, tais como “poder”, “assédio moral”, “assédio sexual”, “psicanálise”, “psicanalítico” e “psicanalítica”. O operador booleano “AND” foi utilizado para garantir a seleção de trabalhos que abordassem diretamente a interface entre essas categorias. Foram </w:t>
      </w:r>
      <w:r w:rsidRPr="003E50CB">
        <w:rPr>
          <w:rFonts w:ascii="Times New Roman" w:hAnsi="Times New Roman" w:cs="Times New Roman"/>
          <w:sz w:val="24"/>
          <w:szCs w:val="24"/>
        </w:rPr>
        <w:lastRenderedPageBreak/>
        <w:t>excluídos artigos duplicados e aqueles com avaliação inferior a B1 no sistema Qualis, com o objetivo de assegurar a qualidade científica da amostra.</w:t>
      </w:r>
    </w:p>
    <w:p w14:paraId="3F2E6235" w14:textId="233BE4DC" w:rsidR="003E50CB" w:rsidRPr="003E50CB" w:rsidRDefault="003E50CB" w:rsidP="009E0B82">
      <w:pPr>
        <w:spacing w:line="480" w:lineRule="auto"/>
        <w:ind w:firstLine="709"/>
        <w:rPr>
          <w:rFonts w:ascii="Times New Roman" w:hAnsi="Times New Roman" w:cs="Times New Roman"/>
          <w:sz w:val="24"/>
          <w:szCs w:val="24"/>
        </w:rPr>
      </w:pPr>
      <w:r w:rsidRPr="003E50CB">
        <w:rPr>
          <w:rFonts w:ascii="Times New Roman" w:hAnsi="Times New Roman" w:cs="Times New Roman"/>
          <w:sz w:val="24"/>
          <w:szCs w:val="24"/>
        </w:rPr>
        <w:t>Além dos artigos e livros selecionados, a revisão incluiu estudos de caso provenientes da literatura psicanalítica, que ilustram como as dinâmicas de poder e o assédio se manifestam em ambientes corporativos e acadêmicos. Esses relatos foram fundamentais para estabelecer um diálogo entre a fundamentação teórica e a realidade clínica, ampliando a compreensão dos efeitos subjetivos dessas experiências.</w:t>
      </w:r>
    </w:p>
    <w:p w14:paraId="7D72CEF1" w14:textId="77777777" w:rsidR="007844B9" w:rsidRDefault="003E50CB" w:rsidP="009E0B82">
      <w:pPr>
        <w:spacing w:line="480" w:lineRule="auto"/>
        <w:ind w:firstLine="709"/>
        <w:jc w:val="both"/>
        <w:rPr>
          <w:rFonts w:ascii="Times New Roman" w:hAnsi="Times New Roman" w:cs="Times New Roman"/>
          <w:b/>
          <w:bCs/>
          <w:sz w:val="24"/>
          <w:szCs w:val="24"/>
        </w:rPr>
      </w:pPr>
      <w:r w:rsidRPr="003E50CB">
        <w:rPr>
          <w:rFonts w:ascii="Times New Roman" w:hAnsi="Times New Roman" w:cs="Times New Roman"/>
          <w:sz w:val="24"/>
          <w:szCs w:val="24"/>
        </w:rPr>
        <w:t>O material coletado foi submetido a uma análise temática, com o intuito de identificar os principais conceitos psicanalíticos utilizados na compreensão do assédio, os mecanismos inconscientes implicados nas relações de poder, os efeitos psíquicos sobre as vítimas e as estratégias clínicas empregadas no manejo do sofrimento.</w:t>
      </w:r>
      <w:r w:rsidR="00D934A4" w:rsidRPr="00651187">
        <w:rPr>
          <w:rFonts w:ascii="Times New Roman" w:hAnsi="Times New Roman" w:cs="Times New Roman"/>
          <w:b/>
          <w:bCs/>
          <w:sz w:val="24"/>
          <w:szCs w:val="24"/>
        </w:rPr>
        <w:br/>
      </w:r>
    </w:p>
    <w:p w14:paraId="0B02F8ED" w14:textId="77777777" w:rsidR="007844B9" w:rsidRDefault="00D934A4" w:rsidP="009E0B82">
      <w:pPr>
        <w:spacing w:line="480" w:lineRule="auto"/>
        <w:jc w:val="both"/>
        <w:rPr>
          <w:rFonts w:ascii="Times New Roman" w:hAnsi="Times New Roman" w:cs="Times New Roman"/>
          <w:sz w:val="24"/>
          <w:szCs w:val="24"/>
        </w:rPr>
      </w:pPr>
      <w:r w:rsidRPr="00651187">
        <w:rPr>
          <w:rFonts w:ascii="Times New Roman" w:hAnsi="Times New Roman" w:cs="Times New Roman"/>
          <w:b/>
          <w:bCs/>
          <w:sz w:val="24"/>
          <w:szCs w:val="24"/>
        </w:rPr>
        <w:t xml:space="preserve">Resultados </w:t>
      </w:r>
    </w:p>
    <w:p w14:paraId="197376BA" w14:textId="01E1C251"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 presente seção tem como objetivo apresentar os principais achados obtidos por meio da revisão integrativa da literatura, organizada a partir da análise temática dos textos selecionados. Com base na metodologia adotada, foram inicialmente identificados 28 estudos nas bases SciELO, BVS, </w:t>
      </w:r>
      <w:proofErr w:type="spellStart"/>
      <w:r w:rsidRPr="0080684A">
        <w:rPr>
          <w:rFonts w:ascii="Times New Roman" w:hAnsi="Times New Roman" w:cs="Times New Roman"/>
          <w:sz w:val="24"/>
          <w:szCs w:val="24"/>
        </w:rPr>
        <w:t>PePSIC</w:t>
      </w:r>
      <w:proofErr w:type="spellEnd"/>
      <w:r w:rsidRPr="0080684A">
        <w:rPr>
          <w:rFonts w:ascii="Times New Roman" w:hAnsi="Times New Roman" w:cs="Times New Roman"/>
          <w:sz w:val="24"/>
          <w:szCs w:val="24"/>
        </w:rPr>
        <w:t xml:space="preserve"> e Google Acadêmico. Aplicando-se os critérios de exclusão, 12 artigos foram descartados por apresentarem Qualis abaixo de B1, ausência de descritores no título, ou indisponibilidade em texto completo, resultando em 16 estudos selecionados.</w:t>
      </w:r>
    </w:p>
    <w:p w14:paraId="7D9E856C"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Além dos artigos, foram incorporadas obras clássicas fundamentais à análise, como os textos de Freud (1926), Lacan (1966), Foucault (1975), Winnicott (1965), </w:t>
      </w:r>
      <w:proofErr w:type="spellStart"/>
      <w:r w:rsidRPr="0080684A">
        <w:rPr>
          <w:rFonts w:ascii="Times New Roman" w:hAnsi="Times New Roman" w:cs="Times New Roman"/>
          <w:sz w:val="24"/>
          <w:szCs w:val="24"/>
        </w:rPr>
        <w:t>Dunker</w:t>
      </w:r>
      <w:proofErr w:type="spellEnd"/>
      <w:r w:rsidRPr="0080684A">
        <w:rPr>
          <w:rFonts w:ascii="Times New Roman" w:hAnsi="Times New Roman" w:cs="Times New Roman"/>
          <w:sz w:val="24"/>
          <w:szCs w:val="24"/>
        </w:rPr>
        <w:t xml:space="preserve"> (2011) e </w:t>
      </w:r>
      <w:proofErr w:type="spellStart"/>
      <w:r w:rsidRPr="0080684A">
        <w:rPr>
          <w:rFonts w:ascii="Times New Roman" w:hAnsi="Times New Roman" w:cs="Times New Roman"/>
          <w:sz w:val="24"/>
          <w:szCs w:val="24"/>
        </w:rPr>
        <w:t>Manoni</w:t>
      </w:r>
      <w:proofErr w:type="spellEnd"/>
      <w:r w:rsidRPr="0080684A">
        <w:rPr>
          <w:rFonts w:ascii="Times New Roman" w:hAnsi="Times New Roman" w:cs="Times New Roman"/>
          <w:sz w:val="24"/>
          <w:szCs w:val="24"/>
        </w:rPr>
        <w:t xml:space="preserve"> (1985). Essas fontes forneceram os fundamentos teóricos para </w:t>
      </w:r>
      <w:r w:rsidRPr="0080684A">
        <w:rPr>
          <w:rFonts w:ascii="Times New Roman" w:hAnsi="Times New Roman" w:cs="Times New Roman"/>
          <w:sz w:val="24"/>
          <w:szCs w:val="24"/>
        </w:rPr>
        <w:lastRenderedPageBreak/>
        <w:t>interpretar as evidências clínicas e culturais associadas às dinâmicas de poder em contextos de assédio.</w:t>
      </w:r>
    </w:p>
    <w:p w14:paraId="457187DB"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O primeiro achado relevante diz respeito à presença estrutural das relações de poder em instituições. Em ambientes de trabalho e educação, o poder não se limita à dominação explícita, mas se manifesta por meio de normas sutis e práticas cotidianas que reforçam hierarquias (Foucault, 1975; Weber, 1922). Essas relações muitas vezes criam condições propícias para a ocorrência de assédio moral e sexual.</w:t>
      </w:r>
    </w:p>
    <w:p w14:paraId="2F75ADB5"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Foucault (1975) aponta que o poder opera não apenas de forma repressiva, mas também produtiva, estruturando discursos e subjetividades. A presença de vigilância simbólica e autorregulação nos ambientes organizacionais contribui para a naturalização de práticas abusivas, frequentemente legitimadas como parte da "cultura institucional".</w:t>
      </w:r>
    </w:p>
    <w:p w14:paraId="5095C7BA"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Weber (1922) descreve que o poder é legitimado por formas específicas de autoridade: tradicional, racional-legal e carismática. Essas formas tornam-se referenciais para justificar práticas de dominação, mesmo quando são prejudiciais à saúde emocional dos subordinados.</w:t>
      </w:r>
    </w:p>
    <w:p w14:paraId="1D1C15A5"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Outro eixo importante identificado é a dinâmica inconsciente de submissão. Segundo Lacan (1966), o desejo do sujeito é estruturado em relação ao desejo do Outro, sendo a submissão uma tentativa de garantir reconhecimento e pertencimento no campo simbólico.</w:t>
      </w:r>
    </w:p>
    <w:p w14:paraId="59772412" w14:textId="77777777" w:rsidR="0080684A" w:rsidRPr="0080684A" w:rsidRDefault="0080684A" w:rsidP="009E0B82">
      <w:pPr>
        <w:spacing w:line="480" w:lineRule="auto"/>
        <w:ind w:firstLine="709"/>
        <w:jc w:val="both"/>
        <w:rPr>
          <w:rFonts w:ascii="Times New Roman" w:hAnsi="Times New Roman" w:cs="Times New Roman"/>
          <w:sz w:val="24"/>
          <w:szCs w:val="24"/>
        </w:rPr>
      </w:pPr>
      <w:proofErr w:type="spellStart"/>
      <w:r w:rsidRPr="0080684A">
        <w:rPr>
          <w:rFonts w:ascii="Times New Roman" w:hAnsi="Times New Roman" w:cs="Times New Roman"/>
          <w:sz w:val="24"/>
          <w:szCs w:val="24"/>
        </w:rPr>
        <w:t>Manoni</w:t>
      </w:r>
      <w:proofErr w:type="spellEnd"/>
      <w:r w:rsidRPr="0080684A">
        <w:rPr>
          <w:rFonts w:ascii="Times New Roman" w:hAnsi="Times New Roman" w:cs="Times New Roman"/>
          <w:sz w:val="24"/>
          <w:szCs w:val="24"/>
        </w:rPr>
        <w:t xml:space="preserve"> (1985) complementa essa visão ao sugerir que o desejo de submissão surge da internalização de normas sociais, frequentemente ligadas a vivências infantis marcadas por obediência como forma de obtenção de afeto. Essa internalização inconsciente pode levar à tolerância a relações abusivas na vida adulta.</w:t>
      </w:r>
    </w:p>
    <w:p w14:paraId="4AAFAB2B" w14:textId="5B9A9B4F"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lastRenderedPageBreak/>
        <w:t xml:space="preserve">Nos textos revisados, muitas vítimas relataram </w:t>
      </w:r>
      <w:r w:rsidR="003766B4" w:rsidRPr="0080684A">
        <w:rPr>
          <w:rFonts w:ascii="Times New Roman" w:hAnsi="Times New Roman" w:cs="Times New Roman"/>
          <w:sz w:val="24"/>
          <w:szCs w:val="24"/>
        </w:rPr>
        <w:t>sentimento</w:t>
      </w:r>
      <w:r w:rsidRPr="0080684A">
        <w:rPr>
          <w:rFonts w:ascii="Times New Roman" w:hAnsi="Times New Roman" w:cs="Times New Roman"/>
          <w:sz w:val="24"/>
          <w:szCs w:val="24"/>
        </w:rPr>
        <w:t xml:space="preserve"> de culpa e vergonha, mesmo sendo alvo de violência. Essa reação é interpretada como efeito da identificação com o agressor, fenômeno descrito por Freud (1926), no qual a vítima introjeta a culpa para preservar uma ilusão de controle.</w:t>
      </w:r>
    </w:p>
    <w:p w14:paraId="50466849"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 culpabilização da vítima também é sustentada por discursos culturais que minimizam o assédio, como apontam Hirigoyen (2010) e </w:t>
      </w:r>
      <w:proofErr w:type="spellStart"/>
      <w:r w:rsidRPr="0080684A">
        <w:rPr>
          <w:rFonts w:ascii="Times New Roman" w:hAnsi="Times New Roman" w:cs="Times New Roman"/>
          <w:sz w:val="24"/>
          <w:szCs w:val="24"/>
        </w:rPr>
        <w:t>Honneth</w:t>
      </w:r>
      <w:proofErr w:type="spellEnd"/>
      <w:r w:rsidRPr="0080684A">
        <w:rPr>
          <w:rFonts w:ascii="Times New Roman" w:hAnsi="Times New Roman" w:cs="Times New Roman"/>
          <w:sz w:val="24"/>
          <w:szCs w:val="24"/>
        </w:rPr>
        <w:t xml:space="preserve"> (1995). Expressões como “foi só uma brincadeira” operam como dispositivos simbólicos que deslegitimam o sofrimento e reforçam a dominação (Foucault, 1975).</w:t>
      </w:r>
    </w:p>
    <w:p w14:paraId="381BA64A"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O assédio moral é descrito na literatura como uma prática repetitiva de hostilidade que visa humilhar, desestabilizar e isolar o indivíduo (Hirigoyen, 2010). O assédio sexual, por sua vez, envolve a imposição de condutas de conotação sexual não consentidas, geralmente facilitadas por relações de poder desiguais (Lima et al., 2024).</w:t>
      </w:r>
    </w:p>
    <w:p w14:paraId="17C742B2"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O comportamento dos agressores é frequentemente marcado pelo uso de mecanismos de defesa, como a projeção e a racionalização (Freud, 1926). Mesquita et al. (2017) relatam que o agressor projeta suas inseguranças e falhas na vítima, atribuindo a ela comportamentos indesejáveis.</w:t>
      </w:r>
    </w:p>
    <w:p w14:paraId="52566A06" w14:textId="4EBFBAF5"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 vítima, por sua vez, pode reagir por meio da dissociação e da repressão, mecanismos que ajudam a lidar com o </w:t>
      </w:r>
      <w:r w:rsidR="003766B4" w:rsidRPr="0080684A">
        <w:rPr>
          <w:rFonts w:ascii="Times New Roman" w:hAnsi="Times New Roman" w:cs="Times New Roman"/>
          <w:sz w:val="24"/>
          <w:szCs w:val="24"/>
        </w:rPr>
        <w:t>trauma,</w:t>
      </w:r>
      <w:r w:rsidRPr="0080684A">
        <w:rPr>
          <w:rFonts w:ascii="Times New Roman" w:hAnsi="Times New Roman" w:cs="Times New Roman"/>
          <w:sz w:val="24"/>
          <w:szCs w:val="24"/>
        </w:rPr>
        <w:t xml:space="preserve"> mas que também dificultam o reconhecimento da violência sofrida (Brum, 2021). Esses mecanismos são descritos como respostas psíquicas inconscientes que mantêm o sujeito em situação de sofrimento.</w:t>
      </w:r>
    </w:p>
    <w:p w14:paraId="582E4D55"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A dissociação é particularmente comum em vítimas de assédio sexual, pois permite um afastamento emocional da experiência traumática (Freud, 1926). Já a repressão opera no sentido de manter fora da consciência os elementos psíquicos perturbadores.</w:t>
      </w:r>
    </w:p>
    <w:p w14:paraId="035997F7"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lastRenderedPageBreak/>
        <w:t>Os impactos psicológicos mais frequentemente relatados incluem ansiedade, depressão, baixa autoestima e Transtorno de Estresse Pós-Traumático (TEPT) (Brum, 2021; Lima et al., 2024). Tais sintomas são intensificados quando há ausência de reconhecimento institucional ou social da violência sofrida (</w:t>
      </w:r>
      <w:proofErr w:type="spellStart"/>
      <w:r w:rsidRPr="0080684A">
        <w:rPr>
          <w:rFonts w:ascii="Times New Roman" w:hAnsi="Times New Roman" w:cs="Times New Roman"/>
          <w:sz w:val="24"/>
          <w:szCs w:val="24"/>
        </w:rPr>
        <w:t>Honneth</w:t>
      </w:r>
      <w:proofErr w:type="spellEnd"/>
      <w:r w:rsidRPr="0080684A">
        <w:rPr>
          <w:rFonts w:ascii="Times New Roman" w:hAnsi="Times New Roman" w:cs="Times New Roman"/>
          <w:sz w:val="24"/>
          <w:szCs w:val="24"/>
        </w:rPr>
        <w:t>, 1995).</w:t>
      </w:r>
    </w:p>
    <w:p w14:paraId="1F27894B" w14:textId="73ACB573"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No plano clínico, a psicanálise oferece ferramentas importantes para intervir nos casos de assédio. A técnica da associação livre permite ao paciente expressar livremente seus pensamentos e afetos, facilitando o acesso </w:t>
      </w:r>
      <w:r w:rsidR="003766B4">
        <w:rPr>
          <w:rFonts w:ascii="Times New Roman" w:hAnsi="Times New Roman" w:cs="Times New Roman"/>
          <w:sz w:val="24"/>
          <w:szCs w:val="24"/>
        </w:rPr>
        <w:t>a</w:t>
      </w:r>
      <w:r w:rsidRPr="0080684A">
        <w:rPr>
          <w:rFonts w:ascii="Times New Roman" w:hAnsi="Times New Roman" w:cs="Times New Roman"/>
          <w:sz w:val="24"/>
          <w:szCs w:val="24"/>
        </w:rPr>
        <w:t xml:space="preserve"> </w:t>
      </w:r>
      <w:r w:rsidR="003766B4" w:rsidRPr="0080684A">
        <w:rPr>
          <w:rFonts w:ascii="Times New Roman" w:hAnsi="Times New Roman" w:cs="Times New Roman"/>
          <w:sz w:val="24"/>
          <w:szCs w:val="24"/>
        </w:rPr>
        <w:t>conteúdo</w:t>
      </w:r>
      <w:r w:rsidRPr="0080684A">
        <w:rPr>
          <w:rFonts w:ascii="Times New Roman" w:hAnsi="Times New Roman" w:cs="Times New Roman"/>
          <w:sz w:val="24"/>
          <w:szCs w:val="24"/>
        </w:rPr>
        <w:t xml:space="preserve"> inconscientes (</w:t>
      </w:r>
      <w:proofErr w:type="spellStart"/>
      <w:r w:rsidRPr="0080684A">
        <w:rPr>
          <w:rFonts w:ascii="Times New Roman" w:hAnsi="Times New Roman" w:cs="Times New Roman"/>
          <w:sz w:val="24"/>
          <w:szCs w:val="24"/>
        </w:rPr>
        <w:t>Dunker</w:t>
      </w:r>
      <w:proofErr w:type="spellEnd"/>
      <w:r w:rsidRPr="0080684A">
        <w:rPr>
          <w:rFonts w:ascii="Times New Roman" w:hAnsi="Times New Roman" w:cs="Times New Roman"/>
          <w:sz w:val="24"/>
          <w:szCs w:val="24"/>
        </w:rPr>
        <w:t>, 2011).</w:t>
      </w:r>
    </w:p>
    <w:p w14:paraId="4ACABC51"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A análise dos sonhos é outro recurso valioso, pois fornece imagens simbólicas que revelam desejos reprimidos e fantasias de submissão (</w:t>
      </w:r>
      <w:proofErr w:type="spellStart"/>
      <w:r w:rsidRPr="0080684A">
        <w:rPr>
          <w:rFonts w:ascii="Times New Roman" w:hAnsi="Times New Roman" w:cs="Times New Roman"/>
          <w:sz w:val="24"/>
          <w:szCs w:val="24"/>
        </w:rPr>
        <w:t>Manoni</w:t>
      </w:r>
      <w:proofErr w:type="spellEnd"/>
      <w:r w:rsidRPr="0080684A">
        <w:rPr>
          <w:rFonts w:ascii="Times New Roman" w:hAnsi="Times New Roman" w:cs="Times New Roman"/>
          <w:sz w:val="24"/>
          <w:szCs w:val="24"/>
        </w:rPr>
        <w:t>, 1985). Esses recursos são utilizados em um ambiente ético e seguro, descrito por Winnicott (1965) como “espaço potencial”.</w:t>
      </w:r>
    </w:p>
    <w:p w14:paraId="5EA7407F"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O setting clínico, ao ser sustentado por escuta empática e acolhedora, possibilita que o paciente simbolize sua experiência, reorganize sua narrativa e recupere a agência sobre sua própria história (Winnicott, 1965; </w:t>
      </w:r>
      <w:proofErr w:type="spellStart"/>
      <w:r w:rsidRPr="0080684A">
        <w:rPr>
          <w:rFonts w:ascii="Times New Roman" w:hAnsi="Times New Roman" w:cs="Times New Roman"/>
          <w:sz w:val="24"/>
          <w:szCs w:val="24"/>
        </w:rPr>
        <w:t>Honneth</w:t>
      </w:r>
      <w:proofErr w:type="spellEnd"/>
      <w:r w:rsidRPr="0080684A">
        <w:rPr>
          <w:rFonts w:ascii="Times New Roman" w:hAnsi="Times New Roman" w:cs="Times New Roman"/>
          <w:sz w:val="24"/>
          <w:szCs w:val="24"/>
        </w:rPr>
        <w:t>, 1995).</w:t>
      </w:r>
    </w:p>
    <w:p w14:paraId="51623681"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O contexto sociocultural também exerce influência significativa na forma como o assédio é percebido e tratado. Em sociedades patriarcais, o assédio tende a ser mais tolerado ou invisibilizado, perpetuando o sofrimento das vítimas (Foucault, 1975; Hirigoyen, 2010).</w:t>
      </w:r>
    </w:p>
    <w:p w14:paraId="3FD1E20F"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Por outro lado, ambientes sociais mais igualitários demonstram maior disposição para reconhecer e enfrentar as violências simbólicas e sexuais (</w:t>
      </w:r>
      <w:proofErr w:type="spellStart"/>
      <w:r w:rsidRPr="0080684A">
        <w:rPr>
          <w:rFonts w:ascii="Times New Roman" w:hAnsi="Times New Roman" w:cs="Times New Roman"/>
          <w:sz w:val="24"/>
          <w:szCs w:val="24"/>
        </w:rPr>
        <w:t>Honneth</w:t>
      </w:r>
      <w:proofErr w:type="spellEnd"/>
      <w:r w:rsidRPr="0080684A">
        <w:rPr>
          <w:rFonts w:ascii="Times New Roman" w:hAnsi="Times New Roman" w:cs="Times New Roman"/>
          <w:sz w:val="24"/>
          <w:szCs w:val="24"/>
        </w:rPr>
        <w:t>, 1995). A cultura, nesse sentido, atua como mediadora da resposta institucional e individual ao assédio.</w:t>
      </w:r>
    </w:p>
    <w:p w14:paraId="71DA2234"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 linguagem, como estrutura do inconsciente, também funciona como meio de dominação. Segundo Lacan (1957), os discursos moldam o modo como os sujeitos se </w:t>
      </w:r>
      <w:r w:rsidRPr="0080684A">
        <w:rPr>
          <w:rFonts w:ascii="Times New Roman" w:hAnsi="Times New Roman" w:cs="Times New Roman"/>
          <w:sz w:val="24"/>
          <w:szCs w:val="24"/>
        </w:rPr>
        <w:lastRenderedPageBreak/>
        <w:t>percebem e interagem, o que torna certas expressões cotidianas mecanismos eficazes de opressão simbólica.</w:t>
      </w:r>
    </w:p>
    <w:p w14:paraId="585F0D0A"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A psicanálise permite identificar essas formações discursivas e seus efeitos na subjetividade, promovendo a desnaturalização das narrativas que culpabilizam a vítima e protegem o agressor (</w:t>
      </w:r>
      <w:proofErr w:type="spellStart"/>
      <w:r w:rsidRPr="0080684A">
        <w:rPr>
          <w:rFonts w:ascii="Times New Roman" w:hAnsi="Times New Roman" w:cs="Times New Roman"/>
          <w:sz w:val="24"/>
          <w:szCs w:val="24"/>
        </w:rPr>
        <w:t>Dunker</w:t>
      </w:r>
      <w:proofErr w:type="spellEnd"/>
      <w:r w:rsidRPr="0080684A">
        <w:rPr>
          <w:rFonts w:ascii="Times New Roman" w:hAnsi="Times New Roman" w:cs="Times New Roman"/>
          <w:sz w:val="24"/>
          <w:szCs w:val="24"/>
        </w:rPr>
        <w:t>, 2011; Foucault, 1975).</w:t>
      </w:r>
    </w:p>
    <w:p w14:paraId="5184250E"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Dois estudos de caso da literatura ilustram a aplicação clínica dessas ideias. No primeiro, relatado por Mesquita et al. (2017), uma funcionária foi sistematicamente desvalorizada por seu gestor. O agressor projetava sua insegurança profissional na vítima, que desenvolveu sintomas ansiosos e episódios de dissociação.</w:t>
      </w:r>
    </w:p>
    <w:p w14:paraId="558E5D8E"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A escuta clínica revelou a ligação entre essa dinâmica atual e experiências infantis com figuras autoritárias, permitindo a elaboração simbólica do trauma (Freud, 1926; Winnicott, 1965). O processo terapêutico possibilitou a reconstrução da autoestima e a reconfiguração da identidade da paciente.</w:t>
      </w:r>
    </w:p>
    <w:p w14:paraId="51A7F7C3"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No segundo caso, relatado por Lima et al. (2024), uma estudante universitária foi vítima de assédio sexual por um professor. Inicialmente, a paciente não reconhecia a situação como abusiva, devido à confusão provocada pela posição de autoridade do agressor.</w:t>
      </w:r>
    </w:p>
    <w:p w14:paraId="33D8D240"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Durante a análise, emergiram conteúdos oníricos e fantasias de aprovação ligados à figura paterna. A paciente foi gradualmente capaz de nomear o ocorrido como abuso, rompendo com o sentimento de culpa e recuperando o senso de autonomia (Lacan, 1966; </w:t>
      </w:r>
      <w:proofErr w:type="spellStart"/>
      <w:r w:rsidRPr="0080684A">
        <w:rPr>
          <w:rFonts w:ascii="Times New Roman" w:hAnsi="Times New Roman" w:cs="Times New Roman"/>
          <w:sz w:val="24"/>
          <w:szCs w:val="24"/>
        </w:rPr>
        <w:t>Manoni</w:t>
      </w:r>
      <w:proofErr w:type="spellEnd"/>
      <w:r w:rsidRPr="0080684A">
        <w:rPr>
          <w:rFonts w:ascii="Times New Roman" w:hAnsi="Times New Roman" w:cs="Times New Roman"/>
          <w:sz w:val="24"/>
          <w:szCs w:val="24"/>
        </w:rPr>
        <w:t>, 1985).</w:t>
      </w:r>
    </w:p>
    <w:p w14:paraId="2006B5FF"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Esses casos exemplificam como a intervenção psicanalítica, ao focar nos processos inconscientes, oferece recursos para a ressignificação da experiência traumática e o rompimento com padrões de submissão (</w:t>
      </w:r>
      <w:proofErr w:type="spellStart"/>
      <w:r w:rsidRPr="0080684A">
        <w:rPr>
          <w:rFonts w:ascii="Times New Roman" w:hAnsi="Times New Roman" w:cs="Times New Roman"/>
          <w:sz w:val="24"/>
          <w:szCs w:val="24"/>
        </w:rPr>
        <w:t>Dunker</w:t>
      </w:r>
      <w:proofErr w:type="spellEnd"/>
      <w:r w:rsidRPr="0080684A">
        <w:rPr>
          <w:rFonts w:ascii="Times New Roman" w:hAnsi="Times New Roman" w:cs="Times New Roman"/>
          <w:sz w:val="24"/>
          <w:szCs w:val="24"/>
        </w:rPr>
        <w:t>, 2011).</w:t>
      </w:r>
    </w:p>
    <w:p w14:paraId="3C80BBD2"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lastRenderedPageBreak/>
        <w:t>Em síntese, os resultados indicam que as relações de poder estruturadas de maneira autoritária favorecem o surgimento de práticas abusivas como o assédio moral e sexual (Foucault, 1975; Weber, 1922). Tais práticas se sustentam por meio de normas culturais, discursos sociais e mecanismos psíquicos inconscientes.</w:t>
      </w:r>
    </w:p>
    <w:p w14:paraId="31B24C5E" w14:textId="77777777" w:rsidR="0080684A" w:rsidRPr="0080684A" w:rsidRDefault="0080684A" w:rsidP="009E0B82">
      <w:pPr>
        <w:spacing w:line="480" w:lineRule="auto"/>
        <w:ind w:firstLine="709"/>
        <w:jc w:val="both"/>
        <w:rPr>
          <w:rFonts w:ascii="Times New Roman" w:hAnsi="Times New Roman" w:cs="Times New Roman"/>
          <w:sz w:val="24"/>
          <w:szCs w:val="24"/>
        </w:rPr>
      </w:pPr>
      <w:r w:rsidRPr="0080684A">
        <w:rPr>
          <w:rFonts w:ascii="Times New Roman" w:hAnsi="Times New Roman" w:cs="Times New Roman"/>
          <w:sz w:val="24"/>
          <w:szCs w:val="24"/>
        </w:rPr>
        <w:t xml:space="preserve">A psicanálise, ao valorizar a singularidade subjetiva e a escuta clínica ética, possibilita o reconhecimento do sofrimento, a elaboração do trauma e a reconstrução simbólica da experiência (Winnicott, 1965; </w:t>
      </w:r>
      <w:proofErr w:type="spellStart"/>
      <w:r w:rsidRPr="0080684A">
        <w:rPr>
          <w:rFonts w:ascii="Times New Roman" w:hAnsi="Times New Roman" w:cs="Times New Roman"/>
          <w:sz w:val="24"/>
          <w:szCs w:val="24"/>
        </w:rPr>
        <w:t>Honneth</w:t>
      </w:r>
      <w:proofErr w:type="spellEnd"/>
      <w:r w:rsidRPr="0080684A">
        <w:rPr>
          <w:rFonts w:ascii="Times New Roman" w:hAnsi="Times New Roman" w:cs="Times New Roman"/>
          <w:sz w:val="24"/>
          <w:szCs w:val="24"/>
        </w:rPr>
        <w:t>, 1995). Assim, constitui uma ferramenta fundamental na abordagem terapêutica e crítica dessas dinâmicas sociais.</w:t>
      </w:r>
    </w:p>
    <w:p w14:paraId="3B6E52F0" w14:textId="77777777" w:rsidR="00AA792D" w:rsidRPr="00651187" w:rsidRDefault="00AA792D" w:rsidP="009E0B82">
      <w:pPr>
        <w:spacing w:line="480" w:lineRule="auto"/>
        <w:jc w:val="both"/>
        <w:rPr>
          <w:rFonts w:ascii="Times New Roman" w:hAnsi="Times New Roman" w:cs="Times New Roman"/>
          <w:sz w:val="24"/>
          <w:szCs w:val="24"/>
        </w:rPr>
      </w:pPr>
    </w:p>
    <w:p w14:paraId="651AA38D" w14:textId="77777777" w:rsidR="003766B4" w:rsidRDefault="00D934A4" w:rsidP="009E0B82">
      <w:pPr>
        <w:spacing w:line="480" w:lineRule="auto"/>
        <w:jc w:val="both"/>
        <w:rPr>
          <w:rFonts w:ascii="Times New Roman" w:hAnsi="Times New Roman" w:cs="Times New Roman"/>
          <w:b/>
          <w:bCs/>
          <w:sz w:val="24"/>
          <w:szCs w:val="24"/>
        </w:rPr>
      </w:pPr>
      <w:r w:rsidRPr="00651187">
        <w:rPr>
          <w:rFonts w:ascii="Times New Roman" w:hAnsi="Times New Roman" w:cs="Times New Roman"/>
          <w:b/>
          <w:bCs/>
          <w:sz w:val="24"/>
          <w:szCs w:val="24"/>
        </w:rPr>
        <w:t>Discussã</w:t>
      </w:r>
      <w:r w:rsidR="003766B4">
        <w:rPr>
          <w:rFonts w:ascii="Times New Roman" w:hAnsi="Times New Roman" w:cs="Times New Roman"/>
          <w:b/>
          <w:bCs/>
          <w:sz w:val="24"/>
          <w:szCs w:val="24"/>
        </w:rPr>
        <w:t>o</w:t>
      </w:r>
    </w:p>
    <w:p w14:paraId="362A640F" w14:textId="77777777" w:rsid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Os resultados desta pesquisa evidenciaram que o assédio moral e sexual em contextos institucionais não pode ser compreendido de forma isolada ou apenas como desvios comportamentais individuais. Trata-se de fenômenos sustentados por estruturas sociais hierarquizadas e por dinâmicas psíquicas inconscientes, cuja origem remonta à constituição subjetiva dos indivíduos.</w:t>
      </w:r>
    </w:p>
    <w:p w14:paraId="2C5F7617" w14:textId="20C1641D" w:rsidR="00085C2C" w:rsidRP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 xml:space="preserve">A partir da perspectiva psicanalítica, os dados apontam para a centralidade de mecanismos como a repetição inconsciente, a identificação com o agressor e a internalização de normas sociais autoritárias, processos que atualizam, nas relações de poder institucionais, conflitos estruturados precocemente na história psíquica dos sujeitos (Freud, 1923; Lacan, 1966; </w:t>
      </w:r>
      <w:proofErr w:type="spellStart"/>
      <w:r w:rsidRPr="00085C2C">
        <w:rPr>
          <w:rFonts w:ascii="Times New Roman" w:hAnsi="Times New Roman" w:cs="Times New Roman"/>
          <w:sz w:val="24"/>
          <w:szCs w:val="24"/>
        </w:rPr>
        <w:t>Manoni</w:t>
      </w:r>
      <w:proofErr w:type="spellEnd"/>
      <w:r w:rsidRPr="00085C2C">
        <w:rPr>
          <w:rFonts w:ascii="Times New Roman" w:hAnsi="Times New Roman" w:cs="Times New Roman"/>
          <w:sz w:val="24"/>
          <w:szCs w:val="24"/>
        </w:rPr>
        <w:t>, 1985). Essas configurações demonstram como o desejo de reconhecimento pode, paradoxalmente, levar à submissão e à tolerância à violência.</w:t>
      </w:r>
    </w:p>
    <w:p w14:paraId="34656857" w14:textId="77777777" w:rsidR="00085C2C" w:rsidRP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 xml:space="preserve">A teoria de Foucault (1975) contribui para ampliar essa leitura ao mostrar que o poder não é apenas repressivo, mas produtivo, operando através de discursos que </w:t>
      </w:r>
      <w:r w:rsidRPr="00085C2C">
        <w:rPr>
          <w:rFonts w:ascii="Times New Roman" w:hAnsi="Times New Roman" w:cs="Times New Roman"/>
          <w:sz w:val="24"/>
          <w:szCs w:val="24"/>
        </w:rPr>
        <w:lastRenderedPageBreak/>
        <w:t>modelam subjetividades e que frequentemente legitima práticas abusivas como parte de uma suposta "cultura institucional". Expressões cotidianas que minimizam o sofrimento, como as identificadas nos resultados, funcionam como dispositivos de silenciamento, reforçando a dificuldade de reconhecimento da violência (</w:t>
      </w:r>
      <w:proofErr w:type="spellStart"/>
      <w:r w:rsidRPr="00085C2C">
        <w:rPr>
          <w:rFonts w:ascii="Times New Roman" w:hAnsi="Times New Roman" w:cs="Times New Roman"/>
          <w:sz w:val="24"/>
          <w:szCs w:val="24"/>
        </w:rPr>
        <w:t>Honneth</w:t>
      </w:r>
      <w:proofErr w:type="spellEnd"/>
      <w:r w:rsidRPr="00085C2C">
        <w:rPr>
          <w:rFonts w:ascii="Times New Roman" w:hAnsi="Times New Roman" w:cs="Times New Roman"/>
          <w:sz w:val="24"/>
          <w:szCs w:val="24"/>
        </w:rPr>
        <w:t>, 1995).</w:t>
      </w:r>
    </w:p>
    <w:p w14:paraId="62C69B4B" w14:textId="77777777" w:rsidR="00085C2C" w:rsidRP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Do ponto de vista clínico, a psicanálise oferece recursos para romper com esses ciclos de repetição. Ferramentas como a associação livre, a interpretação dos mecanismos de defesa e a criação de um "espaço potencial" (Winnicott, 1965) mostram-se fundamentais para favorecer a elaboração simbólica do trauma. Contudo, os resultados também evidenciam os limites da intervenção clínica quando a violência está ancorada em práticas institucionais naturalizadas.</w:t>
      </w:r>
    </w:p>
    <w:p w14:paraId="5D144392" w14:textId="77777777" w:rsidR="00085C2C" w:rsidRP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Além disso, como alerta Foucault (1982), o poder atravessa inclusive a relação terapêutica, exigindo do analista uma postura ética permanente. O risco de reprodução de assimetrias no próprio setting analítico reforça a necessidade de uma escuta que, além de técnica, seja criticamente atenta aos efeitos subjetivos do discurso social sobre o sofrimento psíquico.</w:t>
      </w:r>
    </w:p>
    <w:p w14:paraId="29BB88E4" w14:textId="77777777" w:rsidR="00085C2C" w:rsidRPr="00085C2C" w:rsidRDefault="00085C2C" w:rsidP="009E0B82">
      <w:pPr>
        <w:spacing w:line="480" w:lineRule="auto"/>
        <w:ind w:firstLine="709"/>
        <w:rPr>
          <w:rFonts w:ascii="Times New Roman" w:hAnsi="Times New Roman" w:cs="Times New Roman"/>
          <w:sz w:val="24"/>
          <w:szCs w:val="24"/>
        </w:rPr>
      </w:pPr>
      <w:r w:rsidRPr="00085C2C">
        <w:rPr>
          <w:rFonts w:ascii="Times New Roman" w:hAnsi="Times New Roman" w:cs="Times New Roman"/>
          <w:sz w:val="24"/>
          <w:szCs w:val="24"/>
        </w:rPr>
        <w:t>Por fim, esta pesquisa reforça que compreender o assédio apenas como um problema jurídico ou organizacional é insuficiente. A psicanálise, ao oferecer uma leitura que articula desejo, linguagem e cultura, possibilita uma intervenção que é ao mesmo tempo clínica, ética e política, atuando sobre os discursos que sustentam a violência institucional e seus efeitos sobre a subjetividade.</w:t>
      </w:r>
    </w:p>
    <w:p w14:paraId="56B9BA47" w14:textId="22A74ED0" w:rsidR="00AA792D" w:rsidRPr="00651187" w:rsidRDefault="00D934A4"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 xml:space="preserve"> </w:t>
      </w:r>
      <w:r w:rsidRPr="00651187">
        <w:rPr>
          <w:rFonts w:ascii="Times New Roman" w:hAnsi="Times New Roman" w:cs="Times New Roman"/>
          <w:sz w:val="24"/>
          <w:szCs w:val="24"/>
        </w:rPr>
        <w:br/>
      </w:r>
      <w:r w:rsidRPr="00651187">
        <w:rPr>
          <w:rFonts w:ascii="Times New Roman" w:hAnsi="Times New Roman" w:cs="Times New Roman"/>
          <w:b/>
          <w:bCs/>
          <w:sz w:val="24"/>
          <w:szCs w:val="24"/>
        </w:rPr>
        <w:t>Considerações Finais</w:t>
      </w:r>
    </w:p>
    <w:p w14:paraId="071B308D"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 xml:space="preserve">Este estudo teve como objetivo analisar as dinâmicas de poder e suas manifestações no assédio moral e sexual, à luz da psicanálise. Por meio de uma revisão </w:t>
      </w:r>
      <w:r w:rsidRPr="00897D67">
        <w:rPr>
          <w:rFonts w:ascii="Times New Roman" w:hAnsi="Times New Roman" w:cs="Times New Roman"/>
          <w:sz w:val="24"/>
          <w:szCs w:val="24"/>
        </w:rPr>
        <w:lastRenderedPageBreak/>
        <w:t>integrativa da literatura, buscou-se compreender como os conceitos psicanalíticos, articulados a uma escuta clínica ética, podem contribuir para a análise e intervenção nos efeitos psíquicos dessas práticas.</w:t>
      </w:r>
    </w:p>
    <w:p w14:paraId="7053D3FC"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 xml:space="preserve">Os resultados evidenciaram que </w:t>
      </w:r>
      <w:proofErr w:type="gramStart"/>
      <w:r w:rsidRPr="00897D67">
        <w:rPr>
          <w:rFonts w:ascii="Times New Roman" w:hAnsi="Times New Roman" w:cs="Times New Roman"/>
          <w:sz w:val="24"/>
          <w:szCs w:val="24"/>
        </w:rPr>
        <w:t>o assédio moral e sexual não se restringem</w:t>
      </w:r>
      <w:proofErr w:type="gramEnd"/>
      <w:r w:rsidRPr="00897D67">
        <w:rPr>
          <w:rFonts w:ascii="Times New Roman" w:hAnsi="Times New Roman" w:cs="Times New Roman"/>
          <w:sz w:val="24"/>
          <w:szCs w:val="24"/>
        </w:rPr>
        <w:t xml:space="preserve"> a violações pontuais, mas expressam estruturas de dominação assimétricas, sustentadas por discursos sociais, normas culturais e hierarquias institucionalizadas. A repetição de comportamentos abusivos, legitimada por falhas institucionais em reconhecer e enfrentar essas violências, agrava o sofrimento psíquico das vítimas, gerando quadros de ansiedade, depressão e impotência (Brum, 2021; Lima et al., 2024).</w:t>
      </w:r>
    </w:p>
    <w:p w14:paraId="05275077"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Ao trabalhar com os processos inconscientes que atravessam o sujeito, a psicanálise evidencia como fantasias de submissão, o desejo de reconhecimento e a internalização de normas autoritárias organizam o posicionamento frente ao poder (Freud, 1926; Lacan, 1966). O assédio revela-se, assim, não apenas como fenômeno externo, mas como ativação de estruturas psíquicas em ressonância com o campo social.</w:t>
      </w:r>
    </w:p>
    <w:p w14:paraId="4176B13E"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No âmbito clínico, a psicanálise propõe uma abordagem centrada na singularidade de cada sujeito, considerando sua relação com a linguagem, o desejo e a autoridade (</w:t>
      </w:r>
      <w:proofErr w:type="spellStart"/>
      <w:r w:rsidRPr="00897D67">
        <w:rPr>
          <w:rFonts w:ascii="Times New Roman" w:hAnsi="Times New Roman" w:cs="Times New Roman"/>
          <w:sz w:val="24"/>
          <w:szCs w:val="24"/>
        </w:rPr>
        <w:t>Dunker</w:t>
      </w:r>
      <w:proofErr w:type="spellEnd"/>
      <w:r w:rsidRPr="00897D67">
        <w:rPr>
          <w:rFonts w:ascii="Times New Roman" w:hAnsi="Times New Roman" w:cs="Times New Roman"/>
          <w:sz w:val="24"/>
          <w:szCs w:val="24"/>
        </w:rPr>
        <w:t>, 2011). Ferramentas como a associação livre e a análise dos sonhos favorecem a emergência de narrativas subjetivas dissociadas ou reprimidas, muitas vezes vinculadas a experiências precoces de obediência e silenciamento (</w:t>
      </w:r>
      <w:proofErr w:type="spellStart"/>
      <w:r w:rsidRPr="00897D67">
        <w:rPr>
          <w:rFonts w:ascii="Times New Roman" w:hAnsi="Times New Roman" w:cs="Times New Roman"/>
          <w:sz w:val="24"/>
          <w:szCs w:val="24"/>
        </w:rPr>
        <w:t>Manoni</w:t>
      </w:r>
      <w:proofErr w:type="spellEnd"/>
      <w:r w:rsidRPr="00897D67">
        <w:rPr>
          <w:rFonts w:ascii="Times New Roman" w:hAnsi="Times New Roman" w:cs="Times New Roman"/>
          <w:sz w:val="24"/>
          <w:szCs w:val="24"/>
        </w:rPr>
        <w:t>, 1985; Winnicott, 1965). O processo de simbolização dessas vivências permite reorganizar a história pessoal e construir novos significados.</w:t>
      </w:r>
    </w:p>
    <w:p w14:paraId="50C9350D"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 xml:space="preserve">Além da escuta clínica individual, a psicanálise atua como prática crítica ao revelar os efeitos dos discursos sociais sobre a subjetividade e ao questionar estruturas institucionais que legitimam a violência (Foucault, 1975; </w:t>
      </w:r>
      <w:proofErr w:type="spellStart"/>
      <w:r w:rsidRPr="00897D67">
        <w:rPr>
          <w:rFonts w:ascii="Times New Roman" w:hAnsi="Times New Roman" w:cs="Times New Roman"/>
          <w:sz w:val="24"/>
          <w:szCs w:val="24"/>
        </w:rPr>
        <w:t>Dunker</w:t>
      </w:r>
      <w:proofErr w:type="spellEnd"/>
      <w:r w:rsidRPr="00897D67">
        <w:rPr>
          <w:rFonts w:ascii="Times New Roman" w:hAnsi="Times New Roman" w:cs="Times New Roman"/>
          <w:sz w:val="24"/>
          <w:szCs w:val="24"/>
        </w:rPr>
        <w:t xml:space="preserve">, 2011). As contribuições </w:t>
      </w:r>
      <w:r w:rsidRPr="00897D67">
        <w:rPr>
          <w:rFonts w:ascii="Times New Roman" w:hAnsi="Times New Roman" w:cs="Times New Roman"/>
          <w:sz w:val="24"/>
          <w:szCs w:val="24"/>
        </w:rPr>
        <w:lastRenderedPageBreak/>
        <w:t>de Freud (1926) sobre os mecanismos de defesa, de Lacan (1957, 1966) sobre a linguagem e o desejo, e de Foucault (1982) sobre os dispositivos discursivos de poder foram fundamentais para compreender os vínculos inconscientes que sustentam as relações abusivas.</w:t>
      </w:r>
    </w:p>
    <w:p w14:paraId="29952B8B"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A noção de “espaço potencial”, de Winnicott (1965), destaca-se como central na criação de um ambiente terapêutico que favoreça a autonomia, a reconstrução da autoestima e a ressignificação das experiências traumáticas. Esse espaço, sustentado por uma ética da escuta, diferencia a psicanálise de abordagens que tendem a reforçar a normatividade social ou a patologizar o sofrimento.</w:t>
      </w:r>
    </w:p>
    <w:p w14:paraId="4CE32925"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Os estudos de caso analisados reforçaram a eficácia da abordagem psicanalítica no tratamento de traumas relacionados ao assédio, evidenciando como a escuta e a interpretação clínica favoreceram o reconhecimento da violência e a construção de novas formas de subjetivação (Mesquita et al., 2017; Lima et al., 2024).</w:t>
      </w:r>
    </w:p>
    <w:p w14:paraId="57787169"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A análise também evidenciou a necessidade de vigilância ética constante por parte do analista, considerando que, como alerta Foucault (1982), o poder atravessa todas as relações sociais, inclusive a terapêutica. Esse cuidado exige do profissional atenção às próprias posições de autoridade, a fim de evitar a reprodução de estruturas opressivas no setting clínico.</w:t>
      </w:r>
    </w:p>
    <w:p w14:paraId="1E930279"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Como limitação deste estudo, destaca-se sua natureza teórica e a ausência de dados empíricos. Além disso, o recorte temporal e os critérios de seleção podem ter restringido o alcance de outras produções relevantes sobre o tema.</w:t>
      </w:r>
    </w:p>
    <w:p w14:paraId="158CB0AF" w14:textId="77777777" w:rsidR="00897D67" w:rsidRP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Para pesquisas futuras, recomenda-se a realização de estudos empíricos, incluindo análise de casos clínicos e investigações interdisciplinares que articulem a psicanálise com políticas institucionais de enfrentamento ao assédio.</w:t>
      </w:r>
    </w:p>
    <w:p w14:paraId="0814B7AE" w14:textId="77777777" w:rsidR="00897D6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lastRenderedPageBreak/>
        <w:t xml:space="preserve">Conclui-se que a psicanálise, ao integrar teoria, clínica e crítica social, oferece uma contribuição fundamental ao enfrentamento das violências simbólicas presentes no assédio moral e sexual. Sua capacidade de escutar o sofrimento em sua singularidade, acolher o não dito e desconstruir os discursos normativos que sustentam a dor posiciona-a como uma ferramenta ética e transformadora no campo da saúde mental. </w:t>
      </w:r>
    </w:p>
    <w:p w14:paraId="4CDACBFF" w14:textId="49DEEC1C" w:rsidR="00651187" w:rsidRPr="00651187" w:rsidRDefault="00897D67" w:rsidP="009E0B82">
      <w:pPr>
        <w:spacing w:line="480" w:lineRule="auto"/>
        <w:ind w:firstLine="709"/>
        <w:jc w:val="both"/>
        <w:rPr>
          <w:rFonts w:ascii="Times New Roman" w:hAnsi="Times New Roman" w:cs="Times New Roman"/>
          <w:sz w:val="24"/>
          <w:szCs w:val="24"/>
        </w:rPr>
      </w:pPr>
      <w:r w:rsidRPr="00897D67">
        <w:rPr>
          <w:rFonts w:ascii="Times New Roman" w:hAnsi="Times New Roman" w:cs="Times New Roman"/>
          <w:sz w:val="24"/>
          <w:szCs w:val="24"/>
        </w:rPr>
        <w:t>Ao reconhecer a complexidade da história de cada sujeito, a psicanálise permite a reparação simbólica do trauma e o resgate da autonomia, promovendo novas formas de existência, em que a linguagem se converte em meio de criação, expressão e liberdade.</w:t>
      </w:r>
    </w:p>
    <w:p w14:paraId="57F00A11" w14:textId="77777777" w:rsidR="009E0B82" w:rsidRDefault="009E0B82" w:rsidP="009E0B82">
      <w:pPr>
        <w:spacing w:line="480" w:lineRule="auto"/>
        <w:ind w:firstLine="709"/>
        <w:jc w:val="both"/>
        <w:rPr>
          <w:rFonts w:ascii="Times New Roman" w:hAnsi="Times New Roman" w:cs="Times New Roman"/>
          <w:b/>
          <w:bCs/>
          <w:sz w:val="24"/>
          <w:szCs w:val="24"/>
        </w:rPr>
      </w:pPr>
    </w:p>
    <w:p w14:paraId="00D0E4AF" w14:textId="2EE66651" w:rsidR="00651187" w:rsidRPr="00651187" w:rsidRDefault="00651187" w:rsidP="009E0B82">
      <w:pPr>
        <w:spacing w:line="480" w:lineRule="auto"/>
        <w:jc w:val="both"/>
        <w:rPr>
          <w:rFonts w:ascii="Times New Roman" w:hAnsi="Times New Roman" w:cs="Times New Roman"/>
          <w:b/>
          <w:bCs/>
          <w:sz w:val="24"/>
          <w:szCs w:val="24"/>
        </w:rPr>
      </w:pPr>
      <w:r w:rsidRPr="00651187">
        <w:rPr>
          <w:rFonts w:ascii="Times New Roman" w:hAnsi="Times New Roman" w:cs="Times New Roman"/>
          <w:b/>
          <w:bCs/>
          <w:sz w:val="24"/>
          <w:szCs w:val="24"/>
        </w:rPr>
        <w:t>Agradecimentos</w:t>
      </w:r>
    </w:p>
    <w:p w14:paraId="68E1C864" w14:textId="77777777" w:rsidR="00651187" w:rsidRPr="00651187" w:rsidRDefault="0065118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Agradeço, primeiramente, à minha família, que sempre me proporcionou as condições e o apoio necessários para que eu pudesse chegar até aqui. O suporte, os valores e o incentivo de vocês foram fundamentais para a realização deste trabalho.</w:t>
      </w:r>
    </w:p>
    <w:p w14:paraId="38D194B9" w14:textId="77777777" w:rsidR="00651187" w:rsidRPr="00651187" w:rsidRDefault="0065118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Ao meu orientador, professor Fábio, que desde os períodos anteriores tem me acompanhado com paciência, dedicação e contribuições indispensáveis. Seu olhar atento e orientação foram cruciais para o desenvolvimento desta pesquisa.</w:t>
      </w:r>
    </w:p>
    <w:p w14:paraId="5B434DD4" w14:textId="77777777" w:rsidR="00651187" w:rsidRPr="00651187" w:rsidRDefault="0065118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À minha namorada, pelo amor, pela compreensão e pelo apoio incondicional ao longo de toda essa trajetória. Sua presença constante me fortaleceu nos momentos mais desafiadores.</w:t>
      </w:r>
    </w:p>
    <w:p w14:paraId="400DA8F0" w14:textId="77777777" w:rsidR="00651187" w:rsidRPr="00651187" w:rsidRDefault="0065118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t>Aos meus amigos, que estiveram ao meu lado ao longo da graduação, oferecendo companhia, escuta e palavras de incentivo. A convivência com vocês tornou essa jornada mais leve e significativa.</w:t>
      </w:r>
    </w:p>
    <w:p w14:paraId="1388CE6D" w14:textId="7320C55F" w:rsidR="00AA792D" w:rsidRPr="00651187" w:rsidRDefault="00651187" w:rsidP="009E0B82">
      <w:pPr>
        <w:spacing w:line="480" w:lineRule="auto"/>
        <w:ind w:firstLine="709"/>
        <w:jc w:val="both"/>
        <w:rPr>
          <w:rFonts w:ascii="Times New Roman" w:hAnsi="Times New Roman" w:cs="Times New Roman"/>
          <w:sz w:val="24"/>
          <w:szCs w:val="24"/>
        </w:rPr>
      </w:pPr>
      <w:r w:rsidRPr="00651187">
        <w:rPr>
          <w:rFonts w:ascii="Times New Roman" w:hAnsi="Times New Roman" w:cs="Times New Roman"/>
          <w:sz w:val="24"/>
          <w:szCs w:val="24"/>
        </w:rPr>
        <w:lastRenderedPageBreak/>
        <w:t>A todos que, de alguma forma, contribuíram para essa caminhada, o meu sincero muito obrigado.</w:t>
      </w:r>
    </w:p>
    <w:p w14:paraId="0263E12D" w14:textId="3BFFA9F1" w:rsidR="00AA792D" w:rsidRPr="00651187" w:rsidRDefault="00AA792D" w:rsidP="009E0B82">
      <w:pPr>
        <w:spacing w:line="480" w:lineRule="auto"/>
        <w:jc w:val="both"/>
        <w:rPr>
          <w:rFonts w:ascii="Times New Roman" w:hAnsi="Times New Roman" w:cs="Times New Roman"/>
          <w:sz w:val="24"/>
          <w:szCs w:val="24"/>
        </w:rPr>
      </w:pPr>
    </w:p>
    <w:p w14:paraId="4CC229F4" w14:textId="77777777" w:rsidR="00AA792D" w:rsidRPr="00651187" w:rsidRDefault="00D934A4" w:rsidP="009E0B82">
      <w:pPr>
        <w:spacing w:line="480" w:lineRule="auto"/>
        <w:jc w:val="both"/>
        <w:rPr>
          <w:rFonts w:ascii="Times New Roman" w:hAnsi="Times New Roman" w:cs="Times New Roman"/>
          <w:sz w:val="24"/>
          <w:szCs w:val="24"/>
        </w:rPr>
      </w:pPr>
      <w:r w:rsidRPr="00651187">
        <w:rPr>
          <w:rFonts w:ascii="Times New Roman" w:hAnsi="Times New Roman" w:cs="Times New Roman"/>
          <w:b/>
          <w:bCs/>
          <w:sz w:val="24"/>
          <w:szCs w:val="24"/>
        </w:rPr>
        <w:t>Referências:</w:t>
      </w:r>
    </w:p>
    <w:p w14:paraId="0837D59A"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Brum, S. (2021). Trauma e reconhecimento na clínica psicanalítica. </w:t>
      </w:r>
      <w:r w:rsidRPr="006C476A">
        <w:rPr>
          <w:rFonts w:ascii="Times New Roman" w:hAnsi="Times New Roman" w:cs="Times New Roman"/>
          <w:i/>
          <w:iCs/>
          <w:sz w:val="24"/>
          <w:szCs w:val="24"/>
        </w:rPr>
        <w:t xml:space="preserve">Revista </w:t>
      </w:r>
      <w:proofErr w:type="spellStart"/>
      <w:r w:rsidRPr="006C476A">
        <w:rPr>
          <w:rFonts w:ascii="Times New Roman" w:hAnsi="Times New Roman" w:cs="Times New Roman"/>
          <w:i/>
          <w:iCs/>
          <w:sz w:val="24"/>
          <w:szCs w:val="24"/>
        </w:rPr>
        <w:t>Latinoamericana</w:t>
      </w:r>
      <w:proofErr w:type="spellEnd"/>
      <w:r w:rsidRPr="006C476A">
        <w:rPr>
          <w:rFonts w:ascii="Times New Roman" w:hAnsi="Times New Roman" w:cs="Times New Roman"/>
          <w:i/>
          <w:iCs/>
          <w:sz w:val="24"/>
          <w:szCs w:val="24"/>
        </w:rPr>
        <w:t xml:space="preserve"> de Psicopatologia Fundamental</w:t>
      </w:r>
      <w:r w:rsidRPr="006C476A">
        <w:rPr>
          <w:rFonts w:ascii="Times New Roman" w:hAnsi="Times New Roman" w:cs="Times New Roman"/>
          <w:sz w:val="24"/>
          <w:szCs w:val="24"/>
        </w:rPr>
        <w:t>, 24(1), 75–95. https://doi.org/10.1590/1415-4714.2021v24n1p75.5</w:t>
      </w:r>
    </w:p>
    <w:p w14:paraId="610A299E" w14:textId="77777777" w:rsidR="006C476A" w:rsidRPr="006C476A" w:rsidRDefault="006C476A" w:rsidP="009E0B82">
      <w:pPr>
        <w:spacing w:line="480" w:lineRule="auto"/>
        <w:ind w:left="720" w:hanging="720"/>
        <w:jc w:val="both"/>
        <w:rPr>
          <w:rFonts w:ascii="Times New Roman" w:hAnsi="Times New Roman" w:cs="Times New Roman"/>
          <w:sz w:val="24"/>
          <w:szCs w:val="24"/>
        </w:rPr>
      </w:pPr>
      <w:proofErr w:type="spellStart"/>
      <w:r w:rsidRPr="006C476A">
        <w:rPr>
          <w:rFonts w:ascii="Times New Roman" w:hAnsi="Times New Roman" w:cs="Times New Roman"/>
          <w:sz w:val="24"/>
          <w:szCs w:val="24"/>
        </w:rPr>
        <w:t>Dunker</w:t>
      </w:r>
      <w:proofErr w:type="spellEnd"/>
      <w:r w:rsidRPr="006C476A">
        <w:rPr>
          <w:rFonts w:ascii="Times New Roman" w:hAnsi="Times New Roman" w:cs="Times New Roman"/>
          <w:sz w:val="24"/>
          <w:szCs w:val="24"/>
        </w:rPr>
        <w:t xml:space="preserve">, C. I. L. (2011). </w:t>
      </w:r>
      <w:r w:rsidRPr="006C476A">
        <w:rPr>
          <w:rFonts w:ascii="Times New Roman" w:hAnsi="Times New Roman" w:cs="Times New Roman"/>
          <w:i/>
          <w:iCs/>
          <w:sz w:val="24"/>
          <w:szCs w:val="24"/>
        </w:rPr>
        <w:t>Mal-estar, sofrimento e sintoma: Uma psicopatologia do Brasil contemporâneo</w:t>
      </w:r>
      <w:r w:rsidRPr="006C476A">
        <w:rPr>
          <w:rFonts w:ascii="Times New Roman" w:hAnsi="Times New Roman" w:cs="Times New Roman"/>
          <w:sz w:val="24"/>
          <w:szCs w:val="24"/>
        </w:rPr>
        <w:t>. Boitempo Editorial.</w:t>
      </w:r>
    </w:p>
    <w:p w14:paraId="5DEB86D6" w14:textId="77777777" w:rsidR="006C476A" w:rsidRPr="006C476A" w:rsidRDefault="006C476A" w:rsidP="009E0B82">
      <w:pPr>
        <w:spacing w:line="480" w:lineRule="auto"/>
        <w:ind w:left="720" w:hanging="720"/>
        <w:jc w:val="both"/>
        <w:rPr>
          <w:rFonts w:ascii="Times New Roman" w:hAnsi="Times New Roman" w:cs="Times New Roman"/>
          <w:sz w:val="24"/>
          <w:szCs w:val="24"/>
        </w:rPr>
      </w:pPr>
      <w:proofErr w:type="spellStart"/>
      <w:r w:rsidRPr="006C476A">
        <w:rPr>
          <w:rFonts w:ascii="Times New Roman" w:hAnsi="Times New Roman" w:cs="Times New Roman"/>
          <w:sz w:val="24"/>
          <w:szCs w:val="24"/>
        </w:rPr>
        <w:t>Dunker</w:t>
      </w:r>
      <w:proofErr w:type="spellEnd"/>
      <w:r w:rsidRPr="006C476A">
        <w:rPr>
          <w:rFonts w:ascii="Times New Roman" w:hAnsi="Times New Roman" w:cs="Times New Roman"/>
          <w:sz w:val="24"/>
          <w:szCs w:val="24"/>
        </w:rPr>
        <w:t xml:space="preserve">, C. I. L. (2011). </w:t>
      </w:r>
      <w:r w:rsidRPr="006C476A">
        <w:rPr>
          <w:rFonts w:ascii="Times New Roman" w:hAnsi="Times New Roman" w:cs="Times New Roman"/>
          <w:i/>
          <w:iCs/>
          <w:sz w:val="24"/>
          <w:szCs w:val="24"/>
        </w:rPr>
        <w:t>Estrutura e constituição da clínica psicanalítica</w:t>
      </w:r>
      <w:r w:rsidRPr="006C476A">
        <w:rPr>
          <w:rFonts w:ascii="Times New Roman" w:hAnsi="Times New Roman" w:cs="Times New Roman"/>
          <w:sz w:val="24"/>
          <w:szCs w:val="24"/>
        </w:rPr>
        <w:t xml:space="preserve">. Editora </w:t>
      </w:r>
      <w:proofErr w:type="spellStart"/>
      <w:r w:rsidRPr="006C476A">
        <w:rPr>
          <w:rFonts w:ascii="Times New Roman" w:hAnsi="Times New Roman" w:cs="Times New Roman"/>
          <w:sz w:val="24"/>
          <w:szCs w:val="24"/>
        </w:rPr>
        <w:t>Blucher</w:t>
      </w:r>
      <w:proofErr w:type="spellEnd"/>
      <w:r w:rsidRPr="006C476A">
        <w:rPr>
          <w:rFonts w:ascii="Times New Roman" w:hAnsi="Times New Roman" w:cs="Times New Roman"/>
          <w:sz w:val="24"/>
          <w:szCs w:val="24"/>
        </w:rPr>
        <w:t>.</w:t>
      </w:r>
    </w:p>
    <w:p w14:paraId="2FA0A3EC"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Foucault, M. (1975). </w:t>
      </w:r>
      <w:r w:rsidRPr="006C476A">
        <w:rPr>
          <w:rFonts w:ascii="Times New Roman" w:hAnsi="Times New Roman" w:cs="Times New Roman"/>
          <w:i/>
          <w:iCs/>
          <w:sz w:val="24"/>
          <w:szCs w:val="24"/>
        </w:rPr>
        <w:t>Vigiar e punir: História da violência nas prisões</w:t>
      </w:r>
      <w:r w:rsidRPr="006C476A">
        <w:rPr>
          <w:rFonts w:ascii="Times New Roman" w:hAnsi="Times New Roman" w:cs="Times New Roman"/>
          <w:sz w:val="24"/>
          <w:szCs w:val="24"/>
        </w:rPr>
        <w:t>. Vozes.</w:t>
      </w:r>
    </w:p>
    <w:p w14:paraId="40BD68F4"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Foucault, M. (1982). </w:t>
      </w:r>
      <w:r w:rsidRPr="006C476A">
        <w:rPr>
          <w:rFonts w:ascii="Times New Roman" w:hAnsi="Times New Roman" w:cs="Times New Roman"/>
          <w:i/>
          <w:iCs/>
          <w:sz w:val="24"/>
          <w:szCs w:val="24"/>
        </w:rPr>
        <w:t>Microfísica do poder</w:t>
      </w:r>
      <w:r w:rsidRPr="006C476A">
        <w:rPr>
          <w:rFonts w:ascii="Times New Roman" w:hAnsi="Times New Roman" w:cs="Times New Roman"/>
          <w:sz w:val="24"/>
          <w:szCs w:val="24"/>
        </w:rPr>
        <w:t>. Graal.</w:t>
      </w:r>
    </w:p>
    <w:p w14:paraId="3D7038C6"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Freud, S. (1923). O ego e o id. In </w:t>
      </w:r>
      <w:r w:rsidRPr="006C476A">
        <w:rPr>
          <w:rFonts w:ascii="Times New Roman" w:hAnsi="Times New Roman" w:cs="Times New Roman"/>
          <w:i/>
          <w:iCs/>
          <w:sz w:val="24"/>
          <w:szCs w:val="24"/>
        </w:rPr>
        <w:t>Edição Standard das Obras Psicológicas Completas de Sigmund Freud</w:t>
      </w:r>
      <w:r w:rsidRPr="006C476A">
        <w:rPr>
          <w:rFonts w:ascii="Times New Roman" w:hAnsi="Times New Roman" w:cs="Times New Roman"/>
          <w:sz w:val="24"/>
          <w:szCs w:val="24"/>
        </w:rPr>
        <w:t xml:space="preserve"> (Vol. XIX). Imago.</w:t>
      </w:r>
    </w:p>
    <w:p w14:paraId="153EDF7F"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Freud, S. (1926). Inibições, sintomas e ansiedade. In </w:t>
      </w:r>
      <w:r w:rsidRPr="006C476A">
        <w:rPr>
          <w:rFonts w:ascii="Times New Roman" w:hAnsi="Times New Roman" w:cs="Times New Roman"/>
          <w:i/>
          <w:iCs/>
          <w:sz w:val="24"/>
          <w:szCs w:val="24"/>
        </w:rPr>
        <w:t>Edição Standard das Obras Psicológicas Completas de Sigmund Freud</w:t>
      </w:r>
      <w:r w:rsidRPr="006C476A">
        <w:rPr>
          <w:rFonts w:ascii="Times New Roman" w:hAnsi="Times New Roman" w:cs="Times New Roman"/>
          <w:sz w:val="24"/>
          <w:szCs w:val="24"/>
        </w:rPr>
        <w:t xml:space="preserve"> (Vol. XX). Imago.</w:t>
      </w:r>
    </w:p>
    <w:p w14:paraId="2810BD44"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Green, A. (1999). </w:t>
      </w:r>
      <w:r w:rsidRPr="006C476A">
        <w:rPr>
          <w:rFonts w:ascii="Times New Roman" w:hAnsi="Times New Roman" w:cs="Times New Roman"/>
          <w:i/>
          <w:iCs/>
          <w:sz w:val="24"/>
          <w:szCs w:val="24"/>
        </w:rPr>
        <w:t xml:space="preserve">The </w:t>
      </w:r>
      <w:proofErr w:type="spellStart"/>
      <w:r w:rsidRPr="006C476A">
        <w:rPr>
          <w:rFonts w:ascii="Times New Roman" w:hAnsi="Times New Roman" w:cs="Times New Roman"/>
          <w:i/>
          <w:iCs/>
          <w:sz w:val="24"/>
          <w:szCs w:val="24"/>
        </w:rPr>
        <w:t>work</w:t>
      </w:r>
      <w:proofErr w:type="spellEnd"/>
      <w:r w:rsidRPr="006C476A">
        <w:rPr>
          <w:rFonts w:ascii="Times New Roman" w:hAnsi="Times New Roman" w:cs="Times New Roman"/>
          <w:i/>
          <w:iCs/>
          <w:sz w:val="24"/>
          <w:szCs w:val="24"/>
        </w:rPr>
        <w:t xml:space="preserve"> </w:t>
      </w:r>
      <w:proofErr w:type="spellStart"/>
      <w:r w:rsidRPr="006C476A">
        <w:rPr>
          <w:rFonts w:ascii="Times New Roman" w:hAnsi="Times New Roman" w:cs="Times New Roman"/>
          <w:i/>
          <w:iCs/>
          <w:sz w:val="24"/>
          <w:szCs w:val="24"/>
        </w:rPr>
        <w:t>of</w:t>
      </w:r>
      <w:proofErr w:type="spellEnd"/>
      <w:r w:rsidRPr="006C476A">
        <w:rPr>
          <w:rFonts w:ascii="Times New Roman" w:hAnsi="Times New Roman" w:cs="Times New Roman"/>
          <w:i/>
          <w:iCs/>
          <w:sz w:val="24"/>
          <w:szCs w:val="24"/>
        </w:rPr>
        <w:t xml:space="preserve"> </w:t>
      </w:r>
      <w:proofErr w:type="spellStart"/>
      <w:r w:rsidRPr="006C476A">
        <w:rPr>
          <w:rFonts w:ascii="Times New Roman" w:hAnsi="Times New Roman" w:cs="Times New Roman"/>
          <w:i/>
          <w:iCs/>
          <w:sz w:val="24"/>
          <w:szCs w:val="24"/>
        </w:rPr>
        <w:t>the</w:t>
      </w:r>
      <w:proofErr w:type="spellEnd"/>
      <w:r w:rsidRPr="006C476A">
        <w:rPr>
          <w:rFonts w:ascii="Times New Roman" w:hAnsi="Times New Roman" w:cs="Times New Roman"/>
          <w:i/>
          <w:iCs/>
          <w:sz w:val="24"/>
          <w:szCs w:val="24"/>
        </w:rPr>
        <w:t xml:space="preserve"> negative</w:t>
      </w:r>
      <w:r w:rsidRPr="006C476A">
        <w:rPr>
          <w:rFonts w:ascii="Times New Roman" w:hAnsi="Times New Roman" w:cs="Times New Roman"/>
          <w:sz w:val="24"/>
          <w:szCs w:val="24"/>
        </w:rPr>
        <w:t xml:space="preserve">. Free </w:t>
      </w:r>
      <w:proofErr w:type="spellStart"/>
      <w:r w:rsidRPr="006C476A">
        <w:rPr>
          <w:rFonts w:ascii="Times New Roman" w:hAnsi="Times New Roman" w:cs="Times New Roman"/>
          <w:sz w:val="24"/>
          <w:szCs w:val="24"/>
        </w:rPr>
        <w:t>Association</w:t>
      </w:r>
      <w:proofErr w:type="spellEnd"/>
      <w:r w:rsidRPr="006C476A">
        <w:rPr>
          <w:rFonts w:ascii="Times New Roman" w:hAnsi="Times New Roman" w:cs="Times New Roman"/>
          <w:sz w:val="24"/>
          <w:szCs w:val="24"/>
        </w:rPr>
        <w:t xml:space="preserve"> Books.</w:t>
      </w:r>
    </w:p>
    <w:p w14:paraId="2539A109"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Hirigoyen, M. F. (2010). </w:t>
      </w:r>
      <w:r w:rsidRPr="006C476A">
        <w:rPr>
          <w:rFonts w:ascii="Times New Roman" w:hAnsi="Times New Roman" w:cs="Times New Roman"/>
          <w:i/>
          <w:iCs/>
          <w:sz w:val="24"/>
          <w:szCs w:val="24"/>
        </w:rPr>
        <w:t>Assédio moral nas relações de trabalho: Repetidos comportamentos hostis e suas consequências</w:t>
      </w:r>
      <w:r w:rsidRPr="006C476A">
        <w:rPr>
          <w:rFonts w:ascii="Times New Roman" w:hAnsi="Times New Roman" w:cs="Times New Roman"/>
          <w:sz w:val="24"/>
          <w:szCs w:val="24"/>
        </w:rPr>
        <w:t>. Bertrand Brasil.</w:t>
      </w:r>
    </w:p>
    <w:p w14:paraId="2EE3AD1D" w14:textId="77777777" w:rsidR="006C476A" w:rsidRPr="006C476A" w:rsidRDefault="006C476A" w:rsidP="009E0B82">
      <w:pPr>
        <w:spacing w:line="480" w:lineRule="auto"/>
        <w:ind w:left="720" w:hanging="720"/>
        <w:jc w:val="both"/>
        <w:rPr>
          <w:rFonts w:ascii="Times New Roman" w:hAnsi="Times New Roman" w:cs="Times New Roman"/>
          <w:sz w:val="24"/>
          <w:szCs w:val="24"/>
        </w:rPr>
      </w:pPr>
      <w:proofErr w:type="spellStart"/>
      <w:r w:rsidRPr="006C476A">
        <w:rPr>
          <w:rFonts w:ascii="Times New Roman" w:hAnsi="Times New Roman" w:cs="Times New Roman"/>
          <w:sz w:val="24"/>
          <w:szCs w:val="24"/>
        </w:rPr>
        <w:t>Honneth</w:t>
      </w:r>
      <w:proofErr w:type="spellEnd"/>
      <w:r w:rsidRPr="006C476A">
        <w:rPr>
          <w:rFonts w:ascii="Times New Roman" w:hAnsi="Times New Roman" w:cs="Times New Roman"/>
          <w:sz w:val="24"/>
          <w:szCs w:val="24"/>
        </w:rPr>
        <w:t xml:space="preserve">, A. (1995). </w:t>
      </w:r>
      <w:r w:rsidRPr="006C476A">
        <w:rPr>
          <w:rFonts w:ascii="Times New Roman" w:hAnsi="Times New Roman" w:cs="Times New Roman"/>
          <w:i/>
          <w:iCs/>
          <w:sz w:val="24"/>
          <w:szCs w:val="24"/>
        </w:rPr>
        <w:t xml:space="preserve">The </w:t>
      </w:r>
      <w:proofErr w:type="spellStart"/>
      <w:r w:rsidRPr="006C476A">
        <w:rPr>
          <w:rFonts w:ascii="Times New Roman" w:hAnsi="Times New Roman" w:cs="Times New Roman"/>
          <w:i/>
          <w:iCs/>
          <w:sz w:val="24"/>
          <w:szCs w:val="24"/>
        </w:rPr>
        <w:t>struggle</w:t>
      </w:r>
      <w:proofErr w:type="spellEnd"/>
      <w:r w:rsidRPr="006C476A">
        <w:rPr>
          <w:rFonts w:ascii="Times New Roman" w:hAnsi="Times New Roman" w:cs="Times New Roman"/>
          <w:i/>
          <w:iCs/>
          <w:sz w:val="24"/>
          <w:szCs w:val="24"/>
        </w:rPr>
        <w:t xml:space="preserve"> for </w:t>
      </w:r>
      <w:proofErr w:type="spellStart"/>
      <w:r w:rsidRPr="006C476A">
        <w:rPr>
          <w:rFonts w:ascii="Times New Roman" w:hAnsi="Times New Roman" w:cs="Times New Roman"/>
          <w:i/>
          <w:iCs/>
          <w:sz w:val="24"/>
          <w:szCs w:val="24"/>
        </w:rPr>
        <w:t>recognition</w:t>
      </w:r>
      <w:proofErr w:type="spellEnd"/>
      <w:r w:rsidRPr="006C476A">
        <w:rPr>
          <w:rFonts w:ascii="Times New Roman" w:hAnsi="Times New Roman" w:cs="Times New Roman"/>
          <w:i/>
          <w:iCs/>
          <w:sz w:val="24"/>
          <w:szCs w:val="24"/>
        </w:rPr>
        <w:t xml:space="preserve">: The moral </w:t>
      </w:r>
      <w:proofErr w:type="spellStart"/>
      <w:r w:rsidRPr="006C476A">
        <w:rPr>
          <w:rFonts w:ascii="Times New Roman" w:hAnsi="Times New Roman" w:cs="Times New Roman"/>
          <w:i/>
          <w:iCs/>
          <w:sz w:val="24"/>
          <w:szCs w:val="24"/>
        </w:rPr>
        <w:t>grammar</w:t>
      </w:r>
      <w:proofErr w:type="spellEnd"/>
      <w:r w:rsidRPr="006C476A">
        <w:rPr>
          <w:rFonts w:ascii="Times New Roman" w:hAnsi="Times New Roman" w:cs="Times New Roman"/>
          <w:i/>
          <w:iCs/>
          <w:sz w:val="24"/>
          <w:szCs w:val="24"/>
        </w:rPr>
        <w:t xml:space="preserve"> </w:t>
      </w:r>
      <w:proofErr w:type="spellStart"/>
      <w:r w:rsidRPr="006C476A">
        <w:rPr>
          <w:rFonts w:ascii="Times New Roman" w:hAnsi="Times New Roman" w:cs="Times New Roman"/>
          <w:i/>
          <w:iCs/>
          <w:sz w:val="24"/>
          <w:szCs w:val="24"/>
        </w:rPr>
        <w:t>of</w:t>
      </w:r>
      <w:proofErr w:type="spellEnd"/>
      <w:r w:rsidRPr="006C476A">
        <w:rPr>
          <w:rFonts w:ascii="Times New Roman" w:hAnsi="Times New Roman" w:cs="Times New Roman"/>
          <w:i/>
          <w:iCs/>
          <w:sz w:val="24"/>
          <w:szCs w:val="24"/>
        </w:rPr>
        <w:t xml:space="preserve"> social </w:t>
      </w:r>
      <w:proofErr w:type="spellStart"/>
      <w:r w:rsidRPr="006C476A">
        <w:rPr>
          <w:rFonts w:ascii="Times New Roman" w:hAnsi="Times New Roman" w:cs="Times New Roman"/>
          <w:i/>
          <w:iCs/>
          <w:sz w:val="24"/>
          <w:szCs w:val="24"/>
        </w:rPr>
        <w:t>conflicts</w:t>
      </w:r>
      <w:proofErr w:type="spellEnd"/>
      <w:r w:rsidRPr="006C476A">
        <w:rPr>
          <w:rFonts w:ascii="Times New Roman" w:hAnsi="Times New Roman" w:cs="Times New Roman"/>
          <w:sz w:val="24"/>
          <w:szCs w:val="24"/>
        </w:rPr>
        <w:t>. Polity Press.</w:t>
      </w:r>
    </w:p>
    <w:p w14:paraId="6F74F904"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lastRenderedPageBreak/>
        <w:t xml:space="preserve">Lacan, J. (1957). O estádio do espelho como formador da função do eu. In </w:t>
      </w:r>
      <w:proofErr w:type="spellStart"/>
      <w:r w:rsidRPr="006C476A">
        <w:rPr>
          <w:rFonts w:ascii="Times New Roman" w:hAnsi="Times New Roman" w:cs="Times New Roman"/>
          <w:i/>
          <w:iCs/>
          <w:sz w:val="24"/>
          <w:szCs w:val="24"/>
        </w:rPr>
        <w:t>Écrits</w:t>
      </w:r>
      <w:proofErr w:type="spellEnd"/>
      <w:r w:rsidRPr="006C476A">
        <w:rPr>
          <w:rFonts w:ascii="Times New Roman" w:hAnsi="Times New Roman" w:cs="Times New Roman"/>
          <w:i/>
          <w:iCs/>
          <w:sz w:val="24"/>
          <w:szCs w:val="24"/>
        </w:rPr>
        <w:t>: uma seleção</w:t>
      </w:r>
      <w:r w:rsidRPr="006C476A">
        <w:rPr>
          <w:rFonts w:ascii="Times New Roman" w:hAnsi="Times New Roman" w:cs="Times New Roman"/>
          <w:sz w:val="24"/>
          <w:szCs w:val="24"/>
        </w:rPr>
        <w:t xml:space="preserve"> (pp. 93–100). Zahar.</w:t>
      </w:r>
    </w:p>
    <w:p w14:paraId="7581F33B"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Lacan, J. (1966). </w:t>
      </w:r>
      <w:proofErr w:type="spellStart"/>
      <w:r w:rsidRPr="006C476A">
        <w:rPr>
          <w:rFonts w:ascii="Times New Roman" w:hAnsi="Times New Roman" w:cs="Times New Roman"/>
          <w:i/>
          <w:iCs/>
          <w:sz w:val="24"/>
          <w:szCs w:val="24"/>
        </w:rPr>
        <w:t>Écrits</w:t>
      </w:r>
      <w:proofErr w:type="spellEnd"/>
      <w:r w:rsidRPr="006C476A">
        <w:rPr>
          <w:rFonts w:ascii="Times New Roman" w:hAnsi="Times New Roman" w:cs="Times New Roman"/>
          <w:i/>
          <w:iCs/>
          <w:sz w:val="24"/>
          <w:szCs w:val="24"/>
        </w:rPr>
        <w:t>: uma seleção</w:t>
      </w:r>
      <w:r w:rsidRPr="006C476A">
        <w:rPr>
          <w:rFonts w:ascii="Times New Roman" w:hAnsi="Times New Roman" w:cs="Times New Roman"/>
          <w:sz w:val="24"/>
          <w:szCs w:val="24"/>
        </w:rPr>
        <w:t>. Zahar.</w:t>
      </w:r>
    </w:p>
    <w:p w14:paraId="155D041D"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Lima, P., et al. (2024). </w:t>
      </w:r>
      <w:r w:rsidRPr="006C476A">
        <w:rPr>
          <w:rFonts w:ascii="Times New Roman" w:hAnsi="Times New Roman" w:cs="Times New Roman"/>
          <w:i/>
          <w:iCs/>
          <w:sz w:val="24"/>
          <w:szCs w:val="24"/>
        </w:rPr>
        <w:t>Assédio sexual e psicanálise</w:t>
      </w:r>
      <w:r w:rsidRPr="006C476A">
        <w:rPr>
          <w:rFonts w:ascii="Times New Roman" w:hAnsi="Times New Roman" w:cs="Times New Roman"/>
          <w:sz w:val="24"/>
          <w:szCs w:val="24"/>
        </w:rPr>
        <w:t>. Editora Científica.</w:t>
      </w:r>
    </w:p>
    <w:p w14:paraId="2C7392BF" w14:textId="77777777" w:rsidR="006C476A" w:rsidRPr="006C476A" w:rsidRDefault="006C476A" w:rsidP="009E0B82">
      <w:pPr>
        <w:spacing w:line="480" w:lineRule="auto"/>
        <w:ind w:left="720" w:hanging="720"/>
        <w:jc w:val="both"/>
        <w:rPr>
          <w:rFonts w:ascii="Times New Roman" w:hAnsi="Times New Roman" w:cs="Times New Roman"/>
          <w:sz w:val="24"/>
          <w:szCs w:val="24"/>
        </w:rPr>
      </w:pPr>
      <w:proofErr w:type="spellStart"/>
      <w:r w:rsidRPr="006C476A">
        <w:rPr>
          <w:rFonts w:ascii="Times New Roman" w:hAnsi="Times New Roman" w:cs="Times New Roman"/>
          <w:sz w:val="24"/>
          <w:szCs w:val="24"/>
        </w:rPr>
        <w:t>Manoni</w:t>
      </w:r>
      <w:proofErr w:type="spellEnd"/>
      <w:r w:rsidRPr="006C476A">
        <w:rPr>
          <w:rFonts w:ascii="Times New Roman" w:hAnsi="Times New Roman" w:cs="Times New Roman"/>
          <w:sz w:val="24"/>
          <w:szCs w:val="24"/>
        </w:rPr>
        <w:t xml:space="preserve">, M. (1985). </w:t>
      </w:r>
      <w:r w:rsidRPr="006C476A">
        <w:rPr>
          <w:rFonts w:ascii="Times New Roman" w:hAnsi="Times New Roman" w:cs="Times New Roman"/>
          <w:i/>
          <w:iCs/>
          <w:sz w:val="24"/>
          <w:szCs w:val="24"/>
        </w:rPr>
        <w:t>O desejo de submissão</w:t>
      </w:r>
      <w:r w:rsidRPr="006C476A">
        <w:rPr>
          <w:rFonts w:ascii="Times New Roman" w:hAnsi="Times New Roman" w:cs="Times New Roman"/>
          <w:sz w:val="24"/>
          <w:szCs w:val="24"/>
        </w:rPr>
        <w:t>. Perspectiva.</w:t>
      </w:r>
    </w:p>
    <w:p w14:paraId="68D1646E"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Mesquita, A. R., Silva, T. M., &amp; Oliveira, F. A. (2017). Assédio moral no ambiente corporativo: Um estudo de caso. </w:t>
      </w:r>
      <w:r w:rsidRPr="006C476A">
        <w:rPr>
          <w:rFonts w:ascii="Times New Roman" w:hAnsi="Times New Roman" w:cs="Times New Roman"/>
          <w:i/>
          <w:iCs/>
          <w:sz w:val="24"/>
          <w:szCs w:val="24"/>
        </w:rPr>
        <w:t>Revista Brasileira de Psicologia Organizacional</w:t>
      </w:r>
      <w:r w:rsidRPr="006C476A">
        <w:rPr>
          <w:rFonts w:ascii="Times New Roman" w:hAnsi="Times New Roman" w:cs="Times New Roman"/>
          <w:sz w:val="24"/>
          <w:szCs w:val="24"/>
        </w:rPr>
        <w:t>, 14(2), 45–58.</w:t>
      </w:r>
    </w:p>
    <w:p w14:paraId="4406AEE5"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Weber, M. (1922). </w:t>
      </w:r>
      <w:r w:rsidRPr="006C476A">
        <w:rPr>
          <w:rFonts w:ascii="Times New Roman" w:hAnsi="Times New Roman" w:cs="Times New Roman"/>
          <w:i/>
          <w:iCs/>
          <w:sz w:val="24"/>
          <w:szCs w:val="24"/>
        </w:rPr>
        <w:t>Economia e sociedade</w:t>
      </w:r>
      <w:r w:rsidRPr="006C476A">
        <w:rPr>
          <w:rFonts w:ascii="Times New Roman" w:hAnsi="Times New Roman" w:cs="Times New Roman"/>
          <w:sz w:val="24"/>
          <w:szCs w:val="24"/>
        </w:rPr>
        <w:t>. Editora Acadêmica.</w:t>
      </w:r>
    </w:p>
    <w:p w14:paraId="4F70665A" w14:textId="77777777" w:rsidR="006C476A" w:rsidRPr="006C476A" w:rsidRDefault="006C476A" w:rsidP="009E0B82">
      <w:pPr>
        <w:spacing w:line="480" w:lineRule="auto"/>
        <w:ind w:left="720" w:hanging="720"/>
        <w:jc w:val="both"/>
        <w:rPr>
          <w:rFonts w:ascii="Times New Roman" w:hAnsi="Times New Roman" w:cs="Times New Roman"/>
          <w:sz w:val="24"/>
          <w:szCs w:val="24"/>
        </w:rPr>
      </w:pPr>
      <w:r w:rsidRPr="006C476A">
        <w:rPr>
          <w:rFonts w:ascii="Times New Roman" w:hAnsi="Times New Roman" w:cs="Times New Roman"/>
          <w:sz w:val="24"/>
          <w:szCs w:val="24"/>
        </w:rPr>
        <w:t xml:space="preserve">Winnicott, D. W. (1965). </w:t>
      </w:r>
      <w:r w:rsidRPr="006C476A">
        <w:rPr>
          <w:rFonts w:ascii="Times New Roman" w:hAnsi="Times New Roman" w:cs="Times New Roman"/>
          <w:i/>
          <w:iCs/>
          <w:sz w:val="24"/>
          <w:szCs w:val="24"/>
        </w:rPr>
        <w:t>O ambiente e os processos de maturação: Estudos sobre a teoria do desenvolvimento emocional</w:t>
      </w:r>
      <w:r w:rsidRPr="006C476A">
        <w:rPr>
          <w:rFonts w:ascii="Times New Roman" w:hAnsi="Times New Roman" w:cs="Times New Roman"/>
          <w:sz w:val="24"/>
          <w:szCs w:val="24"/>
        </w:rPr>
        <w:t>. Artes Médicas.</w:t>
      </w:r>
    </w:p>
    <w:p w14:paraId="7FFC5919" w14:textId="77777777" w:rsidR="00AA792D" w:rsidRPr="00651187" w:rsidRDefault="00AA792D" w:rsidP="009E0B82">
      <w:pPr>
        <w:spacing w:line="480" w:lineRule="auto"/>
        <w:jc w:val="both"/>
        <w:rPr>
          <w:rFonts w:ascii="Times New Roman" w:hAnsi="Times New Roman" w:cs="Times New Roman"/>
          <w:sz w:val="24"/>
          <w:szCs w:val="24"/>
        </w:rPr>
      </w:pPr>
    </w:p>
    <w:p w14:paraId="0EF318EF" w14:textId="77777777" w:rsidR="00AA792D" w:rsidRPr="00651187" w:rsidRDefault="00AA792D" w:rsidP="009E0B82">
      <w:pPr>
        <w:spacing w:line="480" w:lineRule="auto"/>
        <w:jc w:val="both"/>
        <w:rPr>
          <w:rFonts w:ascii="Times New Roman" w:hAnsi="Times New Roman" w:cs="Times New Roman"/>
          <w:sz w:val="24"/>
          <w:szCs w:val="24"/>
        </w:rPr>
      </w:pPr>
    </w:p>
    <w:sectPr w:rsidR="00AA792D" w:rsidRPr="00651187" w:rsidSect="00230DA7">
      <w:headerReference w:type="default" r:id="rId13"/>
      <w:footerReference w:type="default" r:id="rId14"/>
      <w:pgSz w:w="11906" w:h="16838" w:code="9"/>
      <w:pgMar w:top="1418" w:right="1701" w:bottom="1418" w:left="1701" w:header="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3DCEF" w14:textId="77777777" w:rsidR="00762BAA" w:rsidRDefault="00762BAA">
      <w:pPr>
        <w:spacing w:after="0" w:line="240" w:lineRule="auto"/>
      </w:pPr>
      <w:r>
        <w:separator/>
      </w:r>
    </w:p>
  </w:endnote>
  <w:endnote w:type="continuationSeparator" w:id="0">
    <w:p w14:paraId="65673014" w14:textId="77777777" w:rsidR="00762BAA" w:rsidRDefault="00762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37E0" w14:textId="2D739424" w:rsidR="00230DA7" w:rsidRDefault="00230DA7">
    <w:pPr>
      <w:pStyle w:val="Rodap"/>
      <w:jc w:val="right"/>
    </w:pPr>
  </w:p>
  <w:p w14:paraId="23611785" w14:textId="77777777" w:rsidR="003C4E52" w:rsidRDefault="003C4E5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567411"/>
      <w:docPartObj>
        <w:docPartGallery w:val="Page Numbers (Bottom of Page)"/>
        <w:docPartUnique/>
      </w:docPartObj>
    </w:sdtPr>
    <w:sdtContent>
      <w:p w14:paraId="411D4F89" w14:textId="77777777" w:rsidR="00230DA7" w:rsidRDefault="00230DA7">
        <w:pPr>
          <w:pStyle w:val="Rodap"/>
          <w:jc w:val="right"/>
        </w:pPr>
        <w:r>
          <w:fldChar w:fldCharType="begin"/>
        </w:r>
        <w:r>
          <w:instrText>PAGE   \* MERGEFORMAT</w:instrText>
        </w:r>
        <w:r>
          <w:fldChar w:fldCharType="separate"/>
        </w:r>
        <w:r>
          <w:t>2</w:t>
        </w:r>
        <w:r>
          <w:fldChar w:fldCharType="end"/>
        </w:r>
      </w:p>
    </w:sdtContent>
  </w:sdt>
  <w:p w14:paraId="1C8110B7" w14:textId="77777777" w:rsidR="00230DA7" w:rsidRDefault="00230DA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ABBE" w14:textId="77777777" w:rsidR="00762BAA" w:rsidRDefault="00762BAA">
      <w:pPr>
        <w:spacing w:after="0" w:line="240" w:lineRule="auto"/>
      </w:pPr>
      <w:r>
        <w:separator/>
      </w:r>
    </w:p>
  </w:footnote>
  <w:footnote w:type="continuationSeparator" w:id="0">
    <w:p w14:paraId="1F7C12BE" w14:textId="77777777" w:rsidR="00762BAA" w:rsidRDefault="00762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034354"/>
      <w:docPartObj>
        <w:docPartGallery w:val="Page Numbers (Top of Page)"/>
        <w:docPartUnique/>
      </w:docPartObj>
    </w:sdtPr>
    <w:sdtContent>
      <w:p w14:paraId="5E321C25" w14:textId="77777777" w:rsidR="00AA792D" w:rsidRDefault="00D934A4">
        <w:pPr>
          <w:pStyle w:val="Cabealho"/>
          <w:jc w:val="right"/>
        </w:pPr>
        <w:r>
          <w:fldChar w:fldCharType="begin"/>
        </w:r>
        <w:r>
          <w:instrText>PAGE</w:instrText>
        </w:r>
        <w:r>
          <w:fldChar w:fldCharType="separate"/>
        </w:r>
        <w:r>
          <w:t>1</w:t>
        </w:r>
        <w:r>
          <w:fldChar w:fldCharType="end"/>
        </w:r>
      </w:p>
    </w:sdtContent>
  </w:sdt>
  <w:p w14:paraId="436E9567" w14:textId="77777777" w:rsidR="00AA792D" w:rsidRDefault="00AA792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214374"/>
      <w:docPartObj>
        <w:docPartGallery w:val="Page Numbers (Top of Page)"/>
        <w:docPartUnique/>
      </w:docPartObj>
    </w:sdtPr>
    <w:sdtContent>
      <w:p w14:paraId="69C5905A" w14:textId="7D16B6F9" w:rsidR="00230DA7" w:rsidRDefault="00230DA7">
        <w:pPr>
          <w:pStyle w:val="Cabealho"/>
          <w:jc w:val="right"/>
        </w:pPr>
        <w:r>
          <w:fldChar w:fldCharType="begin"/>
        </w:r>
        <w:r>
          <w:instrText>PAGE   \* MERGEFORMAT</w:instrText>
        </w:r>
        <w:r>
          <w:fldChar w:fldCharType="separate"/>
        </w:r>
        <w:r>
          <w:t>2</w:t>
        </w:r>
        <w:r>
          <w:fldChar w:fldCharType="end"/>
        </w:r>
      </w:p>
    </w:sdtContent>
  </w:sdt>
  <w:p w14:paraId="5A01C399" w14:textId="77777777" w:rsidR="00230DA7" w:rsidRDefault="00230DA7">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F8664" w14:textId="77777777" w:rsidR="00AA792D" w:rsidRDefault="00AA792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BDC4" w14:textId="77777777" w:rsidR="00230DA7" w:rsidRDefault="00230D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33651"/>
    <w:multiLevelType w:val="multilevel"/>
    <w:tmpl w:val="0ADE41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72AF74C1"/>
    <w:multiLevelType w:val="multilevel"/>
    <w:tmpl w:val="B80C17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00288302">
    <w:abstractNumId w:val="0"/>
  </w:num>
  <w:num w:numId="2" w16cid:durableId="669988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92D"/>
    <w:rsid w:val="00085C2C"/>
    <w:rsid w:val="000B7D1E"/>
    <w:rsid w:val="00116E29"/>
    <w:rsid w:val="00161505"/>
    <w:rsid w:val="001677C7"/>
    <w:rsid w:val="0018424F"/>
    <w:rsid w:val="001953A5"/>
    <w:rsid w:val="002173E7"/>
    <w:rsid w:val="00230DA7"/>
    <w:rsid w:val="003766B4"/>
    <w:rsid w:val="00390FA4"/>
    <w:rsid w:val="003C4E52"/>
    <w:rsid w:val="003E2EC0"/>
    <w:rsid w:val="003E50CB"/>
    <w:rsid w:val="00437281"/>
    <w:rsid w:val="0044538B"/>
    <w:rsid w:val="00497BDF"/>
    <w:rsid w:val="005732E7"/>
    <w:rsid w:val="005B5784"/>
    <w:rsid w:val="00651187"/>
    <w:rsid w:val="006C476A"/>
    <w:rsid w:val="00762BAA"/>
    <w:rsid w:val="007844B9"/>
    <w:rsid w:val="0078609D"/>
    <w:rsid w:val="007D0C76"/>
    <w:rsid w:val="00801DF9"/>
    <w:rsid w:val="0080684A"/>
    <w:rsid w:val="0083183E"/>
    <w:rsid w:val="00897D67"/>
    <w:rsid w:val="008A28AF"/>
    <w:rsid w:val="008F09F2"/>
    <w:rsid w:val="009E0B82"/>
    <w:rsid w:val="00A51D6F"/>
    <w:rsid w:val="00AA792D"/>
    <w:rsid w:val="00BA7378"/>
    <w:rsid w:val="00BB36E6"/>
    <w:rsid w:val="00BE7C11"/>
    <w:rsid w:val="00C42BE8"/>
    <w:rsid w:val="00D249E2"/>
    <w:rsid w:val="00D612B2"/>
    <w:rsid w:val="00D934A4"/>
    <w:rsid w:val="00DD2D71"/>
    <w:rsid w:val="00E6108B"/>
    <w:rsid w:val="00E678F8"/>
  </w:rsids>
  <m:mathPr>
    <m:mathFont m:val="Cambria Math"/>
    <m:brkBin m:val="before"/>
    <m:brkBinSub m:val="--"/>
    <m:smallFrac m:val="0"/>
    <m:dispDef/>
    <m:lMargin m:val="0"/>
    <m:rMargin m:val="0"/>
    <m:defJc m:val="centerGroup"/>
    <m:wrapIndent m:val="1440"/>
    <m:intLim m:val="subSup"/>
    <m:naryLim m:val="undOvr"/>
  </m:mathPr>
  <w:themeFontLang w:val="pt-BR" w:eastAsi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F2CF1"/>
  <w15:docId w15:val="{5F9351D6-96D1-4A01-8AA6-46E8E58C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DF9"/>
    <w:pPr>
      <w:spacing w:after="160" w:line="259" w:lineRule="auto"/>
    </w:pPr>
  </w:style>
  <w:style w:type="paragraph" w:styleId="Ttulo1">
    <w:name w:val="heading 1"/>
    <w:basedOn w:val="Normal"/>
    <w:next w:val="Normal"/>
    <w:link w:val="Ttulo1Char"/>
    <w:uiPriority w:val="9"/>
    <w:qFormat/>
    <w:rsid w:val="00882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82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82F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82F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82F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82F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82F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82F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82FC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882FC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882FC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882FC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882FC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882FC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882FC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882FC2"/>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882FC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882FC2"/>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882FC2"/>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882FC2"/>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882FC2"/>
    <w:rPr>
      <w:i/>
      <w:iCs/>
      <w:color w:val="404040" w:themeColor="text1" w:themeTint="BF"/>
    </w:rPr>
  </w:style>
  <w:style w:type="character" w:styleId="nfaseIntensa">
    <w:name w:val="Intense Emphasis"/>
    <w:basedOn w:val="Fontepargpadro"/>
    <w:uiPriority w:val="21"/>
    <w:qFormat/>
    <w:rsid w:val="00882FC2"/>
    <w:rPr>
      <w:i/>
      <w:iCs/>
      <w:color w:val="0F4761" w:themeColor="accent1" w:themeShade="BF"/>
    </w:rPr>
  </w:style>
  <w:style w:type="character" w:customStyle="1" w:styleId="CitaoIntensaChar">
    <w:name w:val="Citação Intensa Char"/>
    <w:basedOn w:val="Fontepargpadro"/>
    <w:link w:val="CitaoIntensa"/>
    <w:uiPriority w:val="30"/>
    <w:qFormat/>
    <w:rsid w:val="00882FC2"/>
    <w:rPr>
      <w:i/>
      <w:iCs/>
      <w:color w:val="0F4761" w:themeColor="accent1" w:themeShade="BF"/>
    </w:rPr>
  </w:style>
  <w:style w:type="character" w:styleId="RefernciaIntensa">
    <w:name w:val="Intense Reference"/>
    <w:basedOn w:val="Fontepargpadro"/>
    <w:uiPriority w:val="32"/>
    <w:qFormat/>
    <w:rsid w:val="00882FC2"/>
    <w:rPr>
      <w:b/>
      <w:bCs/>
      <w:smallCaps/>
      <w:color w:val="0F4761" w:themeColor="accent1" w:themeShade="BF"/>
      <w:spacing w:val="5"/>
    </w:rPr>
  </w:style>
  <w:style w:type="character" w:customStyle="1" w:styleId="LinkdaInternet">
    <w:name w:val="Link da Internet"/>
    <w:basedOn w:val="Fontepargpadro"/>
    <w:uiPriority w:val="99"/>
    <w:unhideWhenUsed/>
    <w:rsid w:val="00882FC2"/>
    <w:rPr>
      <w:color w:val="467886" w:themeColor="hyperlink"/>
      <w:u w:val="single"/>
    </w:rPr>
  </w:style>
  <w:style w:type="character" w:styleId="MenoPendente">
    <w:name w:val="Unresolved Mention"/>
    <w:basedOn w:val="Fontepargpadro"/>
    <w:uiPriority w:val="99"/>
    <w:semiHidden/>
    <w:unhideWhenUsed/>
    <w:qFormat/>
    <w:rsid w:val="00882FC2"/>
    <w:rPr>
      <w:color w:val="605E5C"/>
      <w:shd w:val="clear" w:color="auto" w:fill="E1DFDD"/>
    </w:rPr>
  </w:style>
  <w:style w:type="character" w:styleId="Refdecomentrio">
    <w:name w:val="annotation reference"/>
    <w:basedOn w:val="Fontepargpadro"/>
    <w:uiPriority w:val="99"/>
    <w:semiHidden/>
    <w:unhideWhenUsed/>
    <w:qFormat/>
    <w:rsid w:val="00F26372"/>
    <w:rPr>
      <w:sz w:val="16"/>
      <w:szCs w:val="16"/>
    </w:rPr>
  </w:style>
  <w:style w:type="character" w:customStyle="1" w:styleId="TextodecomentrioChar">
    <w:name w:val="Texto de comentário Char"/>
    <w:basedOn w:val="Fontepargpadro"/>
    <w:link w:val="Textodecomentrio"/>
    <w:uiPriority w:val="99"/>
    <w:qFormat/>
    <w:rsid w:val="00F26372"/>
    <w:rPr>
      <w:sz w:val="20"/>
      <w:szCs w:val="20"/>
    </w:rPr>
  </w:style>
  <w:style w:type="character" w:customStyle="1" w:styleId="AssuntodocomentrioChar">
    <w:name w:val="Assunto do comentário Char"/>
    <w:basedOn w:val="TextodecomentrioChar"/>
    <w:link w:val="Assuntodocomentrio"/>
    <w:uiPriority w:val="99"/>
    <w:semiHidden/>
    <w:qFormat/>
    <w:rsid w:val="00F26372"/>
    <w:rPr>
      <w:b/>
      <w:bCs/>
      <w:sz w:val="20"/>
      <w:szCs w:val="20"/>
    </w:rPr>
  </w:style>
  <w:style w:type="character" w:styleId="nfase">
    <w:name w:val="Emphasis"/>
    <w:basedOn w:val="Fontepargpadro"/>
    <w:uiPriority w:val="20"/>
    <w:qFormat/>
    <w:rsid w:val="00F91094"/>
    <w:rPr>
      <w:i/>
      <w:iCs/>
    </w:rPr>
  </w:style>
  <w:style w:type="character" w:customStyle="1" w:styleId="Linkdainternetvisitado">
    <w:name w:val="Link da internet visitado"/>
    <w:basedOn w:val="Fontepargpadro"/>
    <w:uiPriority w:val="99"/>
    <w:semiHidden/>
    <w:unhideWhenUsed/>
    <w:rsid w:val="008E77C7"/>
    <w:rPr>
      <w:color w:val="96607D" w:themeColor="followedHyperlink"/>
      <w:u w:val="single"/>
    </w:rPr>
  </w:style>
  <w:style w:type="character" w:styleId="Forte">
    <w:name w:val="Strong"/>
    <w:basedOn w:val="Fontepargpadro"/>
    <w:uiPriority w:val="22"/>
    <w:qFormat/>
    <w:rsid w:val="0082255B"/>
    <w:rPr>
      <w:b/>
      <w:bCs/>
    </w:rPr>
  </w:style>
  <w:style w:type="character" w:customStyle="1" w:styleId="Vnculodendice">
    <w:name w:val="Vínculo de índice"/>
    <w:qFormat/>
  </w:style>
  <w:style w:type="paragraph" w:styleId="Ttulo">
    <w:name w:val="Title"/>
    <w:basedOn w:val="Normal"/>
    <w:next w:val="Corpodetexto"/>
    <w:link w:val="TtuloChar"/>
    <w:uiPriority w:val="10"/>
    <w:qFormat/>
    <w:rsid w:val="00882FC2"/>
    <w:pPr>
      <w:spacing w:after="80" w:line="240" w:lineRule="auto"/>
      <w:contextualSpacing/>
    </w:pPr>
    <w:rPr>
      <w:rFonts w:asciiTheme="majorHAnsi" w:eastAsiaTheme="majorEastAsia" w:hAnsiTheme="majorHAnsi" w:cstheme="majorBidi"/>
      <w:spacing w:val="-10"/>
      <w:sz w:val="56"/>
      <w:szCs w:val="56"/>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Subttulo">
    <w:name w:val="Subtitle"/>
    <w:basedOn w:val="Normal"/>
    <w:next w:val="Normal"/>
    <w:link w:val="SubttuloChar"/>
    <w:uiPriority w:val="11"/>
    <w:qFormat/>
    <w:rsid w:val="00882FC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82FC2"/>
    <w:pPr>
      <w:spacing w:before="160"/>
      <w:jc w:val="center"/>
    </w:pPr>
    <w:rPr>
      <w:i/>
      <w:iCs/>
      <w:color w:val="404040" w:themeColor="text1" w:themeTint="BF"/>
    </w:rPr>
  </w:style>
  <w:style w:type="paragraph" w:styleId="PargrafodaLista">
    <w:name w:val="List Paragraph"/>
    <w:basedOn w:val="Normal"/>
    <w:uiPriority w:val="34"/>
    <w:qFormat/>
    <w:rsid w:val="00882FC2"/>
    <w:pPr>
      <w:ind w:left="720"/>
      <w:contextualSpacing/>
    </w:pPr>
  </w:style>
  <w:style w:type="paragraph" w:styleId="CitaoIntensa">
    <w:name w:val="Intense Quote"/>
    <w:basedOn w:val="Normal"/>
    <w:next w:val="Normal"/>
    <w:link w:val="CitaoIntensaChar"/>
    <w:uiPriority w:val="30"/>
    <w:qFormat/>
    <w:rsid w:val="00882FC2"/>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Web">
    <w:name w:val="Normal (Web)"/>
    <w:basedOn w:val="Normal"/>
    <w:uiPriority w:val="99"/>
    <w:semiHidden/>
    <w:unhideWhenUsed/>
    <w:qFormat/>
    <w:rsid w:val="00E7637A"/>
    <w:rPr>
      <w:rFonts w:ascii="Times New Roman" w:hAnsi="Times New Roman" w:cs="Times New Roman"/>
      <w:sz w:val="24"/>
      <w:szCs w:val="24"/>
    </w:rPr>
  </w:style>
  <w:style w:type="paragraph" w:styleId="Textodecomentrio">
    <w:name w:val="annotation text"/>
    <w:basedOn w:val="Normal"/>
    <w:link w:val="TextodecomentrioChar"/>
    <w:uiPriority w:val="99"/>
    <w:unhideWhenUsed/>
    <w:qFormat/>
    <w:rsid w:val="00F26372"/>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F26372"/>
    <w:rPr>
      <w:b/>
      <w:bCs/>
    </w:rPr>
  </w:style>
  <w:style w:type="paragraph" w:styleId="CabealhodoSumrio">
    <w:name w:val="TOC Heading"/>
    <w:basedOn w:val="Ttulo1"/>
    <w:next w:val="Normal"/>
    <w:uiPriority w:val="39"/>
    <w:qFormat/>
    <w:rPr>
      <w:lang w:eastAsia="pt-BR"/>
    </w:rPr>
  </w:style>
  <w:style w:type="paragraph" w:styleId="Sumrio1">
    <w:name w:val="toc 1"/>
    <w:basedOn w:val="Normal"/>
    <w:next w:val="Normal"/>
    <w:uiPriority w:val="39"/>
    <w:pPr>
      <w:tabs>
        <w:tab w:val="right" w:leader="dot" w:pos="8352"/>
      </w:tabs>
      <w:spacing w:after="100"/>
    </w:pPr>
    <w:rPr>
      <w:rFonts w:ascii="Times New Roman" w:hAnsi="Times New Roman" w:cs="Times New Roman"/>
    </w:rPr>
  </w:style>
  <w:style w:type="paragraph" w:styleId="Cabealho">
    <w:name w:val="header"/>
    <w:basedOn w:val="Normal"/>
    <w:link w:val="CabealhoChar"/>
    <w:uiPriority w:val="99"/>
    <w:pPr>
      <w:tabs>
        <w:tab w:val="center" w:pos="4252"/>
        <w:tab w:val="right" w:pos="8504"/>
      </w:tabs>
      <w:spacing w:after="0" w:line="240" w:lineRule="auto"/>
    </w:pPr>
  </w:style>
  <w:style w:type="paragraph" w:customStyle="1" w:styleId="Contedodoquadro">
    <w:name w:val="Conteúdo do quadro"/>
    <w:basedOn w:val="Normal"/>
    <w:qFormat/>
  </w:style>
  <w:style w:type="character" w:customStyle="1" w:styleId="CabealhoChar">
    <w:name w:val="Cabeçalho Char"/>
    <w:basedOn w:val="Fontepargpadro"/>
    <w:link w:val="Cabealho"/>
    <w:uiPriority w:val="99"/>
    <w:rsid w:val="00801DF9"/>
  </w:style>
  <w:style w:type="character" w:styleId="Hyperlink">
    <w:name w:val="Hyperlink"/>
    <w:basedOn w:val="Fontepargpadro"/>
    <w:uiPriority w:val="99"/>
    <w:unhideWhenUsed/>
    <w:rsid w:val="005B5784"/>
    <w:rPr>
      <w:color w:val="467886" w:themeColor="hyperlink"/>
      <w:u w:val="single"/>
    </w:rPr>
  </w:style>
  <w:style w:type="paragraph" w:styleId="Sumrio2">
    <w:name w:val="toc 2"/>
    <w:basedOn w:val="Normal"/>
    <w:next w:val="Normal"/>
    <w:autoRedefine/>
    <w:uiPriority w:val="39"/>
    <w:unhideWhenUsed/>
    <w:rsid w:val="005B5784"/>
    <w:pPr>
      <w:suppressAutoHyphens w:val="0"/>
      <w:spacing w:after="100"/>
      <w:ind w:left="220"/>
    </w:pPr>
    <w:rPr>
      <w:rFonts w:eastAsiaTheme="minorEastAsia" w:cs="Times New Roman"/>
      <w:kern w:val="0"/>
      <w:lang w:eastAsia="pt-BR"/>
      <w14:ligatures w14:val="none"/>
    </w:rPr>
  </w:style>
  <w:style w:type="paragraph" w:styleId="Sumrio3">
    <w:name w:val="toc 3"/>
    <w:basedOn w:val="Normal"/>
    <w:next w:val="Normal"/>
    <w:autoRedefine/>
    <w:uiPriority w:val="39"/>
    <w:unhideWhenUsed/>
    <w:rsid w:val="005B5784"/>
    <w:pPr>
      <w:suppressAutoHyphens w:val="0"/>
      <w:spacing w:after="100"/>
      <w:ind w:left="440"/>
    </w:pPr>
    <w:rPr>
      <w:rFonts w:eastAsiaTheme="minorEastAsia" w:cs="Times New Roman"/>
      <w:kern w:val="0"/>
      <w:lang w:eastAsia="pt-BR"/>
      <w14:ligatures w14:val="none"/>
    </w:rPr>
  </w:style>
  <w:style w:type="paragraph" w:styleId="Rodap">
    <w:name w:val="footer"/>
    <w:basedOn w:val="Normal"/>
    <w:link w:val="RodapChar"/>
    <w:uiPriority w:val="99"/>
    <w:unhideWhenUsed/>
    <w:rsid w:val="003C4E52"/>
    <w:pPr>
      <w:tabs>
        <w:tab w:val="center" w:pos="4252"/>
        <w:tab w:val="right" w:pos="8504"/>
      </w:tabs>
      <w:spacing w:after="0" w:line="240" w:lineRule="auto"/>
    </w:pPr>
  </w:style>
  <w:style w:type="character" w:customStyle="1" w:styleId="RodapChar">
    <w:name w:val="Rodapé Char"/>
    <w:basedOn w:val="Fontepargpadro"/>
    <w:link w:val="Rodap"/>
    <w:uiPriority w:val="99"/>
    <w:rsid w:val="003C4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4649">
      <w:bodyDiv w:val="1"/>
      <w:marLeft w:val="0"/>
      <w:marRight w:val="0"/>
      <w:marTop w:val="0"/>
      <w:marBottom w:val="0"/>
      <w:divBdr>
        <w:top w:val="none" w:sz="0" w:space="0" w:color="auto"/>
        <w:left w:val="none" w:sz="0" w:space="0" w:color="auto"/>
        <w:bottom w:val="none" w:sz="0" w:space="0" w:color="auto"/>
        <w:right w:val="none" w:sz="0" w:space="0" w:color="auto"/>
      </w:divBdr>
    </w:div>
    <w:div w:id="32115601">
      <w:bodyDiv w:val="1"/>
      <w:marLeft w:val="0"/>
      <w:marRight w:val="0"/>
      <w:marTop w:val="0"/>
      <w:marBottom w:val="0"/>
      <w:divBdr>
        <w:top w:val="none" w:sz="0" w:space="0" w:color="auto"/>
        <w:left w:val="none" w:sz="0" w:space="0" w:color="auto"/>
        <w:bottom w:val="none" w:sz="0" w:space="0" w:color="auto"/>
        <w:right w:val="none" w:sz="0" w:space="0" w:color="auto"/>
      </w:divBdr>
    </w:div>
    <w:div w:id="40790131">
      <w:bodyDiv w:val="1"/>
      <w:marLeft w:val="0"/>
      <w:marRight w:val="0"/>
      <w:marTop w:val="0"/>
      <w:marBottom w:val="0"/>
      <w:divBdr>
        <w:top w:val="none" w:sz="0" w:space="0" w:color="auto"/>
        <w:left w:val="none" w:sz="0" w:space="0" w:color="auto"/>
        <w:bottom w:val="none" w:sz="0" w:space="0" w:color="auto"/>
        <w:right w:val="none" w:sz="0" w:space="0" w:color="auto"/>
      </w:divBdr>
    </w:div>
    <w:div w:id="89857439">
      <w:bodyDiv w:val="1"/>
      <w:marLeft w:val="0"/>
      <w:marRight w:val="0"/>
      <w:marTop w:val="0"/>
      <w:marBottom w:val="0"/>
      <w:divBdr>
        <w:top w:val="none" w:sz="0" w:space="0" w:color="auto"/>
        <w:left w:val="none" w:sz="0" w:space="0" w:color="auto"/>
        <w:bottom w:val="none" w:sz="0" w:space="0" w:color="auto"/>
        <w:right w:val="none" w:sz="0" w:space="0" w:color="auto"/>
      </w:divBdr>
    </w:div>
    <w:div w:id="190191450">
      <w:bodyDiv w:val="1"/>
      <w:marLeft w:val="0"/>
      <w:marRight w:val="0"/>
      <w:marTop w:val="0"/>
      <w:marBottom w:val="0"/>
      <w:divBdr>
        <w:top w:val="none" w:sz="0" w:space="0" w:color="auto"/>
        <w:left w:val="none" w:sz="0" w:space="0" w:color="auto"/>
        <w:bottom w:val="none" w:sz="0" w:space="0" w:color="auto"/>
        <w:right w:val="none" w:sz="0" w:space="0" w:color="auto"/>
      </w:divBdr>
    </w:div>
    <w:div w:id="361709042">
      <w:bodyDiv w:val="1"/>
      <w:marLeft w:val="0"/>
      <w:marRight w:val="0"/>
      <w:marTop w:val="0"/>
      <w:marBottom w:val="0"/>
      <w:divBdr>
        <w:top w:val="none" w:sz="0" w:space="0" w:color="auto"/>
        <w:left w:val="none" w:sz="0" w:space="0" w:color="auto"/>
        <w:bottom w:val="none" w:sz="0" w:space="0" w:color="auto"/>
        <w:right w:val="none" w:sz="0" w:space="0" w:color="auto"/>
      </w:divBdr>
    </w:div>
    <w:div w:id="485249209">
      <w:bodyDiv w:val="1"/>
      <w:marLeft w:val="0"/>
      <w:marRight w:val="0"/>
      <w:marTop w:val="0"/>
      <w:marBottom w:val="0"/>
      <w:divBdr>
        <w:top w:val="none" w:sz="0" w:space="0" w:color="auto"/>
        <w:left w:val="none" w:sz="0" w:space="0" w:color="auto"/>
        <w:bottom w:val="none" w:sz="0" w:space="0" w:color="auto"/>
        <w:right w:val="none" w:sz="0" w:space="0" w:color="auto"/>
      </w:divBdr>
    </w:div>
    <w:div w:id="541282327">
      <w:bodyDiv w:val="1"/>
      <w:marLeft w:val="0"/>
      <w:marRight w:val="0"/>
      <w:marTop w:val="0"/>
      <w:marBottom w:val="0"/>
      <w:divBdr>
        <w:top w:val="none" w:sz="0" w:space="0" w:color="auto"/>
        <w:left w:val="none" w:sz="0" w:space="0" w:color="auto"/>
        <w:bottom w:val="none" w:sz="0" w:space="0" w:color="auto"/>
        <w:right w:val="none" w:sz="0" w:space="0" w:color="auto"/>
      </w:divBdr>
    </w:div>
    <w:div w:id="545920706">
      <w:bodyDiv w:val="1"/>
      <w:marLeft w:val="0"/>
      <w:marRight w:val="0"/>
      <w:marTop w:val="0"/>
      <w:marBottom w:val="0"/>
      <w:divBdr>
        <w:top w:val="none" w:sz="0" w:space="0" w:color="auto"/>
        <w:left w:val="none" w:sz="0" w:space="0" w:color="auto"/>
        <w:bottom w:val="none" w:sz="0" w:space="0" w:color="auto"/>
        <w:right w:val="none" w:sz="0" w:space="0" w:color="auto"/>
      </w:divBdr>
    </w:div>
    <w:div w:id="769470874">
      <w:bodyDiv w:val="1"/>
      <w:marLeft w:val="0"/>
      <w:marRight w:val="0"/>
      <w:marTop w:val="0"/>
      <w:marBottom w:val="0"/>
      <w:divBdr>
        <w:top w:val="none" w:sz="0" w:space="0" w:color="auto"/>
        <w:left w:val="none" w:sz="0" w:space="0" w:color="auto"/>
        <w:bottom w:val="none" w:sz="0" w:space="0" w:color="auto"/>
        <w:right w:val="none" w:sz="0" w:space="0" w:color="auto"/>
      </w:divBdr>
    </w:div>
    <w:div w:id="796408472">
      <w:bodyDiv w:val="1"/>
      <w:marLeft w:val="0"/>
      <w:marRight w:val="0"/>
      <w:marTop w:val="0"/>
      <w:marBottom w:val="0"/>
      <w:divBdr>
        <w:top w:val="none" w:sz="0" w:space="0" w:color="auto"/>
        <w:left w:val="none" w:sz="0" w:space="0" w:color="auto"/>
        <w:bottom w:val="none" w:sz="0" w:space="0" w:color="auto"/>
        <w:right w:val="none" w:sz="0" w:space="0" w:color="auto"/>
      </w:divBdr>
    </w:div>
    <w:div w:id="919752661">
      <w:bodyDiv w:val="1"/>
      <w:marLeft w:val="0"/>
      <w:marRight w:val="0"/>
      <w:marTop w:val="0"/>
      <w:marBottom w:val="0"/>
      <w:divBdr>
        <w:top w:val="none" w:sz="0" w:space="0" w:color="auto"/>
        <w:left w:val="none" w:sz="0" w:space="0" w:color="auto"/>
        <w:bottom w:val="none" w:sz="0" w:space="0" w:color="auto"/>
        <w:right w:val="none" w:sz="0" w:space="0" w:color="auto"/>
      </w:divBdr>
    </w:div>
    <w:div w:id="965156015">
      <w:bodyDiv w:val="1"/>
      <w:marLeft w:val="0"/>
      <w:marRight w:val="0"/>
      <w:marTop w:val="0"/>
      <w:marBottom w:val="0"/>
      <w:divBdr>
        <w:top w:val="none" w:sz="0" w:space="0" w:color="auto"/>
        <w:left w:val="none" w:sz="0" w:space="0" w:color="auto"/>
        <w:bottom w:val="none" w:sz="0" w:space="0" w:color="auto"/>
        <w:right w:val="none" w:sz="0" w:space="0" w:color="auto"/>
      </w:divBdr>
    </w:div>
    <w:div w:id="978145418">
      <w:bodyDiv w:val="1"/>
      <w:marLeft w:val="0"/>
      <w:marRight w:val="0"/>
      <w:marTop w:val="0"/>
      <w:marBottom w:val="0"/>
      <w:divBdr>
        <w:top w:val="none" w:sz="0" w:space="0" w:color="auto"/>
        <w:left w:val="none" w:sz="0" w:space="0" w:color="auto"/>
        <w:bottom w:val="none" w:sz="0" w:space="0" w:color="auto"/>
        <w:right w:val="none" w:sz="0" w:space="0" w:color="auto"/>
      </w:divBdr>
    </w:div>
    <w:div w:id="985815243">
      <w:bodyDiv w:val="1"/>
      <w:marLeft w:val="0"/>
      <w:marRight w:val="0"/>
      <w:marTop w:val="0"/>
      <w:marBottom w:val="0"/>
      <w:divBdr>
        <w:top w:val="none" w:sz="0" w:space="0" w:color="auto"/>
        <w:left w:val="none" w:sz="0" w:space="0" w:color="auto"/>
        <w:bottom w:val="none" w:sz="0" w:space="0" w:color="auto"/>
        <w:right w:val="none" w:sz="0" w:space="0" w:color="auto"/>
      </w:divBdr>
    </w:div>
    <w:div w:id="1125581756">
      <w:bodyDiv w:val="1"/>
      <w:marLeft w:val="0"/>
      <w:marRight w:val="0"/>
      <w:marTop w:val="0"/>
      <w:marBottom w:val="0"/>
      <w:divBdr>
        <w:top w:val="none" w:sz="0" w:space="0" w:color="auto"/>
        <w:left w:val="none" w:sz="0" w:space="0" w:color="auto"/>
        <w:bottom w:val="none" w:sz="0" w:space="0" w:color="auto"/>
        <w:right w:val="none" w:sz="0" w:space="0" w:color="auto"/>
      </w:divBdr>
    </w:div>
    <w:div w:id="1240484575">
      <w:bodyDiv w:val="1"/>
      <w:marLeft w:val="0"/>
      <w:marRight w:val="0"/>
      <w:marTop w:val="0"/>
      <w:marBottom w:val="0"/>
      <w:divBdr>
        <w:top w:val="none" w:sz="0" w:space="0" w:color="auto"/>
        <w:left w:val="none" w:sz="0" w:space="0" w:color="auto"/>
        <w:bottom w:val="none" w:sz="0" w:space="0" w:color="auto"/>
        <w:right w:val="none" w:sz="0" w:space="0" w:color="auto"/>
      </w:divBdr>
    </w:div>
    <w:div w:id="1243564559">
      <w:bodyDiv w:val="1"/>
      <w:marLeft w:val="0"/>
      <w:marRight w:val="0"/>
      <w:marTop w:val="0"/>
      <w:marBottom w:val="0"/>
      <w:divBdr>
        <w:top w:val="none" w:sz="0" w:space="0" w:color="auto"/>
        <w:left w:val="none" w:sz="0" w:space="0" w:color="auto"/>
        <w:bottom w:val="none" w:sz="0" w:space="0" w:color="auto"/>
        <w:right w:val="none" w:sz="0" w:space="0" w:color="auto"/>
      </w:divBdr>
    </w:div>
    <w:div w:id="1286230821">
      <w:bodyDiv w:val="1"/>
      <w:marLeft w:val="0"/>
      <w:marRight w:val="0"/>
      <w:marTop w:val="0"/>
      <w:marBottom w:val="0"/>
      <w:divBdr>
        <w:top w:val="none" w:sz="0" w:space="0" w:color="auto"/>
        <w:left w:val="none" w:sz="0" w:space="0" w:color="auto"/>
        <w:bottom w:val="none" w:sz="0" w:space="0" w:color="auto"/>
        <w:right w:val="none" w:sz="0" w:space="0" w:color="auto"/>
      </w:divBdr>
    </w:div>
    <w:div w:id="1320572443">
      <w:bodyDiv w:val="1"/>
      <w:marLeft w:val="0"/>
      <w:marRight w:val="0"/>
      <w:marTop w:val="0"/>
      <w:marBottom w:val="0"/>
      <w:divBdr>
        <w:top w:val="none" w:sz="0" w:space="0" w:color="auto"/>
        <w:left w:val="none" w:sz="0" w:space="0" w:color="auto"/>
        <w:bottom w:val="none" w:sz="0" w:space="0" w:color="auto"/>
        <w:right w:val="none" w:sz="0" w:space="0" w:color="auto"/>
      </w:divBdr>
    </w:div>
    <w:div w:id="1550678544">
      <w:bodyDiv w:val="1"/>
      <w:marLeft w:val="0"/>
      <w:marRight w:val="0"/>
      <w:marTop w:val="0"/>
      <w:marBottom w:val="0"/>
      <w:divBdr>
        <w:top w:val="none" w:sz="0" w:space="0" w:color="auto"/>
        <w:left w:val="none" w:sz="0" w:space="0" w:color="auto"/>
        <w:bottom w:val="none" w:sz="0" w:space="0" w:color="auto"/>
        <w:right w:val="none" w:sz="0" w:space="0" w:color="auto"/>
      </w:divBdr>
    </w:div>
    <w:div w:id="1602450152">
      <w:bodyDiv w:val="1"/>
      <w:marLeft w:val="0"/>
      <w:marRight w:val="0"/>
      <w:marTop w:val="0"/>
      <w:marBottom w:val="0"/>
      <w:divBdr>
        <w:top w:val="none" w:sz="0" w:space="0" w:color="auto"/>
        <w:left w:val="none" w:sz="0" w:space="0" w:color="auto"/>
        <w:bottom w:val="none" w:sz="0" w:space="0" w:color="auto"/>
        <w:right w:val="none" w:sz="0" w:space="0" w:color="auto"/>
      </w:divBdr>
    </w:div>
    <w:div w:id="1632006986">
      <w:bodyDiv w:val="1"/>
      <w:marLeft w:val="0"/>
      <w:marRight w:val="0"/>
      <w:marTop w:val="0"/>
      <w:marBottom w:val="0"/>
      <w:divBdr>
        <w:top w:val="none" w:sz="0" w:space="0" w:color="auto"/>
        <w:left w:val="none" w:sz="0" w:space="0" w:color="auto"/>
        <w:bottom w:val="none" w:sz="0" w:space="0" w:color="auto"/>
        <w:right w:val="none" w:sz="0" w:space="0" w:color="auto"/>
      </w:divBdr>
    </w:div>
    <w:div w:id="1737513931">
      <w:bodyDiv w:val="1"/>
      <w:marLeft w:val="0"/>
      <w:marRight w:val="0"/>
      <w:marTop w:val="0"/>
      <w:marBottom w:val="0"/>
      <w:divBdr>
        <w:top w:val="none" w:sz="0" w:space="0" w:color="auto"/>
        <w:left w:val="none" w:sz="0" w:space="0" w:color="auto"/>
        <w:bottom w:val="none" w:sz="0" w:space="0" w:color="auto"/>
        <w:right w:val="none" w:sz="0" w:space="0" w:color="auto"/>
      </w:divBdr>
    </w:div>
    <w:div w:id="1770656667">
      <w:bodyDiv w:val="1"/>
      <w:marLeft w:val="0"/>
      <w:marRight w:val="0"/>
      <w:marTop w:val="0"/>
      <w:marBottom w:val="0"/>
      <w:divBdr>
        <w:top w:val="none" w:sz="0" w:space="0" w:color="auto"/>
        <w:left w:val="none" w:sz="0" w:space="0" w:color="auto"/>
        <w:bottom w:val="none" w:sz="0" w:space="0" w:color="auto"/>
        <w:right w:val="none" w:sz="0" w:space="0" w:color="auto"/>
      </w:divBdr>
    </w:div>
    <w:div w:id="1878589795">
      <w:bodyDiv w:val="1"/>
      <w:marLeft w:val="0"/>
      <w:marRight w:val="0"/>
      <w:marTop w:val="0"/>
      <w:marBottom w:val="0"/>
      <w:divBdr>
        <w:top w:val="none" w:sz="0" w:space="0" w:color="auto"/>
        <w:left w:val="none" w:sz="0" w:space="0" w:color="auto"/>
        <w:bottom w:val="none" w:sz="0" w:space="0" w:color="auto"/>
        <w:right w:val="none" w:sz="0" w:space="0" w:color="auto"/>
      </w:divBdr>
    </w:div>
    <w:div w:id="2032218057">
      <w:bodyDiv w:val="1"/>
      <w:marLeft w:val="0"/>
      <w:marRight w:val="0"/>
      <w:marTop w:val="0"/>
      <w:marBottom w:val="0"/>
      <w:divBdr>
        <w:top w:val="none" w:sz="0" w:space="0" w:color="auto"/>
        <w:left w:val="none" w:sz="0" w:space="0" w:color="auto"/>
        <w:bottom w:val="none" w:sz="0" w:space="0" w:color="auto"/>
        <w:right w:val="none" w:sz="0" w:space="0" w:color="auto"/>
      </w:divBdr>
    </w:div>
    <w:div w:id="214099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4388E-4561-46C1-8251-76285602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4410</Words>
  <Characters>23815</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maia</dc:creator>
  <cp:keywords/>
  <dc:description/>
  <cp:lastModifiedBy>FABIO JESUS MIRANDA</cp:lastModifiedBy>
  <cp:revision>2</cp:revision>
  <cp:lastPrinted>2025-05-20T20:19:00Z</cp:lastPrinted>
  <dcterms:created xsi:type="dcterms:W3CDTF">2025-06-22T10:39:00Z</dcterms:created>
  <dcterms:modified xsi:type="dcterms:W3CDTF">2025-06-22T10:39:00Z</dcterms:modified>
  <dc:language>pt-BR</dc:language>
</cp:coreProperties>
</file>