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F06" w14:textId="7990410F" w:rsidR="005835FD" w:rsidRPr="00CC4DF0" w:rsidRDefault="005835FD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noProof/>
        </w:rPr>
        <w:drawing>
          <wp:inline distT="0" distB="0" distL="0" distR="0" wp14:anchorId="27E3F198" wp14:editId="1492D81B">
            <wp:extent cx="638175" cy="1189753"/>
            <wp:effectExtent l="0" t="0" r="0" b="0"/>
            <wp:docPr id="84630995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995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4" cy="11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4196" w14:textId="5FB6D257" w:rsidR="00EA034E" w:rsidRPr="00CC4DF0" w:rsidRDefault="06D1A541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PONTIFÍCIA UNIVERSIDADE CATÓLICA DE GOIÁS</w:t>
      </w:r>
    </w:p>
    <w:p w14:paraId="50AB0664" w14:textId="7E328ED4" w:rsidR="00EA034E" w:rsidRPr="00CC4DF0" w:rsidRDefault="06D1A541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ESCOLA DE CIÊNCIAS MÉDICAS E DA VIDA</w:t>
      </w:r>
    </w:p>
    <w:p w14:paraId="3DD7ABC3" w14:textId="0596C5E4" w:rsidR="00EA034E" w:rsidRPr="00CC4DF0" w:rsidRDefault="06D1A541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CURSO DE MEDICINA</w:t>
      </w:r>
    </w:p>
    <w:p w14:paraId="1F70A48D" w14:textId="420A2FC5" w:rsidR="00EA034E" w:rsidRPr="00CC4DF0" w:rsidRDefault="00EA034E" w:rsidP="00160C84">
      <w:pP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BFAE442" w14:textId="574D9EBE" w:rsidR="00EA034E" w:rsidRPr="00CC4DF0" w:rsidRDefault="005F51B0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CAROLINA CAMPOS MENDES</w:t>
      </w:r>
    </w:p>
    <w:p w14:paraId="2EF1908D" w14:textId="7693CCAC" w:rsidR="00EA034E" w:rsidRPr="00CC4DF0" w:rsidRDefault="005F51B0" w:rsidP="00160C84">
      <w:pPr>
        <w:spacing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JULIA MACEDO CAVALCANTE DO AMARAL</w:t>
      </w:r>
    </w:p>
    <w:p w14:paraId="03FCB9FB" w14:textId="4EAFC85A" w:rsidR="00EA034E" w:rsidRPr="00CC4DF0" w:rsidRDefault="00EA034E" w:rsidP="005835FD">
      <w:pP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C7A6064" w14:textId="0642FD90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35B103D" w14:textId="050B7325" w:rsidR="00EA034E" w:rsidRPr="00CC4DF0" w:rsidRDefault="61029E63" w:rsidP="00160C84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SÍNDROME POLIGLANDULAR AUTOIMUNE TIPO-2: UM</w:t>
      </w:r>
      <w:r w:rsidR="005F51B0"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RELATO DE CASO.</w:t>
      </w:r>
    </w:p>
    <w:p w14:paraId="5D2CB01E" w14:textId="7B62B75E" w:rsidR="00EA034E" w:rsidRPr="00CC4DF0" w:rsidRDefault="00EA034E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CCE3F04" w14:textId="1927A637" w:rsidR="00EA034E" w:rsidRPr="00CC4DF0" w:rsidRDefault="00EA034E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2DA1C4B" w14:textId="26F2F7EF" w:rsidR="00EA034E" w:rsidRPr="00CC4DF0" w:rsidRDefault="00EA034E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351D19D" w14:textId="77777777" w:rsidR="00160C84" w:rsidRPr="00CC4DF0" w:rsidRDefault="00160C84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EBDBA7D" w14:textId="578F53E2" w:rsidR="00EA034E" w:rsidRPr="00CC4DF0" w:rsidRDefault="00EA034E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A74561E" w14:textId="1FF0C517" w:rsidR="00EA034E" w:rsidRPr="00CC4DF0" w:rsidRDefault="00EA034E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8C3F422" w14:textId="77777777" w:rsidR="00671437" w:rsidRPr="00CC4DF0" w:rsidRDefault="00671437" w:rsidP="00160C84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B827EBA" w14:textId="77777777" w:rsidR="00305493" w:rsidRDefault="00305493" w:rsidP="0030549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6647BEC" w14:textId="2AA7973A" w:rsidR="00EA034E" w:rsidRPr="00CC4DF0" w:rsidRDefault="06D1A541" w:rsidP="0030549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Goiânia-GO</w:t>
      </w:r>
    </w:p>
    <w:p w14:paraId="510AF03A" w14:textId="4079B5BC" w:rsidR="00671437" w:rsidRPr="00CC4DF0" w:rsidRDefault="06D1A541" w:rsidP="0030549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202</w:t>
      </w:r>
      <w:r w:rsidR="005F51B0"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5</w:t>
      </w:r>
    </w:p>
    <w:p w14:paraId="6D706275" w14:textId="3C9469E0" w:rsidR="00EA034E" w:rsidRPr="00CC4DF0" w:rsidRDefault="005F51B0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CAROLINA CAMPOS MENDES</w:t>
      </w:r>
    </w:p>
    <w:p w14:paraId="01F552FC" w14:textId="6F0E9DF5" w:rsidR="00EA034E" w:rsidRPr="00CC4DF0" w:rsidRDefault="005F51B0" w:rsidP="00160C84">
      <w:pPr>
        <w:spacing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JULIA MACEDO CAVALCANTE DO AMARAL</w:t>
      </w:r>
    </w:p>
    <w:p w14:paraId="6F990FBD" w14:textId="76D16AE9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D0E2787" w14:textId="692A13B2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E82535B" w14:textId="674CEC0C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4840DC0" w14:textId="198400C1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9E87955" w14:textId="2B97CDF4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A3671AD" w14:textId="5BCDC631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2A16322" w14:textId="77777777" w:rsidR="00044EA3" w:rsidRPr="00CC4DF0" w:rsidRDefault="00044EA3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E640DB2" w14:textId="77777777" w:rsidR="00044EA3" w:rsidRPr="00CC4DF0" w:rsidRDefault="00044EA3" w:rsidP="005835FD">
      <w:pP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350E1BC" w14:textId="7920FB11" w:rsidR="00EA034E" w:rsidRPr="00CC4DF0" w:rsidRDefault="00EA034E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7FED19F" w14:textId="77777777" w:rsidR="00305493" w:rsidRDefault="00305493" w:rsidP="00160C84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4AC220D" w14:textId="65BCA34A" w:rsidR="00EA034E" w:rsidRPr="00CC4DF0" w:rsidRDefault="5160A4D5" w:rsidP="00160C84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SÍNDROME POLIGLANDULAR AUTOIMUNE TIPO-2: UM</w:t>
      </w:r>
      <w:r w:rsidR="005F51B0"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RELATO DE CASO.</w:t>
      </w:r>
    </w:p>
    <w:p w14:paraId="0CA5C975" w14:textId="77777777" w:rsidR="00160C84" w:rsidRPr="00CC4DF0" w:rsidRDefault="00160C84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DF5D7EE" w14:textId="2F6BA6C5" w:rsidR="00EA034E" w:rsidRPr="00CC4DF0" w:rsidRDefault="06D1A541" w:rsidP="00CC4DF0">
      <w:pPr>
        <w:spacing w:line="360" w:lineRule="auto"/>
        <w:ind w:left="354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Projeto apresentado na Disciplina d</w:t>
      </w:r>
      <w:r w:rsidR="2BA58C77" w:rsidRPr="00CC4DF0">
        <w:rPr>
          <w:rFonts w:ascii="Arial" w:eastAsia="Calibri" w:hAnsi="Arial" w:cs="Arial"/>
          <w:color w:val="000000" w:themeColor="text1"/>
          <w:sz w:val="24"/>
          <w:szCs w:val="24"/>
        </w:rPr>
        <w:t xml:space="preserve">e </w:t>
      </w: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 xml:space="preserve">Trabalho de Conclusão </w:t>
      </w:r>
      <w:r w:rsidR="00D55D9F" w:rsidRPr="00CC4DF0">
        <w:rPr>
          <w:rFonts w:ascii="Arial" w:hAnsi="Arial" w:cs="Arial"/>
          <w:color w:val="000000" w:themeColor="text1"/>
          <w:sz w:val="24"/>
          <w:szCs w:val="24"/>
        </w:rPr>
        <w:tab/>
      </w: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de Curso III, para a composição da nota d</w:t>
      </w:r>
      <w:r w:rsidR="005F51B0" w:rsidRPr="00CC4DF0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s alun</w:t>
      </w:r>
      <w:r w:rsidR="005F51B0" w:rsidRPr="00CC4DF0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>s d</w:t>
      </w:r>
      <w:r w:rsidR="56871C24" w:rsidRPr="00CC4DF0">
        <w:rPr>
          <w:rFonts w:ascii="Arial" w:eastAsia="Calibri" w:hAnsi="Arial" w:cs="Arial"/>
          <w:color w:val="000000" w:themeColor="text1"/>
          <w:sz w:val="24"/>
          <w:szCs w:val="24"/>
        </w:rPr>
        <w:t>o m</w:t>
      </w:r>
      <w:r w:rsidR="703B0F04" w:rsidRPr="00CC4DF0">
        <w:rPr>
          <w:rFonts w:ascii="Arial" w:eastAsia="Calibri" w:hAnsi="Arial" w:cs="Arial"/>
          <w:color w:val="000000" w:themeColor="text1"/>
          <w:sz w:val="24"/>
          <w:szCs w:val="24"/>
        </w:rPr>
        <w:t>ódulo VIII do Curso de Medicina da Pontifícia Universidade Católica de Goiás.</w:t>
      </w:r>
    </w:p>
    <w:p w14:paraId="65B8D4AF" w14:textId="4513D8ED" w:rsidR="00044EA3" w:rsidRPr="00CC4DF0" w:rsidRDefault="703B0F04" w:rsidP="00CC4DF0">
      <w:pPr>
        <w:spacing w:line="360" w:lineRule="auto"/>
        <w:ind w:left="354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color w:val="000000" w:themeColor="text1"/>
          <w:sz w:val="24"/>
          <w:szCs w:val="24"/>
        </w:rPr>
        <w:t xml:space="preserve">Orientadora: Prof. Dra. Luciana da Ressurreição </w:t>
      </w:r>
      <w:r w:rsidR="16E1DAA4" w:rsidRPr="00CC4DF0">
        <w:rPr>
          <w:rFonts w:ascii="Arial" w:eastAsia="Calibri" w:hAnsi="Arial" w:cs="Arial"/>
          <w:color w:val="000000" w:themeColor="text1"/>
          <w:sz w:val="24"/>
          <w:szCs w:val="24"/>
        </w:rPr>
        <w:t>Santos</w:t>
      </w:r>
    </w:p>
    <w:p w14:paraId="5085D198" w14:textId="77777777" w:rsidR="008C2F25" w:rsidRDefault="008C2F25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6349793" w14:textId="77777777" w:rsidR="00305493" w:rsidRPr="00CC4DF0" w:rsidRDefault="00305493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E30CBE5" w14:textId="1EECBC9C" w:rsidR="00EA034E" w:rsidRPr="00CC4DF0" w:rsidRDefault="7BD6FECD" w:rsidP="00160C84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Goiânia-GO</w:t>
      </w:r>
    </w:p>
    <w:p w14:paraId="5F34CE2A" w14:textId="326E3758" w:rsidR="00654F38" w:rsidRPr="00CC4DF0" w:rsidRDefault="7BD6FECD" w:rsidP="008C2F25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202</w:t>
      </w:r>
      <w:r w:rsidR="008C2F25" w:rsidRPr="00CC4DF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5</w:t>
      </w:r>
    </w:p>
    <w:p w14:paraId="4BF23EA5" w14:textId="77777777" w:rsidR="00E348D8" w:rsidRPr="00CC4DF0" w:rsidRDefault="00E348D8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r w:rsidRPr="00CC4DF0">
        <w:rPr>
          <w:rFonts w:ascii="Arial" w:eastAsia="Calibri" w:hAnsi="Arial" w:cs="Arial"/>
          <w:szCs w:val="24"/>
        </w:rPr>
        <w:lastRenderedPageBreak/>
        <w:t>RESUMO</w:t>
      </w:r>
    </w:p>
    <w:p w14:paraId="275A1AFB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46C9DD42" w14:textId="77777777" w:rsidR="00E348D8" w:rsidRPr="00CC4DF0" w:rsidRDefault="00E348D8" w:rsidP="00CC4D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A Síndrome Poliglandular Autoimune Tipo 2 (SPA-II) é uma condição rara caracterizada pela associação de múltiplas endocrinopatias autoimunes, com a tríade clássica composta por insuficiência adrenal primária, tireoidite de Hashimoto e diabetes mellitus tipo 1. Este trabalho apresenta o relato de uma paciente de 35 anos, com diagnóstico de tireoidite autoimune e anemia perniciosa, acompanhada ambulatorialmente ao longo de vários anos. A análise clínica, laboratorial e evolutiva evidenciou um quadro compatível com a SPA-II, mesmo na ausência de manifestação adrenal até o momento. O caso reforça a importância do reconhecimento precoce e do acompanhamento sistemático em pacientes com múltiplas doenças autoimunes, além da necessidade de monitoramento da função adrenal para prevenir crises associadas à falência glandular.</w:t>
      </w:r>
    </w:p>
    <w:p w14:paraId="493A1128" w14:textId="77777777" w:rsidR="00E348D8" w:rsidRPr="00CC4DF0" w:rsidRDefault="00E348D8" w:rsidP="00CC4D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Palavras-chave: Síndrome poliglandular autoimune tipo 2; autoimunidade; endocrinopatia; anemia perniciosa; tireoidite de Hashimoto.</w:t>
      </w:r>
    </w:p>
    <w:p w14:paraId="53B0FFC0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485048E2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4B08E1AA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EC60F40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7F43D194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67CC17F8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1BC07304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410925D6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16FD643A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577B28E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7C09A6C8" w14:textId="77777777" w:rsidR="00E348D8" w:rsidRPr="00CC4DF0" w:rsidRDefault="00E348D8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r w:rsidRPr="00CC4DF0">
        <w:rPr>
          <w:rFonts w:ascii="Arial" w:eastAsia="Calibri" w:hAnsi="Arial" w:cs="Arial"/>
          <w:szCs w:val="24"/>
        </w:rPr>
        <w:lastRenderedPageBreak/>
        <w:t>ABSTRACT</w:t>
      </w:r>
    </w:p>
    <w:p w14:paraId="19504583" w14:textId="77777777" w:rsidR="00E348D8" w:rsidRPr="00CC4DF0" w:rsidRDefault="00E348D8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378779FF" w14:textId="77777777" w:rsidR="00E348D8" w:rsidRPr="00CC4DF0" w:rsidRDefault="00E348D8" w:rsidP="00CC4D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Polyglandular Autoimmune Syndrome Type 2 (PAS-II) is a rare condition characterized by the association of multiple autoimmune endocrinopathies, with the classic triad composed of primary adrenal insufficiency, Hashimoto’s thyroiditis, and type 1 diabetes mellitus. This study reports the case of a 35-year-old female patient diagnosed with autoimmune thyroiditis and pernicious anemia, followed in outpatient care over several years. Clinical, laboratory, and follow-up analysis revealed a condition compatible with PAS-II, although without adrenal involvement at the present time. The case highlights the importance of early recognition and systematic follow-up in patients with multiple autoimmune diseases, as well as the need for adrenal function monitoring to prevent complications related to glandular failure.</w:t>
      </w:r>
    </w:p>
    <w:p w14:paraId="63600972" w14:textId="77777777" w:rsidR="00E348D8" w:rsidRPr="00CC4DF0" w:rsidRDefault="00E348D8" w:rsidP="00CC4D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Keywords: Polyglandular autoimmune syndrome type 2; autoimmunity; endocrinopathy; pernicious anemia; Hashimoto’s thyroiditis.</w:t>
      </w:r>
    </w:p>
    <w:p w14:paraId="7220E336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CDDD7DF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F7F339A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6ED19C0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B7F3F53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CAF9467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8CE3498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889A4A3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E80174D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DF966B9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6D90057" w14:textId="77777777" w:rsidR="00E348D8" w:rsidRPr="00CC4DF0" w:rsidRDefault="00E348D8" w:rsidP="00CC4DF0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9349490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8BD04B" w14:textId="006EB782" w:rsidR="00196CC6" w:rsidRPr="00CC4DF0" w:rsidRDefault="00196CC6" w:rsidP="00CC4DF0">
          <w:pPr>
            <w:pStyle w:val="CabealhodoSumrio"/>
            <w:spacing w:line="36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C4DF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</w:t>
          </w:r>
          <w:r w:rsidR="00AB2B60" w:rsidRPr="00CC4DF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UMÁRIO</w:t>
          </w:r>
        </w:p>
        <w:p w14:paraId="33D4EA7F" w14:textId="1DEECF4B" w:rsidR="00196CC6" w:rsidRPr="00CC4DF0" w:rsidRDefault="00196CC6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CC4DF0">
            <w:rPr>
              <w:rFonts w:ascii="Arial" w:hAnsi="Arial" w:cs="Arial"/>
              <w:sz w:val="24"/>
              <w:szCs w:val="24"/>
            </w:rPr>
            <w:fldChar w:fldCharType="begin"/>
          </w:r>
          <w:r w:rsidRPr="00CC4DF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C4DF0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0A34DE52" w14:textId="1CA59914" w:rsidR="00196CC6" w:rsidRPr="00CC4DF0" w:rsidRDefault="00000000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8127691" w:history="1">
            <w:r w:rsidR="00196CC6" w:rsidRPr="00CC4DF0">
              <w:rPr>
                <w:rStyle w:val="Hyperlink"/>
                <w:rFonts w:ascii="Arial" w:eastAsia="Calibri" w:hAnsi="Arial" w:cs="Arial"/>
                <w:noProof/>
                <w:sz w:val="24"/>
                <w:szCs w:val="24"/>
              </w:rPr>
              <w:t>INTRODUÇÃO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_Toc198127691 \h </w:instrTex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8350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1B942" w14:textId="349FE6B1" w:rsidR="00196CC6" w:rsidRPr="00CC4DF0" w:rsidRDefault="00000000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8127692" w:history="1">
            <w:r w:rsidR="00196CC6" w:rsidRPr="00CC4DF0">
              <w:rPr>
                <w:rStyle w:val="Hyperlink"/>
                <w:rFonts w:ascii="Arial" w:eastAsia="Calibri" w:hAnsi="Arial" w:cs="Arial"/>
                <w:noProof/>
                <w:sz w:val="24"/>
                <w:szCs w:val="24"/>
              </w:rPr>
              <w:t>RELATO DE CASO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_Toc198127692 \h </w:instrTex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8350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CE36B" w14:textId="48C02F56" w:rsidR="00196CC6" w:rsidRPr="00CC4DF0" w:rsidRDefault="00000000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8127693" w:history="1">
            <w:r w:rsidR="00196CC6" w:rsidRPr="00CC4DF0">
              <w:rPr>
                <w:rStyle w:val="Hyperlink"/>
                <w:rFonts w:ascii="Arial" w:eastAsia="Calibri" w:hAnsi="Arial" w:cs="Arial"/>
                <w:noProof/>
                <w:sz w:val="24"/>
                <w:szCs w:val="24"/>
              </w:rPr>
              <w:t>DISCUSSÃO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_Toc198127693 \h </w:instrTex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8350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D582D" w14:textId="58DE7DFD" w:rsidR="00196CC6" w:rsidRPr="00CC4DF0" w:rsidRDefault="00000000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8127694" w:history="1">
            <w:r w:rsidR="00196CC6" w:rsidRPr="00CC4DF0">
              <w:rPr>
                <w:rStyle w:val="Hyperlink"/>
                <w:rFonts w:ascii="Arial" w:eastAsia="Calibri" w:hAnsi="Arial" w:cs="Arial"/>
                <w:noProof/>
                <w:sz w:val="24"/>
                <w:szCs w:val="24"/>
              </w:rPr>
              <w:t>CONCLUSÃO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_Toc198127694 \h </w:instrTex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8350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C7F7B" w14:textId="52FB429C" w:rsidR="00196CC6" w:rsidRPr="00CC4DF0" w:rsidRDefault="00000000" w:rsidP="00CC4DF0">
          <w:pPr>
            <w:pStyle w:val="Sumrio1"/>
            <w:tabs>
              <w:tab w:val="right" w:leader="dot" w:pos="8494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8127695" w:history="1">
            <w:r w:rsidR="00196CC6" w:rsidRPr="00CC4DF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_Toc198127695 \h </w:instrTex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8350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96CC6" w:rsidRPr="00CC4DF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C2AD27" w14:textId="4AFE23CF" w:rsidR="00196CC6" w:rsidRPr="00CC4DF0" w:rsidRDefault="00196CC6" w:rsidP="00CC4DF0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CC4DF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02C52F8" w14:textId="0AF91D36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9CE71A2" w14:textId="3E8F8680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D46DB53" w14:textId="2F69BF17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BA53ECA" w14:textId="7753BA13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C7D54B2" w14:textId="7F5AF585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FCF80C7" w14:textId="5E1821A0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FE9F0A4" w14:textId="77777777" w:rsidR="00196CC6" w:rsidRPr="00CC4DF0" w:rsidRDefault="00196CC6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5DC0AF7" w14:textId="4CA7F1CF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134100A" w14:textId="2D4F3FD2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1C54CFF" w14:textId="31E242B9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29BD107" w14:textId="4406EA71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6D40C09" w14:textId="4FB775B9" w:rsidR="00EA034E" w:rsidRPr="00CC4DF0" w:rsidRDefault="00EA034E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10F19E91" w14:textId="747CC168" w:rsidR="364CEC6D" w:rsidRPr="00CC4DF0" w:rsidRDefault="364CEC6D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9518773" w14:textId="3B103207" w:rsidR="364CEC6D" w:rsidRPr="00CC4DF0" w:rsidRDefault="364CEC6D" w:rsidP="00CC4DF0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D1A44C8" w14:textId="77777777" w:rsidR="00196CC6" w:rsidRPr="00CC4DF0" w:rsidRDefault="00196CC6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0" w:name="_Toc198127689"/>
    </w:p>
    <w:bookmarkEnd w:id="0"/>
    <w:p w14:paraId="13309F40" w14:textId="0F6086ED" w:rsidR="00196CC6" w:rsidRPr="00CC4DF0" w:rsidRDefault="00196CC6" w:rsidP="00CC4DF0">
      <w:pPr>
        <w:spacing w:line="360" w:lineRule="auto"/>
        <w:rPr>
          <w:rFonts w:ascii="Arial" w:hAnsi="Arial" w:cs="Arial"/>
          <w:sz w:val="24"/>
          <w:szCs w:val="24"/>
        </w:rPr>
        <w:sectPr w:rsidR="00196CC6" w:rsidRPr="00CC4DF0" w:rsidSect="00A7718E">
          <w:headerReference w:type="default" r:id="rId9"/>
          <w:footerReference w:type="default" r:id="rId10"/>
          <w:pgSz w:w="11906" w:h="16838"/>
          <w:pgMar w:top="1701" w:right="1701" w:bottom="1701" w:left="1701" w:header="720" w:footer="720" w:gutter="0"/>
          <w:cols w:space="720"/>
          <w:titlePg/>
          <w:docGrid w:linePitch="360"/>
        </w:sectPr>
      </w:pPr>
    </w:p>
    <w:p w14:paraId="0007E2C9" w14:textId="2ED607A1" w:rsidR="00EA034E" w:rsidRPr="00CC4DF0" w:rsidRDefault="0543B321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1" w:name="_Toc198127691"/>
      <w:r w:rsidRPr="00CC4DF0">
        <w:rPr>
          <w:rFonts w:ascii="Arial" w:eastAsia="Calibri" w:hAnsi="Arial" w:cs="Arial"/>
          <w:szCs w:val="24"/>
        </w:rPr>
        <w:lastRenderedPageBreak/>
        <w:t>INTRODUÇÃO</w:t>
      </w:r>
      <w:bookmarkEnd w:id="1"/>
    </w:p>
    <w:p w14:paraId="226BF71B" w14:textId="77777777" w:rsidR="008C2F25" w:rsidRPr="00CC4DF0" w:rsidRDefault="008C2F25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05EE0956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A Síndrome Poliglandular Autoimune (SPA) engloba um grupo raro de doenças endócrinas caracterizadas pela falência de múltiplas glândulas endócrinas, resultante de processos autoimunes. Essa condição apresenta grande variabilidade clínica, o que torna seu diagnóstico e tratamento particularmente desafiadores. A SPA é tradicionalmente classificada em três tipos principais, cada um com características distintas. Dentre eles, o Tipo II (SPA II) é o mais comum e geralmente se manifesta na idade adulta (GOUVEIA et al., 2013). Essa forma da síndrome é marcada pela associação entre a doença de Addison e outras endocrinopatias autoimunes, como a tireoidite de Hashimoto, o diabetes mellitus tipo 1 e, em alguns casos, a doença celíaca, refletindo a natureza sistêmica da autoimunidade envolvida (RÔMULO et al., 2023).</w:t>
      </w:r>
    </w:p>
    <w:p w14:paraId="17E8E397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Então, o diagnóstico de SPA-II baseia-se, principalmente, na presença da tríade, embora essa completa — Addison, tireoidite e diabetes tipo 1 — ocorra em cerca de 10% dos pacientes, além de que critérios menores também são considerados para compor o espectro clínico e orientar a conduta (RÔMULO et al., 2023). O seu tratamento consiste, essencialmente, na reposição hormonal adequada para cada glândula acometida, sendo fundamental um acompanhamento contínuo por uma equipe interprofissional, com o endocrinologista como figura central no manejo da doença (MOGOLLON et al., 1984).</w:t>
      </w:r>
    </w:p>
    <w:p w14:paraId="0E35BD76" w14:textId="3B08F14A" w:rsidR="008719C0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 xml:space="preserve">Neste relato, descrevemos uma paciente de 35 anos, que provavelmente possui diagnóstico de Síndrome Glandular Autoimune do Tipo-II. Este trabalho tem como objetivo estabelecer os critérios que determinam o diagnóstico na paciente, além de compreender as manifestações da doença ressaltando a importância de entender e diagnosticar melhor essa síndrome rara. Este trabalho foi submetido ao Comitê de Ética Médica com parecer de número 7.474.958.. </w:t>
      </w:r>
    </w:p>
    <w:p w14:paraId="66EF5B28" w14:textId="77777777" w:rsidR="008C2F25" w:rsidRPr="00CC4DF0" w:rsidRDefault="008C2F25" w:rsidP="00CC4DF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7F993E" w14:textId="27593CD5" w:rsidR="008C2F25" w:rsidRPr="00CC4DF0" w:rsidRDefault="008C2F25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2" w:name="_Toc198127692"/>
      <w:r w:rsidRPr="00CC4DF0">
        <w:rPr>
          <w:rFonts w:ascii="Arial" w:eastAsia="Calibri" w:hAnsi="Arial" w:cs="Arial"/>
          <w:szCs w:val="24"/>
        </w:rPr>
        <w:lastRenderedPageBreak/>
        <w:t>RELATO DE CASO</w:t>
      </w:r>
      <w:bookmarkEnd w:id="2"/>
    </w:p>
    <w:p w14:paraId="74F9EDE8" w14:textId="77777777" w:rsidR="008C2F25" w:rsidRPr="00CC4DF0" w:rsidRDefault="008C2F25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A8C260C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Paciente GNS, sexo feminino, 31 anos, natural de Grajaú (MA), iniciou acompanhamento médico em 2016 após episódio de paralisia transitória de membros inferiores (MMII), de instalação súbita e sem causa neurológica evidente, com melhora parcial após tratamento sintomático. Desde então, passou a relatar fadiga intensa, sonolência, constipação intestinal, inapetência, sensação de plenitude gástrica pós-prandial, dor em região lombar e articular em membros inferiores, além de sintomas emocionais como ansiedade e humor deprimido.</w:t>
      </w:r>
    </w:p>
    <w:p w14:paraId="5D9C5FD1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Durante o ano de 2017, realizou múltiplas avaliações médicas. O hemograma revelou anemia macrocítica com volume corpuscular médio aumentado (VCM = 131 fL) e níveis séricos de vitamina B12 abaixo do valor de referência (B12 &lt; 200 pg/mL). Os exames hormonais demonstraram TSH discretamente suprimido (TSH = 0,65 µUI/mL), T4 livre normal (T4L = 1,46 ng/dL) e anticorpos antitireoidianos positivos: anti-tireoglobulina 384,9 UI/mLe anti-TPO 139,6 UI/mL. A ultrassonografia da tireoide mostrou glândula aumentada, hipoecogênica e heterogênea, com nódulo hipoecoico em lobo esquerdo. O FAN apresentava padrão nuclear pontilhado fino, e os testes para doenças reumatológicas sistêmicas (FR, anti-DNA, ANCA) foram negativos. Diante disso, foi sugerido o diagnóstico de tireoidite de Hashimoto em fase de transição e deficiência de vitamina B12 possivelmente secundária a gastrite atrófica autoimune.</w:t>
      </w:r>
    </w:p>
    <w:p w14:paraId="5314BD60" w14:textId="4FE991C2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 xml:space="preserve">Em 2018, foi realizada endoscopia digestiva alta que evidenciou gastrite crônica leve com presença de Helicobacter pylori. A paciente iniciou erradicação com claritromicina, amoxicilina e omeprazol por 14 dias. Após tratamento, novo exame demonstrou ausência da bactéria. A biópsia revelou discreta atrofia da mucosa gástrica, compatível com gastrite atrófica autoimune. A paciente foi então diagnosticada com anemia perniciosa, sendo iniciada reposição intramuscular de vitamina B12 (5000 UI/mês), além de ácido fólico e levotiroxina </w:t>
      </w:r>
      <w:r w:rsidRPr="00CC4DF0">
        <w:rPr>
          <w:rFonts w:ascii="Arial" w:hAnsi="Arial" w:cs="Arial"/>
          <w:color w:val="000000" w:themeColor="text1"/>
          <w:sz w:val="24"/>
          <w:szCs w:val="24"/>
        </w:rPr>
        <w:lastRenderedPageBreak/>
        <w:t>(inicialmente 200 mcg/dia, posteriormente ajustado para 300 mcg/dia conforme controle laboratorial).</w:t>
      </w:r>
    </w:p>
    <w:p w14:paraId="5DB1EDA8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Nos anos seguintes, apresentava melhora progressiva da fadiga, normalização do hábito intestinal, e estabilização dos sintomas articulares. O líquido articular era de padrão mecânico, sem sinais inflamatórios, e não havia evidência de sinovite ou rigidez matinal. Assim, foram afastadas doenças reumatológicas autoimunes como lúpus eritematoso sistêmico, artrite reumatoide e síndrome antifosfolípide.</w:t>
      </w:r>
    </w:p>
    <w:p w14:paraId="0DF72172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Em 2021, relatou episódios de epigastralgia associada à ingestão de alimentos ácidos. Nova endoscopia mostrou mucosa gástrica atrófica e biópsia sem evidência de H. pylori. Hemograma revelava hemoglobina de 13,9 g/dL, com VCM de 94,2 fL e plaquetas de 191.000/mm³. Os níveis de vitamina B12 estavam persistentemente elevados devido à reposição regular (B12 = 1283 pg/mL). Ferritina encontrava-se em 59,3 ng/mL, e o TSH estava dentro dos limites esperados (1,66 µUI/mL). O anti-tireoglobulina seguia elevado (953,8 UI/mL), indicando persistência de atividade autoimune tireoidiana.</w:t>
      </w:r>
    </w:p>
    <w:p w14:paraId="5CCADCF7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A paciente continuou com bom controle clínico em uso de levotiroxina 300 mcg/dia, vitamina B12 IM mensal e ácido fólico. Relatava melhora completa dos sintomas neurológicos e gastrointestinais, e apenas queixas articulares esporádicas de padrão mecânico. Em nenhuma fase da evolução apresentou alterações compatíveis com insuficiência adrenal ou hipoglicemias espontâneas.</w:t>
      </w:r>
    </w:p>
    <w:p w14:paraId="6D8BE5AA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F0">
        <w:rPr>
          <w:rFonts w:ascii="Arial" w:hAnsi="Arial" w:cs="Arial"/>
          <w:color w:val="000000" w:themeColor="text1"/>
          <w:sz w:val="24"/>
          <w:szCs w:val="24"/>
        </w:rPr>
        <w:t>A paciente segue em acompanhamento ambulatorial, com exames laboratoriais periódicos (hemograma, TSH, B12, ferritina) e vigilância clínica para possível surgimento de novas disfunções endócrinas, especialmente insuficiência adrenal primária (Doença de Addison), ainda não detectada.</w:t>
      </w:r>
    </w:p>
    <w:p w14:paraId="0B52988E" w14:textId="77777777" w:rsidR="008C2F25" w:rsidRPr="00CC4DF0" w:rsidRDefault="008C2F25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F20943" w14:textId="77777777" w:rsidR="008C2F25" w:rsidRPr="00CC4DF0" w:rsidRDefault="008C2F25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3349DE" w14:textId="77777777" w:rsidR="008C2F25" w:rsidRPr="00CC4DF0" w:rsidRDefault="008C2F25" w:rsidP="00CC4DF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CBD863" w14:textId="77777777" w:rsidR="008C2F25" w:rsidRPr="00CC4DF0" w:rsidRDefault="008C2F25" w:rsidP="00CC4DF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CFF412" w14:textId="2DD6E6FF" w:rsidR="00671437" w:rsidRPr="00CC4DF0" w:rsidRDefault="00671437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3" w:name="_Toc198127693"/>
      <w:r w:rsidRPr="00CC4DF0">
        <w:rPr>
          <w:rFonts w:ascii="Arial" w:eastAsia="Calibri" w:hAnsi="Arial" w:cs="Arial"/>
          <w:szCs w:val="24"/>
        </w:rPr>
        <w:lastRenderedPageBreak/>
        <w:t>DISCUSSÃO</w:t>
      </w:r>
      <w:bookmarkEnd w:id="3"/>
    </w:p>
    <w:p w14:paraId="62AE254F" w14:textId="77777777" w:rsidR="00671437" w:rsidRPr="00CC4DF0" w:rsidRDefault="00671437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6A6B04DD" w14:textId="3BAFCF3D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A Síndrome Poliglandular Autoimune Tipo 2 (SPA-II), também conhecida como Síndrome de Schmidt, é uma condição clínica rara caracterizada pela associação de múltiplas endocrinopatias autoimunes, tendo como núcleo diagnóstico a insuficiência adrenal primária (doença de Addison) somada a outras doenças autoimunes, como a tireoidite de Hashimoto, o diabetes mellitus tipo 1 e, eventualmente, anemia perniciosa ou doença celíaca (GOUVEIA et al., 2013; RÔMULO et al., 2023; SINGH; JIALAL, 2023). Trata-se da forma mais prevalente das síndromes poliglandulares autoimunes, com predomínio em mulheres entre a terceira e quarta décadas de vida (FERNÁNDEZ FERNÁNDEZ et al., 2006).</w:t>
      </w:r>
    </w:p>
    <w:p w14:paraId="26A676D7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O diagnóstico da SPA-II baseia-se na identificação de pelo menos duas das três endocrinopatias mencionadas. Além disso, outras manifestações autoimunes, como anemia perniciosa, vitiligo, doença celíaca e miastenia gravis, podem estar associadas, ampliando o espectro clínico da síndrome (PASCOAL et al., 2014; RAMOS-PROL et al., 2011). A presença de autoanticorpos específicos, como anti-tireoglobulina, anti-TPO e anticorpos contra a 21-hidroxilase, pode auxiliar na detecção precoce e no monitoramento da progressão da doença (SINGH; JIALAL, 2023).</w:t>
      </w:r>
    </w:p>
    <w:p w14:paraId="5B29E6CD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No caso apresentado, a paciente de 35 anos apresenta tireoidite de Hashimoto e anemia perniciosa, ambas condições autoimunes. Embora ainda não tenha desenvolvido insuficiência adrenal, a presença dessas duas doenças sugere a possibilidade de evolução para SPA-II. É importante destacar que a introdução de terapias hormonais, como a levotiroxina, pode precipitar uma crise adrenal em pacientes com insuficiência adrenal não diagnosticada, devido ao aumento do metabolismo dos glicocorticoides induzido pelo hormônio tireoidiano (SINGH; JIALAL, 2023). Portanto, é essencial avaliar a função adrenal antes de iniciar a reposição de hormônios tireoidianos em pacientes com suspeita de SPA-II.</w:t>
      </w:r>
    </w:p>
    <w:p w14:paraId="5C3E1222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lastRenderedPageBreak/>
        <w:t>O tratamento da SPA-II envolve a reposição hormonal adequada para cada glândula afetada. No caso da paciente, já está em uso de levotiroxina para o hipotireoidismo e vitamina B12 para a anemia perniciosa. Caso desenvolva insuficiência adrenal, será necessário iniciar terapia com glicocorticoides e, possivelmente, mineralocorticoides (MOGOLLON, 1984). O acompanhamento deve ser multidisciplinar, envolvendo endocrinologistas, hematologistas e outros especialistas conforme necessário, com avaliações periódicas para detectar precocemente novas disfunções endócrinas (PATIER, 1992).</w:t>
      </w:r>
    </w:p>
    <w:p w14:paraId="11E72539" w14:textId="3A5B50F8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CC4DF0">
        <w:rPr>
          <w:rFonts w:ascii="Arial" w:eastAsiaTheme="majorEastAsia" w:hAnsi="Arial" w:cs="Arial"/>
          <w:color w:val="000000" w:themeColor="text1"/>
          <w:sz w:val="24"/>
          <w:szCs w:val="24"/>
        </w:rPr>
        <w:t>Este caso destaca a importância de considerar a SPA-II em pacientes com múltiplas doenças autoimunes. O reconhecimento precoce e o monitoramento contínuo são essenciais para prevenir complicações graves associadas à insuficiência adrenal não diagnosticada (POLO ROMERO, 2007; QUIROZ, 1995).</w:t>
      </w:r>
    </w:p>
    <w:p w14:paraId="54B72068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49FE9D2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50D289E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3ABFB7A2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C50BAA2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129EF3D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03BC5A18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D3DE59C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0D909EA" w14:textId="77777777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5728898" w14:textId="483892AF" w:rsidR="00671437" w:rsidRPr="00CC4DF0" w:rsidRDefault="00671437" w:rsidP="00CC4DF0">
      <w:pPr>
        <w:spacing w:line="360" w:lineRule="auto"/>
        <w:ind w:firstLine="708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65E67129" w14:textId="77777777" w:rsidR="00671437" w:rsidRDefault="00671437" w:rsidP="00CC4DF0">
      <w:pPr>
        <w:spacing w:line="360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4B980EAA" w14:textId="7B1AB0B6" w:rsidR="00CC4DF0" w:rsidRPr="00CC4DF0" w:rsidRDefault="00CC4DF0" w:rsidP="00CC4DF0">
      <w:pPr>
        <w:spacing w:line="360" w:lineRule="auto"/>
        <w:jc w:val="both"/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75CBD266" w14:textId="507D89C2" w:rsidR="00671437" w:rsidRPr="00CC4DF0" w:rsidRDefault="00671437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4" w:name="_Toc198127694"/>
      <w:r w:rsidRPr="00CC4DF0">
        <w:rPr>
          <w:rFonts w:ascii="Arial" w:eastAsia="Calibri" w:hAnsi="Arial" w:cs="Arial"/>
          <w:szCs w:val="24"/>
        </w:rPr>
        <w:lastRenderedPageBreak/>
        <w:t>CONCLUSÃO</w:t>
      </w:r>
      <w:bookmarkEnd w:id="4"/>
    </w:p>
    <w:p w14:paraId="1F960B8B" w14:textId="77777777" w:rsidR="00671437" w:rsidRPr="00CC4DF0" w:rsidRDefault="00671437" w:rsidP="00CC4D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58171" w14:textId="1AD4BC5A" w:rsidR="00671437" w:rsidRPr="00CC4DF0" w:rsidRDefault="00671437" w:rsidP="00CC4D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DF0">
        <w:rPr>
          <w:rFonts w:ascii="Arial" w:hAnsi="Arial" w:cs="Arial"/>
          <w:sz w:val="24"/>
          <w:szCs w:val="24"/>
        </w:rPr>
        <w:t>O presente estudo permitiu analisar um caso clínico sugestivo de Síndrome Poliglandular Autoimune Tipo 2, condição rara caracterizada pela coexistência de múltiplas endocrinopatias autoimunes. A associação entre tireoidite de Hashimoto e anemia perniciosa observada na paciente insere-se no espectro clínico da SPA-II, mesmo na ausência, até o momento, de insuficiência adrenal primária. A condução do caso ressalta a importância do acompanhamento clínico regular e multiprofissional, visando à detecção precoce de novas disfunções hormonais, especialmente da função adrenal. Ressalta-se, ainda, a relevância do raciocínio clínico e da vigilância sistemática diante de pacientes com manifestações autoimunes múltiplas, contribuindo para a prevenção de desfechos adversos e para o manejo adequado de síndromes endócrinas complexas.</w:t>
      </w:r>
    </w:p>
    <w:p w14:paraId="4B00B926" w14:textId="77777777" w:rsidR="00671437" w:rsidRPr="00CC4DF0" w:rsidRDefault="00671437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146393BC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3EC4353B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5500808C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16611920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7597F158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2DCA19B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D6393DB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158887B4" w14:textId="77777777" w:rsidR="00C7778C" w:rsidRPr="00CC4DF0" w:rsidRDefault="00C7778C" w:rsidP="00CC4DF0">
      <w:pPr>
        <w:spacing w:line="360" w:lineRule="auto"/>
        <w:rPr>
          <w:rFonts w:ascii="Arial" w:hAnsi="Arial" w:cs="Arial"/>
          <w:sz w:val="24"/>
          <w:szCs w:val="24"/>
        </w:rPr>
      </w:pPr>
    </w:p>
    <w:p w14:paraId="20EE4380" w14:textId="4145107A" w:rsidR="00CC4DF0" w:rsidRPr="00CC4DF0" w:rsidRDefault="00CC4DF0" w:rsidP="00CC4DF0">
      <w:pPr>
        <w:pStyle w:val="Ttulo1"/>
        <w:spacing w:line="360" w:lineRule="auto"/>
        <w:rPr>
          <w:rFonts w:ascii="Arial" w:eastAsia="Calibri" w:hAnsi="Arial" w:cs="Arial"/>
          <w:szCs w:val="24"/>
        </w:rPr>
      </w:pPr>
      <w:bookmarkStart w:id="5" w:name="_Toc198127695"/>
      <w:r>
        <w:rPr>
          <w:rFonts w:ascii="Arial" w:eastAsia="Calibri" w:hAnsi="Arial" w:cs="Arial"/>
          <w:szCs w:val="24"/>
        </w:rPr>
        <w:lastRenderedPageBreak/>
        <w:t>REFERÊNCIAS</w:t>
      </w:r>
    </w:p>
    <w:bookmarkEnd w:id="5"/>
    <w:p w14:paraId="5B63D0D8" w14:textId="4145107A" w:rsidR="00AB2B60" w:rsidRPr="00CC4DF0" w:rsidRDefault="00AB2B60" w:rsidP="00CC4DF0">
      <w:pPr>
        <w:pStyle w:val="Ttulo1"/>
        <w:spacing w:line="360" w:lineRule="auto"/>
        <w:rPr>
          <w:rFonts w:ascii="Arial" w:hAnsi="Arial" w:cs="Arial"/>
          <w:szCs w:val="24"/>
        </w:rPr>
      </w:pPr>
    </w:p>
    <w:p w14:paraId="309ECFA6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FERNÁNDEZ FERNÁNDEZ, F. J. et al. Serositis recidivante como manifestación de síndrome poliglandular autoinmune tipo 2. </w:t>
      </w:r>
      <w:r w:rsidRPr="00CC4DF0">
        <w:rPr>
          <w:rFonts w:ascii="Arial" w:hAnsi="Arial" w:cs="Arial"/>
          <w:i/>
          <w:iCs/>
          <w:sz w:val="20"/>
          <w:szCs w:val="20"/>
        </w:rPr>
        <w:t>Revista Clínica Española</w:t>
      </w:r>
      <w:r w:rsidRPr="00CC4DF0">
        <w:rPr>
          <w:rFonts w:ascii="Arial" w:hAnsi="Arial" w:cs="Arial"/>
          <w:sz w:val="20"/>
          <w:szCs w:val="20"/>
        </w:rPr>
        <w:t>, Madrid, v. 206, n. 8, p. 410, set. 2006.</w:t>
      </w:r>
    </w:p>
    <w:p w14:paraId="75AF4317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90D9D0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GOUVEIA, S. et al. Rastreio de síndrome poliglandular autoimune em uma população de pacientes com diabetes melito tipo 1. </w:t>
      </w:r>
      <w:r w:rsidRPr="00CC4DF0">
        <w:rPr>
          <w:rFonts w:ascii="Arial" w:hAnsi="Arial" w:cs="Arial"/>
          <w:i/>
          <w:iCs/>
          <w:sz w:val="20"/>
          <w:szCs w:val="20"/>
        </w:rPr>
        <w:t>Arquivos Brasileiros de Endocrinologia &amp; Metabologia</w:t>
      </w:r>
      <w:r w:rsidRPr="00CC4DF0">
        <w:rPr>
          <w:rFonts w:ascii="Arial" w:hAnsi="Arial" w:cs="Arial"/>
          <w:sz w:val="20"/>
          <w:szCs w:val="20"/>
        </w:rPr>
        <w:t>, São Paulo, v. 57, n. 9, p. 733–738, dez. 2013.</w:t>
      </w:r>
    </w:p>
    <w:p w14:paraId="28202FE0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00D77A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MOGOLLON, N. Síndrome pluriglandular autoinmune tipo II asociado a silla turca vacía. </w:t>
      </w:r>
      <w:r w:rsidRPr="00CC4DF0">
        <w:rPr>
          <w:rFonts w:ascii="Arial" w:hAnsi="Arial" w:cs="Arial"/>
          <w:i/>
          <w:iCs/>
          <w:sz w:val="20"/>
          <w:szCs w:val="20"/>
        </w:rPr>
        <w:t>Anales de Medicina Interna</w:t>
      </w:r>
      <w:r w:rsidRPr="00CC4DF0">
        <w:rPr>
          <w:rFonts w:ascii="Arial" w:hAnsi="Arial" w:cs="Arial"/>
          <w:sz w:val="20"/>
          <w:szCs w:val="20"/>
        </w:rPr>
        <w:t>, Madrid, v. 6, p. 89–91, 1984.</w:t>
      </w:r>
    </w:p>
    <w:p w14:paraId="2FF7A1C1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575823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PASCOAL, A. G. et al. Polineuropatia hipotireóidea em um paciente com síndrome poliglandular autoimune tipo 2: relato de caso. </w:t>
      </w:r>
      <w:r w:rsidRPr="00CC4DF0">
        <w:rPr>
          <w:rFonts w:ascii="Arial" w:hAnsi="Arial" w:cs="Arial"/>
          <w:i/>
          <w:iCs/>
          <w:sz w:val="20"/>
          <w:szCs w:val="20"/>
        </w:rPr>
        <w:t>Arquivos Brasileiros de Endocrinologia &amp; Metabologia</w:t>
      </w:r>
      <w:r w:rsidRPr="00CC4DF0">
        <w:rPr>
          <w:rFonts w:ascii="Arial" w:hAnsi="Arial" w:cs="Arial"/>
          <w:sz w:val="20"/>
          <w:szCs w:val="20"/>
        </w:rPr>
        <w:t>, São Paulo, v. 58, n. 3, p. 308–312, abr. 2014.</w:t>
      </w:r>
    </w:p>
    <w:p w14:paraId="44B8B567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3DCF116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PATIER, J. Choque com duas causas concomitantes: forma abrupta de apresentação de uma síndrome autoinmune poliglandular tipo II. </w:t>
      </w:r>
      <w:r w:rsidRPr="00CC4DF0">
        <w:rPr>
          <w:rFonts w:ascii="Arial" w:hAnsi="Arial" w:cs="Arial"/>
          <w:i/>
          <w:iCs/>
          <w:sz w:val="20"/>
          <w:szCs w:val="20"/>
        </w:rPr>
        <w:t>Revista Clínica Española</w:t>
      </w:r>
      <w:r w:rsidRPr="00CC4DF0">
        <w:rPr>
          <w:rFonts w:ascii="Arial" w:hAnsi="Arial" w:cs="Arial"/>
          <w:sz w:val="20"/>
          <w:szCs w:val="20"/>
        </w:rPr>
        <w:t>, Madrid, v. 191, p. 113–114, 1992.</w:t>
      </w:r>
    </w:p>
    <w:p w14:paraId="03DD6308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E199F92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POLO ROMERO, F. J. Pericarditis aguda y síndrome poliglandular autoinmune tipo 2. </w:t>
      </w:r>
      <w:r w:rsidRPr="00CC4DF0">
        <w:rPr>
          <w:rFonts w:ascii="Arial" w:hAnsi="Arial" w:cs="Arial"/>
          <w:i/>
          <w:iCs/>
          <w:sz w:val="20"/>
          <w:szCs w:val="20"/>
        </w:rPr>
        <w:t>Revista Clínica Española</w:t>
      </w:r>
      <w:r w:rsidRPr="00CC4DF0">
        <w:rPr>
          <w:rFonts w:ascii="Arial" w:hAnsi="Arial" w:cs="Arial"/>
          <w:sz w:val="20"/>
          <w:szCs w:val="20"/>
        </w:rPr>
        <w:t>, Madrid, v. 207, n. 7, p. 375–376, jul. 2007.</w:t>
      </w:r>
    </w:p>
    <w:p w14:paraId="59C52CC9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0BA849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QUIROZ, R. Síndrome poliglandular autoinmune tipo III. Relatório de um caso. </w:t>
      </w:r>
      <w:r w:rsidRPr="00CC4DF0">
        <w:rPr>
          <w:rFonts w:ascii="Arial" w:hAnsi="Arial" w:cs="Arial"/>
          <w:i/>
          <w:iCs/>
          <w:sz w:val="20"/>
          <w:szCs w:val="20"/>
        </w:rPr>
        <w:t>Allergologia et Immunopathologia</w:t>
      </w:r>
      <w:r w:rsidRPr="00CC4DF0">
        <w:rPr>
          <w:rFonts w:ascii="Arial" w:hAnsi="Arial" w:cs="Arial"/>
          <w:sz w:val="20"/>
          <w:szCs w:val="20"/>
        </w:rPr>
        <w:t>, Barcelona, v. 23, p. 251–253, 1995.</w:t>
      </w:r>
    </w:p>
    <w:p w14:paraId="3EBF8CBF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43E94A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RAMOS-PROL, A. et al. Urticaria crónica autoinmune como posible manifestación no endocrina de un síndrome poliglandular autoinmune tipo 2. </w:t>
      </w:r>
      <w:r w:rsidRPr="00CC4DF0">
        <w:rPr>
          <w:rFonts w:ascii="Arial" w:hAnsi="Arial" w:cs="Arial"/>
          <w:i/>
          <w:iCs/>
          <w:sz w:val="20"/>
          <w:szCs w:val="20"/>
        </w:rPr>
        <w:t>Endocrinología y Nutrición</w:t>
      </w:r>
      <w:r w:rsidRPr="00CC4DF0">
        <w:rPr>
          <w:rFonts w:ascii="Arial" w:hAnsi="Arial" w:cs="Arial"/>
          <w:sz w:val="20"/>
          <w:szCs w:val="20"/>
        </w:rPr>
        <w:t>, Barcelona, v. 58, n. 9, p. 503–505, nov. 2011.</w:t>
      </w:r>
    </w:p>
    <w:p w14:paraId="42287766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597D86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 xml:space="preserve">RÔMULO, F. et al. Síndromes poliglandulares autoimunes: uma revisão geral em busca de novas evidências. </w:t>
      </w:r>
      <w:r w:rsidRPr="00CC4DF0">
        <w:rPr>
          <w:rFonts w:ascii="Arial" w:hAnsi="Arial" w:cs="Arial"/>
          <w:i/>
          <w:iCs/>
          <w:sz w:val="20"/>
          <w:szCs w:val="20"/>
        </w:rPr>
        <w:t>Arquivos de Ciências da Saúde da UNIPAR</w:t>
      </w:r>
      <w:r w:rsidRPr="00CC4DF0">
        <w:rPr>
          <w:rFonts w:ascii="Arial" w:hAnsi="Arial" w:cs="Arial"/>
          <w:sz w:val="20"/>
          <w:szCs w:val="20"/>
        </w:rPr>
        <w:t>, Umuarama, v. 27, n. 9, p. 5282–5300, 26 set. 2023.</w:t>
      </w:r>
    </w:p>
    <w:p w14:paraId="3DE596EA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3135A6" w14:textId="77777777" w:rsidR="00AB2B60" w:rsidRPr="00CC4DF0" w:rsidRDefault="00AB2B60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C4DF0">
        <w:rPr>
          <w:rFonts w:ascii="Arial" w:hAnsi="Arial" w:cs="Arial"/>
          <w:sz w:val="20"/>
          <w:szCs w:val="20"/>
        </w:rPr>
        <w:t>SINGH, Gurdeep; JIALAL, Ishwarlal. Polyglandular Autoimmune Syndrome Type II. In: STATPEARLS [Internet]. Treasure Island (FL): StatPearls Publishing, 2023. Disponível em:</w:t>
      </w:r>
      <w:hyperlink r:id="rId11" w:history="1">
        <w:r w:rsidRPr="00CC4DF0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https://www.ncbi.nlm.nih.gov/books/NBK525992/</w:t>
        </w:r>
      </w:hyperlink>
      <w:r w:rsidRPr="00CC4DF0">
        <w:rPr>
          <w:rFonts w:ascii="Arial" w:hAnsi="Arial" w:cs="Arial"/>
          <w:sz w:val="20"/>
          <w:szCs w:val="20"/>
        </w:rPr>
        <w:t>. Acesso em: 8 maio 2025.</w:t>
      </w:r>
    </w:p>
    <w:p w14:paraId="18F0B9EC" w14:textId="77777777" w:rsidR="00C13085" w:rsidRPr="00CC4DF0" w:rsidRDefault="00C13085" w:rsidP="00CC4DF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D3D7A05" w14:textId="136542B1" w:rsidR="00654F38" w:rsidRPr="00CC4DF0" w:rsidRDefault="00AB2B60" w:rsidP="00CC4DF0">
      <w:pPr>
        <w:pStyle w:val="NormalWeb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C4DF0">
        <w:rPr>
          <w:rFonts w:ascii="Arial" w:hAnsi="Arial" w:cs="Arial"/>
          <w:color w:val="000000"/>
          <w:sz w:val="20"/>
          <w:szCs w:val="20"/>
        </w:rPr>
        <w:t xml:space="preserve">TIZZIOTTI COTTAS, Luiza et al. Primary amenorrhea associated with hyperprolactinemia in polyglandular autoimmune syndrome type II: a case report. </w:t>
      </w:r>
      <w:r w:rsidRPr="00CC4DF0">
        <w:rPr>
          <w:rFonts w:ascii="Arial" w:hAnsi="Arial" w:cs="Arial"/>
          <w:i/>
          <w:iCs/>
          <w:color w:val="000000"/>
          <w:sz w:val="20"/>
          <w:szCs w:val="20"/>
        </w:rPr>
        <w:t>Journal of Pediatric Endocrinology and Metabolism</w:t>
      </w:r>
      <w:r w:rsidRPr="00CC4DF0">
        <w:rPr>
          <w:rFonts w:ascii="Arial" w:hAnsi="Arial" w:cs="Arial"/>
          <w:color w:val="000000"/>
          <w:sz w:val="20"/>
          <w:szCs w:val="20"/>
        </w:rPr>
        <w:t>, Stuttgart, v. 40, n. 07, p. 425–429, 27 jun. 2018.</w:t>
      </w:r>
    </w:p>
    <w:sectPr w:rsidR="00654F38" w:rsidRPr="00CC4DF0" w:rsidSect="00A7718E">
      <w:headerReference w:type="default" r:id="rId12"/>
      <w:footerReference w:type="default" r:id="rId13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7308" w14:textId="77777777" w:rsidR="00D3584B" w:rsidRDefault="00D3584B" w:rsidP="00363DB9">
      <w:pPr>
        <w:spacing w:after="0" w:line="240" w:lineRule="auto"/>
      </w:pPr>
      <w:r>
        <w:separator/>
      </w:r>
    </w:p>
  </w:endnote>
  <w:endnote w:type="continuationSeparator" w:id="0">
    <w:p w14:paraId="5566DEEE" w14:textId="77777777" w:rsidR="00D3584B" w:rsidRDefault="00D3584B" w:rsidP="00363DB9">
      <w:pPr>
        <w:spacing w:after="0" w:line="240" w:lineRule="auto"/>
      </w:pPr>
      <w:r>
        <w:continuationSeparator/>
      </w:r>
    </w:p>
  </w:endnote>
  <w:endnote w:type="continuationNotice" w:id="1">
    <w:p w14:paraId="5025E737" w14:textId="77777777" w:rsidR="00D3584B" w:rsidRDefault="00D35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903277"/>
      <w:docPartObj>
        <w:docPartGallery w:val="Page Numbers (Bottom of Page)"/>
        <w:docPartUnique/>
      </w:docPartObj>
    </w:sdtPr>
    <w:sdtContent>
      <w:p w14:paraId="367A7649" w14:textId="77777777" w:rsidR="00196CC6" w:rsidRDefault="00196CC6" w:rsidP="00A7718E">
        <w:pPr>
          <w:pStyle w:val="Rodap"/>
          <w:jc w:val="center"/>
        </w:pPr>
      </w:p>
      <w:p w14:paraId="4748CA0F" w14:textId="37659BF0" w:rsidR="00196CC6" w:rsidRDefault="00000000" w:rsidP="00305493">
        <w:pPr>
          <w:pStyle w:val="Rodap"/>
          <w:jc w:val="right"/>
        </w:pPr>
      </w:p>
    </w:sdtContent>
  </w:sdt>
  <w:p w14:paraId="78C437E7" w14:textId="426453E8" w:rsidR="00363DB9" w:rsidRDefault="00363DB9" w:rsidP="00A7718E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13AA" w14:textId="7A4AFDBD" w:rsidR="00A7718E" w:rsidRDefault="00A7718E">
    <w:pPr>
      <w:pStyle w:val="Rodap"/>
      <w:jc w:val="right"/>
    </w:pPr>
  </w:p>
  <w:p w14:paraId="5880316C" w14:textId="77777777" w:rsidR="00044EA3" w:rsidRDefault="00044E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F6AB" w14:textId="77777777" w:rsidR="00D3584B" w:rsidRDefault="00D3584B" w:rsidP="00363DB9">
      <w:pPr>
        <w:spacing w:after="0" w:line="240" w:lineRule="auto"/>
      </w:pPr>
      <w:r>
        <w:separator/>
      </w:r>
    </w:p>
  </w:footnote>
  <w:footnote w:type="continuationSeparator" w:id="0">
    <w:p w14:paraId="40A0FBE3" w14:textId="77777777" w:rsidR="00D3584B" w:rsidRDefault="00D3584B" w:rsidP="00363DB9">
      <w:pPr>
        <w:spacing w:after="0" w:line="240" w:lineRule="auto"/>
      </w:pPr>
      <w:r>
        <w:continuationSeparator/>
      </w:r>
    </w:p>
  </w:footnote>
  <w:footnote w:type="continuationNotice" w:id="1">
    <w:p w14:paraId="4ED26378" w14:textId="77777777" w:rsidR="00D3584B" w:rsidRDefault="00D358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1390" w14:textId="125C3785" w:rsidR="00363DB9" w:rsidRDefault="00363DB9" w:rsidP="00305493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818977"/>
      <w:docPartObj>
        <w:docPartGallery w:val="Page Numbers (Top of Page)"/>
        <w:docPartUnique/>
      </w:docPartObj>
    </w:sdtPr>
    <w:sdtContent>
      <w:p w14:paraId="602975FC" w14:textId="77777777" w:rsidR="00305493" w:rsidRDefault="0030549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03324" w14:textId="77777777" w:rsidR="00305493" w:rsidRDefault="0030549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zjOm0d04qN0Bk" int2:id="civ965u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021"/>
    <w:multiLevelType w:val="hybridMultilevel"/>
    <w:tmpl w:val="31D4E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8C10"/>
    <w:multiLevelType w:val="hybridMultilevel"/>
    <w:tmpl w:val="C180BF02"/>
    <w:lvl w:ilvl="0" w:tplc="2D708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887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2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20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9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ED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63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2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4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53B6"/>
    <w:multiLevelType w:val="hybridMultilevel"/>
    <w:tmpl w:val="F9B8CDC8"/>
    <w:lvl w:ilvl="0" w:tplc="F2A2DA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32E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84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69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27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49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C7A1"/>
    <w:multiLevelType w:val="hybridMultilevel"/>
    <w:tmpl w:val="1C5C588C"/>
    <w:lvl w:ilvl="0" w:tplc="732CD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94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E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8C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4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2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A8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29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AD2E"/>
    <w:multiLevelType w:val="hybridMultilevel"/>
    <w:tmpl w:val="615C901A"/>
    <w:lvl w:ilvl="0" w:tplc="D4763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4EC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4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9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C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A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0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06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774CA"/>
    <w:multiLevelType w:val="multilevel"/>
    <w:tmpl w:val="8C80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9D57B"/>
    <w:multiLevelType w:val="hybridMultilevel"/>
    <w:tmpl w:val="9D985E1E"/>
    <w:lvl w:ilvl="0" w:tplc="0CA0B3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8EC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8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64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E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8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64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86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97E9"/>
    <w:multiLevelType w:val="hybridMultilevel"/>
    <w:tmpl w:val="672099A6"/>
    <w:lvl w:ilvl="0" w:tplc="E2A8D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B02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6E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A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F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C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D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C1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379C"/>
    <w:multiLevelType w:val="hybridMultilevel"/>
    <w:tmpl w:val="D8DC0FA8"/>
    <w:lvl w:ilvl="0" w:tplc="FA263F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208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48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A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42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A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CF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6B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9A8E"/>
    <w:multiLevelType w:val="hybridMultilevel"/>
    <w:tmpl w:val="D40672A2"/>
    <w:lvl w:ilvl="0" w:tplc="2A6AB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AC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23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CF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8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08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0098"/>
    <w:multiLevelType w:val="hybridMultilevel"/>
    <w:tmpl w:val="38D01030"/>
    <w:lvl w:ilvl="0" w:tplc="4BBE15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3C3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8E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E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0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67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E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C4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AA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B59B"/>
    <w:multiLevelType w:val="hybridMultilevel"/>
    <w:tmpl w:val="4A7ABEFE"/>
    <w:lvl w:ilvl="0" w:tplc="B9BE38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483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4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61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F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0F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A0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BE07A"/>
    <w:multiLevelType w:val="hybridMultilevel"/>
    <w:tmpl w:val="ADA28BF8"/>
    <w:lvl w:ilvl="0" w:tplc="0C14C6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4EE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2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84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C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09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E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6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A6B97"/>
    <w:multiLevelType w:val="hybridMultilevel"/>
    <w:tmpl w:val="FFFFFFFF"/>
    <w:lvl w:ilvl="0" w:tplc="D9205134">
      <w:start w:val="1"/>
      <w:numFmt w:val="decimal"/>
      <w:lvlText w:val="%1."/>
      <w:lvlJc w:val="left"/>
      <w:pPr>
        <w:ind w:left="720" w:hanging="360"/>
      </w:pPr>
    </w:lvl>
    <w:lvl w:ilvl="1" w:tplc="B532C854">
      <w:start w:val="1"/>
      <w:numFmt w:val="lowerLetter"/>
      <w:lvlText w:val="%2."/>
      <w:lvlJc w:val="left"/>
      <w:pPr>
        <w:ind w:left="1440" w:hanging="360"/>
      </w:pPr>
    </w:lvl>
    <w:lvl w:ilvl="2" w:tplc="C316DAC4">
      <w:start w:val="1"/>
      <w:numFmt w:val="lowerRoman"/>
      <w:lvlText w:val="%3."/>
      <w:lvlJc w:val="right"/>
      <w:pPr>
        <w:ind w:left="2160" w:hanging="180"/>
      </w:pPr>
    </w:lvl>
    <w:lvl w:ilvl="3" w:tplc="3E209A7E">
      <w:start w:val="1"/>
      <w:numFmt w:val="decimal"/>
      <w:lvlText w:val="%4."/>
      <w:lvlJc w:val="left"/>
      <w:pPr>
        <w:ind w:left="2880" w:hanging="360"/>
      </w:pPr>
    </w:lvl>
    <w:lvl w:ilvl="4" w:tplc="58C04064">
      <w:start w:val="1"/>
      <w:numFmt w:val="lowerLetter"/>
      <w:lvlText w:val="%5."/>
      <w:lvlJc w:val="left"/>
      <w:pPr>
        <w:ind w:left="3600" w:hanging="360"/>
      </w:pPr>
    </w:lvl>
    <w:lvl w:ilvl="5" w:tplc="B4F6DA6E">
      <w:start w:val="1"/>
      <w:numFmt w:val="lowerRoman"/>
      <w:lvlText w:val="%6."/>
      <w:lvlJc w:val="right"/>
      <w:pPr>
        <w:ind w:left="4320" w:hanging="180"/>
      </w:pPr>
    </w:lvl>
    <w:lvl w:ilvl="6" w:tplc="3F02A9AA">
      <w:start w:val="1"/>
      <w:numFmt w:val="decimal"/>
      <w:lvlText w:val="%7."/>
      <w:lvlJc w:val="left"/>
      <w:pPr>
        <w:ind w:left="5040" w:hanging="360"/>
      </w:pPr>
    </w:lvl>
    <w:lvl w:ilvl="7" w:tplc="59F81462">
      <w:start w:val="1"/>
      <w:numFmt w:val="lowerLetter"/>
      <w:lvlText w:val="%8."/>
      <w:lvlJc w:val="left"/>
      <w:pPr>
        <w:ind w:left="5760" w:hanging="360"/>
      </w:pPr>
    </w:lvl>
    <w:lvl w:ilvl="8" w:tplc="71F67D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41C7"/>
    <w:multiLevelType w:val="hybridMultilevel"/>
    <w:tmpl w:val="F0CC81B8"/>
    <w:lvl w:ilvl="0" w:tplc="F73A18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581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04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CD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2E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8F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77188">
    <w:abstractNumId w:val="6"/>
  </w:num>
  <w:num w:numId="2" w16cid:durableId="1663119216">
    <w:abstractNumId w:val="8"/>
  </w:num>
  <w:num w:numId="3" w16cid:durableId="1383677546">
    <w:abstractNumId w:val="12"/>
  </w:num>
  <w:num w:numId="4" w16cid:durableId="1126199081">
    <w:abstractNumId w:val="9"/>
  </w:num>
  <w:num w:numId="5" w16cid:durableId="104425722">
    <w:abstractNumId w:val="2"/>
  </w:num>
  <w:num w:numId="6" w16cid:durableId="1452167410">
    <w:abstractNumId w:val="3"/>
  </w:num>
  <w:num w:numId="7" w16cid:durableId="210852118">
    <w:abstractNumId w:val="4"/>
  </w:num>
  <w:num w:numId="8" w16cid:durableId="1339622207">
    <w:abstractNumId w:val="11"/>
  </w:num>
  <w:num w:numId="9" w16cid:durableId="214896522">
    <w:abstractNumId w:val="7"/>
  </w:num>
  <w:num w:numId="10" w16cid:durableId="1204714240">
    <w:abstractNumId w:val="1"/>
  </w:num>
  <w:num w:numId="11" w16cid:durableId="796485910">
    <w:abstractNumId w:val="14"/>
  </w:num>
  <w:num w:numId="12" w16cid:durableId="1363283423">
    <w:abstractNumId w:val="10"/>
  </w:num>
  <w:num w:numId="13" w16cid:durableId="2096514107">
    <w:abstractNumId w:val="13"/>
  </w:num>
  <w:num w:numId="14" w16cid:durableId="35299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167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BC18E4"/>
    <w:rsid w:val="00000F32"/>
    <w:rsid w:val="00022383"/>
    <w:rsid w:val="00022502"/>
    <w:rsid w:val="0002343F"/>
    <w:rsid w:val="00034CC3"/>
    <w:rsid w:val="00042C3F"/>
    <w:rsid w:val="00042F49"/>
    <w:rsid w:val="00044EA3"/>
    <w:rsid w:val="00045DB2"/>
    <w:rsid w:val="000507E5"/>
    <w:rsid w:val="0005201D"/>
    <w:rsid w:val="0005744A"/>
    <w:rsid w:val="00071F2F"/>
    <w:rsid w:val="00075E9C"/>
    <w:rsid w:val="00076ED4"/>
    <w:rsid w:val="000866F0"/>
    <w:rsid w:val="000A14A2"/>
    <w:rsid w:val="000B3FA3"/>
    <w:rsid w:val="000B4D43"/>
    <w:rsid w:val="000B5131"/>
    <w:rsid w:val="000E1E31"/>
    <w:rsid w:val="000E4F19"/>
    <w:rsid w:val="000E60BA"/>
    <w:rsid w:val="000E7887"/>
    <w:rsid w:val="000F76F3"/>
    <w:rsid w:val="0011692C"/>
    <w:rsid w:val="00117D49"/>
    <w:rsid w:val="0012304B"/>
    <w:rsid w:val="0012348E"/>
    <w:rsid w:val="00131AAD"/>
    <w:rsid w:val="001578D8"/>
    <w:rsid w:val="00157C62"/>
    <w:rsid w:val="00160C84"/>
    <w:rsid w:val="0016631D"/>
    <w:rsid w:val="00171DEE"/>
    <w:rsid w:val="00196CC6"/>
    <w:rsid w:val="001C1CAD"/>
    <w:rsid w:val="001D0674"/>
    <w:rsid w:val="001E5E5B"/>
    <w:rsid w:val="00214696"/>
    <w:rsid w:val="002173F2"/>
    <w:rsid w:val="00217514"/>
    <w:rsid w:val="002235E5"/>
    <w:rsid w:val="002257E9"/>
    <w:rsid w:val="00232BC3"/>
    <w:rsid w:val="00243DFB"/>
    <w:rsid w:val="0025177E"/>
    <w:rsid w:val="00254FF7"/>
    <w:rsid w:val="00255071"/>
    <w:rsid w:val="002747F4"/>
    <w:rsid w:val="0029139C"/>
    <w:rsid w:val="00295A45"/>
    <w:rsid w:val="002C3D39"/>
    <w:rsid w:val="002D624B"/>
    <w:rsid w:val="002E0439"/>
    <w:rsid w:val="002E64D4"/>
    <w:rsid w:val="002F18BB"/>
    <w:rsid w:val="00305493"/>
    <w:rsid w:val="00314E1C"/>
    <w:rsid w:val="00315FEA"/>
    <w:rsid w:val="00324D74"/>
    <w:rsid w:val="00327FA3"/>
    <w:rsid w:val="00354E8E"/>
    <w:rsid w:val="00363DB9"/>
    <w:rsid w:val="00365DFD"/>
    <w:rsid w:val="0036636A"/>
    <w:rsid w:val="00370D18"/>
    <w:rsid w:val="00382AD4"/>
    <w:rsid w:val="00385F95"/>
    <w:rsid w:val="00386827"/>
    <w:rsid w:val="0038753D"/>
    <w:rsid w:val="003928C4"/>
    <w:rsid w:val="003A3211"/>
    <w:rsid w:val="003C39F4"/>
    <w:rsid w:val="003D4400"/>
    <w:rsid w:val="003D49D7"/>
    <w:rsid w:val="003E172D"/>
    <w:rsid w:val="003F129E"/>
    <w:rsid w:val="003F129F"/>
    <w:rsid w:val="003F335A"/>
    <w:rsid w:val="003F4407"/>
    <w:rsid w:val="003F7726"/>
    <w:rsid w:val="00422776"/>
    <w:rsid w:val="00446757"/>
    <w:rsid w:val="00451B1A"/>
    <w:rsid w:val="00454D67"/>
    <w:rsid w:val="0045730E"/>
    <w:rsid w:val="00460B87"/>
    <w:rsid w:val="00463351"/>
    <w:rsid w:val="00484193"/>
    <w:rsid w:val="00484B34"/>
    <w:rsid w:val="00491B93"/>
    <w:rsid w:val="0049436B"/>
    <w:rsid w:val="004B64E1"/>
    <w:rsid w:val="004F188A"/>
    <w:rsid w:val="00504793"/>
    <w:rsid w:val="00510617"/>
    <w:rsid w:val="00512130"/>
    <w:rsid w:val="005266DE"/>
    <w:rsid w:val="0053106B"/>
    <w:rsid w:val="005351CC"/>
    <w:rsid w:val="0054536C"/>
    <w:rsid w:val="005569EA"/>
    <w:rsid w:val="00576A3D"/>
    <w:rsid w:val="00582D61"/>
    <w:rsid w:val="005835FD"/>
    <w:rsid w:val="00593ACD"/>
    <w:rsid w:val="00594260"/>
    <w:rsid w:val="005970B2"/>
    <w:rsid w:val="005A4E9F"/>
    <w:rsid w:val="005B541E"/>
    <w:rsid w:val="005C0563"/>
    <w:rsid w:val="005C0FA6"/>
    <w:rsid w:val="005E4980"/>
    <w:rsid w:val="005F51B0"/>
    <w:rsid w:val="005F7670"/>
    <w:rsid w:val="00606D58"/>
    <w:rsid w:val="00620F74"/>
    <w:rsid w:val="00630C4E"/>
    <w:rsid w:val="00631A2D"/>
    <w:rsid w:val="00635806"/>
    <w:rsid w:val="00644679"/>
    <w:rsid w:val="00645F91"/>
    <w:rsid w:val="00652267"/>
    <w:rsid w:val="00654F38"/>
    <w:rsid w:val="00671437"/>
    <w:rsid w:val="006A6F23"/>
    <w:rsid w:val="006D6AEE"/>
    <w:rsid w:val="006E781B"/>
    <w:rsid w:val="00710858"/>
    <w:rsid w:val="00721356"/>
    <w:rsid w:val="00727C29"/>
    <w:rsid w:val="00732389"/>
    <w:rsid w:val="00751C84"/>
    <w:rsid w:val="00753FE8"/>
    <w:rsid w:val="0075434F"/>
    <w:rsid w:val="00761FA3"/>
    <w:rsid w:val="00762A50"/>
    <w:rsid w:val="00783141"/>
    <w:rsid w:val="0078634F"/>
    <w:rsid w:val="0079667F"/>
    <w:rsid w:val="007A674F"/>
    <w:rsid w:val="007A68DB"/>
    <w:rsid w:val="007D50DA"/>
    <w:rsid w:val="007E474A"/>
    <w:rsid w:val="007FA011"/>
    <w:rsid w:val="00800370"/>
    <w:rsid w:val="00801BE7"/>
    <w:rsid w:val="00823994"/>
    <w:rsid w:val="00825B5B"/>
    <w:rsid w:val="00840A23"/>
    <w:rsid w:val="008429F6"/>
    <w:rsid w:val="00843554"/>
    <w:rsid w:val="00866DFC"/>
    <w:rsid w:val="008719C0"/>
    <w:rsid w:val="00873954"/>
    <w:rsid w:val="00875DFB"/>
    <w:rsid w:val="008805CF"/>
    <w:rsid w:val="00883500"/>
    <w:rsid w:val="008862EE"/>
    <w:rsid w:val="008C2F25"/>
    <w:rsid w:val="008C5121"/>
    <w:rsid w:val="008D4B6A"/>
    <w:rsid w:val="008E52D4"/>
    <w:rsid w:val="008E5321"/>
    <w:rsid w:val="008F662C"/>
    <w:rsid w:val="009024A3"/>
    <w:rsid w:val="009301C5"/>
    <w:rsid w:val="00930A32"/>
    <w:rsid w:val="00930E54"/>
    <w:rsid w:val="009341F4"/>
    <w:rsid w:val="00947014"/>
    <w:rsid w:val="009501AF"/>
    <w:rsid w:val="00951005"/>
    <w:rsid w:val="00954EA9"/>
    <w:rsid w:val="009755D9"/>
    <w:rsid w:val="00982AA6"/>
    <w:rsid w:val="00992CA9"/>
    <w:rsid w:val="00997B30"/>
    <w:rsid w:val="009B2BDA"/>
    <w:rsid w:val="009C0F86"/>
    <w:rsid w:val="009C598A"/>
    <w:rsid w:val="009C5C36"/>
    <w:rsid w:val="009D22ED"/>
    <w:rsid w:val="009E070D"/>
    <w:rsid w:val="009E2344"/>
    <w:rsid w:val="009F521C"/>
    <w:rsid w:val="00A12D5F"/>
    <w:rsid w:val="00A346E3"/>
    <w:rsid w:val="00A76D36"/>
    <w:rsid w:val="00A7718E"/>
    <w:rsid w:val="00A814A9"/>
    <w:rsid w:val="00A87538"/>
    <w:rsid w:val="00A90DB5"/>
    <w:rsid w:val="00A926EB"/>
    <w:rsid w:val="00AA3457"/>
    <w:rsid w:val="00AA64B7"/>
    <w:rsid w:val="00AB2B60"/>
    <w:rsid w:val="00AB368B"/>
    <w:rsid w:val="00AD0786"/>
    <w:rsid w:val="00AD302D"/>
    <w:rsid w:val="00B11D38"/>
    <w:rsid w:val="00B2565E"/>
    <w:rsid w:val="00B364A5"/>
    <w:rsid w:val="00B37913"/>
    <w:rsid w:val="00B379D4"/>
    <w:rsid w:val="00B614DD"/>
    <w:rsid w:val="00B70223"/>
    <w:rsid w:val="00B7243E"/>
    <w:rsid w:val="00B914CF"/>
    <w:rsid w:val="00B942CA"/>
    <w:rsid w:val="00BB5017"/>
    <w:rsid w:val="00BB6FE9"/>
    <w:rsid w:val="00BC02B7"/>
    <w:rsid w:val="00BC366A"/>
    <w:rsid w:val="00BD0E66"/>
    <w:rsid w:val="00BD7A27"/>
    <w:rsid w:val="00BD7B3F"/>
    <w:rsid w:val="00BE76FE"/>
    <w:rsid w:val="00C125F1"/>
    <w:rsid w:val="00C13085"/>
    <w:rsid w:val="00C174F4"/>
    <w:rsid w:val="00C31536"/>
    <w:rsid w:val="00C31E9D"/>
    <w:rsid w:val="00C43DD7"/>
    <w:rsid w:val="00C62962"/>
    <w:rsid w:val="00C63FAF"/>
    <w:rsid w:val="00C7778C"/>
    <w:rsid w:val="00C77E29"/>
    <w:rsid w:val="00C948D9"/>
    <w:rsid w:val="00C97525"/>
    <w:rsid w:val="00CA54DC"/>
    <w:rsid w:val="00CB6E50"/>
    <w:rsid w:val="00CC4DF0"/>
    <w:rsid w:val="00CC64E2"/>
    <w:rsid w:val="00D25D78"/>
    <w:rsid w:val="00D34058"/>
    <w:rsid w:val="00D3584B"/>
    <w:rsid w:val="00D36456"/>
    <w:rsid w:val="00D3679B"/>
    <w:rsid w:val="00D37A4E"/>
    <w:rsid w:val="00D55D9F"/>
    <w:rsid w:val="00D564C9"/>
    <w:rsid w:val="00D572DE"/>
    <w:rsid w:val="00D62115"/>
    <w:rsid w:val="00D66881"/>
    <w:rsid w:val="00D72E79"/>
    <w:rsid w:val="00D8168A"/>
    <w:rsid w:val="00D85BC2"/>
    <w:rsid w:val="00DA0229"/>
    <w:rsid w:val="00DA628E"/>
    <w:rsid w:val="00DB3B4E"/>
    <w:rsid w:val="00DB4855"/>
    <w:rsid w:val="00DC1B09"/>
    <w:rsid w:val="00DC2341"/>
    <w:rsid w:val="00DD626E"/>
    <w:rsid w:val="00DE0084"/>
    <w:rsid w:val="00DF0449"/>
    <w:rsid w:val="00DF31E9"/>
    <w:rsid w:val="00DF4283"/>
    <w:rsid w:val="00E002F6"/>
    <w:rsid w:val="00E007D2"/>
    <w:rsid w:val="00E07D74"/>
    <w:rsid w:val="00E348D8"/>
    <w:rsid w:val="00E350C4"/>
    <w:rsid w:val="00E35FA3"/>
    <w:rsid w:val="00E64A2C"/>
    <w:rsid w:val="00E97343"/>
    <w:rsid w:val="00EA034E"/>
    <w:rsid w:val="00EA28B4"/>
    <w:rsid w:val="00EA7991"/>
    <w:rsid w:val="00EB255B"/>
    <w:rsid w:val="00EE1196"/>
    <w:rsid w:val="00EF8041"/>
    <w:rsid w:val="00F03BFD"/>
    <w:rsid w:val="00F12639"/>
    <w:rsid w:val="00F20A8A"/>
    <w:rsid w:val="00F21784"/>
    <w:rsid w:val="00F240D9"/>
    <w:rsid w:val="00F32927"/>
    <w:rsid w:val="00F44DD4"/>
    <w:rsid w:val="00F55403"/>
    <w:rsid w:val="00F57728"/>
    <w:rsid w:val="00F62236"/>
    <w:rsid w:val="00F653B5"/>
    <w:rsid w:val="00F72509"/>
    <w:rsid w:val="00F90569"/>
    <w:rsid w:val="00FA4E8C"/>
    <w:rsid w:val="00FC13FD"/>
    <w:rsid w:val="00FC79FB"/>
    <w:rsid w:val="00FD1AA4"/>
    <w:rsid w:val="00FE0CF5"/>
    <w:rsid w:val="00FE2304"/>
    <w:rsid w:val="00FF30C3"/>
    <w:rsid w:val="019487E6"/>
    <w:rsid w:val="01B4075F"/>
    <w:rsid w:val="01B51A19"/>
    <w:rsid w:val="01E5AF03"/>
    <w:rsid w:val="02146CBF"/>
    <w:rsid w:val="02799E35"/>
    <w:rsid w:val="028B8259"/>
    <w:rsid w:val="02EF12B1"/>
    <w:rsid w:val="02FAF53A"/>
    <w:rsid w:val="03B5B900"/>
    <w:rsid w:val="03F7BE60"/>
    <w:rsid w:val="046C1B49"/>
    <w:rsid w:val="047EDC51"/>
    <w:rsid w:val="0543B321"/>
    <w:rsid w:val="054613CF"/>
    <w:rsid w:val="0561D871"/>
    <w:rsid w:val="06064018"/>
    <w:rsid w:val="0688B9FB"/>
    <w:rsid w:val="06963C0F"/>
    <w:rsid w:val="06D1A541"/>
    <w:rsid w:val="06E63675"/>
    <w:rsid w:val="071A2EAE"/>
    <w:rsid w:val="0748877F"/>
    <w:rsid w:val="07763D3A"/>
    <w:rsid w:val="079D54B6"/>
    <w:rsid w:val="07E02C48"/>
    <w:rsid w:val="08E457E0"/>
    <w:rsid w:val="0926730A"/>
    <w:rsid w:val="094BE381"/>
    <w:rsid w:val="094C2B68"/>
    <w:rsid w:val="0987BDFA"/>
    <w:rsid w:val="0A440215"/>
    <w:rsid w:val="0AAE90B1"/>
    <w:rsid w:val="0ACE8B85"/>
    <w:rsid w:val="0AF5A98E"/>
    <w:rsid w:val="0B62151C"/>
    <w:rsid w:val="0BA3B20C"/>
    <w:rsid w:val="0C1BF8A2"/>
    <w:rsid w:val="0C1DD43A"/>
    <w:rsid w:val="0C3B2EAE"/>
    <w:rsid w:val="0C6062B1"/>
    <w:rsid w:val="0C63AEE6"/>
    <w:rsid w:val="0C7B96BD"/>
    <w:rsid w:val="0CAE06B0"/>
    <w:rsid w:val="0CD95B62"/>
    <w:rsid w:val="0D05D303"/>
    <w:rsid w:val="0DA98728"/>
    <w:rsid w:val="0DD7AF68"/>
    <w:rsid w:val="0DF0F9AD"/>
    <w:rsid w:val="0E3266CF"/>
    <w:rsid w:val="0E3F596E"/>
    <w:rsid w:val="0E56AEBC"/>
    <w:rsid w:val="0E588B9E"/>
    <w:rsid w:val="0E80914A"/>
    <w:rsid w:val="0F34A9C8"/>
    <w:rsid w:val="0F980373"/>
    <w:rsid w:val="0FA1FCA8"/>
    <w:rsid w:val="0FBD9D81"/>
    <w:rsid w:val="0FE3A1B2"/>
    <w:rsid w:val="0FEE79F6"/>
    <w:rsid w:val="10030276"/>
    <w:rsid w:val="104F04AC"/>
    <w:rsid w:val="11596DE2"/>
    <w:rsid w:val="1176FA30"/>
    <w:rsid w:val="11DBE142"/>
    <w:rsid w:val="1206FEF1"/>
    <w:rsid w:val="12F2C382"/>
    <w:rsid w:val="1304D32A"/>
    <w:rsid w:val="132AD702"/>
    <w:rsid w:val="1332B993"/>
    <w:rsid w:val="1365D4BC"/>
    <w:rsid w:val="13BC18E4"/>
    <w:rsid w:val="13C35DA0"/>
    <w:rsid w:val="1412758F"/>
    <w:rsid w:val="1486DB09"/>
    <w:rsid w:val="148E9628"/>
    <w:rsid w:val="14910EA4"/>
    <w:rsid w:val="1549CD62"/>
    <w:rsid w:val="156BC5CA"/>
    <w:rsid w:val="15E40500"/>
    <w:rsid w:val="16111099"/>
    <w:rsid w:val="16227903"/>
    <w:rsid w:val="16844D21"/>
    <w:rsid w:val="16A6ED31"/>
    <w:rsid w:val="16E1DAA4"/>
    <w:rsid w:val="1715820B"/>
    <w:rsid w:val="1897F46F"/>
    <w:rsid w:val="18CB6849"/>
    <w:rsid w:val="18F8DC10"/>
    <w:rsid w:val="19BBEDE3"/>
    <w:rsid w:val="19C3FB4B"/>
    <w:rsid w:val="19E84A0B"/>
    <w:rsid w:val="1B517922"/>
    <w:rsid w:val="1B57BE44"/>
    <w:rsid w:val="1B66FE0F"/>
    <w:rsid w:val="1B8B204D"/>
    <w:rsid w:val="1BC0C23E"/>
    <w:rsid w:val="1C56DED6"/>
    <w:rsid w:val="1C6E71B7"/>
    <w:rsid w:val="1C8E2986"/>
    <w:rsid w:val="1CBAED68"/>
    <w:rsid w:val="1D67FFDA"/>
    <w:rsid w:val="1DC69827"/>
    <w:rsid w:val="1DEEA7A6"/>
    <w:rsid w:val="1E0BCAA7"/>
    <w:rsid w:val="1F63C94E"/>
    <w:rsid w:val="1F89B889"/>
    <w:rsid w:val="1F993D6E"/>
    <w:rsid w:val="1FA65F8D"/>
    <w:rsid w:val="1FD148CF"/>
    <w:rsid w:val="202B2F67"/>
    <w:rsid w:val="20CC499B"/>
    <w:rsid w:val="211DCF0F"/>
    <w:rsid w:val="2158930F"/>
    <w:rsid w:val="221110D8"/>
    <w:rsid w:val="223104E0"/>
    <w:rsid w:val="2263F90D"/>
    <w:rsid w:val="229A094A"/>
    <w:rsid w:val="22CA0286"/>
    <w:rsid w:val="22E5C7FF"/>
    <w:rsid w:val="2356C054"/>
    <w:rsid w:val="237419F9"/>
    <w:rsid w:val="238B3851"/>
    <w:rsid w:val="2465D2E7"/>
    <w:rsid w:val="24CCAC42"/>
    <w:rsid w:val="24FEA08A"/>
    <w:rsid w:val="25662C2B"/>
    <w:rsid w:val="261FFE97"/>
    <w:rsid w:val="26526DDE"/>
    <w:rsid w:val="26929B15"/>
    <w:rsid w:val="2695F0CC"/>
    <w:rsid w:val="26F80357"/>
    <w:rsid w:val="26FA903F"/>
    <w:rsid w:val="2708667F"/>
    <w:rsid w:val="271641A6"/>
    <w:rsid w:val="27533624"/>
    <w:rsid w:val="27D98F54"/>
    <w:rsid w:val="27FB8B75"/>
    <w:rsid w:val="28819BCF"/>
    <w:rsid w:val="29539222"/>
    <w:rsid w:val="298791C2"/>
    <w:rsid w:val="29D211AD"/>
    <w:rsid w:val="2ABF7F59"/>
    <w:rsid w:val="2B3BEDC6"/>
    <w:rsid w:val="2B4E59D2"/>
    <w:rsid w:val="2BA58C77"/>
    <w:rsid w:val="2BBE5C80"/>
    <w:rsid w:val="2C2F2C45"/>
    <w:rsid w:val="2C57BC6F"/>
    <w:rsid w:val="2C7BA424"/>
    <w:rsid w:val="2CBE95CA"/>
    <w:rsid w:val="2CF57E74"/>
    <w:rsid w:val="2CFC8730"/>
    <w:rsid w:val="2D119FF5"/>
    <w:rsid w:val="2D4501FE"/>
    <w:rsid w:val="2D77A803"/>
    <w:rsid w:val="2D79B096"/>
    <w:rsid w:val="2E705348"/>
    <w:rsid w:val="2EA582D0"/>
    <w:rsid w:val="2EE3FF01"/>
    <w:rsid w:val="2F043C23"/>
    <w:rsid w:val="2F137864"/>
    <w:rsid w:val="2F45D41E"/>
    <w:rsid w:val="2F5E4809"/>
    <w:rsid w:val="2FFBC5C5"/>
    <w:rsid w:val="304CFDC2"/>
    <w:rsid w:val="3056E3B6"/>
    <w:rsid w:val="309C075D"/>
    <w:rsid w:val="30A8DED2"/>
    <w:rsid w:val="315426CB"/>
    <w:rsid w:val="31979626"/>
    <w:rsid w:val="31BD85B1"/>
    <w:rsid w:val="32028E28"/>
    <w:rsid w:val="3244AF33"/>
    <w:rsid w:val="3295E8CB"/>
    <w:rsid w:val="32C6FDF3"/>
    <w:rsid w:val="331DD592"/>
    <w:rsid w:val="33A48253"/>
    <w:rsid w:val="33AC764F"/>
    <w:rsid w:val="33E07F94"/>
    <w:rsid w:val="3431B92C"/>
    <w:rsid w:val="346CB6E6"/>
    <w:rsid w:val="34CF36E8"/>
    <w:rsid w:val="34E7081C"/>
    <w:rsid w:val="357C4FF5"/>
    <w:rsid w:val="35CD898D"/>
    <w:rsid w:val="362F6204"/>
    <w:rsid w:val="364CEC6D"/>
    <w:rsid w:val="366B0749"/>
    <w:rsid w:val="36B8823B"/>
    <w:rsid w:val="373148B3"/>
    <w:rsid w:val="373720F3"/>
    <w:rsid w:val="37599C6F"/>
    <w:rsid w:val="376959EE"/>
    <w:rsid w:val="379FE9F3"/>
    <w:rsid w:val="37B39773"/>
    <w:rsid w:val="37D8ACBA"/>
    <w:rsid w:val="38081587"/>
    <w:rsid w:val="3854529C"/>
    <w:rsid w:val="3875CD30"/>
    <w:rsid w:val="38B1E508"/>
    <w:rsid w:val="39052A4F"/>
    <w:rsid w:val="3948D0EC"/>
    <w:rsid w:val="399FC200"/>
    <w:rsid w:val="39FA092E"/>
    <w:rsid w:val="3A2931BF"/>
    <w:rsid w:val="3A5E1891"/>
    <w:rsid w:val="3A683289"/>
    <w:rsid w:val="3AEEFB01"/>
    <w:rsid w:val="3B2D617E"/>
    <w:rsid w:val="3C260358"/>
    <w:rsid w:val="3C6DE039"/>
    <w:rsid w:val="3CF0DE47"/>
    <w:rsid w:val="3D0CF40F"/>
    <w:rsid w:val="3D36BE0B"/>
    <w:rsid w:val="3D519419"/>
    <w:rsid w:val="3D53E99B"/>
    <w:rsid w:val="3D8761DA"/>
    <w:rsid w:val="3DD89B72"/>
    <w:rsid w:val="3DE088F8"/>
    <w:rsid w:val="3DE0AC1D"/>
    <w:rsid w:val="3DE32F44"/>
    <w:rsid w:val="3E310A04"/>
    <w:rsid w:val="3EBF9971"/>
    <w:rsid w:val="3EDA146D"/>
    <w:rsid w:val="3EDD5A6E"/>
    <w:rsid w:val="3F3189B4"/>
    <w:rsid w:val="3FBB820E"/>
    <w:rsid w:val="4007C9B6"/>
    <w:rsid w:val="40502255"/>
    <w:rsid w:val="4062C918"/>
    <w:rsid w:val="40C6F022"/>
    <w:rsid w:val="40CD5A15"/>
    <w:rsid w:val="41001D49"/>
    <w:rsid w:val="4141515C"/>
    <w:rsid w:val="419230E5"/>
    <w:rsid w:val="4193900B"/>
    <w:rsid w:val="41F4EFAC"/>
    <w:rsid w:val="42147C2C"/>
    <w:rsid w:val="42B3FA1B"/>
    <w:rsid w:val="42D3AFFC"/>
    <w:rsid w:val="4333F85B"/>
    <w:rsid w:val="43423175"/>
    <w:rsid w:val="4387C317"/>
    <w:rsid w:val="44538AE1"/>
    <w:rsid w:val="45288C2A"/>
    <w:rsid w:val="456D2819"/>
    <w:rsid w:val="45EB9ADD"/>
    <w:rsid w:val="460454BF"/>
    <w:rsid w:val="4614C27F"/>
    <w:rsid w:val="468546D0"/>
    <w:rsid w:val="47026CB5"/>
    <w:rsid w:val="483CBA2E"/>
    <w:rsid w:val="48B74A4B"/>
    <w:rsid w:val="48C8C61D"/>
    <w:rsid w:val="49F7049B"/>
    <w:rsid w:val="4A72FBEE"/>
    <w:rsid w:val="4B36D26F"/>
    <w:rsid w:val="4B8CC639"/>
    <w:rsid w:val="4BDBC397"/>
    <w:rsid w:val="4C01B543"/>
    <w:rsid w:val="4C27B534"/>
    <w:rsid w:val="4CB5C080"/>
    <w:rsid w:val="4CEAA752"/>
    <w:rsid w:val="4D3AAF01"/>
    <w:rsid w:val="4D605A64"/>
    <w:rsid w:val="4DC3166E"/>
    <w:rsid w:val="4DCFF0FA"/>
    <w:rsid w:val="4E935F27"/>
    <w:rsid w:val="4EB8B673"/>
    <w:rsid w:val="4F1C3D2F"/>
    <w:rsid w:val="4F696E20"/>
    <w:rsid w:val="4FC62F67"/>
    <w:rsid w:val="50059CB6"/>
    <w:rsid w:val="508FC496"/>
    <w:rsid w:val="50D52666"/>
    <w:rsid w:val="5160A4D5"/>
    <w:rsid w:val="5161FFC8"/>
    <w:rsid w:val="52FB330D"/>
    <w:rsid w:val="538C2796"/>
    <w:rsid w:val="539E59D9"/>
    <w:rsid w:val="53C2D950"/>
    <w:rsid w:val="54256018"/>
    <w:rsid w:val="5567B1EC"/>
    <w:rsid w:val="55835EF2"/>
    <w:rsid w:val="55CF24DD"/>
    <w:rsid w:val="56239404"/>
    <w:rsid w:val="562FACA3"/>
    <w:rsid w:val="566E1BD4"/>
    <w:rsid w:val="567470BF"/>
    <w:rsid w:val="56844A0D"/>
    <w:rsid w:val="56871C24"/>
    <w:rsid w:val="56DED5EF"/>
    <w:rsid w:val="56F65AFA"/>
    <w:rsid w:val="580DC7A9"/>
    <w:rsid w:val="58104120"/>
    <w:rsid w:val="58142962"/>
    <w:rsid w:val="5878299E"/>
    <w:rsid w:val="5950842D"/>
    <w:rsid w:val="59A9980A"/>
    <w:rsid w:val="59F6B723"/>
    <w:rsid w:val="5A7038A3"/>
    <w:rsid w:val="5B3B6F36"/>
    <w:rsid w:val="5B45686B"/>
    <w:rsid w:val="5CC69C38"/>
    <w:rsid w:val="5CD4B238"/>
    <w:rsid w:val="5CFA6129"/>
    <w:rsid w:val="5D4CB6AD"/>
    <w:rsid w:val="5D89C764"/>
    <w:rsid w:val="5DECC720"/>
    <w:rsid w:val="5E2615E3"/>
    <w:rsid w:val="5E395CEF"/>
    <w:rsid w:val="5F00FD92"/>
    <w:rsid w:val="5F62C98D"/>
    <w:rsid w:val="5F8AE7D5"/>
    <w:rsid w:val="6018D98E"/>
    <w:rsid w:val="60729824"/>
    <w:rsid w:val="60CC3DD3"/>
    <w:rsid w:val="60D872E9"/>
    <w:rsid w:val="61029E63"/>
    <w:rsid w:val="6218FF2A"/>
    <w:rsid w:val="630FCC6D"/>
    <w:rsid w:val="63154B89"/>
    <w:rsid w:val="637ECB8A"/>
    <w:rsid w:val="63EBF16D"/>
    <w:rsid w:val="6440D2E7"/>
    <w:rsid w:val="647C9E9A"/>
    <w:rsid w:val="6505730E"/>
    <w:rsid w:val="653E7DE3"/>
    <w:rsid w:val="6587C1CE"/>
    <w:rsid w:val="65BB8044"/>
    <w:rsid w:val="65D61991"/>
    <w:rsid w:val="6624208D"/>
    <w:rsid w:val="667AB416"/>
    <w:rsid w:val="6723922F"/>
    <w:rsid w:val="683D13D0"/>
    <w:rsid w:val="683F8C4C"/>
    <w:rsid w:val="688E4D68"/>
    <w:rsid w:val="68BF6290"/>
    <w:rsid w:val="68D51286"/>
    <w:rsid w:val="68E93187"/>
    <w:rsid w:val="68F06A82"/>
    <w:rsid w:val="68FF9F55"/>
    <w:rsid w:val="69326BBD"/>
    <w:rsid w:val="698B7BA1"/>
    <w:rsid w:val="69B04454"/>
    <w:rsid w:val="69DB5CAD"/>
    <w:rsid w:val="69FBF410"/>
    <w:rsid w:val="6A2A1DC9"/>
    <w:rsid w:val="6B073511"/>
    <w:rsid w:val="6B4E2539"/>
    <w:rsid w:val="6B585C2E"/>
    <w:rsid w:val="6B772D0E"/>
    <w:rsid w:val="6B9C02FA"/>
    <w:rsid w:val="6BA16C61"/>
    <w:rsid w:val="6C1AB651"/>
    <w:rsid w:val="6C2F2D86"/>
    <w:rsid w:val="6D05066C"/>
    <w:rsid w:val="6D1084F3"/>
    <w:rsid w:val="6D26A0BE"/>
    <w:rsid w:val="6D9D9DE1"/>
    <w:rsid w:val="6DA92154"/>
    <w:rsid w:val="6DAAFE36"/>
    <w:rsid w:val="6DC42959"/>
    <w:rsid w:val="6DCAFDE7"/>
    <w:rsid w:val="6E871C60"/>
    <w:rsid w:val="6EAC5554"/>
    <w:rsid w:val="6F2751CF"/>
    <w:rsid w:val="6F4883CD"/>
    <w:rsid w:val="6F86CE18"/>
    <w:rsid w:val="6F92A896"/>
    <w:rsid w:val="6FE30268"/>
    <w:rsid w:val="703B0F04"/>
    <w:rsid w:val="703F19CF"/>
    <w:rsid w:val="70428E58"/>
    <w:rsid w:val="70894062"/>
    <w:rsid w:val="70E1688E"/>
    <w:rsid w:val="7121D53A"/>
    <w:rsid w:val="71229E79"/>
    <w:rsid w:val="7122C04B"/>
    <w:rsid w:val="713CBC6C"/>
    <w:rsid w:val="713D51FD"/>
    <w:rsid w:val="720BAAAB"/>
    <w:rsid w:val="720C49D2"/>
    <w:rsid w:val="72852C2B"/>
    <w:rsid w:val="72F14D55"/>
    <w:rsid w:val="73A361CC"/>
    <w:rsid w:val="73E36F52"/>
    <w:rsid w:val="744BE740"/>
    <w:rsid w:val="749A70CD"/>
    <w:rsid w:val="751B96D8"/>
    <w:rsid w:val="753E367E"/>
    <w:rsid w:val="7541F3B9"/>
    <w:rsid w:val="7636C7A7"/>
    <w:rsid w:val="769C9A5D"/>
    <w:rsid w:val="76B76739"/>
    <w:rsid w:val="76BA2B78"/>
    <w:rsid w:val="778957DD"/>
    <w:rsid w:val="77D29808"/>
    <w:rsid w:val="77FA151E"/>
    <w:rsid w:val="7824F30F"/>
    <w:rsid w:val="7853379A"/>
    <w:rsid w:val="78629E47"/>
    <w:rsid w:val="798027B4"/>
    <w:rsid w:val="79F96DFD"/>
    <w:rsid w:val="7A333E79"/>
    <w:rsid w:val="7A7BE15D"/>
    <w:rsid w:val="7B0A38CA"/>
    <w:rsid w:val="7B8AD85C"/>
    <w:rsid w:val="7BD6FECD"/>
    <w:rsid w:val="7BECAC7A"/>
    <w:rsid w:val="7C3169AD"/>
    <w:rsid w:val="7C3EE399"/>
    <w:rsid w:val="7C864C30"/>
    <w:rsid w:val="7D5A2157"/>
    <w:rsid w:val="7DB984F3"/>
    <w:rsid w:val="7E0F9ACC"/>
    <w:rsid w:val="7E169641"/>
    <w:rsid w:val="7E5ABA2C"/>
    <w:rsid w:val="7EC3959D"/>
    <w:rsid w:val="7F64A59C"/>
    <w:rsid w:val="7FDDA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C18E4"/>
  <w15:chartTrackingRefBased/>
  <w15:docId w15:val="{AF9FE4E8-8A41-44AA-AC89-BD688938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A3"/>
  </w:style>
  <w:style w:type="paragraph" w:styleId="Ttulo1">
    <w:name w:val="heading 1"/>
    <w:basedOn w:val="Normal"/>
    <w:next w:val="Normal"/>
    <w:link w:val="Ttulo1Char"/>
    <w:uiPriority w:val="9"/>
    <w:qFormat/>
    <w:rsid w:val="00044EA3"/>
    <w:pPr>
      <w:keepNext/>
      <w:keepLines/>
      <w:spacing w:before="360" w:after="120"/>
      <w:jc w:val="both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AD30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9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2E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DB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DB9"/>
  </w:style>
  <w:style w:type="character" w:customStyle="1" w:styleId="Ttulo1Char">
    <w:name w:val="Título 1 Char"/>
    <w:basedOn w:val="Fontepargpadro"/>
    <w:link w:val="Ttulo1"/>
    <w:uiPriority w:val="9"/>
    <w:rsid w:val="00044EA3"/>
    <w:rPr>
      <w:rFonts w:eastAsiaTheme="majorEastAsia" w:cstheme="majorBidi"/>
      <w:b/>
      <w:color w:val="000000" w:themeColor="text1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EA3"/>
    <w:pPr>
      <w:spacing w:before="240" w:after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4EA3"/>
    <w:pPr>
      <w:spacing w:after="100"/>
    </w:pPr>
  </w:style>
  <w:style w:type="paragraph" w:styleId="Corpodetexto">
    <w:name w:val="Body Text"/>
    <w:basedOn w:val="Normal"/>
    <w:link w:val="CorpodetextoChar"/>
    <w:uiPriority w:val="1"/>
    <w:qFormat/>
    <w:rsid w:val="00654F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4F3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books/NBK52599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8EDE-5BF8-4D73-9559-063D8679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2267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MARTINS DE AQUINO</dc:creator>
  <cp:keywords/>
  <dc:description/>
  <cp:lastModifiedBy>LUCIANA DA RESSUREICAO SANTOS</cp:lastModifiedBy>
  <cp:revision>17</cp:revision>
  <cp:lastPrinted>2025-05-20T23:45:00Z</cp:lastPrinted>
  <dcterms:created xsi:type="dcterms:W3CDTF">2025-03-31T14:25:00Z</dcterms:created>
  <dcterms:modified xsi:type="dcterms:W3CDTF">2025-05-21T17:19:00Z</dcterms:modified>
</cp:coreProperties>
</file>