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D42B6" w14:textId="77777777" w:rsidR="00B748EA" w:rsidRDefault="00B748EA">
      <w:pPr>
        <w:jc w:val="both"/>
        <w:rPr>
          <w:rFonts w:ascii="Arial" w:eastAsia="Arial" w:hAnsi="Arial" w:cs="Arial"/>
          <w:b/>
          <w:sz w:val="22"/>
          <w:szCs w:val="22"/>
        </w:rPr>
      </w:pPr>
    </w:p>
    <w:p w14:paraId="48853D8C" w14:textId="77777777" w:rsidR="00B748EA" w:rsidRDefault="00B748EA">
      <w:pPr>
        <w:spacing w:line="360" w:lineRule="auto"/>
        <w:jc w:val="both"/>
        <w:rPr>
          <w:rFonts w:ascii="Arial" w:eastAsia="Arial" w:hAnsi="Arial" w:cs="Arial"/>
          <w:sz w:val="24"/>
          <w:szCs w:val="24"/>
        </w:rPr>
      </w:pPr>
    </w:p>
    <w:p w14:paraId="3A97003F" w14:textId="77777777" w:rsidR="00B748EA" w:rsidRDefault="001B4857" w:rsidP="007B63CD">
      <w:pPr>
        <w:spacing w:line="360" w:lineRule="auto"/>
        <w:jc w:val="center"/>
        <w:rPr>
          <w:rFonts w:ascii="Arial" w:eastAsia="Arial" w:hAnsi="Arial" w:cs="Arial"/>
          <w:b/>
          <w:sz w:val="24"/>
          <w:szCs w:val="24"/>
        </w:rPr>
      </w:pPr>
      <w:r w:rsidRPr="001B4857">
        <w:rPr>
          <w:rFonts w:ascii="Arial" w:eastAsia="Arial" w:hAnsi="Arial" w:cs="Arial"/>
          <w:b/>
          <w:i/>
          <w:sz w:val="24"/>
          <w:szCs w:val="24"/>
        </w:rPr>
        <w:t>Garcinia cambogia</w:t>
      </w:r>
      <w:r>
        <w:rPr>
          <w:rFonts w:ascii="Arial" w:eastAsia="Arial" w:hAnsi="Arial" w:cs="Arial"/>
          <w:b/>
          <w:sz w:val="24"/>
          <w:szCs w:val="24"/>
        </w:rPr>
        <w:t xml:space="preserve"> e</w:t>
      </w:r>
      <w:r w:rsidR="00630C0D">
        <w:rPr>
          <w:rFonts w:ascii="Arial" w:eastAsia="Arial" w:hAnsi="Arial" w:cs="Arial"/>
          <w:b/>
          <w:sz w:val="24"/>
          <w:szCs w:val="24"/>
        </w:rPr>
        <w:t xml:space="preserve"> Medicamentos para Obesidade: Uma previsão das Interações Medicamentosas</w:t>
      </w:r>
    </w:p>
    <w:p w14:paraId="4DF1494D" w14:textId="77777777" w:rsidR="00B748EA" w:rsidRDefault="00B748EA">
      <w:pPr>
        <w:spacing w:line="360" w:lineRule="auto"/>
        <w:jc w:val="both"/>
        <w:rPr>
          <w:rFonts w:ascii="Arial" w:eastAsia="Arial" w:hAnsi="Arial" w:cs="Arial"/>
          <w:sz w:val="24"/>
          <w:szCs w:val="24"/>
        </w:rPr>
      </w:pPr>
    </w:p>
    <w:p w14:paraId="3C95F5B3" w14:textId="77777777" w:rsidR="00B748EA" w:rsidRPr="007B63CD" w:rsidRDefault="001B4857">
      <w:pPr>
        <w:spacing w:line="360" w:lineRule="auto"/>
        <w:jc w:val="both"/>
        <w:rPr>
          <w:rFonts w:ascii="Arial" w:eastAsia="Arial" w:hAnsi="Arial" w:cs="Arial"/>
          <w:i/>
          <w:sz w:val="24"/>
          <w:szCs w:val="24"/>
          <w:lang w:val="en-US"/>
        </w:rPr>
      </w:pPr>
      <w:r w:rsidRPr="007B63CD">
        <w:rPr>
          <w:rFonts w:ascii="Arial" w:eastAsia="Arial" w:hAnsi="Arial" w:cs="Arial"/>
          <w:b/>
          <w:i/>
          <w:sz w:val="24"/>
          <w:szCs w:val="24"/>
          <w:lang w:val="en-US"/>
        </w:rPr>
        <w:t>Garcinia cambogia</w:t>
      </w:r>
      <w:r w:rsidRPr="007B63CD">
        <w:rPr>
          <w:rFonts w:ascii="Arial" w:eastAsia="Arial" w:hAnsi="Arial" w:cs="Arial"/>
          <w:b/>
          <w:sz w:val="24"/>
          <w:szCs w:val="24"/>
          <w:lang w:val="en-US"/>
        </w:rPr>
        <w:t xml:space="preserve"> </w:t>
      </w:r>
      <w:r w:rsidR="00630C0D" w:rsidRPr="007B63CD">
        <w:rPr>
          <w:rFonts w:ascii="Arial" w:eastAsia="Arial" w:hAnsi="Arial" w:cs="Arial"/>
          <w:b/>
          <w:sz w:val="24"/>
          <w:szCs w:val="24"/>
          <w:lang w:val="en-US"/>
        </w:rPr>
        <w:t>and Obesity Medications: Predicting Drug Interactions</w:t>
      </w:r>
    </w:p>
    <w:p w14:paraId="5FFFAEFD" w14:textId="77777777" w:rsidR="00B748EA" w:rsidRPr="007B63CD" w:rsidRDefault="00B748EA">
      <w:pPr>
        <w:spacing w:line="360" w:lineRule="auto"/>
        <w:jc w:val="both"/>
        <w:rPr>
          <w:rFonts w:ascii="Arial" w:eastAsia="Arial" w:hAnsi="Arial" w:cs="Arial"/>
          <w:sz w:val="24"/>
          <w:szCs w:val="24"/>
          <w:lang w:val="en-US"/>
        </w:rPr>
      </w:pPr>
    </w:p>
    <w:p w14:paraId="6EE90D61"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Altamiro Gabriel de Oliveira Carvalho</w:t>
      </w:r>
      <w:r>
        <w:rPr>
          <w:rFonts w:ascii="Arial" w:eastAsia="Arial" w:hAnsi="Arial" w:cs="Arial"/>
          <w:color w:val="212529"/>
          <w:sz w:val="24"/>
          <w:szCs w:val="24"/>
          <w:vertAlign w:val="superscript"/>
        </w:rPr>
        <w:t>1</w:t>
      </w:r>
    </w:p>
    <w:p w14:paraId="7DB32A89"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Camila Nunes Martins</w:t>
      </w:r>
      <w:r>
        <w:rPr>
          <w:rFonts w:ascii="Arial" w:eastAsia="Arial" w:hAnsi="Arial" w:cs="Arial"/>
          <w:color w:val="212529"/>
          <w:sz w:val="24"/>
          <w:szCs w:val="24"/>
          <w:vertAlign w:val="superscript"/>
        </w:rPr>
        <w:t>1</w:t>
      </w:r>
    </w:p>
    <w:p w14:paraId="5D73C3FA"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Vinicius Barreto da Silva</w:t>
      </w:r>
      <w:r>
        <w:rPr>
          <w:rFonts w:ascii="Arial" w:eastAsia="Arial" w:hAnsi="Arial" w:cs="Arial"/>
          <w:color w:val="212529"/>
          <w:sz w:val="24"/>
          <w:szCs w:val="24"/>
          <w:vertAlign w:val="superscript"/>
        </w:rPr>
        <w:t>2</w:t>
      </w:r>
    </w:p>
    <w:p w14:paraId="3D32318D" w14:textId="77777777" w:rsidR="00B748EA" w:rsidRDefault="00B748EA">
      <w:pPr>
        <w:spacing w:line="360" w:lineRule="auto"/>
        <w:jc w:val="both"/>
        <w:rPr>
          <w:rFonts w:ascii="Arial" w:eastAsia="Arial" w:hAnsi="Arial" w:cs="Arial"/>
          <w:color w:val="212529"/>
          <w:sz w:val="24"/>
          <w:szCs w:val="24"/>
          <w:vertAlign w:val="superscript"/>
        </w:rPr>
      </w:pPr>
    </w:p>
    <w:p w14:paraId="49A3BEFF" w14:textId="77777777" w:rsidR="00B748EA" w:rsidRDefault="00630C0D">
      <w:pPr>
        <w:spacing w:line="360" w:lineRule="auto"/>
        <w:jc w:val="both"/>
        <w:rPr>
          <w:rFonts w:ascii="Arial" w:eastAsia="Arial" w:hAnsi="Arial" w:cs="Arial"/>
          <w:color w:val="212529"/>
          <w:sz w:val="24"/>
          <w:szCs w:val="24"/>
        </w:rPr>
      </w:pPr>
      <w:r>
        <w:rPr>
          <w:rFonts w:ascii="Arial" w:eastAsia="Arial" w:hAnsi="Arial" w:cs="Arial"/>
          <w:color w:val="212529"/>
          <w:sz w:val="24"/>
          <w:szCs w:val="24"/>
          <w:vertAlign w:val="superscript"/>
        </w:rPr>
        <w:t>1</w:t>
      </w:r>
      <w:r>
        <w:rPr>
          <w:rFonts w:ascii="Arial" w:eastAsia="Arial" w:hAnsi="Arial" w:cs="Arial"/>
          <w:color w:val="212529"/>
          <w:sz w:val="24"/>
          <w:szCs w:val="24"/>
        </w:rPr>
        <w:t xml:space="preserve">Estudante de medicina. Escola de Ciências Médicas e da Vida, Pontifícia Universidade Católica de Goiás. Goiânia, Goiás, </w:t>
      </w:r>
      <w:r w:rsidR="001B4857">
        <w:rPr>
          <w:rFonts w:ascii="Arial" w:eastAsia="Arial" w:hAnsi="Arial" w:cs="Arial"/>
          <w:color w:val="212529"/>
          <w:sz w:val="24"/>
          <w:szCs w:val="24"/>
        </w:rPr>
        <w:t>Brasil</w:t>
      </w:r>
      <w:r>
        <w:rPr>
          <w:rFonts w:ascii="Arial" w:eastAsia="Arial" w:hAnsi="Arial" w:cs="Arial"/>
          <w:color w:val="212529"/>
          <w:sz w:val="24"/>
          <w:szCs w:val="24"/>
        </w:rPr>
        <w:t>.</w:t>
      </w:r>
    </w:p>
    <w:p w14:paraId="29E30F22" w14:textId="77777777" w:rsidR="00B748EA" w:rsidRDefault="00630C0D">
      <w:pPr>
        <w:spacing w:line="360" w:lineRule="auto"/>
        <w:jc w:val="both"/>
        <w:rPr>
          <w:rFonts w:ascii="Arial" w:eastAsia="Arial" w:hAnsi="Arial" w:cs="Arial"/>
          <w:color w:val="212529"/>
          <w:sz w:val="24"/>
          <w:szCs w:val="24"/>
        </w:rPr>
      </w:pPr>
      <w:r>
        <w:rPr>
          <w:rFonts w:ascii="Arial" w:eastAsia="Arial" w:hAnsi="Arial" w:cs="Arial"/>
          <w:color w:val="212529"/>
          <w:sz w:val="24"/>
          <w:szCs w:val="24"/>
          <w:vertAlign w:val="superscript"/>
        </w:rPr>
        <w:t>2</w:t>
      </w:r>
      <w:r>
        <w:rPr>
          <w:rFonts w:ascii="Arial" w:eastAsia="Arial" w:hAnsi="Arial" w:cs="Arial"/>
          <w:color w:val="212529"/>
          <w:sz w:val="24"/>
          <w:szCs w:val="24"/>
        </w:rPr>
        <w:t xml:space="preserve">Docente de medicina. Escola de Ciências Médicas e da Vida, Pontifícia Universidade Católica de Goiás. Goiânia, Goiás, </w:t>
      </w:r>
      <w:r w:rsidR="001B4857">
        <w:rPr>
          <w:rFonts w:ascii="Arial" w:eastAsia="Arial" w:hAnsi="Arial" w:cs="Arial"/>
          <w:color w:val="212529"/>
          <w:sz w:val="24"/>
          <w:szCs w:val="24"/>
        </w:rPr>
        <w:t>Brasil</w:t>
      </w:r>
      <w:r>
        <w:rPr>
          <w:rFonts w:ascii="Arial" w:eastAsia="Arial" w:hAnsi="Arial" w:cs="Arial"/>
          <w:color w:val="212529"/>
          <w:sz w:val="24"/>
          <w:szCs w:val="24"/>
        </w:rPr>
        <w:t>.</w:t>
      </w:r>
    </w:p>
    <w:p w14:paraId="06C864AB" w14:textId="77777777" w:rsidR="00B748EA" w:rsidRDefault="00B748EA">
      <w:pPr>
        <w:spacing w:line="360" w:lineRule="auto"/>
        <w:jc w:val="both"/>
        <w:rPr>
          <w:rFonts w:ascii="Arial" w:eastAsia="Arial" w:hAnsi="Arial" w:cs="Arial"/>
          <w:color w:val="212529"/>
          <w:sz w:val="24"/>
          <w:szCs w:val="24"/>
        </w:rPr>
      </w:pPr>
    </w:p>
    <w:p w14:paraId="50CABB61" w14:textId="77777777" w:rsidR="00B748EA" w:rsidRDefault="00B748EA">
      <w:pPr>
        <w:spacing w:line="360" w:lineRule="auto"/>
        <w:jc w:val="both"/>
        <w:rPr>
          <w:rFonts w:ascii="Arial" w:eastAsia="Arial" w:hAnsi="Arial" w:cs="Arial"/>
          <w:sz w:val="24"/>
          <w:szCs w:val="24"/>
        </w:rPr>
      </w:pPr>
    </w:p>
    <w:p w14:paraId="0C83481E" w14:textId="77777777" w:rsidR="00B748EA" w:rsidRDefault="00630C0D">
      <w:pPr>
        <w:spacing w:line="360" w:lineRule="auto"/>
        <w:ind w:right="5"/>
        <w:jc w:val="both"/>
        <w:rPr>
          <w:rFonts w:ascii="Arial" w:eastAsia="Arial" w:hAnsi="Arial" w:cs="Arial"/>
          <w:b/>
          <w:sz w:val="24"/>
          <w:szCs w:val="24"/>
        </w:rPr>
      </w:pPr>
      <w:r>
        <w:rPr>
          <w:rFonts w:ascii="Arial" w:eastAsia="Arial" w:hAnsi="Arial" w:cs="Arial"/>
          <w:b/>
          <w:sz w:val="24"/>
          <w:szCs w:val="24"/>
        </w:rPr>
        <w:t>RESUMO:</w:t>
      </w:r>
    </w:p>
    <w:p w14:paraId="23724C24" w14:textId="2FB9ED7E" w:rsidR="00B748EA" w:rsidRDefault="00630C0D">
      <w:pPr>
        <w:spacing w:line="360" w:lineRule="auto"/>
        <w:jc w:val="both"/>
        <w:rPr>
          <w:rFonts w:ascii="Arial" w:eastAsia="Arial" w:hAnsi="Arial" w:cs="Arial"/>
          <w:sz w:val="24"/>
          <w:szCs w:val="24"/>
        </w:rPr>
      </w:pPr>
      <w:r w:rsidRPr="007B63CD">
        <w:rPr>
          <w:rFonts w:ascii="Arial" w:eastAsia="Arial" w:hAnsi="Arial" w:cs="Arial"/>
          <w:b/>
          <w:bCs/>
          <w:sz w:val="24"/>
          <w:szCs w:val="24"/>
        </w:rPr>
        <w:t>Objetivo:</w:t>
      </w:r>
      <w:r>
        <w:rPr>
          <w:rFonts w:ascii="Arial" w:eastAsia="Arial" w:hAnsi="Arial" w:cs="Arial"/>
          <w:sz w:val="24"/>
          <w:szCs w:val="24"/>
        </w:rPr>
        <w:t xml:space="preserve"> Caracterizar as possibilidades de interações medicamentosas dos ingredientes terapêuticos da </w:t>
      </w:r>
      <w:r w:rsidR="001B4857">
        <w:rPr>
          <w:rFonts w:ascii="Arial" w:eastAsia="Arial" w:hAnsi="Arial" w:cs="Arial"/>
          <w:i/>
          <w:sz w:val="24"/>
          <w:szCs w:val="24"/>
        </w:rPr>
        <w:t>Garcinia cambogia</w:t>
      </w:r>
      <w:r>
        <w:rPr>
          <w:rFonts w:ascii="Arial" w:eastAsia="Arial" w:hAnsi="Arial" w:cs="Arial"/>
          <w:sz w:val="24"/>
          <w:szCs w:val="24"/>
        </w:rPr>
        <w:t xml:space="preserve">. </w:t>
      </w:r>
      <w:r w:rsidRPr="007B63CD">
        <w:rPr>
          <w:rFonts w:ascii="Arial" w:eastAsia="Arial" w:hAnsi="Arial" w:cs="Arial"/>
          <w:b/>
          <w:bCs/>
          <w:sz w:val="24"/>
          <w:szCs w:val="24"/>
        </w:rPr>
        <w:t>Método:</w:t>
      </w:r>
      <w:r>
        <w:rPr>
          <w:rFonts w:ascii="Arial" w:eastAsia="Arial" w:hAnsi="Arial" w:cs="Arial"/>
          <w:sz w:val="24"/>
          <w:szCs w:val="24"/>
        </w:rPr>
        <w:t xml:space="preserve"> Este estudo apresenta uma metodologia de pesquisa que emprega modelagem molecular para analisar como ingredientes ativos da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w:t>
      </w:r>
      <w:r>
        <w:rPr>
          <w:rFonts w:ascii="Arial" w:eastAsia="Arial" w:hAnsi="Arial" w:cs="Arial"/>
          <w:sz w:val="24"/>
          <w:szCs w:val="24"/>
        </w:rPr>
        <w:t>interagem com medicamentos. Utiliza-se pl</w:t>
      </w:r>
      <w:r w:rsidR="00312416">
        <w:rPr>
          <w:rFonts w:ascii="Arial" w:eastAsia="Arial" w:hAnsi="Arial" w:cs="Arial"/>
          <w:sz w:val="24"/>
          <w:szCs w:val="24"/>
        </w:rPr>
        <w:t>ataformas (SwissADME e Pass Prediction</w:t>
      </w:r>
      <w:r>
        <w:rPr>
          <w:rFonts w:ascii="Arial" w:eastAsia="Arial" w:hAnsi="Arial" w:cs="Arial"/>
          <w:sz w:val="24"/>
          <w:szCs w:val="24"/>
        </w:rPr>
        <w:t xml:space="preserve">) para prever metabolismo, toxicidade e possíveis interações medicamentosas, visando o uso seguro da planta </w:t>
      </w:r>
      <w:r w:rsidR="007B63CD">
        <w:rPr>
          <w:rFonts w:ascii="Arial" w:eastAsia="Arial" w:hAnsi="Arial" w:cs="Arial"/>
          <w:sz w:val="24"/>
          <w:szCs w:val="24"/>
        </w:rPr>
        <w:t>em associação com fármacos</w:t>
      </w:r>
      <w:r>
        <w:rPr>
          <w:rFonts w:ascii="Arial" w:eastAsia="Arial" w:hAnsi="Arial" w:cs="Arial"/>
          <w:sz w:val="24"/>
          <w:szCs w:val="24"/>
        </w:rPr>
        <w:t xml:space="preserve">. </w:t>
      </w:r>
      <w:r w:rsidRPr="007B63CD">
        <w:rPr>
          <w:rFonts w:ascii="Arial" w:eastAsia="Arial" w:hAnsi="Arial" w:cs="Arial"/>
          <w:b/>
          <w:bCs/>
          <w:sz w:val="24"/>
          <w:szCs w:val="24"/>
        </w:rPr>
        <w:t>Resultados:</w:t>
      </w:r>
      <w:r>
        <w:rPr>
          <w:rFonts w:ascii="Arial" w:eastAsia="Arial" w:hAnsi="Arial" w:cs="Arial"/>
          <w:sz w:val="24"/>
          <w:szCs w:val="24"/>
        </w:rPr>
        <w:t xml:space="preserve"> Destaca-se a</w:t>
      </w:r>
      <w:r w:rsidR="007B63CD">
        <w:rPr>
          <w:rFonts w:ascii="Arial" w:eastAsia="Arial" w:hAnsi="Arial" w:cs="Arial"/>
          <w:sz w:val="24"/>
          <w:szCs w:val="24"/>
        </w:rPr>
        <w:t xml:space="preserve"> potencial</w:t>
      </w:r>
      <w:r>
        <w:rPr>
          <w:rFonts w:ascii="Arial" w:eastAsia="Arial" w:hAnsi="Arial" w:cs="Arial"/>
          <w:sz w:val="24"/>
          <w:szCs w:val="24"/>
        </w:rPr>
        <w:t xml:space="preserve"> capacidade inibitória de </w:t>
      </w:r>
      <w:bookmarkStart w:id="0" w:name="_GoBack"/>
      <w:bookmarkEnd w:id="0"/>
      <w:r>
        <w:rPr>
          <w:rFonts w:ascii="Arial" w:eastAsia="Arial" w:hAnsi="Arial" w:cs="Arial"/>
          <w:sz w:val="24"/>
          <w:szCs w:val="24"/>
        </w:rPr>
        <w:t xml:space="preserve">componentes da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no </w:t>
      </w:r>
      <w:r>
        <w:rPr>
          <w:rFonts w:ascii="Arial" w:eastAsia="Arial" w:hAnsi="Arial" w:cs="Arial"/>
          <w:sz w:val="24"/>
          <w:szCs w:val="24"/>
        </w:rPr>
        <w:t xml:space="preserve">citocromo P450, podendo afetar o tratamento de comorbidades da obesidade. </w:t>
      </w:r>
      <w:r w:rsidR="007B63CD">
        <w:rPr>
          <w:rFonts w:ascii="Arial" w:eastAsia="Arial" w:hAnsi="Arial" w:cs="Arial"/>
          <w:sz w:val="24"/>
          <w:szCs w:val="24"/>
        </w:rPr>
        <w:t xml:space="preserve">A interação entre componentes da </w:t>
      </w:r>
      <w:r w:rsidR="007B63CD" w:rsidRPr="001B4857">
        <w:rPr>
          <w:rFonts w:ascii="Arial" w:eastAsia="Arial" w:hAnsi="Arial" w:cs="Arial"/>
          <w:i/>
          <w:sz w:val="24"/>
          <w:szCs w:val="24"/>
        </w:rPr>
        <w:t>Garcinia cambogia</w:t>
      </w:r>
      <w:r w:rsidR="007B63CD">
        <w:rPr>
          <w:rFonts w:ascii="Arial" w:eastAsia="Arial" w:hAnsi="Arial" w:cs="Arial"/>
          <w:sz w:val="24"/>
          <w:szCs w:val="24"/>
        </w:rPr>
        <w:t xml:space="preserve"> e a enzima CYP3A4 pode alterar efeitos de medicamentos usados por pacientes obesos, potencializando tanto efeitos desejados quanto adversos. </w:t>
      </w:r>
      <w:r>
        <w:rPr>
          <w:rFonts w:ascii="Arial" w:eastAsia="Arial" w:hAnsi="Arial" w:cs="Arial"/>
          <w:sz w:val="24"/>
          <w:szCs w:val="24"/>
        </w:rPr>
        <w:t xml:space="preserve">Ainda, destaca-se o potencial das Oxigutiferonas I e K em </w:t>
      </w:r>
      <w:r w:rsidR="001B4857">
        <w:rPr>
          <w:rFonts w:ascii="Arial" w:eastAsia="Arial" w:hAnsi="Arial" w:cs="Arial"/>
          <w:sz w:val="24"/>
          <w:szCs w:val="24"/>
        </w:rPr>
        <w:t>influenciar neurotransmissão</w:t>
      </w:r>
      <w:r>
        <w:rPr>
          <w:rFonts w:ascii="Arial" w:eastAsia="Arial" w:hAnsi="Arial" w:cs="Arial"/>
          <w:sz w:val="24"/>
          <w:szCs w:val="24"/>
        </w:rPr>
        <w:t xml:space="preserve"> e expressão genética, segundo análises de software de predição. </w:t>
      </w:r>
      <w:r w:rsidR="007B63CD">
        <w:rPr>
          <w:rFonts w:ascii="Arial" w:eastAsia="Arial" w:hAnsi="Arial" w:cs="Arial"/>
          <w:sz w:val="24"/>
          <w:szCs w:val="24"/>
        </w:rPr>
        <w:t>Nesse sentido, é</w:t>
      </w:r>
      <w:r>
        <w:rPr>
          <w:rFonts w:ascii="Arial" w:eastAsia="Arial" w:hAnsi="Arial" w:cs="Arial"/>
          <w:sz w:val="24"/>
          <w:szCs w:val="24"/>
        </w:rPr>
        <w:t xml:space="preserve"> crucial </w:t>
      </w:r>
      <w:r>
        <w:rPr>
          <w:rFonts w:ascii="Arial" w:eastAsia="Arial" w:hAnsi="Arial" w:cs="Arial"/>
          <w:sz w:val="24"/>
          <w:szCs w:val="24"/>
        </w:rPr>
        <w:lastRenderedPageBreak/>
        <w:t xml:space="preserve">monitorar essas interações para evitar complicações, </w:t>
      </w:r>
      <w:r w:rsidR="007B63CD">
        <w:rPr>
          <w:rFonts w:ascii="Arial" w:eastAsia="Arial" w:hAnsi="Arial" w:cs="Arial"/>
          <w:sz w:val="24"/>
          <w:szCs w:val="24"/>
        </w:rPr>
        <w:t>incluindo</w:t>
      </w:r>
      <w:r>
        <w:rPr>
          <w:rFonts w:ascii="Arial" w:eastAsia="Arial" w:hAnsi="Arial" w:cs="Arial"/>
          <w:sz w:val="24"/>
          <w:szCs w:val="24"/>
        </w:rPr>
        <w:t xml:space="preserve"> síndrome serotoninérgica ou efeitos anti-androgênicos exacerbados. </w:t>
      </w:r>
      <w:r w:rsidRPr="007B63CD">
        <w:rPr>
          <w:rFonts w:ascii="Arial" w:eastAsia="Arial" w:hAnsi="Arial" w:cs="Arial"/>
          <w:b/>
          <w:bCs/>
          <w:sz w:val="24"/>
          <w:szCs w:val="24"/>
        </w:rPr>
        <w:t>Conclusão:</w:t>
      </w:r>
      <w:r>
        <w:rPr>
          <w:rFonts w:ascii="Arial" w:eastAsia="Arial" w:hAnsi="Arial" w:cs="Arial"/>
          <w:sz w:val="24"/>
          <w:szCs w:val="24"/>
        </w:rPr>
        <w:t xml:space="preserve"> Alerta-se para os riscos das interações medicamentosas em pacientes obesos que usam </w:t>
      </w:r>
      <w:r w:rsidR="001B4857" w:rsidRPr="001B4857">
        <w:rPr>
          <w:rFonts w:ascii="Arial" w:eastAsia="Arial" w:hAnsi="Arial" w:cs="Arial"/>
          <w:i/>
          <w:sz w:val="24"/>
          <w:szCs w:val="24"/>
        </w:rPr>
        <w:t>Garcinia cambogia</w:t>
      </w:r>
      <w:r>
        <w:rPr>
          <w:rFonts w:ascii="Arial" w:eastAsia="Arial" w:hAnsi="Arial" w:cs="Arial"/>
          <w:sz w:val="24"/>
          <w:szCs w:val="24"/>
        </w:rPr>
        <w:t xml:space="preserve">, ressaltando a importância de escolhas farmacológicas cuidadosas e acompanhamento </w:t>
      </w:r>
      <w:r w:rsidR="007B63CD">
        <w:rPr>
          <w:rFonts w:ascii="Arial" w:eastAsia="Arial" w:hAnsi="Arial" w:cs="Arial"/>
          <w:sz w:val="24"/>
          <w:szCs w:val="24"/>
        </w:rPr>
        <w:t xml:space="preserve">farmacoterapêutico adequado. </w:t>
      </w:r>
    </w:p>
    <w:p w14:paraId="72DFBF1E" w14:textId="77777777" w:rsidR="00B748EA" w:rsidRDefault="00B748EA">
      <w:pPr>
        <w:spacing w:line="360" w:lineRule="auto"/>
        <w:jc w:val="both"/>
        <w:rPr>
          <w:rFonts w:ascii="Arial" w:eastAsia="Arial" w:hAnsi="Arial" w:cs="Arial"/>
          <w:sz w:val="24"/>
          <w:szCs w:val="24"/>
        </w:rPr>
      </w:pPr>
    </w:p>
    <w:p w14:paraId="0CB3CB07" w14:textId="77777777" w:rsidR="00B748EA" w:rsidRPr="007B63CD" w:rsidRDefault="00630C0D">
      <w:pPr>
        <w:spacing w:line="360" w:lineRule="auto"/>
        <w:jc w:val="both"/>
        <w:rPr>
          <w:rFonts w:ascii="Arial" w:eastAsia="Arial" w:hAnsi="Arial" w:cs="Arial"/>
          <w:b/>
          <w:sz w:val="24"/>
          <w:szCs w:val="24"/>
          <w:lang w:val="en-US"/>
        </w:rPr>
      </w:pPr>
      <w:r w:rsidRPr="007B63CD">
        <w:rPr>
          <w:rFonts w:ascii="Arial" w:eastAsia="Arial" w:hAnsi="Arial" w:cs="Arial"/>
          <w:b/>
          <w:sz w:val="24"/>
          <w:szCs w:val="24"/>
          <w:lang w:val="en-US"/>
        </w:rPr>
        <w:t>ABSTRACT:</w:t>
      </w:r>
    </w:p>
    <w:p w14:paraId="68807906" w14:textId="77777777" w:rsidR="00B748EA" w:rsidRPr="007B63CD" w:rsidRDefault="00630C0D">
      <w:pPr>
        <w:spacing w:line="360" w:lineRule="auto"/>
        <w:jc w:val="both"/>
        <w:rPr>
          <w:rFonts w:ascii="Arial" w:eastAsia="Arial" w:hAnsi="Arial" w:cs="Arial"/>
          <w:sz w:val="24"/>
          <w:szCs w:val="24"/>
          <w:lang w:val="en-US"/>
        </w:rPr>
      </w:pPr>
      <w:r w:rsidRPr="007B63CD">
        <w:rPr>
          <w:rFonts w:ascii="Arial" w:eastAsia="Arial" w:hAnsi="Arial" w:cs="Arial"/>
          <w:b/>
          <w:bCs/>
          <w:sz w:val="24"/>
          <w:szCs w:val="24"/>
          <w:lang w:val="en-US"/>
        </w:rPr>
        <w:t>Objective:</w:t>
      </w:r>
      <w:r w:rsidRPr="007B63CD">
        <w:rPr>
          <w:rFonts w:ascii="Arial" w:eastAsia="Arial" w:hAnsi="Arial" w:cs="Arial"/>
          <w:sz w:val="24"/>
          <w:szCs w:val="24"/>
          <w:lang w:val="en-US"/>
        </w:rPr>
        <w:t xml:space="preserve"> To characterize the possibilities of drug interactions of therapeutic ingredients of </w:t>
      </w:r>
      <w:r w:rsidR="001B4857" w:rsidRPr="007B63CD">
        <w:rPr>
          <w:rFonts w:ascii="Arial" w:eastAsia="Arial" w:hAnsi="Arial" w:cs="Arial"/>
          <w:i/>
          <w:sz w:val="24"/>
          <w:szCs w:val="24"/>
          <w:lang w:val="en-US"/>
        </w:rPr>
        <w:t>Garcinia cambogia</w:t>
      </w:r>
      <w:r w:rsidRPr="007B63CD">
        <w:rPr>
          <w:rFonts w:ascii="Arial" w:eastAsia="Arial" w:hAnsi="Arial" w:cs="Arial"/>
          <w:sz w:val="24"/>
          <w:szCs w:val="24"/>
          <w:lang w:val="en-US"/>
        </w:rPr>
        <w:t xml:space="preserve">. Method: This study presents a research methodology that employs molecular modeling to analyze how active ingredients of </w:t>
      </w:r>
      <w:r w:rsidR="001B4857" w:rsidRPr="007B63CD">
        <w:rPr>
          <w:rFonts w:ascii="Arial" w:eastAsia="Arial" w:hAnsi="Arial" w:cs="Arial"/>
          <w:i/>
          <w:sz w:val="24"/>
          <w:szCs w:val="24"/>
          <w:lang w:val="en-US"/>
        </w:rPr>
        <w:t>Garcinia cambogia</w:t>
      </w:r>
      <w:r w:rsidR="001B4857" w:rsidRPr="007B63CD">
        <w:rPr>
          <w:rFonts w:ascii="Arial" w:eastAsia="Arial" w:hAnsi="Arial" w:cs="Arial"/>
          <w:sz w:val="24"/>
          <w:szCs w:val="24"/>
          <w:lang w:val="en-US"/>
        </w:rPr>
        <w:t xml:space="preserve"> </w:t>
      </w:r>
      <w:r w:rsidRPr="007B63CD">
        <w:rPr>
          <w:rFonts w:ascii="Arial" w:eastAsia="Arial" w:hAnsi="Arial" w:cs="Arial"/>
          <w:sz w:val="24"/>
          <w:szCs w:val="24"/>
          <w:lang w:val="en-US"/>
        </w:rPr>
        <w:t xml:space="preserve">interact with medications. Platforms (Swiss ADME and Protox-II) are used to predict metabolism, toxicity, and potential drug interactions, aiming for the safe use of the plant in medical treatments. </w:t>
      </w:r>
      <w:r w:rsidRPr="007B63CD">
        <w:rPr>
          <w:rFonts w:ascii="Arial" w:eastAsia="Arial" w:hAnsi="Arial" w:cs="Arial"/>
          <w:b/>
          <w:bCs/>
          <w:sz w:val="24"/>
          <w:szCs w:val="24"/>
          <w:lang w:val="en-US"/>
        </w:rPr>
        <w:t>Results:</w:t>
      </w:r>
      <w:r w:rsidRPr="007B63CD">
        <w:rPr>
          <w:rFonts w:ascii="Arial" w:eastAsia="Arial" w:hAnsi="Arial" w:cs="Arial"/>
          <w:sz w:val="24"/>
          <w:szCs w:val="24"/>
          <w:lang w:val="en-US"/>
        </w:rPr>
        <w:t xml:space="preserve"> The inhibitory capacity of components of </w:t>
      </w:r>
      <w:r w:rsidR="001B4857" w:rsidRPr="007B63CD">
        <w:rPr>
          <w:rFonts w:ascii="Arial" w:eastAsia="Arial" w:hAnsi="Arial" w:cs="Arial"/>
          <w:i/>
          <w:sz w:val="24"/>
          <w:szCs w:val="24"/>
          <w:lang w:val="en-US"/>
        </w:rPr>
        <w:t>Garcinia cambogia</w:t>
      </w:r>
      <w:r w:rsidR="001B4857" w:rsidRPr="007B63CD">
        <w:rPr>
          <w:rFonts w:ascii="Arial" w:eastAsia="Arial" w:hAnsi="Arial" w:cs="Arial"/>
          <w:sz w:val="24"/>
          <w:szCs w:val="24"/>
          <w:lang w:val="en-US"/>
        </w:rPr>
        <w:t xml:space="preserve"> </w:t>
      </w:r>
      <w:r w:rsidRPr="007B63CD">
        <w:rPr>
          <w:rFonts w:ascii="Arial" w:eastAsia="Arial" w:hAnsi="Arial" w:cs="Arial"/>
          <w:sz w:val="24"/>
          <w:szCs w:val="24"/>
          <w:lang w:val="en-US"/>
        </w:rPr>
        <w:t xml:space="preserve">on cytochrome P450 is highlighted, which may affect the treatment of obesity comorbidities. Furthermore, the potential of Oxigutiferones I and K to influence neurotransmission and gene expression is highlighted according to prediction software analyses. This interaction between components of </w:t>
      </w:r>
      <w:r w:rsidR="001B4857" w:rsidRPr="007B63CD">
        <w:rPr>
          <w:rFonts w:ascii="Arial" w:eastAsia="Arial" w:hAnsi="Arial" w:cs="Arial"/>
          <w:i/>
          <w:sz w:val="24"/>
          <w:szCs w:val="24"/>
          <w:lang w:val="en-US"/>
        </w:rPr>
        <w:t>Garcinia cambogia</w:t>
      </w:r>
      <w:r w:rsidR="001B4857" w:rsidRPr="007B63CD">
        <w:rPr>
          <w:rFonts w:ascii="Arial" w:eastAsia="Arial" w:hAnsi="Arial" w:cs="Arial"/>
          <w:sz w:val="24"/>
          <w:szCs w:val="24"/>
          <w:lang w:val="en-US"/>
        </w:rPr>
        <w:t xml:space="preserve"> </w:t>
      </w:r>
      <w:r w:rsidRPr="007B63CD">
        <w:rPr>
          <w:rFonts w:ascii="Arial" w:eastAsia="Arial" w:hAnsi="Arial" w:cs="Arial"/>
          <w:sz w:val="24"/>
          <w:szCs w:val="24"/>
          <w:lang w:val="en-US"/>
        </w:rPr>
        <w:t xml:space="preserve">and the enzyme CYP3A4 can alter the effects of medications used by obese patients, potentially enhancing both desired and adverse effects. It is crucial to monitor these interactions to avoid complications, such as serotonin syndrome or exacerbated anti-androgenic effects. Conclusion: Attention is drawn to the risks of drug interactions in obese patients using </w:t>
      </w:r>
      <w:r w:rsidR="001B4857" w:rsidRPr="007B63CD">
        <w:rPr>
          <w:rFonts w:ascii="Arial" w:eastAsia="Arial" w:hAnsi="Arial" w:cs="Arial"/>
          <w:i/>
          <w:sz w:val="24"/>
          <w:szCs w:val="24"/>
          <w:lang w:val="en-US"/>
        </w:rPr>
        <w:t>Garcinia cambogia</w:t>
      </w:r>
      <w:r w:rsidRPr="007B63CD">
        <w:rPr>
          <w:rFonts w:ascii="Arial" w:eastAsia="Arial" w:hAnsi="Arial" w:cs="Arial"/>
          <w:sz w:val="24"/>
          <w:szCs w:val="24"/>
          <w:lang w:val="en-US"/>
        </w:rPr>
        <w:t xml:space="preserve">, emphasizing the importance of careful pharmacological choices and medical monitoring. </w:t>
      </w:r>
    </w:p>
    <w:p w14:paraId="23AFBED6" w14:textId="77777777" w:rsidR="00B748EA" w:rsidRPr="007B63CD" w:rsidRDefault="00B748EA">
      <w:pPr>
        <w:spacing w:line="360" w:lineRule="auto"/>
        <w:jc w:val="both"/>
        <w:rPr>
          <w:rFonts w:ascii="Arial" w:eastAsia="Arial" w:hAnsi="Arial" w:cs="Arial"/>
          <w:sz w:val="24"/>
          <w:szCs w:val="24"/>
          <w:lang w:val="en-US"/>
        </w:rPr>
      </w:pPr>
    </w:p>
    <w:p w14:paraId="2838E18C" w14:textId="77777777" w:rsidR="00B748EA" w:rsidRDefault="00630C0D">
      <w:pPr>
        <w:spacing w:line="360" w:lineRule="auto"/>
        <w:jc w:val="both"/>
        <w:rPr>
          <w:rFonts w:ascii="Arial" w:eastAsia="Arial" w:hAnsi="Arial" w:cs="Arial"/>
          <w:b/>
          <w:sz w:val="24"/>
          <w:szCs w:val="24"/>
        </w:rPr>
      </w:pPr>
      <w:r>
        <w:rPr>
          <w:rFonts w:ascii="Arial" w:eastAsia="Arial" w:hAnsi="Arial" w:cs="Arial"/>
          <w:b/>
          <w:sz w:val="24"/>
          <w:szCs w:val="24"/>
        </w:rPr>
        <w:t>DESCRITORES:</w:t>
      </w:r>
    </w:p>
    <w:p w14:paraId="29318E7A"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Fitoterapia. Farmacocinética. Garcinia.</w:t>
      </w:r>
    </w:p>
    <w:p w14:paraId="6D33B742" w14:textId="77777777" w:rsidR="00B748EA" w:rsidRDefault="00B748EA">
      <w:pPr>
        <w:spacing w:line="360" w:lineRule="auto"/>
        <w:jc w:val="both"/>
        <w:rPr>
          <w:rFonts w:ascii="Arial" w:eastAsia="Arial" w:hAnsi="Arial" w:cs="Arial"/>
          <w:sz w:val="24"/>
          <w:szCs w:val="24"/>
        </w:rPr>
      </w:pPr>
    </w:p>
    <w:p w14:paraId="740A501E" w14:textId="77777777" w:rsidR="00B748EA" w:rsidRDefault="00630C0D">
      <w:pPr>
        <w:spacing w:line="360" w:lineRule="auto"/>
        <w:jc w:val="both"/>
        <w:rPr>
          <w:rFonts w:ascii="Arial" w:eastAsia="Arial" w:hAnsi="Arial" w:cs="Arial"/>
          <w:b/>
          <w:sz w:val="24"/>
          <w:szCs w:val="24"/>
        </w:rPr>
      </w:pPr>
      <w:r>
        <w:rPr>
          <w:rFonts w:ascii="Arial" w:eastAsia="Arial" w:hAnsi="Arial" w:cs="Arial"/>
          <w:b/>
          <w:sz w:val="24"/>
          <w:szCs w:val="24"/>
        </w:rPr>
        <w:t>DESCRIPTORS:</w:t>
      </w:r>
    </w:p>
    <w:p w14:paraId="4AB07387"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Phytotherapy. Pharmacokinetics. Garcinia.</w:t>
      </w:r>
    </w:p>
    <w:p w14:paraId="00691115" w14:textId="77777777" w:rsidR="00B748EA" w:rsidRDefault="00630C0D">
      <w:pPr>
        <w:spacing w:line="360" w:lineRule="auto"/>
        <w:jc w:val="both"/>
        <w:rPr>
          <w:rFonts w:ascii="Arial" w:eastAsia="Arial" w:hAnsi="Arial" w:cs="Arial"/>
          <w:b/>
          <w:color w:val="0000FF"/>
          <w:sz w:val="24"/>
          <w:szCs w:val="24"/>
        </w:rPr>
      </w:pPr>
      <w:r>
        <w:rPr>
          <w:rFonts w:ascii="Arial" w:eastAsia="Arial" w:hAnsi="Arial" w:cs="Arial"/>
          <w:b/>
          <w:sz w:val="24"/>
          <w:szCs w:val="24"/>
        </w:rPr>
        <w:lastRenderedPageBreak/>
        <w:t>INTRODUÇÃO:</w:t>
      </w:r>
    </w:p>
    <w:p w14:paraId="59C105A7"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A obesidade é uma enfermidade endócrino-metabólica multifatorial, que tem se tornado uma epidemia global, com uma prevalência crescente em todos os grupos po</w:t>
      </w:r>
      <w:r w:rsidR="0004307B">
        <w:rPr>
          <w:rFonts w:ascii="Arial" w:eastAsia="Arial" w:hAnsi="Arial" w:cs="Arial"/>
          <w:sz w:val="24"/>
          <w:szCs w:val="24"/>
        </w:rPr>
        <w:t>pulacionais e idades, sendo</w:t>
      </w:r>
      <w:r>
        <w:rPr>
          <w:rFonts w:ascii="Arial" w:eastAsia="Arial" w:hAnsi="Arial" w:cs="Arial"/>
          <w:sz w:val="24"/>
          <w:szCs w:val="24"/>
        </w:rPr>
        <w:t xml:space="preserve"> associada a uma série de comorbidades crônicas, como diabetes mellitus, hipertensão arterial, dislipidemia, entre outras (1). </w:t>
      </w:r>
    </w:p>
    <w:p w14:paraId="5D02CC42" w14:textId="77777777" w:rsidR="00B748EA" w:rsidRDefault="00630C0D">
      <w:pPr>
        <w:spacing w:line="360" w:lineRule="auto"/>
        <w:jc w:val="both"/>
        <w:rPr>
          <w:rFonts w:ascii="Arial" w:eastAsia="Arial" w:hAnsi="Arial" w:cs="Arial"/>
          <w:sz w:val="24"/>
          <w:szCs w:val="24"/>
          <w:highlight w:val="yellow"/>
        </w:rPr>
      </w:pPr>
      <w:r>
        <w:rPr>
          <w:rFonts w:ascii="Arial" w:eastAsia="Arial" w:hAnsi="Arial" w:cs="Arial"/>
          <w:sz w:val="24"/>
          <w:szCs w:val="24"/>
        </w:rPr>
        <w:t>Diante dessa realidade, torna-se cada vez mais necessário buscar tratamentos que possam auxiliar no combate</w:t>
      </w:r>
      <w:r w:rsidR="0004307B">
        <w:rPr>
          <w:rFonts w:ascii="Arial" w:eastAsia="Arial" w:hAnsi="Arial" w:cs="Arial"/>
          <w:sz w:val="24"/>
          <w:szCs w:val="24"/>
        </w:rPr>
        <w:t xml:space="preserve"> e reversão dessa condição. Ness</w:t>
      </w:r>
      <w:r>
        <w:rPr>
          <w:rFonts w:ascii="Arial" w:eastAsia="Arial" w:hAnsi="Arial" w:cs="Arial"/>
          <w:sz w:val="24"/>
          <w:szCs w:val="24"/>
        </w:rPr>
        <w:t xml:space="preserve">e sentido, a fitoterapia tem se destacado como uma alternativa terapêutica promissora que tem ganhado cada vez mais o gosto da população (2). No entanto, apesar do imaginário popular, a eficácia desses produtos ainda é incerta e alvo de discussões. </w:t>
      </w:r>
    </w:p>
    <w:p w14:paraId="4F62DA1D"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Dentre as diversas plantas medicinais empregadas no tratamento da obesidade, a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w:t>
      </w:r>
      <w:r>
        <w:rPr>
          <w:rFonts w:ascii="Arial" w:eastAsia="Arial" w:hAnsi="Arial" w:cs="Arial"/>
          <w:sz w:val="24"/>
          <w:szCs w:val="24"/>
        </w:rPr>
        <w:t xml:space="preserve">tem sido amplamente estudada e consumida em todo o mundo, devido ao seu potencial efeito redutor de peso. Ela é uma espécie vegetal nativa da região do Sudeste Asiático, que é cultivada em grandes quantidades por ser um produto econômico importante na Índia. Suas diferentes partes são utilizadas como conservantes de alimentos, especiarias, anti-helmínticos e como adjuvantes no tratamento da síndrome metabólica. O </w:t>
      </w:r>
      <w:r>
        <w:rPr>
          <w:rFonts w:ascii="Arial" w:eastAsia="Arial" w:hAnsi="Arial" w:cs="Arial"/>
          <w:color w:val="333333"/>
          <w:sz w:val="24"/>
          <w:szCs w:val="24"/>
        </w:rPr>
        <w:t>Ácido Hidroxicítrico</w:t>
      </w:r>
      <w:r>
        <w:rPr>
          <w:rFonts w:ascii="Arial" w:eastAsia="Arial" w:hAnsi="Arial" w:cs="Arial"/>
          <w:sz w:val="24"/>
          <w:szCs w:val="24"/>
        </w:rPr>
        <w:t xml:space="preserve"> (HCA) é o princípio bioativo que está presente na casca do fruto e tem composição similar ao ácido cítrico, ao qual se tem atribuído atuação sobre o metabolismo dos ácidos graxos, carboidratos e inibição do apetite (3).</w:t>
      </w:r>
    </w:p>
    <w:p w14:paraId="1E567815" w14:textId="77777777" w:rsidR="00B748EA" w:rsidRDefault="00630C0D">
      <w:pPr>
        <w:spacing w:line="360" w:lineRule="auto"/>
        <w:jc w:val="both"/>
        <w:rPr>
          <w:rFonts w:ascii="Arial" w:eastAsia="Arial" w:hAnsi="Arial" w:cs="Arial"/>
          <w:sz w:val="24"/>
          <w:szCs w:val="24"/>
        </w:rPr>
      </w:pPr>
      <w:r w:rsidRPr="001B4857">
        <w:rPr>
          <w:rFonts w:ascii="Arial" w:eastAsia="Arial" w:hAnsi="Arial" w:cs="Arial"/>
          <w:sz w:val="24"/>
          <w:szCs w:val="24"/>
        </w:rPr>
        <w:t xml:space="preserve">Embora a literatura científica apresenta resultados controversos quanto à eficácia da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w:t>
      </w:r>
      <w:r>
        <w:rPr>
          <w:rFonts w:ascii="Arial" w:eastAsia="Arial" w:hAnsi="Arial" w:cs="Arial"/>
          <w:sz w:val="24"/>
          <w:szCs w:val="24"/>
        </w:rPr>
        <w:t xml:space="preserve">na redução do peso corporal, evidências sugerem que ela pode ter efeitos significativos na diminuição do acúmulo de gordura, bem como no controle da ingestão alimentar (1). </w:t>
      </w:r>
    </w:p>
    <w:p w14:paraId="76498688"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Não obstante, é importante salientar que o uso indiscriminado de fitoterápicos, incluindo a </w:t>
      </w:r>
      <w:r w:rsidR="001B4857" w:rsidRPr="001B4857">
        <w:rPr>
          <w:rFonts w:ascii="Arial" w:eastAsia="Arial" w:hAnsi="Arial" w:cs="Arial"/>
          <w:i/>
          <w:sz w:val="24"/>
          <w:szCs w:val="24"/>
        </w:rPr>
        <w:t>Garcinia cambogia</w:t>
      </w:r>
      <w:r>
        <w:rPr>
          <w:rFonts w:ascii="Arial" w:eastAsia="Arial" w:hAnsi="Arial" w:cs="Arial"/>
          <w:sz w:val="24"/>
          <w:szCs w:val="24"/>
        </w:rPr>
        <w:t>, pode desencadear efeitos adversos e interações medicamentosas indesejáveis, particularmente em indivíduos com comorbidades associadas à obesidade, que frequentemente fazem uso de medicamentos para o controle dessas condições (4).</w:t>
      </w:r>
    </w:p>
    <w:p w14:paraId="7DBB057D"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Desse modo, torna-se imperativo estudar as características fitoquímicas da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w:t>
      </w:r>
      <w:r>
        <w:rPr>
          <w:rFonts w:ascii="Arial" w:eastAsia="Arial" w:hAnsi="Arial" w:cs="Arial"/>
          <w:sz w:val="24"/>
          <w:szCs w:val="24"/>
        </w:rPr>
        <w:t>a fim de determinar possíveis interações com outros fármacos, principalmente aqueles que são mais frequentemente utilizados pelos obesos. Isso permitirá evitar efeitos indesejados e potencialmente danosos aos pacientes que fazem uso dessa planta.</w:t>
      </w:r>
    </w:p>
    <w:p w14:paraId="0ACE96CE"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Em suma, apesar das evidências científicas disponíveis serem limitadas, a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w:t>
      </w:r>
      <w:r>
        <w:rPr>
          <w:rFonts w:ascii="Arial" w:eastAsia="Arial" w:hAnsi="Arial" w:cs="Arial"/>
          <w:sz w:val="24"/>
          <w:szCs w:val="24"/>
        </w:rPr>
        <w:t>surge como uma alternativa terapêutica potencialmente útil para o tratamento da obesidade, desde que seu uso seja orientado por profissionais de saúde capacitados, com base em evidências clínicas robustas e de acordo com as necessidades individuais de cada paciente (5).</w:t>
      </w:r>
    </w:p>
    <w:p w14:paraId="327C2332" w14:textId="77777777" w:rsidR="00B748EA" w:rsidRDefault="00B748EA">
      <w:pPr>
        <w:spacing w:line="360" w:lineRule="auto"/>
        <w:jc w:val="both"/>
        <w:rPr>
          <w:rFonts w:ascii="Arial" w:eastAsia="Arial" w:hAnsi="Arial" w:cs="Arial"/>
          <w:sz w:val="24"/>
          <w:szCs w:val="24"/>
        </w:rPr>
      </w:pPr>
    </w:p>
    <w:p w14:paraId="5F5EFE25" w14:textId="77777777" w:rsidR="00B748EA" w:rsidRDefault="00630C0D">
      <w:pPr>
        <w:spacing w:line="360" w:lineRule="auto"/>
        <w:jc w:val="both"/>
        <w:rPr>
          <w:rFonts w:ascii="Arial" w:eastAsia="Arial" w:hAnsi="Arial" w:cs="Arial"/>
          <w:b/>
          <w:sz w:val="24"/>
          <w:szCs w:val="24"/>
        </w:rPr>
      </w:pPr>
      <w:r>
        <w:rPr>
          <w:rFonts w:ascii="Arial" w:eastAsia="Arial" w:hAnsi="Arial" w:cs="Arial"/>
          <w:b/>
          <w:sz w:val="24"/>
          <w:szCs w:val="24"/>
        </w:rPr>
        <w:t>OBJETIVOS</w:t>
      </w:r>
    </w:p>
    <w:p w14:paraId="5A48A822"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OBJETIVO GERAL: </w:t>
      </w:r>
    </w:p>
    <w:p w14:paraId="30670043"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highlight w:val="white"/>
        </w:rPr>
        <w:t xml:space="preserve">Caracterizar as possibilidades de interações medicamentosas dos ingredientes terapêuticos da </w:t>
      </w:r>
      <w:r w:rsidR="001B4857">
        <w:rPr>
          <w:rFonts w:ascii="Arial" w:eastAsia="Arial" w:hAnsi="Arial" w:cs="Arial"/>
          <w:i/>
          <w:sz w:val="24"/>
          <w:szCs w:val="24"/>
          <w:highlight w:val="white"/>
        </w:rPr>
        <w:t xml:space="preserve">Garcinia cambogia </w:t>
      </w:r>
      <w:r>
        <w:rPr>
          <w:rFonts w:ascii="Arial" w:eastAsia="Arial" w:hAnsi="Arial" w:cs="Arial"/>
          <w:sz w:val="24"/>
          <w:szCs w:val="24"/>
          <w:highlight w:val="white"/>
        </w:rPr>
        <w:t>a partir do emprego de técnicas de modelagem molecular.</w:t>
      </w:r>
    </w:p>
    <w:p w14:paraId="7A81D0FE" w14:textId="77777777" w:rsidR="00B748EA" w:rsidRDefault="00630C0D">
      <w:pPr>
        <w:spacing w:line="360" w:lineRule="auto"/>
        <w:jc w:val="both"/>
        <w:rPr>
          <w:rFonts w:ascii="Arial" w:eastAsia="Arial" w:hAnsi="Arial" w:cs="Arial"/>
          <w:color w:val="0000FF"/>
          <w:sz w:val="24"/>
          <w:szCs w:val="24"/>
        </w:rPr>
      </w:pPr>
      <w:r>
        <w:rPr>
          <w:rFonts w:ascii="Arial" w:eastAsia="Arial" w:hAnsi="Arial" w:cs="Arial"/>
          <w:sz w:val="24"/>
          <w:szCs w:val="24"/>
        </w:rPr>
        <w:t xml:space="preserve">OBJETIVOS ESPECÍFICOS: </w:t>
      </w:r>
    </w:p>
    <w:p w14:paraId="613BAB7D" w14:textId="77777777" w:rsidR="00B748EA" w:rsidRDefault="00630C0D">
      <w:pPr>
        <w:numPr>
          <w:ilvl w:val="0"/>
          <w:numId w:val="1"/>
        </w:numPr>
        <w:spacing w:line="360" w:lineRule="auto"/>
        <w:jc w:val="both"/>
        <w:rPr>
          <w:rFonts w:ascii="Arial" w:eastAsia="Arial" w:hAnsi="Arial" w:cs="Arial"/>
          <w:sz w:val="24"/>
          <w:szCs w:val="24"/>
        </w:rPr>
      </w:pPr>
      <w:r>
        <w:rPr>
          <w:rFonts w:ascii="Arial" w:eastAsia="Arial" w:hAnsi="Arial" w:cs="Arial"/>
          <w:color w:val="333333"/>
          <w:sz w:val="24"/>
          <w:szCs w:val="24"/>
          <w:highlight w:val="white"/>
        </w:rPr>
        <w:t xml:space="preserve">Pesquisar os ingredientes ativos da </w:t>
      </w:r>
      <w:r w:rsidR="001B4857">
        <w:rPr>
          <w:rFonts w:ascii="Arial" w:eastAsia="Arial" w:hAnsi="Arial" w:cs="Arial"/>
          <w:i/>
          <w:color w:val="333333"/>
          <w:sz w:val="24"/>
          <w:szCs w:val="24"/>
          <w:highlight w:val="white"/>
        </w:rPr>
        <w:t xml:space="preserve">Garcinia cambogia </w:t>
      </w:r>
      <w:r>
        <w:rPr>
          <w:rFonts w:ascii="Arial" w:eastAsia="Arial" w:hAnsi="Arial" w:cs="Arial"/>
          <w:color w:val="333333"/>
          <w:sz w:val="24"/>
          <w:szCs w:val="24"/>
          <w:highlight w:val="white"/>
        </w:rPr>
        <w:t xml:space="preserve">descritos na literatura; </w:t>
      </w:r>
    </w:p>
    <w:p w14:paraId="492EC722" w14:textId="77777777" w:rsidR="00B748EA" w:rsidRDefault="00630C0D">
      <w:pPr>
        <w:numPr>
          <w:ilvl w:val="0"/>
          <w:numId w:val="1"/>
        </w:numPr>
        <w:spacing w:line="360" w:lineRule="auto"/>
        <w:jc w:val="both"/>
        <w:rPr>
          <w:rFonts w:ascii="Arial" w:eastAsia="Arial" w:hAnsi="Arial" w:cs="Arial"/>
          <w:color w:val="333333"/>
          <w:sz w:val="24"/>
          <w:szCs w:val="24"/>
        </w:rPr>
      </w:pPr>
      <w:r>
        <w:rPr>
          <w:rFonts w:ascii="Arial" w:eastAsia="Arial" w:hAnsi="Arial" w:cs="Arial"/>
          <w:color w:val="333333"/>
          <w:sz w:val="24"/>
          <w:szCs w:val="24"/>
          <w:highlight w:val="white"/>
        </w:rPr>
        <w:t xml:space="preserve">Buscar e classificar os parâmetros estruturais de toxicidade na estrutura química dos componentes ativos da </w:t>
      </w:r>
      <w:r w:rsidR="001B4857">
        <w:rPr>
          <w:rFonts w:ascii="Arial" w:eastAsia="Arial" w:hAnsi="Arial" w:cs="Arial"/>
          <w:i/>
          <w:color w:val="333333"/>
          <w:sz w:val="24"/>
          <w:szCs w:val="24"/>
          <w:highlight w:val="white"/>
        </w:rPr>
        <w:t>Garcinia cambogia</w:t>
      </w:r>
      <w:r>
        <w:rPr>
          <w:rFonts w:ascii="Arial" w:eastAsia="Arial" w:hAnsi="Arial" w:cs="Arial"/>
          <w:i/>
          <w:color w:val="333333"/>
          <w:sz w:val="24"/>
          <w:szCs w:val="24"/>
          <w:highlight w:val="white"/>
        </w:rPr>
        <w:t>;</w:t>
      </w:r>
    </w:p>
    <w:p w14:paraId="229A2C55" w14:textId="77777777" w:rsidR="00B748EA" w:rsidRDefault="00630C0D">
      <w:pPr>
        <w:numPr>
          <w:ilvl w:val="0"/>
          <w:numId w:val="1"/>
        </w:numPr>
        <w:spacing w:line="360" w:lineRule="auto"/>
        <w:jc w:val="both"/>
        <w:rPr>
          <w:rFonts w:ascii="Arial" w:eastAsia="Arial" w:hAnsi="Arial" w:cs="Arial"/>
          <w:color w:val="333333"/>
          <w:sz w:val="24"/>
          <w:szCs w:val="24"/>
        </w:rPr>
      </w:pPr>
      <w:r>
        <w:rPr>
          <w:rFonts w:ascii="Arial" w:eastAsia="Arial" w:hAnsi="Arial" w:cs="Arial"/>
          <w:color w:val="333333"/>
          <w:sz w:val="24"/>
          <w:szCs w:val="24"/>
          <w:highlight w:val="white"/>
        </w:rPr>
        <w:t xml:space="preserve">Modelar as estruturas químicas dos ingredientes ativos de </w:t>
      </w:r>
      <w:r w:rsidR="001B4857">
        <w:rPr>
          <w:rFonts w:ascii="Arial" w:eastAsia="Arial" w:hAnsi="Arial" w:cs="Arial"/>
          <w:i/>
          <w:color w:val="333333"/>
          <w:sz w:val="24"/>
          <w:szCs w:val="24"/>
          <w:highlight w:val="white"/>
        </w:rPr>
        <w:t>Garcinia cambogia</w:t>
      </w:r>
      <w:r>
        <w:rPr>
          <w:rFonts w:ascii="Arial" w:eastAsia="Arial" w:hAnsi="Arial" w:cs="Arial"/>
          <w:i/>
          <w:color w:val="333333"/>
          <w:sz w:val="24"/>
          <w:szCs w:val="24"/>
          <w:highlight w:val="white"/>
        </w:rPr>
        <w:t>;</w:t>
      </w:r>
      <w:r>
        <w:rPr>
          <w:rFonts w:ascii="Arial" w:eastAsia="Arial" w:hAnsi="Arial" w:cs="Arial"/>
          <w:color w:val="333333"/>
          <w:sz w:val="24"/>
          <w:szCs w:val="24"/>
          <w:highlight w:val="white"/>
        </w:rPr>
        <w:t xml:space="preserve"> </w:t>
      </w:r>
    </w:p>
    <w:p w14:paraId="0FA38F93" w14:textId="77777777" w:rsidR="00B748EA" w:rsidRDefault="00630C0D">
      <w:pPr>
        <w:numPr>
          <w:ilvl w:val="0"/>
          <w:numId w:val="1"/>
        </w:numPr>
        <w:spacing w:line="360" w:lineRule="auto"/>
        <w:jc w:val="both"/>
        <w:rPr>
          <w:rFonts w:ascii="Arial" w:eastAsia="Arial" w:hAnsi="Arial" w:cs="Arial"/>
          <w:color w:val="333333"/>
          <w:sz w:val="24"/>
          <w:szCs w:val="24"/>
        </w:rPr>
      </w:pPr>
      <w:r>
        <w:rPr>
          <w:rFonts w:ascii="Arial" w:eastAsia="Arial" w:hAnsi="Arial" w:cs="Arial"/>
          <w:color w:val="333333"/>
          <w:sz w:val="24"/>
          <w:szCs w:val="24"/>
          <w:highlight w:val="white"/>
        </w:rPr>
        <w:t xml:space="preserve">Predizer o tipo de interferência de cada componente ativo da </w:t>
      </w:r>
      <w:r w:rsidR="001B4857">
        <w:rPr>
          <w:rFonts w:ascii="Arial" w:eastAsia="Arial" w:hAnsi="Arial" w:cs="Arial"/>
          <w:i/>
          <w:color w:val="333333"/>
          <w:sz w:val="24"/>
          <w:szCs w:val="24"/>
          <w:highlight w:val="white"/>
        </w:rPr>
        <w:t xml:space="preserve">Garcinia cambogia </w:t>
      </w:r>
      <w:r>
        <w:rPr>
          <w:rFonts w:ascii="Arial" w:eastAsia="Arial" w:hAnsi="Arial" w:cs="Arial"/>
          <w:color w:val="333333"/>
          <w:sz w:val="24"/>
          <w:szCs w:val="24"/>
          <w:highlight w:val="white"/>
        </w:rPr>
        <w:t xml:space="preserve">sobre o sistema de metabolismo microssomal hepático do ser humano; </w:t>
      </w:r>
    </w:p>
    <w:p w14:paraId="10C7B3F3" w14:textId="77777777" w:rsidR="00B748EA" w:rsidRDefault="00630C0D">
      <w:pPr>
        <w:numPr>
          <w:ilvl w:val="0"/>
          <w:numId w:val="1"/>
        </w:numPr>
        <w:spacing w:line="360" w:lineRule="auto"/>
        <w:jc w:val="both"/>
        <w:rPr>
          <w:rFonts w:ascii="Arial" w:eastAsia="Arial" w:hAnsi="Arial" w:cs="Arial"/>
          <w:color w:val="333333"/>
          <w:sz w:val="24"/>
          <w:szCs w:val="24"/>
        </w:rPr>
      </w:pPr>
      <w:r>
        <w:rPr>
          <w:rFonts w:ascii="Arial" w:eastAsia="Arial" w:hAnsi="Arial" w:cs="Arial"/>
          <w:color w:val="333333"/>
          <w:sz w:val="24"/>
          <w:szCs w:val="24"/>
          <w:highlight w:val="white"/>
        </w:rPr>
        <w:t xml:space="preserve">Relacionar os dados gerados nas etapas de predição de metabolismo e toxicidade dos ingredientes ativos de </w:t>
      </w:r>
      <w:r w:rsidR="001B4857">
        <w:rPr>
          <w:rFonts w:ascii="Arial" w:eastAsia="Arial" w:hAnsi="Arial" w:cs="Arial"/>
          <w:i/>
          <w:color w:val="333333"/>
          <w:sz w:val="24"/>
          <w:szCs w:val="24"/>
          <w:highlight w:val="white"/>
        </w:rPr>
        <w:t xml:space="preserve">Garcinia cambogia </w:t>
      </w:r>
      <w:r>
        <w:rPr>
          <w:rFonts w:ascii="Arial" w:eastAsia="Arial" w:hAnsi="Arial" w:cs="Arial"/>
          <w:color w:val="333333"/>
          <w:sz w:val="24"/>
          <w:szCs w:val="24"/>
          <w:highlight w:val="white"/>
        </w:rPr>
        <w:t xml:space="preserve">com fármacos alopáticos empregados no tratamento de pacientes com obesidade e síndrome metabólica. </w:t>
      </w:r>
    </w:p>
    <w:p w14:paraId="584F37EF" w14:textId="77777777" w:rsidR="00B748EA" w:rsidRDefault="00B748EA">
      <w:pPr>
        <w:spacing w:line="360" w:lineRule="auto"/>
        <w:jc w:val="both"/>
        <w:rPr>
          <w:rFonts w:ascii="Arial" w:eastAsia="Arial" w:hAnsi="Arial" w:cs="Arial"/>
          <w:sz w:val="24"/>
          <w:szCs w:val="24"/>
        </w:rPr>
      </w:pPr>
    </w:p>
    <w:p w14:paraId="3D137FC9" w14:textId="77777777" w:rsidR="007B63CD" w:rsidRDefault="007B63CD">
      <w:pPr>
        <w:spacing w:line="360" w:lineRule="auto"/>
        <w:jc w:val="both"/>
        <w:rPr>
          <w:rFonts w:ascii="Arial" w:eastAsia="Arial" w:hAnsi="Arial" w:cs="Arial"/>
          <w:b/>
          <w:sz w:val="24"/>
          <w:szCs w:val="24"/>
        </w:rPr>
      </w:pPr>
    </w:p>
    <w:p w14:paraId="7221B0AD" w14:textId="63A49C77" w:rsidR="00B748EA" w:rsidRDefault="00630C0D">
      <w:pPr>
        <w:spacing w:line="360" w:lineRule="auto"/>
        <w:jc w:val="both"/>
        <w:rPr>
          <w:rFonts w:ascii="Arial" w:eastAsia="Arial" w:hAnsi="Arial" w:cs="Arial"/>
          <w:sz w:val="24"/>
          <w:szCs w:val="24"/>
        </w:rPr>
      </w:pPr>
      <w:r>
        <w:rPr>
          <w:rFonts w:ascii="Arial" w:eastAsia="Arial" w:hAnsi="Arial" w:cs="Arial"/>
          <w:b/>
          <w:sz w:val="24"/>
          <w:szCs w:val="24"/>
        </w:rPr>
        <w:lastRenderedPageBreak/>
        <w:t>MÉTODOS OU PERCURSO METODOLÓGICO:</w:t>
      </w:r>
      <w:r>
        <w:rPr>
          <w:rFonts w:ascii="Arial" w:eastAsia="Arial" w:hAnsi="Arial" w:cs="Arial"/>
          <w:sz w:val="24"/>
          <w:szCs w:val="24"/>
        </w:rPr>
        <w:t xml:space="preserve"> </w:t>
      </w:r>
    </w:p>
    <w:p w14:paraId="1183C96C"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O desenho da pesquisa se caracteriza pelo emprego de técnicas de modelagem molecular para determinação do potencial de interações medicamentosas atribuídas aos ingredientes ativos da planta medicinal </w:t>
      </w:r>
      <w:r w:rsidR="001B4857" w:rsidRPr="001B4857">
        <w:rPr>
          <w:rFonts w:ascii="Arial" w:eastAsia="Arial" w:hAnsi="Arial" w:cs="Arial"/>
          <w:i/>
          <w:sz w:val="24"/>
          <w:szCs w:val="24"/>
        </w:rPr>
        <w:t>Garcinia cambogia</w:t>
      </w:r>
      <w:r w:rsidR="001B4857">
        <w:rPr>
          <w:rFonts w:ascii="Arial" w:eastAsia="Arial" w:hAnsi="Arial" w:cs="Arial"/>
          <w:sz w:val="24"/>
          <w:szCs w:val="24"/>
        </w:rPr>
        <w:t>. Foram</w:t>
      </w:r>
      <w:r>
        <w:rPr>
          <w:rFonts w:ascii="Arial" w:eastAsia="Arial" w:hAnsi="Arial" w:cs="Arial"/>
          <w:sz w:val="24"/>
          <w:szCs w:val="24"/>
        </w:rPr>
        <w:t xml:space="preserve"> utilizadas duas abordagens metodológicas baseadas na análise e estrutura dos ingredientes ativos da espécie vegetal, incluindo as predições de metabolismo e toxicidade. Para a aplicação das aborda</w:t>
      </w:r>
      <w:r w:rsidR="001B4857">
        <w:rPr>
          <w:rFonts w:ascii="Arial" w:eastAsia="Arial" w:hAnsi="Arial" w:cs="Arial"/>
          <w:sz w:val="24"/>
          <w:szCs w:val="24"/>
        </w:rPr>
        <w:t>gens metodológicas em questão, foi</w:t>
      </w:r>
      <w:r>
        <w:rPr>
          <w:rFonts w:ascii="Arial" w:eastAsia="Arial" w:hAnsi="Arial" w:cs="Arial"/>
          <w:sz w:val="24"/>
          <w:szCs w:val="24"/>
        </w:rPr>
        <w:t xml:space="preserve"> necessário inicialmente modelar as estruturas químicas dos ingredientes ativos da planta medicinal para, posteriormente, empregar programas computacionais de modelagem molecular para predizer dados de metabolismo e toxicidade das moléculas. Dessa for</w:t>
      </w:r>
      <w:r w:rsidR="001B4857">
        <w:rPr>
          <w:rFonts w:ascii="Arial" w:eastAsia="Arial" w:hAnsi="Arial" w:cs="Arial"/>
          <w:sz w:val="24"/>
          <w:szCs w:val="24"/>
        </w:rPr>
        <w:t>ma, cada etapa metodológica foi</w:t>
      </w:r>
      <w:r>
        <w:rPr>
          <w:rFonts w:ascii="Arial" w:eastAsia="Arial" w:hAnsi="Arial" w:cs="Arial"/>
          <w:sz w:val="24"/>
          <w:szCs w:val="24"/>
        </w:rPr>
        <w:t xml:space="preserve"> realizada de acordo com a descrição providenciada nos itens abaixo. </w:t>
      </w:r>
    </w:p>
    <w:p w14:paraId="07D2EF5B"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Pesquisa dos ingredientes ativos: a pesquisa dos ingredientes ativos presentes na </w:t>
      </w:r>
      <w:r w:rsidR="001B4857">
        <w:rPr>
          <w:rFonts w:ascii="Arial" w:eastAsia="Arial" w:hAnsi="Arial" w:cs="Arial"/>
          <w:i/>
          <w:sz w:val="24"/>
          <w:szCs w:val="24"/>
        </w:rPr>
        <w:t>Garcinia cambogia</w:t>
      </w:r>
      <w:r>
        <w:rPr>
          <w:rFonts w:ascii="Arial" w:eastAsia="Arial" w:hAnsi="Arial" w:cs="Arial"/>
          <w:sz w:val="24"/>
          <w:szCs w:val="24"/>
        </w:rPr>
        <w:t xml:space="preserve"> foi feita na base de dados Pubmed com os termos [(</w:t>
      </w:r>
      <w:r w:rsidR="001B4857">
        <w:rPr>
          <w:rFonts w:ascii="Arial" w:eastAsia="Arial" w:hAnsi="Arial" w:cs="Arial"/>
          <w:sz w:val="24"/>
          <w:szCs w:val="24"/>
        </w:rPr>
        <w:t>Garcinia cambogia</w:t>
      </w:r>
      <w:r>
        <w:rPr>
          <w:rFonts w:ascii="Arial" w:eastAsia="Arial" w:hAnsi="Arial" w:cs="Arial"/>
          <w:sz w:val="24"/>
          <w:szCs w:val="24"/>
        </w:rPr>
        <w:t xml:space="preserve">) AND (ingredientes ativos) AND (fitoquímica)]. Foram aplicados os seguintes filtros: texto completo nos últimos 5 anos (2018-2023). </w:t>
      </w:r>
    </w:p>
    <w:p w14:paraId="42353599"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Modelagem das estruturas químicas: as estruturas químicas dos ingredientes ativos da </w:t>
      </w:r>
      <w:r w:rsidR="001B4857">
        <w:rPr>
          <w:rFonts w:ascii="Arial" w:eastAsia="Arial" w:hAnsi="Arial" w:cs="Arial"/>
          <w:i/>
          <w:sz w:val="24"/>
          <w:szCs w:val="24"/>
        </w:rPr>
        <w:t xml:space="preserve">Garcinia cambogia </w:t>
      </w:r>
      <w:r w:rsidR="001B4857">
        <w:rPr>
          <w:rFonts w:ascii="Arial" w:eastAsia="Arial" w:hAnsi="Arial" w:cs="Arial"/>
          <w:sz w:val="24"/>
          <w:szCs w:val="24"/>
        </w:rPr>
        <w:t>foram</w:t>
      </w:r>
      <w:r>
        <w:rPr>
          <w:rFonts w:ascii="Arial" w:eastAsia="Arial" w:hAnsi="Arial" w:cs="Arial"/>
          <w:sz w:val="24"/>
          <w:szCs w:val="24"/>
        </w:rPr>
        <w:t xml:space="preserve"> modeladas em representações 2D e 3D através do programa computacional ACD/ChemSketch Freeware Version (Advanced Chemistry Development, </w:t>
      </w:r>
      <w:r w:rsidR="001B4857">
        <w:rPr>
          <w:rFonts w:ascii="Arial" w:eastAsia="Arial" w:hAnsi="Arial" w:cs="Arial"/>
          <w:sz w:val="24"/>
          <w:szCs w:val="24"/>
        </w:rPr>
        <w:t>Inc.). Para cada molécula, foram</w:t>
      </w:r>
      <w:r>
        <w:rPr>
          <w:rFonts w:ascii="Arial" w:eastAsia="Arial" w:hAnsi="Arial" w:cs="Arial"/>
          <w:sz w:val="24"/>
          <w:szCs w:val="24"/>
        </w:rPr>
        <w:t xml:space="preserve"> gerados arquivos moleculares nos formatos sk2 e mol. Posteri</w:t>
      </w:r>
      <w:r w:rsidR="001B4857">
        <w:rPr>
          <w:rFonts w:ascii="Arial" w:eastAsia="Arial" w:hAnsi="Arial" w:cs="Arial"/>
          <w:sz w:val="24"/>
          <w:szCs w:val="24"/>
        </w:rPr>
        <w:t>ormente, para cada molécula foi</w:t>
      </w:r>
      <w:r>
        <w:rPr>
          <w:rFonts w:ascii="Arial" w:eastAsia="Arial" w:hAnsi="Arial" w:cs="Arial"/>
          <w:sz w:val="24"/>
          <w:szCs w:val="24"/>
        </w:rPr>
        <w:t xml:space="preserve"> gerado um arquivo no formato mol2 através do programa Discovery Studio 2021 Client. </w:t>
      </w:r>
    </w:p>
    <w:p w14:paraId="0E5609A0"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Predição de metabolismo: a</w:t>
      </w:r>
      <w:r w:rsidR="001B4857">
        <w:rPr>
          <w:rFonts w:ascii="Arial" w:eastAsia="Arial" w:hAnsi="Arial" w:cs="Arial"/>
          <w:sz w:val="24"/>
          <w:szCs w:val="24"/>
        </w:rPr>
        <w:t>s predições de metabolismo foram</w:t>
      </w:r>
      <w:r>
        <w:rPr>
          <w:rFonts w:ascii="Arial" w:eastAsia="Arial" w:hAnsi="Arial" w:cs="Arial"/>
          <w:sz w:val="24"/>
          <w:szCs w:val="24"/>
        </w:rPr>
        <w:t xml:space="preserve"> realizadas com o programa SwissADME (6). Os arquivos moleculares de entrada são as estruturas modeladas na etapa anterior e as predições realizadas por busca de moléculas similares em formatos 2D e 3D capazes de interagir com enzimas do citocromo P450. Considerando que cerca de 90% dos fármacos disponíveis são metabolizados por apenas cinco isoformas do citocr</w:t>
      </w:r>
      <w:r w:rsidR="001B4857">
        <w:rPr>
          <w:rFonts w:ascii="Arial" w:eastAsia="Arial" w:hAnsi="Arial" w:cs="Arial"/>
          <w:sz w:val="24"/>
          <w:szCs w:val="24"/>
        </w:rPr>
        <w:t>omo P450 (7), às predições foram</w:t>
      </w:r>
      <w:r>
        <w:rPr>
          <w:rFonts w:ascii="Arial" w:eastAsia="Arial" w:hAnsi="Arial" w:cs="Arial"/>
          <w:sz w:val="24"/>
          <w:szCs w:val="24"/>
        </w:rPr>
        <w:t xml:space="preserve"> focadas na capacidade inibitória dos componentes terapêuticos da espécie vegetal sobre CYP1A2, CYP2C19, CYP2C9, CYP2D6 e CYP3A4. </w:t>
      </w:r>
    </w:p>
    <w:p w14:paraId="15BBE6D7" w14:textId="77777777" w:rsidR="00A01673" w:rsidRDefault="00A01673">
      <w:pPr>
        <w:spacing w:line="360" w:lineRule="auto"/>
        <w:jc w:val="both"/>
        <w:rPr>
          <w:rFonts w:ascii="Arial" w:eastAsia="Arial" w:hAnsi="Arial" w:cs="Arial"/>
          <w:sz w:val="24"/>
          <w:szCs w:val="24"/>
        </w:rPr>
      </w:pPr>
      <w:r w:rsidRPr="00A01673">
        <w:rPr>
          <w:rFonts w:ascii="Arial" w:eastAsia="Arial" w:hAnsi="Arial" w:cs="Arial"/>
          <w:sz w:val="24"/>
          <w:szCs w:val="24"/>
        </w:rPr>
        <w:lastRenderedPageBreak/>
        <w:t>Predições Farmacodinâmicas: As predições farmacodinâmicas foram realizadas com o software Pass Prediction</w:t>
      </w:r>
      <w:r w:rsidR="0001500D">
        <w:rPr>
          <w:rFonts w:ascii="Arial" w:eastAsia="Arial" w:hAnsi="Arial" w:cs="Arial"/>
          <w:sz w:val="24"/>
          <w:szCs w:val="24"/>
        </w:rPr>
        <w:t xml:space="preserve"> (8)</w:t>
      </w:r>
      <w:r w:rsidRPr="00A01673">
        <w:rPr>
          <w:rFonts w:ascii="Arial" w:eastAsia="Arial" w:hAnsi="Arial" w:cs="Arial"/>
          <w:sz w:val="24"/>
          <w:szCs w:val="24"/>
        </w:rPr>
        <w:t>. Os arquivos moleculares de entrada foram as estruturas químicas dos compostos bioativos da Garcinia cambogia modeladas na primeira etapa da pesquisa. O método empregado visou identificar padrões estruturais relacionados à ativid</w:t>
      </w:r>
      <w:r>
        <w:rPr>
          <w:rFonts w:ascii="Arial" w:eastAsia="Arial" w:hAnsi="Arial" w:cs="Arial"/>
          <w:sz w:val="24"/>
          <w:szCs w:val="24"/>
        </w:rPr>
        <w:t xml:space="preserve">ade biológica desses compostos. </w:t>
      </w:r>
      <w:r w:rsidRPr="00A01673">
        <w:rPr>
          <w:rFonts w:ascii="Arial" w:eastAsia="Arial" w:hAnsi="Arial" w:cs="Arial"/>
          <w:sz w:val="24"/>
          <w:szCs w:val="24"/>
        </w:rPr>
        <w:t xml:space="preserve">Foram pesquisados padrões estruturais associados a uma variedade de efeitos biológicos, incluindo terapêuticos, </w:t>
      </w:r>
      <w:r>
        <w:rPr>
          <w:rFonts w:ascii="Arial" w:eastAsia="Arial" w:hAnsi="Arial" w:cs="Arial"/>
          <w:sz w:val="24"/>
          <w:szCs w:val="24"/>
        </w:rPr>
        <w:t>bem como ações não terapêuticas</w:t>
      </w:r>
      <w:r w:rsidRPr="00A01673">
        <w:rPr>
          <w:rFonts w:ascii="Arial" w:eastAsia="Arial" w:hAnsi="Arial" w:cs="Arial"/>
          <w:sz w:val="24"/>
          <w:szCs w:val="24"/>
        </w:rPr>
        <w:t>. O foco da pesquisa foi identificar parâmetros estruturais que pudessem influenciar diretamente a atividade biológica dos compostos da Garcinia cambogia, incluindo potenciais efeitos farmacológicos.</w:t>
      </w:r>
    </w:p>
    <w:p w14:paraId="649383EB"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Predição de interaçõ</w:t>
      </w:r>
      <w:r w:rsidR="00A01673">
        <w:rPr>
          <w:rFonts w:ascii="Arial" w:eastAsia="Arial" w:hAnsi="Arial" w:cs="Arial"/>
          <w:sz w:val="24"/>
          <w:szCs w:val="24"/>
        </w:rPr>
        <w:t xml:space="preserve">es medicamentosas: as predições </w:t>
      </w:r>
      <w:r>
        <w:rPr>
          <w:rFonts w:ascii="Arial" w:eastAsia="Arial" w:hAnsi="Arial" w:cs="Arial"/>
          <w:sz w:val="24"/>
          <w:szCs w:val="24"/>
        </w:rPr>
        <w:t>realizada</w:t>
      </w:r>
      <w:r w:rsidR="00066A53">
        <w:rPr>
          <w:rFonts w:ascii="Arial" w:eastAsia="Arial" w:hAnsi="Arial" w:cs="Arial"/>
          <w:sz w:val="24"/>
          <w:szCs w:val="24"/>
        </w:rPr>
        <w:t>s nas etapas anteriores permitiram</w:t>
      </w:r>
      <w:r>
        <w:rPr>
          <w:rFonts w:ascii="Arial" w:eastAsia="Arial" w:hAnsi="Arial" w:cs="Arial"/>
          <w:sz w:val="24"/>
          <w:szCs w:val="24"/>
        </w:rPr>
        <w:t xml:space="preserve"> identificar as isoformas enzimáticas potencialmente inibidas pelos ingredientes ativos da </w:t>
      </w:r>
      <w:r w:rsidR="001B4857">
        <w:rPr>
          <w:rFonts w:ascii="Arial" w:eastAsia="Arial" w:hAnsi="Arial" w:cs="Arial"/>
          <w:i/>
          <w:sz w:val="24"/>
          <w:szCs w:val="24"/>
        </w:rPr>
        <w:t>Garcinia cambogia</w:t>
      </w:r>
      <w:r>
        <w:rPr>
          <w:rFonts w:ascii="Arial" w:eastAsia="Arial" w:hAnsi="Arial" w:cs="Arial"/>
          <w:sz w:val="24"/>
          <w:szCs w:val="24"/>
        </w:rPr>
        <w:t>, além dos parâmetros estruturais de toxicidade pr</w:t>
      </w:r>
      <w:r w:rsidR="00066A53">
        <w:rPr>
          <w:rFonts w:ascii="Arial" w:eastAsia="Arial" w:hAnsi="Arial" w:cs="Arial"/>
          <w:sz w:val="24"/>
          <w:szCs w:val="24"/>
        </w:rPr>
        <w:t>esentes na estrutura química dos componentes</w:t>
      </w:r>
      <w:r>
        <w:rPr>
          <w:rFonts w:ascii="Arial" w:eastAsia="Arial" w:hAnsi="Arial" w:cs="Arial"/>
          <w:sz w:val="24"/>
          <w:szCs w:val="24"/>
        </w:rPr>
        <w:t xml:space="preserve"> da </w:t>
      </w:r>
      <w:r w:rsidR="001B4857">
        <w:rPr>
          <w:rFonts w:ascii="Arial" w:eastAsia="Arial" w:hAnsi="Arial" w:cs="Arial"/>
          <w:i/>
          <w:sz w:val="24"/>
          <w:szCs w:val="24"/>
        </w:rPr>
        <w:t>Garcinia cambogia</w:t>
      </w:r>
      <w:r>
        <w:rPr>
          <w:rFonts w:ascii="Arial" w:eastAsia="Arial" w:hAnsi="Arial" w:cs="Arial"/>
          <w:i/>
          <w:sz w:val="24"/>
          <w:szCs w:val="24"/>
        </w:rPr>
        <w:t>,</w:t>
      </w:r>
      <w:r>
        <w:rPr>
          <w:rFonts w:ascii="Arial" w:eastAsia="Arial" w:hAnsi="Arial" w:cs="Arial"/>
          <w:sz w:val="24"/>
          <w:szCs w:val="24"/>
        </w:rPr>
        <w:t xml:space="preserve"> respectivamente. A partir da disponib</w:t>
      </w:r>
      <w:r w:rsidR="001B4857">
        <w:rPr>
          <w:rFonts w:ascii="Arial" w:eastAsia="Arial" w:hAnsi="Arial" w:cs="Arial"/>
          <w:sz w:val="24"/>
          <w:szCs w:val="24"/>
        </w:rPr>
        <w:t>ilidade de tais resultados, foi</w:t>
      </w:r>
      <w:r>
        <w:rPr>
          <w:rFonts w:ascii="Arial" w:eastAsia="Arial" w:hAnsi="Arial" w:cs="Arial"/>
          <w:sz w:val="24"/>
          <w:szCs w:val="24"/>
        </w:rPr>
        <w:t xml:space="preserve"> realizada busca na plataforma DrugBank (9) para reconhecer os fármacos que atuam como substratos das isoformas em questão e/ou apresentem em suas estruturas químicas parâmetros de toxicidade semelhantes e compatíveis com os observados nos ingredientes ati</w:t>
      </w:r>
      <w:r w:rsidR="001B4857">
        <w:rPr>
          <w:rFonts w:ascii="Arial" w:eastAsia="Arial" w:hAnsi="Arial" w:cs="Arial"/>
          <w:sz w:val="24"/>
          <w:szCs w:val="24"/>
        </w:rPr>
        <w:t>vos da planta. Dessa forma, foi</w:t>
      </w:r>
      <w:r>
        <w:rPr>
          <w:rFonts w:ascii="Arial" w:eastAsia="Arial" w:hAnsi="Arial" w:cs="Arial"/>
          <w:sz w:val="24"/>
          <w:szCs w:val="24"/>
        </w:rPr>
        <w:t xml:space="preserve"> possível sugerir as interações medicamentosas clinicamente relevantes associadas ao emprego da planta medicinal e os potenciais riscos atrelados ao uso concomitante da </w:t>
      </w:r>
      <w:r w:rsidR="001B4857">
        <w:rPr>
          <w:rFonts w:ascii="Arial" w:eastAsia="Arial" w:hAnsi="Arial" w:cs="Arial"/>
          <w:i/>
          <w:sz w:val="24"/>
          <w:szCs w:val="24"/>
        </w:rPr>
        <w:t xml:space="preserve">Garcinia cambogia </w:t>
      </w:r>
      <w:r>
        <w:rPr>
          <w:rFonts w:ascii="Arial" w:eastAsia="Arial" w:hAnsi="Arial" w:cs="Arial"/>
          <w:sz w:val="24"/>
          <w:szCs w:val="24"/>
        </w:rPr>
        <w:t>com fármacos.</w:t>
      </w:r>
    </w:p>
    <w:p w14:paraId="0A38C8F5" w14:textId="77777777" w:rsidR="00B748EA" w:rsidRDefault="00B748EA">
      <w:pPr>
        <w:spacing w:line="360" w:lineRule="auto"/>
        <w:jc w:val="both"/>
        <w:rPr>
          <w:rFonts w:ascii="Arial" w:eastAsia="Arial" w:hAnsi="Arial" w:cs="Arial"/>
          <w:sz w:val="24"/>
          <w:szCs w:val="24"/>
        </w:rPr>
      </w:pPr>
    </w:p>
    <w:p w14:paraId="3F8218C6" w14:textId="77777777" w:rsidR="00B748EA" w:rsidRDefault="00630C0D">
      <w:pPr>
        <w:spacing w:line="360" w:lineRule="auto"/>
        <w:jc w:val="both"/>
        <w:rPr>
          <w:rFonts w:ascii="Arial" w:eastAsia="Arial" w:hAnsi="Arial" w:cs="Arial"/>
          <w:sz w:val="24"/>
          <w:szCs w:val="24"/>
        </w:rPr>
      </w:pPr>
      <w:r>
        <w:rPr>
          <w:rFonts w:ascii="Arial" w:eastAsia="Arial" w:hAnsi="Arial" w:cs="Arial"/>
          <w:b/>
          <w:sz w:val="24"/>
          <w:szCs w:val="24"/>
        </w:rPr>
        <w:t>RESULTADOS:</w:t>
      </w:r>
      <w:r>
        <w:rPr>
          <w:rFonts w:ascii="Arial" w:eastAsia="Arial" w:hAnsi="Arial" w:cs="Arial"/>
          <w:sz w:val="24"/>
          <w:szCs w:val="24"/>
        </w:rPr>
        <w:t xml:space="preserve"> </w:t>
      </w:r>
    </w:p>
    <w:p w14:paraId="7CFD3F7D"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A partir da predição de metabolismo, pode-se identificar que diferentes componentes bioativos da </w:t>
      </w:r>
      <w:r w:rsidR="001B4857">
        <w:rPr>
          <w:rFonts w:ascii="Arial" w:eastAsia="Arial" w:hAnsi="Arial" w:cs="Arial"/>
          <w:i/>
          <w:sz w:val="24"/>
          <w:szCs w:val="24"/>
        </w:rPr>
        <w:t>Garcinia cambogia</w:t>
      </w:r>
      <w:r>
        <w:rPr>
          <w:rFonts w:ascii="Arial" w:eastAsia="Arial" w:hAnsi="Arial" w:cs="Arial"/>
          <w:i/>
          <w:sz w:val="24"/>
          <w:szCs w:val="24"/>
        </w:rPr>
        <w:t xml:space="preserve"> </w:t>
      </w:r>
      <w:r>
        <w:rPr>
          <w:rFonts w:ascii="Arial" w:eastAsia="Arial" w:hAnsi="Arial" w:cs="Arial"/>
          <w:sz w:val="24"/>
          <w:szCs w:val="24"/>
        </w:rPr>
        <w:t xml:space="preserve">têm o potencial de inibir isoformas específicas do citocromo P450 (CYP). Notavelmente, Garbogiol demonstrou um potencial para ampla inibição, afetando várias isoformas, incluindo CYP1A2, CYP2C9, CYP2D6 e CYP3A4. Enquanto Garcinol, Isogarcinol, Gutiferona I, Gutiferona J, Gutiferona M, Gutiferona N, Oxigutiferona I e Oxigutiferona K tiveram um efeito específico na isoforma CYP3A4 (Quadro 1). </w:t>
      </w:r>
    </w:p>
    <w:p w14:paraId="1A799D44" w14:textId="77777777" w:rsidR="00B748EA" w:rsidRDefault="00B748EA">
      <w:pPr>
        <w:jc w:val="both"/>
        <w:rPr>
          <w:rFonts w:ascii="Arial" w:eastAsia="Arial" w:hAnsi="Arial" w:cs="Arial"/>
          <w:sz w:val="24"/>
          <w:szCs w:val="24"/>
        </w:rPr>
      </w:pPr>
    </w:p>
    <w:p w14:paraId="4693011C" w14:textId="77777777" w:rsidR="00B748EA" w:rsidRDefault="00B748EA">
      <w:pPr>
        <w:jc w:val="both"/>
        <w:rPr>
          <w:rFonts w:ascii="Arial" w:eastAsia="Arial" w:hAnsi="Arial" w:cs="Arial"/>
          <w:sz w:val="24"/>
          <w:szCs w:val="24"/>
        </w:rPr>
      </w:pPr>
    </w:p>
    <w:p w14:paraId="109E6CFC" w14:textId="77777777" w:rsidR="00B748EA" w:rsidRDefault="00630C0D">
      <w:pPr>
        <w:jc w:val="both"/>
        <w:rPr>
          <w:rFonts w:ascii="Arial" w:eastAsia="Arial" w:hAnsi="Arial" w:cs="Arial"/>
          <w:sz w:val="24"/>
          <w:szCs w:val="24"/>
        </w:rPr>
      </w:pPr>
      <w:r>
        <w:rPr>
          <w:rFonts w:ascii="Arial" w:eastAsia="Arial" w:hAnsi="Arial" w:cs="Arial"/>
          <w:sz w:val="24"/>
          <w:szCs w:val="24"/>
        </w:rPr>
        <w:lastRenderedPageBreak/>
        <w:t xml:space="preserve"> </w:t>
      </w:r>
      <w:r w:rsidRPr="007B63CD">
        <w:rPr>
          <w:rFonts w:ascii="Arial" w:eastAsia="Arial" w:hAnsi="Arial" w:cs="Arial"/>
          <w:b/>
          <w:bCs/>
          <w:sz w:val="24"/>
          <w:szCs w:val="24"/>
        </w:rPr>
        <w:t xml:space="preserve">Quadro 1 </w:t>
      </w:r>
      <w:r w:rsidR="001B4857" w:rsidRPr="007B63CD">
        <w:rPr>
          <w:rFonts w:ascii="Arial" w:eastAsia="Arial" w:hAnsi="Arial" w:cs="Arial"/>
          <w:b/>
          <w:bCs/>
          <w:sz w:val="24"/>
          <w:szCs w:val="24"/>
        </w:rPr>
        <w:t>–</w:t>
      </w:r>
      <w:r w:rsidR="001B4857">
        <w:rPr>
          <w:rFonts w:ascii="Arial" w:eastAsia="Arial" w:hAnsi="Arial" w:cs="Arial"/>
          <w:sz w:val="24"/>
          <w:szCs w:val="24"/>
        </w:rPr>
        <w:t xml:space="preserve"> Relação</w:t>
      </w:r>
      <w:r>
        <w:rPr>
          <w:rFonts w:ascii="Arial" w:eastAsia="Arial" w:hAnsi="Arial" w:cs="Arial"/>
          <w:sz w:val="24"/>
          <w:szCs w:val="24"/>
        </w:rPr>
        <w:t xml:space="preserve"> entre os componentes bioativos da </w:t>
      </w:r>
      <w:r w:rsidR="001B4857">
        <w:rPr>
          <w:rFonts w:ascii="Arial" w:eastAsia="Arial" w:hAnsi="Arial" w:cs="Arial"/>
          <w:i/>
          <w:sz w:val="24"/>
          <w:szCs w:val="24"/>
        </w:rPr>
        <w:t xml:space="preserve">Garcinia cambogia </w:t>
      </w:r>
      <w:r>
        <w:rPr>
          <w:rFonts w:ascii="Arial" w:eastAsia="Arial" w:hAnsi="Arial" w:cs="Arial"/>
          <w:sz w:val="24"/>
          <w:szCs w:val="24"/>
        </w:rPr>
        <w:t>e a inibição de citocromos P450</w:t>
      </w:r>
    </w:p>
    <w:p w14:paraId="28C7C2E9" w14:textId="77777777" w:rsidR="00B748EA" w:rsidRDefault="00B748EA">
      <w:pPr>
        <w:jc w:val="both"/>
        <w:rPr>
          <w:rFonts w:ascii="Arial" w:eastAsia="Arial" w:hAnsi="Arial" w:cs="Arial"/>
          <w:sz w:val="24"/>
          <w:szCs w:val="24"/>
        </w:rPr>
      </w:pPr>
    </w:p>
    <w:tbl>
      <w:tblPr>
        <w:tblStyle w:val="a"/>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B748EA" w14:paraId="3714D5B4" w14:textId="77777777">
        <w:trPr>
          <w:tblHeader/>
        </w:trPr>
        <w:tc>
          <w:tcPr>
            <w:tcW w:w="4536" w:type="dxa"/>
            <w:shd w:val="clear" w:color="auto" w:fill="auto"/>
            <w:tcMar>
              <w:top w:w="100" w:type="dxa"/>
              <w:left w:w="100" w:type="dxa"/>
              <w:bottom w:w="100" w:type="dxa"/>
              <w:right w:w="100" w:type="dxa"/>
            </w:tcMar>
          </w:tcPr>
          <w:p w14:paraId="128D2370" w14:textId="77777777" w:rsidR="00B748EA" w:rsidRDefault="00630C0D">
            <w:pPr>
              <w:widowControl w:val="0"/>
              <w:rPr>
                <w:rFonts w:ascii="Arial" w:eastAsia="Arial" w:hAnsi="Arial" w:cs="Arial"/>
                <w:b/>
                <w:sz w:val="24"/>
                <w:szCs w:val="24"/>
              </w:rPr>
            </w:pPr>
            <w:r>
              <w:rPr>
                <w:rFonts w:ascii="Arial" w:eastAsia="Arial" w:hAnsi="Arial" w:cs="Arial"/>
                <w:b/>
                <w:sz w:val="24"/>
                <w:szCs w:val="24"/>
              </w:rPr>
              <w:t>Componente bioativo</w:t>
            </w:r>
          </w:p>
        </w:tc>
        <w:tc>
          <w:tcPr>
            <w:tcW w:w="4536" w:type="dxa"/>
            <w:shd w:val="clear" w:color="auto" w:fill="auto"/>
            <w:tcMar>
              <w:top w:w="100" w:type="dxa"/>
              <w:left w:w="100" w:type="dxa"/>
              <w:bottom w:w="100" w:type="dxa"/>
              <w:right w:w="100" w:type="dxa"/>
            </w:tcMar>
          </w:tcPr>
          <w:p w14:paraId="4B953B68" w14:textId="77777777" w:rsidR="00B748EA" w:rsidRDefault="00630C0D">
            <w:pPr>
              <w:widowControl w:val="0"/>
              <w:rPr>
                <w:rFonts w:ascii="Arial" w:eastAsia="Arial" w:hAnsi="Arial" w:cs="Arial"/>
                <w:b/>
                <w:sz w:val="24"/>
                <w:szCs w:val="24"/>
              </w:rPr>
            </w:pPr>
            <w:r>
              <w:rPr>
                <w:rFonts w:ascii="Arial" w:eastAsia="Arial" w:hAnsi="Arial" w:cs="Arial"/>
                <w:b/>
                <w:sz w:val="24"/>
                <w:szCs w:val="24"/>
              </w:rPr>
              <w:t xml:space="preserve">Citocromos inibidos </w:t>
            </w:r>
          </w:p>
        </w:tc>
      </w:tr>
      <w:tr w:rsidR="00B748EA" w14:paraId="20158494" w14:textId="77777777">
        <w:tc>
          <w:tcPr>
            <w:tcW w:w="4536" w:type="dxa"/>
            <w:shd w:val="clear" w:color="auto" w:fill="auto"/>
            <w:tcMar>
              <w:top w:w="100" w:type="dxa"/>
              <w:left w:w="100" w:type="dxa"/>
              <w:bottom w:w="100" w:type="dxa"/>
              <w:right w:w="100" w:type="dxa"/>
            </w:tcMar>
          </w:tcPr>
          <w:p w14:paraId="35573AD3" w14:textId="77777777" w:rsidR="00B748EA" w:rsidRDefault="00630C0D">
            <w:pPr>
              <w:widowControl w:val="0"/>
              <w:rPr>
                <w:rFonts w:ascii="Arial" w:eastAsia="Arial" w:hAnsi="Arial" w:cs="Arial"/>
                <w:sz w:val="24"/>
                <w:szCs w:val="24"/>
              </w:rPr>
            </w:pPr>
            <w:r>
              <w:rPr>
                <w:rFonts w:ascii="Arial" w:eastAsia="Arial" w:hAnsi="Arial" w:cs="Arial"/>
                <w:sz w:val="24"/>
                <w:szCs w:val="24"/>
              </w:rPr>
              <w:t>Garbogiol</w:t>
            </w:r>
          </w:p>
        </w:tc>
        <w:tc>
          <w:tcPr>
            <w:tcW w:w="4536" w:type="dxa"/>
            <w:shd w:val="clear" w:color="auto" w:fill="auto"/>
            <w:tcMar>
              <w:top w:w="100" w:type="dxa"/>
              <w:left w:w="100" w:type="dxa"/>
              <w:bottom w:w="100" w:type="dxa"/>
              <w:right w:w="100" w:type="dxa"/>
            </w:tcMar>
          </w:tcPr>
          <w:p w14:paraId="6E7881B9" w14:textId="77777777" w:rsidR="00B748EA" w:rsidRDefault="00630C0D">
            <w:pPr>
              <w:widowControl w:val="0"/>
              <w:rPr>
                <w:rFonts w:ascii="Arial" w:eastAsia="Arial" w:hAnsi="Arial" w:cs="Arial"/>
                <w:sz w:val="24"/>
                <w:szCs w:val="24"/>
              </w:rPr>
            </w:pPr>
            <w:r>
              <w:rPr>
                <w:rFonts w:ascii="Arial" w:eastAsia="Arial" w:hAnsi="Arial" w:cs="Arial"/>
                <w:sz w:val="24"/>
                <w:szCs w:val="24"/>
              </w:rPr>
              <w:t>CYP1A2, CYP2C9, CYP2D6, CYP3A4</w:t>
            </w:r>
          </w:p>
        </w:tc>
      </w:tr>
      <w:tr w:rsidR="00B748EA" w14:paraId="15FA0D49" w14:textId="77777777">
        <w:tc>
          <w:tcPr>
            <w:tcW w:w="4536" w:type="dxa"/>
            <w:shd w:val="clear" w:color="auto" w:fill="auto"/>
            <w:tcMar>
              <w:top w:w="100" w:type="dxa"/>
              <w:left w:w="100" w:type="dxa"/>
              <w:bottom w:w="100" w:type="dxa"/>
              <w:right w:w="100" w:type="dxa"/>
            </w:tcMar>
          </w:tcPr>
          <w:p w14:paraId="748BEAAB" w14:textId="77777777" w:rsidR="00B748EA" w:rsidRDefault="00630C0D">
            <w:pPr>
              <w:widowControl w:val="0"/>
              <w:rPr>
                <w:rFonts w:ascii="Arial" w:eastAsia="Arial" w:hAnsi="Arial" w:cs="Arial"/>
                <w:sz w:val="24"/>
                <w:szCs w:val="24"/>
              </w:rPr>
            </w:pPr>
            <w:r>
              <w:rPr>
                <w:rFonts w:ascii="Arial" w:eastAsia="Arial" w:hAnsi="Arial" w:cs="Arial"/>
                <w:sz w:val="24"/>
                <w:szCs w:val="24"/>
              </w:rPr>
              <w:t>Garcinol</w:t>
            </w:r>
          </w:p>
        </w:tc>
        <w:tc>
          <w:tcPr>
            <w:tcW w:w="4536" w:type="dxa"/>
            <w:shd w:val="clear" w:color="auto" w:fill="auto"/>
            <w:tcMar>
              <w:top w:w="100" w:type="dxa"/>
              <w:left w:w="100" w:type="dxa"/>
              <w:bottom w:w="100" w:type="dxa"/>
              <w:right w:w="100" w:type="dxa"/>
            </w:tcMar>
          </w:tcPr>
          <w:p w14:paraId="36B69835" w14:textId="77777777" w:rsidR="00B748EA" w:rsidRDefault="00630C0D">
            <w:pPr>
              <w:widowControl w:val="0"/>
              <w:rPr>
                <w:rFonts w:ascii="Arial" w:eastAsia="Arial" w:hAnsi="Arial" w:cs="Arial"/>
                <w:sz w:val="24"/>
                <w:szCs w:val="24"/>
              </w:rPr>
            </w:pPr>
            <w:r>
              <w:rPr>
                <w:rFonts w:ascii="Arial" w:eastAsia="Arial" w:hAnsi="Arial" w:cs="Arial"/>
                <w:sz w:val="24"/>
                <w:szCs w:val="24"/>
              </w:rPr>
              <w:t>CYP3A4</w:t>
            </w:r>
          </w:p>
        </w:tc>
      </w:tr>
      <w:tr w:rsidR="00B748EA" w14:paraId="03CCA6A6" w14:textId="77777777">
        <w:tc>
          <w:tcPr>
            <w:tcW w:w="4536" w:type="dxa"/>
            <w:shd w:val="clear" w:color="auto" w:fill="auto"/>
            <w:tcMar>
              <w:top w:w="100" w:type="dxa"/>
              <w:left w:w="100" w:type="dxa"/>
              <w:bottom w:w="100" w:type="dxa"/>
              <w:right w:w="100" w:type="dxa"/>
            </w:tcMar>
          </w:tcPr>
          <w:p w14:paraId="34DC6FCE" w14:textId="77777777" w:rsidR="00B748EA" w:rsidRDefault="00630C0D">
            <w:pPr>
              <w:widowControl w:val="0"/>
              <w:rPr>
                <w:rFonts w:ascii="Arial" w:eastAsia="Arial" w:hAnsi="Arial" w:cs="Arial"/>
                <w:sz w:val="24"/>
                <w:szCs w:val="24"/>
              </w:rPr>
            </w:pPr>
            <w:r>
              <w:rPr>
                <w:rFonts w:ascii="Arial" w:eastAsia="Arial" w:hAnsi="Arial" w:cs="Arial"/>
                <w:sz w:val="24"/>
                <w:szCs w:val="24"/>
              </w:rPr>
              <w:t>Gutiferona I</w:t>
            </w:r>
          </w:p>
        </w:tc>
        <w:tc>
          <w:tcPr>
            <w:tcW w:w="4536" w:type="dxa"/>
            <w:shd w:val="clear" w:color="auto" w:fill="auto"/>
            <w:tcMar>
              <w:top w:w="100" w:type="dxa"/>
              <w:left w:w="100" w:type="dxa"/>
              <w:bottom w:w="100" w:type="dxa"/>
              <w:right w:w="100" w:type="dxa"/>
            </w:tcMar>
          </w:tcPr>
          <w:p w14:paraId="07B9F3DA" w14:textId="77777777" w:rsidR="00B748EA" w:rsidRDefault="00630C0D">
            <w:pPr>
              <w:widowControl w:val="0"/>
              <w:rPr>
                <w:rFonts w:ascii="Arial" w:eastAsia="Arial" w:hAnsi="Arial" w:cs="Arial"/>
                <w:sz w:val="24"/>
                <w:szCs w:val="24"/>
              </w:rPr>
            </w:pPr>
            <w:r>
              <w:rPr>
                <w:rFonts w:ascii="Arial" w:eastAsia="Arial" w:hAnsi="Arial" w:cs="Arial"/>
                <w:sz w:val="24"/>
                <w:szCs w:val="24"/>
              </w:rPr>
              <w:t>CYP3A4</w:t>
            </w:r>
          </w:p>
        </w:tc>
      </w:tr>
      <w:tr w:rsidR="00B748EA" w14:paraId="123EEA99" w14:textId="77777777">
        <w:tc>
          <w:tcPr>
            <w:tcW w:w="4536" w:type="dxa"/>
            <w:shd w:val="clear" w:color="auto" w:fill="auto"/>
            <w:tcMar>
              <w:top w:w="100" w:type="dxa"/>
              <w:left w:w="100" w:type="dxa"/>
              <w:bottom w:w="100" w:type="dxa"/>
              <w:right w:w="100" w:type="dxa"/>
            </w:tcMar>
          </w:tcPr>
          <w:p w14:paraId="5D21E779" w14:textId="77777777" w:rsidR="00B748EA" w:rsidRDefault="00630C0D">
            <w:pPr>
              <w:widowControl w:val="0"/>
              <w:rPr>
                <w:rFonts w:ascii="Arial" w:eastAsia="Arial" w:hAnsi="Arial" w:cs="Arial"/>
                <w:sz w:val="24"/>
                <w:szCs w:val="24"/>
              </w:rPr>
            </w:pPr>
            <w:r>
              <w:rPr>
                <w:rFonts w:ascii="Arial" w:eastAsia="Arial" w:hAnsi="Arial" w:cs="Arial"/>
                <w:sz w:val="24"/>
                <w:szCs w:val="24"/>
              </w:rPr>
              <w:t>Gutiferona J</w:t>
            </w:r>
          </w:p>
        </w:tc>
        <w:tc>
          <w:tcPr>
            <w:tcW w:w="4536" w:type="dxa"/>
            <w:shd w:val="clear" w:color="auto" w:fill="auto"/>
            <w:tcMar>
              <w:top w:w="100" w:type="dxa"/>
              <w:left w:w="100" w:type="dxa"/>
              <w:bottom w:w="100" w:type="dxa"/>
              <w:right w:w="100" w:type="dxa"/>
            </w:tcMar>
          </w:tcPr>
          <w:p w14:paraId="78B9FD7F" w14:textId="77777777" w:rsidR="00B748EA" w:rsidRDefault="00630C0D">
            <w:pPr>
              <w:widowControl w:val="0"/>
              <w:rPr>
                <w:rFonts w:ascii="Arial" w:eastAsia="Arial" w:hAnsi="Arial" w:cs="Arial"/>
                <w:sz w:val="24"/>
                <w:szCs w:val="24"/>
              </w:rPr>
            </w:pPr>
            <w:r>
              <w:rPr>
                <w:rFonts w:ascii="Arial" w:eastAsia="Arial" w:hAnsi="Arial" w:cs="Arial"/>
                <w:sz w:val="24"/>
                <w:szCs w:val="24"/>
              </w:rPr>
              <w:t>CYP3A4</w:t>
            </w:r>
          </w:p>
        </w:tc>
      </w:tr>
      <w:tr w:rsidR="00B748EA" w14:paraId="221B21F1" w14:textId="77777777">
        <w:tc>
          <w:tcPr>
            <w:tcW w:w="4536" w:type="dxa"/>
            <w:shd w:val="clear" w:color="auto" w:fill="auto"/>
            <w:tcMar>
              <w:top w:w="100" w:type="dxa"/>
              <w:left w:w="100" w:type="dxa"/>
              <w:bottom w:w="100" w:type="dxa"/>
              <w:right w:w="100" w:type="dxa"/>
            </w:tcMar>
          </w:tcPr>
          <w:p w14:paraId="12BAB3FF" w14:textId="77777777" w:rsidR="00B748EA" w:rsidRDefault="00630C0D">
            <w:pPr>
              <w:widowControl w:val="0"/>
              <w:rPr>
                <w:rFonts w:ascii="Arial" w:eastAsia="Arial" w:hAnsi="Arial" w:cs="Arial"/>
                <w:sz w:val="24"/>
                <w:szCs w:val="24"/>
              </w:rPr>
            </w:pPr>
            <w:r>
              <w:rPr>
                <w:rFonts w:ascii="Arial" w:eastAsia="Arial" w:hAnsi="Arial" w:cs="Arial"/>
                <w:sz w:val="24"/>
                <w:szCs w:val="24"/>
              </w:rPr>
              <w:t>Gutiferona M</w:t>
            </w:r>
          </w:p>
        </w:tc>
        <w:tc>
          <w:tcPr>
            <w:tcW w:w="4536" w:type="dxa"/>
            <w:shd w:val="clear" w:color="auto" w:fill="auto"/>
            <w:tcMar>
              <w:top w:w="100" w:type="dxa"/>
              <w:left w:w="100" w:type="dxa"/>
              <w:bottom w:w="100" w:type="dxa"/>
              <w:right w:w="100" w:type="dxa"/>
            </w:tcMar>
          </w:tcPr>
          <w:p w14:paraId="1F97EAE5" w14:textId="77777777" w:rsidR="00B748EA" w:rsidRDefault="00630C0D">
            <w:pPr>
              <w:widowControl w:val="0"/>
              <w:rPr>
                <w:rFonts w:ascii="Arial" w:eastAsia="Arial" w:hAnsi="Arial" w:cs="Arial"/>
                <w:sz w:val="24"/>
                <w:szCs w:val="24"/>
              </w:rPr>
            </w:pPr>
            <w:r>
              <w:rPr>
                <w:rFonts w:ascii="Arial" w:eastAsia="Arial" w:hAnsi="Arial" w:cs="Arial"/>
                <w:sz w:val="24"/>
                <w:szCs w:val="24"/>
              </w:rPr>
              <w:t>CYP3A4</w:t>
            </w:r>
          </w:p>
        </w:tc>
      </w:tr>
      <w:tr w:rsidR="00B748EA" w14:paraId="515CFEBF" w14:textId="77777777">
        <w:tc>
          <w:tcPr>
            <w:tcW w:w="4536" w:type="dxa"/>
            <w:shd w:val="clear" w:color="auto" w:fill="auto"/>
            <w:tcMar>
              <w:top w:w="100" w:type="dxa"/>
              <w:left w:w="100" w:type="dxa"/>
              <w:bottom w:w="100" w:type="dxa"/>
              <w:right w:w="100" w:type="dxa"/>
            </w:tcMar>
          </w:tcPr>
          <w:p w14:paraId="05F1F0B9" w14:textId="77777777" w:rsidR="00B748EA" w:rsidRDefault="00630C0D">
            <w:pPr>
              <w:widowControl w:val="0"/>
              <w:rPr>
                <w:rFonts w:ascii="Arial" w:eastAsia="Arial" w:hAnsi="Arial" w:cs="Arial"/>
                <w:sz w:val="24"/>
                <w:szCs w:val="24"/>
              </w:rPr>
            </w:pPr>
            <w:r>
              <w:rPr>
                <w:rFonts w:ascii="Arial" w:eastAsia="Arial" w:hAnsi="Arial" w:cs="Arial"/>
                <w:sz w:val="24"/>
                <w:szCs w:val="24"/>
              </w:rPr>
              <w:t>Gutiferona N</w:t>
            </w:r>
          </w:p>
        </w:tc>
        <w:tc>
          <w:tcPr>
            <w:tcW w:w="4536" w:type="dxa"/>
            <w:shd w:val="clear" w:color="auto" w:fill="auto"/>
            <w:tcMar>
              <w:top w:w="100" w:type="dxa"/>
              <w:left w:w="100" w:type="dxa"/>
              <w:bottom w:w="100" w:type="dxa"/>
              <w:right w:w="100" w:type="dxa"/>
            </w:tcMar>
          </w:tcPr>
          <w:p w14:paraId="2DAC9857" w14:textId="77777777" w:rsidR="00B748EA" w:rsidRDefault="00630C0D">
            <w:pPr>
              <w:widowControl w:val="0"/>
              <w:rPr>
                <w:rFonts w:ascii="Arial" w:eastAsia="Arial" w:hAnsi="Arial" w:cs="Arial"/>
                <w:sz w:val="24"/>
                <w:szCs w:val="24"/>
              </w:rPr>
            </w:pPr>
            <w:r>
              <w:rPr>
                <w:rFonts w:ascii="Arial" w:eastAsia="Arial" w:hAnsi="Arial" w:cs="Arial"/>
                <w:sz w:val="24"/>
                <w:szCs w:val="24"/>
              </w:rPr>
              <w:t>CYP3A4</w:t>
            </w:r>
          </w:p>
        </w:tc>
      </w:tr>
      <w:tr w:rsidR="00B748EA" w14:paraId="3239D751" w14:textId="77777777">
        <w:tc>
          <w:tcPr>
            <w:tcW w:w="4536" w:type="dxa"/>
            <w:shd w:val="clear" w:color="auto" w:fill="auto"/>
            <w:tcMar>
              <w:top w:w="100" w:type="dxa"/>
              <w:left w:w="100" w:type="dxa"/>
              <w:bottom w:w="100" w:type="dxa"/>
              <w:right w:w="100" w:type="dxa"/>
            </w:tcMar>
          </w:tcPr>
          <w:p w14:paraId="77A5C79D" w14:textId="77777777" w:rsidR="00B748EA" w:rsidRDefault="00630C0D">
            <w:pPr>
              <w:widowControl w:val="0"/>
              <w:rPr>
                <w:rFonts w:ascii="Arial" w:eastAsia="Arial" w:hAnsi="Arial" w:cs="Arial"/>
                <w:sz w:val="24"/>
                <w:szCs w:val="24"/>
              </w:rPr>
            </w:pPr>
            <w:r>
              <w:rPr>
                <w:rFonts w:ascii="Arial" w:eastAsia="Arial" w:hAnsi="Arial" w:cs="Arial"/>
                <w:sz w:val="24"/>
                <w:szCs w:val="24"/>
              </w:rPr>
              <w:t>Isogarcinol</w:t>
            </w:r>
          </w:p>
        </w:tc>
        <w:tc>
          <w:tcPr>
            <w:tcW w:w="4536" w:type="dxa"/>
            <w:shd w:val="clear" w:color="auto" w:fill="auto"/>
            <w:tcMar>
              <w:top w:w="100" w:type="dxa"/>
              <w:left w:w="100" w:type="dxa"/>
              <w:bottom w:w="100" w:type="dxa"/>
              <w:right w:w="100" w:type="dxa"/>
            </w:tcMar>
          </w:tcPr>
          <w:p w14:paraId="2DE7D742" w14:textId="77777777" w:rsidR="00B748EA" w:rsidRDefault="00630C0D">
            <w:pPr>
              <w:widowControl w:val="0"/>
              <w:rPr>
                <w:rFonts w:ascii="Arial" w:eastAsia="Arial" w:hAnsi="Arial" w:cs="Arial"/>
                <w:sz w:val="24"/>
                <w:szCs w:val="24"/>
              </w:rPr>
            </w:pPr>
            <w:r>
              <w:rPr>
                <w:rFonts w:ascii="Arial" w:eastAsia="Arial" w:hAnsi="Arial" w:cs="Arial"/>
                <w:sz w:val="24"/>
                <w:szCs w:val="24"/>
              </w:rPr>
              <w:t>CYP3A4</w:t>
            </w:r>
          </w:p>
        </w:tc>
      </w:tr>
      <w:tr w:rsidR="00B748EA" w14:paraId="40FE7BB4" w14:textId="77777777">
        <w:tc>
          <w:tcPr>
            <w:tcW w:w="4536" w:type="dxa"/>
            <w:shd w:val="clear" w:color="auto" w:fill="auto"/>
            <w:tcMar>
              <w:top w:w="100" w:type="dxa"/>
              <w:left w:w="100" w:type="dxa"/>
              <w:bottom w:w="100" w:type="dxa"/>
              <w:right w:w="100" w:type="dxa"/>
            </w:tcMar>
          </w:tcPr>
          <w:p w14:paraId="70061E2E" w14:textId="77777777" w:rsidR="00B748EA" w:rsidRDefault="00630C0D">
            <w:pPr>
              <w:widowControl w:val="0"/>
              <w:rPr>
                <w:rFonts w:ascii="Arial" w:eastAsia="Arial" w:hAnsi="Arial" w:cs="Arial"/>
                <w:sz w:val="24"/>
                <w:szCs w:val="24"/>
              </w:rPr>
            </w:pPr>
            <w:r>
              <w:rPr>
                <w:rFonts w:ascii="Arial" w:eastAsia="Arial" w:hAnsi="Arial" w:cs="Arial"/>
                <w:sz w:val="24"/>
                <w:szCs w:val="24"/>
              </w:rPr>
              <w:t>Oxigutiferona I</w:t>
            </w:r>
          </w:p>
        </w:tc>
        <w:tc>
          <w:tcPr>
            <w:tcW w:w="4536" w:type="dxa"/>
            <w:shd w:val="clear" w:color="auto" w:fill="auto"/>
            <w:tcMar>
              <w:top w:w="100" w:type="dxa"/>
              <w:left w:w="100" w:type="dxa"/>
              <w:bottom w:w="100" w:type="dxa"/>
              <w:right w:w="100" w:type="dxa"/>
            </w:tcMar>
          </w:tcPr>
          <w:p w14:paraId="35C0D029" w14:textId="77777777" w:rsidR="00B748EA" w:rsidRDefault="00630C0D">
            <w:pPr>
              <w:widowControl w:val="0"/>
              <w:rPr>
                <w:rFonts w:ascii="Arial" w:eastAsia="Arial" w:hAnsi="Arial" w:cs="Arial"/>
                <w:sz w:val="24"/>
                <w:szCs w:val="24"/>
              </w:rPr>
            </w:pPr>
            <w:r>
              <w:rPr>
                <w:rFonts w:ascii="Arial" w:eastAsia="Arial" w:hAnsi="Arial" w:cs="Arial"/>
                <w:sz w:val="24"/>
                <w:szCs w:val="24"/>
              </w:rPr>
              <w:t>CYP3A4</w:t>
            </w:r>
          </w:p>
        </w:tc>
      </w:tr>
      <w:tr w:rsidR="00B748EA" w14:paraId="29E551D9" w14:textId="77777777">
        <w:tc>
          <w:tcPr>
            <w:tcW w:w="4536" w:type="dxa"/>
            <w:shd w:val="clear" w:color="auto" w:fill="auto"/>
            <w:tcMar>
              <w:top w:w="100" w:type="dxa"/>
              <w:left w:w="100" w:type="dxa"/>
              <w:bottom w:w="100" w:type="dxa"/>
              <w:right w:w="100" w:type="dxa"/>
            </w:tcMar>
          </w:tcPr>
          <w:p w14:paraId="7DDC74D0" w14:textId="77777777" w:rsidR="00B748EA" w:rsidRDefault="00630C0D">
            <w:pPr>
              <w:widowControl w:val="0"/>
              <w:rPr>
                <w:rFonts w:ascii="Arial" w:eastAsia="Arial" w:hAnsi="Arial" w:cs="Arial"/>
                <w:sz w:val="24"/>
                <w:szCs w:val="24"/>
              </w:rPr>
            </w:pPr>
            <w:r>
              <w:rPr>
                <w:rFonts w:ascii="Arial" w:eastAsia="Arial" w:hAnsi="Arial" w:cs="Arial"/>
                <w:sz w:val="24"/>
                <w:szCs w:val="24"/>
              </w:rPr>
              <w:t>Oxigutiferona K</w:t>
            </w:r>
          </w:p>
        </w:tc>
        <w:tc>
          <w:tcPr>
            <w:tcW w:w="4536" w:type="dxa"/>
            <w:shd w:val="clear" w:color="auto" w:fill="auto"/>
            <w:tcMar>
              <w:top w:w="100" w:type="dxa"/>
              <w:left w:w="100" w:type="dxa"/>
              <w:bottom w:w="100" w:type="dxa"/>
              <w:right w:w="100" w:type="dxa"/>
            </w:tcMar>
          </w:tcPr>
          <w:p w14:paraId="0D7A5A42" w14:textId="77777777" w:rsidR="00B748EA" w:rsidRDefault="00630C0D">
            <w:pPr>
              <w:widowControl w:val="0"/>
              <w:rPr>
                <w:rFonts w:ascii="Arial" w:eastAsia="Arial" w:hAnsi="Arial" w:cs="Arial"/>
                <w:sz w:val="24"/>
                <w:szCs w:val="24"/>
              </w:rPr>
            </w:pPr>
            <w:r>
              <w:rPr>
                <w:rFonts w:ascii="Arial" w:eastAsia="Arial" w:hAnsi="Arial" w:cs="Arial"/>
                <w:sz w:val="24"/>
                <w:szCs w:val="24"/>
              </w:rPr>
              <w:t>CYP3A4</w:t>
            </w:r>
          </w:p>
        </w:tc>
      </w:tr>
    </w:tbl>
    <w:p w14:paraId="5D81AA54" w14:textId="77777777" w:rsidR="00B748EA" w:rsidRDefault="00B748EA">
      <w:pPr>
        <w:jc w:val="both"/>
        <w:rPr>
          <w:rFonts w:ascii="Arial" w:eastAsia="Arial" w:hAnsi="Arial" w:cs="Arial"/>
          <w:sz w:val="24"/>
          <w:szCs w:val="24"/>
        </w:rPr>
      </w:pPr>
    </w:p>
    <w:p w14:paraId="527030B5" w14:textId="77777777" w:rsidR="00B748EA" w:rsidRDefault="00630C0D">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Arial" w:eastAsia="Arial" w:hAnsi="Arial" w:cs="Arial"/>
          <w:sz w:val="24"/>
          <w:szCs w:val="24"/>
        </w:rPr>
      </w:pPr>
      <w:r>
        <w:rPr>
          <w:rFonts w:ascii="Arial" w:eastAsia="Arial" w:hAnsi="Arial" w:cs="Arial"/>
          <w:sz w:val="24"/>
          <w:szCs w:val="24"/>
        </w:rPr>
        <w:br/>
        <w:t>Conforme previamente mencionado, a obesidade impacta diversos sistemas orgânicos, suscitando, assim, a necessidade premente de abordagem e acompanhamento das comorbidades associadas à condição, entre as qua</w:t>
      </w:r>
      <w:r w:rsidR="008867B5">
        <w:rPr>
          <w:rFonts w:ascii="Arial" w:eastAsia="Arial" w:hAnsi="Arial" w:cs="Arial"/>
          <w:sz w:val="24"/>
          <w:szCs w:val="24"/>
        </w:rPr>
        <w:t>is se destacam o diabetes tipo II</w:t>
      </w:r>
      <w:r>
        <w:rPr>
          <w:rFonts w:ascii="Arial" w:eastAsia="Arial" w:hAnsi="Arial" w:cs="Arial"/>
          <w:sz w:val="24"/>
          <w:szCs w:val="24"/>
        </w:rPr>
        <w:t>, que surge devido à resistência à insulina, e a hipertensão arterial, que aumenta o risco de doenças cardiovasculares como doença arterial coronariana e insuficiência cardíaca. Além disso, a obesidade está associada à apneia do sono, que pode resultar em fadiga crônica, e a distúrbios metabólicos, incluindo dislipidemia com elevação do colesterol e triglicerídeos. Adicionalmente, ela aumenta o risco de desenvolver distúrbios psicológicos, como depressão e ansiedade, e complicações respiratórias, como a síndrome da hipoventilação e asma (11).</w:t>
      </w:r>
    </w:p>
    <w:p w14:paraId="35096194" w14:textId="77777777" w:rsidR="00B748EA" w:rsidRDefault="00630C0D">
      <w:pPr>
        <w:pBdr>
          <w:top w:val="none" w:sz="0" w:space="0" w:color="D9D9E3"/>
          <w:left w:val="none" w:sz="0" w:space="0" w:color="D9D9E3"/>
          <w:bottom w:val="none" w:sz="0" w:space="0" w:color="D9D9E3"/>
          <w:right w:val="none" w:sz="0" w:space="0" w:color="D9D9E3"/>
          <w:between w:val="none" w:sz="0" w:space="0" w:color="D9D9E3"/>
        </w:pBdr>
        <w:spacing w:before="300" w:line="420" w:lineRule="auto"/>
        <w:jc w:val="both"/>
        <w:rPr>
          <w:rFonts w:ascii="Arial" w:eastAsia="Arial" w:hAnsi="Arial" w:cs="Arial"/>
          <w:sz w:val="24"/>
          <w:szCs w:val="24"/>
        </w:rPr>
      </w:pPr>
      <w:r>
        <w:rPr>
          <w:rFonts w:ascii="Arial" w:eastAsia="Arial" w:hAnsi="Arial" w:cs="Arial"/>
          <w:sz w:val="24"/>
          <w:szCs w:val="24"/>
        </w:rPr>
        <w:t xml:space="preserve">Portanto, foram priorizados os fármacos cujo perfil metabólico pode sofrer influência dos componentes da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w:t>
      </w:r>
      <w:r>
        <w:rPr>
          <w:rFonts w:ascii="Arial" w:eastAsia="Arial" w:hAnsi="Arial" w:cs="Arial"/>
          <w:sz w:val="24"/>
          <w:szCs w:val="24"/>
        </w:rPr>
        <w:t xml:space="preserve">e que ostentam uma posição de relevância no contexto do manejo clínico do paciente obeso e de suas comorbidades. É </w:t>
      </w:r>
      <w:r>
        <w:rPr>
          <w:rFonts w:ascii="Arial" w:eastAsia="Arial" w:hAnsi="Arial" w:cs="Arial"/>
          <w:sz w:val="24"/>
          <w:szCs w:val="24"/>
        </w:rPr>
        <w:lastRenderedPageBreak/>
        <w:t xml:space="preserve">importante ressaltar que as interações com os componentes bioativos da </w:t>
      </w:r>
      <w:r w:rsidR="001B4857" w:rsidRPr="001B4857">
        <w:rPr>
          <w:rFonts w:ascii="Arial" w:eastAsia="Arial" w:hAnsi="Arial" w:cs="Arial"/>
          <w:i/>
          <w:sz w:val="24"/>
          <w:szCs w:val="24"/>
        </w:rPr>
        <w:t xml:space="preserve">Garcinia cambogia </w:t>
      </w:r>
      <w:r>
        <w:rPr>
          <w:rFonts w:ascii="Arial" w:eastAsia="Arial" w:hAnsi="Arial" w:cs="Arial"/>
          <w:sz w:val="24"/>
          <w:szCs w:val="24"/>
        </w:rPr>
        <w:t>podem resultar em níveis séricos elevados desses fármacos, intensificando os efeitos terapêuticos desejados, mas também aumentando o risco de efeitos adversos (12). O aumento das concentrações de cada classe farmacológica pode resultar em efeitos específicos dependendo das propriedades e mecanismos de ação dos fármacos envolvidos, como se pode ver no Quadro 2.</w:t>
      </w:r>
    </w:p>
    <w:p w14:paraId="43F12BBB" w14:textId="77777777" w:rsidR="00B748EA" w:rsidRDefault="00B748EA">
      <w:pPr>
        <w:pBdr>
          <w:top w:val="none" w:sz="0" w:space="0" w:color="D9D9E3"/>
          <w:left w:val="none" w:sz="0" w:space="0" w:color="D9D9E3"/>
          <w:bottom w:val="none" w:sz="0" w:space="0" w:color="D9D9E3"/>
          <w:right w:val="none" w:sz="0" w:space="0" w:color="D9D9E3"/>
          <w:between w:val="none" w:sz="0" w:space="0" w:color="D9D9E3"/>
        </w:pBdr>
        <w:spacing w:before="300" w:line="420" w:lineRule="auto"/>
        <w:jc w:val="both"/>
        <w:rPr>
          <w:rFonts w:ascii="Arial" w:eastAsia="Arial" w:hAnsi="Arial" w:cs="Arial"/>
          <w:sz w:val="24"/>
          <w:szCs w:val="24"/>
        </w:rPr>
      </w:pPr>
    </w:p>
    <w:p w14:paraId="16276AEB" w14:textId="77777777" w:rsidR="00B748EA" w:rsidRDefault="00630C0D">
      <w:pPr>
        <w:jc w:val="both"/>
        <w:rPr>
          <w:rFonts w:ascii="Arial" w:eastAsia="Arial" w:hAnsi="Arial" w:cs="Arial"/>
          <w:sz w:val="24"/>
          <w:szCs w:val="24"/>
        </w:rPr>
      </w:pPr>
      <w:r w:rsidRPr="007B63CD">
        <w:rPr>
          <w:rFonts w:ascii="Arial" w:eastAsia="Arial" w:hAnsi="Arial" w:cs="Arial"/>
          <w:b/>
          <w:bCs/>
          <w:sz w:val="24"/>
          <w:szCs w:val="24"/>
        </w:rPr>
        <w:t xml:space="preserve">Quadro 2 </w:t>
      </w:r>
      <w:r w:rsidR="001B4857" w:rsidRPr="007B63CD">
        <w:rPr>
          <w:rFonts w:ascii="Arial" w:eastAsia="Arial" w:hAnsi="Arial" w:cs="Arial"/>
          <w:b/>
          <w:bCs/>
          <w:sz w:val="24"/>
          <w:szCs w:val="24"/>
        </w:rPr>
        <w:t>–</w:t>
      </w:r>
      <w:r w:rsidR="001B4857">
        <w:rPr>
          <w:rFonts w:ascii="Arial" w:eastAsia="Arial" w:hAnsi="Arial" w:cs="Arial"/>
          <w:sz w:val="24"/>
          <w:szCs w:val="24"/>
        </w:rPr>
        <w:t xml:space="preserve"> Principais</w:t>
      </w:r>
      <w:r>
        <w:rPr>
          <w:rFonts w:ascii="Arial" w:eastAsia="Arial" w:hAnsi="Arial" w:cs="Arial"/>
          <w:sz w:val="24"/>
          <w:szCs w:val="24"/>
        </w:rPr>
        <w:t xml:space="preserve"> classes de fármacos utilizados por pacientes obesos que são metabolizados pela CYP3A4 e os efeitos da inibição dessa enzima</w:t>
      </w:r>
    </w:p>
    <w:p w14:paraId="013D85E1" w14:textId="77777777" w:rsidR="00B748EA" w:rsidRDefault="00B748EA">
      <w:pPr>
        <w:jc w:val="both"/>
        <w:rPr>
          <w:rFonts w:ascii="Arial" w:eastAsia="Arial" w:hAnsi="Arial" w:cs="Arial"/>
          <w:sz w:val="24"/>
          <w:szCs w:val="24"/>
        </w:rPr>
      </w:pPr>
    </w:p>
    <w:tbl>
      <w:tblPr>
        <w:tblStyle w:val="a0"/>
        <w:tblW w:w="93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965"/>
        <w:gridCol w:w="2685"/>
        <w:gridCol w:w="2325"/>
      </w:tblGrid>
      <w:tr w:rsidR="00B748EA" w14:paraId="3277F919" w14:textId="77777777">
        <w:trPr>
          <w:tblHeader/>
        </w:trPr>
        <w:tc>
          <w:tcPr>
            <w:tcW w:w="2325" w:type="dxa"/>
            <w:shd w:val="clear" w:color="auto" w:fill="auto"/>
            <w:tcMar>
              <w:top w:w="100" w:type="dxa"/>
              <w:left w:w="100" w:type="dxa"/>
              <w:bottom w:w="100" w:type="dxa"/>
              <w:right w:w="100" w:type="dxa"/>
            </w:tcMar>
          </w:tcPr>
          <w:p w14:paraId="3045A74F" w14:textId="77777777" w:rsidR="00B748EA" w:rsidRDefault="00630C0D">
            <w:pPr>
              <w:widowControl w:val="0"/>
              <w:rPr>
                <w:rFonts w:ascii="Arial" w:eastAsia="Arial" w:hAnsi="Arial" w:cs="Arial"/>
                <w:b/>
                <w:sz w:val="24"/>
                <w:szCs w:val="24"/>
              </w:rPr>
            </w:pPr>
            <w:r>
              <w:rPr>
                <w:rFonts w:ascii="Arial" w:eastAsia="Arial" w:hAnsi="Arial" w:cs="Arial"/>
                <w:b/>
                <w:sz w:val="24"/>
                <w:szCs w:val="24"/>
              </w:rPr>
              <w:t>Classe de fármaco</w:t>
            </w:r>
          </w:p>
        </w:tc>
        <w:tc>
          <w:tcPr>
            <w:tcW w:w="1965" w:type="dxa"/>
            <w:shd w:val="clear" w:color="auto" w:fill="auto"/>
            <w:tcMar>
              <w:top w:w="100" w:type="dxa"/>
              <w:left w:w="100" w:type="dxa"/>
              <w:bottom w:w="100" w:type="dxa"/>
              <w:right w:w="100" w:type="dxa"/>
            </w:tcMar>
          </w:tcPr>
          <w:p w14:paraId="7B305FBB" w14:textId="77777777" w:rsidR="00B748EA" w:rsidRDefault="00630C0D">
            <w:pPr>
              <w:widowControl w:val="0"/>
              <w:rPr>
                <w:rFonts w:ascii="Arial" w:eastAsia="Arial" w:hAnsi="Arial" w:cs="Arial"/>
                <w:b/>
                <w:sz w:val="24"/>
                <w:szCs w:val="24"/>
              </w:rPr>
            </w:pPr>
            <w:r>
              <w:rPr>
                <w:rFonts w:ascii="Arial" w:eastAsia="Arial" w:hAnsi="Arial" w:cs="Arial"/>
                <w:b/>
                <w:sz w:val="24"/>
                <w:szCs w:val="24"/>
              </w:rPr>
              <w:t>Exemplos</w:t>
            </w:r>
          </w:p>
        </w:tc>
        <w:tc>
          <w:tcPr>
            <w:tcW w:w="2685" w:type="dxa"/>
            <w:shd w:val="clear" w:color="auto" w:fill="auto"/>
            <w:tcMar>
              <w:top w:w="100" w:type="dxa"/>
              <w:left w:w="100" w:type="dxa"/>
              <w:bottom w:w="100" w:type="dxa"/>
              <w:right w:w="100" w:type="dxa"/>
            </w:tcMar>
          </w:tcPr>
          <w:p w14:paraId="09D59311" w14:textId="77777777" w:rsidR="00B748EA" w:rsidRDefault="00630C0D">
            <w:pPr>
              <w:widowControl w:val="0"/>
              <w:rPr>
                <w:rFonts w:ascii="Arial" w:eastAsia="Arial" w:hAnsi="Arial" w:cs="Arial"/>
                <w:b/>
                <w:sz w:val="24"/>
                <w:szCs w:val="24"/>
              </w:rPr>
            </w:pPr>
            <w:r>
              <w:rPr>
                <w:rFonts w:ascii="Arial" w:eastAsia="Arial" w:hAnsi="Arial" w:cs="Arial"/>
                <w:b/>
                <w:sz w:val="24"/>
                <w:szCs w:val="24"/>
              </w:rPr>
              <w:t>Efeitos da inibição da CYP3A4</w:t>
            </w:r>
          </w:p>
        </w:tc>
        <w:tc>
          <w:tcPr>
            <w:tcW w:w="2325" w:type="dxa"/>
            <w:shd w:val="clear" w:color="auto" w:fill="auto"/>
            <w:tcMar>
              <w:top w:w="100" w:type="dxa"/>
              <w:left w:w="100" w:type="dxa"/>
              <w:bottom w:w="100" w:type="dxa"/>
              <w:right w:w="100" w:type="dxa"/>
            </w:tcMar>
          </w:tcPr>
          <w:p w14:paraId="6177B449" w14:textId="77777777" w:rsidR="00B748EA" w:rsidRDefault="00630C0D">
            <w:pPr>
              <w:widowControl w:val="0"/>
              <w:rPr>
                <w:rFonts w:ascii="Arial" w:eastAsia="Arial" w:hAnsi="Arial" w:cs="Arial"/>
                <w:b/>
                <w:sz w:val="24"/>
                <w:szCs w:val="24"/>
              </w:rPr>
            </w:pPr>
            <w:r>
              <w:rPr>
                <w:rFonts w:ascii="Arial" w:eastAsia="Arial" w:hAnsi="Arial" w:cs="Arial"/>
                <w:b/>
                <w:sz w:val="24"/>
                <w:szCs w:val="24"/>
              </w:rPr>
              <w:t xml:space="preserve">Referências </w:t>
            </w:r>
          </w:p>
          <w:p w14:paraId="484C4ECD" w14:textId="77777777" w:rsidR="00B748EA" w:rsidRDefault="00630C0D">
            <w:pPr>
              <w:widowControl w:val="0"/>
              <w:rPr>
                <w:rFonts w:ascii="Arial" w:eastAsia="Arial" w:hAnsi="Arial" w:cs="Arial"/>
                <w:b/>
                <w:sz w:val="24"/>
                <w:szCs w:val="24"/>
              </w:rPr>
            </w:pPr>
            <w:r>
              <w:rPr>
                <w:rFonts w:ascii="Arial" w:eastAsia="Arial" w:hAnsi="Arial" w:cs="Arial"/>
                <w:b/>
                <w:sz w:val="24"/>
                <w:szCs w:val="24"/>
              </w:rPr>
              <w:t xml:space="preserve">Bibliográficas </w:t>
            </w:r>
          </w:p>
        </w:tc>
      </w:tr>
      <w:tr w:rsidR="00B748EA" w14:paraId="34D3521C" w14:textId="77777777">
        <w:tc>
          <w:tcPr>
            <w:tcW w:w="2325" w:type="dxa"/>
            <w:shd w:val="clear" w:color="auto" w:fill="auto"/>
            <w:tcMar>
              <w:top w:w="100" w:type="dxa"/>
              <w:left w:w="100" w:type="dxa"/>
              <w:bottom w:w="100" w:type="dxa"/>
              <w:right w:w="100" w:type="dxa"/>
            </w:tcMar>
          </w:tcPr>
          <w:p w14:paraId="3F9BF9C4" w14:textId="77777777" w:rsidR="00B748EA" w:rsidRDefault="00630C0D">
            <w:pPr>
              <w:widowControl w:val="0"/>
              <w:rPr>
                <w:rFonts w:ascii="Arial" w:eastAsia="Arial" w:hAnsi="Arial" w:cs="Arial"/>
                <w:sz w:val="24"/>
                <w:szCs w:val="24"/>
              </w:rPr>
            </w:pPr>
            <w:r>
              <w:rPr>
                <w:rFonts w:ascii="Arial" w:eastAsia="Arial" w:hAnsi="Arial" w:cs="Arial"/>
                <w:sz w:val="24"/>
                <w:szCs w:val="24"/>
              </w:rPr>
              <w:t>Inibidores Seletivos da Recaptação de Serotonina (ISRS)</w:t>
            </w:r>
          </w:p>
        </w:tc>
        <w:tc>
          <w:tcPr>
            <w:tcW w:w="1965" w:type="dxa"/>
            <w:shd w:val="clear" w:color="auto" w:fill="auto"/>
            <w:tcMar>
              <w:top w:w="100" w:type="dxa"/>
              <w:left w:w="100" w:type="dxa"/>
              <w:bottom w:w="100" w:type="dxa"/>
              <w:right w:w="100" w:type="dxa"/>
            </w:tcMar>
          </w:tcPr>
          <w:p w14:paraId="5DC9AB32" w14:textId="77777777" w:rsidR="00B748EA" w:rsidRDefault="00630C0D">
            <w:pPr>
              <w:widowControl w:val="0"/>
              <w:rPr>
                <w:rFonts w:ascii="Arial" w:eastAsia="Arial" w:hAnsi="Arial" w:cs="Arial"/>
                <w:sz w:val="24"/>
                <w:szCs w:val="24"/>
              </w:rPr>
            </w:pPr>
            <w:r>
              <w:rPr>
                <w:rFonts w:ascii="Arial" w:eastAsia="Arial" w:hAnsi="Arial" w:cs="Arial"/>
                <w:sz w:val="24"/>
                <w:szCs w:val="24"/>
              </w:rPr>
              <w:t>Citalopram, Escitalopram, Fluoxetina</w:t>
            </w:r>
          </w:p>
        </w:tc>
        <w:tc>
          <w:tcPr>
            <w:tcW w:w="2685" w:type="dxa"/>
            <w:shd w:val="clear" w:color="auto" w:fill="auto"/>
            <w:tcMar>
              <w:top w:w="100" w:type="dxa"/>
              <w:left w:w="100" w:type="dxa"/>
              <w:bottom w:w="100" w:type="dxa"/>
              <w:right w:w="100" w:type="dxa"/>
            </w:tcMar>
          </w:tcPr>
          <w:p w14:paraId="1CB97296" w14:textId="77777777" w:rsidR="00B748EA" w:rsidRDefault="00630C0D">
            <w:pPr>
              <w:widowControl w:val="0"/>
              <w:rPr>
                <w:rFonts w:ascii="Arial" w:eastAsia="Arial" w:hAnsi="Arial" w:cs="Arial"/>
                <w:sz w:val="24"/>
                <w:szCs w:val="24"/>
              </w:rPr>
            </w:pPr>
            <w:r>
              <w:rPr>
                <w:rFonts w:ascii="Arial" w:eastAsia="Arial" w:hAnsi="Arial" w:cs="Arial"/>
                <w:sz w:val="24"/>
                <w:szCs w:val="24"/>
              </w:rPr>
              <w:t>Síndrome serotoninérgica; Risco de efeitos colaterais aumentados, como: náuseas, insônia e disfunção sexual.</w:t>
            </w:r>
          </w:p>
        </w:tc>
        <w:tc>
          <w:tcPr>
            <w:tcW w:w="2325" w:type="dxa"/>
            <w:shd w:val="clear" w:color="auto" w:fill="auto"/>
            <w:tcMar>
              <w:top w:w="100" w:type="dxa"/>
              <w:left w:w="100" w:type="dxa"/>
              <w:bottom w:w="100" w:type="dxa"/>
              <w:right w:w="100" w:type="dxa"/>
            </w:tcMar>
          </w:tcPr>
          <w:p w14:paraId="116D9AAB" w14:textId="77777777" w:rsidR="00B748EA" w:rsidRDefault="00630C0D">
            <w:pPr>
              <w:widowControl w:val="0"/>
              <w:rPr>
                <w:rFonts w:ascii="Arial" w:eastAsia="Arial" w:hAnsi="Arial" w:cs="Arial"/>
                <w:sz w:val="24"/>
                <w:szCs w:val="24"/>
              </w:rPr>
            </w:pPr>
            <w:r>
              <w:rPr>
                <w:rFonts w:ascii="Arial" w:eastAsia="Arial" w:hAnsi="Arial" w:cs="Arial"/>
                <w:sz w:val="24"/>
                <w:szCs w:val="24"/>
              </w:rPr>
              <w:t>13</w:t>
            </w:r>
          </w:p>
        </w:tc>
      </w:tr>
      <w:tr w:rsidR="00B748EA" w14:paraId="5C077E0E" w14:textId="77777777">
        <w:tc>
          <w:tcPr>
            <w:tcW w:w="2325" w:type="dxa"/>
            <w:shd w:val="clear" w:color="auto" w:fill="auto"/>
            <w:tcMar>
              <w:top w:w="100" w:type="dxa"/>
              <w:left w:w="100" w:type="dxa"/>
              <w:bottom w:w="100" w:type="dxa"/>
              <w:right w:w="100" w:type="dxa"/>
            </w:tcMar>
          </w:tcPr>
          <w:p w14:paraId="2A01DAA8" w14:textId="77777777" w:rsidR="00B748EA" w:rsidRDefault="00630C0D">
            <w:pPr>
              <w:widowControl w:val="0"/>
              <w:rPr>
                <w:rFonts w:ascii="Arial" w:eastAsia="Arial" w:hAnsi="Arial" w:cs="Arial"/>
                <w:sz w:val="24"/>
                <w:szCs w:val="24"/>
              </w:rPr>
            </w:pPr>
            <w:r>
              <w:rPr>
                <w:rFonts w:ascii="Arial" w:eastAsia="Arial" w:hAnsi="Arial" w:cs="Arial"/>
                <w:sz w:val="24"/>
                <w:szCs w:val="24"/>
              </w:rPr>
              <w:t>Inibidores da Recaptação de Serotonina e Norepinefrina</w:t>
            </w:r>
          </w:p>
        </w:tc>
        <w:tc>
          <w:tcPr>
            <w:tcW w:w="1965" w:type="dxa"/>
            <w:shd w:val="clear" w:color="auto" w:fill="auto"/>
            <w:tcMar>
              <w:top w:w="100" w:type="dxa"/>
              <w:left w:w="100" w:type="dxa"/>
              <w:bottom w:w="100" w:type="dxa"/>
              <w:right w:w="100" w:type="dxa"/>
            </w:tcMar>
          </w:tcPr>
          <w:p w14:paraId="242E3ABF" w14:textId="77777777" w:rsidR="00B748EA" w:rsidRDefault="00630C0D">
            <w:pPr>
              <w:widowControl w:val="0"/>
              <w:rPr>
                <w:rFonts w:ascii="Arial" w:eastAsia="Arial" w:hAnsi="Arial" w:cs="Arial"/>
                <w:sz w:val="24"/>
                <w:szCs w:val="24"/>
              </w:rPr>
            </w:pPr>
            <w:r>
              <w:rPr>
                <w:rFonts w:ascii="Arial" w:eastAsia="Arial" w:hAnsi="Arial" w:cs="Arial"/>
                <w:sz w:val="24"/>
                <w:szCs w:val="24"/>
              </w:rPr>
              <w:t>Sibutramina</w:t>
            </w:r>
          </w:p>
        </w:tc>
        <w:tc>
          <w:tcPr>
            <w:tcW w:w="2685" w:type="dxa"/>
            <w:shd w:val="clear" w:color="auto" w:fill="auto"/>
            <w:tcMar>
              <w:top w:w="100" w:type="dxa"/>
              <w:left w:w="100" w:type="dxa"/>
              <w:bottom w:w="100" w:type="dxa"/>
              <w:right w:w="100" w:type="dxa"/>
            </w:tcMar>
          </w:tcPr>
          <w:p w14:paraId="1C907174" w14:textId="77777777" w:rsidR="00B748EA" w:rsidRDefault="00630C0D">
            <w:pPr>
              <w:widowControl w:val="0"/>
              <w:rPr>
                <w:rFonts w:ascii="Arial" w:eastAsia="Arial" w:hAnsi="Arial" w:cs="Arial"/>
                <w:sz w:val="24"/>
                <w:szCs w:val="24"/>
              </w:rPr>
            </w:pPr>
            <w:r>
              <w:rPr>
                <w:rFonts w:ascii="Arial" w:eastAsia="Arial" w:hAnsi="Arial" w:cs="Arial"/>
                <w:sz w:val="24"/>
                <w:szCs w:val="24"/>
              </w:rPr>
              <w:t xml:space="preserve">Síndrome serotoninérgica; Risco de efeitos colaterais aumentados; </w:t>
            </w:r>
          </w:p>
          <w:p w14:paraId="6C5D2E3A" w14:textId="77777777" w:rsidR="00B748EA" w:rsidRDefault="00630C0D">
            <w:pPr>
              <w:widowControl w:val="0"/>
              <w:rPr>
                <w:rFonts w:ascii="Arial" w:eastAsia="Arial" w:hAnsi="Arial" w:cs="Arial"/>
                <w:sz w:val="24"/>
                <w:szCs w:val="24"/>
              </w:rPr>
            </w:pPr>
            <w:r>
              <w:rPr>
                <w:rFonts w:ascii="Arial" w:eastAsia="Arial" w:hAnsi="Arial" w:cs="Arial"/>
                <w:sz w:val="24"/>
                <w:szCs w:val="24"/>
              </w:rPr>
              <w:t>Aumento do risco de hipertensão arterial devido ao aumento da noradrenalina.</w:t>
            </w:r>
          </w:p>
        </w:tc>
        <w:tc>
          <w:tcPr>
            <w:tcW w:w="2325" w:type="dxa"/>
            <w:shd w:val="clear" w:color="auto" w:fill="auto"/>
            <w:tcMar>
              <w:top w:w="100" w:type="dxa"/>
              <w:left w:w="100" w:type="dxa"/>
              <w:bottom w:w="100" w:type="dxa"/>
              <w:right w:w="100" w:type="dxa"/>
            </w:tcMar>
          </w:tcPr>
          <w:p w14:paraId="4DC36506" w14:textId="77777777" w:rsidR="00B748EA" w:rsidRDefault="00630C0D">
            <w:pPr>
              <w:widowControl w:val="0"/>
              <w:rPr>
                <w:rFonts w:ascii="Arial" w:eastAsia="Arial" w:hAnsi="Arial" w:cs="Arial"/>
                <w:sz w:val="24"/>
                <w:szCs w:val="24"/>
              </w:rPr>
            </w:pPr>
            <w:r>
              <w:rPr>
                <w:rFonts w:ascii="Arial" w:eastAsia="Arial" w:hAnsi="Arial" w:cs="Arial"/>
                <w:sz w:val="24"/>
                <w:szCs w:val="24"/>
              </w:rPr>
              <w:t>13</w:t>
            </w:r>
          </w:p>
        </w:tc>
      </w:tr>
      <w:tr w:rsidR="00B748EA" w14:paraId="1837F022" w14:textId="77777777">
        <w:tc>
          <w:tcPr>
            <w:tcW w:w="2325" w:type="dxa"/>
            <w:shd w:val="clear" w:color="auto" w:fill="auto"/>
            <w:tcMar>
              <w:top w:w="100" w:type="dxa"/>
              <w:left w:w="100" w:type="dxa"/>
              <w:bottom w:w="100" w:type="dxa"/>
              <w:right w:w="100" w:type="dxa"/>
            </w:tcMar>
          </w:tcPr>
          <w:p w14:paraId="267BC7FD" w14:textId="77777777" w:rsidR="00B748EA" w:rsidRDefault="00630C0D">
            <w:pPr>
              <w:widowControl w:val="0"/>
              <w:rPr>
                <w:rFonts w:ascii="Arial" w:eastAsia="Arial" w:hAnsi="Arial" w:cs="Arial"/>
                <w:sz w:val="24"/>
                <w:szCs w:val="24"/>
              </w:rPr>
            </w:pPr>
            <w:r>
              <w:rPr>
                <w:rFonts w:ascii="Arial" w:eastAsia="Arial" w:hAnsi="Arial" w:cs="Arial"/>
                <w:sz w:val="24"/>
                <w:szCs w:val="24"/>
              </w:rPr>
              <w:t>Antidepressivos tricíclicos (ADts)</w:t>
            </w:r>
          </w:p>
        </w:tc>
        <w:tc>
          <w:tcPr>
            <w:tcW w:w="1965" w:type="dxa"/>
            <w:shd w:val="clear" w:color="auto" w:fill="auto"/>
            <w:tcMar>
              <w:top w:w="100" w:type="dxa"/>
              <w:left w:w="100" w:type="dxa"/>
              <w:bottom w:w="100" w:type="dxa"/>
              <w:right w:w="100" w:type="dxa"/>
            </w:tcMar>
          </w:tcPr>
          <w:p w14:paraId="75B3F3C6" w14:textId="77777777" w:rsidR="00B748EA" w:rsidRDefault="00630C0D">
            <w:pPr>
              <w:widowControl w:val="0"/>
              <w:rPr>
                <w:rFonts w:ascii="Arial" w:eastAsia="Arial" w:hAnsi="Arial" w:cs="Arial"/>
                <w:sz w:val="24"/>
                <w:szCs w:val="24"/>
              </w:rPr>
            </w:pPr>
            <w:r>
              <w:rPr>
                <w:rFonts w:ascii="Arial" w:eastAsia="Arial" w:hAnsi="Arial" w:cs="Arial"/>
                <w:sz w:val="24"/>
                <w:szCs w:val="24"/>
              </w:rPr>
              <w:t>Amitriptilina, Nortriptilina, Imipramina</w:t>
            </w:r>
          </w:p>
        </w:tc>
        <w:tc>
          <w:tcPr>
            <w:tcW w:w="2685" w:type="dxa"/>
            <w:shd w:val="clear" w:color="auto" w:fill="auto"/>
            <w:tcMar>
              <w:top w:w="100" w:type="dxa"/>
              <w:left w:w="100" w:type="dxa"/>
              <w:bottom w:w="100" w:type="dxa"/>
              <w:right w:w="100" w:type="dxa"/>
            </w:tcMar>
          </w:tcPr>
          <w:p w14:paraId="139BDBFB" w14:textId="77777777" w:rsidR="00B748EA" w:rsidRDefault="00630C0D">
            <w:pPr>
              <w:widowControl w:val="0"/>
              <w:rPr>
                <w:rFonts w:ascii="Arial" w:eastAsia="Arial" w:hAnsi="Arial" w:cs="Arial"/>
                <w:sz w:val="24"/>
                <w:szCs w:val="24"/>
              </w:rPr>
            </w:pPr>
            <w:r>
              <w:rPr>
                <w:rFonts w:ascii="Arial" w:eastAsia="Arial" w:hAnsi="Arial" w:cs="Arial"/>
                <w:sz w:val="24"/>
                <w:szCs w:val="24"/>
              </w:rPr>
              <w:t>Sintomas anticolinérgicos: boca seca, visão turva, constipação, retenção urinária, confusão mental e aumento do risco de delirium;</w:t>
            </w:r>
          </w:p>
          <w:p w14:paraId="5D52F922" w14:textId="77777777" w:rsidR="00B748EA" w:rsidRDefault="00630C0D">
            <w:pPr>
              <w:widowControl w:val="0"/>
              <w:rPr>
                <w:rFonts w:ascii="Arial" w:eastAsia="Arial" w:hAnsi="Arial" w:cs="Arial"/>
                <w:sz w:val="24"/>
                <w:szCs w:val="24"/>
              </w:rPr>
            </w:pPr>
            <w:r>
              <w:rPr>
                <w:rFonts w:ascii="Arial" w:eastAsia="Arial" w:hAnsi="Arial" w:cs="Arial"/>
                <w:sz w:val="24"/>
                <w:szCs w:val="24"/>
              </w:rPr>
              <w:t>Sonolência excessiva;</w:t>
            </w:r>
          </w:p>
          <w:p w14:paraId="532C7C18" w14:textId="77777777" w:rsidR="00B748EA" w:rsidRDefault="00630C0D">
            <w:pPr>
              <w:widowControl w:val="0"/>
              <w:rPr>
                <w:rFonts w:ascii="Arial" w:eastAsia="Arial" w:hAnsi="Arial" w:cs="Arial"/>
                <w:sz w:val="24"/>
                <w:szCs w:val="24"/>
              </w:rPr>
            </w:pPr>
            <w:r>
              <w:rPr>
                <w:rFonts w:ascii="Arial" w:eastAsia="Arial" w:hAnsi="Arial" w:cs="Arial"/>
                <w:sz w:val="24"/>
                <w:szCs w:val="24"/>
              </w:rPr>
              <w:t xml:space="preserve">Hipotensão ortostática; </w:t>
            </w:r>
            <w:r>
              <w:rPr>
                <w:rFonts w:ascii="Arial" w:eastAsia="Arial" w:hAnsi="Arial" w:cs="Arial"/>
                <w:sz w:val="24"/>
                <w:szCs w:val="24"/>
              </w:rPr>
              <w:lastRenderedPageBreak/>
              <w:t>Arritmias cardíacas como taquicardia ventricular;</w:t>
            </w:r>
          </w:p>
          <w:p w14:paraId="6CA19063" w14:textId="77777777" w:rsidR="00B748EA" w:rsidRDefault="00630C0D">
            <w:pPr>
              <w:widowControl w:val="0"/>
              <w:rPr>
                <w:rFonts w:ascii="Arial" w:eastAsia="Arial" w:hAnsi="Arial" w:cs="Arial"/>
                <w:sz w:val="24"/>
                <w:szCs w:val="24"/>
              </w:rPr>
            </w:pPr>
            <w:r>
              <w:rPr>
                <w:rFonts w:ascii="Arial" w:eastAsia="Arial" w:hAnsi="Arial" w:cs="Arial"/>
                <w:sz w:val="24"/>
                <w:szCs w:val="24"/>
              </w:rPr>
              <w:t>Aumento de peso.</w:t>
            </w:r>
          </w:p>
        </w:tc>
        <w:tc>
          <w:tcPr>
            <w:tcW w:w="2325" w:type="dxa"/>
            <w:shd w:val="clear" w:color="auto" w:fill="auto"/>
            <w:tcMar>
              <w:top w:w="100" w:type="dxa"/>
              <w:left w:w="100" w:type="dxa"/>
              <w:bottom w:w="100" w:type="dxa"/>
              <w:right w:w="100" w:type="dxa"/>
            </w:tcMar>
          </w:tcPr>
          <w:p w14:paraId="0D2D26D8" w14:textId="77777777" w:rsidR="00B748EA" w:rsidRDefault="00630C0D">
            <w:pPr>
              <w:widowControl w:val="0"/>
              <w:rPr>
                <w:rFonts w:ascii="Arial" w:eastAsia="Arial" w:hAnsi="Arial" w:cs="Arial"/>
                <w:sz w:val="24"/>
                <w:szCs w:val="24"/>
              </w:rPr>
            </w:pPr>
            <w:r>
              <w:rPr>
                <w:rFonts w:ascii="Arial" w:eastAsia="Arial" w:hAnsi="Arial" w:cs="Arial"/>
                <w:sz w:val="24"/>
                <w:szCs w:val="24"/>
              </w:rPr>
              <w:lastRenderedPageBreak/>
              <w:t>13</w:t>
            </w:r>
          </w:p>
        </w:tc>
      </w:tr>
      <w:tr w:rsidR="00B748EA" w14:paraId="24DB21A6" w14:textId="77777777">
        <w:tc>
          <w:tcPr>
            <w:tcW w:w="2325" w:type="dxa"/>
            <w:shd w:val="clear" w:color="auto" w:fill="auto"/>
            <w:tcMar>
              <w:top w:w="100" w:type="dxa"/>
              <w:left w:w="100" w:type="dxa"/>
              <w:bottom w:w="100" w:type="dxa"/>
              <w:right w:w="100" w:type="dxa"/>
            </w:tcMar>
          </w:tcPr>
          <w:p w14:paraId="3503FCA7" w14:textId="77777777" w:rsidR="00B748EA" w:rsidRDefault="00630C0D">
            <w:pPr>
              <w:widowControl w:val="0"/>
              <w:rPr>
                <w:rFonts w:ascii="Arial" w:eastAsia="Arial" w:hAnsi="Arial" w:cs="Arial"/>
                <w:sz w:val="24"/>
                <w:szCs w:val="24"/>
              </w:rPr>
            </w:pPr>
            <w:r>
              <w:rPr>
                <w:rFonts w:ascii="Arial" w:eastAsia="Arial" w:hAnsi="Arial" w:cs="Arial"/>
                <w:sz w:val="24"/>
                <w:szCs w:val="24"/>
              </w:rPr>
              <w:t>Benzodiazepínicos (BZD)</w:t>
            </w:r>
          </w:p>
        </w:tc>
        <w:tc>
          <w:tcPr>
            <w:tcW w:w="1965" w:type="dxa"/>
            <w:shd w:val="clear" w:color="auto" w:fill="auto"/>
            <w:tcMar>
              <w:top w:w="100" w:type="dxa"/>
              <w:left w:w="100" w:type="dxa"/>
              <w:bottom w:w="100" w:type="dxa"/>
              <w:right w:w="100" w:type="dxa"/>
            </w:tcMar>
          </w:tcPr>
          <w:p w14:paraId="75006443" w14:textId="77777777" w:rsidR="00B748EA" w:rsidRDefault="00630C0D">
            <w:pPr>
              <w:widowControl w:val="0"/>
              <w:rPr>
                <w:rFonts w:ascii="Arial" w:eastAsia="Arial" w:hAnsi="Arial" w:cs="Arial"/>
                <w:sz w:val="24"/>
                <w:szCs w:val="24"/>
              </w:rPr>
            </w:pPr>
            <w:r>
              <w:rPr>
                <w:rFonts w:ascii="Arial" w:eastAsia="Arial" w:hAnsi="Arial" w:cs="Arial"/>
                <w:sz w:val="24"/>
                <w:szCs w:val="24"/>
              </w:rPr>
              <w:t>Alprazolam, Diazepam, Midazolam, Temazepam, Lorazepam, Clonazepam</w:t>
            </w:r>
          </w:p>
        </w:tc>
        <w:tc>
          <w:tcPr>
            <w:tcW w:w="2685" w:type="dxa"/>
            <w:shd w:val="clear" w:color="auto" w:fill="auto"/>
            <w:tcMar>
              <w:top w:w="100" w:type="dxa"/>
              <w:left w:w="100" w:type="dxa"/>
              <w:bottom w:w="100" w:type="dxa"/>
              <w:right w:w="100" w:type="dxa"/>
            </w:tcMar>
          </w:tcPr>
          <w:p w14:paraId="2B135720" w14:textId="77777777" w:rsidR="00B748EA" w:rsidRDefault="00630C0D">
            <w:pPr>
              <w:widowControl w:val="0"/>
              <w:rPr>
                <w:rFonts w:ascii="Arial" w:eastAsia="Arial" w:hAnsi="Arial" w:cs="Arial"/>
                <w:sz w:val="24"/>
                <w:szCs w:val="24"/>
              </w:rPr>
            </w:pPr>
            <w:r>
              <w:rPr>
                <w:rFonts w:ascii="Arial" w:eastAsia="Arial" w:hAnsi="Arial" w:cs="Arial"/>
                <w:sz w:val="24"/>
                <w:szCs w:val="24"/>
              </w:rPr>
              <w:t>Intensificação da amnésia anterógrada; Redução da coordenação motora; Interferência com Funções Cognitivas; Aumento do risco de depressão respiratória, especialmente quando usados em conjunto com outros depressores do sistema nervoso central.</w:t>
            </w:r>
          </w:p>
        </w:tc>
        <w:tc>
          <w:tcPr>
            <w:tcW w:w="2325" w:type="dxa"/>
            <w:shd w:val="clear" w:color="auto" w:fill="auto"/>
            <w:tcMar>
              <w:top w:w="100" w:type="dxa"/>
              <w:left w:w="100" w:type="dxa"/>
              <w:bottom w:w="100" w:type="dxa"/>
              <w:right w:w="100" w:type="dxa"/>
            </w:tcMar>
          </w:tcPr>
          <w:p w14:paraId="200238F9" w14:textId="77777777" w:rsidR="00B748EA" w:rsidRDefault="00630C0D">
            <w:pPr>
              <w:widowControl w:val="0"/>
              <w:rPr>
                <w:rFonts w:ascii="Arial" w:eastAsia="Arial" w:hAnsi="Arial" w:cs="Arial"/>
                <w:sz w:val="24"/>
                <w:szCs w:val="24"/>
              </w:rPr>
            </w:pPr>
            <w:r>
              <w:rPr>
                <w:rFonts w:ascii="Arial" w:eastAsia="Arial" w:hAnsi="Arial" w:cs="Arial"/>
                <w:sz w:val="24"/>
                <w:szCs w:val="24"/>
              </w:rPr>
              <w:t>13, 14</w:t>
            </w:r>
          </w:p>
          <w:p w14:paraId="105073D7" w14:textId="77777777" w:rsidR="00B748EA" w:rsidRDefault="00B748EA">
            <w:pPr>
              <w:widowControl w:val="0"/>
              <w:rPr>
                <w:rFonts w:ascii="Arial" w:eastAsia="Arial" w:hAnsi="Arial" w:cs="Arial"/>
                <w:sz w:val="24"/>
                <w:szCs w:val="24"/>
              </w:rPr>
            </w:pPr>
          </w:p>
          <w:p w14:paraId="7978A83D" w14:textId="77777777" w:rsidR="00B748EA" w:rsidRDefault="00B748EA">
            <w:pPr>
              <w:widowControl w:val="0"/>
              <w:rPr>
                <w:rFonts w:ascii="Arial" w:eastAsia="Arial" w:hAnsi="Arial" w:cs="Arial"/>
                <w:sz w:val="24"/>
                <w:szCs w:val="24"/>
              </w:rPr>
            </w:pPr>
          </w:p>
        </w:tc>
      </w:tr>
      <w:tr w:rsidR="00B748EA" w14:paraId="43EEF37B" w14:textId="77777777">
        <w:tc>
          <w:tcPr>
            <w:tcW w:w="2325" w:type="dxa"/>
            <w:shd w:val="clear" w:color="auto" w:fill="auto"/>
            <w:tcMar>
              <w:top w:w="100" w:type="dxa"/>
              <w:left w:w="100" w:type="dxa"/>
              <w:bottom w:w="100" w:type="dxa"/>
              <w:right w:w="100" w:type="dxa"/>
            </w:tcMar>
          </w:tcPr>
          <w:p w14:paraId="05A6AFF4" w14:textId="77777777" w:rsidR="00B748EA" w:rsidRDefault="00630C0D">
            <w:pPr>
              <w:widowControl w:val="0"/>
              <w:rPr>
                <w:rFonts w:ascii="Arial" w:eastAsia="Arial" w:hAnsi="Arial" w:cs="Arial"/>
                <w:sz w:val="24"/>
                <w:szCs w:val="24"/>
              </w:rPr>
            </w:pPr>
            <w:r>
              <w:rPr>
                <w:rFonts w:ascii="Arial" w:eastAsia="Arial" w:hAnsi="Arial" w:cs="Arial"/>
                <w:sz w:val="24"/>
                <w:szCs w:val="24"/>
              </w:rPr>
              <w:t xml:space="preserve">Estatinas </w:t>
            </w:r>
          </w:p>
        </w:tc>
        <w:tc>
          <w:tcPr>
            <w:tcW w:w="1965" w:type="dxa"/>
            <w:shd w:val="clear" w:color="auto" w:fill="auto"/>
            <w:tcMar>
              <w:top w:w="100" w:type="dxa"/>
              <w:left w:w="100" w:type="dxa"/>
              <w:bottom w:w="100" w:type="dxa"/>
              <w:right w:w="100" w:type="dxa"/>
            </w:tcMar>
          </w:tcPr>
          <w:p w14:paraId="66B8E487" w14:textId="77777777" w:rsidR="00B748EA" w:rsidRDefault="00630C0D">
            <w:pPr>
              <w:widowControl w:val="0"/>
              <w:rPr>
                <w:rFonts w:ascii="Arial" w:eastAsia="Arial" w:hAnsi="Arial" w:cs="Arial"/>
                <w:sz w:val="24"/>
                <w:szCs w:val="24"/>
              </w:rPr>
            </w:pPr>
            <w:r>
              <w:rPr>
                <w:rFonts w:ascii="Arial" w:eastAsia="Arial" w:hAnsi="Arial" w:cs="Arial"/>
                <w:sz w:val="24"/>
                <w:szCs w:val="24"/>
              </w:rPr>
              <w:t>Lovastatina, Sinvastatina, Atorvastatina</w:t>
            </w:r>
          </w:p>
        </w:tc>
        <w:tc>
          <w:tcPr>
            <w:tcW w:w="2685" w:type="dxa"/>
            <w:shd w:val="clear" w:color="auto" w:fill="auto"/>
            <w:tcMar>
              <w:top w:w="100" w:type="dxa"/>
              <w:left w:w="100" w:type="dxa"/>
              <w:bottom w:w="100" w:type="dxa"/>
              <w:right w:w="100" w:type="dxa"/>
            </w:tcMar>
          </w:tcPr>
          <w:p w14:paraId="5E23F46B" w14:textId="77777777" w:rsidR="00B748EA" w:rsidRDefault="00630C0D">
            <w:pPr>
              <w:widowControl w:val="0"/>
              <w:rPr>
                <w:rFonts w:ascii="Arial" w:eastAsia="Arial" w:hAnsi="Arial" w:cs="Arial"/>
                <w:sz w:val="24"/>
                <w:szCs w:val="24"/>
              </w:rPr>
            </w:pPr>
            <w:r>
              <w:rPr>
                <w:rFonts w:ascii="Arial" w:eastAsia="Arial" w:hAnsi="Arial" w:cs="Arial"/>
                <w:sz w:val="24"/>
                <w:szCs w:val="24"/>
              </w:rPr>
              <w:t>Aumento do Risco de Miopatia, rabdomiólise e hepatotoxicidade; Mialgia; Distúrbios gastrointestinais.</w:t>
            </w:r>
          </w:p>
        </w:tc>
        <w:tc>
          <w:tcPr>
            <w:tcW w:w="2325" w:type="dxa"/>
            <w:shd w:val="clear" w:color="auto" w:fill="auto"/>
            <w:tcMar>
              <w:top w:w="100" w:type="dxa"/>
              <w:left w:w="100" w:type="dxa"/>
              <w:bottom w:w="100" w:type="dxa"/>
              <w:right w:w="100" w:type="dxa"/>
            </w:tcMar>
          </w:tcPr>
          <w:p w14:paraId="2464A3DC" w14:textId="77777777" w:rsidR="00B748EA" w:rsidRDefault="00630C0D">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Arial" w:eastAsia="Arial" w:hAnsi="Arial" w:cs="Arial"/>
                <w:sz w:val="24"/>
                <w:szCs w:val="24"/>
              </w:rPr>
            </w:pPr>
            <w:r>
              <w:rPr>
                <w:rFonts w:ascii="Arial" w:eastAsia="Arial" w:hAnsi="Arial" w:cs="Arial"/>
                <w:sz w:val="24"/>
                <w:szCs w:val="24"/>
              </w:rPr>
              <w:t>10</w:t>
            </w:r>
          </w:p>
        </w:tc>
      </w:tr>
      <w:tr w:rsidR="00B748EA" w14:paraId="6B93276C" w14:textId="77777777">
        <w:tc>
          <w:tcPr>
            <w:tcW w:w="2325" w:type="dxa"/>
            <w:shd w:val="clear" w:color="auto" w:fill="auto"/>
            <w:tcMar>
              <w:top w:w="100" w:type="dxa"/>
              <w:left w:w="100" w:type="dxa"/>
              <w:bottom w:w="100" w:type="dxa"/>
              <w:right w:w="100" w:type="dxa"/>
            </w:tcMar>
          </w:tcPr>
          <w:p w14:paraId="40FF973E" w14:textId="77777777" w:rsidR="00B748EA" w:rsidRDefault="00630C0D">
            <w:pPr>
              <w:widowControl w:val="0"/>
              <w:rPr>
                <w:rFonts w:ascii="Arial" w:eastAsia="Arial" w:hAnsi="Arial" w:cs="Arial"/>
                <w:sz w:val="24"/>
                <w:szCs w:val="24"/>
              </w:rPr>
            </w:pPr>
            <w:r>
              <w:rPr>
                <w:rFonts w:ascii="Arial" w:eastAsia="Arial" w:hAnsi="Arial" w:cs="Arial"/>
                <w:sz w:val="24"/>
                <w:szCs w:val="24"/>
              </w:rPr>
              <w:t xml:space="preserve">Estabilizador de humor </w:t>
            </w:r>
          </w:p>
        </w:tc>
        <w:tc>
          <w:tcPr>
            <w:tcW w:w="1965" w:type="dxa"/>
            <w:shd w:val="clear" w:color="auto" w:fill="auto"/>
            <w:tcMar>
              <w:top w:w="100" w:type="dxa"/>
              <w:left w:w="100" w:type="dxa"/>
              <w:bottom w:w="100" w:type="dxa"/>
              <w:right w:w="100" w:type="dxa"/>
            </w:tcMar>
          </w:tcPr>
          <w:p w14:paraId="2859EC08" w14:textId="77777777" w:rsidR="00B748EA" w:rsidRDefault="00630C0D">
            <w:pPr>
              <w:widowControl w:val="0"/>
              <w:rPr>
                <w:rFonts w:ascii="Arial" w:eastAsia="Arial" w:hAnsi="Arial" w:cs="Arial"/>
                <w:sz w:val="24"/>
                <w:szCs w:val="24"/>
              </w:rPr>
            </w:pPr>
            <w:r>
              <w:rPr>
                <w:rFonts w:ascii="Arial" w:eastAsia="Arial" w:hAnsi="Arial" w:cs="Arial"/>
                <w:sz w:val="24"/>
                <w:szCs w:val="24"/>
              </w:rPr>
              <w:t>Carbamazepina</w:t>
            </w:r>
          </w:p>
        </w:tc>
        <w:tc>
          <w:tcPr>
            <w:tcW w:w="2685" w:type="dxa"/>
            <w:shd w:val="clear" w:color="auto" w:fill="auto"/>
            <w:tcMar>
              <w:top w:w="100" w:type="dxa"/>
              <w:left w:w="100" w:type="dxa"/>
              <w:bottom w:w="100" w:type="dxa"/>
              <w:right w:w="100" w:type="dxa"/>
            </w:tcMar>
          </w:tcPr>
          <w:p w14:paraId="1CC0C5D3" w14:textId="77777777" w:rsidR="00B748EA" w:rsidRDefault="00630C0D">
            <w:pPr>
              <w:widowControl w:val="0"/>
              <w:rPr>
                <w:rFonts w:ascii="Arial" w:eastAsia="Arial" w:hAnsi="Arial" w:cs="Arial"/>
                <w:sz w:val="24"/>
                <w:szCs w:val="24"/>
              </w:rPr>
            </w:pPr>
            <w:r>
              <w:rPr>
                <w:rFonts w:ascii="Arial" w:eastAsia="Arial" w:hAnsi="Arial" w:cs="Arial"/>
                <w:sz w:val="24"/>
                <w:szCs w:val="24"/>
              </w:rPr>
              <w:t>Sonolência e tontura; Náuseas e vômitos; Distúrbios Hematológicos; Irritabilidade; Agitação.</w:t>
            </w:r>
          </w:p>
        </w:tc>
        <w:tc>
          <w:tcPr>
            <w:tcW w:w="2325" w:type="dxa"/>
            <w:shd w:val="clear" w:color="auto" w:fill="auto"/>
            <w:tcMar>
              <w:top w:w="100" w:type="dxa"/>
              <w:left w:w="100" w:type="dxa"/>
              <w:bottom w:w="100" w:type="dxa"/>
              <w:right w:w="100" w:type="dxa"/>
            </w:tcMar>
          </w:tcPr>
          <w:p w14:paraId="2A71FE1B" w14:textId="77777777" w:rsidR="00B748EA" w:rsidRDefault="00630C0D">
            <w:pPr>
              <w:widowControl w:val="0"/>
              <w:rPr>
                <w:rFonts w:ascii="Arial" w:eastAsia="Arial" w:hAnsi="Arial" w:cs="Arial"/>
                <w:sz w:val="24"/>
                <w:szCs w:val="24"/>
              </w:rPr>
            </w:pPr>
            <w:r>
              <w:rPr>
                <w:rFonts w:ascii="Arial" w:eastAsia="Arial" w:hAnsi="Arial" w:cs="Arial"/>
                <w:sz w:val="24"/>
                <w:szCs w:val="24"/>
              </w:rPr>
              <w:t>13, 15</w:t>
            </w:r>
          </w:p>
          <w:p w14:paraId="722E0C1A" w14:textId="77777777" w:rsidR="00B748EA" w:rsidRDefault="00B748EA">
            <w:pPr>
              <w:widowControl w:val="0"/>
              <w:rPr>
                <w:rFonts w:ascii="Arial" w:eastAsia="Arial" w:hAnsi="Arial" w:cs="Arial"/>
                <w:sz w:val="24"/>
                <w:szCs w:val="24"/>
              </w:rPr>
            </w:pPr>
          </w:p>
        </w:tc>
      </w:tr>
      <w:tr w:rsidR="00B748EA" w14:paraId="2B536213" w14:textId="77777777">
        <w:tc>
          <w:tcPr>
            <w:tcW w:w="2325" w:type="dxa"/>
            <w:shd w:val="clear" w:color="auto" w:fill="auto"/>
            <w:tcMar>
              <w:top w:w="100" w:type="dxa"/>
              <w:left w:w="100" w:type="dxa"/>
              <w:bottom w:w="100" w:type="dxa"/>
              <w:right w:w="100" w:type="dxa"/>
            </w:tcMar>
          </w:tcPr>
          <w:p w14:paraId="075C3C52" w14:textId="77777777" w:rsidR="00B748EA" w:rsidRDefault="00630C0D">
            <w:pPr>
              <w:widowControl w:val="0"/>
              <w:rPr>
                <w:rFonts w:ascii="Arial" w:eastAsia="Arial" w:hAnsi="Arial" w:cs="Arial"/>
                <w:sz w:val="24"/>
                <w:szCs w:val="24"/>
              </w:rPr>
            </w:pPr>
            <w:r>
              <w:rPr>
                <w:rFonts w:ascii="Arial" w:eastAsia="Arial" w:hAnsi="Arial" w:cs="Arial"/>
                <w:sz w:val="24"/>
                <w:szCs w:val="24"/>
              </w:rPr>
              <w:t>Bloqueadores do canal de cálcio (BCC)</w:t>
            </w:r>
          </w:p>
        </w:tc>
        <w:tc>
          <w:tcPr>
            <w:tcW w:w="1965" w:type="dxa"/>
            <w:shd w:val="clear" w:color="auto" w:fill="auto"/>
            <w:tcMar>
              <w:top w:w="100" w:type="dxa"/>
              <w:left w:w="100" w:type="dxa"/>
              <w:bottom w:w="100" w:type="dxa"/>
              <w:right w:w="100" w:type="dxa"/>
            </w:tcMar>
          </w:tcPr>
          <w:p w14:paraId="7882C06C" w14:textId="77777777" w:rsidR="00B748EA" w:rsidRDefault="00630C0D">
            <w:pPr>
              <w:widowControl w:val="0"/>
              <w:rPr>
                <w:rFonts w:ascii="Arial" w:eastAsia="Arial" w:hAnsi="Arial" w:cs="Arial"/>
                <w:sz w:val="24"/>
                <w:szCs w:val="24"/>
              </w:rPr>
            </w:pPr>
            <w:r>
              <w:rPr>
                <w:rFonts w:ascii="Arial" w:eastAsia="Arial" w:hAnsi="Arial" w:cs="Arial"/>
                <w:sz w:val="24"/>
                <w:szCs w:val="24"/>
              </w:rPr>
              <w:t xml:space="preserve">Amlodipina, Nifedipina, Felodipina, Verapamil </w:t>
            </w:r>
          </w:p>
        </w:tc>
        <w:tc>
          <w:tcPr>
            <w:tcW w:w="2685" w:type="dxa"/>
            <w:shd w:val="clear" w:color="auto" w:fill="auto"/>
            <w:tcMar>
              <w:top w:w="100" w:type="dxa"/>
              <w:left w:w="100" w:type="dxa"/>
              <w:bottom w:w="100" w:type="dxa"/>
              <w:right w:w="100" w:type="dxa"/>
            </w:tcMar>
          </w:tcPr>
          <w:p w14:paraId="4B1CD6A3" w14:textId="77777777" w:rsidR="00B748EA" w:rsidRDefault="00630C0D">
            <w:pPr>
              <w:widowControl w:val="0"/>
              <w:rPr>
                <w:rFonts w:ascii="Arial" w:eastAsia="Arial" w:hAnsi="Arial" w:cs="Arial"/>
                <w:sz w:val="24"/>
                <w:szCs w:val="24"/>
              </w:rPr>
            </w:pPr>
            <w:r>
              <w:rPr>
                <w:rFonts w:ascii="Arial" w:eastAsia="Arial" w:hAnsi="Arial" w:cs="Arial"/>
                <w:sz w:val="24"/>
                <w:szCs w:val="24"/>
              </w:rPr>
              <w:t>Vasodilatação periférica (cefaleia, rubor facial, tontura). Taquicardia reflexa.</w:t>
            </w:r>
          </w:p>
        </w:tc>
        <w:tc>
          <w:tcPr>
            <w:tcW w:w="2325" w:type="dxa"/>
            <w:shd w:val="clear" w:color="auto" w:fill="auto"/>
            <w:tcMar>
              <w:top w:w="100" w:type="dxa"/>
              <w:left w:w="100" w:type="dxa"/>
              <w:bottom w:w="100" w:type="dxa"/>
              <w:right w:w="100" w:type="dxa"/>
            </w:tcMar>
          </w:tcPr>
          <w:p w14:paraId="2C62F82B" w14:textId="77777777" w:rsidR="00B748EA" w:rsidRDefault="00630C0D">
            <w:pPr>
              <w:widowControl w:val="0"/>
              <w:rPr>
                <w:rFonts w:ascii="Arial" w:eastAsia="Arial" w:hAnsi="Arial" w:cs="Arial"/>
                <w:sz w:val="24"/>
                <w:szCs w:val="24"/>
              </w:rPr>
            </w:pPr>
            <w:r>
              <w:rPr>
                <w:rFonts w:ascii="Arial" w:eastAsia="Arial" w:hAnsi="Arial" w:cs="Arial"/>
                <w:sz w:val="24"/>
                <w:szCs w:val="24"/>
              </w:rPr>
              <w:t>16, 17</w:t>
            </w:r>
          </w:p>
          <w:p w14:paraId="6BD75200" w14:textId="77777777" w:rsidR="00B748EA" w:rsidRDefault="00B748EA">
            <w:pPr>
              <w:widowControl w:val="0"/>
              <w:rPr>
                <w:rFonts w:ascii="Arial" w:eastAsia="Arial" w:hAnsi="Arial" w:cs="Arial"/>
                <w:sz w:val="24"/>
                <w:szCs w:val="24"/>
              </w:rPr>
            </w:pPr>
          </w:p>
          <w:p w14:paraId="3E71B5AC" w14:textId="77777777" w:rsidR="00B748EA" w:rsidRDefault="00B748EA">
            <w:pPr>
              <w:widowControl w:val="0"/>
              <w:rPr>
                <w:rFonts w:ascii="Arial" w:eastAsia="Arial" w:hAnsi="Arial" w:cs="Arial"/>
                <w:sz w:val="24"/>
                <w:szCs w:val="24"/>
              </w:rPr>
            </w:pPr>
          </w:p>
        </w:tc>
      </w:tr>
      <w:tr w:rsidR="00B748EA" w14:paraId="42745FA7" w14:textId="77777777">
        <w:tc>
          <w:tcPr>
            <w:tcW w:w="2325" w:type="dxa"/>
            <w:shd w:val="clear" w:color="auto" w:fill="auto"/>
            <w:tcMar>
              <w:top w:w="100" w:type="dxa"/>
              <w:left w:w="100" w:type="dxa"/>
              <w:bottom w:w="100" w:type="dxa"/>
              <w:right w:w="100" w:type="dxa"/>
            </w:tcMar>
          </w:tcPr>
          <w:p w14:paraId="38E63D88" w14:textId="77777777" w:rsidR="00B748EA" w:rsidRDefault="00630C0D">
            <w:pPr>
              <w:widowControl w:val="0"/>
              <w:rPr>
                <w:rFonts w:ascii="Arial" w:eastAsia="Arial" w:hAnsi="Arial" w:cs="Arial"/>
                <w:sz w:val="24"/>
                <w:szCs w:val="24"/>
              </w:rPr>
            </w:pPr>
            <w:r>
              <w:rPr>
                <w:rFonts w:ascii="Arial" w:eastAsia="Arial" w:hAnsi="Arial" w:cs="Arial"/>
                <w:sz w:val="24"/>
                <w:szCs w:val="24"/>
              </w:rPr>
              <w:t>Bloqueadores dos receptores de angiotensina II (BRA)</w:t>
            </w:r>
          </w:p>
        </w:tc>
        <w:tc>
          <w:tcPr>
            <w:tcW w:w="1965" w:type="dxa"/>
            <w:shd w:val="clear" w:color="auto" w:fill="auto"/>
            <w:tcMar>
              <w:top w:w="100" w:type="dxa"/>
              <w:left w:w="100" w:type="dxa"/>
              <w:bottom w:w="100" w:type="dxa"/>
              <w:right w:w="100" w:type="dxa"/>
            </w:tcMar>
          </w:tcPr>
          <w:p w14:paraId="73D360F2" w14:textId="77777777" w:rsidR="00B748EA" w:rsidRDefault="00630C0D">
            <w:pPr>
              <w:widowControl w:val="0"/>
              <w:rPr>
                <w:rFonts w:ascii="Arial" w:eastAsia="Arial" w:hAnsi="Arial" w:cs="Arial"/>
                <w:sz w:val="24"/>
                <w:szCs w:val="24"/>
              </w:rPr>
            </w:pPr>
            <w:r>
              <w:rPr>
                <w:rFonts w:ascii="Arial" w:eastAsia="Arial" w:hAnsi="Arial" w:cs="Arial"/>
                <w:sz w:val="24"/>
                <w:szCs w:val="24"/>
              </w:rPr>
              <w:t>Losartana</w:t>
            </w:r>
          </w:p>
        </w:tc>
        <w:tc>
          <w:tcPr>
            <w:tcW w:w="2685" w:type="dxa"/>
            <w:shd w:val="clear" w:color="auto" w:fill="auto"/>
            <w:tcMar>
              <w:top w:w="100" w:type="dxa"/>
              <w:left w:w="100" w:type="dxa"/>
              <w:bottom w:w="100" w:type="dxa"/>
              <w:right w:w="100" w:type="dxa"/>
            </w:tcMar>
          </w:tcPr>
          <w:p w14:paraId="0F3B1C41" w14:textId="77777777" w:rsidR="00B748EA" w:rsidRDefault="00630C0D">
            <w:pPr>
              <w:widowControl w:val="0"/>
              <w:rPr>
                <w:rFonts w:ascii="Arial" w:eastAsia="Arial" w:hAnsi="Arial" w:cs="Arial"/>
                <w:sz w:val="24"/>
                <w:szCs w:val="24"/>
              </w:rPr>
            </w:pPr>
            <w:r>
              <w:rPr>
                <w:rFonts w:ascii="Arial" w:eastAsia="Arial" w:hAnsi="Arial" w:cs="Arial"/>
                <w:sz w:val="24"/>
                <w:szCs w:val="24"/>
              </w:rPr>
              <w:t>Tonturas, hipercalemia, hipotensão.</w:t>
            </w:r>
          </w:p>
        </w:tc>
        <w:tc>
          <w:tcPr>
            <w:tcW w:w="2325" w:type="dxa"/>
            <w:shd w:val="clear" w:color="auto" w:fill="auto"/>
            <w:tcMar>
              <w:top w:w="100" w:type="dxa"/>
              <w:left w:w="100" w:type="dxa"/>
              <w:bottom w:w="100" w:type="dxa"/>
              <w:right w:w="100" w:type="dxa"/>
            </w:tcMar>
          </w:tcPr>
          <w:p w14:paraId="69B7924C" w14:textId="77777777" w:rsidR="00B748EA" w:rsidRDefault="00630C0D">
            <w:pPr>
              <w:widowControl w:val="0"/>
              <w:rPr>
                <w:rFonts w:ascii="Arial" w:eastAsia="Arial" w:hAnsi="Arial" w:cs="Arial"/>
                <w:sz w:val="24"/>
                <w:szCs w:val="24"/>
              </w:rPr>
            </w:pPr>
            <w:r>
              <w:rPr>
                <w:rFonts w:ascii="Arial" w:eastAsia="Arial" w:hAnsi="Arial" w:cs="Arial"/>
                <w:sz w:val="24"/>
                <w:szCs w:val="24"/>
              </w:rPr>
              <w:t>16</w:t>
            </w:r>
          </w:p>
        </w:tc>
      </w:tr>
      <w:tr w:rsidR="00B748EA" w14:paraId="63AAF966" w14:textId="77777777">
        <w:tc>
          <w:tcPr>
            <w:tcW w:w="2325" w:type="dxa"/>
            <w:shd w:val="clear" w:color="auto" w:fill="auto"/>
            <w:tcMar>
              <w:top w:w="100" w:type="dxa"/>
              <w:left w:w="100" w:type="dxa"/>
              <w:bottom w:w="100" w:type="dxa"/>
              <w:right w:w="100" w:type="dxa"/>
            </w:tcMar>
          </w:tcPr>
          <w:p w14:paraId="05864EAE" w14:textId="77777777" w:rsidR="00B748EA" w:rsidRDefault="00630C0D">
            <w:pPr>
              <w:widowControl w:val="0"/>
              <w:rPr>
                <w:rFonts w:ascii="Arial" w:eastAsia="Arial" w:hAnsi="Arial" w:cs="Arial"/>
                <w:sz w:val="24"/>
                <w:szCs w:val="24"/>
              </w:rPr>
            </w:pPr>
            <w:r>
              <w:rPr>
                <w:rFonts w:ascii="Arial" w:eastAsia="Arial" w:hAnsi="Arial" w:cs="Arial"/>
                <w:sz w:val="24"/>
                <w:szCs w:val="24"/>
              </w:rPr>
              <w:t xml:space="preserve">Hipoglicemiantes </w:t>
            </w:r>
            <w:r>
              <w:rPr>
                <w:rFonts w:ascii="Arial" w:eastAsia="Arial" w:hAnsi="Arial" w:cs="Arial"/>
                <w:sz w:val="24"/>
                <w:szCs w:val="24"/>
              </w:rPr>
              <w:lastRenderedPageBreak/>
              <w:t>orais</w:t>
            </w:r>
          </w:p>
        </w:tc>
        <w:tc>
          <w:tcPr>
            <w:tcW w:w="1965" w:type="dxa"/>
            <w:shd w:val="clear" w:color="auto" w:fill="auto"/>
            <w:tcMar>
              <w:top w:w="100" w:type="dxa"/>
              <w:left w:w="100" w:type="dxa"/>
              <w:bottom w:w="100" w:type="dxa"/>
              <w:right w:w="100" w:type="dxa"/>
            </w:tcMar>
          </w:tcPr>
          <w:p w14:paraId="0C8527DB" w14:textId="77777777" w:rsidR="00B748EA" w:rsidRDefault="00630C0D">
            <w:pPr>
              <w:widowControl w:val="0"/>
              <w:rPr>
                <w:rFonts w:ascii="Arial" w:eastAsia="Arial" w:hAnsi="Arial" w:cs="Arial"/>
                <w:sz w:val="24"/>
                <w:szCs w:val="24"/>
              </w:rPr>
            </w:pPr>
            <w:r>
              <w:rPr>
                <w:rFonts w:ascii="Arial" w:eastAsia="Arial" w:hAnsi="Arial" w:cs="Arial"/>
                <w:sz w:val="24"/>
                <w:szCs w:val="24"/>
              </w:rPr>
              <w:lastRenderedPageBreak/>
              <w:t>Pioglitazona</w:t>
            </w:r>
          </w:p>
        </w:tc>
        <w:tc>
          <w:tcPr>
            <w:tcW w:w="2685" w:type="dxa"/>
            <w:shd w:val="clear" w:color="auto" w:fill="auto"/>
            <w:tcMar>
              <w:top w:w="100" w:type="dxa"/>
              <w:left w:w="100" w:type="dxa"/>
              <w:bottom w:w="100" w:type="dxa"/>
              <w:right w:w="100" w:type="dxa"/>
            </w:tcMar>
          </w:tcPr>
          <w:p w14:paraId="6B56AA56" w14:textId="77777777" w:rsidR="00B748EA" w:rsidRDefault="00630C0D">
            <w:pPr>
              <w:widowControl w:val="0"/>
              <w:rPr>
                <w:rFonts w:ascii="Arial" w:eastAsia="Arial" w:hAnsi="Arial" w:cs="Arial"/>
                <w:sz w:val="24"/>
                <w:szCs w:val="24"/>
              </w:rPr>
            </w:pPr>
            <w:r>
              <w:rPr>
                <w:rFonts w:ascii="Arial" w:eastAsia="Arial" w:hAnsi="Arial" w:cs="Arial"/>
                <w:sz w:val="24"/>
                <w:szCs w:val="24"/>
              </w:rPr>
              <w:t xml:space="preserve">Alterações </w:t>
            </w:r>
            <w:r>
              <w:rPr>
                <w:rFonts w:ascii="Arial" w:eastAsia="Arial" w:hAnsi="Arial" w:cs="Arial"/>
                <w:sz w:val="24"/>
                <w:szCs w:val="24"/>
              </w:rPr>
              <w:lastRenderedPageBreak/>
              <w:t>gastrointestinais; ganho de peso; Edema.</w:t>
            </w:r>
          </w:p>
        </w:tc>
        <w:tc>
          <w:tcPr>
            <w:tcW w:w="2325" w:type="dxa"/>
            <w:shd w:val="clear" w:color="auto" w:fill="auto"/>
            <w:tcMar>
              <w:top w:w="100" w:type="dxa"/>
              <w:left w:w="100" w:type="dxa"/>
              <w:bottom w:w="100" w:type="dxa"/>
              <w:right w:w="100" w:type="dxa"/>
            </w:tcMar>
          </w:tcPr>
          <w:p w14:paraId="76D1A4C4" w14:textId="77777777" w:rsidR="00B748EA" w:rsidRDefault="00630C0D">
            <w:pPr>
              <w:widowControl w:val="0"/>
              <w:rPr>
                <w:rFonts w:ascii="Arial" w:eastAsia="Arial" w:hAnsi="Arial" w:cs="Arial"/>
                <w:sz w:val="24"/>
                <w:szCs w:val="24"/>
              </w:rPr>
            </w:pPr>
            <w:r>
              <w:rPr>
                <w:rFonts w:ascii="Arial" w:eastAsia="Arial" w:hAnsi="Arial" w:cs="Arial"/>
                <w:sz w:val="24"/>
                <w:szCs w:val="24"/>
              </w:rPr>
              <w:lastRenderedPageBreak/>
              <w:t>15</w:t>
            </w:r>
          </w:p>
        </w:tc>
      </w:tr>
    </w:tbl>
    <w:p w14:paraId="312EA42F" w14:textId="77777777" w:rsidR="00B748EA" w:rsidRDefault="00B748EA">
      <w:pPr>
        <w:jc w:val="both"/>
        <w:rPr>
          <w:rFonts w:ascii="Arial" w:eastAsia="Arial" w:hAnsi="Arial" w:cs="Arial"/>
          <w:b/>
          <w:color w:val="374151"/>
          <w:sz w:val="24"/>
          <w:szCs w:val="24"/>
        </w:rPr>
      </w:pPr>
    </w:p>
    <w:p w14:paraId="655D68A7"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Ademais, utilizando o software PASS Prediction, foi avaliado o potencial biológico geral das moléculas bioativas presentes na </w:t>
      </w:r>
      <w:r w:rsidR="001B4857" w:rsidRPr="001B4857">
        <w:rPr>
          <w:rFonts w:ascii="Arial" w:eastAsia="Arial" w:hAnsi="Arial" w:cs="Arial"/>
          <w:i/>
          <w:sz w:val="24"/>
          <w:szCs w:val="24"/>
        </w:rPr>
        <w:t>Garcinia cambogia</w:t>
      </w:r>
      <w:r>
        <w:rPr>
          <w:rFonts w:ascii="Arial" w:eastAsia="Arial" w:hAnsi="Arial" w:cs="Arial"/>
          <w:sz w:val="24"/>
          <w:szCs w:val="24"/>
        </w:rPr>
        <w:t>. Elas foram avaliadas a partir dos valores de Pa&gt;0,7, que representa a probabilidade da molécula apresentar a atividade investigada. A partir da análise dos resultados obtidos, destacou-se as ações Oxigutiferonas I e K que tiveram atividades inibitórias na recaptação de neurotransmissores e na expressão do gene do receptor de androgênio (AR).</w:t>
      </w:r>
    </w:p>
    <w:p w14:paraId="4B84B6BE" w14:textId="77777777" w:rsidR="00B748EA" w:rsidRDefault="00B748EA">
      <w:pPr>
        <w:spacing w:line="360" w:lineRule="auto"/>
        <w:jc w:val="both"/>
        <w:rPr>
          <w:rFonts w:ascii="Arial" w:eastAsia="Arial" w:hAnsi="Arial" w:cs="Arial"/>
          <w:sz w:val="24"/>
          <w:szCs w:val="24"/>
        </w:rPr>
      </w:pPr>
    </w:p>
    <w:p w14:paraId="3D637C54" w14:textId="77777777" w:rsidR="00B748EA" w:rsidRDefault="00630C0D">
      <w:pPr>
        <w:spacing w:line="360" w:lineRule="auto"/>
        <w:jc w:val="both"/>
        <w:rPr>
          <w:rFonts w:ascii="Arial" w:eastAsia="Arial" w:hAnsi="Arial" w:cs="Arial"/>
          <w:b/>
          <w:sz w:val="24"/>
          <w:szCs w:val="24"/>
        </w:rPr>
      </w:pPr>
      <w:r>
        <w:rPr>
          <w:rFonts w:ascii="Arial" w:eastAsia="Arial" w:hAnsi="Arial" w:cs="Arial"/>
          <w:b/>
          <w:sz w:val="24"/>
          <w:szCs w:val="24"/>
        </w:rPr>
        <w:t>DISCUSSÃO:</w:t>
      </w:r>
    </w:p>
    <w:p w14:paraId="2CA56C2C" w14:textId="77777777" w:rsidR="00B748EA" w:rsidRDefault="00630C0D">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Arial" w:eastAsia="Arial" w:hAnsi="Arial" w:cs="Arial"/>
          <w:sz w:val="24"/>
          <w:szCs w:val="24"/>
        </w:rPr>
      </w:pPr>
      <w:r>
        <w:rPr>
          <w:rFonts w:ascii="Arial" w:eastAsia="Arial" w:hAnsi="Arial" w:cs="Arial"/>
          <w:sz w:val="24"/>
          <w:szCs w:val="24"/>
        </w:rPr>
        <w:t xml:space="preserve">Considerando os resultados acima descritos, de acordo com o quadro 1, é possível discernir uma notável interligação metabólica entre os componentes bioativos da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w:t>
      </w:r>
      <w:r>
        <w:rPr>
          <w:rFonts w:ascii="Arial" w:eastAsia="Arial" w:hAnsi="Arial" w:cs="Arial"/>
          <w:sz w:val="24"/>
          <w:szCs w:val="24"/>
        </w:rPr>
        <w:t xml:space="preserve">e a eventual inibição da enzima CYP3A4. Essa isoenzima é destacada como </w:t>
      </w:r>
      <w:r w:rsidR="001B4857">
        <w:rPr>
          <w:rFonts w:ascii="Arial" w:eastAsia="Arial" w:hAnsi="Arial" w:cs="Arial"/>
          <w:sz w:val="24"/>
          <w:szCs w:val="24"/>
        </w:rPr>
        <w:t>a CYP</w:t>
      </w:r>
      <w:r>
        <w:rPr>
          <w:rFonts w:ascii="Arial" w:eastAsia="Arial" w:hAnsi="Arial" w:cs="Arial"/>
          <w:sz w:val="24"/>
          <w:szCs w:val="24"/>
        </w:rPr>
        <w:t xml:space="preserve"> mais prevalente, encontrada em grandes quantidades no fígado e intestino, envolvida no metabolismo de cerca de 50% de todos os medicamentos atualmente utilizados de diferentes classes (10). Logo, esses fármacos metabolizados pela CYP3A4 demonstram uma probabilidade substancialmente elevada de estabelecer interações com produtos terapêuticos à base de </w:t>
      </w:r>
      <w:r w:rsidRPr="001B4857">
        <w:rPr>
          <w:rFonts w:ascii="Arial" w:eastAsia="Arial" w:hAnsi="Arial" w:cs="Arial"/>
          <w:i/>
          <w:sz w:val="24"/>
          <w:szCs w:val="24"/>
        </w:rPr>
        <w:t>Garcinia</w:t>
      </w:r>
      <w:r>
        <w:rPr>
          <w:rFonts w:ascii="Arial" w:eastAsia="Arial" w:hAnsi="Arial" w:cs="Arial"/>
          <w:sz w:val="24"/>
          <w:szCs w:val="24"/>
        </w:rPr>
        <w:t>. Dentre os fármacos que manifestam tal mecanismo, merece destaque a categoria farmacológica delineada no Quadro 02, a qual é notória por sua prevalência na terapêutica destinada a indivíduos obesos (11).</w:t>
      </w:r>
    </w:p>
    <w:p w14:paraId="61339CAA" w14:textId="505A1C4D" w:rsidR="00C97C2C" w:rsidRDefault="00630C0D" w:rsidP="00C97C2C">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Arial" w:eastAsia="Arial" w:hAnsi="Arial" w:cs="Arial"/>
          <w:sz w:val="24"/>
          <w:szCs w:val="24"/>
        </w:rPr>
      </w:pPr>
      <w:r>
        <w:rPr>
          <w:rFonts w:ascii="Arial" w:eastAsia="Arial" w:hAnsi="Arial" w:cs="Arial"/>
          <w:sz w:val="24"/>
          <w:szCs w:val="24"/>
        </w:rPr>
        <w:t xml:space="preserve">Portanto, a associação da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w:t>
      </w:r>
      <w:r w:rsidR="00B94C37">
        <w:rPr>
          <w:rFonts w:ascii="Arial" w:eastAsia="Arial" w:hAnsi="Arial" w:cs="Arial"/>
          <w:sz w:val="24"/>
          <w:szCs w:val="24"/>
        </w:rPr>
        <w:t>com variados</w:t>
      </w:r>
      <w:r>
        <w:rPr>
          <w:rFonts w:ascii="Arial" w:eastAsia="Arial" w:hAnsi="Arial" w:cs="Arial"/>
          <w:sz w:val="24"/>
          <w:szCs w:val="24"/>
        </w:rPr>
        <w:t xml:space="preserve"> fármacos usados no acompanhamento clínico da obesidade pode resultar em efeitos indesejados. Considerando os potenciais inibitórios enzimáticos (destacados no Quadro 1) e os fármacos cujo metabolismo tem passagem e uso dessas enzimas, tem-se que avaliar, na escolha ambulatorial do tratamento do paciente obeso que ingere a </w:t>
      </w:r>
      <w:r w:rsidR="001B4857" w:rsidRPr="001B4857">
        <w:rPr>
          <w:rFonts w:ascii="Arial" w:eastAsia="Arial" w:hAnsi="Arial" w:cs="Arial"/>
          <w:i/>
          <w:sz w:val="24"/>
          <w:szCs w:val="24"/>
        </w:rPr>
        <w:t xml:space="preserve">Garcinia </w:t>
      </w:r>
      <w:r w:rsidR="001B4857" w:rsidRPr="001B4857">
        <w:rPr>
          <w:rFonts w:ascii="Arial" w:eastAsia="Arial" w:hAnsi="Arial" w:cs="Arial"/>
          <w:i/>
          <w:sz w:val="24"/>
          <w:szCs w:val="24"/>
        </w:rPr>
        <w:lastRenderedPageBreak/>
        <w:t>cambogia</w:t>
      </w:r>
      <w:r>
        <w:rPr>
          <w:rFonts w:ascii="Arial" w:eastAsia="Arial" w:hAnsi="Arial" w:cs="Arial"/>
          <w:sz w:val="24"/>
          <w:szCs w:val="24"/>
        </w:rPr>
        <w:t>, as possíveis elevações ou reduções dos efeitos farmacológicos dos demais medicamentos em uso</w:t>
      </w:r>
      <w:r w:rsidR="007B63CD">
        <w:rPr>
          <w:rFonts w:ascii="Arial" w:eastAsia="Arial" w:hAnsi="Arial" w:cs="Arial"/>
          <w:sz w:val="24"/>
          <w:szCs w:val="24"/>
        </w:rPr>
        <w:t xml:space="preserve"> (Figura 1)</w:t>
      </w:r>
      <w:r>
        <w:rPr>
          <w:rFonts w:ascii="Arial" w:eastAsia="Arial" w:hAnsi="Arial" w:cs="Arial"/>
          <w:sz w:val="24"/>
          <w:szCs w:val="24"/>
        </w:rPr>
        <w:t xml:space="preserve">, além da possível potencialização de seus efeitos adversos. Exemplo disso, é o uso concomitante de inibidores seletivos da recaptação de serotonina e </w:t>
      </w:r>
      <w:r w:rsidR="001B4857" w:rsidRPr="001B4857">
        <w:rPr>
          <w:rFonts w:ascii="Arial" w:eastAsia="Arial" w:hAnsi="Arial" w:cs="Arial"/>
          <w:i/>
          <w:sz w:val="24"/>
          <w:szCs w:val="24"/>
        </w:rPr>
        <w:t>Garcinia cambogia</w:t>
      </w:r>
      <w:r w:rsidR="001B4857">
        <w:rPr>
          <w:rFonts w:ascii="Arial" w:eastAsia="Arial" w:hAnsi="Arial" w:cs="Arial"/>
          <w:sz w:val="24"/>
          <w:szCs w:val="24"/>
        </w:rPr>
        <w:t xml:space="preserve"> </w:t>
      </w:r>
      <w:r>
        <w:rPr>
          <w:rFonts w:ascii="Arial" w:eastAsia="Arial" w:hAnsi="Arial" w:cs="Arial"/>
          <w:sz w:val="24"/>
          <w:szCs w:val="24"/>
        </w:rPr>
        <w:t>(associação que pode gerar uma inibição ainda maior da recaptação serotonina nas fendas sinápticas, devido à convergência dos dois fármacos supracitados nos seus mecanismos metabólicos), podendo levar ao desenvolvimento de síndrome serotoninérgica e à aparição de diversos sinais e sintomas desconfortáveis ao paciente, como ansiedade, inquietação, sudorese de extremidades, vômitos (18). Outro destaque deve ser dado à associação entre espironolactona e o fitoterápico: considera-se a possibilidade de uma ampliação do efeito anti-androgênico já esperado pelo uso do primeiro, o que pode promover, nos homens, o desenvolvimento de ginecomastia, disfunção erétil, ejaculação tardia (19) e demais sintomas que geram desconforto não só biológico, como também social e psicológico (20).</w:t>
      </w:r>
    </w:p>
    <w:p w14:paraId="140E06F1" w14:textId="77777777" w:rsidR="00C97C2C" w:rsidRDefault="00C97C2C" w:rsidP="00C97C2C">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Arial" w:eastAsia="Arial" w:hAnsi="Arial" w:cs="Arial"/>
          <w:sz w:val="24"/>
          <w:szCs w:val="24"/>
        </w:rPr>
      </w:pPr>
    </w:p>
    <w:p w14:paraId="792D1594" w14:textId="77777777" w:rsidR="00C97C2C" w:rsidRPr="00C97C2C" w:rsidRDefault="00C97C2C" w:rsidP="007B63CD">
      <w:pPr>
        <w:pBdr>
          <w:top w:val="none" w:sz="0" w:space="0" w:color="D9D9E3"/>
          <w:left w:val="none" w:sz="0" w:space="0" w:color="D9D9E3"/>
          <w:bottom w:val="none" w:sz="0" w:space="0" w:color="D9D9E3"/>
          <w:right w:val="none" w:sz="0" w:space="0" w:color="D9D9E3"/>
          <w:between w:val="none" w:sz="0" w:space="0" w:color="D9D9E3"/>
        </w:pBdr>
        <w:spacing w:after="300" w:line="360" w:lineRule="auto"/>
        <w:jc w:val="center"/>
        <w:rPr>
          <w:rFonts w:ascii="Arial" w:eastAsia="Arial" w:hAnsi="Arial" w:cs="Arial"/>
          <w:sz w:val="24"/>
          <w:szCs w:val="24"/>
        </w:rPr>
      </w:pPr>
      <w:r w:rsidRPr="00C97C2C">
        <w:rPr>
          <w:rFonts w:ascii="Arial" w:eastAsia="Arial" w:hAnsi="Arial" w:cs="Arial"/>
          <w:noProof/>
          <w:sz w:val="24"/>
          <w:szCs w:val="24"/>
        </w:rPr>
        <w:drawing>
          <wp:inline distT="0" distB="0" distL="0" distR="0" wp14:anchorId="2026AD24" wp14:editId="3C5214D6">
            <wp:extent cx="4160520" cy="2564386"/>
            <wp:effectExtent l="0" t="0" r="0" b="7620"/>
            <wp:docPr id="12" name="Imagem 12" descr="C:\Users\Altam\Downloads\WhatsApp Image 2024-05-02 at 17.28.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tam\Downloads\WhatsApp Image 2024-05-02 at 17.28.5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7942" cy="2587451"/>
                    </a:xfrm>
                    <a:prstGeom prst="rect">
                      <a:avLst/>
                    </a:prstGeom>
                    <a:noFill/>
                    <a:ln>
                      <a:noFill/>
                    </a:ln>
                  </pic:spPr>
                </pic:pic>
              </a:graphicData>
            </a:graphic>
          </wp:inline>
        </w:drawing>
      </w:r>
    </w:p>
    <w:p w14:paraId="51A1BA49" w14:textId="4263185E" w:rsidR="00C97C2C" w:rsidRDefault="007B63CD" w:rsidP="00C97C2C">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Arial" w:eastAsia="Arial" w:hAnsi="Arial" w:cs="Arial"/>
          <w:sz w:val="24"/>
          <w:szCs w:val="24"/>
        </w:rPr>
      </w:pPr>
      <w:r w:rsidRPr="007B63CD">
        <w:rPr>
          <w:rFonts w:ascii="Arial" w:eastAsia="Arial" w:hAnsi="Arial" w:cs="Arial"/>
          <w:b/>
          <w:bCs/>
          <w:sz w:val="24"/>
          <w:szCs w:val="24"/>
        </w:rPr>
        <w:t>Figura 1.</w:t>
      </w:r>
      <w:r>
        <w:rPr>
          <w:rFonts w:ascii="Arial" w:eastAsia="Arial" w:hAnsi="Arial" w:cs="Arial"/>
          <w:sz w:val="24"/>
          <w:szCs w:val="24"/>
        </w:rPr>
        <w:t xml:space="preserve"> Mecanismo sugerido das interações farmacocinéticas desencadeadas pelos ingredientes terapêuticos da </w:t>
      </w:r>
      <w:r w:rsidRPr="007B63CD">
        <w:rPr>
          <w:rFonts w:ascii="Arial" w:eastAsia="Arial" w:hAnsi="Arial" w:cs="Arial"/>
          <w:i/>
          <w:iCs/>
          <w:sz w:val="24"/>
          <w:szCs w:val="24"/>
        </w:rPr>
        <w:t>Garcinia cambogia</w:t>
      </w:r>
      <w:r>
        <w:rPr>
          <w:rFonts w:ascii="Arial" w:eastAsia="Arial" w:hAnsi="Arial" w:cs="Arial"/>
          <w:sz w:val="24"/>
          <w:szCs w:val="24"/>
        </w:rPr>
        <w:t>.</w:t>
      </w:r>
    </w:p>
    <w:p w14:paraId="44747589" w14:textId="77777777" w:rsidR="00B748EA" w:rsidRDefault="00630C0D">
      <w:pPr>
        <w:spacing w:line="360" w:lineRule="auto"/>
        <w:jc w:val="both"/>
        <w:rPr>
          <w:rFonts w:ascii="Arial" w:eastAsia="Arial" w:hAnsi="Arial" w:cs="Arial"/>
          <w:b/>
          <w:sz w:val="24"/>
          <w:szCs w:val="24"/>
        </w:rPr>
      </w:pPr>
      <w:r>
        <w:rPr>
          <w:rFonts w:ascii="Arial" w:eastAsia="Arial" w:hAnsi="Arial" w:cs="Arial"/>
          <w:b/>
          <w:sz w:val="24"/>
          <w:szCs w:val="24"/>
        </w:rPr>
        <w:lastRenderedPageBreak/>
        <w:t>CONCLUSÃO:</w:t>
      </w:r>
    </w:p>
    <w:p w14:paraId="42CDDBA4"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 xml:space="preserve">A partir da pesquisa dos ingredientes bioativos da </w:t>
      </w:r>
      <w:r w:rsidR="001B4857" w:rsidRPr="004C01ED">
        <w:rPr>
          <w:rFonts w:ascii="Arial" w:eastAsia="Arial" w:hAnsi="Arial" w:cs="Arial"/>
          <w:i/>
          <w:sz w:val="24"/>
          <w:szCs w:val="24"/>
        </w:rPr>
        <w:t>Garcinia cambogia</w:t>
      </w:r>
      <w:r>
        <w:rPr>
          <w:rFonts w:ascii="Arial" w:eastAsia="Arial" w:hAnsi="Arial" w:cs="Arial"/>
          <w:sz w:val="24"/>
          <w:szCs w:val="24"/>
        </w:rPr>
        <w:t xml:space="preserve">, foi possível a busca e classificação dos parâmetros estruturais de toxicidade dos componentes desse fitoterápico. Ademais, considerando o modelamento das estruturas químicas dos ingredientes ativos da </w:t>
      </w:r>
      <w:r w:rsidR="001B4857" w:rsidRPr="004C01ED">
        <w:rPr>
          <w:rFonts w:ascii="Arial" w:eastAsia="Arial" w:hAnsi="Arial" w:cs="Arial"/>
          <w:i/>
          <w:sz w:val="24"/>
          <w:szCs w:val="24"/>
        </w:rPr>
        <w:t>Garcinia cambogia</w:t>
      </w:r>
      <w:r>
        <w:rPr>
          <w:rFonts w:ascii="Arial" w:eastAsia="Arial" w:hAnsi="Arial" w:cs="Arial"/>
          <w:sz w:val="24"/>
          <w:szCs w:val="24"/>
        </w:rPr>
        <w:t xml:space="preserve">-demonstrado neste estudo-, foi possível predizer o tipo de interferência de cada componente sobre o sistema de metabolismo microssomal hepático do ser humano. Destaca-se aqui a CYP3A4, a qual ostenta uma participação significativa no metabolismo dos ingredientes da </w:t>
      </w:r>
      <w:r w:rsidR="001B4857" w:rsidRPr="004C01ED">
        <w:rPr>
          <w:rFonts w:ascii="Arial" w:eastAsia="Arial" w:hAnsi="Arial" w:cs="Arial"/>
          <w:i/>
          <w:sz w:val="24"/>
          <w:szCs w:val="24"/>
        </w:rPr>
        <w:t>Garcinia cambogia</w:t>
      </w:r>
      <w:r>
        <w:rPr>
          <w:rFonts w:ascii="Arial" w:eastAsia="Arial" w:hAnsi="Arial" w:cs="Arial"/>
          <w:sz w:val="24"/>
          <w:szCs w:val="24"/>
        </w:rPr>
        <w:t xml:space="preserve">. </w:t>
      </w:r>
    </w:p>
    <w:p w14:paraId="6E6FF85E" w14:textId="77777777" w:rsidR="00B748EA" w:rsidRDefault="00630C0D">
      <w:pPr>
        <w:spacing w:line="360" w:lineRule="auto"/>
        <w:jc w:val="both"/>
        <w:rPr>
          <w:rFonts w:ascii="Arial" w:eastAsia="Arial" w:hAnsi="Arial" w:cs="Arial"/>
          <w:sz w:val="24"/>
          <w:szCs w:val="24"/>
        </w:rPr>
      </w:pPr>
      <w:r>
        <w:rPr>
          <w:rFonts w:ascii="Arial" w:eastAsia="Arial" w:hAnsi="Arial" w:cs="Arial"/>
          <w:sz w:val="24"/>
          <w:szCs w:val="24"/>
        </w:rPr>
        <w:t>Pode-se observar, portanto, que as confluências metabólicas entre o fitoterápico aqui destacado e os fármacos alopáticos destacados no Quadro 01, podem resultar em prejuízo ao paciente, no que tange aos efeitos interativos de seus mecanismos (como descrito no Quadro 02).</w:t>
      </w:r>
    </w:p>
    <w:p w14:paraId="58982D86" w14:textId="77777777" w:rsidR="00B748EA" w:rsidRDefault="00630C0D" w:rsidP="004C01ED">
      <w:pPr>
        <w:spacing w:line="360" w:lineRule="auto"/>
        <w:jc w:val="both"/>
        <w:rPr>
          <w:rFonts w:ascii="Arial" w:eastAsia="Arial" w:hAnsi="Arial" w:cs="Arial"/>
          <w:sz w:val="24"/>
          <w:szCs w:val="24"/>
        </w:rPr>
      </w:pPr>
      <w:r>
        <w:rPr>
          <w:rFonts w:ascii="Arial" w:eastAsia="Arial" w:hAnsi="Arial" w:cs="Arial"/>
          <w:sz w:val="24"/>
          <w:szCs w:val="24"/>
        </w:rPr>
        <w:t xml:space="preserve">Assim sendo, torna-se imperativa a atenção minuciosa nas escolhas farmacológicas para o tratamento e acompanhamento dos indivíduos que possuem essa síndrome metabólica e que fazem uso da </w:t>
      </w:r>
      <w:r w:rsidR="001B4857" w:rsidRPr="004C01ED">
        <w:rPr>
          <w:rFonts w:ascii="Arial" w:eastAsia="Arial" w:hAnsi="Arial" w:cs="Arial"/>
          <w:i/>
          <w:sz w:val="24"/>
          <w:szCs w:val="24"/>
        </w:rPr>
        <w:t>Garcinia cambogia</w:t>
      </w:r>
      <w:r w:rsidR="004C01ED">
        <w:rPr>
          <w:rFonts w:ascii="Arial" w:eastAsia="Arial" w:hAnsi="Arial" w:cs="Arial"/>
          <w:sz w:val="24"/>
          <w:szCs w:val="24"/>
        </w:rPr>
        <w:t xml:space="preserve"> </w:t>
      </w:r>
      <w:r>
        <w:rPr>
          <w:rFonts w:ascii="Arial" w:eastAsia="Arial" w:hAnsi="Arial" w:cs="Arial"/>
          <w:sz w:val="24"/>
          <w:szCs w:val="24"/>
        </w:rPr>
        <w:t xml:space="preserve">(ainda que esse tenha sido feito por recomendação médica). Tanto pacientes quanto profissionais da saúde devem atentar-se para as associações escolhidas para o tratamento da obesidade, levando em conta o uso concomitante de </w:t>
      </w:r>
      <w:r w:rsidR="001B4857" w:rsidRPr="004C01ED">
        <w:rPr>
          <w:rFonts w:ascii="Arial" w:eastAsia="Arial" w:hAnsi="Arial" w:cs="Arial"/>
          <w:i/>
          <w:sz w:val="24"/>
          <w:szCs w:val="24"/>
        </w:rPr>
        <w:t>Garcinia cambogia</w:t>
      </w:r>
      <w:r w:rsidR="004C01ED">
        <w:rPr>
          <w:rFonts w:ascii="Arial" w:eastAsia="Arial" w:hAnsi="Arial" w:cs="Arial"/>
          <w:sz w:val="24"/>
          <w:szCs w:val="24"/>
        </w:rPr>
        <w:t xml:space="preserve"> </w:t>
      </w:r>
      <w:r>
        <w:rPr>
          <w:rFonts w:ascii="Arial" w:eastAsia="Arial" w:hAnsi="Arial" w:cs="Arial"/>
          <w:sz w:val="24"/>
          <w:szCs w:val="24"/>
        </w:rPr>
        <w:t>e a individualidade do paciente.</w:t>
      </w:r>
      <w:bookmarkStart w:id="1" w:name="_heading=h.gjdgxs" w:colFirst="0" w:colLast="0"/>
      <w:bookmarkEnd w:id="1"/>
    </w:p>
    <w:p w14:paraId="611765CA" w14:textId="77777777" w:rsidR="004C01ED" w:rsidRDefault="004C01ED" w:rsidP="004C01ED">
      <w:pPr>
        <w:spacing w:line="360" w:lineRule="auto"/>
        <w:jc w:val="both"/>
        <w:rPr>
          <w:rFonts w:ascii="Arial" w:eastAsia="Arial" w:hAnsi="Arial" w:cs="Arial"/>
          <w:sz w:val="24"/>
          <w:szCs w:val="24"/>
        </w:rPr>
      </w:pPr>
    </w:p>
    <w:p w14:paraId="59A8D6BD" w14:textId="77777777" w:rsidR="00B748EA" w:rsidRDefault="00B748EA">
      <w:pPr>
        <w:jc w:val="both"/>
        <w:rPr>
          <w:rFonts w:ascii="Arial" w:eastAsia="Arial" w:hAnsi="Arial" w:cs="Arial"/>
          <w:b/>
          <w:sz w:val="24"/>
          <w:szCs w:val="24"/>
        </w:rPr>
      </w:pPr>
    </w:p>
    <w:p w14:paraId="3D430121" w14:textId="77777777" w:rsidR="00B748EA" w:rsidRDefault="00630C0D">
      <w:pPr>
        <w:jc w:val="both"/>
        <w:rPr>
          <w:rFonts w:ascii="Arial" w:eastAsia="Arial" w:hAnsi="Arial" w:cs="Arial"/>
          <w:b/>
          <w:sz w:val="24"/>
          <w:szCs w:val="24"/>
        </w:rPr>
      </w:pPr>
      <w:r>
        <w:rPr>
          <w:rFonts w:ascii="Arial" w:eastAsia="Arial" w:hAnsi="Arial" w:cs="Arial"/>
          <w:b/>
          <w:sz w:val="24"/>
          <w:szCs w:val="24"/>
        </w:rPr>
        <w:t>REFERÊNCIAS:</w:t>
      </w:r>
    </w:p>
    <w:p w14:paraId="4E8F1B1D" w14:textId="77777777" w:rsidR="00B748EA" w:rsidRDefault="00B748EA">
      <w:pPr>
        <w:jc w:val="both"/>
        <w:rPr>
          <w:rFonts w:ascii="Arial" w:eastAsia="Arial" w:hAnsi="Arial" w:cs="Arial"/>
          <w:b/>
          <w:sz w:val="24"/>
          <w:szCs w:val="24"/>
        </w:rPr>
      </w:pPr>
    </w:p>
    <w:p w14:paraId="6310165A" w14:textId="77777777" w:rsidR="00B748EA" w:rsidRDefault="00630C0D">
      <w:pPr>
        <w:numPr>
          <w:ilvl w:val="0"/>
          <w:numId w:val="2"/>
        </w:numPr>
        <w:jc w:val="both"/>
        <w:rPr>
          <w:rFonts w:ascii="Arial" w:eastAsia="Arial" w:hAnsi="Arial" w:cs="Arial"/>
          <w:sz w:val="24"/>
          <w:szCs w:val="24"/>
        </w:rPr>
      </w:pPr>
      <w:r>
        <w:rPr>
          <w:rFonts w:ascii="Arial" w:eastAsia="Arial" w:hAnsi="Arial" w:cs="Arial"/>
          <w:color w:val="0D0D0D"/>
          <w:sz w:val="24"/>
          <w:szCs w:val="24"/>
          <w:highlight w:val="white"/>
        </w:rPr>
        <w:t xml:space="preserve">Ferreira CNT, Carnevali LC, Gonçalves DC, Silva GCL, Hoefel ALE. Eficácia da </w:t>
      </w:r>
      <w:r w:rsidR="001B4857">
        <w:rPr>
          <w:rFonts w:ascii="Arial" w:eastAsia="Arial" w:hAnsi="Arial" w:cs="Arial"/>
          <w:color w:val="0D0D0D"/>
          <w:sz w:val="24"/>
          <w:szCs w:val="24"/>
          <w:highlight w:val="white"/>
        </w:rPr>
        <w:t>Garcinia cambogia</w:t>
      </w:r>
      <w:r>
        <w:rPr>
          <w:rFonts w:ascii="Arial" w:eastAsia="Arial" w:hAnsi="Arial" w:cs="Arial"/>
          <w:color w:val="0D0D0D"/>
          <w:sz w:val="24"/>
          <w:szCs w:val="24"/>
          <w:highlight w:val="white"/>
        </w:rPr>
        <w:t>como Adjuvante no Tratamento da Obesidade e Doenças Associadas. Adv Nutr Food Sci. 2020; 2:1–6.</w:t>
      </w:r>
    </w:p>
    <w:p w14:paraId="7B366D55" w14:textId="77777777" w:rsidR="00B748EA" w:rsidRDefault="00630C0D">
      <w:pPr>
        <w:numPr>
          <w:ilvl w:val="0"/>
          <w:numId w:val="2"/>
        </w:numPr>
        <w:jc w:val="both"/>
        <w:rPr>
          <w:rFonts w:ascii="Arial" w:eastAsia="Arial" w:hAnsi="Arial" w:cs="Arial"/>
          <w:color w:val="0D0D0D"/>
          <w:sz w:val="24"/>
          <w:szCs w:val="24"/>
          <w:highlight w:val="white"/>
        </w:rPr>
      </w:pPr>
      <w:r>
        <w:rPr>
          <w:rFonts w:ascii="Arial" w:eastAsia="Arial" w:hAnsi="Arial" w:cs="Arial"/>
          <w:color w:val="0D0D0D"/>
          <w:sz w:val="24"/>
          <w:szCs w:val="24"/>
          <w:highlight w:val="white"/>
        </w:rPr>
        <w:t xml:space="preserve">Gomes AOR, Oliveira VD, Masquio DCL. Utilização da </w:t>
      </w:r>
      <w:r w:rsidR="001B4857">
        <w:rPr>
          <w:rFonts w:ascii="Arial" w:eastAsia="Arial" w:hAnsi="Arial" w:cs="Arial"/>
          <w:color w:val="0D0D0D"/>
          <w:sz w:val="24"/>
          <w:szCs w:val="24"/>
          <w:highlight w:val="white"/>
        </w:rPr>
        <w:t>Garcinia cambogia</w:t>
      </w:r>
      <w:r>
        <w:rPr>
          <w:rFonts w:ascii="Arial" w:eastAsia="Arial" w:hAnsi="Arial" w:cs="Arial"/>
          <w:color w:val="0D0D0D"/>
          <w:sz w:val="24"/>
          <w:szCs w:val="24"/>
          <w:highlight w:val="white"/>
        </w:rPr>
        <w:t>no tratamento da obesidade: estudo de revisão. Rev Bras Plantas Med. 2020; 22(4):170–179.</w:t>
      </w:r>
    </w:p>
    <w:p w14:paraId="720D52A2" w14:textId="77777777" w:rsidR="00B748EA" w:rsidRDefault="00630C0D">
      <w:pPr>
        <w:numPr>
          <w:ilvl w:val="0"/>
          <w:numId w:val="2"/>
        </w:numPr>
        <w:jc w:val="both"/>
        <w:rPr>
          <w:rFonts w:ascii="Arial" w:eastAsia="Arial" w:hAnsi="Arial" w:cs="Arial"/>
          <w:color w:val="0D0D0D"/>
          <w:sz w:val="24"/>
          <w:szCs w:val="24"/>
          <w:highlight w:val="white"/>
        </w:rPr>
      </w:pPr>
      <w:r>
        <w:rPr>
          <w:rFonts w:ascii="Arial" w:eastAsia="Arial" w:hAnsi="Arial" w:cs="Arial"/>
          <w:color w:val="0D0D0D"/>
          <w:sz w:val="24"/>
          <w:szCs w:val="24"/>
          <w:highlight w:val="white"/>
        </w:rPr>
        <w:t>Santo BLS, Santana LF, Junior WH, Araújo FO, Bogo D, Freitas KC, Guimarães RCA, Hiane PA, Pott A, Filiú WFO, Arakaki M, Figueiredo PO, Bastos PRHO. Medicinal Potential of Garcinia Species and Their Compounds. Molecules. 2020; 25:1-30.</w:t>
      </w:r>
    </w:p>
    <w:p w14:paraId="0427FB54"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t xml:space="preserve">Zothantluanga JH, Lalnunpuii SH, Bhat HR, Shakya A. Awareness on the possible adverse effects of </w:t>
      </w:r>
      <w:r w:rsidR="001B4857" w:rsidRPr="007B63CD">
        <w:rPr>
          <w:rFonts w:ascii="Arial" w:eastAsia="Arial" w:hAnsi="Arial" w:cs="Arial"/>
          <w:color w:val="0D0D0D"/>
          <w:sz w:val="24"/>
          <w:szCs w:val="24"/>
          <w:highlight w:val="white"/>
          <w:lang w:val="en-US"/>
        </w:rPr>
        <w:t>Garcinia cambogia</w:t>
      </w:r>
      <w:r w:rsidRPr="007B63CD">
        <w:rPr>
          <w:rFonts w:ascii="Arial" w:eastAsia="Arial" w:hAnsi="Arial" w:cs="Arial"/>
          <w:color w:val="0D0D0D"/>
          <w:sz w:val="24"/>
          <w:szCs w:val="24"/>
          <w:highlight w:val="white"/>
          <w:lang w:val="en-US"/>
        </w:rPr>
        <w:t xml:space="preserve">: A scientific approach. </w:t>
      </w:r>
      <w:r>
        <w:rPr>
          <w:rFonts w:ascii="Arial" w:eastAsia="Arial" w:hAnsi="Arial" w:cs="Arial"/>
          <w:color w:val="0D0D0D"/>
          <w:sz w:val="24"/>
          <w:szCs w:val="24"/>
          <w:highlight w:val="white"/>
        </w:rPr>
        <w:t>Mizo Acad Sci. 2019; 19(4):120–133.</w:t>
      </w:r>
    </w:p>
    <w:p w14:paraId="0CE17D57"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lastRenderedPageBreak/>
        <w:t xml:space="preserve">Noreen S, Naizi MK, Tufail T, Hassan F, Awuchi CG. Nutraceutical, functional, and therapeutic properties of </w:t>
      </w:r>
      <w:r w:rsidR="001B4857" w:rsidRPr="007B63CD">
        <w:rPr>
          <w:rFonts w:ascii="Arial" w:eastAsia="Arial" w:hAnsi="Arial" w:cs="Arial"/>
          <w:color w:val="0D0D0D"/>
          <w:sz w:val="24"/>
          <w:szCs w:val="24"/>
          <w:highlight w:val="white"/>
          <w:lang w:val="en-US"/>
        </w:rPr>
        <w:t>Garcinia cambogia</w:t>
      </w:r>
      <w:r w:rsidRPr="007B63CD">
        <w:rPr>
          <w:rFonts w:ascii="Arial" w:eastAsia="Arial" w:hAnsi="Arial" w:cs="Arial"/>
          <w:color w:val="0D0D0D"/>
          <w:sz w:val="24"/>
          <w:szCs w:val="24"/>
          <w:highlight w:val="white"/>
          <w:lang w:val="en-US"/>
        </w:rPr>
        <w:t xml:space="preserve">: a review. </w:t>
      </w:r>
      <w:r>
        <w:rPr>
          <w:rFonts w:ascii="Arial" w:eastAsia="Arial" w:hAnsi="Arial" w:cs="Arial"/>
          <w:color w:val="0D0D0D"/>
          <w:sz w:val="24"/>
          <w:szCs w:val="24"/>
          <w:highlight w:val="white"/>
        </w:rPr>
        <w:t>Int J Food Prop. 2023; 26(1):729–738.</w:t>
      </w:r>
    </w:p>
    <w:p w14:paraId="41923272"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t xml:space="preserve">Daina A, Michielin O, Zoete V. SwissADME: a free web tool to evaluate pharmacokinetics, drug-likeness and medicinal chemistry friendliness of small molecules. </w:t>
      </w:r>
      <w:r>
        <w:rPr>
          <w:rFonts w:ascii="Arial" w:eastAsia="Arial" w:hAnsi="Arial" w:cs="Arial"/>
          <w:color w:val="0D0D0D"/>
          <w:sz w:val="24"/>
          <w:szCs w:val="24"/>
          <w:highlight w:val="white"/>
        </w:rPr>
        <w:t>Sci Rep. 2017;7.</w:t>
      </w:r>
    </w:p>
    <w:p w14:paraId="20A60FF7"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t xml:space="preserve">Di L. The role of drug metabolizing enzymes in clearance. Expert Opin Drug Metab Toxicol. </w:t>
      </w:r>
      <w:r>
        <w:rPr>
          <w:rFonts w:ascii="Arial" w:eastAsia="Arial" w:hAnsi="Arial" w:cs="Arial"/>
          <w:color w:val="0D0D0D"/>
          <w:sz w:val="24"/>
          <w:szCs w:val="24"/>
          <w:highlight w:val="white"/>
        </w:rPr>
        <w:t>2014; 10:379-393.</w:t>
      </w:r>
    </w:p>
    <w:p w14:paraId="1DBF3453" w14:textId="77777777" w:rsidR="00A01673" w:rsidRDefault="00A01673">
      <w:pPr>
        <w:numPr>
          <w:ilvl w:val="0"/>
          <w:numId w:val="2"/>
        </w:numPr>
        <w:jc w:val="both"/>
        <w:rPr>
          <w:rFonts w:ascii="Arial" w:eastAsia="Arial" w:hAnsi="Arial" w:cs="Arial"/>
          <w:color w:val="0D0D0D"/>
          <w:sz w:val="24"/>
          <w:szCs w:val="24"/>
          <w:highlight w:val="white"/>
        </w:rPr>
      </w:pPr>
      <w:r w:rsidRPr="00A01673">
        <w:rPr>
          <w:rFonts w:ascii="Arial" w:eastAsia="Arial" w:hAnsi="Arial" w:cs="Arial"/>
          <w:color w:val="0D0D0D"/>
          <w:sz w:val="24"/>
          <w:szCs w:val="24"/>
          <w:highlight w:val="white"/>
        </w:rPr>
        <w:t xml:space="preserve">Lagunin AA, Goel RK, Gawande DY, Pahwa P, Gloriozova TA, Dmitriev AV, Ivanov SM. </w:t>
      </w:r>
      <w:r w:rsidRPr="007B63CD">
        <w:rPr>
          <w:rFonts w:ascii="Arial" w:eastAsia="Arial" w:hAnsi="Arial" w:cs="Arial"/>
          <w:color w:val="0D0D0D"/>
          <w:sz w:val="24"/>
          <w:szCs w:val="24"/>
          <w:highlight w:val="white"/>
          <w:lang w:val="en-US"/>
        </w:rPr>
        <w:t xml:space="preserve">PASS: Prediction of activity spectra for biologically active substances. Bioinformatics. </w:t>
      </w:r>
      <w:r w:rsidRPr="00A01673">
        <w:rPr>
          <w:rFonts w:ascii="Arial" w:eastAsia="Arial" w:hAnsi="Arial" w:cs="Arial"/>
          <w:color w:val="0D0D0D"/>
          <w:sz w:val="24"/>
          <w:szCs w:val="24"/>
          <w:highlight w:val="white"/>
        </w:rPr>
        <w:t>2014;30(16):2394–2400.</w:t>
      </w:r>
    </w:p>
    <w:p w14:paraId="4B471377" w14:textId="77777777" w:rsidR="00B748EA" w:rsidRDefault="00630C0D">
      <w:pPr>
        <w:numPr>
          <w:ilvl w:val="0"/>
          <w:numId w:val="2"/>
        </w:numPr>
        <w:jc w:val="both"/>
        <w:rPr>
          <w:rFonts w:ascii="Arial" w:eastAsia="Arial" w:hAnsi="Arial" w:cs="Arial"/>
          <w:color w:val="0D0D0D"/>
          <w:sz w:val="24"/>
          <w:szCs w:val="24"/>
          <w:highlight w:val="white"/>
        </w:rPr>
      </w:pPr>
      <w:r>
        <w:rPr>
          <w:rFonts w:ascii="Arial" w:eastAsia="Arial" w:hAnsi="Arial" w:cs="Arial"/>
          <w:color w:val="0D0D0D"/>
          <w:sz w:val="24"/>
          <w:szCs w:val="24"/>
          <w:highlight w:val="white"/>
        </w:rPr>
        <w:t>Wishart DS, Feunang YD, Guo AC, Lo EJ, Marcu A, Grant JR, Sajed T, Johnson D, Li C, Sayeeda Z, Assempour N, Iynkkaran I, Liu Y, Maciejewski A, Gale N, Wilson A, Chin L, Cummings R, Le D, Pon A, Knox C, Wilson M. DrugBank 5.0: a major update to the Drugbank database for 2018. Nucleic Acids Res. 2018; 46(D1074-D1082).</w:t>
      </w:r>
    </w:p>
    <w:p w14:paraId="00C2A8BB"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t xml:space="preserve">Wang D, Guo Y, Wrighton SA, Cooke GE, Sadee W. Intronic polymorphism in CYP3A4 affects hepatic expression and response to statin drugs. </w:t>
      </w:r>
      <w:r>
        <w:rPr>
          <w:rFonts w:ascii="Arial" w:eastAsia="Arial" w:hAnsi="Arial" w:cs="Arial"/>
          <w:color w:val="0D0D0D"/>
          <w:sz w:val="24"/>
          <w:szCs w:val="24"/>
          <w:highlight w:val="white"/>
        </w:rPr>
        <w:t>Pharmacogenomics J. 2011; 11(4):274-286.</w:t>
      </w:r>
    </w:p>
    <w:p w14:paraId="46CFC202" w14:textId="77777777" w:rsidR="00B748EA" w:rsidRDefault="00630C0D">
      <w:pPr>
        <w:numPr>
          <w:ilvl w:val="0"/>
          <w:numId w:val="2"/>
        </w:numPr>
        <w:jc w:val="both"/>
        <w:rPr>
          <w:rFonts w:ascii="Arial" w:eastAsia="Arial" w:hAnsi="Arial" w:cs="Arial"/>
          <w:color w:val="0D0D0D"/>
          <w:sz w:val="24"/>
          <w:szCs w:val="24"/>
          <w:highlight w:val="white"/>
        </w:rPr>
      </w:pPr>
      <w:r>
        <w:rPr>
          <w:rFonts w:ascii="Arial" w:eastAsia="Arial" w:hAnsi="Arial" w:cs="Arial"/>
          <w:color w:val="0D0D0D"/>
          <w:sz w:val="24"/>
          <w:szCs w:val="24"/>
          <w:highlight w:val="white"/>
        </w:rPr>
        <w:t>Associação Brasileira para o Estudo da Obesidade e da Síndrome Metabólica. Diretrizes brasileiras de obesidade. 4ª ed. São Paulo: ABESO; 2016. 188p.</w:t>
      </w:r>
    </w:p>
    <w:p w14:paraId="2B52A9C9"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t xml:space="preserve">Abernethy DR, Flockhart DA. Molecular Basis of Cardiovascular Drug Metabolism. Am Heart Assoc. </w:t>
      </w:r>
      <w:r>
        <w:rPr>
          <w:rFonts w:ascii="Arial" w:eastAsia="Arial" w:hAnsi="Arial" w:cs="Arial"/>
          <w:color w:val="0D0D0D"/>
          <w:sz w:val="24"/>
          <w:szCs w:val="24"/>
          <w:highlight w:val="white"/>
        </w:rPr>
        <w:t>2000; 101(14):1749-1753.</w:t>
      </w:r>
    </w:p>
    <w:p w14:paraId="1D4847E8"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t xml:space="preserve">Ayano G. Psychotropic Medications Metabolized by Cytochromes P450 (CYP) 3A4 Enzyme and Relevant Drug Interactions: Review of Articles. </w:t>
      </w:r>
      <w:r>
        <w:rPr>
          <w:rFonts w:ascii="Arial" w:eastAsia="Arial" w:hAnsi="Arial" w:cs="Arial"/>
          <w:color w:val="0D0D0D"/>
          <w:sz w:val="24"/>
          <w:szCs w:val="24"/>
          <w:highlight w:val="white"/>
        </w:rPr>
        <w:t>Austin J Psychiatry Behav Sci. 2016;3(2).</w:t>
      </w:r>
    </w:p>
    <w:p w14:paraId="78FB587C"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t xml:space="preserve">Chew ML, Mulsant BH, Pollock BG, Lehman ME, Greenspan A, Mahmoud RA, Kirshner MA, Sorisio DA, Bies RR, Gharabawi G. Anticholinergic Activity of 107 Medications Commonly Used by Older Adults. </w:t>
      </w:r>
      <w:r>
        <w:rPr>
          <w:rFonts w:ascii="Arial" w:eastAsia="Arial" w:hAnsi="Arial" w:cs="Arial"/>
          <w:color w:val="0D0D0D"/>
          <w:sz w:val="24"/>
          <w:szCs w:val="24"/>
          <w:highlight w:val="white"/>
        </w:rPr>
        <w:t>J Am Geriatr Soc. 2010; 58(4):691-699.</w:t>
      </w:r>
    </w:p>
    <w:p w14:paraId="5D7E78A4" w14:textId="77777777" w:rsidR="00B748EA" w:rsidRPr="007B63CD" w:rsidRDefault="00630C0D">
      <w:pPr>
        <w:numPr>
          <w:ilvl w:val="0"/>
          <w:numId w:val="2"/>
        </w:numPr>
        <w:jc w:val="both"/>
        <w:rPr>
          <w:rFonts w:ascii="Arial" w:eastAsia="Arial" w:hAnsi="Arial" w:cs="Arial"/>
          <w:color w:val="0D0D0D"/>
          <w:sz w:val="24"/>
          <w:szCs w:val="24"/>
          <w:highlight w:val="white"/>
          <w:lang w:val="en-US"/>
        </w:rPr>
      </w:pPr>
      <w:r w:rsidRPr="007B63CD">
        <w:rPr>
          <w:rFonts w:ascii="Arial" w:eastAsia="Arial" w:hAnsi="Arial" w:cs="Arial"/>
          <w:color w:val="0D0D0D"/>
          <w:sz w:val="24"/>
          <w:szCs w:val="24"/>
          <w:highlight w:val="white"/>
          <w:lang w:val="en-US"/>
        </w:rPr>
        <w:t>Gartlehner G, Gaynes BN, Hansen RA, Thieda P, DeVeaugh-Geiss A, Krebs EE, Moore CG, Morgan L, Lohr KN. Efficacy and safety of pharmacotherapy for the treatment of bipolar depression: Systematic review and meta-analysis. Ann Intern Med. 2014; 161(10):745-755.</w:t>
      </w:r>
    </w:p>
    <w:p w14:paraId="57E7257C"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t xml:space="preserve">Kenwhorty J, Florescer M, Clarke D, Houston R. CYP3A4 drug interactions: correlation of 10 in vitro probe substrates. </w:t>
      </w:r>
      <w:r>
        <w:rPr>
          <w:rFonts w:ascii="Arial" w:eastAsia="Arial" w:hAnsi="Arial" w:cs="Arial"/>
          <w:color w:val="0D0D0D"/>
          <w:sz w:val="24"/>
          <w:szCs w:val="24"/>
          <w:highlight w:val="white"/>
        </w:rPr>
        <w:t>Br J Clin Pharmacol. 1999;48:643-764.</w:t>
      </w:r>
    </w:p>
    <w:p w14:paraId="5995F431" w14:textId="77777777" w:rsidR="00B748EA" w:rsidRDefault="00630C0D">
      <w:pPr>
        <w:numPr>
          <w:ilvl w:val="0"/>
          <w:numId w:val="2"/>
        </w:numPr>
        <w:jc w:val="both"/>
        <w:rPr>
          <w:rFonts w:ascii="Arial" w:eastAsia="Arial" w:hAnsi="Arial" w:cs="Arial"/>
          <w:color w:val="0D0D0D"/>
          <w:sz w:val="24"/>
          <w:szCs w:val="24"/>
          <w:highlight w:val="white"/>
        </w:rPr>
      </w:pPr>
      <w:r>
        <w:rPr>
          <w:rFonts w:ascii="Arial" w:eastAsia="Arial" w:hAnsi="Arial" w:cs="Arial"/>
          <w:color w:val="0D0D0D"/>
          <w:sz w:val="24"/>
          <w:szCs w:val="24"/>
          <w:highlight w:val="white"/>
        </w:rPr>
        <w:t>Sandrim VC, Rezende VB, Tanus-Santos JE. Farmacogenética cardiovascular. Medicina (Ribeirão Preto). 2006; 39(4):535-542.</w:t>
      </w:r>
    </w:p>
    <w:p w14:paraId="68C5D616"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t xml:space="preserve">Dunkley EJ, Isbister GK, Sibbritt D, Dawson AH, Whyte IM. </w:t>
      </w:r>
      <w:r>
        <w:rPr>
          <w:rFonts w:ascii="Arial" w:eastAsia="Arial" w:hAnsi="Arial" w:cs="Arial"/>
          <w:color w:val="0D0D0D"/>
          <w:sz w:val="24"/>
          <w:szCs w:val="24"/>
          <w:highlight w:val="white"/>
        </w:rPr>
        <w:t>Serotonin syndrome: A clinical review. Br J Clin Pharmacol. 2004; 57(2):121-127.</w:t>
      </w:r>
    </w:p>
    <w:p w14:paraId="08B3057A" w14:textId="77777777" w:rsidR="00B748EA" w:rsidRPr="007B63CD" w:rsidRDefault="00630C0D">
      <w:pPr>
        <w:numPr>
          <w:ilvl w:val="0"/>
          <w:numId w:val="2"/>
        </w:numPr>
        <w:jc w:val="both"/>
        <w:rPr>
          <w:rFonts w:ascii="Arial" w:eastAsia="Arial" w:hAnsi="Arial" w:cs="Arial"/>
          <w:color w:val="0D0D0D"/>
          <w:sz w:val="24"/>
          <w:szCs w:val="24"/>
          <w:highlight w:val="white"/>
          <w:lang w:val="en-US"/>
        </w:rPr>
      </w:pPr>
      <w:r w:rsidRPr="007B63CD">
        <w:rPr>
          <w:rFonts w:ascii="Arial" w:eastAsia="Arial" w:hAnsi="Arial" w:cs="Arial"/>
          <w:color w:val="0D0D0D"/>
          <w:sz w:val="24"/>
          <w:szCs w:val="24"/>
          <w:highlight w:val="white"/>
          <w:lang w:val="en-US"/>
        </w:rPr>
        <w:t>Weir MR. Spironolactone: pharmacology, pharmacokinetics, clinical uses and adverse effects.Expert Opin Pharmacother. 2004; 5(12):2433-2440.</w:t>
      </w:r>
    </w:p>
    <w:p w14:paraId="56E5D9FB" w14:textId="77777777" w:rsidR="00B748EA" w:rsidRDefault="00630C0D">
      <w:pPr>
        <w:numPr>
          <w:ilvl w:val="0"/>
          <w:numId w:val="2"/>
        </w:numPr>
        <w:jc w:val="both"/>
        <w:rPr>
          <w:rFonts w:ascii="Arial" w:eastAsia="Arial" w:hAnsi="Arial" w:cs="Arial"/>
          <w:color w:val="0D0D0D"/>
          <w:sz w:val="24"/>
          <w:szCs w:val="24"/>
          <w:highlight w:val="white"/>
        </w:rPr>
      </w:pPr>
      <w:r w:rsidRPr="007B63CD">
        <w:rPr>
          <w:rFonts w:ascii="Arial" w:eastAsia="Arial" w:hAnsi="Arial" w:cs="Arial"/>
          <w:color w:val="0D0D0D"/>
          <w:sz w:val="24"/>
          <w:szCs w:val="24"/>
          <w:highlight w:val="white"/>
          <w:lang w:val="en-US"/>
        </w:rPr>
        <w:lastRenderedPageBreak/>
        <w:t xml:space="preserve">Kinsella B, Ong J, Taylor B, Eapen R. Psychological impact of gynecomastia: a critical review of the literature. </w:t>
      </w:r>
      <w:r>
        <w:rPr>
          <w:rFonts w:ascii="Arial" w:eastAsia="Arial" w:hAnsi="Arial" w:cs="Arial"/>
          <w:color w:val="0D0D0D"/>
          <w:sz w:val="24"/>
          <w:szCs w:val="24"/>
          <w:highlight w:val="white"/>
        </w:rPr>
        <w:t>J Plast Reconstr Aesthet Surg. 2011; 64(3):283-288.</w:t>
      </w:r>
    </w:p>
    <w:p w14:paraId="4AE86905" w14:textId="77777777" w:rsidR="00B748EA" w:rsidRDefault="00B748EA">
      <w:pPr>
        <w:jc w:val="both"/>
        <w:rPr>
          <w:rFonts w:ascii="Arial" w:eastAsia="Arial" w:hAnsi="Arial" w:cs="Arial"/>
          <w:sz w:val="24"/>
          <w:szCs w:val="24"/>
        </w:rPr>
      </w:pPr>
    </w:p>
    <w:p w14:paraId="5111C1CD" w14:textId="77777777" w:rsidR="00B748EA" w:rsidRDefault="00B748EA">
      <w:pPr>
        <w:jc w:val="both"/>
        <w:rPr>
          <w:rFonts w:ascii="Arial" w:eastAsia="Arial" w:hAnsi="Arial" w:cs="Arial"/>
          <w:sz w:val="24"/>
          <w:szCs w:val="24"/>
        </w:rPr>
      </w:pPr>
    </w:p>
    <w:p w14:paraId="3144BF46" w14:textId="77777777" w:rsidR="00B748EA" w:rsidRDefault="00B748EA">
      <w:pPr>
        <w:jc w:val="both"/>
        <w:rPr>
          <w:rFonts w:ascii="Arial" w:eastAsia="Arial" w:hAnsi="Arial" w:cs="Arial"/>
          <w:sz w:val="24"/>
          <w:szCs w:val="24"/>
        </w:rPr>
      </w:pPr>
    </w:p>
    <w:p w14:paraId="356AA630" w14:textId="77777777" w:rsidR="00B748EA" w:rsidRDefault="00B748EA">
      <w:pPr>
        <w:jc w:val="both"/>
        <w:rPr>
          <w:rFonts w:ascii="Arial" w:eastAsia="Arial" w:hAnsi="Arial" w:cs="Arial"/>
          <w:sz w:val="24"/>
          <w:szCs w:val="24"/>
        </w:rPr>
      </w:pPr>
    </w:p>
    <w:p w14:paraId="57765D65" w14:textId="77777777" w:rsidR="00B748EA" w:rsidRDefault="00B748EA">
      <w:pPr>
        <w:spacing w:line="360" w:lineRule="auto"/>
        <w:ind w:left="360"/>
        <w:rPr>
          <w:rFonts w:ascii="Arial" w:eastAsia="Arial" w:hAnsi="Arial" w:cs="Arial"/>
          <w:i/>
          <w:sz w:val="24"/>
          <w:szCs w:val="24"/>
        </w:rPr>
      </w:pPr>
    </w:p>
    <w:p w14:paraId="72E9E359" w14:textId="77777777" w:rsidR="00B748EA" w:rsidRDefault="00B748EA">
      <w:pPr>
        <w:jc w:val="both"/>
        <w:rPr>
          <w:rFonts w:ascii="Arial" w:eastAsia="Arial" w:hAnsi="Arial" w:cs="Arial"/>
          <w:sz w:val="24"/>
          <w:szCs w:val="24"/>
        </w:rPr>
      </w:pPr>
    </w:p>
    <w:p w14:paraId="11C3D09C" w14:textId="77777777" w:rsidR="00B748EA" w:rsidRDefault="00B748EA">
      <w:pPr>
        <w:jc w:val="both"/>
        <w:rPr>
          <w:rFonts w:ascii="Arial" w:eastAsia="Arial" w:hAnsi="Arial" w:cs="Arial"/>
        </w:rPr>
      </w:pPr>
    </w:p>
    <w:sectPr w:rsidR="00B748EA">
      <w:headerReference w:type="default" r:id="rId10"/>
      <w:footerReference w:type="even" r:id="rId11"/>
      <w:footerReference w:type="default" r:id="rId12"/>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E49C6" w14:textId="77777777" w:rsidR="002A78CC" w:rsidRDefault="002A78CC">
      <w:r>
        <w:separator/>
      </w:r>
    </w:p>
  </w:endnote>
  <w:endnote w:type="continuationSeparator" w:id="0">
    <w:p w14:paraId="53DCEAA4" w14:textId="77777777" w:rsidR="002A78CC" w:rsidRDefault="002A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42AC5" w14:textId="77777777" w:rsidR="00B94C37" w:rsidRDefault="00B94C3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4A897A4B" w14:textId="77777777" w:rsidR="00B94C37" w:rsidRDefault="00B94C37">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2249B" w14:textId="77777777" w:rsidR="00B94C37" w:rsidRDefault="00B94C37">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12416">
      <w:rPr>
        <w:rFonts w:ascii="Arial" w:eastAsia="Arial" w:hAnsi="Arial" w:cs="Arial"/>
        <w:noProof/>
        <w:color w:val="000000"/>
      </w:rPr>
      <w:t>2</w:t>
    </w:r>
    <w:r>
      <w:rPr>
        <w:rFonts w:ascii="Arial" w:eastAsia="Arial" w:hAnsi="Arial" w:cs="Arial"/>
        <w:color w:val="000000"/>
      </w:rPr>
      <w:fldChar w:fldCharType="end"/>
    </w:r>
  </w:p>
  <w:p w14:paraId="001318CB" w14:textId="77777777" w:rsidR="00B94C37" w:rsidRDefault="00B94C37">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F4AE6" w14:textId="77777777" w:rsidR="002A78CC" w:rsidRDefault="002A78CC">
      <w:r>
        <w:separator/>
      </w:r>
    </w:p>
  </w:footnote>
  <w:footnote w:type="continuationSeparator" w:id="0">
    <w:p w14:paraId="5A33E0DE" w14:textId="77777777" w:rsidR="002A78CC" w:rsidRDefault="002A7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A8C1" w14:textId="77777777" w:rsidR="00B94C37" w:rsidRDefault="00B94C37">
    <w:pPr>
      <w:pBdr>
        <w:top w:val="nil"/>
        <w:left w:val="nil"/>
        <w:bottom w:val="nil"/>
        <w:right w:val="nil"/>
        <w:between w:val="nil"/>
      </w:pBdr>
      <w:tabs>
        <w:tab w:val="center" w:pos="4252"/>
        <w:tab w:val="right" w:pos="8504"/>
      </w:tabs>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 </w:t>
    </w:r>
    <w:r>
      <w:rPr>
        <w:rFonts w:ascii="Century Gothic" w:eastAsia="Century Gothic" w:hAnsi="Century Gothic" w:cs="Century Gothic"/>
        <w:b/>
        <w:noProof/>
        <w:color w:val="000000"/>
        <w:sz w:val="18"/>
        <w:szCs w:val="18"/>
      </w:rPr>
      <w:drawing>
        <wp:inline distT="0" distB="0" distL="0" distR="0" wp14:anchorId="09208891" wp14:editId="4023D15B">
          <wp:extent cx="1571625" cy="923925"/>
          <wp:effectExtent l="0" t="0" r="0" b="0"/>
          <wp:docPr id="4" name="image1.png" descr="logo-puc-goias-horizontal"/>
          <wp:cNvGraphicFramePr/>
          <a:graphic xmlns:a="http://schemas.openxmlformats.org/drawingml/2006/main">
            <a:graphicData uri="http://schemas.openxmlformats.org/drawingml/2006/picture">
              <pic:pic xmlns:pic="http://schemas.openxmlformats.org/drawingml/2006/picture">
                <pic:nvPicPr>
                  <pic:cNvPr id="0" name="image1.png" descr="logo-puc-goias-horizontal"/>
                  <pic:cNvPicPr preferRelativeResize="0"/>
                </pic:nvPicPr>
                <pic:blipFill>
                  <a:blip r:embed="rId1"/>
                  <a:srcRect/>
                  <a:stretch>
                    <a:fillRect/>
                  </a:stretch>
                </pic:blipFill>
                <pic:spPr>
                  <a:xfrm>
                    <a:off x="0" y="0"/>
                    <a:ext cx="1571625" cy="92392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3923701E" wp14:editId="1F91037F">
              <wp:simplePos x="0" y="0"/>
              <wp:positionH relativeFrom="column">
                <wp:posOffset>2387600</wp:posOffset>
              </wp:positionH>
              <wp:positionV relativeFrom="paragraph">
                <wp:posOffset>-50799</wp:posOffset>
              </wp:positionV>
              <wp:extent cx="3415030" cy="1021080"/>
              <wp:effectExtent l="0" t="0" r="0" b="0"/>
              <wp:wrapNone/>
              <wp:docPr id="3" name="Grupo 3"/>
              <wp:cNvGraphicFramePr/>
              <a:graphic xmlns:a="http://schemas.openxmlformats.org/drawingml/2006/main">
                <a:graphicData uri="http://schemas.microsoft.com/office/word/2010/wordprocessingGroup">
                  <wpg:wgp>
                    <wpg:cNvGrpSpPr/>
                    <wpg:grpSpPr>
                      <a:xfrm>
                        <a:off x="0" y="0"/>
                        <a:ext cx="3415030" cy="1021080"/>
                        <a:chOff x="3624175" y="3269450"/>
                        <a:chExt cx="3429350" cy="1021100"/>
                      </a:xfrm>
                    </wpg:grpSpPr>
                    <wpg:grpSp>
                      <wpg:cNvPr id="1" name="Grupo 1"/>
                      <wpg:cNvGrpSpPr/>
                      <wpg:grpSpPr>
                        <a:xfrm>
                          <a:off x="3638485" y="3269460"/>
                          <a:ext cx="3415030" cy="1021080"/>
                          <a:chOff x="6004" y="613"/>
                          <a:chExt cx="5378" cy="1608"/>
                        </a:xfrm>
                      </wpg:grpSpPr>
                      <wps:wsp>
                        <wps:cNvPr id="2" name="Retângulo 2"/>
                        <wps:cNvSpPr/>
                        <wps:spPr>
                          <a:xfrm>
                            <a:off x="6004" y="613"/>
                            <a:ext cx="5375" cy="1600"/>
                          </a:xfrm>
                          <a:prstGeom prst="rect">
                            <a:avLst/>
                          </a:prstGeom>
                          <a:noFill/>
                          <a:ln>
                            <a:noFill/>
                          </a:ln>
                        </wps:spPr>
                        <wps:txbx>
                          <w:txbxContent>
                            <w:p w14:paraId="193FD563" w14:textId="77777777" w:rsidR="00B94C37" w:rsidRDefault="00B94C37">
                              <w:pPr>
                                <w:textDirection w:val="btLr"/>
                              </w:pPr>
                            </w:p>
                          </w:txbxContent>
                        </wps:txbx>
                        <wps:bodyPr spcFirstLastPara="1" wrap="square" lIns="91425" tIns="91425" rIns="91425" bIns="91425" anchor="ctr" anchorCtr="0">
                          <a:noAutofit/>
                        </wps:bodyPr>
                      </wps:wsp>
                      <wps:wsp>
                        <wps:cNvPr id="5" name="Retângulo 5"/>
                        <wps:cNvSpPr/>
                        <wps:spPr>
                          <a:xfrm>
                            <a:off x="6074" y="613"/>
                            <a:ext cx="5308" cy="1608"/>
                          </a:xfrm>
                          <a:prstGeom prst="rect">
                            <a:avLst/>
                          </a:prstGeom>
                          <a:noFill/>
                          <a:ln>
                            <a:noFill/>
                          </a:ln>
                        </wps:spPr>
                        <wps:txbx>
                          <w:txbxContent>
                            <w:p w14:paraId="6BBF2118" w14:textId="77777777" w:rsidR="00B94C37" w:rsidRDefault="00B94C37">
                              <w:pPr>
                                <w:ind w:right="45"/>
                                <w:textDirection w:val="btLr"/>
                              </w:pPr>
                              <w:r>
                                <w:rPr>
                                  <w:rFonts w:ascii="Arial" w:eastAsia="Arial" w:hAnsi="Arial" w:cs="Arial"/>
                                  <w:b/>
                                  <w:color w:val="000000"/>
                                </w:rPr>
                                <w:t>PRÓ-REITORIA DE PÓS-GRADUAÇÃO E PESQUISA</w:t>
                              </w:r>
                            </w:p>
                            <w:p w14:paraId="1E65982C" w14:textId="77777777" w:rsidR="00B94C37" w:rsidRDefault="00B94C37">
                              <w:pPr>
                                <w:ind w:right="45"/>
                                <w:textDirection w:val="btLr"/>
                              </w:pPr>
                              <w:r>
                                <w:rPr>
                                  <w:rFonts w:ascii="Arial" w:eastAsia="Arial" w:hAnsi="Arial" w:cs="Arial"/>
                                  <w:b/>
                                  <w:color w:val="000000"/>
                                </w:rPr>
                                <w:t>Coordenação de Pesquisa - CP</w:t>
                              </w:r>
                            </w:p>
                            <w:p w14:paraId="3A8B8C9A" w14:textId="77777777" w:rsidR="00B94C37" w:rsidRDefault="00B94C37">
                              <w:pPr>
                                <w:ind w:right="45"/>
                                <w:textDirection w:val="btLr"/>
                              </w:pPr>
                              <w:r>
                                <w:rPr>
                                  <w:rFonts w:ascii="Arial" w:eastAsia="Arial" w:hAnsi="Arial" w:cs="Arial"/>
                                  <w:color w:val="000000"/>
                                </w:rPr>
                                <w:t>Av. Universitária, 1069 – St. Universitário</w:t>
                              </w:r>
                            </w:p>
                            <w:p w14:paraId="169DC7C4" w14:textId="77777777" w:rsidR="00B94C37" w:rsidRDefault="00B94C37">
                              <w:pPr>
                                <w:ind w:right="45"/>
                                <w:textDirection w:val="btLr"/>
                              </w:pPr>
                              <w:r>
                                <w:rPr>
                                  <w:rFonts w:ascii="Arial" w:eastAsia="Arial" w:hAnsi="Arial" w:cs="Arial"/>
                                  <w:color w:val="000000"/>
                                </w:rPr>
                                <w:t>Caixa Postal 86, CEP 74605-010 Goiânia-Goiás</w:t>
                              </w:r>
                            </w:p>
                            <w:p w14:paraId="3E05592F" w14:textId="77777777" w:rsidR="00B94C37" w:rsidRDefault="00B94C37">
                              <w:pPr>
                                <w:ind w:right="45"/>
                                <w:textDirection w:val="btLr"/>
                              </w:pPr>
                              <w:r>
                                <w:rPr>
                                  <w:rFonts w:ascii="Arial" w:eastAsia="Arial" w:hAnsi="Arial" w:cs="Arial"/>
                                  <w:color w:val="000000"/>
                                </w:rPr>
                                <w:t>Telefone/Fax: (62)3946-1073 ou 1431</w:t>
                              </w:r>
                            </w:p>
                            <w:p w14:paraId="6E3B35A4" w14:textId="77777777" w:rsidR="00B94C37" w:rsidRDefault="00B94C37">
                              <w:pPr>
                                <w:ind w:right="45"/>
                                <w:textDirection w:val="btLr"/>
                              </w:pPr>
                              <w:r>
                                <w:rPr>
                                  <w:rFonts w:ascii="Arial" w:eastAsia="Arial" w:hAnsi="Arial" w:cs="Arial"/>
                                  <w:color w:val="0000FF"/>
                                  <w:u w:val="single"/>
                                </w:rPr>
                                <w:t>www.pucgoias.edu.br</w:t>
                              </w:r>
                              <w:r>
                                <w:rPr>
                                  <w:rFonts w:ascii="Arial" w:eastAsia="Arial" w:hAnsi="Arial" w:cs="Arial"/>
                                  <w:color w:val="000000"/>
                                </w:rPr>
                                <w:t xml:space="preserve">  / </w:t>
                              </w:r>
                              <w:r>
                                <w:rPr>
                                  <w:rFonts w:ascii="Arial" w:eastAsia="Arial" w:hAnsi="Arial" w:cs="Arial"/>
                                  <w:color w:val="0000FF"/>
                                  <w:u w:val="single"/>
                                </w:rPr>
                                <w:t>pesquisa@pucgoias.edu.br</w:t>
                              </w:r>
                              <w:r>
                                <w:rPr>
                                  <w:rFonts w:ascii="Arial" w:eastAsia="Arial" w:hAnsi="Arial" w:cs="Arial"/>
                                  <w:color w:val="000000"/>
                                </w:rPr>
                                <w:t xml:space="preserve"> </w:t>
                              </w:r>
                            </w:p>
                            <w:p w14:paraId="7085BF0C" w14:textId="77777777" w:rsidR="00B94C37" w:rsidRDefault="00B94C37">
                              <w:pPr>
                                <w:ind w:right="45"/>
                                <w:textDirection w:val="btLr"/>
                              </w:pPr>
                            </w:p>
                          </w:txbxContent>
                        </wps:txbx>
                        <wps:bodyPr spcFirstLastPara="1" wrap="square" lIns="91425" tIns="45700" rIns="91425" bIns="45700" anchor="t" anchorCtr="0">
                          <a:noAutofit/>
                        </wps:bodyPr>
                      </wps:wsp>
                      <wpg:grpSp>
                        <wpg:cNvPr id="6" name="Grupo 6"/>
                        <wpg:cNvGrpSpPr/>
                        <wpg:grpSpPr>
                          <a:xfrm>
                            <a:off x="6004" y="668"/>
                            <a:ext cx="44" cy="1417"/>
                            <a:chOff x="6004" y="668"/>
                            <a:chExt cx="44" cy="1417"/>
                          </a:xfrm>
                        </wpg:grpSpPr>
                        <wps:wsp>
                          <wps:cNvPr id="7" name="Conector de seta reta 7"/>
                          <wps:cNvCnPr/>
                          <wps:spPr>
                            <a:xfrm>
                              <a:off x="6048" y="668"/>
                              <a:ext cx="0" cy="1417"/>
                            </a:xfrm>
                            <a:prstGeom prst="straightConnector1">
                              <a:avLst/>
                            </a:prstGeom>
                            <a:noFill/>
                            <a:ln w="28575" cap="flat" cmpd="sng">
                              <a:solidFill>
                                <a:srgbClr val="E7E200"/>
                              </a:solidFill>
                              <a:prstDash val="solid"/>
                              <a:round/>
                              <a:headEnd type="none" w="med" len="med"/>
                              <a:tailEnd type="none" w="med" len="med"/>
                            </a:ln>
                          </wps:spPr>
                          <wps:bodyPr/>
                        </wps:wsp>
                        <wps:wsp>
                          <wps:cNvPr id="8" name="Conector de seta reta 8"/>
                          <wps:cNvCnPr/>
                          <wps:spPr>
                            <a:xfrm>
                              <a:off x="6004" y="668"/>
                              <a:ext cx="0" cy="1417"/>
                            </a:xfrm>
                            <a:prstGeom prst="straightConnector1">
                              <a:avLst/>
                            </a:prstGeom>
                            <a:noFill/>
                            <a:ln w="28575" cap="flat" cmpd="sng">
                              <a:solidFill>
                                <a:srgbClr val="FF0000"/>
                              </a:solidFill>
                              <a:prstDash val="solid"/>
                              <a:round/>
                              <a:headEnd type="none" w="med" len="med"/>
                              <a:tailEnd type="none" w="med" len="med"/>
                            </a:ln>
                          </wps:spPr>
                          <wps:bodyPr/>
                        </wps:wsp>
                      </wpg:grpSp>
                    </wpg:grp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3" o:spid="_x0000_s1026" style="position:absolute;margin-left:188pt;margin-top:-4pt;width:268.9pt;height:80.4pt;z-index:251658240" coordorigin="36241,32694" coordsize="34293,1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">
              <v:group id="Grupo 1" o:spid="_x0000_s1027" style="position:absolute;left:36384;top:32694;width:34151;height:10211" coordorigin="6004,613" coordsize="5378,1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ângulo 2" o:spid="_x0000_s1028" style="position:absolute;left:6004;top:613;width:537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B748EA" w:rsidRDefault="00B748EA">
                        <w:pPr>
                          <w:textDirection w:val="btLr"/>
                        </w:pPr>
                      </w:p>
                    </w:txbxContent>
                  </v:textbox>
                </v:rect>
                <v:rect id="Retângulo 5" o:spid="_x0000_s1029" style="position:absolute;left:6074;top:613;width:5308;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dD8AA&#10;AADaAAAADwAAAGRycy9kb3ducmV2LnhtbESPQWvCQBSE74L/YXlCb7pJaUSiq4hU0GNjDz0+sq9J&#10;6O7bsLvR5N+7hUKPw8x8w+wOozXiTj50jhXkqwwEce10x42Cz9t5uQERIrJG45gUTBTgsJ/Pdlhq&#10;9+APulexEQnCoUQFbYx9KWWoW7IYVq4nTt638xZjkr6R2uMjwa2Rr1m2lhY7Tgst9nRqqf6pBqug&#10;J6MH81ZlX7V895yvrzc5FUq9LMbjFkSkMf6H/9oXraCA3yvpBs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ndD8AAAADaAAAADwAAAAAAAAAAAAAAAACYAgAAZHJzL2Rvd25y&#10;ZXYueG1sUEsFBgAAAAAEAAQA9QAAAIUDAAAAAA==&#10;" filled="f" stroked="f">
                  <v:textbox inset="2.53958mm,1.2694mm,2.53958mm,1.2694mm">
                    <w:txbxContent>
                      <w:p w:rsidR="00B748EA" w:rsidRDefault="00630C0D">
                        <w:pPr>
                          <w:ind w:right="45"/>
                          <w:textDirection w:val="btLr"/>
                        </w:pPr>
                        <w:r>
                          <w:rPr>
                            <w:rFonts w:ascii="Arial" w:eastAsia="Arial" w:hAnsi="Arial" w:cs="Arial"/>
                            <w:b/>
                            <w:color w:val="000000"/>
                          </w:rPr>
                          <w:t>PRÓ-REITORIA DE PÓS-GRADUAÇÃO E PESQUISA</w:t>
                        </w:r>
                      </w:p>
                      <w:p w:rsidR="00B748EA" w:rsidRDefault="00630C0D">
                        <w:pPr>
                          <w:ind w:right="45"/>
                          <w:textDirection w:val="btLr"/>
                        </w:pPr>
                        <w:r>
                          <w:rPr>
                            <w:rFonts w:ascii="Arial" w:eastAsia="Arial" w:hAnsi="Arial" w:cs="Arial"/>
                            <w:b/>
                            <w:color w:val="000000"/>
                          </w:rPr>
                          <w:t>Coordenação de Pesquisa - CP</w:t>
                        </w:r>
                      </w:p>
                      <w:p w:rsidR="00B748EA" w:rsidRDefault="00630C0D">
                        <w:pPr>
                          <w:ind w:right="45"/>
                          <w:textDirection w:val="btLr"/>
                        </w:pPr>
                        <w:r>
                          <w:rPr>
                            <w:rFonts w:ascii="Arial" w:eastAsia="Arial" w:hAnsi="Arial" w:cs="Arial"/>
                            <w:color w:val="000000"/>
                          </w:rPr>
                          <w:t>Av. Universitária, 1069 – St. Universitário</w:t>
                        </w:r>
                      </w:p>
                      <w:p w:rsidR="00B748EA" w:rsidRDefault="00630C0D">
                        <w:pPr>
                          <w:ind w:right="45"/>
                          <w:textDirection w:val="btLr"/>
                        </w:pPr>
                        <w:r>
                          <w:rPr>
                            <w:rFonts w:ascii="Arial" w:eastAsia="Arial" w:hAnsi="Arial" w:cs="Arial"/>
                            <w:color w:val="000000"/>
                          </w:rPr>
                          <w:t>Caixa Postal 86, CEP 74605-010 Goiânia-Goiás</w:t>
                        </w:r>
                      </w:p>
                      <w:p w:rsidR="00B748EA" w:rsidRDefault="00630C0D">
                        <w:pPr>
                          <w:ind w:right="45"/>
                          <w:textDirection w:val="btLr"/>
                        </w:pPr>
                        <w:r>
                          <w:rPr>
                            <w:rFonts w:ascii="Arial" w:eastAsia="Arial" w:hAnsi="Arial" w:cs="Arial"/>
                            <w:color w:val="000000"/>
                          </w:rPr>
                          <w:t>Telefone/Fax: (62)3946-1073 ou 1431</w:t>
                        </w:r>
                      </w:p>
                      <w:p w:rsidR="00B748EA" w:rsidRDefault="00630C0D">
                        <w:pPr>
                          <w:ind w:right="45"/>
                          <w:textDirection w:val="btLr"/>
                        </w:pPr>
                        <w:r>
                          <w:rPr>
                            <w:rFonts w:ascii="Arial" w:eastAsia="Arial" w:hAnsi="Arial" w:cs="Arial"/>
                            <w:color w:val="0000FF"/>
                            <w:u w:val="single"/>
                          </w:rPr>
                          <w:t>www.pucgoias.edu.br</w:t>
                        </w:r>
                        <w:r>
                          <w:rPr>
                            <w:rFonts w:ascii="Arial" w:eastAsia="Arial" w:hAnsi="Arial" w:cs="Arial"/>
                            <w:color w:val="000000"/>
                          </w:rPr>
                          <w:t xml:space="preserve">  / </w:t>
                        </w:r>
                        <w:r>
                          <w:rPr>
                            <w:rFonts w:ascii="Arial" w:eastAsia="Arial" w:hAnsi="Arial" w:cs="Arial"/>
                            <w:color w:val="0000FF"/>
                            <w:u w:val="single"/>
                          </w:rPr>
                          <w:t>pesquisa@pucgoias.edu.br</w:t>
                        </w:r>
                        <w:r>
                          <w:rPr>
                            <w:rFonts w:ascii="Arial" w:eastAsia="Arial" w:hAnsi="Arial" w:cs="Arial"/>
                            <w:color w:val="000000"/>
                          </w:rPr>
                          <w:t xml:space="preserve"> </w:t>
                        </w:r>
                      </w:p>
                      <w:p w:rsidR="00B748EA" w:rsidRDefault="00B748EA">
                        <w:pPr>
                          <w:ind w:right="45"/>
                          <w:textDirection w:val="btLr"/>
                        </w:pPr>
                      </w:p>
                    </w:txbxContent>
                  </v:textbox>
                </v:rect>
                <v:group id="Grupo 6" o:spid="_x0000_s1030" style="position:absolute;left:6004;top:668;width:44;height:1417" coordorigin="6004,668" coordsize="44,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Conector de seta reta 7" o:spid="_x0000_s1031" type="#_x0000_t32" style="position:absolute;left:6048;top:668;width:0;height:1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KegsEAAADaAAAADwAAAGRycy9kb3ducmV2LnhtbESP3YrCMBSE7wXfIZyFvdNUwardpiKi&#10;rHgj/jzAoTnblG1OShO1+/YbQfBymJlvmHzV20bcqfO1YwWTcQKCuHS65krB9bIbLUD4gKyxcUwK&#10;/sjDqhgOcsy0e/CJ7udQiQhhn6ECE0KbSelLQxb92LXE0ftxncUQZVdJ3eEjwm0jp0mSSos1xwWD&#10;LW0Mlb/nm1WwNdfUfh8myz3W6eHoZssjuaDU50e//gIRqA/v8Ku91wrm8LwSb4As/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Ap6CwQAAANoAAAAPAAAAAAAAAAAAAAAA&#10;AKECAABkcnMvZG93bnJldi54bWxQSwUGAAAAAAQABAD5AAAAjwMAAAAA&#10;" strokecolor="#e7e200" strokeweight="2.25pt"/>
                  <v:shape id="Conector de seta reta 8" o:spid="_x0000_s1032" type="#_x0000_t32" style="position:absolute;left:6004;top:668;width:0;height:1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wfNb4AAADaAAAADwAAAGRycy9kb3ducmV2LnhtbERPTYvCMBC9C/sfwix403Q9FKnGIsLC&#10;ggdZ9eJtaMamtpl0k1i7/94cBI+P970uR9uJgXxoHCv4mmcgiCunG64VnE/fsyWIEJE1do5JwT8F&#10;KDcfkzUW2j34l4ZjrEUK4VCgAhNjX0gZKkMWw9z1xIm7Om8xJuhrqT0+Urjt5CLLcmmx4dRgsKed&#10;oao93q2CfHm5tvsD5ViZwVz838nF802p6ee4XYGINMa3+OX+0QrS1nQl3QC5e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LB81vgAAANoAAAAPAAAAAAAAAAAAAAAAAKEC&#10;AABkcnMvZG93bnJldi54bWxQSwUGAAAAAAQABAD5AAAAjAMAAAAA&#10;" strokecolor="red" strokeweight="2.25pt"/>
                </v:group>
              </v:group>
            </v:group>
          </w:pict>
        </mc:Fallback>
      </mc:AlternateContent>
    </w:r>
  </w:p>
  <w:p w14:paraId="53F5A0D8" w14:textId="77777777" w:rsidR="00B94C37" w:rsidRDefault="00B94C37">
    <w:pPr>
      <w:pBdr>
        <w:top w:val="nil"/>
        <w:left w:val="nil"/>
        <w:bottom w:val="nil"/>
        <w:right w:val="nil"/>
        <w:between w:val="nil"/>
      </w:pBdr>
      <w:tabs>
        <w:tab w:val="center" w:pos="4252"/>
        <w:tab w:val="right" w:pos="8504"/>
      </w:tabs>
      <w:rPr>
        <w:rFonts w:ascii="Century Gothic" w:eastAsia="Century Gothic" w:hAnsi="Century Gothic" w:cs="Century Gothic"/>
        <w:b/>
        <w:color w:val="000000"/>
        <w:sz w:val="18"/>
        <w:szCs w:val="18"/>
      </w:rPr>
    </w:pPr>
  </w:p>
  <w:p w14:paraId="1128692B" w14:textId="77777777" w:rsidR="00B94C37" w:rsidRDefault="00B94C37">
    <w:pPr>
      <w:pBdr>
        <w:top w:val="nil"/>
        <w:left w:val="nil"/>
        <w:bottom w:val="nil"/>
        <w:right w:val="nil"/>
        <w:between w:val="nil"/>
      </w:pBdr>
      <w:tabs>
        <w:tab w:val="center" w:pos="4252"/>
        <w:tab w:val="right" w:pos="8504"/>
      </w:tabs>
      <w:rPr>
        <w:color w:val="000000"/>
      </w:rPr>
    </w:pPr>
  </w:p>
  <w:p w14:paraId="56576346" w14:textId="77777777" w:rsidR="00B94C37" w:rsidRDefault="00B94C37">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E1466"/>
    <w:multiLevelType w:val="multilevel"/>
    <w:tmpl w:val="9C76F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1A5081"/>
    <w:multiLevelType w:val="multilevel"/>
    <w:tmpl w:val="72A81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EA"/>
    <w:rsid w:val="0001025B"/>
    <w:rsid w:val="0001500D"/>
    <w:rsid w:val="000340CF"/>
    <w:rsid w:val="0004307B"/>
    <w:rsid w:val="00066A53"/>
    <w:rsid w:val="001B4857"/>
    <w:rsid w:val="002A6519"/>
    <w:rsid w:val="002A78CC"/>
    <w:rsid w:val="00312416"/>
    <w:rsid w:val="004A09CD"/>
    <w:rsid w:val="004C01ED"/>
    <w:rsid w:val="00630C0D"/>
    <w:rsid w:val="007B63CD"/>
    <w:rsid w:val="008867B5"/>
    <w:rsid w:val="00A01673"/>
    <w:rsid w:val="00B748EA"/>
    <w:rsid w:val="00B94C37"/>
    <w:rsid w:val="00C97C2C"/>
    <w:rsid w:val="00D45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3F11"/>
  <w15:docId w15:val="{DB4838B1-EF16-48F9-9420-A15CA7D1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E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rsid w:val="007C4DE2"/>
    <w:pPr>
      <w:keepNext/>
      <w:ind w:left="708"/>
      <w:jc w:val="center"/>
      <w:outlineLvl w:val="1"/>
    </w:pPr>
    <w:rPr>
      <w:b/>
      <w:sz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rsid w:val="00796EF8"/>
    <w:pPr>
      <w:tabs>
        <w:tab w:val="center" w:pos="4252"/>
        <w:tab w:val="right" w:pos="8504"/>
      </w:tabs>
    </w:pPr>
  </w:style>
  <w:style w:type="paragraph" w:styleId="Rodap">
    <w:name w:val="footer"/>
    <w:basedOn w:val="Normal"/>
    <w:rsid w:val="00796EF8"/>
    <w:pPr>
      <w:tabs>
        <w:tab w:val="center" w:pos="4252"/>
        <w:tab w:val="right" w:pos="8504"/>
      </w:tabs>
    </w:pPr>
  </w:style>
  <w:style w:type="character" w:styleId="Hyperlink">
    <w:name w:val="Hyperlink"/>
    <w:rsid w:val="00E1618E"/>
    <w:rPr>
      <w:color w:val="0000FF"/>
      <w:u w:val="single"/>
    </w:rPr>
  </w:style>
  <w:style w:type="character" w:styleId="Nmerodepgina">
    <w:name w:val="page number"/>
    <w:rsid w:val="000103FD"/>
  </w:style>
  <w:style w:type="paragraph" w:styleId="Citao">
    <w:name w:val="Quote"/>
    <w:basedOn w:val="Normal"/>
    <w:next w:val="Normal"/>
    <w:link w:val="CitaoChar"/>
    <w:uiPriority w:val="29"/>
    <w:qFormat/>
    <w:rsid w:val="00832B2A"/>
    <w:pPr>
      <w:spacing w:before="200" w:after="160" w:line="259" w:lineRule="auto"/>
      <w:ind w:left="864" w:right="864"/>
      <w:jc w:val="center"/>
    </w:pPr>
    <w:rPr>
      <w:rFonts w:ascii="Calibri" w:eastAsia="Calibri" w:hAnsi="Calibri"/>
      <w:i/>
      <w:iCs/>
      <w:color w:val="404040"/>
      <w:sz w:val="22"/>
      <w:szCs w:val="22"/>
      <w:lang w:eastAsia="en-US"/>
    </w:rPr>
  </w:style>
  <w:style w:type="character" w:customStyle="1" w:styleId="CitaoChar">
    <w:name w:val="Citação Char"/>
    <w:link w:val="Citao"/>
    <w:uiPriority w:val="29"/>
    <w:rsid w:val="00832B2A"/>
    <w:rPr>
      <w:rFonts w:ascii="Calibri" w:eastAsia="Calibri" w:hAnsi="Calibri"/>
      <w:i/>
      <w:iCs/>
      <w:color w:val="404040"/>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08055">
      <w:bodyDiv w:val="1"/>
      <w:marLeft w:val="0"/>
      <w:marRight w:val="0"/>
      <w:marTop w:val="0"/>
      <w:marBottom w:val="0"/>
      <w:divBdr>
        <w:top w:val="none" w:sz="0" w:space="0" w:color="auto"/>
        <w:left w:val="none" w:sz="0" w:space="0" w:color="auto"/>
        <w:bottom w:val="none" w:sz="0" w:space="0" w:color="auto"/>
        <w:right w:val="none" w:sz="0" w:space="0" w:color="auto"/>
      </w:divBdr>
    </w:div>
    <w:div w:id="1416129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tjrEWxwhD0OFQjZI/0o53pybw==">CgMxLjAikQIKC0FBQUE2eHJCY2w4EtsBCgtBQUFBNnhyQmNsOBILQUFBQTZ4ckJjbDgaDQoJdGV4dC9odG1sEgAiDgoKdGV4dC9wbGFpbhIAKhsiFTEwMjYwMjAwMjQ2NTkxNTk1ODYyMSgAOAAw37XjrrAxOIa7466wMUo7CiRhcHBsaWNhdGlvbi92bmQuZ29vZ2xlLWFwcHMuZG9jcy5tZHMaE8LX2uQBDRoLCgcKAWkQARgAEAFaDGFrNDMydTZjeGJxanICIAB4AIIBFHN1Z2dlc3QubDdtd2RkYTgwbXdmmgEGCAAQABgAsAEAuAEAGN+1466wMSCGu+OusDEwAEIUc3VnZ2VzdC5sN213ZGRhODBtd2YyCGguZ2pkZ3hzOABqKQoUc3VnZ2VzdC5sN213ZGRhODBtd2YSEUFsdGFtaXJvIENhcnZhbGhvciExR2MxWHpIblFydzFTR3RDLUJScVg2SkplUHpWdDlOV3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FA7184-7D22-4617-B5B0-320D6B80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3586</Words>
  <Characters>19367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dc:creator>
  <cp:lastModifiedBy>Altamiro Gabriel de Oliveira Carvalho</cp:lastModifiedBy>
  <cp:revision>2</cp:revision>
  <dcterms:created xsi:type="dcterms:W3CDTF">2024-05-22T01:49:00Z</dcterms:created>
  <dcterms:modified xsi:type="dcterms:W3CDTF">2024-05-22T01:49:00Z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0x0101007EAB30EF27702747B1F3AEC27006BDB9</vt:lpwstr>
  </property>
</Properties>
</file>