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8E706" w14:textId="4A875745" w:rsidR="00E530DE" w:rsidRPr="005B38BD" w:rsidRDefault="005B38BD" w:rsidP="004A6165">
      <w:pPr>
        <w:spacing w:line="360" w:lineRule="auto"/>
        <w:ind w:left="708"/>
        <w:jc w:val="center"/>
        <w:rPr>
          <w:rStyle w:val="normaltextrun"/>
          <w:rFonts w:ascii="Times New Roman" w:hAnsi="Times New Roman" w:cs="Times New Roman"/>
          <w:b/>
          <w:bCs/>
          <w:color w:val="000000"/>
          <w:sz w:val="24"/>
          <w:szCs w:val="24"/>
          <w:shd w:val="clear" w:color="auto" w:fill="FFFFFF"/>
        </w:rPr>
      </w:pPr>
      <w:r w:rsidRPr="005B38BD">
        <w:rPr>
          <w:rFonts w:ascii="Times New Roman" w:hAnsi="Times New Roman" w:cs="Times New Roman"/>
          <w:b/>
          <w:bCs/>
          <w:sz w:val="24"/>
          <w:szCs w:val="24"/>
        </w:rPr>
        <w:t xml:space="preserve">EFETIVIDADE DOS TRATAMENTOS PARA CARCINOMA PULMONAR DE CÉLULAS NÃO PEQUENAS (CPNP): UMA </w:t>
      </w:r>
      <w:r w:rsidR="005C102D">
        <w:rPr>
          <w:rFonts w:ascii="Times New Roman" w:hAnsi="Times New Roman" w:cs="Times New Roman"/>
          <w:b/>
          <w:bCs/>
          <w:sz w:val="24"/>
          <w:szCs w:val="24"/>
        </w:rPr>
        <w:t>ABORDAGEM</w:t>
      </w:r>
      <w:r w:rsidRPr="005B38BD">
        <w:rPr>
          <w:rFonts w:ascii="Times New Roman" w:hAnsi="Times New Roman" w:cs="Times New Roman"/>
          <w:b/>
          <w:bCs/>
          <w:sz w:val="24"/>
          <w:szCs w:val="24"/>
        </w:rPr>
        <w:t xml:space="preserve"> EPIDEMIOLÓGICA E FARMACOTERAPÊUTICA</w:t>
      </w:r>
    </w:p>
    <w:p w14:paraId="38331E2A" w14:textId="77777777" w:rsidR="00B54334" w:rsidRPr="005B38BD" w:rsidRDefault="00B54334" w:rsidP="00A94092">
      <w:pPr>
        <w:spacing w:line="360" w:lineRule="auto"/>
        <w:jc w:val="center"/>
        <w:rPr>
          <w:rStyle w:val="normaltextrun"/>
          <w:rFonts w:ascii="Times New Roman" w:hAnsi="Times New Roman" w:cs="Times New Roman"/>
          <w:b/>
          <w:bCs/>
          <w:color w:val="000000"/>
          <w:sz w:val="24"/>
          <w:szCs w:val="24"/>
          <w:shd w:val="clear" w:color="auto" w:fill="FFFFFF"/>
        </w:rPr>
      </w:pPr>
    </w:p>
    <w:p w14:paraId="05CBE6C7" w14:textId="654B4D22" w:rsidR="00B54334" w:rsidRDefault="00292D28" w:rsidP="00292D28">
      <w:pPr>
        <w:spacing w:line="360" w:lineRule="auto"/>
        <w:jc w:val="righ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MELO, </w:t>
      </w:r>
      <w:r>
        <w:rPr>
          <w:rStyle w:val="normaltextrun"/>
          <w:rFonts w:ascii="Times New Roman" w:hAnsi="Times New Roman" w:cs="Times New Roman"/>
          <w:color w:val="000000"/>
          <w:sz w:val="24"/>
          <w:szCs w:val="24"/>
          <w:shd w:val="clear" w:color="auto" w:fill="FFFFFF"/>
        </w:rPr>
        <w:t>Lorrayne Paiva de ¹</w:t>
      </w:r>
    </w:p>
    <w:p w14:paraId="2F57D323" w14:textId="74A35618" w:rsidR="00292D28" w:rsidRDefault="001D1137" w:rsidP="00292D28">
      <w:pPr>
        <w:spacing w:line="360" w:lineRule="auto"/>
        <w:jc w:val="righ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ROSA, </w:t>
      </w:r>
      <w:r>
        <w:rPr>
          <w:rStyle w:val="normaltextrun"/>
          <w:rFonts w:ascii="Times New Roman" w:hAnsi="Times New Roman" w:cs="Times New Roman"/>
          <w:color w:val="000000"/>
          <w:sz w:val="24"/>
          <w:szCs w:val="24"/>
          <w:shd w:val="clear" w:color="auto" w:fill="FFFFFF"/>
        </w:rPr>
        <w:t>Juliana de Oliveira</w:t>
      </w:r>
      <w:r w:rsidR="00F12687">
        <w:rPr>
          <w:rStyle w:val="normaltextrun"/>
          <w:rFonts w:ascii="Times New Roman" w:hAnsi="Times New Roman" w:cs="Times New Roman"/>
          <w:color w:val="000000"/>
          <w:sz w:val="24"/>
          <w:szCs w:val="24"/>
          <w:shd w:val="clear" w:color="auto" w:fill="FFFFFF"/>
        </w:rPr>
        <w:t xml:space="preserve"> ²</w:t>
      </w:r>
    </w:p>
    <w:p w14:paraId="1263ED3A" w14:textId="61B2C7D8" w:rsidR="009D3C26" w:rsidRPr="001D1137" w:rsidRDefault="009D3C26" w:rsidP="00292D28">
      <w:pPr>
        <w:spacing w:line="360" w:lineRule="auto"/>
        <w:jc w:val="right"/>
        <w:rPr>
          <w:rStyle w:val="normaltextrun"/>
          <w:rFonts w:ascii="Times New Roman" w:hAnsi="Times New Roman" w:cs="Times New Roman"/>
          <w:color w:val="000000"/>
          <w:sz w:val="24"/>
          <w:szCs w:val="24"/>
          <w:shd w:val="clear" w:color="auto" w:fill="FFFFFF"/>
        </w:rPr>
      </w:pPr>
      <w:r w:rsidRPr="009D3C26">
        <w:rPr>
          <w:rStyle w:val="normaltextrun"/>
          <w:rFonts w:ascii="Times New Roman" w:hAnsi="Times New Roman" w:cs="Times New Roman"/>
          <w:b/>
          <w:bCs/>
          <w:color w:val="000000"/>
          <w:sz w:val="24"/>
          <w:szCs w:val="24"/>
          <w:shd w:val="clear" w:color="auto" w:fill="FFFFFF"/>
        </w:rPr>
        <w:t>SILVA</w:t>
      </w:r>
      <w:r>
        <w:rPr>
          <w:rStyle w:val="normaltextrun"/>
          <w:rFonts w:ascii="Times New Roman" w:hAnsi="Times New Roman" w:cs="Times New Roman"/>
          <w:color w:val="000000"/>
          <w:sz w:val="24"/>
          <w:szCs w:val="24"/>
          <w:shd w:val="clear" w:color="auto" w:fill="FFFFFF"/>
        </w:rPr>
        <w:t>, Vinícius Barreto da</w:t>
      </w:r>
      <w:r w:rsidR="00585B9E">
        <w:rPr>
          <w:rStyle w:val="normaltextrun"/>
          <w:rFonts w:ascii="Times New Roman" w:hAnsi="Times New Roman" w:cs="Times New Roman"/>
          <w:color w:val="000000"/>
          <w:sz w:val="24"/>
          <w:szCs w:val="24"/>
          <w:shd w:val="clear" w:color="auto" w:fill="FFFFFF"/>
        </w:rPr>
        <w:t xml:space="preserve"> ³</w:t>
      </w:r>
    </w:p>
    <w:p w14:paraId="00D7E206" w14:textId="30EF236F" w:rsidR="0043164B" w:rsidRDefault="00F12687" w:rsidP="008A3A62">
      <w:pPr>
        <w:spacing w:line="36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1- </w:t>
      </w:r>
      <w:r w:rsidR="00450165">
        <w:rPr>
          <w:rStyle w:val="normaltextrun"/>
          <w:rFonts w:ascii="Times New Roman" w:hAnsi="Times New Roman" w:cs="Times New Roman"/>
          <w:color w:val="000000"/>
          <w:sz w:val="24"/>
          <w:szCs w:val="24"/>
          <w:shd w:val="clear" w:color="auto" w:fill="FFFFFF"/>
        </w:rPr>
        <w:t>Gradua</w:t>
      </w:r>
      <w:r w:rsidR="00C77D11">
        <w:rPr>
          <w:rStyle w:val="normaltextrun"/>
          <w:rFonts w:ascii="Times New Roman" w:hAnsi="Times New Roman" w:cs="Times New Roman"/>
          <w:color w:val="000000"/>
          <w:sz w:val="24"/>
          <w:szCs w:val="24"/>
          <w:shd w:val="clear" w:color="auto" w:fill="FFFFFF"/>
        </w:rPr>
        <w:t>nda</w:t>
      </w:r>
      <w:r w:rsidR="00450165">
        <w:rPr>
          <w:rStyle w:val="normaltextrun"/>
          <w:rFonts w:ascii="Times New Roman" w:hAnsi="Times New Roman" w:cs="Times New Roman"/>
          <w:color w:val="000000"/>
          <w:sz w:val="24"/>
          <w:szCs w:val="24"/>
          <w:shd w:val="clear" w:color="auto" w:fill="FFFFFF"/>
        </w:rPr>
        <w:t xml:space="preserve"> em Farmácia.</w:t>
      </w:r>
      <w:r w:rsidR="0043164B">
        <w:rPr>
          <w:rStyle w:val="normaltextrun"/>
          <w:rFonts w:ascii="Times New Roman" w:hAnsi="Times New Roman" w:cs="Times New Roman"/>
          <w:color w:val="000000"/>
          <w:sz w:val="24"/>
          <w:szCs w:val="24"/>
          <w:shd w:val="clear" w:color="auto" w:fill="FFFFFF"/>
        </w:rPr>
        <w:t xml:space="preserve"> Pontifícia Universidade Católica de Goiás</w:t>
      </w:r>
      <w:r w:rsidR="00450165">
        <w:rPr>
          <w:rStyle w:val="normaltextrun"/>
          <w:rFonts w:ascii="Times New Roman" w:hAnsi="Times New Roman" w:cs="Times New Roman"/>
          <w:color w:val="000000"/>
          <w:sz w:val="24"/>
          <w:szCs w:val="24"/>
          <w:shd w:val="clear" w:color="auto" w:fill="FFFFFF"/>
        </w:rPr>
        <w:t xml:space="preserve">. </w:t>
      </w:r>
      <w:r w:rsidR="00D2686E">
        <w:rPr>
          <w:rStyle w:val="normaltextrun"/>
          <w:rFonts w:ascii="Times New Roman" w:hAnsi="Times New Roman" w:cs="Times New Roman"/>
          <w:color w:val="000000"/>
          <w:sz w:val="24"/>
          <w:szCs w:val="24"/>
          <w:shd w:val="clear" w:color="auto" w:fill="FFFFFF"/>
        </w:rPr>
        <w:t>Escola de Ciências Médicas e da Vida</w:t>
      </w:r>
      <w:r w:rsidR="00450165">
        <w:rPr>
          <w:rStyle w:val="normaltextrun"/>
          <w:rFonts w:ascii="Times New Roman" w:hAnsi="Times New Roman" w:cs="Times New Roman"/>
          <w:color w:val="000000"/>
          <w:sz w:val="24"/>
          <w:szCs w:val="24"/>
          <w:shd w:val="clear" w:color="auto" w:fill="FFFFFF"/>
        </w:rPr>
        <w:t>,</w:t>
      </w:r>
      <w:r w:rsidR="0043164B">
        <w:rPr>
          <w:rStyle w:val="normaltextrun"/>
          <w:rFonts w:ascii="Times New Roman" w:hAnsi="Times New Roman" w:cs="Times New Roman"/>
          <w:color w:val="000000"/>
          <w:sz w:val="24"/>
          <w:szCs w:val="24"/>
          <w:shd w:val="clear" w:color="auto" w:fill="FFFFFF"/>
        </w:rPr>
        <w:t xml:space="preserve"> Goiânia</w:t>
      </w:r>
      <w:r w:rsidR="00585B9E">
        <w:rPr>
          <w:rStyle w:val="normaltextrun"/>
          <w:rFonts w:ascii="Times New Roman" w:hAnsi="Times New Roman" w:cs="Times New Roman"/>
          <w:color w:val="000000"/>
          <w:sz w:val="24"/>
          <w:szCs w:val="24"/>
          <w:shd w:val="clear" w:color="auto" w:fill="FFFFFF"/>
        </w:rPr>
        <w:t xml:space="preserve"> - GO</w:t>
      </w:r>
      <w:r w:rsidR="0043164B">
        <w:rPr>
          <w:rStyle w:val="normaltextrun"/>
          <w:rFonts w:ascii="Times New Roman" w:hAnsi="Times New Roman" w:cs="Times New Roman"/>
          <w:color w:val="000000"/>
          <w:sz w:val="24"/>
          <w:szCs w:val="24"/>
          <w:shd w:val="clear" w:color="auto" w:fill="FFFFFF"/>
        </w:rPr>
        <w:t>, Brasil</w:t>
      </w:r>
      <w:r w:rsidR="00116874">
        <w:rPr>
          <w:rStyle w:val="normaltextrun"/>
          <w:rFonts w:ascii="Times New Roman" w:hAnsi="Times New Roman" w:cs="Times New Roman"/>
          <w:color w:val="000000"/>
          <w:sz w:val="24"/>
          <w:szCs w:val="24"/>
          <w:shd w:val="clear" w:color="auto" w:fill="FFFFFF"/>
        </w:rPr>
        <w:t>.</w:t>
      </w:r>
      <w:r w:rsidR="00116874" w:rsidRPr="00116874">
        <w:rPr>
          <w:rStyle w:val="normaltextrun"/>
          <w:rFonts w:ascii="Times New Roman" w:hAnsi="Times New Roman" w:cs="Times New Roman"/>
          <w:color w:val="000000"/>
          <w:sz w:val="24"/>
          <w:szCs w:val="24"/>
          <w:shd w:val="clear" w:color="auto" w:fill="FFFFFF"/>
        </w:rPr>
        <w:t xml:space="preserve"> ORCID: </w:t>
      </w:r>
      <w:hyperlink r:id="rId9" w:history="1">
        <w:r w:rsidR="00116874" w:rsidRPr="00116874">
          <w:rPr>
            <w:rStyle w:val="Hyperlink"/>
            <w:rFonts w:ascii="Times New Roman" w:hAnsi="Times New Roman" w:cs="Times New Roman"/>
            <w:sz w:val="24"/>
            <w:szCs w:val="24"/>
            <w:shd w:val="clear" w:color="auto" w:fill="FFFFFF"/>
          </w:rPr>
          <w:t>https://orcid.org/0009-0003-1717-279X</w:t>
        </w:r>
      </w:hyperlink>
    </w:p>
    <w:p w14:paraId="51E577EE" w14:textId="3C77C7B8" w:rsidR="009D709A" w:rsidRDefault="00F12687" w:rsidP="00A55F02">
      <w:pPr>
        <w:spacing w:line="360" w:lineRule="auto"/>
        <w:rPr>
          <w:rFonts w:ascii="Times New Roman" w:hAnsi="Times New Roman" w:cs="Times New Roman"/>
          <w:sz w:val="24"/>
          <w:szCs w:val="24"/>
          <w:shd w:val="clear" w:color="auto" w:fill="FFFFFF"/>
        </w:rPr>
      </w:pPr>
      <w:r w:rsidRPr="00A45D48">
        <w:rPr>
          <w:rStyle w:val="normaltextrun"/>
          <w:rFonts w:ascii="Times New Roman" w:hAnsi="Times New Roman" w:cs="Times New Roman"/>
          <w:color w:val="000000"/>
          <w:sz w:val="24"/>
          <w:szCs w:val="24"/>
          <w:shd w:val="clear" w:color="auto" w:fill="FFFFFF"/>
        </w:rPr>
        <w:t>2</w:t>
      </w:r>
      <w:r w:rsidRPr="00A45D48">
        <w:rPr>
          <w:rStyle w:val="normaltextrun"/>
          <w:rFonts w:ascii="Times New Roman" w:hAnsi="Times New Roman" w:cs="Times New Roman"/>
          <w:sz w:val="24"/>
          <w:szCs w:val="24"/>
          <w:shd w:val="clear" w:color="auto" w:fill="FFFFFF"/>
        </w:rPr>
        <w:t xml:space="preserve">- </w:t>
      </w:r>
      <w:r w:rsidR="0031038B" w:rsidRPr="00A45D48">
        <w:rPr>
          <w:rFonts w:ascii="Times New Roman" w:hAnsi="Times New Roman" w:cs="Times New Roman"/>
          <w:sz w:val="24"/>
          <w:szCs w:val="24"/>
          <w:shd w:val="clear" w:color="auto" w:fill="FFFFFF"/>
        </w:rPr>
        <w:t xml:space="preserve">Mestrado em Medicina Tropical. </w:t>
      </w:r>
      <w:r w:rsidR="009F66CB" w:rsidRPr="00A45D48">
        <w:rPr>
          <w:rFonts w:ascii="Times New Roman" w:hAnsi="Times New Roman" w:cs="Times New Roman"/>
          <w:sz w:val="24"/>
          <w:szCs w:val="24"/>
          <w:shd w:val="clear" w:color="auto" w:fill="FFFFFF"/>
        </w:rPr>
        <w:t>Universidade Federal de Goiás.</w:t>
      </w:r>
      <w:r w:rsidR="00F70E7B" w:rsidRPr="00A45D48">
        <w:rPr>
          <w:rFonts w:ascii="Times New Roman" w:hAnsi="Times New Roman" w:cs="Times New Roman"/>
          <w:sz w:val="24"/>
          <w:szCs w:val="24"/>
        </w:rPr>
        <w:t xml:space="preserve"> </w:t>
      </w:r>
      <w:r w:rsidR="00F70E7B" w:rsidRPr="00A45D48">
        <w:rPr>
          <w:rFonts w:ascii="Times New Roman" w:hAnsi="Times New Roman" w:cs="Times New Roman"/>
          <w:sz w:val="24"/>
          <w:szCs w:val="24"/>
          <w:shd w:val="clear" w:color="auto" w:fill="FFFFFF"/>
        </w:rPr>
        <w:t xml:space="preserve">Laboratório Rômulo Rocha. </w:t>
      </w:r>
      <w:r w:rsidR="005A4DEE" w:rsidRPr="00A45D48">
        <w:rPr>
          <w:rFonts w:ascii="Times New Roman" w:hAnsi="Times New Roman" w:cs="Times New Roman"/>
          <w:color w:val="1F1F1F"/>
          <w:sz w:val="24"/>
          <w:szCs w:val="24"/>
          <w:shd w:val="clear" w:color="auto" w:fill="FFFFFF"/>
        </w:rPr>
        <w:t xml:space="preserve">Av. Universitária, s/n - Setor Leste Universitário, </w:t>
      </w:r>
      <w:r w:rsidR="00585B9E" w:rsidRPr="00A45D48">
        <w:rPr>
          <w:rFonts w:ascii="Times New Roman" w:hAnsi="Times New Roman" w:cs="Times New Roman"/>
          <w:color w:val="1F1F1F"/>
          <w:sz w:val="24"/>
          <w:szCs w:val="24"/>
          <w:shd w:val="clear" w:color="auto" w:fill="FFFFFF"/>
        </w:rPr>
        <w:t>74605-220</w:t>
      </w:r>
      <w:r w:rsidR="00585B9E">
        <w:rPr>
          <w:rFonts w:ascii="Times New Roman" w:hAnsi="Times New Roman" w:cs="Times New Roman"/>
          <w:color w:val="1F1F1F"/>
          <w:sz w:val="24"/>
          <w:szCs w:val="24"/>
          <w:shd w:val="clear" w:color="auto" w:fill="FFFFFF"/>
        </w:rPr>
        <w:t xml:space="preserve">. </w:t>
      </w:r>
      <w:r w:rsidR="005A4DEE" w:rsidRPr="00A45D48">
        <w:rPr>
          <w:rFonts w:ascii="Times New Roman" w:hAnsi="Times New Roman" w:cs="Times New Roman"/>
          <w:color w:val="1F1F1F"/>
          <w:sz w:val="24"/>
          <w:szCs w:val="24"/>
          <w:shd w:val="clear" w:color="auto" w:fill="FFFFFF"/>
        </w:rPr>
        <w:t xml:space="preserve">Goiânia </w:t>
      </w:r>
      <w:r w:rsidR="00585B9E">
        <w:rPr>
          <w:rFonts w:ascii="Times New Roman" w:hAnsi="Times New Roman" w:cs="Times New Roman"/>
          <w:color w:val="1F1F1F"/>
          <w:sz w:val="24"/>
          <w:szCs w:val="24"/>
          <w:shd w:val="clear" w:color="auto" w:fill="FFFFFF"/>
        </w:rPr>
        <w:t>–</w:t>
      </w:r>
      <w:r w:rsidR="005A4DEE" w:rsidRPr="00A45D48">
        <w:rPr>
          <w:rFonts w:ascii="Times New Roman" w:hAnsi="Times New Roman" w:cs="Times New Roman"/>
          <w:color w:val="1F1F1F"/>
          <w:sz w:val="24"/>
          <w:szCs w:val="24"/>
          <w:shd w:val="clear" w:color="auto" w:fill="FFFFFF"/>
        </w:rPr>
        <w:t xml:space="preserve"> GO</w:t>
      </w:r>
      <w:r w:rsidR="00585B9E">
        <w:rPr>
          <w:rFonts w:ascii="Times New Roman" w:hAnsi="Times New Roman" w:cs="Times New Roman"/>
          <w:color w:val="1F1F1F"/>
          <w:sz w:val="24"/>
          <w:szCs w:val="24"/>
          <w:shd w:val="clear" w:color="auto" w:fill="FFFFFF"/>
        </w:rPr>
        <w:t>. Brasil</w:t>
      </w:r>
      <w:r w:rsidR="00A45D48" w:rsidRPr="00A45D48">
        <w:rPr>
          <w:rFonts w:ascii="Times New Roman" w:hAnsi="Times New Roman" w:cs="Times New Roman"/>
          <w:sz w:val="24"/>
          <w:szCs w:val="24"/>
          <w:shd w:val="clear" w:color="auto" w:fill="FFFFFF"/>
        </w:rPr>
        <w:t>. Contato:</w:t>
      </w:r>
      <w:r w:rsidR="00B62FD0">
        <w:rPr>
          <w:rFonts w:ascii="Times New Roman" w:hAnsi="Times New Roman" w:cs="Times New Roman"/>
          <w:sz w:val="24"/>
          <w:szCs w:val="24"/>
          <w:shd w:val="clear" w:color="auto" w:fill="FFFFFF"/>
        </w:rPr>
        <w:t xml:space="preserve"> </w:t>
      </w:r>
      <w:hyperlink r:id="rId10" w:history="1">
        <w:r w:rsidR="00624BC9" w:rsidRPr="006C198F">
          <w:rPr>
            <w:rStyle w:val="Hyperlink"/>
            <w:rFonts w:ascii="Times New Roman" w:hAnsi="Times New Roman" w:cs="Times New Roman"/>
            <w:sz w:val="24"/>
            <w:szCs w:val="24"/>
            <w:shd w:val="clear" w:color="auto" w:fill="FFFFFF"/>
          </w:rPr>
          <w:t>juorosa@hotmail.com</w:t>
        </w:r>
      </w:hyperlink>
      <w:r w:rsidR="00CA2C84">
        <w:rPr>
          <w:rFonts w:ascii="Times New Roman" w:hAnsi="Times New Roman" w:cs="Times New Roman"/>
          <w:sz w:val="24"/>
          <w:szCs w:val="24"/>
          <w:shd w:val="clear" w:color="auto" w:fill="FFFFFF"/>
        </w:rPr>
        <w:t>.</w:t>
      </w:r>
    </w:p>
    <w:p w14:paraId="29F2672E" w14:textId="7D6446B5" w:rsidR="00EC6EE0" w:rsidRPr="00585B9E" w:rsidRDefault="00585B9E" w:rsidP="00585B9E">
      <w:pPr>
        <w:spacing w:line="360" w:lineRule="auto"/>
        <w:rPr>
          <w:rStyle w:val="eop"/>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 xml:space="preserve">3- </w:t>
      </w:r>
      <w:r w:rsidRPr="00585B9E">
        <w:rPr>
          <w:rFonts w:ascii="Times New Roman" w:hAnsi="Times New Roman" w:cs="Times New Roman"/>
          <w:sz w:val="24"/>
          <w:szCs w:val="24"/>
          <w:shd w:val="clear" w:color="auto" w:fill="FFFFFF"/>
        </w:rPr>
        <w:t>Doutorado em Ciências Farmacêuticas</w:t>
      </w:r>
      <w:r>
        <w:rPr>
          <w:rFonts w:ascii="Times New Roman" w:hAnsi="Times New Roman" w:cs="Times New Roman"/>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Pontifícia Universidade Católica de Goiás. Escola de Ciências Médicas e da Vida</w:t>
      </w:r>
      <w:r>
        <w:rPr>
          <w:rStyle w:val="normaltextrun"/>
          <w:rFonts w:ascii="Times New Roman" w:hAnsi="Times New Roman" w:cs="Times New Roman"/>
          <w:sz w:val="24"/>
          <w:szCs w:val="24"/>
          <w:shd w:val="clear" w:color="auto" w:fill="FFFFFF"/>
        </w:rPr>
        <w:t>.</w:t>
      </w:r>
      <w:r w:rsidRPr="00585B9E">
        <w:rPr>
          <w:rStyle w:val="normaltextrun"/>
          <w:rFonts w:ascii="Times New Roman" w:hAnsi="Times New Roman" w:cs="Times New Roman"/>
          <w:sz w:val="24"/>
          <w:szCs w:val="24"/>
          <w:shd w:val="clear" w:color="auto" w:fill="FFFFFF"/>
        </w:rPr>
        <w:t xml:space="preserve"> </w:t>
      </w:r>
      <w:r w:rsidRPr="00585B9E">
        <w:rPr>
          <w:rFonts w:ascii="Times New Roman" w:hAnsi="Times New Roman" w:cs="Times New Roman"/>
          <w:sz w:val="24"/>
          <w:szCs w:val="24"/>
          <w:shd w:val="clear" w:color="auto" w:fill="FFFFFF"/>
        </w:rPr>
        <w:t>Rua 232</w:t>
      </w:r>
      <w:r w:rsidRPr="00585B9E">
        <w:rPr>
          <w:rFonts w:ascii="Times New Roman" w:hAnsi="Times New Roman" w:cs="Times New Roman"/>
          <w:sz w:val="24"/>
          <w:szCs w:val="24"/>
        </w:rPr>
        <w:t xml:space="preserve">, </w:t>
      </w:r>
      <w:r w:rsidRPr="00585B9E">
        <w:rPr>
          <w:rFonts w:ascii="Times New Roman" w:hAnsi="Times New Roman" w:cs="Times New Roman"/>
          <w:sz w:val="24"/>
          <w:szCs w:val="24"/>
          <w:shd w:val="clear" w:color="auto" w:fill="FFFFFF"/>
        </w:rPr>
        <w:t>Setor Leste Universitário. 74605140</w:t>
      </w:r>
      <w:r w:rsidR="00ED1150">
        <w:rPr>
          <w:rFonts w:ascii="Times New Roman" w:hAnsi="Times New Roman" w:cs="Times New Roman"/>
          <w:sz w:val="24"/>
          <w:szCs w:val="24"/>
          <w:shd w:val="clear" w:color="auto" w:fill="FFFFFF"/>
        </w:rPr>
        <w:t>.</w:t>
      </w:r>
      <w:r w:rsidRPr="00585B9E">
        <w:rPr>
          <w:rFonts w:ascii="Times New Roman" w:hAnsi="Times New Roman" w:cs="Times New Roman"/>
          <w:sz w:val="24"/>
          <w:szCs w:val="24"/>
          <w:shd w:val="clear" w:color="auto" w:fill="FFFFFF"/>
        </w:rPr>
        <w:t xml:space="preserve"> Goiânia</w:t>
      </w:r>
      <w:r w:rsidR="00ED1150">
        <w:rPr>
          <w:rFonts w:ascii="Times New Roman" w:hAnsi="Times New Roman" w:cs="Times New Roman"/>
          <w:sz w:val="24"/>
          <w:szCs w:val="24"/>
          <w:shd w:val="clear" w:color="auto" w:fill="FFFFFF"/>
        </w:rPr>
        <w:t xml:space="preserve"> –</w:t>
      </w:r>
      <w:r w:rsidRPr="00585B9E">
        <w:rPr>
          <w:rFonts w:ascii="Times New Roman" w:hAnsi="Times New Roman" w:cs="Times New Roman"/>
          <w:sz w:val="24"/>
          <w:szCs w:val="24"/>
          <w:shd w:val="clear" w:color="auto" w:fill="FFFFFF"/>
        </w:rPr>
        <w:t xml:space="preserve"> GO. Brasil. Contato: </w:t>
      </w:r>
      <w:hyperlink r:id="rId11" w:history="1">
        <w:r w:rsidR="00ED1150" w:rsidRPr="00AF5695">
          <w:rPr>
            <w:rStyle w:val="Hyperlink"/>
            <w:rFonts w:ascii="Times New Roman" w:hAnsi="Times New Roman" w:cs="Times New Roman"/>
            <w:sz w:val="24"/>
            <w:szCs w:val="24"/>
          </w:rPr>
          <w:t>viniciusbarreto.farmacia@gmail.com</w:t>
        </w:r>
      </w:hyperlink>
      <w:r w:rsidR="00ED1150">
        <w:rPr>
          <w:rStyle w:val="ui-provider"/>
          <w:rFonts w:ascii="Times New Roman" w:hAnsi="Times New Roman" w:cs="Times New Roman"/>
          <w:sz w:val="24"/>
          <w:szCs w:val="24"/>
        </w:rPr>
        <w:t xml:space="preserve"> </w:t>
      </w:r>
    </w:p>
    <w:p w14:paraId="710226FB" w14:textId="27BFB84B" w:rsidR="00F925EC" w:rsidRPr="0027130E" w:rsidRDefault="00F925EC" w:rsidP="00B54334">
      <w:pPr>
        <w:spacing w:line="360" w:lineRule="auto"/>
        <w:jc w:val="both"/>
        <w:rPr>
          <w:rStyle w:val="eop"/>
          <w:rFonts w:ascii="Times New Roman" w:hAnsi="Times New Roman" w:cs="Times New Roman"/>
          <w:b/>
          <w:bCs/>
          <w:color w:val="000000"/>
          <w:sz w:val="24"/>
          <w:szCs w:val="24"/>
          <w:shd w:val="clear" w:color="auto" w:fill="FFFFFF"/>
        </w:rPr>
      </w:pPr>
      <w:r w:rsidRPr="0027130E">
        <w:rPr>
          <w:rStyle w:val="eop"/>
          <w:rFonts w:ascii="Times New Roman" w:hAnsi="Times New Roman" w:cs="Times New Roman"/>
          <w:b/>
          <w:bCs/>
          <w:color w:val="000000"/>
          <w:sz w:val="24"/>
          <w:szCs w:val="24"/>
          <w:shd w:val="clear" w:color="auto" w:fill="FFFFFF"/>
        </w:rPr>
        <w:t>Autor responsável pela correspondência:</w:t>
      </w:r>
    </w:p>
    <w:p w14:paraId="71CC18A1" w14:textId="4EDA3A7C" w:rsidR="00952E20" w:rsidRPr="00394B64" w:rsidRDefault="00F925EC" w:rsidP="00B54334">
      <w:pPr>
        <w:spacing w:line="360" w:lineRule="auto"/>
        <w:jc w:val="both"/>
        <w:rPr>
          <w:rStyle w:val="eop"/>
          <w:rFonts w:ascii="Times New Roman" w:hAnsi="Times New Roman" w:cs="Times New Roman"/>
          <w:color w:val="000000"/>
          <w:sz w:val="24"/>
          <w:szCs w:val="24"/>
          <w:shd w:val="clear" w:color="auto" w:fill="FFFFFF"/>
        </w:rPr>
      </w:pPr>
      <w:r w:rsidRPr="00394B64">
        <w:rPr>
          <w:rStyle w:val="eop"/>
          <w:rFonts w:ascii="Times New Roman" w:hAnsi="Times New Roman" w:cs="Times New Roman"/>
          <w:color w:val="000000"/>
          <w:sz w:val="24"/>
          <w:szCs w:val="24"/>
          <w:shd w:val="clear" w:color="auto" w:fill="FFFFFF"/>
        </w:rPr>
        <w:t>Nome do autor correspondente:</w:t>
      </w:r>
      <w:r w:rsidR="00624BC9">
        <w:rPr>
          <w:rStyle w:val="eop"/>
          <w:rFonts w:ascii="Times New Roman" w:hAnsi="Times New Roman" w:cs="Times New Roman"/>
          <w:color w:val="000000"/>
          <w:sz w:val="24"/>
          <w:szCs w:val="24"/>
          <w:shd w:val="clear" w:color="auto" w:fill="FFFFFF"/>
        </w:rPr>
        <w:t xml:space="preserve"> Lorrayne Paiva de Me</w:t>
      </w:r>
      <w:r w:rsidR="00952E20">
        <w:rPr>
          <w:rStyle w:val="eop"/>
          <w:rFonts w:ascii="Times New Roman" w:hAnsi="Times New Roman" w:cs="Times New Roman"/>
          <w:color w:val="000000"/>
          <w:sz w:val="24"/>
          <w:szCs w:val="24"/>
          <w:shd w:val="clear" w:color="auto" w:fill="FFFFFF"/>
        </w:rPr>
        <w:t>lo</w:t>
      </w:r>
    </w:p>
    <w:p w14:paraId="1326E7D0" w14:textId="6EA2B553" w:rsidR="00F925EC" w:rsidRDefault="00394B64" w:rsidP="00B54334">
      <w:pPr>
        <w:spacing w:line="360" w:lineRule="auto"/>
        <w:jc w:val="both"/>
        <w:rPr>
          <w:rStyle w:val="eop"/>
          <w:rFonts w:ascii="Times New Roman" w:hAnsi="Times New Roman" w:cs="Times New Roman"/>
          <w:color w:val="000000"/>
          <w:sz w:val="24"/>
          <w:szCs w:val="24"/>
          <w:shd w:val="clear" w:color="auto" w:fill="FFFFFF"/>
        </w:rPr>
      </w:pPr>
      <w:r w:rsidRPr="00394B64">
        <w:rPr>
          <w:rStyle w:val="eop"/>
          <w:rFonts w:ascii="Times New Roman" w:hAnsi="Times New Roman" w:cs="Times New Roman"/>
          <w:color w:val="000000"/>
          <w:sz w:val="24"/>
          <w:szCs w:val="24"/>
          <w:shd w:val="clear" w:color="auto" w:fill="FFFFFF"/>
        </w:rPr>
        <w:t>Ende</w:t>
      </w:r>
      <w:r>
        <w:rPr>
          <w:rStyle w:val="eop"/>
          <w:rFonts w:ascii="Times New Roman" w:hAnsi="Times New Roman" w:cs="Times New Roman"/>
          <w:color w:val="000000"/>
          <w:sz w:val="24"/>
          <w:szCs w:val="24"/>
          <w:shd w:val="clear" w:color="auto" w:fill="FFFFFF"/>
        </w:rPr>
        <w:t>reço:</w:t>
      </w:r>
      <w:r w:rsidR="00952E20">
        <w:rPr>
          <w:rStyle w:val="eop"/>
          <w:rFonts w:ascii="Times New Roman" w:hAnsi="Times New Roman" w:cs="Times New Roman"/>
          <w:color w:val="000000"/>
          <w:sz w:val="24"/>
          <w:szCs w:val="24"/>
          <w:shd w:val="clear" w:color="auto" w:fill="FFFFFF"/>
        </w:rPr>
        <w:t xml:space="preserve"> Rua 10 Quadra 16 Lote 19 Condominio Anhanguera.</w:t>
      </w:r>
      <w:r w:rsidR="005842D6">
        <w:rPr>
          <w:rStyle w:val="eop"/>
          <w:rFonts w:ascii="Times New Roman" w:hAnsi="Times New Roman" w:cs="Times New Roman"/>
          <w:color w:val="000000"/>
          <w:sz w:val="24"/>
          <w:szCs w:val="24"/>
          <w:shd w:val="clear" w:color="auto" w:fill="FFFFFF"/>
        </w:rPr>
        <w:t xml:space="preserve"> Goiânia, GO,</w:t>
      </w:r>
      <w:r w:rsidR="00952E20">
        <w:rPr>
          <w:rStyle w:val="eop"/>
          <w:rFonts w:ascii="Times New Roman" w:hAnsi="Times New Roman" w:cs="Times New Roman"/>
          <w:color w:val="000000"/>
          <w:sz w:val="24"/>
          <w:szCs w:val="24"/>
          <w:shd w:val="clear" w:color="auto" w:fill="FFFFFF"/>
        </w:rPr>
        <w:t xml:space="preserve"> 74484</w:t>
      </w:r>
      <w:r w:rsidR="005842D6">
        <w:rPr>
          <w:rStyle w:val="eop"/>
          <w:rFonts w:ascii="Times New Roman" w:hAnsi="Times New Roman" w:cs="Times New Roman"/>
          <w:color w:val="000000"/>
          <w:sz w:val="24"/>
          <w:szCs w:val="24"/>
          <w:shd w:val="clear" w:color="auto" w:fill="FFFFFF"/>
        </w:rPr>
        <w:t>-634</w:t>
      </w:r>
    </w:p>
    <w:p w14:paraId="49380156" w14:textId="5ADDCCE6" w:rsidR="00394B64" w:rsidRDefault="00394B64" w:rsidP="00B54334">
      <w:pPr>
        <w:spacing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Telefone:</w:t>
      </w:r>
      <w:r w:rsidR="005842D6">
        <w:rPr>
          <w:rStyle w:val="eop"/>
          <w:rFonts w:ascii="Times New Roman" w:hAnsi="Times New Roman" w:cs="Times New Roman"/>
          <w:color w:val="000000"/>
          <w:sz w:val="24"/>
          <w:szCs w:val="24"/>
          <w:shd w:val="clear" w:color="auto" w:fill="FFFFFF"/>
        </w:rPr>
        <w:t xml:space="preserve"> (62) 9 </w:t>
      </w:r>
      <w:r w:rsidR="00ED1150">
        <w:rPr>
          <w:rStyle w:val="eop"/>
          <w:rFonts w:ascii="Times New Roman" w:hAnsi="Times New Roman" w:cs="Times New Roman"/>
          <w:color w:val="000000"/>
          <w:sz w:val="24"/>
          <w:szCs w:val="24"/>
          <w:shd w:val="clear" w:color="auto" w:fill="FFFFFF"/>
        </w:rPr>
        <w:t>9615-4296</w:t>
      </w:r>
    </w:p>
    <w:p w14:paraId="53FD5683" w14:textId="60D44650" w:rsidR="00394B64" w:rsidRDefault="00394B64" w:rsidP="00B54334">
      <w:pPr>
        <w:spacing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Email:</w:t>
      </w:r>
      <w:r w:rsidR="005842D6">
        <w:rPr>
          <w:rStyle w:val="eop"/>
          <w:rFonts w:ascii="Times New Roman" w:hAnsi="Times New Roman" w:cs="Times New Roman"/>
          <w:color w:val="000000"/>
          <w:sz w:val="24"/>
          <w:szCs w:val="24"/>
          <w:shd w:val="clear" w:color="auto" w:fill="FFFFFF"/>
        </w:rPr>
        <w:t xml:space="preserve"> </w:t>
      </w:r>
      <w:hyperlink r:id="rId12" w:history="1">
        <w:r w:rsidR="00ED1150" w:rsidRPr="00AF5695">
          <w:rPr>
            <w:rStyle w:val="Hyperlink"/>
            <w:rFonts w:ascii="Times New Roman" w:hAnsi="Times New Roman" w:cs="Times New Roman"/>
            <w:sz w:val="24"/>
            <w:szCs w:val="24"/>
            <w:shd w:val="clear" w:color="auto" w:fill="FFFFFF"/>
          </w:rPr>
          <w:t>lorraynepmelo@outlook.com</w:t>
        </w:r>
      </w:hyperlink>
      <w:r w:rsidR="00ED1150">
        <w:rPr>
          <w:rStyle w:val="eop"/>
          <w:rFonts w:ascii="Times New Roman" w:hAnsi="Times New Roman" w:cs="Times New Roman"/>
          <w:color w:val="000000"/>
          <w:sz w:val="24"/>
          <w:szCs w:val="24"/>
          <w:shd w:val="clear" w:color="auto" w:fill="FFFFFF"/>
        </w:rPr>
        <w:t xml:space="preserve"> </w:t>
      </w:r>
    </w:p>
    <w:p w14:paraId="6167F373" w14:textId="77777777" w:rsidR="00394B64" w:rsidRDefault="00394B64" w:rsidP="00B54334">
      <w:pPr>
        <w:spacing w:line="360" w:lineRule="auto"/>
        <w:jc w:val="both"/>
        <w:rPr>
          <w:rStyle w:val="eop"/>
          <w:rFonts w:ascii="Times New Roman" w:hAnsi="Times New Roman" w:cs="Times New Roman"/>
          <w:color w:val="000000"/>
          <w:sz w:val="24"/>
          <w:szCs w:val="24"/>
          <w:shd w:val="clear" w:color="auto" w:fill="FFFFFF"/>
        </w:rPr>
      </w:pPr>
    </w:p>
    <w:p w14:paraId="74AD4E9E" w14:textId="13190C01" w:rsidR="00394B64" w:rsidRDefault="00394B64" w:rsidP="00B54334">
      <w:pPr>
        <w:spacing w:line="360" w:lineRule="auto"/>
        <w:jc w:val="both"/>
        <w:rPr>
          <w:rStyle w:val="eop"/>
          <w:rFonts w:ascii="Times New Roman" w:hAnsi="Times New Roman" w:cs="Times New Roman"/>
          <w:b/>
          <w:bCs/>
          <w:color w:val="000000"/>
          <w:sz w:val="24"/>
          <w:szCs w:val="24"/>
          <w:shd w:val="clear" w:color="auto" w:fill="FFFFFF"/>
        </w:rPr>
      </w:pPr>
      <w:r>
        <w:rPr>
          <w:rStyle w:val="eop"/>
          <w:rFonts w:ascii="Times New Roman" w:hAnsi="Times New Roman" w:cs="Times New Roman"/>
          <w:b/>
          <w:bCs/>
          <w:color w:val="000000"/>
          <w:sz w:val="24"/>
          <w:szCs w:val="24"/>
          <w:shd w:val="clear" w:color="auto" w:fill="FFFFFF"/>
        </w:rPr>
        <w:t xml:space="preserve">Contagem total de palavras </w:t>
      </w:r>
      <w:r w:rsidR="00213CA3">
        <w:rPr>
          <w:rStyle w:val="eop"/>
          <w:rFonts w:ascii="Times New Roman" w:hAnsi="Times New Roman" w:cs="Times New Roman"/>
          <w:b/>
          <w:bCs/>
          <w:color w:val="000000"/>
          <w:sz w:val="24"/>
          <w:szCs w:val="24"/>
          <w:shd w:val="clear" w:color="auto" w:fill="FFFFFF"/>
        </w:rPr>
        <w:t>do texto, excluindo resumo, agradecimentos, referências bibliográficas, tabelas</w:t>
      </w:r>
      <w:r w:rsidR="00E250C1">
        <w:rPr>
          <w:rStyle w:val="eop"/>
          <w:rFonts w:ascii="Times New Roman" w:hAnsi="Times New Roman" w:cs="Times New Roman"/>
          <w:b/>
          <w:bCs/>
          <w:color w:val="000000"/>
          <w:sz w:val="24"/>
          <w:szCs w:val="24"/>
          <w:shd w:val="clear" w:color="auto" w:fill="FFFFFF"/>
        </w:rPr>
        <w:t xml:space="preserve"> e legendas das figuras: </w:t>
      </w:r>
      <w:r w:rsidR="000763C7">
        <w:rPr>
          <w:rStyle w:val="eop"/>
          <w:rFonts w:ascii="Times New Roman" w:hAnsi="Times New Roman" w:cs="Times New Roman"/>
          <w:b/>
          <w:bCs/>
          <w:color w:val="000000"/>
          <w:sz w:val="24"/>
          <w:szCs w:val="24"/>
          <w:shd w:val="clear" w:color="auto" w:fill="FFFFFF"/>
        </w:rPr>
        <w:t>4.333</w:t>
      </w:r>
      <w:r w:rsidR="00ED1150">
        <w:rPr>
          <w:rStyle w:val="eop"/>
          <w:rFonts w:ascii="Times New Roman" w:hAnsi="Times New Roman" w:cs="Times New Roman"/>
          <w:b/>
          <w:bCs/>
          <w:color w:val="000000"/>
          <w:sz w:val="24"/>
          <w:szCs w:val="24"/>
          <w:shd w:val="clear" w:color="auto" w:fill="FFFFFF"/>
        </w:rPr>
        <w:t xml:space="preserve"> </w:t>
      </w:r>
      <w:r w:rsidR="00C85A33">
        <w:rPr>
          <w:rStyle w:val="eop"/>
          <w:rFonts w:ascii="Times New Roman" w:hAnsi="Times New Roman" w:cs="Times New Roman"/>
          <w:b/>
          <w:bCs/>
          <w:color w:val="000000"/>
          <w:sz w:val="24"/>
          <w:szCs w:val="24"/>
          <w:shd w:val="clear" w:color="auto" w:fill="FFFFFF"/>
        </w:rPr>
        <w:t>palavras</w:t>
      </w:r>
    </w:p>
    <w:p w14:paraId="264267CA" w14:textId="65884660" w:rsidR="00E250C1" w:rsidRDefault="00E250C1" w:rsidP="00B54334">
      <w:pPr>
        <w:spacing w:line="360" w:lineRule="auto"/>
        <w:jc w:val="both"/>
        <w:rPr>
          <w:rStyle w:val="eop"/>
          <w:rFonts w:ascii="Times New Roman" w:hAnsi="Times New Roman" w:cs="Times New Roman"/>
          <w:b/>
          <w:bCs/>
          <w:color w:val="000000"/>
          <w:sz w:val="24"/>
          <w:szCs w:val="24"/>
          <w:shd w:val="clear" w:color="auto" w:fill="FFFFFF"/>
        </w:rPr>
      </w:pPr>
      <w:r>
        <w:rPr>
          <w:rStyle w:val="eop"/>
          <w:rFonts w:ascii="Times New Roman" w:hAnsi="Times New Roman" w:cs="Times New Roman"/>
          <w:b/>
          <w:bCs/>
          <w:color w:val="000000"/>
          <w:sz w:val="24"/>
          <w:szCs w:val="24"/>
          <w:shd w:val="clear" w:color="auto" w:fill="FFFFFF"/>
        </w:rPr>
        <w:t>Contagem total das palavras de resumo:</w:t>
      </w:r>
      <w:r w:rsidR="00C85A33">
        <w:rPr>
          <w:rStyle w:val="eop"/>
          <w:rFonts w:ascii="Times New Roman" w:hAnsi="Times New Roman" w:cs="Times New Roman"/>
          <w:b/>
          <w:bCs/>
          <w:color w:val="000000"/>
          <w:sz w:val="24"/>
          <w:szCs w:val="24"/>
          <w:shd w:val="clear" w:color="auto" w:fill="FFFFFF"/>
        </w:rPr>
        <w:t xml:space="preserve"> 3</w:t>
      </w:r>
      <w:r w:rsidR="00ED1150">
        <w:rPr>
          <w:rStyle w:val="eop"/>
          <w:rFonts w:ascii="Times New Roman" w:hAnsi="Times New Roman" w:cs="Times New Roman"/>
          <w:b/>
          <w:bCs/>
          <w:color w:val="000000"/>
          <w:sz w:val="24"/>
          <w:szCs w:val="24"/>
          <w:shd w:val="clear" w:color="auto" w:fill="FFFFFF"/>
        </w:rPr>
        <w:t>5</w:t>
      </w:r>
      <w:r w:rsidR="00C85A33">
        <w:rPr>
          <w:rStyle w:val="eop"/>
          <w:rFonts w:ascii="Times New Roman" w:hAnsi="Times New Roman" w:cs="Times New Roman"/>
          <w:b/>
          <w:bCs/>
          <w:color w:val="000000"/>
          <w:sz w:val="24"/>
          <w:szCs w:val="24"/>
          <w:shd w:val="clear" w:color="auto" w:fill="FFFFFF"/>
        </w:rPr>
        <w:t>3 palavras</w:t>
      </w:r>
    </w:p>
    <w:p w14:paraId="6121D128" w14:textId="11452ABE" w:rsidR="00E250C1" w:rsidRDefault="00E250C1" w:rsidP="00B54334">
      <w:pPr>
        <w:spacing w:line="360" w:lineRule="auto"/>
        <w:jc w:val="both"/>
        <w:rPr>
          <w:rStyle w:val="eop"/>
          <w:rFonts w:ascii="Times New Roman" w:hAnsi="Times New Roman" w:cs="Times New Roman"/>
          <w:b/>
          <w:bCs/>
          <w:color w:val="000000"/>
          <w:sz w:val="24"/>
          <w:szCs w:val="24"/>
          <w:shd w:val="clear" w:color="auto" w:fill="FFFFFF"/>
        </w:rPr>
      </w:pPr>
      <w:r>
        <w:rPr>
          <w:rStyle w:val="eop"/>
          <w:rFonts w:ascii="Times New Roman" w:hAnsi="Times New Roman" w:cs="Times New Roman"/>
          <w:b/>
          <w:bCs/>
          <w:color w:val="000000"/>
          <w:sz w:val="24"/>
          <w:szCs w:val="24"/>
          <w:shd w:val="clear" w:color="auto" w:fill="FFFFFF"/>
        </w:rPr>
        <w:t>Número de tabelas e figuras:</w:t>
      </w:r>
      <w:r w:rsidR="00A94FE4">
        <w:rPr>
          <w:rStyle w:val="eop"/>
          <w:rFonts w:ascii="Times New Roman" w:hAnsi="Times New Roman" w:cs="Times New Roman"/>
          <w:b/>
          <w:bCs/>
          <w:color w:val="000000"/>
          <w:sz w:val="24"/>
          <w:szCs w:val="24"/>
          <w:shd w:val="clear" w:color="auto" w:fill="FFFFFF"/>
        </w:rPr>
        <w:t xml:space="preserve"> </w:t>
      </w:r>
      <w:r w:rsidR="00ED1150">
        <w:rPr>
          <w:rStyle w:val="eop"/>
          <w:rFonts w:ascii="Times New Roman" w:hAnsi="Times New Roman" w:cs="Times New Roman"/>
          <w:b/>
          <w:bCs/>
          <w:color w:val="000000"/>
          <w:sz w:val="24"/>
          <w:szCs w:val="24"/>
          <w:shd w:val="clear" w:color="auto" w:fill="FFFFFF"/>
        </w:rPr>
        <w:t>1</w:t>
      </w:r>
    </w:p>
    <w:p w14:paraId="45A69F69" w14:textId="77777777" w:rsidR="00E250C1" w:rsidRDefault="00E250C1" w:rsidP="00B54334">
      <w:pPr>
        <w:spacing w:line="360" w:lineRule="auto"/>
        <w:jc w:val="both"/>
        <w:rPr>
          <w:rStyle w:val="eop"/>
          <w:rFonts w:ascii="Times New Roman" w:hAnsi="Times New Roman" w:cs="Times New Roman"/>
          <w:b/>
          <w:bCs/>
          <w:color w:val="000000"/>
          <w:sz w:val="24"/>
          <w:szCs w:val="24"/>
          <w:shd w:val="clear" w:color="auto" w:fill="FFFFFF"/>
        </w:rPr>
      </w:pPr>
    </w:p>
    <w:p w14:paraId="7D60C005" w14:textId="76B65B7E" w:rsidR="0027130E" w:rsidRDefault="0027130E">
      <w:pPr>
        <w:rPr>
          <w:rStyle w:val="eop"/>
          <w:rFonts w:ascii="Times New Roman" w:hAnsi="Times New Roman" w:cs="Times New Roman"/>
          <w:b/>
          <w:bCs/>
          <w:color w:val="000000"/>
          <w:sz w:val="24"/>
          <w:szCs w:val="24"/>
          <w:shd w:val="clear" w:color="auto" w:fill="FFFFFF"/>
        </w:rPr>
      </w:pPr>
      <w:r>
        <w:rPr>
          <w:rStyle w:val="eop"/>
          <w:rFonts w:ascii="Times New Roman" w:hAnsi="Times New Roman" w:cs="Times New Roman"/>
          <w:b/>
          <w:bCs/>
          <w:color w:val="000000"/>
          <w:sz w:val="24"/>
          <w:szCs w:val="24"/>
          <w:shd w:val="clear" w:color="auto" w:fill="FFFFFF"/>
        </w:rPr>
        <w:br w:type="page"/>
      </w:r>
    </w:p>
    <w:p w14:paraId="25D071FD" w14:textId="0E64891B" w:rsidR="000140C4" w:rsidRDefault="000140C4" w:rsidP="00B54334">
      <w:pPr>
        <w:spacing w:line="360" w:lineRule="auto"/>
        <w:jc w:val="both"/>
        <w:rPr>
          <w:rStyle w:val="eop"/>
          <w:rFonts w:ascii="Times New Roman" w:hAnsi="Times New Roman" w:cs="Times New Roman"/>
          <w:b/>
          <w:bCs/>
          <w:color w:val="000000"/>
          <w:sz w:val="24"/>
          <w:szCs w:val="24"/>
          <w:shd w:val="clear" w:color="auto" w:fill="FFFFFF"/>
        </w:rPr>
      </w:pPr>
      <w:r>
        <w:rPr>
          <w:rStyle w:val="eop"/>
          <w:rFonts w:ascii="Times New Roman" w:hAnsi="Times New Roman" w:cs="Times New Roman"/>
          <w:b/>
          <w:bCs/>
          <w:color w:val="000000"/>
          <w:sz w:val="24"/>
          <w:szCs w:val="24"/>
          <w:shd w:val="clear" w:color="auto" w:fill="FFFFFF"/>
        </w:rPr>
        <w:lastRenderedPageBreak/>
        <w:t>Resumo</w:t>
      </w:r>
    </w:p>
    <w:p w14:paraId="6945C376" w14:textId="12AEC564" w:rsidR="000140C4" w:rsidRPr="00BE79A8" w:rsidRDefault="00103CFB" w:rsidP="00B54334">
      <w:pPr>
        <w:spacing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b/>
          <w:bCs/>
          <w:color w:val="000000"/>
          <w:sz w:val="24"/>
          <w:szCs w:val="24"/>
          <w:shd w:val="clear" w:color="auto" w:fill="FFFFFF"/>
        </w:rPr>
        <w:t xml:space="preserve">Introdução: </w:t>
      </w:r>
      <w:r w:rsidR="008031F2">
        <w:rPr>
          <w:rStyle w:val="eop"/>
          <w:rFonts w:ascii="Times New Roman" w:hAnsi="Times New Roman" w:cs="Times New Roman"/>
          <w:color w:val="000000"/>
          <w:sz w:val="24"/>
          <w:szCs w:val="24"/>
          <w:shd w:val="clear" w:color="auto" w:fill="FFFFFF"/>
        </w:rPr>
        <w:t>O carcinoma de pulmão de células não pequenas</w:t>
      </w:r>
      <w:r w:rsidR="002B1A4D">
        <w:rPr>
          <w:rStyle w:val="eop"/>
          <w:rFonts w:ascii="Times New Roman" w:hAnsi="Times New Roman" w:cs="Times New Roman"/>
          <w:color w:val="000000"/>
          <w:sz w:val="24"/>
          <w:szCs w:val="24"/>
          <w:shd w:val="clear" w:color="auto" w:fill="FFFFFF"/>
        </w:rPr>
        <w:t xml:space="preserve"> (CPCNP)</w:t>
      </w:r>
      <w:r w:rsidR="008031F2">
        <w:rPr>
          <w:rStyle w:val="eop"/>
          <w:rFonts w:ascii="Times New Roman" w:hAnsi="Times New Roman" w:cs="Times New Roman"/>
          <w:color w:val="000000"/>
          <w:sz w:val="24"/>
          <w:szCs w:val="24"/>
          <w:shd w:val="clear" w:color="auto" w:fill="FFFFFF"/>
        </w:rPr>
        <w:t xml:space="preserve"> </w:t>
      </w:r>
      <w:r w:rsidR="007A6D88">
        <w:rPr>
          <w:rStyle w:val="eop"/>
          <w:rFonts w:ascii="Times New Roman" w:hAnsi="Times New Roman" w:cs="Times New Roman"/>
          <w:color w:val="000000"/>
          <w:sz w:val="24"/>
          <w:szCs w:val="24"/>
          <w:shd w:val="clear" w:color="auto" w:fill="FFFFFF"/>
        </w:rPr>
        <w:t xml:space="preserve">é um câncer de caráter maligno com </w:t>
      </w:r>
      <w:r w:rsidR="00660C81">
        <w:rPr>
          <w:rStyle w:val="eop"/>
          <w:rFonts w:ascii="Times New Roman" w:hAnsi="Times New Roman" w:cs="Times New Roman"/>
          <w:color w:val="000000"/>
          <w:sz w:val="24"/>
          <w:szCs w:val="24"/>
          <w:shd w:val="clear" w:color="auto" w:fill="FFFFFF"/>
        </w:rPr>
        <w:t xml:space="preserve">alta </w:t>
      </w:r>
      <w:r w:rsidR="007A6D88">
        <w:rPr>
          <w:rStyle w:val="eop"/>
          <w:rFonts w:ascii="Times New Roman" w:hAnsi="Times New Roman" w:cs="Times New Roman"/>
          <w:color w:val="000000"/>
          <w:sz w:val="24"/>
          <w:szCs w:val="24"/>
          <w:shd w:val="clear" w:color="auto" w:fill="FFFFFF"/>
        </w:rPr>
        <w:t>incidência</w:t>
      </w:r>
      <w:r w:rsidR="00B1234B">
        <w:rPr>
          <w:rStyle w:val="eop"/>
          <w:rFonts w:ascii="Times New Roman" w:hAnsi="Times New Roman" w:cs="Times New Roman"/>
          <w:color w:val="000000"/>
          <w:sz w:val="24"/>
          <w:szCs w:val="24"/>
          <w:shd w:val="clear" w:color="auto" w:fill="FFFFFF"/>
        </w:rPr>
        <w:t xml:space="preserve"> </w:t>
      </w:r>
      <w:r w:rsidR="007A6D88">
        <w:rPr>
          <w:rStyle w:val="eop"/>
          <w:rFonts w:ascii="Times New Roman" w:hAnsi="Times New Roman" w:cs="Times New Roman"/>
          <w:color w:val="000000"/>
          <w:sz w:val="24"/>
          <w:szCs w:val="24"/>
          <w:shd w:val="clear" w:color="auto" w:fill="FFFFFF"/>
        </w:rPr>
        <w:t xml:space="preserve">no </w:t>
      </w:r>
      <w:r w:rsidR="00881A64">
        <w:rPr>
          <w:rStyle w:val="eop"/>
          <w:rFonts w:ascii="Times New Roman" w:hAnsi="Times New Roman" w:cs="Times New Roman"/>
          <w:color w:val="000000"/>
          <w:sz w:val="24"/>
          <w:szCs w:val="24"/>
          <w:shd w:val="clear" w:color="auto" w:fill="FFFFFF"/>
        </w:rPr>
        <w:t>Brasil</w:t>
      </w:r>
      <w:r w:rsidR="007A6D88">
        <w:rPr>
          <w:rStyle w:val="eop"/>
          <w:rFonts w:ascii="Times New Roman" w:hAnsi="Times New Roman" w:cs="Times New Roman"/>
          <w:color w:val="000000"/>
          <w:sz w:val="24"/>
          <w:szCs w:val="24"/>
          <w:shd w:val="clear" w:color="auto" w:fill="FFFFFF"/>
        </w:rPr>
        <w:t xml:space="preserve"> e no mundo</w:t>
      </w:r>
      <w:r w:rsidR="00266161">
        <w:rPr>
          <w:rStyle w:val="eop"/>
          <w:rFonts w:ascii="Times New Roman" w:hAnsi="Times New Roman" w:cs="Times New Roman"/>
          <w:color w:val="000000"/>
          <w:sz w:val="24"/>
          <w:szCs w:val="24"/>
          <w:shd w:val="clear" w:color="auto" w:fill="FFFFFF"/>
        </w:rPr>
        <w:t xml:space="preserve">, </w:t>
      </w:r>
      <w:r w:rsidR="007F4459">
        <w:rPr>
          <w:rStyle w:val="eop"/>
          <w:rFonts w:ascii="Times New Roman" w:hAnsi="Times New Roman" w:cs="Times New Roman"/>
          <w:color w:val="000000"/>
          <w:sz w:val="24"/>
          <w:szCs w:val="24"/>
          <w:shd w:val="clear" w:color="auto" w:fill="FFFFFF"/>
        </w:rPr>
        <w:t>com</w:t>
      </w:r>
      <w:r w:rsidR="00266161">
        <w:rPr>
          <w:rStyle w:val="eop"/>
          <w:rFonts w:ascii="Times New Roman" w:hAnsi="Times New Roman" w:cs="Times New Roman"/>
          <w:color w:val="000000"/>
          <w:sz w:val="24"/>
          <w:szCs w:val="24"/>
          <w:shd w:val="clear" w:color="auto" w:fill="FFFFFF"/>
        </w:rPr>
        <w:t xml:space="preserve"> </w:t>
      </w:r>
      <w:r w:rsidR="004C0232">
        <w:rPr>
          <w:rStyle w:val="eop"/>
          <w:rFonts w:ascii="Times New Roman" w:hAnsi="Times New Roman" w:cs="Times New Roman"/>
          <w:color w:val="000000"/>
          <w:sz w:val="24"/>
          <w:szCs w:val="24"/>
          <w:shd w:val="clear" w:color="auto" w:fill="FFFFFF"/>
        </w:rPr>
        <w:t>opções de tratamento</w:t>
      </w:r>
      <w:r w:rsidR="00261CA9">
        <w:rPr>
          <w:rStyle w:val="eop"/>
          <w:rFonts w:ascii="Times New Roman" w:hAnsi="Times New Roman" w:cs="Times New Roman"/>
          <w:color w:val="000000"/>
          <w:sz w:val="24"/>
          <w:szCs w:val="24"/>
          <w:shd w:val="clear" w:color="auto" w:fill="FFFFFF"/>
        </w:rPr>
        <w:t xml:space="preserve"> </w:t>
      </w:r>
      <w:r w:rsidR="00266161">
        <w:rPr>
          <w:rStyle w:val="eop"/>
          <w:rFonts w:ascii="Times New Roman" w:hAnsi="Times New Roman" w:cs="Times New Roman"/>
          <w:color w:val="000000"/>
          <w:sz w:val="24"/>
          <w:szCs w:val="24"/>
          <w:shd w:val="clear" w:color="auto" w:fill="FFFFFF"/>
        </w:rPr>
        <w:t>de primeira e segunda linha</w:t>
      </w:r>
      <w:r w:rsidR="007064C9">
        <w:rPr>
          <w:rStyle w:val="eop"/>
          <w:rFonts w:ascii="Times New Roman" w:hAnsi="Times New Roman" w:cs="Times New Roman"/>
          <w:color w:val="000000"/>
          <w:sz w:val="24"/>
          <w:szCs w:val="24"/>
          <w:shd w:val="clear" w:color="auto" w:fill="FFFFFF"/>
        </w:rPr>
        <w:t>, como o Nivolumab</w:t>
      </w:r>
      <w:r w:rsidR="00B1234B">
        <w:rPr>
          <w:rStyle w:val="eop"/>
          <w:rFonts w:ascii="Times New Roman" w:hAnsi="Times New Roman" w:cs="Times New Roman"/>
          <w:color w:val="000000"/>
          <w:sz w:val="24"/>
          <w:szCs w:val="24"/>
          <w:shd w:val="clear" w:color="auto" w:fill="FFFFFF"/>
        </w:rPr>
        <w:t>e</w:t>
      </w:r>
      <w:r w:rsidR="007064C9">
        <w:rPr>
          <w:rStyle w:val="eop"/>
          <w:rFonts w:ascii="Times New Roman" w:hAnsi="Times New Roman" w:cs="Times New Roman"/>
          <w:color w:val="000000"/>
          <w:sz w:val="24"/>
          <w:szCs w:val="24"/>
          <w:shd w:val="clear" w:color="auto" w:fill="FFFFFF"/>
        </w:rPr>
        <w:t xml:space="preserve">, </w:t>
      </w:r>
      <w:r w:rsidR="00987358">
        <w:rPr>
          <w:rStyle w:val="eop"/>
          <w:rFonts w:ascii="Times New Roman" w:hAnsi="Times New Roman" w:cs="Times New Roman"/>
          <w:color w:val="000000"/>
          <w:sz w:val="24"/>
          <w:szCs w:val="24"/>
          <w:shd w:val="clear" w:color="auto" w:fill="FFFFFF"/>
        </w:rPr>
        <w:t>que se</w:t>
      </w:r>
      <w:r w:rsidR="009321AC">
        <w:rPr>
          <w:rStyle w:val="eop"/>
          <w:rFonts w:ascii="Times New Roman" w:hAnsi="Times New Roman" w:cs="Times New Roman"/>
          <w:color w:val="000000"/>
          <w:sz w:val="24"/>
          <w:szCs w:val="24"/>
          <w:shd w:val="clear" w:color="auto" w:fill="FFFFFF"/>
        </w:rPr>
        <w:t xml:space="preserve"> liga</w:t>
      </w:r>
      <w:r w:rsidR="00987358">
        <w:rPr>
          <w:rStyle w:val="eop"/>
          <w:rFonts w:ascii="Times New Roman" w:hAnsi="Times New Roman" w:cs="Times New Roman"/>
          <w:color w:val="000000"/>
          <w:sz w:val="24"/>
          <w:szCs w:val="24"/>
          <w:shd w:val="clear" w:color="auto" w:fill="FFFFFF"/>
        </w:rPr>
        <w:t xml:space="preserve"> </w:t>
      </w:r>
      <w:r w:rsidR="009321AC">
        <w:rPr>
          <w:rStyle w:val="eop"/>
          <w:rFonts w:ascii="Times New Roman" w:hAnsi="Times New Roman" w:cs="Times New Roman"/>
          <w:color w:val="000000"/>
          <w:sz w:val="24"/>
          <w:szCs w:val="24"/>
          <w:shd w:val="clear" w:color="auto" w:fill="FFFFFF"/>
        </w:rPr>
        <w:t xml:space="preserve">ao </w:t>
      </w:r>
      <w:r w:rsidR="00BE79A8" w:rsidRPr="00BE79A8">
        <w:rPr>
          <w:rFonts w:ascii="Times New Roman" w:hAnsi="Times New Roman" w:cs="Times New Roman"/>
          <w:color w:val="192027"/>
          <w:sz w:val="24"/>
          <w:szCs w:val="24"/>
          <w:shd w:val="clear" w:color="auto" w:fill="FFFFFF"/>
        </w:rPr>
        <w:t>receptor PD-1 nas células T, inibindo a ação dessas células.</w:t>
      </w:r>
    </w:p>
    <w:p w14:paraId="25D2D5E8" w14:textId="7DC631FC" w:rsidR="000140C4" w:rsidRPr="005019CD" w:rsidRDefault="000140C4" w:rsidP="00B54334">
      <w:pPr>
        <w:spacing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b/>
          <w:bCs/>
          <w:color w:val="000000"/>
          <w:sz w:val="24"/>
          <w:szCs w:val="24"/>
          <w:shd w:val="clear" w:color="auto" w:fill="FFFFFF"/>
        </w:rPr>
        <w:t xml:space="preserve">Objetivo: </w:t>
      </w:r>
      <w:r w:rsidR="00E25C31">
        <w:rPr>
          <w:rStyle w:val="eop"/>
          <w:rFonts w:ascii="Times New Roman" w:hAnsi="Times New Roman" w:cs="Times New Roman"/>
          <w:color w:val="000000"/>
          <w:sz w:val="24"/>
          <w:szCs w:val="24"/>
          <w:shd w:val="clear" w:color="auto" w:fill="FFFFFF"/>
        </w:rPr>
        <w:t xml:space="preserve">Revisar a bibliografia e </w:t>
      </w:r>
      <w:r w:rsidR="002E516A">
        <w:rPr>
          <w:rStyle w:val="eop"/>
          <w:rFonts w:ascii="Times New Roman" w:hAnsi="Times New Roman" w:cs="Times New Roman"/>
          <w:color w:val="000000"/>
          <w:sz w:val="24"/>
          <w:szCs w:val="24"/>
          <w:shd w:val="clear" w:color="auto" w:fill="FFFFFF"/>
        </w:rPr>
        <w:t xml:space="preserve">apresentar </w:t>
      </w:r>
      <w:r w:rsidR="002B1A4D">
        <w:rPr>
          <w:rStyle w:val="eop"/>
          <w:rFonts w:ascii="Times New Roman" w:hAnsi="Times New Roman" w:cs="Times New Roman"/>
          <w:color w:val="000000"/>
          <w:sz w:val="24"/>
          <w:szCs w:val="24"/>
          <w:shd w:val="clear" w:color="auto" w:fill="FFFFFF"/>
        </w:rPr>
        <w:t>a eficácia do tratamento de primeira e segunda linha para o carcinoma de pulmão de células não pequenas (CPCNP)</w:t>
      </w:r>
      <w:r w:rsidR="00BE79A8">
        <w:rPr>
          <w:rStyle w:val="eop"/>
          <w:rFonts w:ascii="Times New Roman" w:hAnsi="Times New Roman" w:cs="Times New Roman"/>
          <w:color w:val="000000"/>
          <w:sz w:val="24"/>
          <w:szCs w:val="24"/>
          <w:shd w:val="clear" w:color="auto" w:fill="FFFFFF"/>
        </w:rPr>
        <w:t>, especificamente do Nivolumab</w:t>
      </w:r>
      <w:r w:rsidR="00C26824">
        <w:rPr>
          <w:rStyle w:val="eop"/>
          <w:rFonts w:ascii="Times New Roman" w:hAnsi="Times New Roman" w:cs="Times New Roman"/>
          <w:color w:val="000000"/>
          <w:sz w:val="24"/>
          <w:szCs w:val="24"/>
          <w:shd w:val="clear" w:color="auto" w:fill="FFFFFF"/>
        </w:rPr>
        <w:t>e</w:t>
      </w:r>
      <w:r w:rsidR="00BE79A8">
        <w:rPr>
          <w:rStyle w:val="eop"/>
          <w:rFonts w:ascii="Times New Roman" w:hAnsi="Times New Roman" w:cs="Times New Roman"/>
          <w:color w:val="000000"/>
          <w:sz w:val="24"/>
          <w:szCs w:val="24"/>
          <w:shd w:val="clear" w:color="auto" w:fill="FFFFFF"/>
        </w:rPr>
        <w:t>, indicado para o tratamento do CPCNP.</w:t>
      </w:r>
    </w:p>
    <w:p w14:paraId="67CD0164" w14:textId="18246967" w:rsidR="000140C4" w:rsidRPr="001B5317" w:rsidRDefault="000140C4" w:rsidP="00B54334">
      <w:pPr>
        <w:spacing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b/>
          <w:bCs/>
          <w:color w:val="000000"/>
          <w:sz w:val="24"/>
          <w:szCs w:val="24"/>
          <w:shd w:val="clear" w:color="auto" w:fill="FFFFFF"/>
        </w:rPr>
        <w:t xml:space="preserve">Métodos: </w:t>
      </w:r>
      <w:r w:rsidR="001B5317">
        <w:rPr>
          <w:rStyle w:val="eop"/>
          <w:rFonts w:ascii="Times New Roman" w:hAnsi="Times New Roman" w:cs="Times New Roman"/>
          <w:color w:val="000000"/>
          <w:sz w:val="24"/>
          <w:szCs w:val="24"/>
          <w:shd w:val="clear" w:color="auto" w:fill="FFFFFF"/>
        </w:rPr>
        <w:t xml:space="preserve">Realizou-se uma </w:t>
      </w:r>
      <w:r w:rsidR="001B5317" w:rsidRPr="00017811">
        <w:rPr>
          <w:rFonts w:ascii="Times New Roman" w:hAnsi="Times New Roman" w:cs="Times New Roman"/>
          <w:sz w:val="24"/>
          <w:szCs w:val="24"/>
        </w:rPr>
        <w:t>revisão bibliográfica</w:t>
      </w:r>
      <w:r w:rsidR="00F03170">
        <w:rPr>
          <w:rFonts w:ascii="Times New Roman" w:hAnsi="Times New Roman" w:cs="Times New Roman"/>
          <w:sz w:val="24"/>
          <w:szCs w:val="24"/>
        </w:rPr>
        <w:t xml:space="preserve"> realizada </w:t>
      </w:r>
      <w:r w:rsidR="00990E55">
        <w:rPr>
          <w:rFonts w:ascii="Times New Roman" w:hAnsi="Times New Roman" w:cs="Times New Roman"/>
          <w:sz w:val="24"/>
          <w:szCs w:val="24"/>
        </w:rPr>
        <w:t>em 9 (nove) meses</w:t>
      </w:r>
      <w:r w:rsidR="001B5317" w:rsidRPr="00017811">
        <w:rPr>
          <w:rFonts w:ascii="Times New Roman" w:hAnsi="Times New Roman" w:cs="Times New Roman"/>
          <w:sz w:val="24"/>
          <w:szCs w:val="24"/>
        </w:rPr>
        <w:t xml:space="preserve"> </w:t>
      </w:r>
      <w:r w:rsidR="001B5317">
        <w:rPr>
          <w:rFonts w:ascii="Times New Roman" w:hAnsi="Times New Roman" w:cs="Times New Roman"/>
          <w:sz w:val="24"/>
          <w:szCs w:val="24"/>
        </w:rPr>
        <w:t xml:space="preserve">com a seleção de </w:t>
      </w:r>
      <w:r w:rsidR="00EF0EFE">
        <w:rPr>
          <w:rFonts w:ascii="Times New Roman" w:hAnsi="Times New Roman" w:cs="Times New Roman"/>
          <w:sz w:val="24"/>
          <w:szCs w:val="24"/>
        </w:rPr>
        <w:t>6</w:t>
      </w:r>
      <w:r w:rsidR="001B5317">
        <w:rPr>
          <w:rFonts w:ascii="Times New Roman" w:hAnsi="Times New Roman" w:cs="Times New Roman"/>
          <w:sz w:val="24"/>
          <w:szCs w:val="24"/>
        </w:rPr>
        <w:t xml:space="preserve"> artigos </w:t>
      </w:r>
      <w:r w:rsidR="00E44E55">
        <w:rPr>
          <w:rFonts w:ascii="Times New Roman" w:hAnsi="Times New Roman" w:cs="Times New Roman"/>
          <w:sz w:val="24"/>
          <w:szCs w:val="24"/>
        </w:rPr>
        <w:t xml:space="preserve">buscados </w:t>
      </w:r>
      <w:r w:rsidR="004D736B" w:rsidRPr="00C116D4">
        <w:rPr>
          <w:rFonts w:ascii="Times New Roman" w:hAnsi="Times New Roman" w:cs="Times New Roman"/>
          <w:sz w:val="24"/>
          <w:szCs w:val="24"/>
        </w:rPr>
        <w:t>na base de dados Biblioteca Virtual em Saúde (BVS), Literatura Latino-Americana e do Caribe em Ciências da Saúde (LILACS), Scientific Electronic Library Online (SciELO), Pubmed, Google Scholar e INCA (Instituto Nacional de Câncer)</w:t>
      </w:r>
      <w:r w:rsidR="00F85C0A">
        <w:rPr>
          <w:rFonts w:ascii="Times New Roman" w:hAnsi="Times New Roman" w:cs="Times New Roman"/>
          <w:sz w:val="24"/>
          <w:szCs w:val="24"/>
        </w:rPr>
        <w:t xml:space="preserve"> q</w:t>
      </w:r>
      <w:r w:rsidR="001B5317" w:rsidRPr="00017811">
        <w:rPr>
          <w:rFonts w:ascii="Times New Roman" w:hAnsi="Times New Roman" w:cs="Times New Roman"/>
          <w:sz w:val="24"/>
          <w:szCs w:val="24"/>
        </w:rPr>
        <w:t>ue discorre</w:t>
      </w:r>
      <w:r w:rsidR="001B5317">
        <w:rPr>
          <w:rFonts w:ascii="Times New Roman" w:hAnsi="Times New Roman" w:cs="Times New Roman"/>
          <w:sz w:val="24"/>
          <w:szCs w:val="24"/>
        </w:rPr>
        <w:t>m</w:t>
      </w:r>
      <w:r w:rsidR="001B5317" w:rsidRPr="00017811">
        <w:rPr>
          <w:rFonts w:ascii="Times New Roman" w:hAnsi="Times New Roman" w:cs="Times New Roman"/>
          <w:sz w:val="24"/>
          <w:szCs w:val="24"/>
        </w:rPr>
        <w:t xml:space="preserve"> sobre a </w:t>
      </w:r>
      <w:r w:rsidR="001B5317" w:rsidRPr="00017811">
        <w:rPr>
          <w:rStyle w:val="normaltextrun"/>
          <w:rFonts w:ascii="Times New Roman" w:hAnsi="Times New Roman" w:cs="Times New Roman"/>
          <w:sz w:val="24"/>
          <w:szCs w:val="24"/>
          <w:shd w:val="clear" w:color="auto" w:fill="FFFFFF"/>
        </w:rPr>
        <w:t xml:space="preserve">avaliação da efetividade dos tratamentos para </w:t>
      </w:r>
      <w:r w:rsidR="001B5317" w:rsidRPr="00017811">
        <w:rPr>
          <w:rFonts w:ascii="Times New Roman" w:hAnsi="Times New Roman" w:cs="Times New Roman"/>
          <w:kern w:val="0"/>
          <w:sz w:val="24"/>
          <w:szCs w:val="24"/>
        </w:rPr>
        <w:t xml:space="preserve">carcinoma pulmonar de células não pequenas </w:t>
      </w:r>
      <w:r w:rsidR="001B5317">
        <w:rPr>
          <w:rFonts w:ascii="Times New Roman" w:hAnsi="Times New Roman" w:cs="Times New Roman"/>
          <w:kern w:val="0"/>
          <w:sz w:val="24"/>
          <w:szCs w:val="24"/>
        </w:rPr>
        <w:t>(</w:t>
      </w:r>
      <w:r w:rsidR="001B5317">
        <w:rPr>
          <w:rFonts w:ascii="Times New Roman" w:hAnsi="Times New Roman" w:cs="Times New Roman"/>
          <w:sz w:val="24"/>
          <w:szCs w:val="24"/>
        </w:rPr>
        <w:t>CPCNP)</w:t>
      </w:r>
      <w:r w:rsidR="001B5317" w:rsidRPr="00017811">
        <w:rPr>
          <w:rStyle w:val="normaltextrun"/>
          <w:rFonts w:ascii="Times New Roman" w:hAnsi="Times New Roman" w:cs="Times New Roman"/>
          <w:sz w:val="24"/>
          <w:szCs w:val="24"/>
          <w:shd w:val="clear" w:color="auto" w:fill="FFFFFF"/>
        </w:rPr>
        <w:t>.</w:t>
      </w:r>
    </w:p>
    <w:p w14:paraId="5B2026A5" w14:textId="2C7C4652" w:rsidR="000140C4" w:rsidRPr="001C3EBA" w:rsidRDefault="000140C4" w:rsidP="00B54334">
      <w:pPr>
        <w:spacing w:line="360" w:lineRule="auto"/>
        <w:jc w:val="both"/>
        <w:rPr>
          <w:rStyle w:val="eop"/>
          <w:rFonts w:ascii="Times New Roman" w:hAnsi="Times New Roman" w:cs="Times New Roman"/>
          <w:b/>
          <w:bCs/>
          <w:color w:val="000000"/>
          <w:sz w:val="24"/>
          <w:szCs w:val="24"/>
          <w:shd w:val="clear" w:color="auto" w:fill="FFFFFF"/>
        </w:rPr>
      </w:pPr>
      <w:r w:rsidRPr="001C3EBA">
        <w:rPr>
          <w:rStyle w:val="eop"/>
          <w:rFonts w:ascii="Times New Roman" w:hAnsi="Times New Roman" w:cs="Times New Roman"/>
          <w:b/>
          <w:bCs/>
          <w:color w:val="000000"/>
          <w:sz w:val="24"/>
          <w:szCs w:val="24"/>
          <w:shd w:val="clear" w:color="auto" w:fill="FFFFFF"/>
        </w:rPr>
        <w:t>Resultados:</w:t>
      </w:r>
      <w:r w:rsidR="001C3EBA" w:rsidRPr="001C3EBA">
        <w:rPr>
          <w:rFonts w:ascii="Times New Roman" w:hAnsi="Times New Roman" w:cs="Times New Roman"/>
          <w:color w:val="0D0D0D"/>
          <w:sz w:val="24"/>
          <w:szCs w:val="24"/>
          <w:shd w:val="clear" w:color="auto" w:fill="FFFFFF"/>
        </w:rPr>
        <w:t xml:space="preserve"> </w:t>
      </w:r>
      <w:r w:rsidR="000C2DDE">
        <w:rPr>
          <w:rFonts w:ascii="Times New Roman" w:hAnsi="Times New Roman" w:cs="Times New Roman"/>
          <w:color w:val="0D0D0D"/>
          <w:sz w:val="24"/>
          <w:szCs w:val="24"/>
          <w:shd w:val="clear" w:color="auto" w:fill="FFFFFF"/>
        </w:rPr>
        <w:t xml:space="preserve">Atualmente, existem diversas opções para o tratamento </w:t>
      </w:r>
      <w:r w:rsidR="00C905EA">
        <w:rPr>
          <w:rFonts w:ascii="Times New Roman" w:hAnsi="Times New Roman" w:cs="Times New Roman"/>
          <w:color w:val="0D0D0D"/>
          <w:sz w:val="24"/>
          <w:szCs w:val="24"/>
          <w:shd w:val="clear" w:color="auto" w:fill="FFFFFF"/>
        </w:rPr>
        <w:t xml:space="preserve">de CPCNP, como a quimioterapia a base de </w:t>
      </w:r>
      <w:r w:rsidR="00EF5935">
        <w:rPr>
          <w:rFonts w:ascii="Times New Roman" w:hAnsi="Times New Roman" w:cs="Times New Roman"/>
          <w:color w:val="0D0D0D"/>
          <w:sz w:val="24"/>
          <w:szCs w:val="24"/>
          <w:shd w:val="clear" w:color="auto" w:fill="FFFFFF"/>
        </w:rPr>
        <w:t>d</w:t>
      </w:r>
      <w:r w:rsidR="00C905EA">
        <w:rPr>
          <w:rFonts w:ascii="Times New Roman" w:hAnsi="Times New Roman" w:cs="Times New Roman"/>
          <w:color w:val="0D0D0D"/>
          <w:sz w:val="24"/>
          <w:szCs w:val="24"/>
          <w:shd w:val="clear" w:color="auto" w:fill="FFFFFF"/>
        </w:rPr>
        <w:t xml:space="preserve">ocetaxel, </w:t>
      </w:r>
      <w:r w:rsidR="00EF5935">
        <w:rPr>
          <w:rFonts w:ascii="Times New Roman" w:hAnsi="Times New Roman" w:cs="Times New Roman"/>
          <w:color w:val="0D0D0D"/>
          <w:sz w:val="24"/>
          <w:szCs w:val="24"/>
          <w:shd w:val="clear" w:color="auto" w:fill="FFFFFF"/>
        </w:rPr>
        <w:t>c</w:t>
      </w:r>
      <w:r w:rsidR="00BD708A">
        <w:rPr>
          <w:rFonts w:ascii="Times New Roman" w:hAnsi="Times New Roman" w:cs="Times New Roman"/>
          <w:color w:val="0D0D0D"/>
          <w:sz w:val="24"/>
          <w:szCs w:val="24"/>
          <w:shd w:val="clear" w:color="auto" w:fill="FFFFFF"/>
        </w:rPr>
        <w:t>isp</w:t>
      </w:r>
      <w:r w:rsidR="008F21F2">
        <w:rPr>
          <w:rFonts w:ascii="Times New Roman" w:hAnsi="Times New Roman" w:cs="Times New Roman"/>
          <w:color w:val="0D0D0D"/>
          <w:sz w:val="24"/>
          <w:szCs w:val="24"/>
          <w:shd w:val="clear" w:color="auto" w:fill="FFFFFF"/>
        </w:rPr>
        <w:t>la</w:t>
      </w:r>
      <w:r w:rsidR="00BD708A">
        <w:rPr>
          <w:rFonts w:ascii="Times New Roman" w:hAnsi="Times New Roman" w:cs="Times New Roman"/>
          <w:color w:val="0D0D0D"/>
          <w:sz w:val="24"/>
          <w:szCs w:val="24"/>
          <w:shd w:val="clear" w:color="auto" w:fill="FFFFFF"/>
        </w:rPr>
        <w:t xml:space="preserve">tina e </w:t>
      </w:r>
      <w:r w:rsidR="00EF5935">
        <w:rPr>
          <w:rFonts w:ascii="Times New Roman" w:hAnsi="Times New Roman" w:cs="Times New Roman"/>
          <w:color w:val="0D0D0D"/>
          <w:sz w:val="24"/>
          <w:szCs w:val="24"/>
          <w:shd w:val="clear" w:color="auto" w:fill="FFFFFF"/>
        </w:rPr>
        <w:t>e</w:t>
      </w:r>
      <w:r w:rsidR="00BD708A">
        <w:rPr>
          <w:rFonts w:ascii="Times New Roman" w:hAnsi="Times New Roman" w:cs="Times New Roman"/>
          <w:color w:val="0D0D0D"/>
          <w:sz w:val="24"/>
          <w:szCs w:val="24"/>
          <w:shd w:val="clear" w:color="auto" w:fill="FFFFFF"/>
        </w:rPr>
        <w:t xml:space="preserve">toposido, </w:t>
      </w:r>
      <w:r w:rsidR="00EF5935">
        <w:rPr>
          <w:rFonts w:ascii="Times New Roman" w:hAnsi="Times New Roman" w:cs="Times New Roman"/>
          <w:color w:val="0D0D0D"/>
          <w:sz w:val="24"/>
          <w:szCs w:val="24"/>
          <w:shd w:val="clear" w:color="auto" w:fill="FFFFFF"/>
        </w:rPr>
        <w:t xml:space="preserve">a </w:t>
      </w:r>
      <w:r w:rsidR="00BD708A">
        <w:rPr>
          <w:rFonts w:ascii="Times New Roman" w:hAnsi="Times New Roman" w:cs="Times New Roman"/>
          <w:color w:val="0D0D0D"/>
          <w:sz w:val="24"/>
          <w:szCs w:val="24"/>
          <w:shd w:val="clear" w:color="auto" w:fill="FFFFFF"/>
        </w:rPr>
        <w:t xml:space="preserve">imunoterapia como </w:t>
      </w:r>
      <w:r w:rsidR="00EF5935">
        <w:rPr>
          <w:rFonts w:ascii="Times New Roman" w:hAnsi="Times New Roman" w:cs="Times New Roman"/>
          <w:color w:val="0D0D0D"/>
          <w:sz w:val="24"/>
          <w:szCs w:val="24"/>
          <w:shd w:val="clear" w:color="auto" w:fill="FFFFFF"/>
        </w:rPr>
        <w:t>i</w:t>
      </w:r>
      <w:r w:rsidR="00D918E6">
        <w:rPr>
          <w:rFonts w:ascii="Times New Roman" w:hAnsi="Times New Roman" w:cs="Times New Roman"/>
          <w:color w:val="0D0D0D"/>
          <w:sz w:val="24"/>
          <w:szCs w:val="24"/>
          <w:shd w:val="clear" w:color="auto" w:fill="FFFFFF"/>
        </w:rPr>
        <w:t xml:space="preserve">pilimumabe. </w:t>
      </w:r>
      <w:r w:rsidR="001C3EBA" w:rsidRPr="001C3EBA">
        <w:rPr>
          <w:rFonts w:ascii="Times New Roman" w:hAnsi="Times New Roman" w:cs="Times New Roman"/>
          <w:color w:val="0D0D0D"/>
          <w:sz w:val="24"/>
          <w:szCs w:val="24"/>
          <w:shd w:val="clear" w:color="auto" w:fill="FFFFFF"/>
        </w:rPr>
        <w:t>O imunoterápico nivolumabe demonstrou ser uma opção promissora para o tratamento de carcinoma pulmonar de células não pequenas (CPCNP) local</w:t>
      </w:r>
      <w:r w:rsidR="00151838">
        <w:rPr>
          <w:rFonts w:ascii="Times New Roman" w:hAnsi="Times New Roman" w:cs="Times New Roman"/>
          <w:color w:val="0D0D0D"/>
          <w:sz w:val="24"/>
          <w:szCs w:val="24"/>
          <w:shd w:val="clear" w:color="auto" w:fill="FFFFFF"/>
        </w:rPr>
        <w:t>,</w:t>
      </w:r>
      <w:r w:rsidR="001C3EBA" w:rsidRPr="001C3EBA">
        <w:rPr>
          <w:rFonts w:ascii="Times New Roman" w:hAnsi="Times New Roman" w:cs="Times New Roman"/>
          <w:color w:val="0D0D0D"/>
          <w:sz w:val="24"/>
          <w:szCs w:val="24"/>
          <w:shd w:val="clear" w:color="auto" w:fill="FFFFFF"/>
        </w:rPr>
        <w:t xml:space="preserve"> avançado ou metastático, especialmente em pacientes que progrediram após quimioterapia à base de platina. Em estudos, o nivolumabe mostrou uma melhora </w:t>
      </w:r>
      <w:r w:rsidR="00CF466A" w:rsidRPr="001C3EBA">
        <w:rPr>
          <w:rFonts w:ascii="Times New Roman" w:hAnsi="Times New Roman" w:cs="Times New Roman"/>
          <w:color w:val="0D0D0D"/>
          <w:sz w:val="24"/>
          <w:szCs w:val="24"/>
          <w:shd w:val="clear" w:color="auto" w:fill="FFFFFF"/>
        </w:rPr>
        <w:t>estatístic</w:t>
      </w:r>
      <w:r w:rsidR="00CF466A">
        <w:rPr>
          <w:rFonts w:ascii="Times New Roman" w:hAnsi="Times New Roman" w:cs="Times New Roman"/>
          <w:color w:val="0D0D0D"/>
          <w:sz w:val="24"/>
          <w:szCs w:val="24"/>
          <w:shd w:val="clear" w:color="auto" w:fill="FFFFFF"/>
        </w:rPr>
        <w:t>a</w:t>
      </w:r>
      <w:r w:rsidR="001C3EBA" w:rsidRPr="001C3EBA">
        <w:rPr>
          <w:rFonts w:ascii="Times New Roman" w:hAnsi="Times New Roman" w:cs="Times New Roman"/>
          <w:color w:val="0D0D0D"/>
          <w:sz w:val="24"/>
          <w:szCs w:val="24"/>
          <w:shd w:val="clear" w:color="auto" w:fill="FFFFFF"/>
        </w:rPr>
        <w:t xml:space="preserve"> significativa na sobrevida global em comparação com o tratamento convencional com docetaxel. Além disso, a combinação de nivolumabe com outros agentes, como anti-CTLA-4, está sendo investigada para potencializar a atividade antitumoral, embora essa abordagem possa estar associada a uma maior incidência de eventos adversos. </w:t>
      </w:r>
    </w:p>
    <w:p w14:paraId="7FB2D3A0" w14:textId="37DD7766" w:rsidR="000140C4" w:rsidRPr="00236C79" w:rsidRDefault="00670364" w:rsidP="00B54334">
      <w:pPr>
        <w:spacing w:line="360" w:lineRule="auto"/>
        <w:jc w:val="both"/>
        <w:rPr>
          <w:rStyle w:val="eop"/>
          <w:rFonts w:ascii="Times New Roman" w:hAnsi="Times New Roman" w:cs="Times New Roman"/>
          <w:b/>
          <w:bCs/>
          <w:color w:val="000000"/>
          <w:sz w:val="24"/>
          <w:szCs w:val="24"/>
          <w:shd w:val="clear" w:color="auto" w:fill="FFFFFF"/>
        </w:rPr>
      </w:pPr>
      <w:r w:rsidRPr="00236C79">
        <w:rPr>
          <w:rStyle w:val="eop"/>
          <w:rFonts w:ascii="Times New Roman" w:hAnsi="Times New Roman" w:cs="Times New Roman"/>
          <w:b/>
          <w:bCs/>
          <w:color w:val="000000"/>
          <w:sz w:val="24"/>
          <w:szCs w:val="24"/>
          <w:shd w:val="clear" w:color="auto" w:fill="FFFFFF"/>
        </w:rPr>
        <w:t>Conclusão:</w:t>
      </w:r>
      <w:r w:rsidR="00236C79" w:rsidRPr="00236C79">
        <w:rPr>
          <w:rStyle w:val="eop"/>
          <w:rFonts w:ascii="Times New Roman" w:hAnsi="Times New Roman" w:cs="Times New Roman"/>
          <w:b/>
          <w:bCs/>
          <w:color w:val="000000"/>
          <w:sz w:val="24"/>
          <w:szCs w:val="24"/>
          <w:shd w:val="clear" w:color="auto" w:fill="FFFFFF"/>
        </w:rPr>
        <w:t xml:space="preserve"> </w:t>
      </w:r>
      <w:r w:rsidR="00236C79" w:rsidRPr="00236C79">
        <w:rPr>
          <w:rStyle w:val="eop"/>
          <w:rFonts w:ascii="Times New Roman" w:hAnsi="Times New Roman" w:cs="Times New Roman"/>
          <w:color w:val="000000"/>
          <w:sz w:val="24"/>
          <w:szCs w:val="24"/>
          <w:shd w:val="clear" w:color="auto" w:fill="FFFFFF"/>
        </w:rPr>
        <w:t>D</w:t>
      </w:r>
      <w:r w:rsidR="00236C79" w:rsidRPr="00236C79">
        <w:rPr>
          <w:rFonts w:ascii="Times New Roman" w:hAnsi="Times New Roman" w:cs="Times New Roman"/>
          <w:color w:val="0D0D0D"/>
          <w:sz w:val="24"/>
          <w:szCs w:val="24"/>
          <w:shd w:val="clear" w:color="auto" w:fill="FFFFFF"/>
        </w:rPr>
        <w:t>iante da complexidade do câncer de pulmão, é crucial desenvolver abordagens multifacetadas para diagnóstico e tratamento. A escolha entre imunoterapia e quimioterapia depende de vários fatores, destacando-se a necessidade de uma abordagem individualizada. É essencial considerar as limitações dos estudos e garantir acesso equitativo aos tratamentos, além de investimentos contínuos em pesquisa para avanços terapêuticos e prevenção.</w:t>
      </w:r>
    </w:p>
    <w:p w14:paraId="19014D59" w14:textId="3BA2F61C" w:rsidR="007771C6" w:rsidRPr="001661E8" w:rsidRDefault="00670364" w:rsidP="007771C6">
      <w:pPr>
        <w:spacing w:line="360" w:lineRule="auto"/>
        <w:jc w:val="both"/>
        <w:rPr>
          <w:rStyle w:val="eop"/>
          <w:rFonts w:ascii="Times New Roman" w:hAnsi="Times New Roman" w:cs="Times New Roman"/>
          <w:color w:val="000000"/>
          <w:sz w:val="24"/>
          <w:szCs w:val="24"/>
          <w:shd w:val="clear" w:color="auto" w:fill="FFFFFF"/>
        </w:rPr>
      </w:pPr>
      <w:r w:rsidRPr="001661E8">
        <w:rPr>
          <w:rStyle w:val="eop"/>
          <w:rFonts w:ascii="Times New Roman" w:hAnsi="Times New Roman" w:cs="Times New Roman"/>
          <w:b/>
          <w:bCs/>
          <w:color w:val="000000"/>
          <w:sz w:val="24"/>
          <w:szCs w:val="24"/>
          <w:shd w:val="clear" w:color="auto" w:fill="FFFFFF"/>
        </w:rPr>
        <w:t xml:space="preserve">Palavras-chave: </w:t>
      </w:r>
      <w:r w:rsidR="00AE4D40">
        <w:rPr>
          <w:rFonts w:ascii="Times New Roman" w:hAnsi="Times New Roman" w:cs="Times New Roman"/>
          <w:color w:val="212529"/>
          <w:sz w:val="24"/>
          <w:szCs w:val="24"/>
          <w:shd w:val="clear" w:color="auto" w:fill="FFFFFF"/>
        </w:rPr>
        <w:t xml:space="preserve">Antineoplásicos; </w:t>
      </w:r>
      <w:r w:rsidR="00E47112">
        <w:rPr>
          <w:rFonts w:ascii="Times New Roman" w:hAnsi="Times New Roman" w:cs="Times New Roman"/>
          <w:color w:val="212529"/>
          <w:sz w:val="24"/>
          <w:szCs w:val="24"/>
          <w:shd w:val="clear" w:color="auto" w:fill="FFFFFF"/>
        </w:rPr>
        <w:t xml:space="preserve">Quimioterapia </w:t>
      </w:r>
      <w:proofErr w:type="spellStart"/>
      <w:r w:rsidR="00E47112">
        <w:rPr>
          <w:rFonts w:ascii="Times New Roman" w:hAnsi="Times New Roman" w:cs="Times New Roman"/>
          <w:color w:val="212529"/>
          <w:sz w:val="24"/>
          <w:szCs w:val="24"/>
          <w:shd w:val="clear" w:color="auto" w:fill="FFFFFF"/>
        </w:rPr>
        <w:t>Imunomodeladora</w:t>
      </w:r>
      <w:proofErr w:type="spellEnd"/>
      <w:r w:rsidR="009C062B">
        <w:rPr>
          <w:rFonts w:ascii="Times New Roman" w:hAnsi="Times New Roman" w:cs="Times New Roman"/>
          <w:color w:val="212529"/>
          <w:sz w:val="24"/>
          <w:szCs w:val="24"/>
          <w:shd w:val="clear" w:color="auto" w:fill="FFFFFF"/>
        </w:rPr>
        <w:t xml:space="preserve">; </w:t>
      </w:r>
      <w:proofErr w:type="spellStart"/>
      <w:r w:rsidR="00607D9A">
        <w:rPr>
          <w:rFonts w:ascii="Times New Roman" w:hAnsi="Times New Roman" w:cs="Times New Roman"/>
          <w:color w:val="212529"/>
          <w:sz w:val="24"/>
          <w:szCs w:val="24"/>
          <w:shd w:val="clear" w:color="auto" w:fill="FFFFFF"/>
        </w:rPr>
        <w:t>Nivolumabe</w:t>
      </w:r>
      <w:proofErr w:type="spellEnd"/>
      <w:r w:rsidR="00607D9A">
        <w:rPr>
          <w:rFonts w:ascii="Times New Roman" w:hAnsi="Times New Roman" w:cs="Times New Roman"/>
          <w:color w:val="212529"/>
          <w:sz w:val="24"/>
          <w:szCs w:val="24"/>
          <w:shd w:val="clear" w:color="auto" w:fill="FFFFFF"/>
        </w:rPr>
        <w:t>.</w:t>
      </w:r>
    </w:p>
    <w:p w14:paraId="2362A563" w14:textId="77777777" w:rsidR="00236C79" w:rsidRDefault="00236C79" w:rsidP="00017811">
      <w:pPr>
        <w:spacing w:line="360" w:lineRule="auto"/>
        <w:jc w:val="both"/>
        <w:rPr>
          <w:rFonts w:ascii="Times New Roman" w:hAnsi="Times New Roman" w:cs="Times New Roman"/>
          <w:b/>
          <w:bCs/>
          <w:sz w:val="24"/>
          <w:szCs w:val="24"/>
        </w:rPr>
      </w:pPr>
    </w:p>
    <w:p w14:paraId="6106C38E" w14:textId="1F5BE4BB" w:rsidR="004937E1" w:rsidRPr="007771C6" w:rsidRDefault="004937E1" w:rsidP="00017811">
      <w:pPr>
        <w:spacing w:line="360" w:lineRule="auto"/>
        <w:jc w:val="both"/>
        <w:rPr>
          <w:rFonts w:ascii="Times New Roman" w:hAnsi="Times New Roman" w:cs="Times New Roman"/>
          <w:color w:val="000000"/>
          <w:sz w:val="24"/>
          <w:szCs w:val="24"/>
          <w:shd w:val="clear" w:color="auto" w:fill="FFFFFF"/>
        </w:rPr>
      </w:pPr>
      <w:r w:rsidRPr="007771C6">
        <w:rPr>
          <w:rFonts w:ascii="Times New Roman" w:hAnsi="Times New Roman" w:cs="Times New Roman"/>
          <w:b/>
          <w:bCs/>
          <w:sz w:val="24"/>
          <w:szCs w:val="24"/>
        </w:rPr>
        <w:lastRenderedPageBreak/>
        <w:t>INTRODUÇÃO</w:t>
      </w:r>
    </w:p>
    <w:p w14:paraId="26D066BD" w14:textId="07C8B764" w:rsidR="00E254A4" w:rsidRPr="00AB67E0" w:rsidRDefault="004937E1" w:rsidP="009C598D">
      <w:pPr>
        <w:autoSpaceDE w:val="0"/>
        <w:autoSpaceDN w:val="0"/>
        <w:adjustRightInd w:val="0"/>
        <w:spacing w:line="360" w:lineRule="auto"/>
        <w:jc w:val="both"/>
        <w:rPr>
          <w:rFonts w:ascii="Times New Roman" w:hAnsi="Times New Roman" w:cs="Times New Roman"/>
          <w:sz w:val="24"/>
          <w:szCs w:val="24"/>
        </w:rPr>
      </w:pPr>
      <w:r w:rsidRPr="00017811">
        <w:rPr>
          <w:rFonts w:ascii="Times New Roman" w:hAnsi="Times New Roman" w:cs="Times New Roman"/>
          <w:sz w:val="24"/>
          <w:szCs w:val="24"/>
        </w:rPr>
        <w:t>O câncer de pulmão é uma doença de caráter maligno</w:t>
      </w:r>
      <w:r w:rsidR="00E254A4">
        <w:rPr>
          <w:rFonts w:ascii="Times New Roman" w:hAnsi="Times New Roman" w:cs="Times New Roman"/>
          <w:sz w:val="24"/>
          <w:szCs w:val="24"/>
        </w:rPr>
        <w:t xml:space="preserve"> causada principalmente por </w:t>
      </w:r>
      <w:r w:rsidR="0060033B">
        <w:rPr>
          <w:rFonts w:ascii="Times New Roman" w:hAnsi="Times New Roman" w:cs="Times New Roman"/>
          <w:sz w:val="24"/>
          <w:szCs w:val="24"/>
        </w:rPr>
        <w:t>células canc</w:t>
      </w:r>
      <w:r w:rsidR="000542A4">
        <w:rPr>
          <w:rFonts w:ascii="Times New Roman" w:hAnsi="Times New Roman" w:cs="Times New Roman"/>
          <w:sz w:val="24"/>
          <w:szCs w:val="24"/>
        </w:rPr>
        <w:t>erígenas</w:t>
      </w:r>
      <w:r w:rsidR="00E254A4" w:rsidRPr="00017811">
        <w:rPr>
          <w:rFonts w:ascii="Times New Roman" w:hAnsi="Times New Roman" w:cs="Times New Roman"/>
          <w:sz w:val="24"/>
          <w:szCs w:val="24"/>
        </w:rPr>
        <w:t>, que ao adentrarem as vias aéreas traqueobrônquicas causam desordem celular estimula</w:t>
      </w:r>
      <w:r w:rsidR="00E254A4">
        <w:rPr>
          <w:rFonts w:ascii="Times New Roman" w:hAnsi="Times New Roman" w:cs="Times New Roman"/>
          <w:sz w:val="24"/>
          <w:szCs w:val="24"/>
        </w:rPr>
        <w:t xml:space="preserve">ndo </w:t>
      </w:r>
      <w:r w:rsidR="00CA7373">
        <w:rPr>
          <w:rFonts w:ascii="Times New Roman" w:hAnsi="Times New Roman" w:cs="Times New Roman"/>
          <w:sz w:val="24"/>
          <w:szCs w:val="24"/>
        </w:rPr>
        <w:t xml:space="preserve">o </w:t>
      </w:r>
      <w:r w:rsidR="00E254A4" w:rsidRPr="00017811">
        <w:rPr>
          <w:rFonts w:ascii="Times New Roman" w:hAnsi="Times New Roman" w:cs="Times New Roman"/>
          <w:sz w:val="24"/>
          <w:szCs w:val="24"/>
        </w:rPr>
        <w:t>crescimento tecidual</w:t>
      </w:r>
      <w:r w:rsidR="00E254A4">
        <w:rPr>
          <w:rFonts w:ascii="Times New Roman" w:hAnsi="Times New Roman" w:cs="Times New Roman"/>
          <w:sz w:val="24"/>
          <w:szCs w:val="24"/>
        </w:rPr>
        <w:t xml:space="preserve"> e formação</w:t>
      </w:r>
      <w:r w:rsidR="00E254A4" w:rsidRPr="00017811">
        <w:rPr>
          <w:rFonts w:ascii="Times New Roman" w:hAnsi="Times New Roman" w:cs="Times New Roman"/>
          <w:sz w:val="24"/>
          <w:szCs w:val="24"/>
        </w:rPr>
        <w:t xml:space="preserve"> </w:t>
      </w:r>
      <w:r w:rsidR="00E254A4">
        <w:rPr>
          <w:rFonts w:ascii="Times New Roman" w:hAnsi="Times New Roman" w:cs="Times New Roman"/>
          <w:sz w:val="24"/>
          <w:szCs w:val="24"/>
        </w:rPr>
        <w:t>de</w:t>
      </w:r>
      <w:r w:rsidR="00E254A4" w:rsidRPr="00017811">
        <w:rPr>
          <w:rFonts w:ascii="Times New Roman" w:hAnsi="Times New Roman" w:cs="Times New Roman"/>
          <w:sz w:val="24"/>
          <w:szCs w:val="24"/>
        </w:rPr>
        <w:t xml:space="preserve"> tumor</w:t>
      </w:r>
      <w:r w:rsidR="005A4CA5">
        <w:rPr>
          <w:rFonts w:ascii="Times New Roman" w:hAnsi="Times New Roman" w:cs="Times New Roman"/>
          <w:sz w:val="24"/>
          <w:szCs w:val="24"/>
        </w:rPr>
        <w:t xml:space="preserve"> </w:t>
      </w:r>
      <w:r w:rsidR="005A4CA5">
        <w:rPr>
          <w:rFonts w:ascii="Times New Roman" w:hAnsi="Times New Roman" w:cs="Times New Roman"/>
          <w:sz w:val="24"/>
          <w:szCs w:val="24"/>
          <w:vertAlign w:val="superscript"/>
        </w:rPr>
        <w:t>1</w:t>
      </w:r>
      <w:r w:rsidR="006C2C4C">
        <w:rPr>
          <w:rFonts w:ascii="Times New Roman" w:hAnsi="Times New Roman" w:cs="Times New Roman"/>
          <w:sz w:val="24"/>
          <w:szCs w:val="24"/>
        </w:rPr>
        <w:t>.</w:t>
      </w:r>
      <w:r w:rsidR="00E254A4">
        <w:rPr>
          <w:rFonts w:ascii="Times New Roman" w:hAnsi="Times New Roman" w:cs="Times New Roman"/>
          <w:sz w:val="24"/>
          <w:szCs w:val="24"/>
        </w:rPr>
        <w:t xml:space="preserve"> É uma patologia que tem incidência </w:t>
      </w:r>
      <w:r w:rsidR="000976D7" w:rsidRPr="00017811">
        <w:rPr>
          <w:rFonts w:ascii="Times New Roman" w:hAnsi="Times New Roman" w:cs="Times New Roman"/>
          <w:sz w:val="24"/>
          <w:szCs w:val="24"/>
        </w:rPr>
        <w:t>de</w:t>
      </w:r>
      <w:r w:rsidRPr="00017811">
        <w:rPr>
          <w:rFonts w:ascii="Times New Roman" w:hAnsi="Times New Roman" w:cs="Times New Roman"/>
          <w:sz w:val="24"/>
          <w:szCs w:val="24"/>
        </w:rPr>
        <w:t xml:space="preserve"> 11,4%</w:t>
      </w:r>
      <w:r w:rsidR="00E254A4">
        <w:rPr>
          <w:rFonts w:ascii="Times New Roman" w:hAnsi="Times New Roman" w:cs="Times New Roman"/>
          <w:sz w:val="24"/>
          <w:szCs w:val="24"/>
        </w:rPr>
        <w:t>,</w:t>
      </w:r>
      <w:r w:rsidR="004C062D" w:rsidRPr="00017811">
        <w:rPr>
          <w:rFonts w:ascii="Times New Roman" w:hAnsi="Times New Roman" w:cs="Times New Roman"/>
          <w:sz w:val="24"/>
          <w:szCs w:val="24"/>
        </w:rPr>
        <w:t xml:space="preserve"> alta taxa </w:t>
      </w:r>
      <w:r w:rsidR="00ED0352">
        <w:rPr>
          <w:rFonts w:ascii="Times New Roman" w:hAnsi="Times New Roman" w:cs="Times New Roman"/>
          <w:sz w:val="24"/>
          <w:szCs w:val="24"/>
        </w:rPr>
        <w:t xml:space="preserve">de </w:t>
      </w:r>
      <w:r w:rsidR="000976D7" w:rsidRPr="00017811">
        <w:rPr>
          <w:rFonts w:ascii="Times New Roman" w:hAnsi="Times New Roman" w:cs="Times New Roman"/>
          <w:sz w:val="24"/>
          <w:szCs w:val="24"/>
        </w:rPr>
        <w:t xml:space="preserve">mortalidade </w:t>
      </w:r>
      <w:r w:rsidR="004D3BFC">
        <w:rPr>
          <w:rFonts w:ascii="Times New Roman" w:hAnsi="Times New Roman" w:cs="Times New Roman"/>
          <w:sz w:val="24"/>
          <w:szCs w:val="24"/>
        </w:rPr>
        <w:t>e</w:t>
      </w:r>
      <w:r w:rsidR="002447F6">
        <w:rPr>
          <w:rFonts w:ascii="Times New Roman" w:hAnsi="Times New Roman" w:cs="Times New Roman"/>
          <w:sz w:val="24"/>
          <w:szCs w:val="24"/>
        </w:rPr>
        <w:t xml:space="preserve"> </w:t>
      </w:r>
      <w:r w:rsidR="00E254A4">
        <w:rPr>
          <w:rFonts w:ascii="Times New Roman" w:hAnsi="Times New Roman" w:cs="Times New Roman"/>
          <w:sz w:val="24"/>
          <w:szCs w:val="24"/>
        </w:rPr>
        <w:t>baixa t</w:t>
      </w:r>
      <w:r w:rsidR="000976D7" w:rsidRPr="00017811">
        <w:rPr>
          <w:rFonts w:ascii="Times New Roman" w:hAnsi="Times New Roman" w:cs="Times New Roman"/>
          <w:sz w:val="24"/>
          <w:szCs w:val="24"/>
        </w:rPr>
        <w:t>axa de cura</w:t>
      </w:r>
      <w:r w:rsidR="005A4CA5">
        <w:rPr>
          <w:rFonts w:ascii="Times New Roman" w:hAnsi="Times New Roman" w:cs="Times New Roman"/>
          <w:sz w:val="24"/>
          <w:szCs w:val="24"/>
        </w:rPr>
        <w:t xml:space="preserve"> </w:t>
      </w:r>
      <w:r w:rsidR="005A4CA5">
        <w:rPr>
          <w:rFonts w:ascii="Times New Roman" w:hAnsi="Times New Roman" w:cs="Times New Roman"/>
          <w:sz w:val="24"/>
          <w:szCs w:val="24"/>
          <w:vertAlign w:val="superscript"/>
        </w:rPr>
        <w:t>2</w:t>
      </w:r>
      <w:r w:rsidR="002C43FA" w:rsidRPr="00017811">
        <w:rPr>
          <w:rFonts w:ascii="Times New Roman" w:hAnsi="Times New Roman" w:cs="Times New Roman"/>
          <w:sz w:val="24"/>
          <w:szCs w:val="24"/>
        </w:rPr>
        <w:t>.</w:t>
      </w:r>
      <w:r w:rsidR="00117F58">
        <w:rPr>
          <w:rFonts w:ascii="Times New Roman" w:hAnsi="Times New Roman" w:cs="Times New Roman"/>
          <w:sz w:val="24"/>
          <w:szCs w:val="24"/>
        </w:rPr>
        <w:t xml:space="preserve"> </w:t>
      </w:r>
      <w:r w:rsidR="00E254A4">
        <w:rPr>
          <w:rFonts w:ascii="Times New Roman" w:hAnsi="Times New Roman" w:cs="Times New Roman"/>
          <w:sz w:val="24"/>
          <w:szCs w:val="24"/>
        </w:rPr>
        <w:t>O diagnóstico do</w:t>
      </w:r>
      <w:r w:rsidR="00E254A4" w:rsidRPr="00017811">
        <w:rPr>
          <w:rFonts w:ascii="Times New Roman" w:hAnsi="Times New Roman" w:cs="Times New Roman"/>
          <w:sz w:val="24"/>
          <w:szCs w:val="24"/>
        </w:rPr>
        <w:t xml:space="preserve"> câncer de pulmão geralmente </w:t>
      </w:r>
      <w:r w:rsidR="00E254A4">
        <w:rPr>
          <w:rFonts w:ascii="Times New Roman" w:hAnsi="Times New Roman" w:cs="Times New Roman"/>
          <w:sz w:val="24"/>
          <w:szCs w:val="24"/>
        </w:rPr>
        <w:t>é</w:t>
      </w:r>
      <w:r w:rsidR="00E254A4" w:rsidRPr="00017811">
        <w:rPr>
          <w:rFonts w:ascii="Times New Roman" w:hAnsi="Times New Roman" w:cs="Times New Roman"/>
          <w:sz w:val="24"/>
          <w:szCs w:val="24"/>
        </w:rPr>
        <w:t xml:space="preserve"> tardio, pois em sua fase inicial </w:t>
      </w:r>
      <w:r w:rsidR="00E476C3">
        <w:rPr>
          <w:rFonts w:ascii="Times New Roman" w:hAnsi="Times New Roman" w:cs="Times New Roman"/>
          <w:sz w:val="24"/>
          <w:szCs w:val="24"/>
        </w:rPr>
        <w:t>os</w:t>
      </w:r>
      <w:r w:rsidR="00E254A4" w:rsidRPr="00017811">
        <w:rPr>
          <w:rFonts w:ascii="Times New Roman" w:hAnsi="Times New Roman" w:cs="Times New Roman"/>
          <w:sz w:val="24"/>
          <w:szCs w:val="24"/>
        </w:rPr>
        <w:t xml:space="preserve"> sintomas são inespecíficos</w:t>
      </w:r>
      <w:r w:rsidR="005A4CA5">
        <w:rPr>
          <w:rFonts w:ascii="Times New Roman" w:hAnsi="Times New Roman" w:cs="Times New Roman"/>
          <w:sz w:val="24"/>
          <w:szCs w:val="24"/>
        </w:rPr>
        <w:t xml:space="preserve"> </w:t>
      </w:r>
      <w:r w:rsidR="005A4CA5">
        <w:rPr>
          <w:rFonts w:ascii="Times New Roman" w:hAnsi="Times New Roman" w:cs="Times New Roman"/>
          <w:sz w:val="24"/>
          <w:szCs w:val="24"/>
          <w:vertAlign w:val="superscript"/>
        </w:rPr>
        <w:t>3</w:t>
      </w:r>
      <w:r w:rsidR="00AB67E0">
        <w:rPr>
          <w:rFonts w:ascii="Times New Roman" w:hAnsi="Times New Roman" w:cs="Times New Roman"/>
          <w:sz w:val="24"/>
          <w:szCs w:val="24"/>
        </w:rPr>
        <w:t>.</w:t>
      </w:r>
    </w:p>
    <w:p w14:paraId="13B0C50C" w14:textId="333D7CEE" w:rsidR="007376FA" w:rsidRPr="00017811" w:rsidRDefault="007376FA" w:rsidP="005D2347">
      <w:pPr>
        <w:autoSpaceDE w:val="0"/>
        <w:autoSpaceDN w:val="0"/>
        <w:adjustRightInd w:val="0"/>
        <w:spacing w:line="360" w:lineRule="auto"/>
        <w:jc w:val="both"/>
        <w:rPr>
          <w:rFonts w:ascii="Times New Roman" w:hAnsi="Times New Roman" w:cs="Times New Roman"/>
          <w:sz w:val="24"/>
          <w:szCs w:val="24"/>
        </w:rPr>
      </w:pPr>
      <w:r w:rsidRPr="00017811">
        <w:rPr>
          <w:rFonts w:ascii="Times New Roman" w:hAnsi="Times New Roman" w:cs="Times New Roman"/>
          <w:sz w:val="24"/>
          <w:szCs w:val="24"/>
        </w:rPr>
        <w:t xml:space="preserve">O número estimado de </w:t>
      </w:r>
      <w:r w:rsidR="00A158FC">
        <w:rPr>
          <w:rFonts w:ascii="Times New Roman" w:hAnsi="Times New Roman" w:cs="Times New Roman"/>
          <w:sz w:val="24"/>
          <w:szCs w:val="24"/>
        </w:rPr>
        <w:t xml:space="preserve">novos </w:t>
      </w:r>
      <w:r w:rsidRPr="00017811">
        <w:rPr>
          <w:rFonts w:ascii="Times New Roman" w:hAnsi="Times New Roman" w:cs="Times New Roman"/>
          <w:sz w:val="24"/>
          <w:szCs w:val="24"/>
        </w:rPr>
        <w:t>casos</w:t>
      </w:r>
      <w:r w:rsidR="00A158FC">
        <w:rPr>
          <w:rFonts w:ascii="Times New Roman" w:hAnsi="Times New Roman" w:cs="Times New Roman"/>
          <w:sz w:val="24"/>
          <w:szCs w:val="24"/>
        </w:rPr>
        <w:t xml:space="preserve"> </w:t>
      </w:r>
      <w:r w:rsidRPr="00017811">
        <w:rPr>
          <w:rFonts w:ascii="Times New Roman" w:hAnsi="Times New Roman" w:cs="Times New Roman"/>
          <w:sz w:val="24"/>
          <w:szCs w:val="24"/>
        </w:rPr>
        <w:t xml:space="preserve">de câncer de traqueia, brônquios e pulmão </w:t>
      </w:r>
      <w:r w:rsidR="00A43117">
        <w:rPr>
          <w:rFonts w:ascii="Times New Roman" w:hAnsi="Times New Roman" w:cs="Times New Roman"/>
          <w:sz w:val="24"/>
          <w:szCs w:val="24"/>
        </w:rPr>
        <w:t>n</w:t>
      </w:r>
      <w:r w:rsidRPr="00017811">
        <w:rPr>
          <w:rFonts w:ascii="Times New Roman" w:hAnsi="Times New Roman" w:cs="Times New Roman"/>
          <w:sz w:val="24"/>
          <w:szCs w:val="24"/>
        </w:rPr>
        <w:t xml:space="preserve">o Brasil, para cada ano do triênio de 2023 a 2025, é de 32.560 casos, correspondendo </w:t>
      </w:r>
      <w:r w:rsidR="00A43117">
        <w:rPr>
          <w:rFonts w:ascii="Times New Roman" w:hAnsi="Times New Roman" w:cs="Times New Roman"/>
          <w:sz w:val="24"/>
          <w:szCs w:val="24"/>
        </w:rPr>
        <w:t>um</w:t>
      </w:r>
      <w:r w:rsidRPr="00017811">
        <w:rPr>
          <w:rFonts w:ascii="Times New Roman" w:hAnsi="Times New Roman" w:cs="Times New Roman"/>
          <w:sz w:val="24"/>
          <w:szCs w:val="24"/>
        </w:rPr>
        <w:t xml:space="preserve"> risco estimado de 15,06 casos por 100 mil habitantes, sendo 18.020 </w:t>
      </w:r>
      <w:r w:rsidR="00A43117">
        <w:rPr>
          <w:rFonts w:ascii="Times New Roman" w:hAnsi="Times New Roman" w:cs="Times New Roman"/>
          <w:sz w:val="24"/>
          <w:szCs w:val="24"/>
        </w:rPr>
        <w:t>em</w:t>
      </w:r>
      <w:r w:rsidRPr="00017811">
        <w:rPr>
          <w:rFonts w:ascii="Times New Roman" w:hAnsi="Times New Roman" w:cs="Times New Roman"/>
          <w:sz w:val="24"/>
          <w:szCs w:val="24"/>
        </w:rPr>
        <w:t xml:space="preserve"> homens e 14.540 </w:t>
      </w:r>
      <w:r w:rsidR="00A43117">
        <w:rPr>
          <w:rFonts w:ascii="Times New Roman" w:hAnsi="Times New Roman" w:cs="Times New Roman"/>
          <w:sz w:val="24"/>
          <w:szCs w:val="24"/>
        </w:rPr>
        <w:t xml:space="preserve">em </w:t>
      </w:r>
      <w:r w:rsidRPr="00017811">
        <w:rPr>
          <w:rFonts w:ascii="Times New Roman" w:hAnsi="Times New Roman" w:cs="Times New Roman"/>
          <w:sz w:val="24"/>
          <w:szCs w:val="24"/>
        </w:rPr>
        <w:t>mulheres. Esses valores correspondem um risco estimado de 17,06 casos novos a cada 100 mil homens e de 13,15 a cada 100 mil mulhere</w:t>
      </w:r>
      <w:r w:rsidR="00D0203F">
        <w:rPr>
          <w:rFonts w:ascii="Times New Roman" w:hAnsi="Times New Roman" w:cs="Times New Roman"/>
          <w:sz w:val="24"/>
          <w:szCs w:val="24"/>
        </w:rPr>
        <w:t>s</w:t>
      </w:r>
      <w:r w:rsidR="005A4CA5">
        <w:rPr>
          <w:rFonts w:ascii="Times New Roman" w:hAnsi="Times New Roman" w:cs="Times New Roman"/>
          <w:sz w:val="24"/>
          <w:szCs w:val="24"/>
        </w:rPr>
        <w:t xml:space="preserve"> </w:t>
      </w:r>
      <w:r w:rsidR="005A4CA5">
        <w:rPr>
          <w:rFonts w:ascii="Times New Roman" w:hAnsi="Times New Roman" w:cs="Times New Roman"/>
          <w:sz w:val="24"/>
          <w:szCs w:val="24"/>
          <w:vertAlign w:val="superscript"/>
        </w:rPr>
        <w:t>4</w:t>
      </w:r>
      <w:r w:rsidRPr="00017811">
        <w:rPr>
          <w:rFonts w:ascii="Times New Roman" w:hAnsi="Times New Roman" w:cs="Times New Roman"/>
          <w:sz w:val="24"/>
          <w:szCs w:val="24"/>
        </w:rPr>
        <w:t>.</w:t>
      </w:r>
    </w:p>
    <w:p w14:paraId="522E9F99" w14:textId="5056F7B5" w:rsidR="00382CCE" w:rsidRPr="00D13C5A" w:rsidRDefault="00084BE8" w:rsidP="005D2347">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r w:rsidRPr="00017811">
        <w:rPr>
          <w:rFonts w:ascii="Times New Roman" w:hAnsi="Times New Roman" w:cs="Times New Roman"/>
          <w:sz w:val="24"/>
          <w:szCs w:val="24"/>
        </w:rPr>
        <w:t xml:space="preserve"> </w:t>
      </w:r>
      <w:r>
        <w:rPr>
          <w:rFonts w:ascii="Times New Roman" w:hAnsi="Times New Roman" w:cs="Times New Roman"/>
          <w:sz w:val="24"/>
          <w:szCs w:val="24"/>
        </w:rPr>
        <w:t>c</w:t>
      </w:r>
      <w:r w:rsidR="00F21AD8">
        <w:rPr>
          <w:rFonts w:ascii="Times New Roman" w:hAnsi="Times New Roman" w:cs="Times New Roman"/>
          <w:sz w:val="24"/>
          <w:szCs w:val="24"/>
        </w:rPr>
        <w:t>arcinoma</w:t>
      </w:r>
      <w:r w:rsidRPr="00017811">
        <w:rPr>
          <w:rFonts w:ascii="Times New Roman" w:hAnsi="Times New Roman" w:cs="Times New Roman"/>
          <w:sz w:val="24"/>
          <w:szCs w:val="24"/>
        </w:rPr>
        <w:t xml:space="preserve"> de pulmão</w:t>
      </w:r>
      <w:r>
        <w:rPr>
          <w:rFonts w:ascii="Times New Roman" w:hAnsi="Times New Roman" w:cs="Times New Roman"/>
          <w:sz w:val="24"/>
          <w:szCs w:val="24"/>
        </w:rPr>
        <w:t xml:space="preserve">, a </w:t>
      </w:r>
      <w:r w:rsidRPr="00017811">
        <w:rPr>
          <w:rFonts w:ascii="Times New Roman" w:hAnsi="Times New Roman" w:cs="Times New Roman"/>
          <w:sz w:val="24"/>
          <w:szCs w:val="24"/>
        </w:rPr>
        <w:t>persistência de um agente lesivo sobre as células propicia o acúmulo de mutações</w:t>
      </w:r>
      <w:r w:rsidR="00924ACE">
        <w:rPr>
          <w:rFonts w:ascii="Times New Roman" w:hAnsi="Times New Roman" w:cs="Times New Roman"/>
          <w:sz w:val="24"/>
          <w:szCs w:val="24"/>
        </w:rPr>
        <w:t>,</w:t>
      </w:r>
      <w:r>
        <w:rPr>
          <w:rFonts w:ascii="Times New Roman" w:hAnsi="Times New Roman" w:cs="Times New Roman"/>
          <w:sz w:val="24"/>
          <w:szCs w:val="24"/>
        </w:rPr>
        <w:t xml:space="preserve"> </w:t>
      </w:r>
      <w:r w:rsidR="00924ACE">
        <w:rPr>
          <w:rFonts w:ascii="Times New Roman" w:hAnsi="Times New Roman" w:cs="Times New Roman"/>
          <w:sz w:val="24"/>
          <w:szCs w:val="24"/>
        </w:rPr>
        <w:t>isso</w:t>
      </w:r>
      <w:r w:rsidRPr="00017811">
        <w:rPr>
          <w:rFonts w:ascii="Times New Roman" w:hAnsi="Times New Roman" w:cs="Times New Roman"/>
          <w:sz w:val="24"/>
          <w:szCs w:val="24"/>
        </w:rPr>
        <w:t xml:space="preserve"> leva a ativação</w:t>
      </w:r>
      <w:r w:rsidR="00DA576E">
        <w:rPr>
          <w:rFonts w:ascii="Times New Roman" w:hAnsi="Times New Roman" w:cs="Times New Roman"/>
          <w:sz w:val="24"/>
          <w:szCs w:val="24"/>
        </w:rPr>
        <w:t xml:space="preserve"> gênica </w:t>
      </w:r>
      <w:r w:rsidR="008C6990">
        <w:rPr>
          <w:rFonts w:ascii="Times New Roman" w:hAnsi="Times New Roman" w:cs="Times New Roman"/>
          <w:sz w:val="24"/>
          <w:szCs w:val="24"/>
        </w:rPr>
        <w:t xml:space="preserve">e facilita </w:t>
      </w:r>
      <w:r w:rsidRPr="00017811">
        <w:rPr>
          <w:rFonts w:ascii="Times New Roman" w:hAnsi="Times New Roman" w:cs="Times New Roman"/>
          <w:sz w:val="24"/>
          <w:szCs w:val="24"/>
        </w:rPr>
        <w:t xml:space="preserve">a atividade cancerígena nas células mutadas (proto-oconcogenes). Após </w:t>
      </w:r>
      <w:r>
        <w:rPr>
          <w:rFonts w:ascii="Times New Roman" w:hAnsi="Times New Roman" w:cs="Times New Roman"/>
          <w:sz w:val="24"/>
          <w:szCs w:val="24"/>
        </w:rPr>
        <w:t>a</w:t>
      </w:r>
      <w:r w:rsidRPr="00017811">
        <w:rPr>
          <w:rFonts w:ascii="Times New Roman" w:hAnsi="Times New Roman" w:cs="Times New Roman"/>
          <w:sz w:val="24"/>
          <w:szCs w:val="24"/>
        </w:rPr>
        <w:t xml:space="preserve"> ativação</w:t>
      </w:r>
      <w:r>
        <w:rPr>
          <w:rFonts w:ascii="Times New Roman" w:hAnsi="Times New Roman" w:cs="Times New Roman"/>
          <w:sz w:val="24"/>
          <w:szCs w:val="24"/>
        </w:rPr>
        <w:t>,</w:t>
      </w:r>
      <w:r w:rsidRPr="00017811">
        <w:rPr>
          <w:rFonts w:ascii="Times New Roman" w:hAnsi="Times New Roman" w:cs="Times New Roman"/>
          <w:sz w:val="24"/>
          <w:szCs w:val="24"/>
        </w:rPr>
        <w:t xml:space="preserve"> esses genes passam a ser chamados de oncogenes, que correspondem a genes supressores e acumuladores de tumor </w:t>
      </w:r>
      <w:r>
        <w:rPr>
          <w:rFonts w:ascii="Times New Roman" w:hAnsi="Times New Roman" w:cs="Times New Roman"/>
          <w:sz w:val="24"/>
          <w:szCs w:val="24"/>
        </w:rPr>
        <w:t>que</w:t>
      </w:r>
      <w:r w:rsidRPr="00017811">
        <w:rPr>
          <w:rFonts w:ascii="Times New Roman" w:hAnsi="Times New Roman" w:cs="Times New Roman"/>
          <w:sz w:val="24"/>
          <w:szCs w:val="24"/>
        </w:rPr>
        <w:t xml:space="preserve"> promovem danos a célula. </w:t>
      </w:r>
      <w:r>
        <w:rPr>
          <w:rFonts w:ascii="Times New Roman" w:hAnsi="Times New Roman" w:cs="Times New Roman"/>
          <w:sz w:val="24"/>
          <w:szCs w:val="24"/>
        </w:rPr>
        <w:t>L</w:t>
      </w:r>
      <w:r w:rsidRPr="00017811">
        <w:rPr>
          <w:rFonts w:ascii="Times New Roman" w:hAnsi="Times New Roman" w:cs="Times New Roman"/>
          <w:sz w:val="24"/>
          <w:szCs w:val="24"/>
        </w:rPr>
        <w:t>entamente</w:t>
      </w:r>
      <w:r>
        <w:rPr>
          <w:rFonts w:ascii="Times New Roman" w:hAnsi="Times New Roman" w:cs="Times New Roman"/>
          <w:sz w:val="24"/>
          <w:szCs w:val="24"/>
        </w:rPr>
        <w:t>, ocorrerá</w:t>
      </w:r>
      <w:r w:rsidRPr="00017811">
        <w:rPr>
          <w:rFonts w:ascii="Times New Roman" w:hAnsi="Times New Roman" w:cs="Times New Roman"/>
          <w:sz w:val="24"/>
          <w:szCs w:val="24"/>
        </w:rPr>
        <w:t xml:space="preserve"> a transformação </w:t>
      </w:r>
      <w:r w:rsidR="004F57F5">
        <w:rPr>
          <w:rFonts w:ascii="Times New Roman" w:hAnsi="Times New Roman" w:cs="Times New Roman"/>
          <w:sz w:val="24"/>
          <w:szCs w:val="24"/>
        </w:rPr>
        <w:t>d</w:t>
      </w:r>
      <w:r>
        <w:rPr>
          <w:rFonts w:ascii="Times New Roman" w:hAnsi="Times New Roman" w:cs="Times New Roman"/>
          <w:sz w:val="24"/>
          <w:szCs w:val="24"/>
        </w:rPr>
        <w:t xml:space="preserve">a </w:t>
      </w:r>
      <w:r w:rsidRPr="00017811">
        <w:rPr>
          <w:rFonts w:ascii="Times New Roman" w:hAnsi="Times New Roman" w:cs="Times New Roman"/>
          <w:sz w:val="24"/>
          <w:szCs w:val="24"/>
        </w:rPr>
        <w:t>célula</w:t>
      </w:r>
      <w:r>
        <w:rPr>
          <w:rFonts w:ascii="Times New Roman" w:hAnsi="Times New Roman" w:cs="Times New Roman"/>
          <w:sz w:val="24"/>
          <w:szCs w:val="24"/>
        </w:rPr>
        <w:t xml:space="preserve"> em</w:t>
      </w:r>
      <w:r w:rsidRPr="00017811">
        <w:rPr>
          <w:rFonts w:ascii="Times New Roman" w:hAnsi="Times New Roman" w:cs="Times New Roman"/>
          <w:sz w:val="24"/>
          <w:szCs w:val="24"/>
        </w:rPr>
        <w:t xml:space="preserve"> maligna, </w:t>
      </w:r>
      <w:r>
        <w:rPr>
          <w:rFonts w:ascii="Times New Roman" w:hAnsi="Times New Roman" w:cs="Times New Roman"/>
          <w:sz w:val="24"/>
          <w:szCs w:val="24"/>
        </w:rPr>
        <w:t>desencadeando</w:t>
      </w:r>
      <w:r w:rsidRPr="00017811">
        <w:rPr>
          <w:rFonts w:ascii="Times New Roman" w:hAnsi="Times New Roman" w:cs="Times New Roman"/>
          <w:sz w:val="24"/>
          <w:szCs w:val="24"/>
        </w:rPr>
        <w:t xml:space="preserve"> proliferação celular descontrolada </w:t>
      </w:r>
      <w:r>
        <w:rPr>
          <w:rFonts w:ascii="Times New Roman" w:hAnsi="Times New Roman" w:cs="Times New Roman"/>
          <w:sz w:val="24"/>
          <w:szCs w:val="24"/>
        </w:rPr>
        <w:t>pois são</w:t>
      </w:r>
      <w:r w:rsidRPr="00017811">
        <w:rPr>
          <w:rFonts w:ascii="Times New Roman" w:hAnsi="Times New Roman" w:cs="Times New Roman"/>
          <w:sz w:val="24"/>
          <w:szCs w:val="24"/>
        </w:rPr>
        <w:t xml:space="preserve"> genes</w:t>
      </w:r>
      <w:r>
        <w:rPr>
          <w:rFonts w:ascii="Times New Roman" w:hAnsi="Times New Roman" w:cs="Times New Roman"/>
          <w:sz w:val="24"/>
          <w:szCs w:val="24"/>
        </w:rPr>
        <w:t xml:space="preserve"> </w:t>
      </w:r>
      <w:r w:rsidRPr="00017811">
        <w:rPr>
          <w:rFonts w:ascii="Times New Roman" w:hAnsi="Times New Roman" w:cs="Times New Roman"/>
          <w:sz w:val="24"/>
          <w:szCs w:val="24"/>
        </w:rPr>
        <w:t xml:space="preserve">responsáveis pelo controle do processo de divisão celular. As células alteradas perdem a capacidade de reparar mutações ou induzir apoptose. </w:t>
      </w:r>
      <w:r>
        <w:rPr>
          <w:rFonts w:ascii="Times New Roman" w:hAnsi="Times New Roman" w:cs="Times New Roman"/>
          <w:sz w:val="24"/>
          <w:szCs w:val="24"/>
        </w:rPr>
        <w:t>O</w:t>
      </w:r>
      <w:r w:rsidRPr="00017811">
        <w:rPr>
          <w:rFonts w:ascii="Times New Roman" w:hAnsi="Times New Roman" w:cs="Times New Roman"/>
          <w:sz w:val="24"/>
          <w:szCs w:val="24"/>
        </w:rPr>
        <w:t xml:space="preserve">s principais </w:t>
      </w:r>
      <w:r w:rsidR="00E6523E">
        <w:rPr>
          <w:rFonts w:ascii="Times New Roman" w:hAnsi="Times New Roman" w:cs="Times New Roman"/>
          <w:sz w:val="24"/>
          <w:szCs w:val="24"/>
        </w:rPr>
        <w:t>oncogenes</w:t>
      </w:r>
      <w:r w:rsidRPr="00017811">
        <w:rPr>
          <w:rFonts w:ascii="Times New Roman" w:hAnsi="Times New Roman" w:cs="Times New Roman"/>
          <w:sz w:val="24"/>
          <w:szCs w:val="24"/>
        </w:rPr>
        <w:t xml:space="preserve"> </w:t>
      </w:r>
      <w:r>
        <w:rPr>
          <w:rFonts w:ascii="Times New Roman" w:hAnsi="Times New Roman" w:cs="Times New Roman"/>
          <w:sz w:val="24"/>
          <w:szCs w:val="24"/>
        </w:rPr>
        <w:t>identificados</w:t>
      </w:r>
      <w:r w:rsidRPr="00017811">
        <w:rPr>
          <w:rFonts w:ascii="Times New Roman" w:hAnsi="Times New Roman" w:cs="Times New Roman"/>
          <w:sz w:val="24"/>
          <w:szCs w:val="24"/>
        </w:rPr>
        <w:t xml:space="preserve"> </w:t>
      </w:r>
      <w:r>
        <w:rPr>
          <w:rFonts w:ascii="Times New Roman" w:hAnsi="Times New Roman" w:cs="Times New Roman"/>
          <w:sz w:val="24"/>
          <w:szCs w:val="24"/>
        </w:rPr>
        <w:t>no câncer de pulmão</w:t>
      </w:r>
      <w:r w:rsidRPr="00017811">
        <w:rPr>
          <w:rFonts w:ascii="Times New Roman" w:hAnsi="Times New Roman" w:cs="Times New Roman"/>
          <w:sz w:val="24"/>
          <w:szCs w:val="24"/>
        </w:rPr>
        <w:t xml:space="preserve"> são K-ras, myc, ERBB2 e bcl-2</w:t>
      </w:r>
      <w:r>
        <w:rPr>
          <w:rFonts w:ascii="Times New Roman" w:hAnsi="Times New Roman" w:cs="Times New Roman"/>
          <w:sz w:val="24"/>
          <w:szCs w:val="24"/>
        </w:rPr>
        <w:t>, j</w:t>
      </w:r>
      <w:r w:rsidRPr="00017811">
        <w:rPr>
          <w:rFonts w:ascii="Times New Roman" w:hAnsi="Times New Roman" w:cs="Times New Roman"/>
          <w:sz w:val="24"/>
          <w:szCs w:val="24"/>
        </w:rPr>
        <w:t xml:space="preserve">á os </w:t>
      </w:r>
      <w:r>
        <w:rPr>
          <w:rFonts w:ascii="Times New Roman" w:hAnsi="Times New Roman" w:cs="Times New Roman"/>
          <w:sz w:val="24"/>
          <w:szCs w:val="24"/>
        </w:rPr>
        <w:t xml:space="preserve">genes </w:t>
      </w:r>
      <w:r w:rsidRPr="00017811">
        <w:rPr>
          <w:rFonts w:ascii="Times New Roman" w:hAnsi="Times New Roman" w:cs="Times New Roman"/>
          <w:sz w:val="24"/>
          <w:szCs w:val="24"/>
        </w:rPr>
        <w:t>supressores de tumor envolvidos compreendem o TP53, rb e 3p.</w:t>
      </w:r>
      <w:r w:rsidR="00B5665E">
        <w:rPr>
          <w:rFonts w:ascii="Times New Roman" w:hAnsi="Times New Roman" w:cs="Times New Roman"/>
          <w:sz w:val="24"/>
          <w:szCs w:val="24"/>
          <w:vertAlign w:val="superscript"/>
        </w:rPr>
        <w:t>5</w:t>
      </w:r>
      <w:r w:rsidR="00D13C5A">
        <w:rPr>
          <w:rFonts w:ascii="Times New Roman" w:hAnsi="Times New Roman" w:cs="Times New Roman"/>
          <w:sz w:val="24"/>
          <w:szCs w:val="24"/>
        </w:rPr>
        <w:t>.</w:t>
      </w:r>
    </w:p>
    <w:p w14:paraId="6D8FAF29" w14:textId="459D0108" w:rsidR="00084BE8" w:rsidRPr="00D0203F" w:rsidRDefault="00084BE8" w:rsidP="005D2347">
      <w:pPr>
        <w:spacing w:line="360" w:lineRule="auto"/>
        <w:jc w:val="both"/>
        <w:rPr>
          <w:rFonts w:ascii="Times New Roman" w:hAnsi="Times New Roman" w:cs="Times New Roman"/>
          <w:sz w:val="24"/>
          <w:szCs w:val="24"/>
        </w:rPr>
      </w:pPr>
      <w:r w:rsidRPr="00017811">
        <w:rPr>
          <w:rFonts w:ascii="Times New Roman" w:hAnsi="Times New Roman" w:cs="Times New Roman"/>
          <w:sz w:val="24"/>
          <w:szCs w:val="24"/>
        </w:rPr>
        <w:t xml:space="preserve">Os tumores de pulmão geralmente se originam nos brônquios e invadem o parênquima adjacente como a pleura, parede torácica e estruturas mediastinais. A disseminação ocorre via rede linfática do parênquima, drenando para o hilo homolateral </w:t>
      </w:r>
      <w:r w:rsidR="004302F2">
        <w:rPr>
          <w:rFonts w:ascii="Times New Roman" w:hAnsi="Times New Roman" w:cs="Times New Roman"/>
          <w:sz w:val="24"/>
          <w:szCs w:val="24"/>
        </w:rPr>
        <w:t>e seguindo os</w:t>
      </w:r>
      <w:r w:rsidRPr="00017811">
        <w:rPr>
          <w:rFonts w:ascii="Times New Roman" w:hAnsi="Times New Roman" w:cs="Times New Roman"/>
          <w:sz w:val="24"/>
          <w:szCs w:val="24"/>
        </w:rPr>
        <w:t xml:space="preserve"> linfonodos do mediastino. Tumores dos lobos superiores ou médio drenam para os linfonodos paratraqueais do mediastino superior, médio e sub-carinais</w:t>
      </w:r>
      <w:r>
        <w:rPr>
          <w:rFonts w:ascii="Times New Roman" w:hAnsi="Times New Roman" w:cs="Times New Roman"/>
          <w:sz w:val="24"/>
          <w:szCs w:val="24"/>
        </w:rPr>
        <w:t>, os do</w:t>
      </w:r>
      <w:r w:rsidRPr="00017811">
        <w:rPr>
          <w:rFonts w:ascii="Times New Roman" w:hAnsi="Times New Roman" w:cs="Times New Roman"/>
          <w:sz w:val="24"/>
          <w:szCs w:val="24"/>
        </w:rPr>
        <w:t xml:space="preserve">s lobos inferiores apresentam drenagem linfática para o mediastino inferior. Apenas os tumores de sulco superior com invasão de parede ou do lobo superior podem apresentar via de drenagem direta para a fossa supraclavicular homolateral. A disseminação hematogênica é frequente, sendo os principais focos de metástases o cérebro, ossos, </w:t>
      </w:r>
      <w:r w:rsidR="00BD447E">
        <w:rPr>
          <w:rFonts w:ascii="Times New Roman" w:hAnsi="Times New Roman" w:cs="Times New Roman"/>
          <w:sz w:val="24"/>
          <w:szCs w:val="24"/>
        </w:rPr>
        <w:t>adrenais</w:t>
      </w:r>
      <w:r w:rsidRPr="00017811">
        <w:rPr>
          <w:rFonts w:ascii="Times New Roman" w:hAnsi="Times New Roman" w:cs="Times New Roman"/>
          <w:sz w:val="24"/>
          <w:szCs w:val="24"/>
        </w:rPr>
        <w:t xml:space="preserve"> e fígado. </w:t>
      </w:r>
      <w:r>
        <w:rPr>
          <w:rFonts w:ascii="Times New Roman" w:hAnsi="Times New Roman" w:cs="Times New Roman"/>
          <w:sz w:val="24"/>
          <w:szCs w:val="24"/>
        </w:rPr>
        <w:t xml:space="preserve">Como </w:t>
      </w:r>
      <w:r w:rsidRPr="0037500F">
        <w:rPr>
          <w:rFonts w:ascii="Times New Roman" w:hAnsi="Times New Roman" w:cs="Times New Roman"/>
          <w:sz w:val="24"/>
          <w:szCs w:val="24"/>
        </w:rPr>
        <w:t xml:space="preserve">topograficamente, os pulmões encontram-se na caixa torácica em intima relação com o </w:t>
      </w:r>
      <w:r w:rsidRPr="0037500F">
        <w:rPr>
          <w:rFonts w:ascii="Times New Roman" w:hAnsi="Times New Roman" w:cs="Times New Roman"/>
          <w:sz w:val="24"/>
          <w:szCs w:val="24"/>
        </w:rPr>
        <w:lastRenderedPageBreak/>
        <w:t>esôfago, medula espinhal e coração, deve</w:t>
      </w:r>
      <w:r>
        <w:rPr>
          <w:rFonts w:ascii="Times New Roman" w:hAnsi="Times New Roman" w:cs="Times New Roman"/>
          <w:sz w:val="24"/>
          <w:szCs w:val="24"/>
        </w:rPr>
        <w:t>-se</w:t>
      </w:r>
      <w:r w:rsidRPr="0037500F">
        <w:rPr>
          <w:rFonts w:ascii="Times New Roman" w:hAnsi="Times New Roman" w:cs="Times New Roman"/>
          <w:sz w:val="24"/>
          <w:szCs w:val="24"/>
        </w:rPr>
        <w:t xml:space="preserve"> também observar</w:t>
      </w:r>
      <w:r>
        <w:rPr>
          <w:rFonts w:ascii="Times New Roman" w:hAnsi="Times New Roman" w:cs="Times New Roman"/>
          <w:sz w:val="24"/>
          <w:szCs w:val="24"/>
        </w:rPr>
        <w:t xml:space="preserve"> </w:t>
      </w:r>
      <w:r w:rsidRPr="0037500F">
        <w:rPr>
          <w:rFonts w:ascii="Times New Roman" w:hAnsi="Times New Roman" w:cs="Times New Roman"/>
          <w:sz w:val="24"/>
          <w:szCs w:val="24"/>
        </w:rPr>
        <w:t>com atenção</w:t>
      </w:r>
      <w:r>
        <w:rPr>
          <w:rFonts w:ascii="Times New Roman" w:hAnsi="Times New Roman" w:cs="Times New Roman"/>
          <w:sz w:val="24"/>
          <w:szCs w:val="24"/>
        </w:rPr>
        <w:t xml:space="preserve"> a existência de focos metastáticos</w:t>
      </w:r>
      <w:r w:rsidRPr="0037500F">
        <w:rPr>
          <w:rFonts w:ascii="Times New Roman" w:hAnsi="Times New Roman" w:cs="Times New Roman"/>
          <w:sz w:val="24"/>
          <w:szCs w:val="24"/>
        </w:rPr>
        <w:t xml:space="preserve"> </w:t>
      </w:r>
      <w:r>
        <w:rPr>
          <w:rFonts w:ascii="Times New Roman" w:hAnsi="Times New Roman" w:cs="Times New Roman"/>
          <w:sz w:val="24"/>
          <w:szCs w:val="24"/>
        </w:rPr>
        <w:t>n</w:t>
      </w:r>
      <w:r w:rsidRPr="0037500F">
        <w:rPr>
          <w:rFonts w:ascii="Times New Roman" w:hAnsi="Times New Roman" w:cs="Times New Roman"/>
          <w:sz w:val="24"/>
          <w:szCs w:val="24"/>
        </w:rPr>
        <w:t>esses órgãos</w:t>
      </w:r>
      <w:r w:rsidR="00B5665E">
        <w:rPr>
          <w:rFonts w:ascii="Times New Roman" w:hAnsi="Times New Roman" w:cs="Times New Roman"/>
          <w:sz w:val="24"/>
          <w:szCs w:val="24"/>
        </w:rPr>
        <w:t xml:space="preserve"> </w:t>
      </w:r>
      <w:r w:rsidR="005A4CA5">
        <w:rPr>
          <w:rFonts w:ascii="Times New Roman" w:hAnsi="Times New Roman" w:cs="Times New Roman"/>
          <w:sz w:val="24"/>
          <w:szCs w:val="24"/>
          <w:vertAlign w:val="superscript"/>
        </w:rPr>
        <w:t>6</w:t>
      </w:r>
      <w:r w:rsidR="00D0203F">
        <w:rPr>
          <w:rFonts w:ascii="Times New Roman" w:hAnsi="Times New Roman" w:cs="Times New Roman"/>
          <w:sz w:val="24"/>
          <w:szCs w:val="24"/>
        </w:rPr>
        <w:t>.</w:t>
      </w:r>
    </w:p>
    <w:p w14:paraId="01D2AB5F" w14:textId="3F73EC8F" w:rsidR="00044356" w:rsidRPr="00B64E4B" w:rsidRDefault="002447F6" w:rsidP="005D2347">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6B3253" w:rsidRPr="00017811">
        <w:rPr>
          <w:rFonts w:ascii="Times New Roman" w:hAnsi="Times New Roman" w:cs="Times New Roman"/>
          <w:sz w:val="24"/>
          <w:szCs w:val="24"/>
          <w:shd w:val="clear" w:color="auto" w:fill="FFFFFF"/>
        </w:rPr>
        <w:t xml:space="preserve"> câncer de pulmão pode ser classificado</w:t>
      </w:r>
      <w:r w:rsidR="00F22DBE">
        <w:rPr>
          <w:rFonts w:ascii="Times New Roman" w:hAnsi="Times New Roman" w:cs="Times New Roman"/>
          <w:sz w:val="24"/>
          <w:szCs w:val="24"/>
          <w:shd w:val="clear" w:color="auto" w:fill="FFFFFF"/>
        </w:rPr>
        <w:t xml:space="preserve"> </w:t>
      </w:r>
      <w:r w:rsidR="00E254A4">
        <w:rPr>
          <w:rFonts w:ascii="Times New Roman" w:hAnsi="Times New Roman" w:cs="Times New Roman"/>
          <w:sz w:val="24"/>
          <w:szCs w:val="24"/>
          <w:shd w:val="clear" w:color="auto" w:fill="FFFFFF"/>
        </w:rPr>
        <w:t>histologicamente em</w:t>
      </w:r>
      <w:r w:rsidR="006B3253" w:rsidRPr="00017811">
        <w:rPr>
          <w:rFonts w:ascii="Times New Roman" w:hAnsi="Times New Roman" w:cs="Times New Roman"/>
          <w:sz w:val="24"/>
          <w:szCs w:val="24"/>
          <w:shd w:val="clear" w:color="auto" w:fill="FFFFFF"/>
        </w:rPr>
        <w:t xml:space="preserve"> dois</w:t>
      </w:r>
      <w:r w:rsidR="00044356">
        <w:rPr>
          <w:rFonts w:ascii="Times New Roman" w:hAnsi="Times New Roman" w:cs="Times New Roman"/>
          <w:sz w:val="24"/>
          <w:szCs w:val="24"/>
          <w:shd w:val="clear" w:color="auto" w:fill="FFFFFF"/>
        </w:rPr>
        <w:t xml:space="preserve"> </w:t>
      </w:r>
      <w:r w:rsidR="006B3253" w:rsidRPr="00017811">
        <w:rPr>
          <w:rFonts w:ascii="Times New Roman" w:hAnsi="Times New Roman" w:cs="Times New Roman"/>
          <w:sz w:val="24"/>
          <w:szCs w:val="24"/>
          <w:shd w:val="clear" w:color="auto" w:fill="FFFFFF"/>
        </w:rPr>
        <w:t xml:space="preserve">grupos:  carcinomas de </w:t>
      </w:r>
      <w:r w:rsidR="00DF4494">
        <w:rPr>
          <w:rFonts w:ascii="Times New Roman" w:hAnsi="Times New Roman" w:cs="Times New Roman"/>
          <w:sz w:val="24"/>
          <w:szCs w:val="24"/>
          <w:shd w:val="clear" w:color="auto" w:fill="FFFFFF"/>
        </w:rPr>
        <w:t>células</w:t>
      </w:r>
      <w:r w:rsidR="00193951">
        <w:rPr>
          <w:rFonts w:ascii="Times New Roman" w:hAnsi="Times New Roman" w:cs="Times New Roman"/>
          <w:sz w:val="24"/>
          <w:szCs w:val="24"/>
          <w:shd w:val="clear" w:color="auto" w:fill="FFFFFF"/>
        </w:rPr>
        <w:t xml:space="preserve"> pequenas</w:t>
      </w:r>
      <w:r w:rsidR="006B3253" w:rsidRPr="00017811">
        <w:rPr>
          <w:rFonts w:ascii="Times New Roman" w:hAnsi="Times New Roman" w:cs="Times New Roman"/>
          <w:sz w:val="24"/>
          <w:szCs w:val="24"/>
          <w:shd w:val="clear" w:color="auto" w:fill="FFFFFF"/>
        </w:rPr>
        <w:t xml:space="preserve"> (</w:t>
      </w:r>
      <w:r w:rsidR="006B3253" w:rsidRPr="00017811">
        <w:rPr>
          <w:rFonts w:ascii="Times New Roman" w:hAnsi="Times New Roman" w:cs="Times New Roman"/>
          <w:i/>
          <w:iCs/>
          <w:sz w:val="24"/>
          <w:szCs w:val="24"/>
          <w:bdr w:val="none" w:sz="0" w:space="0" w:color="auto" w:frame="1"/>
          <w:shd w:val="clear" w:color="auto" w:fill="FFFFFF"/>
        </w:rPr>
        <w:t>oat cell carcinomas</w:t>
      </w:r>
      <w:r w:rsidR="006B3253" w:rsidRPr="00017811">
        <w:rPr>
          <w:rFonts w:ascii="Times New Roman" w:hAnsi="Times New Roman" w:cs="Times New Roman"/>
          <w:sz w:val="24"/>
          <w:szCs w:val="24"/>
          <w:shd w:val="clear" w:color="auto" w:fill="FFFFFF"/>
        </w:rPr>
        <w:t>) e carcinomas de células não-pequenas (</w:t>
      </w:r>
      <w:r w:rsidR="006B3253" w:rsidRPr="00017811">
        <w:rPr>
          <w:rFonts w:ascii="Times New Roman" w:hAnsi="Times New Roman" w:cs="Times New Roman"/>
          <w:i/>
          <w:iCs/>
          <w:sz w:val="24"/>
          <w:szCs w:val="24"/>
          <w:bdr w:val="none" w:sz="0" w:space="0" w:color="auto" w:frame="1"/>
          <w:shd w:val="clear" w:color="auto" w:fill="FFFFFF"/>
        </w:rPr>
        <w:t>non oat cell carcinomas</w:t>
      </w:r>
      <w:r w:rsidR="006B3253" w:rsidRPr="00017811">
        <w:rPr>
          <w:rFonts w:ascii="Times New Roman" w:hAnsi="Times New Roman" w:cs="Times New Roman"/>
          <w:sz w:val="24"/>
          <w:szCs w:val="24"/>
          <w:shd w:val="clear" w:color="auto" w:fill="FFFFFF"/>
        </w:rPr>
        <w:t xml:space="preserve">). Dentro desse segundo grupo estão incluídos o adenocarcinoma, o carcinoma de células escamosas, o carcinoma de grandes células e os carcinomas neuroendócrinos </w:t>
      </w:r>
      <w:r w:rsidR="005A4CA5">
        <w:rPr>
          <w:rFonts w:ascii="Times New Roman" w:hAnsi="Times New Roman" w:cs="Times New Roman"/>
          <w:sz w:val="24"/>
          <w:szCs w:val="24"/>
          <w:shd w:val="clear" w:color="auto" w:fill="FFFFFF"/>
          <w:vertAlign w:val="superscript"/>
        </w:rPr>
        <w:t>7</w:t>
      </w:r>
      <w:r w:rsidR="006B3253" w:rsidRPr="00017811">
        <w:rPr>
          <w:rFonts w:ascii="Times New Roman" w:hAnsi="Times New Roman" w:cs="Times New Roman"/>
          <w:sz w:val="24"/>
          <w:szCs w:val="24"/>
        </w:rPr>
        <w:t xml:space="preserve">. </w:t>
      </w:r>
      <w:r w:rsidR="00E476C3">
        <w:rPr>
          <w:rFonts w:ascii="Times New Roman" w:hAnsi="Times New Roman" w:cs="Times New Roman"/>
          <w:sz w:val="24"/>
          <w:szCs w:val="24"/>
        </w:rPr>
        <w:t xml:space="preserve">Essa classificação se dá para fins terapêuticos e </w:t>
      </w:r>
      <w:r w:rsidR="00044356">
        <w:rPr>
          <w:rFonts w:ascii="Times New Roman" w:hAnsi="Times New Roman" w:cs="Times New Roman"/>
          <w:sz w:val="24"/>
          <w:szCs w:val="24"/>
        </w:rPr>
        <w:t xml:space="preserve">de </w:t>
      </w:r>
      <w:r w:rsidR="00E476C3">
        <w:rPr>
          <w:rFonts w:ascii="Times New Roman" w:hAnsi="Times New Roman" w:cs="Times New Roman"/>
          <w:sz w:val="24"/>
          <w:szCs w:val="24"/>
        </w:rPr>
        <w:t xml:space="preserve">prognóstico. O </w:t>
      </w:r>
      <w:r w:rsidR="00E476C3" w:rsidRPr="00017811">
        <w:rPr>
          <w:rFonts w:ascii="Times New Roman" w:hAnsi="Times New Roman" w:cs="Times New Roman"/>
          <w:sz w:val="24"/>
          <w:szCs w:val="24"/>
        </w:rPr>
        <w:t xml:space="preserve">câncer de pulmão de </w:t>
      </w:r>
      <w:r w:rsidR="00F94753">
        <w:rPr>
          <w:rFonts w:ascii="Times New Roman" w:hAnsi="Times New Roman" w:cs="Times New Roman"/>
          <w:sz w:val="24"/>
          <w:szCs w:val="24"/>
        </w:rPr>
        <w:t xml:space="preserve">células </w:t>
      </w:r>
      <w:r w:rsidR="00E476C3" w:rsidRPr="00017811">
        <w:rPr>
          <w:rFonts w:ascii="Times New Roman" w:hAnsi="Times New Roman" w:cs="Times New Roman"/>
          <w:sz w:val="24"/>
          <w:szCs w:val="24"/>
        </w:rPr>
        <w:t>pequenas (CPPC)</w:t>
      </w:r>
      <w:r w:rsidR="00044356" w:rsidRPr="00044356">
        <w:rPr>
          <w:rFonts w:ascii="Times New Roman" w:hAnsi="Times New Roman" w:cs="Times New Roman"/>
          <w:sz w:val="24"/>
          <w:szCs w:val="24"/>
        </w:rPr>
        <w:t xml:space="preserve"> </w:t>
      </w:r>
      <w:r w:rsidR="00044356" w:rsidRPr="00017811">
        <w:rPr>
          <w:rFonts w:ascii="Times New Roman" w:hAnsi="Times New Roman" w:cs="Times New Roman"/>
          <w:sz w:val="24"/>
          <w:szCs w:val="24"/>
        </w:rPr>
        <w:t xml:space="preserve">corresponde </w:t>
      </w:r>
      <w:r w:rsidR="00044356">
        <w:rPr>
          <w:rFonts w:ascii="Times New Roman" w:hAnsi="Times New Roman" w:cs="Times New Roman"/>
          <w:sz w:val="24"/>
          <w:szCs w:val="24"/>
        </w:rPr>
        <w:t>a 15% dos casos</w:t>
      </w:r>
      <w:r w:rsidR="00044356" w:rsidRPr="00017811">
        <w:rPr>
          <w:rFonts w:ascii="Times New Roman" w:hAnsi="Times New Roman" w:cs="Times New Roman"/>
          <w:sz w:val="24"/>
          <w:szCs w:val="24"/>
        </w:rPr>
        <w:t>,</w:t>
      </w:r>
      <w:r w:rsidR="00044356">
        <w:rPr>
          <w:rFonts w:ascii="Times New Roman" w:hAnsi="Times New Roman" w:cs="Times New Roman"/>
          <w:sz w:val="24"/>
          <w:szCs w:val="24"/>
        </w:rPr>
        <w:t xml:space="preserve"> e é de</w:t>
      </w:r>
      <w:r w:rsidR="00044356" w:rsidRPr="00017811">
        <w:rPr>
          <w:rFonts w:ascii="Times New Roman" w:hAnsi="Times New Roman" w:cs="Times New Roman"/>
          <w:sz w:val="24"/>
          <w:szCs w:val="24"/>
        </w:rPr>
        <w:t xml:space="preserve"> evolução clínica mais agressiva</w:t>
      </w:r>
      <w:r w:rsidR="00044356">
        <w:rPr>
          <w:rFonts w:ascii="Times New Roman" w:hAnsi="Times New Roman" w:cs="Times New Roman"/>
          <w:sz w:val="24"/>
          <w:szCs w:val="24"/>
        </w:rPr>
        <w:t xml:space="preserve">. Devido </w:t>
      </w:r>
      <w:r w:rsidR="00044356" w:rsidRPr="00017811">
        <w:rPr>
          <w:rFonts w:ascii="Times New Roman" w:hAnsi="Times New Roman" w:cs="Times New Roman"/>
          <w:sz w:val="24"/>
          <w:szCs w:val="24"/>
        </w:rPr>
        <w:t>a experiência clínica acumulada com medicamentos antineoplásicos introduzidos na última década para tratamento do</w:t>
      </w:r>
      <w:r w:rsidR="00044356" w:rsidRPr="00044356">
        <w:rPr>
          <w:rFonts w:ascii="Times New Roman" w:hAnsi="Times New Roman" w:cs="Times New Roman"/>
          <w:sz w:val="24"/>
          <w:szCs w:val="24"/>
        </w:rPr>
        <w:t xml:space="preserve"> </w:t>
      </w:r>
      <w:r w:rsidR="00044356" w:rsidRPr="00017811">
        <w:rPr>
          <w:rFonts w:ascii="Times New Roman" w:hAnsi="Times New Roman" w:cs="Times New Roman"/>
          <w:sz w:val="24"/>
          <w:szCs w:val="24"/>
        </w:rPr>
        <w:t>câncer de pulmão de células não pequenas (CPCN</w:t>
      </w:r>
      <w:r w:rsidR="001D7D5A">
        <w:rPr>
          <w:rFonts w:ascii="Times New Roman" w:hAnsi="Times New Roman" w:cs="Times New Roman"/>
          <w:sz w:val="24"/>
          <w:szCs w:val="24"/>
        </w:rPr>
        <w:t>P</w:t>
      </w:r>
      <w:r w:rsidR="00044356" w:rsidRPr="00017811">
        <w:rPr>
          <w:rFonts w:ascii="Times New Roman" w:hAnsi="Times New Roman" w:cs="Times New Roman"/>
          <w:sz w:val="24"/>
          <w:szCs w:val="24"/>
        </w:rPr>
        <w:t>)</w:t>
      </w:r>
      <w:r w:rsidR="001E5E6F">
        <w:rPr>
          <w:rFonts w:ascii="Times New Roman" w:hAnsi="Times New Roman" w:cs="Times New Roman"/>
          <w:sz w:val="24"/>
          <w:szCs w:val="24"/>
        </w:rPr>
        <w:t>,</w:t>
      </w:r>
      <w:r w:rsidR="00044356">
        <w:rPr>
          <w:rFonts w:ascii="Times New Roman" w:hAnsi="Times New Roman" w:cs="Times New Roman"/>
          <w:sz w:val="24"/>
          <w:szCs w:val="24"/>
        </w:rPr>
        <w:t xml:space="preserve"> </w:t>
      </w:r>
      <w:r w:rsidR="001E5E6F">
        <w:rPr>
          <w:rFonts w:ascii="Times New Roman" w:hAnsi="Times New Roman" w:cs="Times New Roman"/>
          <w:sz w:val="24"/>
          <w:szCs w:val="24"/>
        </w:rPr>
        <w:t xml:space="preserve">para </w:t>
      </w:r>
      <w:r w:rsidR="001E5E6F" w:rsidRPr="00017811">
        <w:rPr>
          <w:rFonts w:ascii="Times New Roman" w:hAnsi="Times New Roman" w:cs="Times New Roman"/>
          <w:sz w:val="24"/>
          <w:szCs w:val="24"/>
        </w:rPr>
        <w:t>eficácia</w:t>
      </w:r>
      <w:r w:rsidR="001E5E6F">
        <w:rPr>
          <w:rFonts w:ascii="Times New Roman" w:hAnsi="Times New Roman" w:cs="Times New Roman"/>
          <w:sz w:val="24"/>
          <w:szCs w:val="24"/>
        </w:rPr>
        <w:t xml:space="preserve"> do tratamento é importante a </w:t>
      </w:r>
      <w:r w:rsidR="00044356">
        <w:rPr>
          <w:rFonts w:ascii="Times New Roman" w:hAnsi="Times New Roman" w:cs="Times New Roman"/>
          <w:sz w:val="24"/>
          <w:szCs w:val="24"/>
        </w:rPr>
        <w:t xml:space="preserve">diferenciação do </w:t>
      </w:r>
      <w:r w:rsidR="00044356" w:rsidRPr="00017811">
        <w:rPr>
          <w:rFonts w:ascii="Times New Roman" w:hAnsi="Times New Roman" w:cs="Times New Roman"/>
          <w:sz w:val="24"/>
          <w:szCs w:val="24"/>
        </w:rPr>
        <w:t>subtipo histopatológico e características moleculares</w:t>
      </w:r>
      <w:r w:rsidR="00044356">
        <w:rPr>
          <w:rFonts w:ascii="Times New Roman" w:hAnsi="Times New Roman" w:cs="Times New Roman"/>
          <w:sz w:val="24"/>
          <w:szCs w:val="24"/>
        </w:rPr>
        <w:t>, principalmente</w:t>
      </w:r>
      <w:r w:rsidR="00044356" w:rsidRPr="00044356">
        <w:rPr>
          <w:rFonts w:ascii="Times New Roman" w:hAnsi="Times New Roman" w:cs="Times New Roman"/>
          <w:sz w:val="24"/>
          <w:szCs w:val="24"/>
        </w:rPr>
        <w:t xml:space="preserve"> </w:t>
      </w:r>
      <w:r w:rsidR="00044356" w:rsidRPr="00017811">
        <w:rPr>
          <w:rFonts w:ascii="Times New Roman" w:hAnsi="Times New Roman" w:cs="Times New Roman"/>
          <w:sz w:val="24"/>
          <w:szCs w:val="24"/>
        </w:rPr>
        <w:t>os subtipos escamoso e não escamoso do CPCNP, bem como</w:t>
      </w:r>
      <w:r w:rsidR="001E5E6F">
        <w:rPr>
          <w:rFonts w:ascii="Times New Roman" w:hAnsi="Times New Roman" w:cs="Times New Roman"/>
          <w:sz w:val="24"/>
          <w:szCs w:val="24"/>
        </w:rPr>
        <w:t xml:space="preserve"> </w:t>
      </w:r>
      <w:r w:rsidR="00044356" w:rsidRPr="00017811">
        <w:rPr>
          <w:rFonts w:ascii="Times New Roman" w:hAnsi="Times New Roman" w:cs="Times New Roman"/>
          <w:sz w:val="24"/>
          <w:szCs w:val="24"/>
        </w:rPr>
        <w:t>identificar a presença de mutação do receptor para o fator de crescimento epitelial (EGFR) nos casos de adenocarcinoma</w:t>
      </w:r>
      <w:r w:rsidR="001E5E6F">
        <w:rPr>
          <w:rFonts w:ascii="Times New Roman" w:hAnsi="Times New Roman" w:cs="Times New Roman"/>
          <w:sz w:val="24"/>
          <w:szCs w:val="24"/>
        </w:rPr>
        <w:t xml:space="preserve"> </w:t>
      </w:r>
      <w:r w:rsidR="005A4CA5">
        <w:rPr>
          <w:rFonts w:ascii="Times New Roman" w:hAnsi="Times New Roman" w:cs="Times New Roman"/>
          <w:sz w:val="24"/>
          <w:szCs w:val="24"/>
          <w:vertAlign w:val="superscript"/>
        </w:rPr>
        <w:t>8,9</w:t>
      </w:r>
      <w:r w:rsidR="00B64E4B">
        <w:rPr>
          <w:rFonts w:ascii="Times New Roman" w:hAnsi="Times New Roman" w:cs="Times New Roman"/>
          <w:sz w:val="24"/>
          <w:szCs w:val="24"/>
        </w:rPr>
        <w:t>.</w:t>
      </w:r>
    </w:p>
    <w:p w14:paraId="5FBE70FE" w14:textId="5317C101" w:rsidR="002C43FA" w:rsidRPr="00017811" w:rsidRDefault="004F57F5" w:rsidP="005D23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tratamento para </w:t>
      </w:r>
      <w:r w:rsidR="008A4356" w:rsidRPr="00017811">
        <w:rPr>
          <w:rFonts w:ascii="Times New Roman" w:hAnsi="Times New Roman" w:cs="Times New Roman"/>
          <w:kern w:val="0"/>
          <w:sz w:val="24"/>
          <w:szCs w:val="24"/>
        </w:rPr>
        <w:t xml:space="preserve">carcinoma pulmonar de células não pequenas </w:t>
      </w:r>
      <w:r w:rsidR="008A4356">
        <w:rPr>
          <w:rFonts w:ascii="Times New Roman" w:hAnsi="Times New Roman" w:cs="Times New Roman"/>
          <w:kern w:val="0"/>
          <w:sz w:val="24"/>
          <w:szCs w:val="24"/>
        </w:rPr>
        <w:t>(</w:t>
      </w:r>
      <w:r>
        <w:rPr>
          <w:rFonts w:ascii="Times New Roman" w:hAnsi="Times New Roman" w:cs="Times New Roman"/>
          <w:sz w:val="24"/>
          <w:szCs w:val="24"/>
        </w:rPr>
        <w:t>CP</w:t>
      </w:r>
      <w:r w:rsidR="001B5317">
        <w:rPr>
          <w:rFonts w:ascii="Times New Roman" w:hAnsi="Times New Roman" w:cs="Times New Roman"/>
          <w:sz w:val="24"/>
          <w:szCs w:val="24"/>
        </w:rPr>
        <w:t>C</w:t>
      </w:r>
      <w:r>
        <w:rPr>
          <w:rFonts w:ascii="Times New Roman" w:hAnsi="Times New Roman" w:cs="Times New Roman"/>
          <w:sz w:val="24"/>
          <w:szCs w:val="24"/>
        </w:rPr>
        <w:t>NP</w:t>
      </w:r>
      <w:r w:rsidR="008A4356">
        <w:rPr>
          <w:rFonts w:ascii="Times New Roman" w:hAnsi="Times New Roman" w:cs="Times New Roman"/>
          <w:sz w:val="24"/>
          <w:szCs w:val="24"/>
        </w:rPr>
        <w:t>)</w:t>
      </w:r>
      <w:r>
        <w:rPr>
          <w:rFonts w:ascii="Times New Roman" w:hAnsi="Times New Roman" w:cs="Times New Roman"/>
          <w:sz w:val="24"/>
          <w:szCs w:val="24"/>
        </w:rPr>
        <w:t xml:space="preserve"> consiste em</w:t>
      </w:r>
      <w:r w:rsidR="008A4356">
        <w:rPr>
          <w:rFonts w:ascii="Times New Roman" w:hAnsi="Times New Roman" w:cs="Times New Roman"/>
          <w:sz w:val="24"/>
          <w:szCs w:val="24"/>
        </w:rPr>
        <w:t xml:space="preserve"> cirurgia,</w:t>
      </w:r>
      <w:r w:rsidR="00E74E4B" w:rsidRPr="00017811">
        <w:rPr>
          <w:rFonts w:ascii="Times New Roman" w:hAnsi="Times New Roman" w:cs="Times New Roman"/>
          <w:sz w:val="24"/>
          <w:szCs w:val="24"/>
        </w:rPr>
        <w:t xml:space="preserve"> quimioterapia, terapias específicas, imunoterapias ou uma combinação </w:t>
      </w:r>
      <w:r w:rsidRPr="00017811">
        <w:rPr>
          <w:rFonts w:ascii="Times New Roman" w:hAnsi="Times New Roman" w:cs="Times New Roman"/>
          <w:sz w:val="24"/>
          <w:szCs w:val="24"/>
        </w:rPr>
        <w:t>dessas modalidades</w:t>
      </w:r>
      <w:r>
        <w:rPr>
          <w:rFonts w:ascii="Times New Roman" w:hAnsi="Times New Roman" w:cs="Times New Roman"/>
          <w:sz w:val="24"/>
          <w:szCs w:val="24"/>
        </w:rPr>
        <w:t>, porém com a i</w:t>
      </w:r>
      <w:r w:rsidRPr="00017811">
        <w:rPr>
          <w:rFonts w:ascii="Times New Roman" w:hAnsi="Times New Roman" w:cs="Times New Roman"/>
          <w:sz w:val="24"/>
          <w:szCs w:val="24"/>
        </w:rPr>
        <w:t>dentificação d</w:t>
      </w:r>
      <w:r>
        <w:rPr>
          <w:rFonts w:ascii="Times New Roman" w:hAnsi="Times New Roman" w:cs="Times New Roman"/>
          <w:sz w:val="24"/>
          <w:szCs w:val="24"/>
        </w:rPr>
        <w:t>os</w:t>
      </w:r>
      <w:r w:rsidRPr="00017811">
        <w:rPr>
          <w:rFonts w:ascii="Times New Roman" w:hAnsi="Times New Roman" w:cs="Times New Roman"/>
          <w:sz w:val="24"/>
          <w:szCs w:val="24"/>
        </w:rPr>
        <w:t xml:space="preserve"> agentes oncogênicos</w:t>
      </w:r>
      <w:r>
        <w:rPr>
          <w:rFonts w:ascii="Times New Roman" w:hAnsi="Times New Roman" w:cs="Times New Roman"/>
          <w:sz w:val="24"/>
          <w:szCs w:val="24"/>
        </w:rPr>
        <w:t xml:space="preserve"> </w:t>
      </w:r>
      <w:r w:rsidR="001D7D5A" w:rsidRPr="00017811">
        <w:rPr>
          <w:rFonts w:ascii="Times New Roman" w:hAnsi="Times New Roman" w:cs="Times New Roman"/>
          <w:sz w:val="24"/>
          <w:szCs w:val="24"/>
        </w:rPr>
        <w:t>EGFR</w:t>
      </w:r>
      <w:r w:rsidR="001D7D5A" w:rsidRPr="00017811">
        <w:rPr>
          <w:rFonts w:ascii="Times New Roman" w:hAnsi="Times New Roman" w:cs="Times New Roman"/>
          <w:i/>
          <w:iCs/>
          <w:sz w:val="24"/>
          <w:szCs w:val="24"/>
        </w:rPr>
        <w:t xml:space="preserve"> </w:t>
      </w:r>
      <w:r w:rsidRPr="00017811">
        <w:rPr>
          <w:rFonts w:ascii="Times New Roman" w:hAnsi="Times New Roman" w:cs="Times New Roman"/>
          <w:sz w:val="24"/>
          <w:szCs w:val="24"/>
        </w:rPr>
        <w:t>(</w:t>
      </w:r>
      <w:r w:rsidR="001D7D5A" w:rsidRPr="00017811">
        <w:rPr>
          <w:rFonts w:ascii="Times New Roman" w:hAnsi="Times New Roman" w:cs="Times New Roman"/>
          <w:i/>
          <w:iCs/>
          <w:sz w:val="24"/>
          <w:szCs w:val="24"/>
        </w:rPr>
        <w:t>epidermal growth factor receptor</w:t>
      </w:r>
      <w:r w:rsidR="00BA7A7E">
        <w:rPr>
          <w:rFonts w:ascii="Times New Roman" w:hAnsi="Times New Roman" w:cs="Times New Roman"/>
          <w:sz w:val="24"/>
          <w:szCs w:val="24"/>
        </w:rPr>
        <w:t xml:space="preserve">) </w:t>
      </w:r>
      <w:r w:rsidRPr="00017811">
        <w:rPr>
          <w:rFonts w:ascii="Times New Roman" w:hAnsi="Times New Roman" w:cs="Times New Roman"/>
          <w:sz w:val="24"/>
          <w:szCs w:val="24"/>
        </w:rPr>
        <w:t xml:space="preserve">e </w:t>
      </w:r>
      <w:r w:rsidR="001D7D5A" w:rsidRPr="00017811">
        <w:rPr>
          <w:rFonts w:ascii="Times New Roman" w:hAnsi="Times New Roman" w:cs="Times New Roman"/>
          <w:sz w:val="24"/>
          <w:szCs w:val="24"/>
        </w:rPr>
        <w:t>ALK</w:t>
      </w:r>
      <w:r w:rsidR="001D7D5A" w:rsidRPr="00017811">
        <w:rPr>
          <w:rFonts w:ascii="Times New Roman" w:hAnsi="Times New Roman" w:cs="Times New Roman"/>
          <w:i/>
          <w:iCs/>
          <w:sz w:val="24"/>
          <w:szCs w:val="24"/>
        </w:rPr>
        <w:t xml:space="preserve"> </w:t>
      </w:r>
      <w:r w:rsidR="001D7D5A">
        <w:rPr>
          <w:rFonts w:ascii="Times New Roman" w:hAnsi="Times New Roman" w:cs="Times New Roman"/>
          <w:sz w:val="24"/>
          <w:szCs w:val="24"/>
        </w:rPr>
        <w:t>(</w:t>
      </w:r>
      <w:r w:rsidR="001D7D5A" w:rsidRPr="00017811">
        <w:rPr>
          <w:rFonts w:ascii="Times New Roman" w:hAnsi="Times New Roman" w:cs="Times New Roman"/>
          <w:i/>
          <w:iCs/>
          <w:sz w:val="24"/>
          <w:szCs w:val="24"/>
        </w:rPr>
        <w:t>anaplastic lymphoma kinase</w:t>
      </w:r>
      <w:r w:rsidRPr="00017811">
        <w:rPr>
          <w:rFonts w:ascii="Times New Roman" w:hAnsi="Times New Roman" w:cs="Times New Roman"/>
          <w:sz w:val="24"/>
          <w:szCs w:val="24"/>
        </w:rPr>
        <w:t>)</w:t>
      </w:r>
      <w:r>
        <w:rPr>
          <w:rFonts w:ascii="Times New Roman" w:hAnsi="Times New Roman" w:cs="Times New Roman"/>
          <w:sz w:val="24"/>
          <w:szCs w:val="24"/>
        </w:rPr>
        <w:t xml:space="preserve"> e o </w:t>
      </w:r>
      <w:r w:rsidRPr="00017811">
        <w:rPr>
          <w:rFonts w:ascii="Times New Roman" w:hAnsi="Times New Roman" w:cs="Times New Roman"/>
          <w:sz w:val="24"/>
          <w:szCs w:val="24"/>
        </w:rPr>
        <w:t>desenvolvimento de inibidores de tirosina quinase cujos alvos são esses</w:t>
      </w:r>
      <w:r>
        <w:rPr>
          <w:rFonts w:ascii="Times New Roman" w:hAnsi="Times New Roman" w:cs="Times New Roman"/>
          <w:sz w:val="24"/>
          <w:szCs w:val="24"/>
        </w:rPr>
        <w:t xml:space="preserve"> genes identificados, o tratamento padrão está sendo reformulado, principalmente nos casos de CP</w:t>
      </w:r>
      <w:r w:rsidR="001D7D5A">
        <w:rPr>
          <w:rFonts w:ascii="Times New Roman" w:hAnsi="Times New Roman" w:cs="Times New Roman"/>
          <w:sz w:val="24"/>
          <w:szCs w:val="24"/>
        </w:rPr>
        <w:t>C</w:t>
      </w:r>
      <w:r>
        <w:rPr>
          <w:rFonts w:ascii="Times New Roman" w:hAnsi="Times New Roman" w:cs="Times New Roman"/>
          <w:sz w:val="24"/>
          <w:szCs w:val="24"/>
        </w:rPr>
        <w:t xml:space="preserve">NP avançado. </w:t>
      </w:r>
      <w:r w:rsidR="00E74E4B" w:rsidRPr="00017811">
        <w:rPr>
          <w:rFonts w:ascii="Times New Roman" w:hAnsi="Times New Roman" w:cs="Times New Roman"/>
          <w:sz w:val="24"/>
          <w:szCs w:val="24"/>
        </w:rPr>
        <w:t>Mais recentemente, o desenvolvimento de bloqueadores de correceptores imunes</w:t>
      </w:r>
      <w:r w:rsidR="008A4356">
        <w:rPr>
          <w:rFonts w:ascii="Times New Roman" w:hAnsi="Times New Roman" w:cs="Times New Roman"/>
          <w:sz w:val="24"/>
          <w:szCs w:val="24"/>
        </w:rPr>
        <w:t>,</w:t>
      </w:r>
      <w:r w:rsidR="00E74E4B" w:rsidRPr="00017811">
        <w:rPr>
          <w:rFonts w:ascii="Times New Roman" w:hAnsi="Times New Roman" w:cs="Times New Roman"/>
          <w:sz w:val="24"/>
          <w:szCs w:val="24"/>
        </w:rPr>
        <w:t xml:space="preserve"> como o </w:t>
      </w:r>
      <w:r w:rsidR="001D7D5A" w:rsidRPr="00017811">
        <w:rPr>
          <w:rFonts w:ascii="Times New Roman" w:hAnsi="Times New Roman" w:cs="Times New Roman"/>
          <w:sz w:val="24"/>
          <w:szCs w:val="24"/>
        </w:rPr>
        <w:t>PD-L1</w:t>
      </w:r>
      <w:r w:rsidR="00E74E4B" w:rsidRPr="00017811">
        <w:rPr>
          <w:rFonts w:ascii="Times New Roman" w:hAnsi="Times New Roman" w:cs="Times New Roman"/>
          <w:sz w:val="24"/>
          <w:szCs w:val="24"/>
        </w:rPr>
        <w:t xml:space="preserve"> (</w:t>
      </w:r>
      <w:r w:rsidR="001D7D5A" w:rsidRPr="00017811">
        <w:rPr>
          <w:rFonts w:ascii="Times New Roman" w:hAnsi="Times New Roman" w:cs="Times New Roman"/>
          <w:i/>
          <w:iCs/>
          <w:sz w:val="24"/>
          <w:szCs w:val="24"/>
        </w:rPr>
        <w:t>programmed death-ligand</w:t>
      </w:r>
      <w:r w:rsidR="001D7D5A" w:rsidRPr="00017811">
        <w:rPr>
          <w:rFonts w:ascii="Times New Roman" w:hAnsi="Times New Roman" w:cs="Times New Roman"/>
          <w:sz w:val="24"/>
          <w:szCs w:val="24"/>
        </w:rPr>
        <w:t xml:space="preserve"> 1</w:t>
      </w:r>
      <w:r w:rsidR="00E74E4B" w:rsidRPr="00017811">
        <w:rPr>
          <w:rFonts w:ascii="Times New Roman" w:hAnsi="Times New Roman" w:cs="Times New Roman"/>
          <w:sz w:val="24"/>
          <w:szCs w:val="24"/>
        </w:rPr>
        <w:t>) e o antígeno 4 citotóxico de linfócitos T</w:t>
      </w:r>
      <w:r w:rsidR="0090356C">
        <w:rPr>
          <w:rFonts w:ascii="Times New Roman" w:hAnsi="Times New Roman" w:cs="Times New Roman"/>
          <w:sz w:val="24"/>
          <w:szCs w:val="24"/>
        </w:rPr>
        <w:t>,</w:t>
      </w:r>
      <w:r w:rsidR="00E74E4B" w:rsidRPr="00017811">
        <w:rPr>
          <w:rFonts w:ascii="Times New Roman" w:hAnsi="Times New Roman" w:cs="Times New Roman"/>
          <w:sz w:val="24"/>
          <w:szCs w:val="24"/>
        </w:rPr>
        <w:t xml:space="preserve"> também resultou grandes avanços no tratamento, </w:t>
      </w:r>
      <w:r w:rsidR="0090356C">
        <w:rPr>
          <w:rFonts w:ascii="Times New Roman" w:hAnsi="Times New Roman" w:cs="Times New Roman"/>
          <w:sz w:val="24"/>
          <w:szCs w:val="24"/>
        </w:rPr>
        <w:t>observando</w:t>
      </w:r>
      <w:r w:rsidR="00E74E4B" w:rsidRPr="00017811">
        <w:rPr>
          <w:rFonts w:ascii="Times New Roman" w:hAnsi="Times New Roman" w:cs="Times New Roman"/>
          <w:sz w:val="24"/>
          <w:szCs w:val="24"/>
        </w:rPr>
        <w:t xml:space="preserve"> melhora na sobrevida global </w:t>
      </w:r>
      <w:r w:rsidR="00BE2490">
        <w:rPr>
          <w:rFonts w:ascii="Times New Roman" w:hAnsi="Times New Roman" w:cs="Times New Roman"/>
          <w:sz w:val="24"/>
          <w:szCs w:val="24"/>
          <w:vertAlign w:val="superscript"/>
        </w:rPr>
        <w:t>1</w:t>
      </w:r>
      <w:r w:rsidR="005A4CA5">
        <w:rPr>
          <w:rFonts w:ascii="Times New Roman" w:hAnsi="Times New Roman" w:cs="Times New Roman"/>
          <w:sz w:val="24"/>
          <w:szCs w:val="24"/>
          <w:vertAlign w:val="superscript"/>
        </w:rPr>
        <w:t>0</w:t>
      </w:r>
      <w:r w:rsidR="00BE2490">
        <w:rPr>
          <w:rFonts w:ascii="Times New Roman" w:hAnsi="Times New Roman" w:cs="Times New Roman"/>
          <w:sz w:val="24"/>
          <w:szCs w:val="24"/>
          <w:vertAlign w:val="superscript"/>
        </w:rPr>
        <w:t>,</w:t>
      </w:r>
      <w:r w:rsidR="005A4CA5">
        <w:rPr>
          <w:rFonts w:ascii="Times New Roman" w:hAnsi="Times New Roman" w:cs="Times New Roman"/>
          <w:sz w:val="24"/>
          <w:szCs w:val="24"/>
          <w:vertAlign w:val="superscript"/>
        </w:rPr>
        <w:t>11</w:t>
      </w:r>
      <w:r w:rsidR="00E74E4B" w:rsidRPr="00017811">
        <w:rPr>
          <w:rFonts w:ascii="Times New Roman" w:hAnsi="Times New Roman" w:cs="Times New Roman"/>
          <w:sz w:val="24"/>
          <w:szCs w:val="24"/>
        </w:rPr>
        <w:t>.</w:t>
      </w:r>
    </w:p>
    <w:p w14:paraId="010F9DF7" w14:textId="2480B397" w:rsidR="00C82C0E" w:rsidRPr="00017811" w:rsidRDefault="00993D7A" w:rsidP="005D2347">
      <w:pPr>
        <w:autoSpaceDE w:val="0"/>
        <w:autoSpaceDN w:val="0"/>
        <w:adjustRightInd w:val="0"/>
        <w:spacing w:line="360" w:lineRule="auto"/>
        <w:jc w:val="both"/>
        <w:rPr>
          <w:rFonts w:ascii="Times New Roman" w:hAnsi="Times New Roman" w:cs="Times New Roman"/>
          <w:kern w:val="0"/>
          <w:sz w:val="24"/>
          <w:szCs w:val="24"/>
        </w:rPr>
      </w:pPr>
      <w:r w:rsidRPr="00017811">
        <w:rPr>
          <w:rFonts w:ascii="Times New Roman" w:hAnsi="Times New Roman" w:cs="Times New Roman"/>
          <w:kern w:val="0"/>
          <w:sz w:val="24"/>
          <w:szCs w:val="24"/>
        </w:rPr>
        <w:t>A cirurgia é a modalidade terapêutica com maior potencial curativo para os casos CPCNP</w:t>
      </w:r>
      <w:r w:rsidR="00711DA9" w:rsidRPr="00017811">
        <w:rPr>
          <w:rFonts w:ascii="Times New Roman" w:hAnsi="Times New Roman" w:cs="Times New Roman"/>
          <w:kern w:val="0"/>
          <w:sz w:val="24"/>
          <w:szCs w:val="24"/>
        </w:rPr>
        <w:t>, que dependendo da extensão real do tumor e da necessidade de se preservar a função pulmonar, o cirurgião pode optar pela ressecção em cunha, segmentectomia, lobectomia ou mesmo pneumectomia com ressecção das cadeias linfáticas regionais. A radioterapia externa (teleterapia) tem indicação nos casos de CPCNP em qualquer estágio tumoral, com finalidade curativa ou paliativa e em uso associado ou combinado com a cirurgia ou a quimioterapia</w:t>
      </w:r>
      <w:r w:rsidR="004F691C" w:rsidRPr="00017811">
        <w:rPr>
          <w:rFonts w:ascii="Times New Roman" w:hAnsi="Times New Roman" w:cs="Times New Roman"/>
          <w:kern w:val="0"/>
          <w:sz w:val="24"/>
          <w:szCs w:val="24"/>
        </w:rPr>
        <w:t xml:space="preserve"> </w:t>
      </w:r>
      <w:r w:rsidR="001A6D51">
        <w:rPr>
          <w:rFonts w:ascii="Times New Roman" w:hAnsi="Times New Roman" w:cs="Times New Roman"/>
          <w:kern w:val="0"/>
          <w:sz w:val="24"/>
          <w:szCs w:val="24"/>
          <w:vertAlign w:val="superscript"/>
        </w:rPr>
        <w:t>1</w:t>
      </w:r>
      <w:r w:rsidR="005A4CA5">
        <w:rPr>
          <w:rFonts w:ascii="Times New Roman" w:hAnsi="Times New Roman" w:cs="Times New Roman"/>
          <w:kern w:val="0"/>
          <w:sz w:val="24"/>
          <w:szCs w:val="24"/>
          <w:vertAlign w:val="superscript"/>
        </w:rPr>
        <w:t>2</w:t>
      </w:r>
      <w:r w:rsidR="004F691C" w:rsidRPr="00017811">
        <w:rPr>
          <w:rFonts w:ascii="Times New Roman" w:hAnsi="Times New Roman" w:cs="Times New Roman"/>
          <w:kern w:val="0"/>
          <w:sz w:val="24"/>
          <w:szCs w:val="24"/>
        </w:rPr>
        <w:t>.</w:t>
      </w:r>
    </w:p>
    <w:p w14:paraId="7F316D46" w14:textId="1D912222" w:rsidR="00C82C0E" w:rsidRPr="00017811" w:rsidRDefault="00711DA9" w:rsidP="005D2347">
      <w:pPr>
        <w:autoSpaceDE w:val="0"/>
        <w:autoSpaceDN w:val="0"/>
        <w:adjustRightInd w:val="0"/>
        <w:spacing w:line="360" w:lineRule="auto"/>
        <w:jc w:val="both"/>
        <w:rPr>
          <w:rFonts w:ascii="Times New Roman" w:hAnsi="Times New Roman" w:cs="Times New Roman"/>
          <w:kern w:val="0"/>
          <w:sz w:val="24"/>
          <w:szCs w:val="24"/>
        </w:rPr>
      </w:pPr>
      <w:r w:rsidRPr="00017811">
        <w:rPr>
          <w:rFonts w:ascii="Times New Roman" w:hAnsi="Times New Roman" w:cs="Times New Roman"/>
          <w:kern w:val="0"/>
          <w:sz w:val="24"/>
          <w:szCs w:val="24"/>
        </w:rPr>
        <w:t xml:space="preserve">O esquema </w:t>
      </w:r>
      <w:r w:rsidRPr="0078649D">
        <w:rPr>
          <w:rFonts w:ascii="Times New Roman" w:hAnsi="Times New Roman" w:cs="Times New Roman"/>
          <w:kern w:val="0"/>
          <w:sz w:val="24"/>
          <w:szCs w:val="24"/>
        </w:rPr>
        <w:t>terapêutico padrão para a quimioterapia prévia ou adjuvante do CP</w:t>
      </w:r>
      <w:r w:rsidR="008F33BF" w:rsidRPr="0078649D">
        <w:rPr>
          <w:rFonts w:ascii="Times New Roman" w:hAnsi="Times New Roman" w:cs="Times New Roman"/>
          <w:kern w:val="0"/>
          <w:sz w:val="24"/>
          <w:szCs w:val="24"/>
        </w:rPr>
        <w:t>N</w:t>
      </w:r>
      <w:r w:rsidRPr="0078649D">
        <w:rPr>
          <w:rFonts w:ascii="Times New Roman" w:hAnsi="Times New Roman" w:cs="Times New Roman"/>
          <w:kern w:val="0"/>
          <w:sz w:val="24"/>
          <w:szCs w:val="24"/>
        </w:rPr>
        <w:t>CP é associação de cisplatina</w:t>
      </w:r>
      <w:r w:rsidR="0078649D" w:rsidRPr="0078649D">
        <w:rPr>
          <w:rFonts w:ascii="Times New Roman" w:hAnsi="Times New Roman" w:cs="Times New Roman"/>
          <w:kern w:val="0"/>
          <w:sz w:val="24"/>
          <w:szCs w:val="24"/>
        </w:rPr>
        <w:t xml:space="preserve"> (</w:t>
      </w:r>
      <w:r w:rsidR="0078649D" w:rsidRPr="0078649D">
        <w:rPr>
          <w:rFonts w:ascii="Times New Roman" w:hAnsi="Times New Roman" w:cs="Times New Roman"/>
          <w:color w:val="192027"/>
          <w:sz w:val="24"/>
          <w:szCs w:val="24"/>
          <w:shd w:val="clear" w:color="auto" w:fill="FFFFFF"/>
        </w:rPr>
        <w:t xml:space="preserve">antineoplásico da classe dos agentes </w:t>
      </w:r>
      <w:proofErr w:type="spellStart"/>
      <w:r w:rsidR="0078649D" w:rsidRPr="0078649D">
        <w:rPr>
          <w:rFonts w:ascii="Times New Roman" w:hAnsi="Times New Roman" w:cs="Times New Roman"/>
          <w:color w:val="192027"/>
          <w:sz w:val="24"/>
          <w:szCs w:val="24"/>
          <w:shd w:val="clear" w:color="auto" w:fill="FFFFFF"/>
        </w:rPr>
        <w:t>alquilantes</w:t>
      </w:r>
      <w:proofErr w:type="spellEnd"/>
      <w:r w:rsidR="0078649D" w:rsidRPr="0078649D">
        <w:rPr>
          <w:rFonts w:ascii="Times New Roman" w:hAnsi="Times New Roman" w:cs="Times New Roman"/>
          <w:color w:val="192027"/>
          <w:sz w:val="24"/>
          <w:szCs w:val="24"/>
          <w:shd w:val="clear" w:color="auto" w:fill="FFFFFF"/>
        </w:rPr>
        <w:t>)</w:t>
      </w:r>
      <w:r w:rsidRPr="0078649D">
        <w:rPr>
          <w:rFonts w:ascii="Times New Roman" w:hAnsi="Times New Roman" w:cs="Times New Roman"/>
          <w:kern w:val="0"/>
          <w:sz w:val="24"/>
          <w:szCs w:val="24"/>
        </w:rPr>
        <w:t xml:space="preserve"> com o </w:t>
      </w:r>
      <w:proofErr w:type="spellStart"/>
      <w:r w:rsidRPr="0078649D">
        <w:rPr>
          <w:rFonts w:ascii="Times New Roman" w:hAnsi="Times New Roman" w:cs="Times New Roman"/>
          <w:kern w:val="0"/>
          <w:sz w:val="24"/>
          <w:szCs w:val="24"/>
        </w:rPr>
        <w:t>etoposido</w:t>
      </w:r>
      <w:proofErr w:type="spellEnd"/>
      <w:r w:rsidR="0078649D" w:rsidRPr="0078649D">
        <w:rPr>
          <w:rFonts w:ascii="Times New Roman" w:hAnsi="Times New Roman" w:cs="Times New Roman"/>
          <w:kern w:val="0"/>
          <w:sz w:val="24"/>
          <w:szCs w:val="24"/>
        </w:rPr>
        <w:t xml:space="preserve"> </w:t>
      </w:r>
      <w:r w:rsidR="0078649D" w:rsidRPr="0078649D">
        <w:rPr>
          <w:rFonts w:ascii="Times New Roman" w:hAnsi="Times New Roman" w:cs="Times New Roman"/>
          <w:kern w:val="0"/>
          <w:sz w:val="24"/>
          <w:szCs w:val="24"/>
        </w:rPr>
        <w:lastRenderedPageBreak/>
        <w:t xml:space="preserve">(inibidor </w:t>
      </w:r>
      <w:r w:rsidR="0078649D" w:rsidRPr="0078649D">
        <w:rPr>
          <w:rFonts w:ascii="Times New Roman" w:hAnsi="Times New Roman" w:cs="Times New Roman"/>
          <w:color w:val="192027"/>
          <w:sz w:val="24"/>
          <w:szCs w:val="24"/>
          <w:shd w:val="clear" w:color="auto" w:fill="FFFFFF"/>
        </w:rPr>
        <w:t>DNA topoisomerase II</w:t>
      </w:r>
      <w:r w:rsidR="0078649D">
        <w:rPr>
          <w:rFonts w:ascii="Helvetica" w:hAnsi="Helvetica" w:cs="Helvetica"/>
          <w:color w:val="192027"/>
          <w:shd w:val="clear" w:color="auto" w:fill="FFFFFF"/>
        </w:rPr>
        <w:t>)</w:t>
      </w:r>
      <w:r w:rsidRPr="00017811">
        <w:rPr>
          <w:rFonts w:ascii="Times New Roman" w:hAnsi="Times New Roman" w:cs="Times New Roman"/>
          <w:kern w:val="0"/>
          <w:sz w:val="24"/>
          <w:szCs w:val="24"/>
        </w:rPr>
        <w:t>. Quando possível, o tratamento deve ser feito com esquema terapêutico contendo cisplatina ou carboplatina, associada com um segundo agente antineoplásico, como bevacizumabe, que em ensaios clínicos promoveu um aumento de sobrevida de 2 meses quando associado a carboplatina e paclitaxel.</w:t>
      </w:r>
      <w:r w:rsidR="004E1BD2" w:rsidRPr="00017811">
        <w:rPr>
          <w:rFonts w:ascii="Times New Roman" w:hAnsi="Times New Roman" w:cs="Times New Roman"/>
          <w:kern w:val="0"/>
          <w:sz w:val="24"/>
          <w:szCs w:val="24"/>
        </w:rPr>
        <w:t xml:space="preserve"> A adição de cetuximabe à quimioterapia de 1ª linha com cisplatina e vinorelbina promoveu aumento de sobrevida (1-2 meses). A presença da mutação do gene que codifica o receptor para o fator de crescimento epitelial (EFGR) é um fator preditivo de resposta aos inibidores do sítio da tirosina-quinase associada ao EF</w:t>
      </w:r>
      <w:r w:rsidR="00BC2625">
        <w:rPr>
          <w:rFonts w:ascii="Times New Roman" w:hAnsi="Times New Roman" w:cs="Times New Roman"/>
          <w:kern w:val="0"/>
          <w:sz w:val="24"/>
          <w:szCs w:val="24"/>
        </w:rPr>
        <w:t>G</w:t>
      </w:r>
      <w:r w:rsidR="004E1BD2" w:rsidRPr="00017811">
        <w:rPr>
          <w:rFonts w:ascii="Times New Roman" w:hAnsi="Times New Roman" w:cs="Times New Roman"/>
          <w:kern w:val="0"/>
          <w:sz w:val="24"/>
          <w:szCs w:val="24"/>
        </w:rPr>
        <w:t xml:space="preserve">R, tais como o erlotinibe e o gefitinibe. </w:t>
      </w:r>
      <w:r w:rsidR="00C82C0E" w:rsidRPr="00017811">
        <w:rPr>
          <w:rFonts w:ascii="Times New Roman" w:hAnsi="Times New Roman" w:cs="Times New Roman"/>
          <w:kern w:val="0"/>
          <w:sz w:val="24"/>
          <w:szCs w:val="24"/>
        </w:rPr>
        <w:t xml:space="preserve">O início imediato da quimioterapia de 2ª linha </w:t>
      </w:r>
      <w:r w:rsidR="00B043B9">
        <w:rPr>
          <w:rFonts w:ascii="Times New Roman" w:hAnsi="Times New Roman" w:cs="Times New Roman"/>
          <w:kern w:val="0"/>
          <w:sz w:val="24"/>
          <w:szCs w:val="24"/>
        </w:rPr>
        <w:t xml:space="preserve">é </w:t>
      </w:r>
      <w:r w:rsidR="00C82C0E" w:rsidRPr="00017811">
        <w:rPr>
          <w:rFonts w:ascii="Times New Roman" w:hAnsi="Times New Roman" w:cs="Times New Roman"/>
          <w:kern w:val="0"/>
          <w:sz w:val="24"/>
          <w:szCs w:val="24"/>
        </w:rPr>
        <w:t>após o término da quimioterapia inicial ou</w:t>
      </w:r>
      <w:r w:rsidR="00267529">
        <w:rPr>
          <w:rFonts w:ascii="Times New Roman" w:hAnsi="Times New Roman" w:cs="Times New Roman"/>
          <w:kern w:val="0"/>
          <w:sz w:val="24"/>
          <w:szCs w:val="24"/>
        </w:rPr>
        <w:t xml:space="preserve"> para</w:t>
      </w:r>
      <w:r w:rsidR="00C82C0E" w:rsidRPr="00017811">
        <w:rPr>
          <w:rFonts w:ascii="Times New Roman" w:hAnsi="Times New Roman" w:cs="Times New Roman"/>
          <w:kern w:val="0"/>
          <w:sz w:val="24"/>
          <w:szCs w:val="24"/>
        </w:rPr>
        <w:t xml:space="preserve"> “tratamento de manutenção”, com erlotinibe ou pemetrexede</w:t>
      </w:r>
      <w:r w:rsidR="004F691C" w:rsidRPr="00017811">
        <w:rPr>
          <w:rFonts w:ascii="Times New Roman" w:hAnsi="Times New Roman" w:cs="Times New Roman"/>
          <w:kern w:val="0"/>
          <w:sz w:val="24"/>
          <w:szCs w:val="24"/>
        </w:rPr>
        <w:t xml:space="preserve"> </w:t>
      </w:r>
      <w:r w:rsidR="005A4CA5">
        <w:rPr>
          <w:rFonts w:ascii="Times New Roman" w:hAnsi="Times New Roman" w:cs="Times New Roman"/>
          <w:kern w:val="0"/>
          <w:sz w:val="24"/>
          <w:szCs w:val="24"/>
          <w:vertAlign w:val="superscript"/>
        </w:rPr>
        <w:t>1</w:t>
      </w:r>
      <w:r w:rsidR="004F691C" w:rsidRPr="00017811">
        <w:rPr>
          <w:rFonts w:ascii="Times New Roman" w:hAnsi="Times New Roman" w:cs="Times New Roman"/>
          <w:kern w:val="0"/>
          <w:sz w:val="24"/>
          <w:szCs w:val="24"/>
        </w:rPr>
        <w:t>.</w:t>
      </w:r>
    </w:p>
    <w:p w14:paraId="6C6B9C33" w14:textId="6F961799" w:rsidR="008A1D72" w:rsidRPr="001F3E32" w:rsidRDefault="008A1D72" w:rsidP="005D2347">
      <w:pPr>
        <w:shd w:val="clear" w:color="auto" w:fill="FFFFFF"/>
        <w:spacing w:line="360" w:lineRule="auto"/>
        <w:jc w:val="both"/>
        <w:rPr>
          <w:rFonts w:ascii="Times New Roman" w:eastAsia="Times New Roman" w:hAnsi="Times New Roman" w:cs="Times New Roman"/>
          <w:kern w:val="0"/>
          <w:sz w:val="24"/>
          <w:szCs w:val="24"/>
          <w:lang w:eastAsia="pt-BR"/>
          <w14:ligatures w14:val="none"/>
        </w:rPr>
      </w:pPr>
      <w:r w:rsidRPr="008A1D72">
        <w:rPr>
          <w:rFonts w:ascii="Times New Roman" w:eastAsia="Times New Roman" w:hAnsi="Times New Roman" w:cs="Times New Roman"/>
          <w:kern w:val="0"/>
          <w:sz w:val="24"/>
          <w:szCs w:val="24"/>
          <w:lang w:eastAsia="pt-BR"/>
          <w14:ligatures w14:val="none"/>
        </w:rPr>
        <w:t>Nas</w:t>
      </w:r>
      <w:r w:rsidR="00017811" w:rsidRPr="00017811">
        <w:rPr>
          <w:rFonts w:ascii="Times New Roman" w:eastAsia="Times New Roman" w:hAnsi="Times New Roman" w:cs="Times New Roman"/>
          <w:kern w:val="0"/>
          <w:sz w:val="24"/>
          <w:szCs w:val="24"/>
          <w:lang w:eastAsia="pt-BR"/>
          <w14:ligatures w14:val="none"/>
        </w:rPr>
        <w:t xml:space="preserve"> </w:t>
      </w:r>
      <w:r w:rsidRPr="008A1D72">
        <w:rPr>
          <w:rFonts w:ascii="Times New Roman" w:eastAsia="Times New Roman" w:hAnsi="Times New Roman" w:cs="Times New Roman"/>
          <w:kern w:val="0"/>
          <w:sz w:val="24"/>
          <w:szCs w:val="24"/>
          <w:lang w:eastAsia="pt-BR"/>
          <w14:ligatures w14:val="none"/>
        </w:rPr>
        <w:t xml:space="preserve">últimas décadas, o tratamento </w:t>
      </w:r>
      <w:r w:rsidR="00A373E4" w:rsidRPr="008A1D72">
        <w:rPr>
          <w:rFonts w:ascii="Times New Roman" w:eastAsia="Times New Roman" w:hAnsi="Times New Roman" w:cs="Times New Roman"/>
          <w:kern w:val="0"/>
          <w:sz w:val="24"/>
          <w:szCs w:val="24"/>
          <w:lang w:eastAsia="pt-BR"/>
          <w14:ligatures w14:val="none"/>
        </w:rPr>
        <w:t>para pacientes</w:t>
      </w:r>
      <w:r w:rsidRPr="008A1D72">
        <w:rPr>
          <w:rFonts w:ascii="Times New Roman" w:eastAsia="Times New Roman" w:hAnsi="Times New Roman" w:cs="Times New Roman"/>
          <w:kern w:val="0"/>
          <w:sz w:val="24"/>
          <w:szCs w:val="24"/>
          <w:lang w:eastAsia="pt-BR"/>
          <w14:ligatures w14:val="none"/>
        </w:rPr>
        <w:t xml:space="preserve"> em estágio avançado evoluiu</w:t>
      </w:r>
      <w:r w:rsidRPr="00017811">
        <w:rPr>
          <w:rFonts w:ascii="Times New Roman" w:eastAsia="Times New Roman" w:hAnsi="Times New Roman" w:cs="Times New Roman"/>
          <w:kern w:val="0"/>
          <w:sz w:val="24"/>
          <w:szCs w:val="24"/>
          <w:lang w:eastAsia="pt-BR"/>
          <w14:ligatures w14:val="none"/>
        </w:rPr>
        <w:t xml:space="preserve"> </w:t>
      </w:r>
      <w:r w:rsidR="00D673AE">
        <w:rPr>
          <w:rFonts w:ascii="Times New Roman" w:eastAsia="Times New Roman" w:hAnsi="Times New Roman" w:cs="Times New Roman"/>
          <w:kern w:val="0"/>
          <w:sz w:val="24"/>
          <w:szCs w:val="24"/>
          <w:lang w:eastAsia="pt-BR"/>
          <w14:ligatures w14:val="none"/>
        </w:rPr>
        <w:t>com</w:t>
      </w:r>
      <w:r w:rsidR="008D0BF3">
        <w:rPr>
          <w:rFonts w:ascii="Times New Roman" w:eastAsia="Times New Roman" w:hAnsi="Times New Roman" w:cs="Times New Roman"/>
          <w:kern w:val="0"/>
          <w:sz w:val="24"/>
          <w:szCs w:val="24"/>
          <w:lang w:eastAsia="pt-BR"/>
          <w14:ligatures w14:val="none"/>
        </w:rPr>
        <w:t xml:space="preserve"> o</w:t>
      </w:r>
      <w:r w:rsidRPr="008A1D72">
        <w:rPr>
          <w:rFonts w:ascii="Times New Roman" w:eastAsia="Times New Roman" w:hAnsi="Times New Roman" w:cs="Times New Roman"/>
          <w:kern w:val="0"/>
          <w:sz w:val="24"/>
          <w:szCs w:val="24"/>
          <w:lang w:eastAsia="pt-BR"/>
          <w14:ligatures w14:val="none"/>
        </w:rPr>
        <w:t xml:space="preserve"> uso empírico de tratamentos citotóxicos para regimes</w:t>
      </w:r>
      <w:r w:rsidRPr="00017811">
        <w:rPr>
          <w:rFonts w:ascii="Times New Roman" w:eastAsia="Times New Roman" w:hAnsi="Times New Roman" w:cs="Times New Roman"/>
          <w:kern w:val="0"/>
          <w:sz w:val="24"/>
          <w:szCs w:val="24"/>
          <w:lang w:eastAsia="pt-BR"/>
          <w14:ligatures w14:val="none"/>
        </w:rPr>
        <w:t>-</w:t>
      </w:r>
      <w:r w:rsidRPr="008A1D72">
        <w:rPr>
          <w:rFonts w:ascii="Times New Roman" w:eastAsia="Times New Roman" w:hAnsi="Times New Roman" w:cs="Times New Roman"/>
          <w:kern w:val="0"/>
          <w:sz w:val="24"/>
          <w:szCs w:val="24"/>
          <w:lang w:eastAsia="pt-BR"/>
          <w14:ligatures w14:val="none"/>
        </w:rPr>
        <w:t>alvo conhecidos como inibidores de tirosina quinase do receptor do fator</w:t>
      </w:r>
      <w:r w:rsidR="00017811" w:rsidRPr="00017811">
        <w:rPr>
          <w:rFonts w:ascii="Times New Roman" w:eastAsia="Times New Roman" w:hAnsi="Times New Roman" w:cs="Times New Roman"/>
          <w:kern w:val="0"/>
          <w:sz w:val="24"/>
          <w:szCs w:val="24"/>
          <w:lang w:eastAsia="pt-BR"/>
          <w14:ligatures w14:val="none"/>
        </w:rPr>
        <w:t xml:space="preserve"> </w:t>
      </w:r>
      <w:r w:rsidRPr="008A1D72">
        <w:rPr>
          <w:rFonts w:ascii="Times New Roman" w:eastAsia="Times New Roman" w:hAnsi="Times New Roman" w:cs="Times New Roman"/>
          <w:kern w:val="0"/>
          <w:sz w:val="24"/>
          <w:szCs w:val="24"/>
          <w:lang w:eastAsia="pt-BR"/>
          <w14:ligatures w14:val="none"/>
        </w:rPr>
        <w:t>de crescimento</w:t>
      </w:r>
      <w:r w:rsidR="00017811" w:rsidRPr="00017811">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e</w:t>
      </w:r>
      <w:r w:rsidR="008D0BF3">
        <w:rPr>
          <w:rFonts w:ascii="Times New Roman" w:eastAsia="Times New Roman" w:hAnsi="Times New Roman" w:cs="Times New Roman"/>
          <w:kern w:val="0"/>
          <w:sz w:val="24"/>
          <w:szCs w:val="24"/>
          <w:lang w:eastAsia="pt-BR"/>
          <w14:ligatures w14:val="none"/>
        </w:rPr>
        <w:t>pitelial</w:t>
      </w:r>
      <w:r w:rsidRPr="008A1D72">
        <w:rPr>
          <w:rFonts w:ascii="Times New Roman" w:eastAsia="Times New Roman" w:hAnsi="Times New Roman" w:cs="Times New Roman"/>
          <w:kern w:val="0"/>
          <w:sz w:val="24"/>
          <w:szCs w:val="24"/>
          <w:lang w:eastAsia="pt-BR"/>
          <w14:ligatures w14:val="none"/>
        </w:rPr>
        <w:t xml:space="preserve"> (EGFR-TKIs),</w:t>
      </w:r>
      <w:r w:rsidR="008A4356">
        <w:rPr>
          <w:rFonts w:ascii="Times New Roman" w:eastAsia="Times New Roman" w:hAnsi="Times New Roman" w:cs="Times New Roman"/>
          <w:kern w:val="0"/>
          <w:sz w:val="24"/>
          <w:szCs w:val="24"/>
          <w:lang w:eastAsia="pt-BR"/>
          <w14:ligatures w14:val="none"/>
        </w:rPr>
        <w:t xml:space="preserve"> d</w:t>
      </w:r>
      <w:r w:rsidR="008A4356" w:rsidRPr="008A1D72">
        <w:rPr>
          <w:rFonts w:ascii="Times New Roman" w:eastAsia="Times New Roman" w:hAnsi="Times New Roman" w:cs="Times New Roman"/>
          <w:kern w:val="0"/>
          <w:sz w:val="24"/>
          <w:szCs w:val="24"/>
          <w:lang w:eastAsia="pt-BR"/>
          <w14:ligatures w14:val="none"/>
        </w:rPr>
        <w:t>evido seus</w:t>
      </w:r>
      <w:r w:rsidRPr="008A1D72">
        <w:rPr>
          <w:rFonts w:ascii="Times New Roman" w:eastAsia="Times New Roman" w:hAnsi="Times New Roman" w:cs="Times New Roman"/>
          <w:kern w:val="0"/>
          <w:sz w:val="24"/>
          <w:szCs w:val="24"/>
          <w:lang w:eastAsia="pt-BR"/>
          <w14:ligatures w14:val="none"/>
        </w:rPr>
        <w:t xml:space="preserve"> benefícios clínicos.  Até agora, várias gerações de EGFR-</w:t>
      </w:r>
      <w:r w:rsidR="00977B5D" w:rsidRPr="00017811">
        <w:rPr>
          <w:rFonts w:ascii="Times New Roman" w:eastAsia="Times New Roman" w:hAnsi="Times New Roman" w:cs="Times New Roman"/>
          <w:kern w:val="0"/>
          <w:sz w:val="24"/>
          <w:szCs w:val="24"/>
          <w:lang w:eastAsia="pt-BR"/>
          <w14:ligatures w14:val="none"/>
        </w:rPr>
        <w:t xml:space="preserve"> </w:t>
      </w:r>
      <w:r w:rsidRPr="008A1D72">
        <w:rPr>
          <w:rFonts w:ascii="Times New Roman" w:eastAsia="Times New Roman" w:hAnsi="Times New Roman" w:cs="Times New Roman"/>
          <w:kern w:val="0"/>
          <w:sz w:val="24"/>
          <w:szCs w:val="24"/>
          <w:lang w:eastAsia="pt-BR"/>
          <w14:ligatures w14:val="none"/>
        </w:rPr>
        <w:t>TKIs foram desenvolvidas,</w:t>
      </w:r>
      <w:r w:rsidRPr="00017811">
        <w:rPr>
          <w:rFonts w:ascii="Times New Roman" w:eastAsia="Times New Roman" w:hAnsi="Times New Roman" w:cs="Times New Roman"/>
          <w:kern w:val="0"/>
          <w:sz w:val="24"/>
          <w:szCs w:val="24"/>
          <w:lang w:eastAsia="pt-BR"/>
          <w14:ligatures w14:val="none"/>
        </w:rPr>
        <w:t xml:space="preserve"> </w:t>
      </w:r>
      <w:r w:rsidRPr="008A1D72">
        <w:rPr>
          <w:rFonts w:ascii="Times New Roman" w:eastAsia="Times New Roman" w:hAnsi="Times New Roman" w:cs="Times New Roman"/>
          <w:kern w:val="0"/>
          <w:sz w:val="24"/>
          <w:szCs w:val="24"/>
          <w:lang w:eastAsia="pt-BR"/>
          <w14:ligatures w14:val="none"/>
        </w:rPr>
        <w:t>incluindo erlotinibe, gefitinibe e icotinibe</w:t>
      </w:r>
      <w:r w:rsidR="00017811" w:rsidRPr="00017811">
        <w:rPr>
          <w:rFonts w:ascii="Times New Roman" w:eastAsia="Times New Roman" w:hAnsi="Times New Roman" w:cs="Times New Roman"/>
          <w:kern w:val="0"/>
          <w:sz w:val="24"/>
          <w:szCs w:val="24"/>
          <w:lang w:eastAsia="pt-BR"/>
          <w14:ligatures w14:val="none"/>
        </w:rPr>
        <w:t xml:space="preserve"> </w:t>
      </w:r>
      <w:r w:rsidRPr="008A1D72">
        <w:rPr>
          <w:rFonts w:ascii="Times New Roman" w:eastAsia="Times New Roman" w:hAnsi="Times New Roman" w:cs="Times New Roman"/>
          <w:kern w:val="0"/>
          <w:sz w:val="24"/>
          <w:szCs w:val="24"/>
          <w:lang w:eastAsia="pt-BR"/>
          <w14:ligatures w14:val="none"/>
        </w:rPr>
        <w:t>(primeira</w:t>
      </w:r>
      <w:r w:rsidR="00977B5D" w:rsidRPr="00017811">
        <w:rPr>
          <w:rFonts w:ascii="Times New Roman" w:eastAsia="Times New Roman" w:hAnsi="Times New Roman" w:cs="Times New Roman"/>
          <w:kern w:val="0"/>
          <w:sz w:val="24"/>
          <w:szCs w:val="24"/>
          <w:lang w:eastAsia="pt-BR"/>
          <w14:ligatures w14:val="none"/>
        </w:rPr>
        <w:t xml:space="preserve"> </w:t>
      </w:r>
      <w:r w:rsidRPr="008A1D72">
        <w:rPr>
          <w:rFonts w:ascii="Times New Roman" w:eastAsia="Times New Roman" w:hAnsi="Times New Roman" w:cs="Times New Roman"/>
          <w:kern w:val="0"/>
          <w:sz w:val="24"/>
          <w:szCs w:val="24"/>
          <w:lang w:eastAsia="pt-BR"/>
          <w14:ligatures w14:val="none"/>
        </w:rPr>
        <w:t>geração),</w:t>
      </w:r>
      <w:r w:rsidR="00017811" w:rsidRPr="00017811">
        <w:rPr>
          <w:rFonts w:ascii="Times New Roman" w:eastAsia="Times New Roman" w:hAnsi="Times New Roman" w:cs="Times New Roman"/>
          <w:kern w:val="0"/>
          <w:sz w:val="24"/>
          <w:szCs w:val="24"/>
          <w:lang w:eastAsia="pt-BR"/>
          <w14:ligatures w14:val="none"/>
        </w:rPr>
        <w:t xml:space="preserve"> </w:t>
      </w:r>
      <w:r w:rsidRPr="008A1D72">
        <w:rPr>
          <w:rFonts w:ascii="Times New Roman" w:eastAsia="Times New Roman" w:hAnsi="Times New Roman" w:cs="Times New Roman"/>
          <w:kern w:val="0"/>
          <w:sz w:val="24"/>
          <w:szCs w:val="24"/>
          <w:lang w:eastAsia="pt-BR"/>
          <w14:ligatures w14:val="none"/>
        </w:rPr>
        <w:t xml:space="preserve">dacomitinibe e </w:t>
      </w:r>
      <w:r w:rsidR="008A4356" w:rsidRPr="008A1D72">
        <w:rPr>
          <w:rFonts w:ascii="Times New Roman" w:eastAsia="Times New Roman" w:hAnsi="Times New Roman" w:cs="Times New Roman"/>
          <w:kern w:val="0"/>
          <w:sz w:val="24"/>
          <w:szCs w:val="24"/>
          <w:lang w:eastAsia="pt-BR"/>
          <w14:ligatures w14:val="none"/>
        </w:rPr>
        <w:t>afatinibe (segunda geração) e</w:t>
      </w:r>
      <w:r w:rsidRPr="008A1D72">
        <w:rPr>
          <w:rFonts w:ascii="Times New Roman" w:eastAsia="Times New Roman" w:hAnsi="Times New Roman" w:cs="Times New Roman"/>
          <w:kern w:val="0"/>
          <w:sz w:val="24"/>
          <w:szCs w:val="24"/>
          <w:lang w:eastAsia="pt-BR"/>
          <w14:ligatures w14:val="none"/>
        </w:rPr>
        <w:t xml:space="preserve"> mesilato de</w:t>
      </w:r>
      <w:r w:rsidRPr="00017811">
        <w:rPr>
          <w:rFonts w:ascii="Times New Roman" w:eastAsia="Times New Roman" w:hAnsi="Times New Roman" w:cs="Times New Roman"/>
          <w:kern w:val="0"/>
          <w:sz w:val="24"/>
          <w:szCs w:val="24"/>
          <w:lang w:eastAsia="pt-BR"/>
          <w14:ligatures w14:val="none"/>
        </w:rPr>
        <w:t>osimertinibe</w:t>
      </w:r>
      <w:r w:rsidR="00977B5D" w:rsidRPr="00017811">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(terceira</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geração).</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A</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maioria</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desses</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EGFR-TKIs</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foi</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estabelecida</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com</w:t>
      </w:r>
      <w:r w:rsidR="00977B5D" w:rsidRPr="00017811">
        <w:rPr>
          <w:rFonts w:ascii="Times New Roman" w:eastAsia="Times New Roman" w:hAnsi="Times New Roman" w:cs="Times New Roman"/>
          <w:kern w:val="0"/>
          <w:sz w:val="24"/>
          <w:szCs w:val="24"/>
          <w:lang w:eastAsia="pt-BR"/>
          <w14:ligatures w14:val="none"/>
        </w:rPr>
        <w:t>o</w:t>
      </w:r>
      <w:r w:rsidRPr="00017811">
        <w:rPr>
          <w:rFonts w:ascii="Times New Roman" w:eastAsia="Times New Roman" w:hAnsi="Times New Roman" w:cs="Times New Roman"/>
          <w:kern w:val="0"/>
          <w:sz w:val="24"/>
          <w:szCs w:val="24"/>
          <w:lang w:eastAsia="pt-BR"/>
          <w14:ligatures w14:val="none"/>
        </w:rPr>
        <w:t xml:space="preserve"> tratamento padrão de primeira linha. No entanto, respostas duráveis de EGFR-TKIs</w:t>
      </w:r>
      <w:r w:rsidR="00977B5D" w:rsidRPr="00017811">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ainda são um</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desafio</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persistente</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devido</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ao</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desenvolvimento</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inevitável</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de</w:t>
      </w:r>
      <w:r w:rsidR="00977B5D" w:rsidRPr="00017811">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resistência</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adquirida. Combinações</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biologicamente</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sinérgicas</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de</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EGFR-TKIs com</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outros</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tratamentos</w:t>
      </w:r>
      <w:r w:rsidR="00BB4050">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em diferentes mecanismos d</w:t>
      </w:r>
      <w:r w:rsidR="00B578A7">
        <w:rPr>
          <w:rFonts w:ascii="Times New Roman" w:eastAsia="Times New Roman" w:hAnsi="Times New Roman" w:cs="Times New Roman"/>
          <w:kern w:val="0"/>
          <w:sz w:val="24"/>
          <w:szCs w:val="24"/>
          <w:lang w:eastAsia="pt-BR"/>
          <w14:ligatures w14:val="none"/>
        </w:rPr>
        <w:t>e</w:t>
      </w:r>
      <w:r w:rsidRPr="00017811">
        <w:rPr>
          <w:rFonts w:ascii="Times New Roman" w:eastAsia="Times New Roman" w:hAnsi="Times New Roman" w:cs="Times New Roman"/>
          <w:kern w:val="0"/>
          <w:sz w:val="24"/>
          <w:szCs w:val="24"/>
          <w:lang w:eastAsia="pt-BR"/>
          <w14:ligatures w14:val="none"/>
        </w:rPr>
        <w:t xml:space="preserve"> ação, incluind</w:t>
      </w:r>
      <w:r w:rsidR="00977B5D" w:rsidRPr="00017811">
        <w:rPr>
          <w:rFonts w:ascii="Times New Roman" w:eastAsia="Times New Roman" w:hAnsi="Times New Roman" w:cs="Times New Roman"/>
          <w:kern w:val="0"/>
          <w:sz w:val="24"/>
          <w:szCs w:val="24"/>
          <w:lang w:eastAsia="pt-BR"/>
          <w14:ligatures w14:val="none"/>
        </w:rPr>
        <w:t xml:space="preserve">o </w:t>
      </w:r>
      <w:r w:rsidRPr="00017811">
        <w:rPr>
          <w:rFonts w:ascii="Times New Roman" w:eastAsia="Times New Roman" w:hAnsi="Times New Roman" w:cs="Times New Roman"/>
          <w:kern w:val="0"/>
          <w:sz w:val="24"/>
          <w:szCs w:val="24"/>
          <w:lang w:eastAsia="pt-BR"/>
          <w14:ligatures w14:val="none"/>
        </w:rPr>
        <w:t>quimioterapias,</w:t>
      </w:r>
      <w:r w:rsidR="00017811" w:rsidRPr="00017811">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anticorpos</w:t>
      </w:r>
      <w:r w:rsidR="00B578A7">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 xml:space="preserve">monoclonais, imunoterapias e </w:t>
      </w:r>
      <w:r w:rsidR="008A4356" w:rsidRPr="00017811">
        <w:rPr>
          <w:rFonts w:ascii="Times New Roman" w:eastAsia="Times New Roman" w:hAnsi="Times New Roman" w:cs="Times New Roman"/>
          <w:kern w:val="0"/>
          <w:sz w:val="24"/>
          <w:szCs w:val="24"/>
          <w:lang w:eastAsia="pt-BR"/>
          <w14:ligatures w14:val="none"/>
        </w:rPr>
        <w:t>alguns inibidores de</w:t>
      </w:r>
      <w:r w:rsidRPr="00017811">
        <w:rPr>
          <w:rFonts w:ascii="Times New Roman" w:eastAsia="Times New Roman" w:hAnsi="Times New Roman" w:cs="Times New Roman"/>
          <w:kern w:val="0"/>
          <w:sz w:val="24"/>
          <w:szCs w:val="24"/>
          <w:lang w:eastAsia="pt-BR"/>
          <w14:ligatures w14:val="none"/>
        </w:rPr>
        <w:t xml:space="preserve"> </w:t>
      </w:r>
      <w:r w:rsidR="008A4356" w:rsidRPr="00017811">
        <w:rPr>
          <w:rFonts w:ascii="Times New Roman" w:eastAsia="Times New Roman" w:hAnsi="Times New Roman" w:cs="Times New Roman"/>
          <w:kern w:val="0"/>
          <w:sz w:val="24"/>
          <w:szCs w:val="24"/>
          <w:lang w:eastAsia="pt-BR"/>
          <w14:ligatures w14:val="none"/>
        </w:rPr>
        <w:t>vias metabólicas</w:t>
      </w:r>
      <w:r w:rsidRPr="00017811">
        <w:rPr>
          <w:rFonts w:ascii="Times New Roman" w:eastAsia="Times New Roman" w:hAnsi="Times New Roman" w:cs="Times New Roman"/>
          <w:kern w:val="0"/>
          <w:sz w:val="24"/>
          <w:szCs w:val="24"/>
          <w:lang w:eastAsia="pt-BR"/>
          <w14:ligatures w14:val="none"/>
        </w:rPr>
        <w:t>, foram investigadas como opções de primeira linha para superar a</w:t>
      </w:r>
      <w:r w:rsidR="00977B5D" w:rsidRPr="00017811">
        <w:rPr>
          <w:rFonts w:ascii="Times New Roman" w:eastAsia="Times New Roman" w:hAnsi="Times New Roman" w:cs="Times New Roman"/>
          <w:kern w:val="0"/>
          <w:sz w:val="24"/>
          <w:szCs w:val="24"/>
          <w:lang w:eastAsia="pt-BR"/>
          <w14:ligatures w14:val="none"/>
        </w:rPr>
        <w:t xml:space="preserve"> </w:t>
      </w:r>
      <w:r w:rsidRPr="00017811">
        <w:rPr>
          <w:rFonts w:ascii="Times New Roman" w:eastAsia="Times New Roman" w:hAnsi="Times New Roman" w:cs="Times New Roman"/>
          <w:kern w:val="0"/>
          <w:sz w:val="24"/>
          <w:szCs w:val="24"/>
          <w:lang w:eastAsia="pt-BR"/>
          <w14:ligatures w14:val="none"/>
        </w:rPr>
        <w:t xml:space="preserve">resistência e prolongar a sobrevida </w:t>
      </w:r>
      <w:r w:rsidR="005A4CA5">
        <w:rPr>
          <w:rFonts w:ascii="Times New Roman" w:eastAsia="Times New Roman" w:hAnsi="Times New Roman" w:cs="Times New Roman"/>
          <w:kern w:val="0"/>
          <w:sz w:val="24"/>
          <w:szCs w:val="24"/>
          <w:vertAlign w:val="superscript"/>
          <w:lang w:eastAsia="pt-BR"/>
          <w14:ligatures w14:val="none"/>
        </w:rPr>
        <w:t>13</w:t>
      </w:r>
      <w:r w:rsidR="001F3E32">
        <w:rPr>
          <w:rFonts w:ascii="Times New Roman" w:eastAsia="Times New Roman" w:hAnsi="Times New Roman" w:cs="Times New Roman"/>
          <w:kern w:val="0"/>
          <w:sz w:val="24"/>
          <w:szCs w:val="24"/>
          <w:lang w:eastAsia="pt-BR"/>
          <w14:ligatures w14:val="none"/>
        </w:rPr>
        <w:t>.</w:t>
      </w:r>
    </w:p>
    <w:p w14:paraId="151B22D4" w14:textId="7199EA86" w:rsidR="00C76744" w:rsidRPr="00E404FB" w:rsidRDefault="00C76744" w:rsidP="005D2347">
      <w:pPr>
        <w:autoSpaceDE w:val="0"/>
        <w:autoSpaceDN w:val="0"/>
        <w:adjustRightInd w:val="0"/>
        <w:spacing w:line="360" w:lineRule="auto"/>
        <w:jc w:val="both"/>
        <w:rPr>
          <w:rFonts w:ascii="Times New Roman" w:hAnsi="Times New Roman" w:cs="Times New Roman"/>
          <w:sz w:val="24"/>
          <w:szCs w:val="24"/>
        </w:rPr>
      </w:pPr>
      <w:r w:rsidRPr="00017811">
        <w:rPr>
          <w:rFonts w:ascii="Times New Roman" w:hAnsi="Times New Roman" w:cs="Times New Roman"/>
          <w:sz w:val="24"/>
          <w:szCs w:val="24"/>
        </w:rPr>
        <w:t>A imunoterapia, considerada um avanço promissor segundo a Sociedade Norte-Americana de Oncologia Clínica (ASCO)</w:t>
      </w:r>
      <w:r w:rsidR="00B46CF9">
        <w:rPr>
          <w:rFonts w:ascii="Times New Roman" w:hAnsi="Times New Roman" w:cs="Times New Roman"/>
          <w:sz w:val="24"/>
          <w:szCs w:val="24"/>
        </w:rPr>
        <w:t xml:space="preserve"> </w:t>
      </w:r>
      <w:r w:rsidR="00290919">
        <w:rPr>
          <w:rFonts w:ascii="Times New Roman" w:hAnsi="Times New Roman" w:cs="Times New Roman"/>
          <w:sz w:val="24"/>
          <w:szCs w:val="24"/>
          <w:vertAlign w:val="superscript"/>
        </w:rPr>
        <w:t>14</w:t>
      </w:r>
      <w:r w:rsidR="008A4356">
        <w:rPr>
          <w:rFonts w:ascii="Times New Roman" w:hAnsi="Times New Roman" w:cs="Times New Roman"/>
          <w:sz w:val="24"/>
          <w:szCs w:val="24"/>
        </w:rPr>
        <w:t xml:space="preserve"> </w:t>
      </w:r>
      <w:r w:rsidR="00BC2625">
        <w:rPr>
          <w:rFonts w:ascii="Times New Roman" w:hAnsi="Times New Roman" w:cs="Times New Roman"/>
          <w:sz w:val="24"/>
          <w:szCs w:val="24"/>
        </w:rPr>
        <w:t xml:space="preserve">e </w:t>
      </w:r>
      <w:r w:rsidR="008A4356">
        <w:rPr>
          <w:rFonts w:ascii="Times New Roman" w:hAnsi="Times New Roman" w:cs="Times New Roman"/>
          <w:sz w:val="24"/>
          <w:szCs w:val="24"/>
        </w:rPr>
        <w:t>é</w:t>
      </w:r>
      <w:r w:rsidRPr="00017811">
        <w:rPr>
          <w:rFonts w:ascii="Times New Roman" w:hAnsi="Times New Roman" w:cs="Times New Roman"/>
          <w:sz w:val="24"/>
          <w:szCs w:val="24"/>
        </w:rPr>
        <w:t xml:space="preserve"> uma terapia eficiente por estimular o próprio organismo </w:t>
      </w:r>
      <w:r w:rsidR="0057332B">
        <w:rPr>
          <w:rFonts w:ascii="Times New Roman" w:hAnsi="Times New Roman" w:cs="Times New Roman"/>
          <w:sz w:val="24"/>
          <w:szCs w:val="24"/>
        </w:rPr>
        <w:t>combater</w:t>
      </w:r>
      <w:r w:rsidRPr="00017811">
        <w:rPr>
          <w:rFonts w:ascii="Times New Roman" w:hAnsi="Times New Roman" w:cs="Times New Roman"/>
          <w:sz w:val="24"/>
          <w:szCs w:val="24"/>
        </w:rPr>
        <w:t xml:space="preserve"> o tumor</w:t>
      </w:r>
      <w:r w:rsidR="0099005C">
        <w:rPr>
          <w:rFonts w:ascii="Times New Roman" w:hAnsi="Times New Roman" w:cs="Times New Roman"/>
          <w:sz w:val="24"/>
          <w:szCs w:val="24"/>
        </w:rPr>
        <w:t xml:space="preserve">, pois </w:t>
      </w:r>
      <w:r w:rsidRPr="00017811">
        <w:rPr>
          <w:rFonts w:ascii="Times New Roman" w:hAnsi="Times New Roman" w:cs="Times New Roman"/>
          <w:sz w:val="24"/>
          <w:szCs w:val="24"/>
        </w:rPr>
        <w:t>uma série de células de defesas, como linfócitos T</w:t>
      </w:r>
      <w:r w:rsidR="00BC2625">
        <w:rPr>
          <w:rFonts w:ascii="Times New Roman" w:hAnsi="Times New Roman" w:cs="Times New Roman"/>
          <w:sz w:val="24"/>
          <w:szCs w:val="24"/>
        </w:rPr>
        <w:t xml:space="preserve">, que </w:t>
      </w:r>
      <w:r w:rsidRPr="00017811">
        <w:rPr>
          <w:rFonts w:ascii="Times New Roman" w:hAnsi="Times New Roman" w:cs="Times New Roman"/>
          <w:sz w:val="24"/>
          <w:szCs w:val="24"/>
        </w:rPr>
        <w:t>detectam e destroem células com superfícies anormais. As células cancer</w:t>
      </w:r>
      <w:r w:rsidR="0099005C">
        <w:rPr>
          <w:rFonts w:ascii="Times New Roman" w:hAnsi="Times New Roman" w:cs="Times New Roman"/>
          <w:sz w:val="24"/>
          <w:szCs w:val="24"/>
        </w:rPr>
        <w:t>ígenas</w:t>
      </w:r>
      <w:r w:rsidR="00BC2625">
        <w:rPr>
          <w:rFonts w:ascii="Times New Roman" w:hAnsi="Times New Roman" w:cs="Times New Roman"/>
          <w:sz w:val="24"/>
          <w:szCs w:val="24"/>
        </w:rPr>
        <w:t>,</w:t>
      </w:r>
      <w:r w:rsidRPr="00017811">
        <w:rPr>
          <w:rFonts w:ascii="Times New Roman" w:hAnsi="Times New Roman" w:cs="Times New Roman"/>
          <w:sz w:val="24"/>
          <w:szCs w:val="24"/>
        </w:rPr>
        <w:t xml:space="preserve"> por sofrerem mutações tem seus padrões de superfícies diferenciados, portanto, não são mais aceitas pelo sistema imune.</w:t>
      </w:r>
      <w:r w:rsidR="0099005C">
        <w:rPr>
          <w:rFonts w:ascii="Times New Roman" w:hAnsi="Times New Roman" w:cs="Times New Roman"/>
          <w:sz w:val="24"/>
          <w:szCs w:val="24"/>
        </w:rPr>
        <w:t xml:space="preserve"> </w:t>
      </w:r>
      <w:r w:rsidR="00F21AD8">
        <w:rPr>
          <w:rFonts w:ascii="Times New Roman" w:hAnsi="Times New Roman" w:cs="Times New Roman"/>
          <w:sz w:val="24"/>
          <w:szCs w:val="24"/>
        </w:rPr>
        <w:t>Com isso</w:t>
      </w:r>
      <w:r w:rsidR="0099005C">
        <w:rPr>
          <w:rFonts w:ascii="Times New Roman" w:hAnsi="Times New Roman" w:cs="Times New Roman"/>
          <w:sz w:val="24"/>
          <w:szCs w:val="24"/>
        </w:rPr>
        <w:t>, a</w:t>
      </w:r>
      <w:r w:rsidRPr="00017811">
        <w:rPr>
          <w:rFonts w:ascii="Times New Roman" w:hAnsi="Times New Roman" w:cs="Times New Roman"/>
          <w:sz w:val="24"/>
          <w:szCs w:val="24"/>
        </w:rPr>
        <w:t xml:space="preserve"> imunoterapia age removendo essas proteínas, expondo as células tumorais aos linfócitos </w:t>
      </w:r>
      <w:r w:rsidR="00E404FB">
        <w:rPr>
          <w:rFonts w:ascii="Times New Roman" w:hAnsi="Times New Roman" w:cs="Times New Roman"/>
          <w:sz w:val="24"/>
          <w:szCs w:val="24"/>
        </w:rPr>
        <w:t xml:space="preserve">T </w:t>
      </w:r>
      <w:r w:rsidR="00290919">
        <w:rPr>
          <w:rFonts w:ascii="Times New Roman" w:hAnsi="Times New Roman" w:cs="Times New Roman"/>
          <w:sz w:val="24"/>
          <w:szCs w:val="24"/>
          <w:vertAlign w:val="superscript"/>
        </w:rPr>
        <w:t>1</w:t>
      </w:r>
      <w:r w:rsidR="00E404FB">
        <w:rPr>
          <w:rFonts w:ascii="Times New Roman" w:hAnsi="Times New Roman" w:cs="Times New Roman"/>
          <w:sz w:val="24"/>
          <w:szCs w:val="24"/>
        </w:rPr>
        <w:t>.</w:t>
      </w:r>
    </w:p>
    <w:p w14:paraId="780347B6" w14:textId="03622291" w:rsidR="00CB5ADE" w:rsidRPr="00CB5ADE" w:rsidRDefault="00F3291F" w:rsidP="005D2347">
      <w:pPr>
        <w:autoSpaceDE w:val="0"/>
        <w:autoSpaceDN w:val="0"/>
        <w:adjustRightInd w:val="0"/>
        <w:spacing w:line="360" w:lineRule="auto"/>
        <w:jc w:val="both"/>
        <w:rPr>
          <w:rFonts w:ascii="Times New Roman" w:hAnsi="Times New Roman" w:cs="Times New Roman"/>
          <w:sz w:val="24"/>
          <w:szCs w:val="24"/>
        </w:rPr>
      </w:pPr>
      <w:r w:rsidRPr="00017811">
        <w:rPr>
          <w:rFonts w:ascii="Times New Roman" w:hAnsi="Times New Roman" w:cs="Times New Roman"/>
          <w:sz w:val="24"/>
          <w:szCs w:val="24"/>
        </w:rPr>
        <w:t>O imunoterápico nivolumab</w:t>
      </w:r>
      <w:r w:rsidR="005573E3">
        <w:rPr>
          <w:rFonts w:ascii="Times New Roman" w:hAnsi="Times New Roman" w:cs="Times New Roman"/>
          <w:sz w:val="24"/>
          <w:szCs w:val="24"/>
        </w:rPr>
        <w:t>e</w:t>
      </w:r>
      <w:r w:rsidR="004C1F07">
        <w:rPr>
          <w:rFonts w:ascii="Times New Roman" w:hAnsi="Times New Roman" w:cs="Times New Roman"/>
          <w:sz w:val="24"/>
          <w:szCs w:val="24"/>
        </w:rPr>
        <w:t xml:space="preserve">, conhecido comercialmente como </w:t>
      </w:r>
      <w:r w:rsidR="00F21AD8">
        <w:rPr>
          <w:rFonts w:ascii="Times New Roman" w:hAnsi="Times New Roman" w:cs="Times New Roman"/>
          <w:sz w:val="24"/>
          <w:szCs w:val="24"/>
        </w:rPr>
        <w:t>OPDIVO</w:t>
      </w:r>
      <w:r w:rsidR="00DC2161" w:rsidRPr="00017811">
        <w:rPr>
          <w:rFonts w:ascii="Times New Roman" w:hAnsi="Times New Roman" w:cs="Times New Roman"/>
          <w:sz w:val="24"/>
          <w:szCs w:val="24"/>
        </w:rPr>
        <w:t xml:space="preserve"> </w:t>
      </w:r>
      <w:r w:rsidR="004C1F07">
        <w:rPr>
          <w:rFonts w:ascii="Times New Roman" w:hAnsi="Times New Roman" w:cs="Times New Roman"/>
          <w:sz w:val="24"/>
          <w:szCs w:val="24"/>
        </w:rPr>
        <w:t>é um anticorpo</w:t>
      </w:r>
      <w:r w:rsidR="004C1F07">
        <w:rPr>
          <w:rFonts w:ascii="Helvetica" w:hAnsi="Helvetica" w:cs="Helvetica"/>
          <w:color w:val="192027"/>
          <w:shd w:val="clear" w:color="auto" w:fill="FFFFFF"/>
        </w:rPr>
        <w:t> </w:t>
      </w:r>
      <w:r w:rsidR="004C1F07" w:rsidRPr="004C1F07">
        <w:rPr>
          <w:rFonts w:ascii="Times New Roman" w:hAnsi="Times New Roman" w:cs="Times New Roman"/>
          <w:color w:val="192027"/>
          <w:sz w:val="24"/>
          <w:szCs w:val="24"/>
          <w:shd w:val="clear" w:color="auto" w:fill="FFFFFF"/>
        </w:rPr>
        <w:t>bloqueador de PD-1</w:t>
      </w:r>
      <w:r w:rsidR="004C1F07">
        <w:rPr>
          <w:rFonts w:ascii="Helvetica" w:hAnsi="Helvetica" w:cs="Helvetica"/>
          <w:color w:val="192027"/>
          <w:shd w:val="clear" w:color="auto" w:fill="FFFFFF"/>
        </w:rPr>
        <w:t xml:space="preserve"> </w:t>
      </w:r>
      <w:r w:rsidR="00DC2161" w:rsidRPr="00017811">
        <w:rPr>
          <w:rFonts w:ascii="Times New Roman" w:hAnsi="Times New Roman" w:cs="Times New Roman"/>
          <w:sz w:val="24"/>
          <w:szCs w:val="24"/>
        </w:rPr>
        <w:t>indicado para o tratamento de câncer de pulmão de células não pequenas loca</w:t>
      </w:r>
      <w:r w:rsidR="003E0B66">
        <w:rPr>
          <w:rFonts w:ascii="Times New Roman" w:hAnsi="Times New Roman" w:cs="Times New Roman"/>
          <w:sz w:val="24"/>
          <w:szCs w:val="24"/>
        </w:rPr>
        <w:t>l,</w:t>
      </w:r>
      <w:r w:rsidR="00DC2161" w:rsidRPr="00017811">
        <w:rPr>
          <w:rFonts w:ascii="Times New Roman" w:hAnsi="Times New Roman" w:cs="Times New Roman"/>
          <w:sz w:val="24"/>
          <w:szCs w:val="24"/>
        </w:rPr>
        <w:t xml:space="preserve"> avançado ou metastático com progressão após quimioterapia à base de </w:t>
      </w:r>
      <w:r w:rsidR="00DC2161" w:rsidRPr="00017811">
        <w:rPr>
          <w:rFonts w:ascii="Times New Roman" w:hAnsi="Times New Roman" w:cs="Times New Roman"/>
          <w:sz w:val="24"/>
          <w:szCs w:val="24"/>
        </w:rPr>
        <w:lastRenderedPageBreak/>
        <w:t xml:space="preserve">platina. Pacientes com mutação EGFR ou ALK devem ter </w:t>
      </w:r>
      <w:r w:rsidR="00746600">
        <w:rPr>
          <w:rFonts w:ascii="Times New Roman" w:hAnsi="Times New Roman" w:cs="Times New Roman"/>
          <w:sz w:val="24"/>
          <w:szCs w:val="24"/>
        </w:rPr>
        <w:t xml:space="preserve">tido </w:t>
      </w:r>
      <w:r w:rsidR="00E56CFC" w:rsidRPr="00017811">
        <w:rPr>
          <w:rFonts w:ascii="Times New Roman" w:hAnsi="Times New Roman" w:cs="Times New Roman"/>
          <w:sz w:val="24"/>
          <w:szCs w:val="24"/>
        </w:rPr>
        <w:t>progre</w:t>
      </w:r>
      <w:r w:rsidR="00E56CFC">
        <w:rPr>
          <w:rFonts w:ascii="Times New Roman" w:hAnsi="Times New Roman" w:cs="Times New Roman"/>
          <w:sz w:val="24"/>
          <w:szCs w:val="24"/>
        </w:rPr>
        <w:t>ssão</w:t>
      </w:r>
      <w:r w:rsidR="00DC2161" w:rsidRPr="00017811">
        <w:rPr>
          <w:rFonts w:ascii="Times New Roman" w:hAnsi="Times New Roman" w:cs="Times New Roman"/>
          <w:sz w:val="24"/>
          <w:szCs w:val="24"/>
        </w:rPr>
        <w:t xml:space="preserve"> após tratamento com </w:t>
      </w:r>
      <w:r w:rsidR="00DC2161" w:rsidRPr="00CB5ADE">
        <w:rPr>
          <w:rFonts w:ascii="Times New Roman" w:hAnsi="Times New Roman" w:cs="Times New Roman"/>
          <w:sz w:val="24"/>
          <w:szCs w:val="24"/>
        </w:rPr>
        <w:t xml:space="preserve">antiEGFR e anti-ALK antes de receber </w:t>
      </w:r>
      <w:r w:rsidR="00E56CFC" w:rsidRPr="00CB5ADE">
        <w:rPr>
          <w:rFonts w:ascii="Times New Roman" w:hAnsi="Times New Roman" w:cs="Times New Roman"/>
          <w:sz w:val="24"/>
          <w:szCs w:val="24"/>
        </w:rPr>
        <w:t xml:space="preserve">o </w:t>
      </w:r>
      <w:r w:rsidR="00F21AD8" w:rsidRPr="00CB5ADE">
        <w:rPr>
          <w:rFonts w:ascii="Times New Roman" w:hAnsi="Times New Roman" w:cs="Times New Roman"/>
          <w:sz w:val="24"/>
          <w:szCs w:val="24"/>
        </w:rPr>
        <w:t>nivolumabe</w:t>
      </w:r>
      <w:r w:rsidR="00DC2161" w:rsidRPr="00CB5ADE">
        <w:rPr>
          <w:rFonts w:ascii="Times New Roman" w:hAnsi="Times New Roman" w:cs="Times New Roman"/>
          <w:sz w:val="24"/>
          <w:szCs w:val="24"/>
        </w:rPr>
        <w:t xml:space="preserve"> </w:t>
      </w:r>
      <w:r w:rsidR="00E23519" w:rsidRPr="00CB5ADE">
        <w:rPr>
          <w:rFonts w:ascii="Times New Roman" w:hAnsi="Times New Roman" w:cs="Times New Roman"/>
          <w:sz w:val="24"/>
          <w:szCs w:val="24"/>
          <w:vertAlign w:val="superscript"/>
        </w:rPr>
        <w:t>1</w:t>
      </w:r>
      <w:r w:rsidR="00290919">
        <w:rPr>
          <w:rFonts w:ascii="Times New Roman" w:hAnsi="Times New Roman" w:cs="Times New Roman"/>
          <w:sz w:val="24"/>
          <w:szCs w:val="24"/>
          <w:vertAlign w:val="superscript"/>
        </w:rPr>
        <w:t>5</w:t>
      </w:r>
      <w:r w:rsidR="00CB5ADE" w:rsidRPr="00CB5ADE">
        <w:rPr>
          <w:rFonts w:ascii="Times New Roman" w:hAnsi="Times New Roman" w:cs="Times New Roman"/>
          <w:sz w:val="24"/>
          <w:szCs w:val="24"/>
        </w:rPr>
        <w:t>.</w:t>
      </w:r>
    </w:p>
    <w:p w14:paraId="04662D0E" w14:textId="38C7F08F" w:rsidR="000738BB" w:rsidRDefault="000738BB" w:rsidP="005D2347">
      <w:pPr>
        <w:autoSpaceDE w:val="0"/>
        <w:autoSpaceDN w:val="0"/>
        <w:adjustRightInd w:val="0"/>
        <w:spacing w:line="360" w:lineRule="auto"/>
        <w:jc w:val="both"/>
        <w:rPr>
          <w:rFonts w:ascii="Times New Roman" w:hAnsi="Times New Roman" w:cs="Times New Roman"/>
          <w:color w:val="0D0D0D"/>
          <w:sz w:val="24"/>
          <w:szCs w:val="24"/>
          <w:shd w:val="clear" w:color="auto" w:fill="FFFFFF"/>
        </w:rPr>
      </w:pPr>
      <w:r w:rsidRPr="00C85A33">
        <w:rPr>
          <w:rFonts w:ascii="Times New Roman" w:hAnsi="Times New Roman" w:cs="Times New Roman"/>
          <w:sz w:val="24"/>
          <w:szCs w:val="24"/>
        </w:rPr>
        <w:t>Portanto objetivou-se</w:t>
      </w:r>
      <w:r w:rsidR="00C85A33">
        <w:rPr>
          <w:rFonts w:ascii="Times New Roman" w:hAnsi="Times New Roman" w:cs="Times New Roman"/>
          <w:sz w:val="24"/>
          <w:szCs w:val="24"/>
        </w:rPr>
        <w:t xml:space="preserve"> compreender a patogênese do CPCNP, </w:t>
      </w:r>
      <w:r w:rsidR="00C85A33" w:rsidRPr="00C85A33">
        <w:rPr>
          <w:rFonts w:ascii="Times New Roman" w:hAnsi="Times New Roman" w:cs="Times New Roman"/>
          <w:color w:val="0D0D0D"/>
          <w:sz w:val="24"/>
          <w:szCs w:val="24"/>
          <w:shd w:val="clear" w:color="auto" w:fill="FFFFFF"/>
        </w:rPr>
        <w:t xml:space="preserve">sua classificação histológica, métodos de diagnóstico e opções de tratamento disponíveis. Além disso, o estudo explorou </w:t>
      </w:r>
      <w:r w:rsidR="00FC50BB">
        <w:rPr>
          <w:rStyle w:val="eop"/>
          <w:rFonts w:ascii="Times New Roman" w:hAnsi="Times New Roman" w:cs="Times New Roman"/>
          <w:color w:val="000000"/>
          <w:sz w:val="24"/>
          <w:szCs w:val="24"/>
          <w:shd w:val="clear" w:color="auto" w:fill="FFFFFF"/>
        </w:rPr>
        <w:t xml:space="preserve">apresentar a eficácia do tratamento de primeira e segunda linha para o carcinoma de pulmão de células não pequenas (CPCNP), principalmente o </w:t>
      </w:r>
      <w:r w:rsidR="00C85A33" w:rsidRPr="00C85A33">
        <w:rPr>
          <w:rFonts w:ascii="Times New Roman" w:hAnsi="Times New Roman" w:cs="Times New Roman"/>
          <w:color w:val="0D0D0D"/>
          <w:sz w:val="24"/>
          <w:szCs w:val="24"/>
          <w:shd w:val="clear" w:color="auto" w:fill="FFFFFF"/>
        </w:rPr>
        <w:t>papel do medicamento nivolumabe (OPDIVO®) como um anticorpo bloqueador de PD-1 em pacientes com CPCNP avançado ou metastático.</w:t>
      </w:r>
    </w:p>
    <w:p w14:paraId="2059F0B8" w14:textId="1444D27B" w:rsidR="009D1DF7" w:rsidRPr="00506026" w:rsidRDefault="009D1DF7" w:rsidP="009C598D">
      <w:pPr>
        <w:pStyle w:val="Ttulo1"/>
        <w:spacing w:after="240" w:line="360" w:lineRule="auto"/>
        <w:jc w:val="both"/>
        <w:rPr>
          <w:rFonts w:ascii="Times New Roman" w:hAnsi="Times New Roman" w:cs="Times New Roman"/>
          <w:b/>
          <w:bCs/>
          <w:color w:val="auto"/>
          <w:sz w:val="24"/>
          <w:szCs w:val="24"/>
        </w:rPr>
      </w:pPr>
      <w:r w:rsidRPr="00506026">
        <w:rPr>
          <w:rFonts w:ascii="Times New Roman" w:hAnsi="Times New Roman" w:cs="Times New Roman"/>
          <w:b/>
          <w:bCs/>
          <w:color w:val="auto"/>
          <w:sz w:val="24"/>
          <w:szCs w:val="24"/>
        </w:rPr>
        <w:t xml:space="preserve">METODOLOGIA </w:t>
      </w:r>
    </w:p>
    <w:p w14:paraId="154C842A" w14:textId="05780A71" w:rsidR="00DA20A6" w:rsidRPr="001F6B0B" w:rsidRDefault="009D1DF7" w:rsidP="00C85A33">
      <w:pPr>
        <w:spacing w:after="240" w:line="360" w:lineRule="auto"/>
        <w:ind w:right="-1"/>
        <w:jc w:val="both"/>
        <w:rPr>
          <w:rFonts w:ascii="Times New Roman" w:eastAsia="Arial" w:hAnsi="Times New Roman" w:cs="Times New Roman"/>
          <w:sz w:val="24"/>
          <w:szCs w:val="24"/>
        </w:rPr>
      </w:pPr>
      <w:r w:rsidRPr="00017811">
        <w:rPr>
          <w:rFonts w:ascii="Times New Roman" w:hAnsi="Times New Roman" w:cs="Times New Roman"/>
          <w:sz w:val="24"/>
          <w:szCs w:val="24"/>
        </w:rPr>
        <w:t xml:space="preserve">O trabalho </w:t>
      </w:r>
      <w:r w:rsidR="00DA20A6">
        <w:rPr>
          <w:rFonts w:ascii="Times New Roman" w:hAnsi="Times New Roman" w:cs="Times New Roman"/>
          <w:sz w:val="24"/>
          <w:szCs w:val="24"/>
        </w:rPr>
        <w:t>é</w:t>
      </w:r>
      <w:r w:rsidRPr="00017811">
        <w:rPr>
          <w:rFonts w:ascii="Times New Roman" w:hAnsi="Times New Roman" w:cs="Times New Roman"/>
          <w:sz w:val="24"/>
          <w:szCs w:val="24"/>
        </w:rPr>
        <w:t xml:space="preserve"> uma revisão bibliográfica que discorre sobre </w:t>
      </w:r>
      <w:r w:rsidR="00FC50BB">
        <w:rPr>
          <w:rStyle w:val="eop"/>
          <w:rFonts w:ascii="Times New Roman" w:hAnsi="Times New Roman" w:cs="Times New Roman"/>
          <w:color w:val="000000"/>
          <w:sz w:val="24"/>
          <w:szCs w:val="24"/>
          <w:shd w:val="clear" w:color="auto" w:fill="FFFFFF"/>
        </w:rPr>
        <w:t>a eficácia do tratamento de primeira e segunda linha para o carcinoma de pulmão de células não pequenas (CPCNP)</w:t>
      </w:r>
      <w:r w:rsidR="00556811" w:rsidRPr="00017811">
        <w:rPr>
          <w:rStyle w:val="normaltextrun"/>
          <w:rFonts w:ascii="Times New Roman" w:hAnsi="Times New Roman" w:cs="Times New Roman"/>
          <w:sz w:val="24"/>
          <w:szCs w:val="24"/>
          <w:shd w:val="clear" w:color="auto" w:fill="FFFFFF"/>
        </w:rPr>
        <w:t>.</w:t>
      </w:r>
      <w:r w:rsidRPr="00017811">
        <w:rPr>
          <w:rFonts w:ascii="Times New Roman" w:hAnsi="Times New Roman" w:cs="Times New Roman"/>
          <w:sz w:val="24"/>
          <w:szCs w:val="24"/>
        </w:rPr>
        <w:t xml:space="preserve"> </w:t>
      </w:r>
      <w:r w:rsidR="00DA20A6" w:rsidRPr="001F6B0B">
        <w:rPr>
          <w:rFonts w:ascii="Times New Roman" w:hAnsi="Times New Roman" w:cs="Times New Roman"/>
          <w:color w:val="000000"/>
          <w:sz w:val="24"/>
          <w:szCs w:val="24"/>
        </w:rPr>
        <w:t>Para fundamentar o trabalho houve busca de artigos e textos pesquisados através da base de dados Biblioteca Virtual em Saúde (BVS)</w:t>
      </w:r>
      <w:r w:rsidR="00DA20A6">
        <w:rPr>
          <w:rFonts w:ascii="Times New Roman" w:hAnsi="Times New Roman" w:cs="Times New Roman"/>
          <w:color w:val="000000"/>
          <w:sz w:val="24"/>
          <w:szCs w:val="24"/>
        </w:rPr>
        <w:t>,</w:t>
      </w:r>
      <w:r w:rsidR="00DA20A6" w:rsidRPr="001F6B0B">
        <w:rPr>
          <w:rFonts w:ascii="Times New Roman" w:hAnsi="Times New Roman" w:cs="Times New Roman"/>
          <w:color w:val="000000"/>
          <w:sz w:val="24"/>
          <w:szCs w:val="24"/>
        </w:rPr>
        <w:t xml:space="preserve"> Literatura Latino-Americana e do Carib</w:t>
      </w:r>
      <w:r w:rsidR="00DA20A6">
        <w:rPr>
          <w:rFonts w:ascii="Times New Roman" w:hAnsi="Times New Roman" w:cs="Times New Roman"/>
          <w:color w:val="000000"/>
          <w:sz w:val="24"/>
          <w:szCs w:val="24"/>
        </w:rPr>
        <w:t xml:space="preserve">e em Ciências da Saúde (LILACS), </w:t>
      </w:r>
      <w:r w:rsidR="00DA20A6" w:rsidRPr="001F6B0B">
        <w:rPr>
          <w:rFonts w:ascii="Times New Roman" w:hAnsi="Times New Roman" w:cs="Times New Roman"/>
          <w:color w:val="000000"/>
          <w:sz w:val="24"/>
          <w:szCs w:val="24"/>
        </w:rPr>
        <w:t>Scientific Electronic Library Online (SciELO)</w:t>
      </w:r>
      <w:r w:rsidR="00DA20A6">
        <w:rPr>
          <w:rFonts w:ascii="Times New Roman" w:hAnsi="Times New Roman" w:cs="Times New Roman"/>
          <w:color w:val="000000"/>
          <w:sz w:val="24"/>
          <w:szCs w:val="24"/>
        </w:rPr>
        <w:t>,</w:t>
      </w:r>
      <w:r w:rsidR="00DA20A6" w:rsidRPr="00DA20A6">
        <w:rPr>
          <w:rFonts w:ascii="Times New Roman" w:eastAsia="Times New Roman" w:hAnsi="Times New Roman" w:cs="Times New Roman"/>
          <w:kern w:val="0"/>
          <w:sz w:val="24"/>
          <w:szCs w:val="24"/>
          <w:lang w:eastAsia="pt-BR"/>
          <w14:ligatures w14:val="none"/>
        </w:rPr>
        <w:t xml:space="preserve"> </w:t>
      </w:r>
      <w:r w:rsidR="00DA20A6">
        <w:rPr>
          <w:rFonts w:ascii="Times New Roman" w:eastAsia="Times New Roman" w:hAnsi="Times New Roman" w:cs="Times New Roman"/>
          <w:kern w:val="0"/>
          <w:sz w:val="24"/>
          <w:szCs w:val="24"/>
          <w:lang w:eastAsia="pt-BR"/>
          <w14:ligatures w14:val="none"/>
        </w:rPr>
        <w:t xml:space="preserve">Pubmed, </w:t>
      </w:r>
      <w:r w:rsidR="00DA20A6" w:rsidRPr="00017811">
        <w:rPr>
          <w:rFonts w:ascii="Times New Roman" w:eastAsia="Times New Roman" w:hAnsi="Times New Roman" w:cs="Times New Roman"/>
          <w:kern w:val="0"/>
          <w:sz w:val="24"/>
          <w:szCs w:val="24"/>
          <w:lang w:eastAsia="pt-BR"/>
          <w14:ligatures w14:val="none"/>
        </w:rPr>
        <w:t>Google Scholar</w:t>
      </w:r>
      <w:r w:rsidR="00DA20A6" w:rsidRPr="00017811">
        <w:rPr>
          <w:rFonts w:ascii="Times New Roman" w:hAnsi="Times New Roman" w:cs="Times New Roman"/>
          <w:sz w:val="24"/>
          <w:szCs w:val="24"/>
        </w:rPr>
        <w:t xml:space="preserve"> e INCA (Instituto Nacional de Câncer)</w:t>
      </w:r>
      <w:r w:rsidR="00DA20A6">
        <w:rPr>
          <w:rFonts w:ascii="Times New Roman" w:hAnsi="Times New Roman" w:cs="Times New Roman"/>
          <w:sz w:val="24"/>
          <w:szCs w:val="24"/>
        </w:rPr>
        <w:t xml:space="preserve">. </w:t>
      </w:r>
      <w:r w:rsidR="00DA20A6" w:rsidRPr="001F6B0B">
        <w:rPr>
          <w:rFonts w:ascii="Times New Roman" w:hAnsi="Times New Roman" w:cs="Times New Roman"/>
          <w:color w:val="000000"/>
          <w:sz w:val="24"/>
          <w:szCs w:val="24"/>
        </w:rPr>
        <w:t>A busca e o acesso ao referencial teórico ocorreram por meio dos seguintes descritores (DeCS):</w:t>
      </w:r>
      <w:r w:rsidR="00DA20A6" w:rsidRPr="00DA20A6">
        <w:rPr>
          <w:rFonts w:ascii="Times New Roman" w:hAnsi="Times New Roman" w:cs="Times New Roman"/>
          <w:sz w:val="24"/>
          <w:szCs w:val="24"/>
        </w:rPr>
        <w:t xml:space="preserve"> </w:t>
      </w:r>
      <w:r w:rsidR="00376092" w:rsidRPr="001661E8">
        <w:rPr>
          <w:rFonts w:ascii="Times New Roman" w:hAnsi="Times New Roman" w:cs="Times New Roman"/>
          <w:color w:val="212529"/>
          <w:sz w:val="24"/>
          <w:szCs w:val="24"/>
          <w:shd w:val="clear" w:color="auto" w:fill="FFFFFF"/>
        </w:rPr>
        <w:t>Carcinoma Pulmonar de Células não Pequenas</w:t>
      </w:r>
      <w:r w:rsidR="00376092" w:rsidRPr="001661E8">
        <w:rPr>
          <w:rStyle w:val="eop"/>
          <w:rFonts w:ascii="Times New Roman" w:hAnsi="Times New Roman" w:cs="Times New Roman"/>
          <w:color w:val="000000"/>
          <w:sz w:val="24"/>
          <w:szCs w:val="24"/>
          <w:shd w:val="clear" w:color="auto" w:fill="FFFFFF"/>
        </w:rPr>
        <w:t>;</w:t>
      </w:r>
      <w:r w:rsidR="00376092">
        <w:rPr>
          <w:rStyle w:val="eop"/>
          <w:rFonts w:ascii="Times New Roman" w:hAnsi="Times New Roman" w:cs="Times New Roman"/>
          <w:color w:val="000000"/>
          <w:sz w:val="24"/>
          <w:szCs w:val="24"/>
          <w:shd w:val="clear" w:color="auto" w:fill="FFFFFF"/>
        </w:rPr>
        <w:t xml:space="preserve"> Imunoterapia</w:t>
      </w:r>
      <w:r w:rsidR="00376092" w:rsidRPr="001661E8">
        <w:rPr>
          <w:rStyle w:val="eop"/>
          <w:rFonts w:ascii="Times New Roman" w:hAnsi="Times New Roman" w:cs="Times New Roman"/>
          <w:color w:val="000000"/>
          <w:sz w:val="24"/>
          <w:szCs w:val="24"/>
          <w:shd w:val="clear" w:color="auto" w:fill="FFFFFF"/>
        </w:rPr>
        <w:t xml:space="preserve">; </w:t>
      </w:r>
      <w:r w:rsidR="00376092" w:rsidRPr="001661E8">
        <w:rPr>
          <w:rFonts w:ascii="Times New Roman" w:hAnsi="Times New Roman" w:cs="Times New Roman"/>
          <w:color w:val="212529"/>
          <w:sz w:val="24"/>
          <w:szCs w:val="24"/>
          <w:shd w:val="clear" w:color="auto" w:fill="FFFFFF"/>
        </w:rPr>
        <w:t>Nivolumabe</w:t>
      </w:r>
      <w:r w:rsidR="00376092">
        <w:rPr>
          <w:rStyle w:val="eop"/>
          <w:rFonts w:ascii="Times New Roman" w:hAnsi="Times New Roman" w:cs="Times New Roman"/>
          <w:color w:val="000000"/>
          <w:sz w:val="24"/>
          <w:szCs w:val="24"/>
          <w:shd w:val="clear" w:color="auto" w:fill="FFFFFF"/>
        </w:rPr>
        <w:t>; Quimioterapia Combinada</w:t>
      </w:r>
      <w:r w:rsidR="00DA20A6" w:rsidRPr="001F6B0B">
        <w:rPr>
          <w:rFonts w:ascii="Times New Roman" w:hAnsi="Times New Roman" w:cs="Times New Roman"/>
          <w:color w:val="000000"/>
          <w:sz w:val="24"/>
          <w:szCs w:val="24"/>
        </w:rPr>
        <w:t xml:space="preserve">. Os descritores foram combinados pelo método booleano </w:t>
      </w:r>
      <w:r w:rsidR="00DA20A6">
        <w:rPr>
          <w:rFonts w:ascii="Times New Roman" w:hAnsi="Times New Roman" w:cs="Times New Roman"/>
          <w:color w:val="000000"/>
          <w:sz w:val="24"/>
          <w:szCs w:val="24"/>
        </w:rPr>
        <w:t>AND.</w:t>
      </w:r>
      <w:r w:rsidR="00DA20A6" w:rsidRPr="001F6B0B">
        <w:rPr>
          <w:rFonts w:ascii="Times New Roman" w:hAnsi="Times New Roman" w:cs="Times New Roman"/>
          <w:color w:val="000000"/>
          <w:sz w:val="24"/>
          <w:szCs w:val="24"/>
        </w:rPr>
        <w:t xml:space="preserve"> </w:t>
      </w:r>
      <w:r w:rsidR="00DA20A6" w:rsidRPr="004072B1">
        <w:rPr>
          <w:rFonts w:ascii="Times New Roman" w:hAnsi="Times New Roman" w:cs="Times New Roman"/>
          <w:color w:val="000000"/>
          <w:sz w:val="24"/>
          <w:szCs w:val="24"/>
        </w:rPr>
        <w:t>Foram selecionados</w:t>
      </w:r>
      <w:r w:rsidR="00493062" w:rsidRPr="004072B1">
        <w:rPr>
          <w:rFonts w:ascii="Times New Roman" w:hAnsi="Times New Roman" w:cs="Times New Roman"/>
          <w:color w:val="000000"/>
          <w:sz w:val="24"/>
          <w:szCs w:val="24"/>
        </w:rPr>
        <w:t xml:space="preserve"> </w:t>
      </w:r>
      <w:r w:rsidR="0078649D">
        <w:rPr>
          <w:rFonts w:ascii="Times New Roman" w:hAnsi="Times New Roman" w:cs="Times New Roman"/>
          <w:color w:val="000000"/>
          <w:sz w:val="24"/>
          <w:szCs w:val="24"/>
        </w:rPr>
        <w:t>6</w:t>
      </w:r>
      <w:r w:rsidR="00CB5ADE" w:rsidRPr="004072B1">
        <w:rPr>
          <w:rFonts w:ascii="Times New Roman" w:hAnsi="Times New Roman" w:cs="Times New Roman"/>
          <w:color w:val="000000"/>
          <w:sz w:val="24"/>
          <w:szCs w:val="24"/>
        </w:rPr>
        <w:t xml:space="preserve"> </w:t>
      </w:r>
      <w:r w:rsidR="00DA20A6" w:rsidRPr="004072B1">
        <w:rPr>
          <w:rFonts w:ascii="Times New Roman" w:hAnsi="Times New Roman" w:cs="Times New Roman"/>
          <w:color w:val="000000"/>
          <w:sz w:val="24"/>
          <w:szCs w:val="24"/>
        </w:rPr>
        <w:t>artigos científicos publicados entre 2</w:t>
      </w:r>
      <w:r w:rsidR="00CB5ADE" w:rsidRPr="004072B1">
        <w:rPr>
          <w:rFonts w:ascii="Times New Roman" w:hAnsi="Times New Roman" w:cs="Times New Roman"/>
          <w:color w:val="000000"/>
          <w:sz w:val="24"/>
          <w:szCs w:val="24"/>
        </w:rPr>
        <w:t xml:space="preserve">015 </w:t>
      </w:r>
      <w:r w:rsidR="00DA20A6" w:rsidRPr="004072B1">
        <w:rPr>
          <w:rFonts w:ascii="Times New Roman" w:hAnsi="Times New Roman" w:cs="Times New Roman"/>
          <w:color w:val="000000"/>
          <w:sz w:val="24"/>
          <w:szCs w:val="24"/>
        </w:rPr>
        <w:t>e 202</w:t>
      </w:r>
      <w:r w:rsidR="00A94FE4" w:rsidRPr="004072B1">
        <w:rPr>
          <w:rFonts w:ascii="Times New Roman" w:hAnsi="Times New Roman" w:cs="Times New Roman"/>
          <w:color w:val="000000"/>
          <w:sz w:val="24"/>
          <w:szCs w:val="24"/>
        </w:rPr>
        <w:t>4</w:t>
      </w:r>
      <w:r w:rsidR="00DA20A6" w:rsidRPr="004072B1">
        <w:rPr>
          <w:rFonts w:ascii="Times New Roman" w:hAnsi="Times New Roman" w:cs="Times New Roman"/>
          <w:color w:val="000000"/>
          <w:sz w:val="24"/>
          <w:szCs w:val="24"/>
        </w:rPr>
        <w:t xml:space="preserve"> redigidos em língua</w:t>
      </w:r>
      <w:r w:rsidR="00DA20A6" w:rsidRPr="001F6B0B">
        <w:rPr>
          <w:rFonts w:ascii="Times New Roman" w:hAnsi="Times New Roman" w:cs="Times New Roman"/>
          <w:color w:val="000000"/>
          <w:sz w:val="24"/>
          <w:szCs w:val="24"/>
        </w:rPr>
        <w:t xml:space="preserve"> portuguesa</w:t>
      </w:r>
      <w:r w:rsidR="00DA20A6">
        <w:rPr>
          <w:rFonts w:ascii="Times New Roman" w:hAnsi="Times New Roman" w:cs="Times New Roman"/>
          <w:color w:val="000000"/>
          <w:sz w:val="24"/>
          <w:szCs w:val="24"/>
        </w:rPr>
        <w:t xml:space="preserve"> e inglesa</w:t>
      </w:r>
      <w:r w:rsidR="00DA20A6" w:rsidRPr="001F6B0B">
        <w:rPr>
          <w:rFonts w:ascii="Times New Roman" w:hAnsi="Times New Roman" w:cs="Times New Roman"/>
          <w:color w:val="000000"/>
          <w:sz w:val="24"/>
          <w:szCs w:val="24"/>
        </w:rPr>
        <w:t>, todos eles continham informações associadas ao tema escolhido</w:t>
      </w:r>
      <w:r w:rsidR="00DA20A6">
        <w:rPr>
          <w:rFonts w:ascii="Times New Roman" w:hAnsi="Times New Roman" w:cs="Times New Roman"/>
          <w:color w:val="000000"/>
          <w:sz w:val="24"/>
          <w:szCs w:val="24"/>
        </w:rPr>
        <w:t xml:space="preserve"> com </w:t>
      </w:r>
      <w:r w:rsidR="00DA20A6" w:rsidRPr="00017811">
        <w:rPr>
          <w:rFonts w:ascii="Times New Roman" w:hAnsi="Times New Roman" w:cs="Times New Roman"/>
          <w:sz w:val="24"/>
          <w:szCs w:val="24"/>
        </w:rPr>
        <w:t>diversas informações referente</w:t>
      </w:r>
      <w:r w:rsidR="00DA20A6">
        <w:rPr>
          <w:rFonts w:ascii="Times New Roman" w:hAnsi="Times New Roman" w:cs="Times New Roman"/>
          <w:sz w:val="24"/>
          <w:szCs w:val="24"/>
        </w:rPr>
        <w:t>s</w:t>
      </w:r>
      <w:r w:rsidR="00DA20A6" w:rsidRPr="00017811">
        <w:rPr>
          <w:rFonts w:ascii="Times New Roman" w:hAnsi="Times New Roman" w:cs="Times New Roman"/>
          <w:sz w:val="24"/>
          <w:szCs w:val="24"/>
        </w:rPr>
        <w:t xml:space="preserve"> </w:t>
      </w:r>
      <w:r w:rsidR="00DA20A6">
        <w:rPr>
          <w:rFonts w:ascii="Times New Roman" w:hAnsi="Times New Roman" w:cs="Times New Roman"/>
          <w:sz w:val="24"/>
          <w:szCs w:val="24"/>
        </w:rPr>
        <w:t xml:space="preserve">a </w:t>
      </w:r>
      <w:r w:rsidR="00DA20A6" w:rsidRPr="00017811">
        <w:rPr>
          <w:rFonts w:ascii="Times New Roman" w:hAnsi="Times New Roman" w:cs="Times New Roman"/>
          <w:sz w:val="24"/>
          <w:szCs w:val="24"/>
        </w:rPr>
        <w:t>farmacoterapia para pacientes em uso de quimioterapias orais e sistêmicas, epidemiologia básica do câncer de pulmão no Brasil e no mundo</w:t>
      </w:r>
      <w:r w:rsidR="00DA20A6" w:rsidRPr="001F6B0B">
        <w:rPr>
          <w:rFonts w:ascii="Times New Roman" w:hAnsi="Times New Roman" w:cs="Times New Roman"/>
          <w:color w:val="000000"/>
          <w:sz w:val="24"/>
          <w:szCs w:val="24"/>
        </w:rPr>
        <w:t>. Foram excluídos: teses, dissertações, not</w:t>
      </w:r>
      <w:r w:rsidR="00DA20A6">
        <w:rPr>
          <w:rFonts w:ascii="Times New Roman" w:hAnsi="Times New Roman" w:cs="Times New Roman"/>
          <w:color w:val="000000"/>
          <w:sz w:val="24"/>
          <w:szCs w:val="24"/>
        </w:rPr>
        <w:t xml:space="preserve">as prévias, reflexões teóricas, </w:t>
      </w:r>
      <w:r w:rsidR="00DA20A6" w:rsidRPr="001F6B0B">
        <w:rPr>
          <w:rFonts w:ascii="Times New Roman" w:hAnsi="Times New Roman" w:cs="Times New Roman"/>
          <w:color w:val="000000"/>
          <w:sz w:val="24"/>
          <w:szCs w:val="24"/>
        </w:rPr>
        <w:t>publicações com resumos incompletos e/ou sem texto ou resumo indisponível online, e produções não convergentes com o objeto de estudo, além dos duplicados.</w:t>
      </w:r>
    </w:p>
    <w:p w14:paraId="43A686C1" w14:textId="048FA7E0" w:rsidR="00191BEA" w:rsidRPr="00506026" w:rsidRDefault="004F57F5" w:rsidP="009C598D">
      <w:pPr>
        <w:pStyle w:val="Ttulo1"/>
        <w:spacing w:after="240" w:line="360" w:lineRule="auto"/>
        <w:jc w:val="both"/>
        <w:rPr>
          <w:rFonts w:ascii="Times New Roman" w:hAnsi="Times New Roman" w:cs="Times New Roman"/>
          <w:b/>
          <w:bCs/>
          <w:color w:val="auto"/>
          <w:sz w:val="24"/>
          <w:szCs w:val="24"/>
        </w:rPr>
      </w:pPr>
      <w:r w:rsidRPr="00506026">
        <w:rPr>
          <w:rFonts w:ascii="Times New Roman" w:hAnsi="Times New Roman" w:cs="Times New Roman"/>
          <w:b/>
          <w:bCs/>
          <w:color w:val="auto"/>
          <w:sz w:val="24"/>
          <w:szCs w:val="24"/>
        </w:rPr>
        <w:t>RESULTADOS</w:t>
      </w:r>
      <w:r w:rsidR="00635AF9" w:rsidRPr="00506026">
        <w:rPr>
          <w:rFonts w:ascii="Times New Roman" w:hAnsi="Times New Roman" w:cs="Times New Roman"/>
          <w:b/>
          <w:bCs/>
          <w:color w:val="auto"/>
          <w:sz w:val="24"/>
          <w:szCs w:val="24"/>
        </w:rPr>
        <w:t xml:space="preserve"> </w:t>
      </w:r>
    </w:p>
    <w:p w14:paraId="4C6F195F" w14:textId="03B3A8F1" w:rsidR="008D50A0" w:rsidRPr="005947AE" w:rsidRDefault="008D50A0" w:rsidP="005D2347">
      <w:pPr>
        <w:autoSpaceDE w:val="0"/>
        <w:autoSpaceDN w:val="0"/>
        <w:adjustRightInd w:val="0"/>
        <w:spacing w:line="360" w:lineRule="auto"/>
        <w:jc w:val="both"/>
        <w:rPr>
          <w:rFonts w:ascii="Times New Roman" w:hAnsi="Times New Roman" w:cs="Times New Roman"/>
          <w:sz w:val="24"/>
          <w:szCs w:val="24"/>
        </w:rPr>
      </w:pPr>
      <w:r w:rsidRPr="005947AE">
        <w:rPr>
          <w:rFonts w:ascii="Times New Roman" w:hAnsi="Times New Roman" w:cs="Times New Roman"/>
          <w:sz w:val="24"/>
          <w:szCs w:val="24"/>
        </w:rPr>
        <w:t xml:space="preserve">O </w:t>
      </w:r>
      <w:r w:rsidRPr="00710BAD">
        <w:rPr>
          <w:rFonts w:ascii="Times New Roman" w:hAnsi="Times New Roman" w:cs="Times New Roman"/>
          <w:sz w:val="24"/>
          <w:szCs w:val="24"/>
        </w:rPr>
        <w:t>nivolumabe</w:t>
      </w:r>
      <w:r w:rsidRPr="005947AE">
        <w:rPr>
          <w:rFonts w:ascii="Times New Roman" w:hAnsi="Times New Roman" w:cs="Times New Roman"/>
          <w:sz w:val="24"/>
          <w:szCs w:val="24"/>
        </w:rPr>
        <w:t xml:space="preserve"> </w:t>
      </w:r>
      <w:r w:rsidR="00CB5ADE">
        <w:rPr>
          <w:rFonts w:ascii="Times New Roman" w:hAnsi="Times New Roman" w:cs="Times New Roman"/>
          <w:sz w:val="24"/>
          <w:szCs w:val="24"/>
        </w:rPr>
        <w:t xml:space="preserve">é um imunoterápico que está presente na classe dos bloqueadores de PD-1. É um </w:t>
      </w:r>
      <w:r w:rsidRPr="005947AE">
        <w:rPr>
          <w:rFonts w:ascii="Times New Roman" w:hAnsi="Times New Roman" w:cs="Times New Roman"/>
          <w:sz w:val="24"/>
          <w:szCs w:val="24"/>
        </w:rPr>
        <w:t>anticorpo monoclonal humano de imunoglobulina G4 (IgG4) (HuMAb), que se liga aos receptores de morte programada-1 (PD-1) e bloqueia as interações com PD-L1 e PD-L2</w:t>
      </w:r>
      <w:r w:rsidR="00FF0FA9">
        <w:rPr>
          <w:rFonts w:ascii="Times New Roman" w:hAnsi="Times New Roman" w:cs="Times New Roman"/>
          <w:sz w:val="24"/>
          <w:szCs w:val="24"/>
        </w:rPr>
        <w:t xml:space="preserve"> </w:t>
      </w:r>
      <w:r w:rsidR="00FF0FA9" w:rsidRPr="005947AE">
        <w:rPr>
          <w:rFonts w:ascii="Times New Roman" w:hAnsi="Times New Roman" w:cs="Times New Roman"/>
          <w:sz w:val="24"/>
          <w:szCs w:val="24"/>
        </w:rPr>
        <w:t>potencia</w:t>
      </w:r>
      <w:r w:rsidR="00FF0FA9">
        <w:rPr>
          <w:rFonts w:ascii="Times New Roman" w:hAnsi="Times New Roman" w:cs="Times New Roman"/>
          <w:sz w:val="24"/>
          <w:szCs w:val="24"/>
        </w:rPr>
        <w:t>lizando</w:t>
      </w:r>
      <w:r w:rsidR="00FF0FA9" w:rsidRPr="005947AE">
        <w:rPr>
          <w:rFonts w:ascii="Times New Roman" w:hAnsi="Times New Roman" w:cs="Times New Roman"/>
          <w:sz w:val="24"/>
          <w:szCs w:val="24"/>
        </w:rPr>
        <w:t xml:space="preserve"> as respostas de células T, incluindo respostas antitumorais</w:t>
      </w:r>
      <w:r w:rsidRPr="005947AE">
        <w:rPr>
          <w:rFonts w:ascii="Times New Roman" w:hAnsi="Times New Roman" w:cs="Times New Roman"/>
          <w:sz w:val="24"/>
          <w:szCs w:val="24"/>
        </w:rPr>
        <w:t xml:space="preserve">. O receptor PD-1é um regulador negativo da atividade das células T que demonstrou estar envolvido no </w:t>
      </w:r>
      <w:r w:rsidRPr="005947AE">
        <w:rPr>
          <w:rFonts w:ascii="Times New Roman" w:hAnsi="Times New Roman" w:cs="Times New Roman"/>
          <w:sz w:val="24"/>
          <w:szCs w:val="24"/>
        </w:rPr>
        <w:lastRenderedPageBreak/>
        <w:t>control</w:t>
      </w:r>
      <w:r>
        <w:rPr>
          <w:rFonts w:ascii="Times New Roman" w:hAnsi="Times New Roman" w:cs="Times New Roman"/>
          <w:sz w:val="24"/>
          <w:szCs w:val="24"/>
        </w:rPr>
        <w:t>e</w:t>
      </w:r>
      <w:r w:rsidRPr="005947AE">
        <w:rPr>
          <w:rFonts w:ascii="Times New Roman" w:hAnsi="Times New Roman" w:cs="Times New Roman"/>
          <w:sz w:val="24"/>
          <w:szCs w:val="24"/>
        </w:rPr>
        <w:t xml:space="preserve"> das respostas imunitárias das células T. </w:t>
      </w:r>
      <w:r w:rsidR="0010058E">
        <w:rPr>
          <w:rFonts w:ascii="Times New Roman" w:hAnsi="Times New Roman" w:cs="Times New Roman"/>
          <w:sz w:val="24"/>
          <w:szCs w:val="24"/>
        </w:rPr>
        <w:t>Quando ocorre a</w:t>
      </w:r>
      <w:r w:rsidRPr="005947AE">
        <w:rPr>
          <w:rFonts w:ascii="Times New Roman" w:hAnsi="Times New Roman" w:cs="Times New Roman"/>
          <w:sz w:val="24"/>
          <w:szCs w:val="24"/>
        </w:rPr>
        <w:t xml:space="preserve"> ligação do receptor PD-1 </w:t>
      </w:r>
      <w:r w:rsidR="0010058E">
        <w:rPr>
          <w:rFonts w:ascii="Times New Roman" w:hAnsi="Times New Roman" w:cs="Times New Roman"/>
          <w:sz w:val="24"/>
          <w:szCs w:val="24"/>
        </w:rPr>
        <w:t>a</w:t>
      </w:r>
      <w:r w:rsidRPr="005947AE">
        <w:rPr>
          <w:rFonts w:ascii="Times New Roman" w:hAnsi="Times New Roman" w:cs="Times New Roman"/>
          <w:sz w:val="24"/>
          <w:szCs w:val="24"/>
        </w:rPr>
        <w:t>os ligan</w:t>
      </w:r>
      <w:r>
        <w:rPr>
          <w:rFonts w:ascii="Times New Roman" w:hAnsi="Times New Roman" w:cs="Times New Roman"/>
          <w:sz w:val="24"/>
          <w:szCs w:val="24"/>
        </w:rPr>
        <w:t>tes</w:t>
      </w:r>
      <w:r w:rsidRPr="005947AE">
        <w:rPr>
          <w:rFonts w:ascii="Times New Roman" w:hAnsi="Times New Roman" w:cs="Times New Roman"/>
          <w:sz w:val="24"/>
          <w:szCs w:val="24"/>
        </w:rPr>
        <w:t xml:space="preserve"> PD-L1 e PD-L2</w:t>
      </w:r>
      <w:r w:rsidR="0010058E">
        <w:rPr>
          <w:rFonts w:ascii="Times New Roman" w:hAnsi="Times New Roman" w:cs="Times New Roman"/>
          <w:sz w:val="24"/>
          <w:szCs w:val="24"/>
        </w:rPr>
        <w:t>, acontece uma</w:t>
      </w:r>
      <w:r w:rsidRPr="005947AE">
        <w:rPr>
          <w:rFonts w:ascii="Times New Roman" w:hAnsi="Times New Roman" w:cs="Times New Roman"/>
          <w:sz w:val="24"/>
          <w:szCs w:val="24"/>
        </w:rPr>
        <w:t xml:space="preserve"> express</w:t>
      </w:r>
      <w:r w:rsidR="0010058E">
        <w:rPr>
          <w:rFonts w:ascii="Times New Roman" w:hAnsi="Times New Roman" w:cs="Times New Roman"/>
          <w:sz w:val="24"/>
          <w:szCs w:val="24"/>
        </w:rPr>
        <w:t>ão nas</w:t>
      </w:r>
      <w:r w:rsidRPr="005947AE">
        <w:rPr>
          <w:rFonts w:ascii="Times New Roman" w:hAnsi="Times New Roman" w:cs="Times New Roman"/>
          <w:sz w:val="24"/>
          <w:szCs w:val="24"/>
        </w:rPr>
        <w:t xml:space="preserve"> células apresentadoras de antígenos e podem ser </w:t>
      </w:r>
      <w:r w:rsidR="007E0934">
        <w:rPr>
          <w:rFonts w:ascii="Times New Roman" w:hAnsi="Times New Roman" w:cs="Times New Roman"/>
          <w:sz w:val="24"/>
          <w:szCs w:val="24"/>
        </w:rPr>
        <w:t xml:space="preserve">demonstrados </w:t>
      </w:r>
      <w:r w:rsidRPr="005947AE">
        <w:rPr>
          <w:rFonts w:ascii="Times New Roman" w:hAnsi="Times New Roman" w:cs="Times New Roman"/>
          <w:sz w:val="24"/>
          <w:szCs w:val="24"/>
        </w:rPr>
        <w:t>por células tumorais ou outras células no microambiente tumoral, resulta</w:t>
      </w:r>
      <w:r w:rsidR="0010259A">
        <w:rPr>
          <w:rFonts w:ascii="Times New Roman" w:hAnsi="Times New Roman" w:cs="Times New Roman"/>
          <w:sz w:val="24"/>
          <w:szCs w:val="24"/>
        </w:rPr>
        <w:t>ndo</w:t>
      </w:r>
      <w:r w:rsidRPr="005947AE">
        <w:rPr>
          <w:rFonts w:ascii="Times New Roman" w:hAnsi="Times New Roman" w:cs="Times New Roman"/>
          <w:sz w:val="24"/>
          <w:szCs w:val="24"/>
        </w:rPr>
        <w:t xml:space="preserve"> na inibição da proliferação de células T e </w:t>
      </w:r>
      <w:r w:rsidR="007E0934">
        <w:rPr>
          <w:rFonts w:ascii="Times New Roman" w:hAnsi="Times New Roman" w:cs="Times New Roman"/>
          <w:sz w:val="24"/>
          <w:szCs w:val="24"/>
        </w:rPr>
        <w:t xml:space="preserve">da </w:t>
      </w:r>
      <w:r w:rsidRPr="005947AE">
        <w:rPr>
          <w:rFonts w:ascii="Times New Roman" w:hAnsi="Times New Roman" w:cs="Times New Roman"/>
          <w:sz w:val="24"/>
          <w:szCs w:val="24"/>
        </w:rPr>
        <w:t>secreção de citocina. Em modelos de rat</w:t>
      </w:r>
      <w:r>
        <w:rPr>
          <w:rFonts w:ascii="Times New Roman" w:hAnsi="Times New Roman" w:cs="Times New Roman"/>
          <w:sz w:val="24"/>
          <w:szCs w:val="24"/>
        </w:rPr>
        <w:t>os</w:t>
      </w:r>
      <w:r w:rsidRPr="005947AE">
        <w:rPr>
          <w:rFonts w:ascii="Times New Roman" w:hAnsi="Times New Roman" w:cs="Times New Roman"/>
          <w:sz w:val="24"/>
          <w:szCs w:val="24"/>
        </w:rPr>
        <w:t xml:space="preserve"> sing</w:t>
      </w:r>
      <w:r>
        <w:rPr>
          <w:rFonts w:ascii="Times New Roman" w:hAnsi="Times New Roman" w:cs="Times New Roman"/>
          <w:sz w:val="24"/>
          <w:szCs w:val="24"/>
        </w:rPr>
        <w:t>ê</w:t>
      </w:r>
      <w:r w:rsidRPr="005947AE">
        <w:rPr>
          <w:rFonts w:ascii="Times New Roman" w:hAnsi="Times New Roman" w:cs="Times New Roman"/>
          <w:sz w:val="24"/>
          <w:szCs w:val="24"/>
        </w:rPr>
        <w:t>nicos,</w:t>
      </w:r>
      <w:r>
        <w:rPr>
          <w:rFonts w:ascii="Times New Roman" w:hAnsi="Times New Roman" w:cs="Times New Roman"/>
          <w:sz w:val="24"/>
          <w:szCs w:val="24"/>
        </w:rPr>
        <w:t xml:space="preserve"> </w:t>
      </w:r>
      <w:r w:rsidRPr="005947AE">
        <w:rPr>
          <w:rFonts w:ascii="Times New Roman" w:hAnsi="Times New Roman" w:cs="Times New Roman"/>
          <w:sz w:val="24"/>
          <w:szCs w:val="24"/>
        </w:rPr>
        <w:t>o bloqueio da atividade PD-1 resultou numa diminuição do crescimento do tumor. A farmacocinética (PK) do nivolumab</w:t>
      </w:r>
      <w:r>
        <w:rPr>
          <w:rFonts w:ascii="Times New Roman" w:hAnsi="Times New Roman" w:cs="Times New Roman"/>
          <w:sz w:val="24"/>
          <w:szCs w:val="24"/>
        </w:rPr>
        <w:t>e</w:t>
      </w:r>
      <w:r w:rsidRPr="005947AE">
        <w:rPr>
          <w:rFonts w:ascii="Times New Roman" w:hAnsi="Times New Roman" w:cs="Times New Roman"/>
          <w:sz w:val="24"/>
          <w:szCs w:val="24"/>
        </w:rPr>
        <w:t xml:space="preserve"> é linear no intervalo de doses de 0,1 a 10 mg/kg</w:t>
      </w:r>
      <w:r w:rsidR="007C04B7">
        <w:rPr>
          <w:rFonts w:ascii="Times New Roman" w:hAnsi="Times New Roman" w:cs="Times New Roman"/>
          <w:sz w:val="24"/>
          <w:szCs w:val="24"/>
        </w:rPr>
        <w:t xml:space="preserve"> e sua</w:t>
      </w:r>
      <w:r w:rsidRPr="005947AE">
        <w:rPr>
          <w:rFonts w:ascii="Times New Roman" w:hAnsi="Times New Roman" w:cs="Times New Roman"/>
          <w:sz w:val="24"/>
          <w:szCs w:val="24"/>
        </w:rPr>
        <w:t xml:space="preserve"> via metabólica não foi caracterizada. O nivolumab</w:t>
      </w:r>
      <w:r>
        <w:rPr>
          <w:rFonts w:ascii="Times New Roman" w:hAnsi="Times New Roman" w:cs="Times New Roman"/>
          <w:sz w:val="24"/>
          <w:szCs w:val="24"/>
        </w:rPr>
        <w:t>e</w:t>
      </w:r>
      <w:r w:rsidRPr="005947AE">
        <w:rPr>
          <w:rFonts w:ascii="Times New Roman" w:hAnsi="Times New Roman" w:cs="Times New Roman"/>
          <w:sz w:val="24"/>
          <w:szCs w:val="24"/>
        </w:rPr>
        <w:t xml:space="preserve"> </w:t>
      </w:r>
      <w:r>
        <w:rPr>
          <w:rFonts w:ascii="Times New Roman" w:hAnsi="Times New Roman" w:cs="Times New Roman"/>
          <w:sz w:val="24"/>
          <w:szCs w:val="24"/>
        </w:rPr>
        <w:t>é</w:t>
      </w:r>
      <w:r w:rsidRPr="005947AE">
        <w:rPr>
          <w:rFonts w:ascii="Times New Roman" w:hAnsi="Times New Roman" w:cs="Times New Roman"/>
          <w:sz w:val="24"/>
          <w:szCs w:val="24"/>
        </w:rPr>
        <w:t xml:space="preserve"> degradado em pequenos p</w:t>
      </w:r>
      <w:r>
        <w:rPr>
          <w:rFonts w:ascii="Times New Roman" w:hAnsi="Times New Roman" w:cs="Times New Roman"/>
          <w:sz w:val="24"/>
          <w:szCs w:val="24"/>
        </w:rPr>
        <w:t>e</w:t>
      </w:r>
      <w:r w:rsidRPr="005947AE">
        <w:rPr>
          <w:rFonts w:ascii="Times New Roman" w:hAnsi="Times New Roman" w:cs="Times New Roman"/>
          <w:sz w:val="24"/>
          <w:szCs w:val="24"/>
        </w:rPr>
        <w:t>p</w:t>
      </w:r>
      <w:r>
        <w:rPr>
          <w:rFonts w:ascii="Times New Roman" w:hAnsi="Times New Roman" w:cs="Times New Roman"/>
          <w:sz w:val="24"/>
          <w:szCs w:val="24"/>
        </w:rPr>
        <w:t>t</w:t>
      </w:r>
      <w:r w:rsidRPr="005947AE">
        <w:rPr>
          <w:rFonts w:ascii="Times New Roman" w:hAnsi="Times New Roman" w:cs="Times New Roman"/>
          <w:sz w:val="24"/>
          <w:szCs w:val="24"/>
        </w:rPr>
        <w:t>íde</w:t>
      </w:r>
      <w:r>
        <w:rPr>
          <w:rFonts w:ascii="Times New Roman" w:hAnsi="Times New Roman" w:cs="Times New Roman"/>
          <w:sz w:val="24"/>
          <w:szCs w:val="24"/>
        </w:rPr>
        <w:t>o</w:t>
      </w:r>
      <w:r w:rsidRPr="005947AE">
        <w:rPr>
          <w:rFonts w:ascii="Times New Roman" w:hAnsi="Times New Roman" w:cs="Times New Roman"/>
          <w:sz w:val="24"/>
          <w:szCs w:val="24"/>
        </w:rPr>
        <w:t xml:space="preserve">s e aminoácidos por via catabólica, da mesma forma que a IgG endógena </w:t>
      </w:r>
      <w:r w:rsidR="00290919">
        <w:rPr>
          <w:rFonts w:ascii="Times New Roman" w:hAnsi="Times New Roman" w:cs="Times New Roman"/>
          <w:sz w:val="24"/>
          <w:szCs w:val="24"/>
          <w:vertAlign w:val="superscript"/>
        </w:rPr>
        <w:t>16</w:t>
      </w:r>
      <w:r w:rsidRPr="005947AE">
        <w:rPr>
          <w:rFonts w:ascii="Times New Roman" w:hAnsi="Times New Roman" w:cs="Times New Roman"/>
          <w:sz w:val="24"/>
          <w:szCs w:val="24"/>
        </w:rPr>
        <w:t>.</w:t>
      </w:r>
      <w:r w:rsidRPr="005947AE">
        <w:rPr>
          <w:rFonts w:ascii="Times New Roman" w:hAnsi="Times New Roman" w:cs="Times New Roman"/>
          <w:sz w:val="24"/>
          <w:szCs w:val="24"/>
        </w:rPr>
        <w:tab/>
      </w:r>
    </w:p>
    <w:p w14:paraId="02C744E5" w14:textId="3F3A63B3" w:rsidR="00676EB5" w:rsidRPr="008D50A0" w:rsidRDefault="00C50C00" w:rsidP="005D23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6B24F3" w:rsidRPr="008D50A0">
        <w:rPr>
          <w:rFonts w:ascii="Times New Roman" w:hAnsi="Times New Roman" w:cs="Times New Roman"/>
          <w:sz w:val="24"/>
          <w:szCs w:val="24"/>
        </w:rPr>
        <w:t xml:space="preserve"> estudo </w:t>
      </w:r>
      <w:r w:rsidR="00F23235">
        <w:rPr>
          <w:rFonts w:ascii="Times New Roman" w:hAnsi="Times New Roman" w:cs="Times New Roman"/>
          <w:sz w:val="24"/>
          <w:szCs w:val="24"/>
        </w:rPr>
        <w:t xml:space="preserve">da </w:t>
      </w:r>
      <w:r w:rsidR="00F34B2A" w:rsidRPr="008D50A0">
        <w:rPr>
          <w:rFonts w:ascii="Times New Roman" w:hAnsi="Times New Roman" w:cs="Times New Roman"/>
          <w:sz w:val="24"/>
          <w:szCs w:val="24"/>
        </w:rPr>
        <w:t>Bristol-Myers Squibb Farmacêutica</w:t>
      </w:r>
      <w:r w:rsidR="006B24F3" w:rsidRPr="008D50A0">
        <w:rPr>
          <w:rFonts w:ascii="Times New Roman" w:hAnsi="Times New Roman" w:cs="Times New Roman"/>
          <w:sz w:val="24"/>
          <w:szCs w:val="24"/>
        </w:rPr>
        <w:t xml:space="preserve"> </w:t>
      </w:r>
      <w:r w:rsidR="008815F8">
        <w:rPr>
          <w:rFonts w:ascii="Times New Roman" w:hAnsi="Times New Roman" w:cs="Times New Roman"/>
          <w:sz w:val="24"/>
          <w:szCs w:val="24"/>
        </w:rPr>
        <w:t>para uso do</w:t>
      </w:r>
      <w:r w:rsidR="006B24F3" w:rsidRPr="008D50A0">
        <w:rPr>
          <w:rFonts w:ascii="Times New Roman" w:hAnsi="Times New Roman" w:cs="Times New Roman"/>
          <w:sz w:val="24"/>
          <w:szCs w:val="24"/>
        </w:rPr>
        <w:t xml:space="preserve"> nivolumabe</w:t>
      </w:r>
      <w:r w:rsidR="00F23235">
        <w:rPr>
          <w:rFonts w:ascii="Times New Roman" w:hAnsi="Times New Roman" w:cs="Times New Roman"/>
          <w:sz w:val="24"/>
          <w:szCs w:val="24"/>
        </w:rPr>
        <w:t xml:space="preserve"> foi realizado </w:t>
      </w:r>
      <w:r w:rsidR="0024247E">
        <w:rPr>
          <w:rFonts w:ascii="Times New Roman" w:hAnsi="Times New Roman" w:cs="Times New Roman"/>
          <w:sz w:val="24"/>
          <w:szCs w:val="24"/>
        </w:rPr>
        <w:t>em pacientes</w:t>
      </w:r>
      <w:r w:rsidR="008815F8">
        <w:rPr>
          <w:rFonts w:ascii="Times New Roman" w:hAnsi="Times New Roman" w:cs="Times New Roman"/>
          <w:sz w:val="24"/>
          <w:szCs w:val="24"/>
        </w:rPr>
        <w:t xml:space="preserve"> </w:t>
      </w:r>
      <w:r w:rsidR="000A1C59">
        <w:rPr>
          <w:rFonts w:ascii="Times New Roman" w:hAnsi="Times New Roman" w:cs="Times New Roman"/>
          <w:sz w:val="24"/>
          <w:szCs w:val="24"/>
        </w:rPr>
        <w:t>qu</w:t>
      </w:r>
      <w:r w:rsidR="006B24F3" w:rsidRPr="008D50A0">
        <w:rPr>
          <w:rFonts w:ascii="Times New Roman" w:hAnsi="Times New Roman" w:cs="Times New Roman"/>
          <w:sz w:val="24"/>
          <w:szCs w:val="24"/>
        </w:rPr>
        <w:t>e apresentaram progressão da doença durante ou após um regime anterior de quimioterapia dupla à base de platina.</w:t>
      </w:r>
      <w:r w:rsidR="00182369">
        <w:rPr>
          <w:rFonts w:ascii="Times New Roman" w:hAnsi="Times New Roman" w:cs="Times New Roman"/>
          <w:sz w:val="24"/>
          <w:szCs w:val="24"/>
        </w:rPr>
        <w:t xml:space="preserve"> </w:t>
      </w:r>
      <w:r w:rsidR="006B24F3" w:rsidRPr="00C27202">
        <w:rPr>
          <w:rFonts w:ascii="Times New Roman" w:hAnsi="Times New Roman" w:cs="Times New Roman"/>
          <w:sz w:val="24"/>
          <w:szCs w:val="24"/>
        </w:rPr>
        <w:t>Um total de 582 pacientes foram randomizados em uma</w:t>
      </w:r>
      <w:r w:rsidR="006B24F3" w:rsidRPr="008D50A0">
        <w:rPr>
          <w:rFonts w:ascii="Times New Roman" w:hAnsi="Times New Roman" w:cs="Times New Roman"/>
          <w:sz w:val="24"/>
          <w:szCs w:val="24"/>
        </w:rPr>
        <w:t xml:space="preserve"> proporção de 1:1 para receber 3 mg/kg nivolumabe a cada 2 semanas administrado por via intravenosa durante 60 minutos ou docetaxel 75 mg/m</w:t>
      </w:r>
      <w:r w:rsidR="00BC2625">
        <w:rPr>
          <w:rFonts w:ascii="Times New Roman" w:hAnsi="Times New Roman" w:cs="Times New Roman"/>
          <w:sz w:val="24"/>
          <w:szCs w:val="24"/>
        </w:rPr>
        <w:t>²</w:t>
      </w:r>
      <w:r w:rsidR="006B24F3" w:rsidRPr="008D50A0">
        <w:rPr>
          <w:rFonts w:ascii="Times New Roman" w:hAnsi="Times New Roman" w:cs="Times New Roman"/>
          <w:sz w:val="24"/>
          <w:szCs w:val="24"/>
        </w:rPr>
        <w:t xml:space="preserve"> a cada 3 semanas. O tratamento era mantido enquanto fosse observado benefício clínico ou até que o tratamento não fosse mais tolerado. As primeiras avaliações tumorais foram conduzidas 9 semanas após a randomização e mantidas a cada 6 semanas a partir de então. O estudo </w:t>
      </w:r>
      <w:r w:rsidR="001408B5">
        <w:rPr>
          <w:rFonts w:ascii="Times New Roman" w:hAnsi="Times New Roman" w:cs="Times New Roman"/>
          <w:sz w:val="24"/>
          <w:szCs w:val="24"/>
        </w:rPr>
        <w:t xml:space="preserve">também </w:t>
      </w:r>
      <w:r w:rsidR="006B24F3" w:rsidRPr="008D50A0">
        <w:rPr>
          <w:rFonts w:ascii="Times New Roman" w:hAnsi="Times New Roman" w:cs="Times New Roman"/>
          <w:sz w:val="24"/>
          <w:szCs w:val="24"/>
        </w:rPr>
        <w:t xml:space="preserve">avaliou se a expressão do PD-L1 era um biomarcador preditivo de eficácia. </w:t>
      </w:r>
      <w:r w:rsidR="00562602">
        <w:rPr>
          <w:rFonts w:ascii="Times New Roman" w:hAnsi="Times New Roman" w:cs="Times New Roman"/>
          <w:sz w:val="24"/>
          <w:szCs w:val="24"/>
        </w:rPr>
        <w:t>Na análise d</w:t>
      </w:r>
      <w:r w:rsidR="002E1B45">
        <w:rPr>
          <w:rFonts w:ascii="Times New Roman" w:hAnsi="Times New Roman" w:cs="Times New Roman"/>
          <w:sz w:val="24"/>
          <w:szCs w:val="24"/>
        </w:rPr>
        <w:t>esse</w:t>
      </w:r>
      <w:r w:rsidR="00562602">
        <w:rPr>
          <w:rFonts w:ascii="Times New Roman" w:hAnsi="Times New Roman" w:cs="Times New Roman"/>
          <w:sz w:val="24"/>
          <w:szCs w:val="24"/>
        </w:rPr>
        <w:t xml:space="preserve"> estudo f</w:t>
      </w:r>
      <w:r w:rsidR="00A60261">
        <w:rPr>
          <w:rFonts w:ascii="Times New Roman" w:hAnsi="Times New Roman" w:cs="Times New Roman"/>
          <w:sz w:val="24"/>
          <w:szCs w:val="24"/>
        </w:rPr>
        <w:t>oi concluído</w:t>
      </w:r>
      <w:r w:rsidR="004430EE">
        <w:rPr>
          <w:rFonts w:ascii="Times New Roman" w:hAnsi="Times New Roman" w:cs="Times New Roman"/>
          <w:sz w:val="24"/>
          <w:szCs w:val="24"/>
        </w:rPr>
        <w:t xml:space="preserve"> </w:t>
      </w:r>
      <w:r w:rsidR="00357A28" w:rsidRPr="008D50A0">
        <w:rPr>
          <w:rFonts w:ascii="Times New Roman" w:hAnsi="Times New Roman" w:cs="Times New Roman"/>
          <w:sz w:val="24"/>
          <w:szCs w:val="24"/>
        </w:rPr>
        <w:t xml:space="preserve">uma melhora </w:t>
      </w:r>
      <w:r w:rsidR="00A60261" w:rsidRPr="008D50A0">
        <w:rPr>
          <w:rFonts w:ascii="Times New Roman" w:hAnsi="Times New Roman" w:cs="Times New Roman"/>
          <w:sz w:val="24"/>
          <w:szCs w:val="24"/>
        </w:rPr>
        <w:t>estatística</w:t>
      </w:r>
      <w:r w:rsidR="00357A28" w:rsidRPr="008D50A0">
        <w:rPr>
          <w:rFonts w:ascii="Times New Roman" w:hAnsi="Times New Roman" w:cs="Times New Roman"/>
          <w:sz w:val="24"/>
          <w:szCs w:val="24"/>
        </w:rPr>
        <w:t xml:space="preserve"> significativa</w:t>
      </w:r>
      <w:r w:rsidR="00957EF6" w:rsidRPr="008D50A0">
        <w:rPr>
          <w:rFonts w:ascii="Times New Roman" w:hAnsi="Times New Roman" w:cs="Times New Roman"/>
          <w:sz w:val="24"/>
          <w:szCs w:val="24"/>
        </w:rPr>
        <w:t>, de modo que 52% dos pacientes que estava em uso do nivolumabe apresentavam respostas com durações que variaram de 7,4 a 22,6</w:t>
      </w:r>
      <w:r w:rsidR="008D50A0">
        <w:rPr>
          <w:rFonts w:ascii="Times New Roman" w:hAnsi="Times New Roman" w:cs="Times New Roman"/>
          <w:sz w:val="24"/>
          <w:szCs w:val="24"/>
        </w:rPr>
        <w:t xml:space="preserve"> </w:t>
      </w:r>
      <w:r w:rsidR="00957EF6" w:rsidRPr="008D50A0">
        <w:rPr>
          <w:rFonts w:ascii="Times New Roman" w:hAnsi="Times New Roman" w:cs="Times New Roman"/>
          <w:sz w:val="24"/>
          <w:szCs w:val="24"/>
        </w:rPr>
        <w:t xml:space="preserve">meses de </w:t>
      </w:r>
      <w:r w:rsidR="00357A28" w:rsidRPr="008D50A0">
        <w:rPr>
          <w:rFonts w:ascii="Times New Roman" w:hAnsi="Times New Roman" w:cs="Times New Roman"/>
          <w:sz w:val="24"/>
          <w:szCs w:val="24"/>
        </w:rPr>
        <w:t>sobrevida</w:t>
      </w:r>
      <w:r w:rsidR="008D50A0">
        <w:rPr>
          <w:rFonts w:ascii="Times New Roman" w:hAnsi="Times New Roman" w:cs="Times New Roman"/>
          <w:sz w:val="24"/>
          <w:szCs w:val="24"/>
        </w:rPr>
        <w:t xml:space="preserve"> global</w:t>
      </w:r>
      <w:r w:rsidR="00957EF6" w:rsidRPr="008D50A0">
        <w:rPr>
          <w:rFonts w:ascii="Times New Roman" w:hAnsi="Times New Roman" w:cs="Times New Roman"/>
          <w:sz w:val="24"/>
          <w:szCs w:val="24"/>
        </w:rPr>
        <w:t xml:space="preserve">, </w:t>
      </w:r>
      <w:r w:rsidR="00B578A7" w:rsidRPr="008D50A0">
        <w:rPr>
          <w:rFonts w:ascii="Times New Roman" w:hAnsi="Times New Roman" w:cs="Times New Roman"/>
          <w:sz w:val="24"/>
          <w:szCs w:val="24"/>
        </w:rPr>
        <w:t>enquanto</w:t>
      </w:r>
      <w:r w:rsidR="00A96B7E">
        <w:rPr>
          <w:rFonts w:ascii="Times New Roman" w:hAnsi="Times New Roman" w:cs="Times New Roman"/>
          <w:sz w:val="24"/>
          <w:szCs w:val="24"/>
        </w:rPr>
        <w:t xml:space="preserve"> os pacientes</w:t>
      </w:r>
      <w:r w:rsidR="00957EF6" w:rsidRPr="008D50A0">
        <w:rPr>
          <w:rFonts w:ascii="Times New Roman" w:hAnsi="Times New Roman" w:cs="Times New Roman"/>
          <w:sz w:val="24"/>
          <w:szCs w:val="24"/>
        </w:rPr>
        <w:t xml:space="preserve"> durante o uso do docetaxel, apresentou-se uma taxa de cerca de 14% tendo uma variável de 1,2 a 15,2 meses de sobrevida</w:t>
      </w:r>
      <w:r w:rsidR="008D50A0">
        <w:rPr>
          <w:rFonts w:ascii="Times New Roman" w:hAnsi="Times New Roman" w:cs="Times New Roman"/>
          <w:sz w:val="24"/>
          <w:szCs w:val="24"/>
        </w:rPr>
        <w:t xml:space="preserve"> global</w:t>
      </w:r>
      <w:r w:rsidR="00957EF6" w:rsidRPr="008D50A0">
        <w:rPr>
          <w:rFonts w:ascii="Times New Roman" w:hAnsi="Times New Roman" w:cs="Times New Roman"/>
          <w:sz w:val="24"/>
          <w:szCs w:val="24"/>
        </w:rPr>
        <w:t>.</w:t>
      </w:r>
      <w:r w:rsidR="008D50A0" w:rsidRPr="008D50A0">
        <w:rPr>
          <w:rFonts w:ascii="Times New Roman" w:hAnsi="Times New Roman" w:cs="Times New Roman"/>
          <w:sz w:val="24"/>
          <w:szCs w:val="24"/>
        </w:rPr>
        <w:t xml:space="preserve"> </w:t>
      </w:r>
      <w:r w:rsidR="00357A28" w:rsidRPr="008D50A0">
        <w:rPr>
          <w:rFonts w:ascii="Times New Roman" w:hAnsi="Times New Roman" w:cs="Times New Roman"/>
          <w:sz w:val="24"/>
          <w:szCs w:val="24"/>
        </w:rPr>
        <w:t>Os pacientes com expressão do PD-L1 tumoral por todos os níveis predefinidos de expressão no grupo do nivolumabe demonstraram maior probabilidade de melhora na sobrevida em comparação com o docetaxel, enquanto a sobrevida foi semelhante ao docetaxel em pacientes com baixo ou sem nenhuma expressão do PD-L1 tumoral. Para câncer de pulmão de células não pequenas (CPCNP) não escamoso avançado ou metastático, pacientes com tumores que super</w:t>
      </w:r>
      <w:r w:rsidR="00B578A7">
        <w:rPr>
          <w:rFonts w:ascii="Times New Roman" w:hAnsi="Times New Roman" w:cs="Times New Roman"/>
          <w:sz w:val="24"/>
          <w:szCs w:val="24"/>
        </w:rPr>
        <w:t xml:space="preserve"> </w:t>
      </w:r>
      <w:r w:rsidR="00357A28" w:rsidRPr="008D50A0">
        <w:rPr>
          <w:rFonts w:ascii="Times New Roman" w:hAnsi="Times New Roman" w:cs="Times New Roman"/>
          <w:sz w:val="24"/>
          <w:szCs w:val="24"/>
        </w:rPr>
        <w:t>expressam PD-L1 demonstraram melhor benefício clínico</w:t>
      </w:r>
      <w:r w:rsidR="008D50A0">
        <w:rPr>
          <w:rFonts w:ascii="Times New Roman" w:hAnsi="Times New Roman" w:cs="Times New Roman"/>
          <w:sz w:val="24"/>
          <w:szCs w:val="24"/>
        </w:rPr>
        <w:t xml:space="preserve"> </w:t>
      </w:r>
      <w:r w:rsidR="00290919">
        <w:rPr>
          <w:rFonts w:ascii="Times New Roman" w:hAnsi="Times New Roman" w:cs="Times New Roman"/>
          <w:sz w:val="24"/>
          <w:szCs w:val="24"/>
          <w:vertAlign w:val="superscript"/>
        </w:rPr>
        <w:t>16</w:t>
      </w:r>
      <w:r w:rsidR="00357A28" w:rsidRPr="008D50A0">
        <w:rPr>
          <w:rFonts w:ascii="Times New Roman" w:hAnsi="Times New Roman" w:cs="Times New Roman"/>
          <w:sz w:val="24"/>
          <w:szCs w:val="24"/>
        </w:rPr>
        <w:t>.</w:t>
      </w:r>
      <w:r w:rsidR="00577975" w:rsidRPr="00017811">
        <w:rPr>
          <w:rFonts w:ascii="Times New Roman" w:hAnsi="Times New Roman" w:cs="Times New Roman"/>
          <w:sz w:val="24"/>
          <w:szCs w:val="24"/>
        </w:rPr>
        <w:t xml:space="preserve"> </w:t>
      </w:r>
    </w:p>
    <w:p w14:paraId="07F67062" w14:textId="02894699" w:rsidR="008D50A0" w:rsidRDefault="008D50A0" w:rsidP="004B6161">
      <w:pPr>
        <w:spacing w:line="360" w:lineRule="auto"/>
        <w:jc w:val="both"/>
        <w:rPr>
          <w:rFonts w:ascii="Times New Roman" w:hAnsi="Times New Roman" w:cs="Times New Roman"/>
          <w:sz w:val="24"/>
          <w:szCs w:val="24"/>
          <w:shd w:val="clear" w:color="auto" w:fill="FFFFFF"/>
        </w:rPr>
      </w:pPr>
      <w:r w:rsidRPr="008D50A0">
        <w:rPr>
          <w:rFonts w:ascii="Times New Roman" w:hAnsi="Times New Roman" w:cs="Times New Roman"/>
          <w:sz w:val="24"/>
          <w:szCs w:val="24"/>
        </w:rPr>
        <w:t xml:space="preserve">Um </w:t>
      </w:r>
      <w:r w:rsidR="008815F8">
        <w:rPr>
          <w:rFonts w:ascii="Times New Roman" w:hAnsi="Times New Roman" w:cs="Times New Roman"/>
          <w:sz w:val="24"/>
          <w:szCs w:val="24"/>
        </w:rPr>
        <w:t xml:space="preserve">outro </w:t>
      </w:r>
      <w:r w:rsidRPr="008D50A0">
        <w:rPr>
          <w:rFonts w:ascii="Times New Roman" w:hAnsi="Times New Roman" w:cs="Times New Roman"/>
          <w:sz w:val="24"/>
          <w:szCs w:val="24"/>
        </w:rPr>
        <w:t>estudo realizado</w:t>
      </w:r>
      <w:r>
        <w:rPr>
          <w:rFonts w:ascii="Times New Roman" w:hAnsi="Times New Roman" w:cs="Times New Roman"/>
          <w:sz w:val="24"/>
          <w:szCs w:val="24"/>
        </w:rPr>
        <w:t xml:space="preserve"> </w:t>
      </w:r>
      <w:r w:rsidRPr="008D50A0">
        <w:rPr>
          <w:rFonts w:ascii="Times New Roman" w:hAnsi="Times New Roman" w:cs="Times New Roman"/>
          <w:sz w:val="24"/>
          <w:szCs w:val="24"/>
        </w:rPr>
        <w:t>em 2015,</w:t>
      </w:r>
      <w:r>
        <w:rPr>
          <w:rFonts w:ascii="Times New Roman" w:hAnsi="Times New Roman" w:cs="Times New Roman"/>
          <w:sz w:val="24"/>
          <w:szCs w:val="24"/>
        </w:rPr>
        <w:t xml:space="preserve"> </w:t>
      </w:r>
      <w:r w:rsidRPr="008D50A0">
        <w:rPr>
          <w:rFonts w:ascii="Times New Roman" w:hAnsi="Times New Roman" w:cs="Times New Roman"/>
          <w:sz w:val="24"/>
          <w:szCs w:val="24"/>
        </w:rPr>
        <w:t>comparo</w:t>
      </w:r>
      <w:r>
        <w:rPr>
          <w:rFonts w:ascii="Times New Roman" w:hAnsi="Times New Roman" w:cs="Times New Roman"/>
          <w:sz w:val="24"/>
          <w:szCs w:val="24"/>
        </w:rPr>
        <w:t xml:space="preserve">u </w:t>
      </w:r>
      <w:r w:rsidRPr="008D50A0">
        <w:rPr>
          <w:rFonts w:ascii="Times New Roman" w:hAnsi="Times New Roman" w:cs="Times New Roman"/>
          <w:sz w:val="24"/>
          <w:szCs w:val="24"/>
        </w:rPr>
        <w:t>o</w:t>
      </w:r>
      <w:r>
        <w:rPr>
          <w:rFonts w:ascii="Times New Roman" w:hAnsi="Times New Roman" w:cs="Times New Roman"/>
          <w:sz w:val="24"/>
          <w:szCs w:val="24"/>
        </w:rPr>
        <w:t xml:space="preserve"> </w:t>
      </w:r>
      <w:r w:rsidRPr="008D50A0">
        <w:rPr>
          <w:rFonts w:ascii="Times New Roman" w:hAnsi="Times New Roman" w:cs="Times New Roman"/>
          <w:sz w:val="24"/>
          <w:szCs w:val="24"/>
        </w:rPr>
        <w:t>índice de sobrevi</w:t>
      </w:r>
      <w:r w:rsidR="00664619">
        <w:rPr>
          <w:rFonts w:ascii="Times New Roman" w:hAnsi="Times New Roman" w:cs="Times New Roman"/>
          <w:sz w:val="24"/>
          <w:szCs w:val="24"/>
        </w:rPr>
        <w:t>da</w:t>
      </w:r>
      <w:r w:rsidRPr="008D50A0">
        <w:rPr>
          <w:rFonts w:ascii="Times New Roman" w:hAnsi="Times New Roman" w:cs="Times New Roman"/>
          <w:sz w:val="24"/>
          <w:szCs w:val="24"/>
        </w:rPr>
        <w:t xml:space="preserve"> </w:t>
      </w:r>
      <w:r w:rsidR="00524C86" w:rsidRPr="008D50A0">
        <w:rPr>
          <w:rFonts w:ascii="Times New Roman" w:hAnsi="Times New Roman" w:cs="Times New Roman"/>
          <w:sz w:val="24"/>
          <w:szCs w:val="24"/>
        </w:rPr>
        <w:t xml:space="preserve">global, </w:t>
      </w:r>
      <w:r w:rsidR="00524C86">
        <w:rPr>
          <w:rFonts w:ascii="Times New Roman" w:hAnsi="Times New Roman" w:cs="Times New Roman"/>
          <w:sz w:val="24"/>
          <w:szCs w:val="24"/>
        </w:rPr>
        <w:t>taxa</w:t>
      </w:r>
      <w:r w:rsidRPr="008D50A0">
        <w:rPr>
          <w:rFonts w:ascii="Times New Roman" w:hAnsi="Times New Roman" w:cs="Times New Roman"/>
          <w:sz w:val="24"/>
          <w:szCs w:val="24"/>
        </w:rPr>
        <w:t xml:space="preserve"> de resposta objetiva, sobreviv</w:t>
      </w:r>
      <w:r w:rsidR="00E962CE">
        <w:rPr>
          <w:rFonts w:ascii="Times New Roman" w:hAnsi="Times New Roman" w:cs="Times New Roman"/>
          <w:sz w:val="24"/>
          <w:szCs w:val="24"/>
        </w:rPr>
        <w:t>ida</w:t>
      </w:r>
      <w:r w:rsidRPr="008D50A0">
        <w:rPr>
          <w:rFonts w:ascii="Times New Roman" w:hAnsi="Times New Roman" w:cs="Times New Roman"/>
          <w:sz w:val="24"/>
          <w:szCs w:val="24"/>
        </w:rPr>
        <w:t xml:space="preserve"> sem progressão, segurança e eficácia entre o nivolumab e docetaxel para o tratamento de câncer de pulmão de </w:t>
      </w:r>
      <w:r w:rsidR="008815F8">
        <w:rPr>
          <w:rFonts w:ascii="Times New Roman" w:hAnsi="Times New Roman" w:cs="Times New Roman"/>
          <w:sz w:val="24"/>
          <w:szCs w:val="24"/>
        </w:rPr>
        <w:t xml:space="preserve">células </w:t>
      </w:r>
      <w:r w:rsidRPr="008D50A0">
        <w:rPr>
          <w:rFonts w:ascii="Times New Roman" w:hAnsi="Times New Roman" w:cs="Times New Roman"/>
          <w:sz w:val="24"/>
          <w:szCs w:val="24"/>
        </w:rPr>
        <w:t xml:space="preserve">não pequenas escamoso avançado. Para </w:t>
      </w:r>
      <w:r w:rsidR="00E962CE">
        <w:rPr>
          <w:rFonts w:ascii="Times New Roman" w:hAnsi="Times New Roman" w:cs="Times New Roman"/>
          <w:sz w:val="24"/>
          <w:szCs w:val="24"/>
        </w:rPr>
        <w:t>esse</w:t>
      </w:r>
      <w:r w:rsidRPr="008D50A0">
        <w:rPr>
          <w:rFonts w:ascii="Times New Roman" w:hAnsi="Times New Roman" w:cs="Times New Roman"/>
          <w:sz w:val="24"/>
          <w:szCs w:val="24"/>
        </w:rPr>
        <w:t xml:space="preserve"> estudo</w:t>
      </w:r>
      <w:r w:rsidR="00EB005D">
        <w:rPr>
          <w:rFonts w:ascii="Times New Roman" w:hAnsi="Times New Roman" w:cs="Times New Roman"/>
          <w:sz w:val="24"/>
          <w:szCs w:val="24"/>
        </w:rPr>
        <w:t xml:space="preserve"> foram incluídos 352 pacientes, sendo 272</w:t>
      </w:r>
      <w:r w:rsidR="00C27202">
        <w:rPr>
          <w:rFonts w:ascii="Times New Roman" w:hAnsi="Times New Roman" w:cs="Times New Roman"/>
          <w:sz w:val="24"/>
          <w:szCs w:val="24"/>
        </w:rPr>
        <w:t xml:space="preserve"> </w:t>
      </w:r>
      <w:r w:rsidRPr="00C27202">
        <w:rPr>
          <w:rFonts w:ascii="Times New Roman" w:hAnsi="Times New Roman" w:cs="Times New Roman"/>
          <w:sz w:val="24"/>
          <w:szCs w:val="24"/>
        </w:rPr>
        <w:t>submetidos à randomização.</w:t>
      </w:r>
      <w:r w:rsidRPr="008D50A0">
        <w:rPr>
          <w:rFonts w:ascii="Times New Roman" w:hAnsi="Times New Roman" w:cs="Times New Roman"/>
          <w:sz w:val="24"/>
          <w:szCs w:val="24"/>
        </w:rPr>
        <w:t xml:space="preserve"> </w:t>
      </w:r>
      <w:r w:rsidR="00EB005D">
        <w:rPr>
          <w:rFonts w:ascii="Times New Roman" w:hAnsi="Times New Roman" w:cs="Times New Roman"/>
          <w:sz w:val="24"/>
          <w:szCs w:val="24"/>
        </w:rPr>
        <w:t xml:space="preserve">Foram designados 135 pacientes para receber uma dose de Nivolumabe de </w:t>
      </w:r>
      <w:r w:rsidR="00EB005D">
        <w:rPr>
          <w:rFonts w:ascii="Times New Roman" w:hAnsi="Times New Roman" w:cs="Times New Roman"/>
          <w:sz w:val="24"/>
          <w:szCs w:val="24"/>
        </w:rPr>
        <w:lastRenderedPageBreak/>
        <w:t xml:space="preserve">3mg/kg de peso corporal a cada 2 semanas, e 137 receberam docetaxel, em uma dose de 75mg/m² a cada 3 semanas. Ambas foram administradas por via intravenosa e o tratamento se perdurou até a possível progressão da doença ou descontinuação do tratamento, seja por efeitos tóxicos ou por outras razões. Neste estudo, houve patrocínio da </w:t>
      </w:r>
      <w:r w:rsidR="00EB005D" w:rsidRPr="008D50A0">
        <w:rPr>
          <w:rFonts w:ascii="Times New Roman" w:hAnsi="Times New Roman" w:cs="Times New Roman"/>
          <w:sz w:val="24"/>
          <w:szCs w:val="24"/>
        </w:rPr>
        <w:t>Bristol-Myers Squibb Farmacêutica</w:t>
      </w:r>
      <w:r w:rsidR="00EB005D">
        <w:rPr>
          <w:rFonts w:ascii="Times New Roman" w:hAnsi="Times New Roman" w:cs="Times New Roman"/>
          <w:sz w:val="24"/>
          <w:szCs w:val="24"/>
        </w:rPr>
        <w:t xml:space="preserve">, onde ocorreu um trabalho conjunto. Dentro da </w:t>
      </w:r>
      <w:r w:rsidR="0057217E">
        <w:rPr>
          <w:rFonts w:ascii="Times New Roman" w:hAnsi="Times New Roman" w:cs="Times New Roman"/>
          <w:sz w:val="24"/>
          <w:szCs w:val="24"/>
        </w:rPr>
        <w:t>análise</w:t>
      </w:r>
      <w:r w:rsidR="00EB005D">
        <w:rPr>
          <w:rFonts w:ascii="Times New Roman" w:hAnsi="Times New Roman" w:cs="Times New Roman"/>
          <w:sz w:val="24"/>
          <w:szCs w:val="24"/>
        </w:rPr>
        <w:t xml:space="preserve"> </w:t>
      </w:r>
      <w:r w:rsidR="0057217E">
        <w:rPr>
          <w:rFonts w:ascii="Times New Roman" w:hAnsi="Times New Roman" w:cs="Times New Roman"/>
          <w:sz w:val="24"/>
          <w:szCs w:val="24"/>
        </w:rPr>
        <w:t>estatística</w:t>
      </w:r>
      <w:r w:rsidR="00A05970">
        <w:rPr>
          <w:rFonts w:ascii="Times New Roman" w:hAnsi="Times New Roman" w:cs="Times New Roman"/>
          <w:sz w:val="24"/>
          <w:szCs w:val="24"/>
        </w:rPr>
        <w:t>, os</w:t>
      </w:r>
      <w:r w:rsidR="00E209DA">
        <w:rPr>
          <w:rFonts w:ascii="Times New Roman" w:hAnsi="Times New Roman" w:cs="Times New Roman"/>
          <w:sz w:val="24"/>
          <w:szCs w:val="24"/>
        </w:rPr>
        <w:t xml:space="preserve"> pacientes p</w:t>
      </w:r>
      <w:r w:rsidRPr="008D50A0">
        <w:rPr>
          <w:rFonts w:ascii="Times New Roman" w:hAnsi="Times New Roman" w:cs="Times New Roman"/>
          <w:sz w:val="24"/>
          <w:szCs w:val="24"/>
        </w:rPr>
        <w:t>ossuíam idade média de 6</w:t>
      </w:r>
      <w:r w:rsidR="004B6161">
        <w:rPr>
          <w:rFonts w:ascii="Times New Roman" w:hAnsi="Times New Roman" w:cs="Times New Roman"/>
          <w:sz w:val="24"/>
          <w:szCs w:val="24"/>
        </w:rPr>
        <w:t>3</w:t>
      </w:r>
      <w:r w:rsidRPr="008D50A0">
        <w:rPr>
          <w:rFonts w:ascii="Times New Roman" w:hAnsi="Times New Roman" w:cs="Times New Roman"/>
          <w:sz w:val="24"/>
          <w:szCs w:val="24"/>
        </w:rPr>
        <w:t xml:space="preserve"> anos, </w:t>
      </w:r>
      <w:r w:rsidR="00A05970">
        <w:rPr>
          <w:rFonts w:ascii="Times New Roman" w:hAnsi="Times New Roman" w:cs="Times New Roman"/>
          <w:sz w:val="24"/>
          <w:szCs w:val="24"/>
        </w:rPr>
        <w:t>em sua maioria sendo homens, apresentando câncer</w:t>
      </w:r>
      <w:r w:rsidRPr="008D50A0">
        <w:rPr>
          <w:rFonts w:ascii="Times New Roman" w:hAnsi="Times New Roman" w:cs="Times New Roman"/>
          <w:sz w:val="24"/>
          <w:szCs w:val="24"/>
        </w:rPr>
        <w:t xml:space="preserve"> fase IV, sendo fumantes atuais ou ex-fumantes.</w:t>
      </w:r>
      <w:r>
        <w:rPr>
          <w:rFonts w:ascii="Times New Roman" w:hAnsi="Times New Roman" w:cs="Times New Roman"/>
          <w:sz w:val="24"/>
          <w:szCs w:val="24"/>
        </w:rPr>
        <w:t xml:space="preserve"> </w:t>
      </w:r>
      <w:r w:rsidR="00BB4050" w:rsidRPr="008D50A0">
        <w:rPr>
          <w:rFonts w:ascii="Times New Roman" w:hAnsi="Times New Roman" w:cs="Times New Roman"/>
          <w:sz w:val="24"/>
          <w:szCs w:val="24"/>
        </w:rPr>
        <w:t xml:space="preserve">Foi administrada uma média de </w:t>
      </w:r>
      <w:r w:rsidR="000A2FBD">
        <w:rPr>
          <w:rFonts w:ascii="Times New Roman" w:hAnsi="Times New Roman" w:cs="Times New Roman"/>
          <w:sz w:val="24"/>
          <w:szCs w:val="24"/>
        </w:rPr>
        <w:t>8</w:t>
      </w:r>
      <w:r w:rsidR="00BB4050">
        <w:rPr>
          <w:rFonts w:ascii="Times New Roman" w:hAnsi="Times New Roman" w:cs="Times New Roman"/>
          <w:sz w:val="24"/>
          <w:szCs w:val="24"/>
        </w:rPr>
        <w:t xml:space="preserve"> </w:t>
      </w:r>
      <w:r w:rsidR="00BB4050" w:rsidRPr="008D50A0">
        <w:rPr>
          <w:rFonts w:ascii="Times New Roman" w:hAnsi="Times New Roman" w:cs="Times New Roman"/>
          <w:sz w:val="24"/>
          <w:szCs w:val="24"/>
        </w:rPr>
        <w:t xml:space="preserve">doses (intervalo, </w:t>
      </w:r>
      <w:r w:rsidR="00BB4050">
        <w:rPr>
          <w:rFonts w:ascii="Times New Roman" w:hAnsi="Times New Roman" w:cs="Times New Roman"/>
          <w:sz w:val="24"/>
          <w:szCs w:val="24"/>
        </w:rPr>
        <w:t>1</w:t>
      </w:r>
      <w:r w:rsidR="00BB4050" w:rsidRPr="008D50A0">
        <w:rPr>
          <w:rFonts w:ascii="Times New Roman" w:hAnsi="Times New Roman" w:cs="Times New Roman"/>
          <w:sz w:val="24"/>
          <w:szCs w:val="24"/>
        </w:rPr>
        <w:t xml:space="preserve"> a </w:t>
      </w:r>
      <w:r w:rsidR="000A2FBD">
        <w:rPr>
          <w:rFonts w:ascii="Times New Roman" w:hAnsi="Times New Roman" w:cs="Times New Roman"/>
          <w:sz w:val="24"/>
          <w:szCs w:val="24"/>
        </w:rPr>
        <w:t>42</w:t>
      </w:r>
      <w:r w:rsidR="00BB4050" w:rsidRPr="008D50A0">
        <w:rPr>
          <w:rFonts w:ascii="Times New Roman" w:hAnsi="Times New Roman" w:cs="Times New Roman"/>
          <w:sz w:val="24"/>
          <w:szCs w:val="24"/>
        </w:rPr>
        <w:t>)</w:t>
      </w:r>
      <w:r w:rsidR="00BB4050">
        <w:rPr>
          <w:rFonts w:ascii="Times New Roman" w:hAnsi="Times New Roman" w:cs="Times New Roman"/>
          <w:sz w:val="24"/>
          <w:szCs w:val="24"/>
        </w:rPr>
        <w:t xml:space="preserve"> </w:t>
      </w:r>
      <w:r w:rsidR="00BB4050" w:rsidRPr="008D50A0">
        <w:rPr>
          <w:rFonts w:ascii="Times New Roman" w:hAnsi="Times New Roman" w:cs="Times New Roman"/>
          <w:sz w:val="24"/>
          <w:szCs w:val="24"/>
        </w:rPr>
        <w:t xml:space="preserve">de nivolumab e </w:t>
      </w:r>
      <w:r w:rsidR="000A2FBD">
        <w:rPr>
          <w:rFonts w:ascii="Times New Roman" w:hAnsi="Times New Roman" w:cs="Times New Roman"/>
          <w:sz w:val="24"/>
          <w:szCs w:val="24"/>
        </w:rPr>
        <w:t>3</w:t>
      </w:r>
      <w:r w:rsidR="00BB4050" w:rsidRPr="008D50A0">
        <w:rPr>
          <w:rFonts w:ascii="Times New Roman" w:hAnsi="Times New Roman" w:cs="Times New Roman"/>
          <w:sz w:val="24"/>
          <w:szCs w:val="24"/>
        </w:rPr>
        <w:t xml:space="preserve"> dose</w:t>
      </w:r>
      <w:r w:rsidR="00BB4050">
        <w:rPr>
          <w:rFonts w:ascii="Times New Roman" w:hAnsi="Times New Roman" w:cs="Times New Roman"/>
          <w:sz w:val="24"/>
          <w:szCs w:val="24"/>
        </w:rPr>
        <w:t xml:space="preserve">s </w:t>
      </w:r>
      <w:r w:rsidR="00BB4050" w:rsidRPr="008D50A0">
        <w:rPr>
          <w:rFonts w:ascii="Times New Roman" w:hAnsi="Times New Roman" w:cs="Times New Roman"/>
          <w:sz w:val="24"/>
          <w:szCs w:val="24"/>
        </w:rPr>
        <w:t>(intervalo,</w:t>
      </w:r>
      <w:r w:rsidR="00BB4050">
        <w:rPr>
          <w:rFonts w:ascii="Times New Roman" w:hAnsi="Times New Roman" w:cs="Times New Roman"/>
          <w:sz w:val="24"/>
          <w:szCs w:val="24"/>
        </w:rPr>
        <w:t xml:space="preserve"> </w:t>
      </w:r>
      <w:r w:rsidR="00BB4050" w:rsidRPr="008D50A0">
        <w:rPr>
          <w:rFonts w:ascii="Times New Roman" w:hAnsi="Times New Roman" w:cs="Times New Roman"/>
          <w:sz w:val="24"/>
          <w:szCs w:val="24"/>
        </w:rPr>
        <w:t>1 a 2</w:t>
      </w:r>
      <w:r w:rsidR="000A2FBD">
        <w:rPr>
          <w:rFonts w:ascii="Times New Roman" w:hAnsi="Times New Roman" w:cs="Times New Roman"/>
          <w:sz w:val="24"/>
          <w:szCs w:val="24"/>
        </w:rPr>
        <w:t>9</w:t>
      </w:r>
      <w:r w:rsidR="00BB4050" w:rsidRPr="008D50A0">
        <w:rPr>
          <w:rFonts w:ascii="Times New Roman" w:hAnsi="Times New Roman" w:cs="Times New Roman"/>
          <w:sz w:val="24"/>
          <w:szCs w:val="24"/>
        </w:rPr>
        <w:t>) de docetaxel.</w:t>
      </w:r>
      <w:r w:rsidR="00BB4050">
        <w:rPr>
          <w:rFonts w:ascii="Times New Roman" w:hAnsi="Times New Roman" w:cs="Times New Roman"/>
          <w:sz w:val="24"/>
          <w:szCs w:val="24"/>
        </w:rPr>
        <w:t xml:space="preserve"> </w:t>
      </w:r>
      <w:r w:rsidR="00BB4050" w:rsidRPr="00BB4050">
        <w:rPr>
          <w:rFonts w:ascii="Times New Roman" w:hAnsi="Times New Roman" w:cs="Times New Roman"/>
          <w:sz w:val="24"/>
          <w:szCs w:val="24"/>
        </w:rPr>
        <w:t xml:space="preserve">Deste, a média de sobrevida global foi de </w:t>
      </w:r>
      <w:r w:rsidR="00683378">
        <w:rPr>
          <w:rFonts w:ascii="Times New Roman" w:hAnsi="Times New Roman" w:cs="Times New Roman"/>
          <w:sz w:val="24"/>
          <w:szCs w:val="24"/>
        </w:rPr>
        <w:t>9</w:t>
      </w:r>
      <w:r w:rsidR="00BB4050" w:rsidRPr="00BB4050">
        <w:rPr>
          <w:rFonts w:ascii="Times New Roman" w:hAnsi="Times New Roman" w:cs="Times New Roman"/>
          <w:sz w:val="24"/>
          <w:szCs w:val="24"/>
        </w:rPr>
        <w:t>,2 com nivolumab</w:t>
      </w:r>
      <w:r w:rsidR="00F1423D">
        <w:rPr>
          <w:rFonts w:ascii="Times New Roman" w:hAnsi="Times New Roman" w:cs="Times New Roman"/>
          <w:sz w:val="24"/>
          <w:szCs w:val="24"/>
        </w:rPr>
        <w:t>e</w:t>
      </w:r>
      <w:r w:rsidR="00BB4050" w:rsidRPr="00BB4050">
        <w:rPr>
          <w:rFonts w:ascii="Times New Roman" w:hAnsi="Times New Roman" w:cs="Times New Roman"/>
          <w:sz w:val="24"/>
          <w:szCs w:val="24"/>
        </w:rPr>
        <w:t xml:space="preserve"> e </w:t>
      </w:r>
      <w:r w:rsidR="00683378">
        <w:rPr>
          <w:rFonts w:ascii="Times New Roman" w:hAnsi="Times New Roman" w:cs="Times New Roman"/>
          <w:sz w:val="24"/>
          <w:szCs w:val="24"/>
        </w:rPr>
        <w:t>6,0</w:t>
      </w:r>
      <w:r w:rsidR="00BB4050" w:rsidRPr="00BB4050">
        <w:rPr>
          <w:rFonts w:ascii="Times New Roman" w:hAnsi="Times New Roman" w:cs="Times New Roman"/>
          <w:sz w:val="24"/>
          <w:szCs w:val="24"/>
        </w:rPr>
        <w:t xml:space="preserve"> meses com docetaxel</w:t>
      </w:r>
      <w:r w:rsidR="00683378">
        <w:rPr>
          <w:rFonts w:ascii="Times New Roman" w:hAnsi="Times New Roman" w:cs="Times New Roman"/>
          <w:sz w:val="24"/>
          <w:szCs w:val="24"/>
        </w:rPr>
        <w:t>.</w:t>
      </w:r>
      <w:r w:rsidR="00BB4050" w:rsidRPr="00BB4050">
        <w:rPr>
          <w:rFonts w:ascii="Times New Roman" w:hAnsi="Times New Roman" w:cs="Times New Roman"/>
          <w:sz w:val="24"/>
          <w:szCs w:val="24"/>
        </w:rPr>
        <w:t xml:space="preserve"> </w:t>
      </w:r>
      <w:r w:rsidR="008637D4" w:rsidRPr="008637D4">
        <w:rPr>
          <w:rFonts w:ascii="Times New Roman" w:hAnsi="Times New Roman" w:cs="Times New Roman"/>
          <w:sz w:val="24"/>
          <w:szCs w:val="24"/>
        </w:rPr>
        <w:t>A sobrevida global foi significativamente maior com nivolumabe do que com docetaxel, com o risco de morte 41% menor com nivolumabe</w:t>
      </w:r>
      <w:r w:rsidR="008637D4">
        <w:rPr>
          <w:rFonts w:ascii="Times New Roman" w:hAnsi="Times New Roman" w:cs="Times New Roman"/>
          <w:sz w:val="24"/>
          <w:szCs w:val="24"/>
        </w:rPr>
        <w:t xml:space="preserve">. </w:t>
      </w:r>
      <w:r w:rsidR="00683378">
        <w:rPr>
          <w:rFonts w:ascii="Times New Roman" w:hAnsi="Times New Roman" w:cs="Times New Roman"/>
          <w:sz w:val="24"/>
          <w:szCs w:val="24"/>
        </w:rPr>
        <w:t>No estudo,</w:t>
      </w:r>
      <w:r w:rsidR="00683378" w:rsidRPr="00683378">
        <w:rPr>
          <w:rFonts w:ascii="Times New Roman" w:hAnsi="Times New Roman" w:cs="Times New Roman"/>
          <w:sz w:val="24"/>
          <w:szCs w:val="24"/>
        </w:rPr>
        <w:t xml:space="preserve"> 83% dos pacientes submetidos à randomização (225 de 272 pacientes) apresentaram expressão quantificável de PD-L1</w:t>
      </w:r>
      <w:r w:rsidR="008637D4">
        <w:rPr>
          <w:rFonts w:ascii="Times New Roman" w:hAnsi="Times New Roman" w:cs="Times New Roman"/>
          <w:sz w:val="24"/>
          <w:szCs w:val="24"/>
        </w:rPr>
        <w:t>; a</w:t>
      </w:r>
      <w:r w:rsidR="00683378" w:rsidRPr="00683378">
        <w:rPr>
          <w:rFonts w:ascii="Times New Roman" w:hAnsi="Times New Roman" w:cs="Times New Roman"/>
          <w:sz w:val="24"/>
          <w:szCs w:val="24"/>
        </w:rPr>
        <w:t>s taxas de positividade para PD-L1 foram equilibradas entre os dois grupos de tratamento</w:t>
      </w:r>
      <w:r w:rsidR="008637D4">
        <w:rPr>
          <w:rFonts w:ascii="Times New Roman" w:hAnsi="Times New Roman" w:cs="Times New Roman"/>
          <w:sz w:val="24"/>
          <w:szCs w:val="24"/>
        </w:rPr>
        <w:t xml:space="preserve">. Quanto a efeitos adversos de ambos os tratamentos, o estudo demonstrou que a taxa de ocorrência é frequentemente menor com o nivolumabe. </w:t>
      </w:r>
      <w:r w:rsidR="0061115A" w:rsidRPr="0061115A">
        <w:rPr>
          <w:rFonts w:ascii="Times New Roman" w:hAnsi="Times New Roman" w:cs="Times New Roman"/>
          <w:sz w:val="24"/>
          <w:szCs w:val="24"/>
        </w:rPr>
        <w:t>Consistente com a conclusão de uma sobrevida global superior, o nivolumab foi associado a uma melhoria significativa nos parâmetros secundários de eficácia.</w:t>
      </w:r>
      <w:r w:rsidR="0061115A">
        <w:rPr>
          <w:rFonts w:ascii="Times New Roman" w:hAnsi="Times New Roman" w:cs="Times New Roman"/>
          <w:sz w:val="24"/>
          <w:szCs w:val="24"/>
        </w:rPr>
        <w:t xml:space="preserve"> Dessa forma, </w:t>
      </w:r>
      <w:r w:rsidR="00296707">
        <w:rPr>
          <w:rFonts w:ascii="Times New Roman" w:hAnsi="Times New Roman" w:cs="Times New Roman"/>
          <w:sz w:val="24"/>
          <w:szCs w:val="24"/>
        </w:rPr>
        <w:t>concluiu-se que o nivolumabe apresentou um benefício de sobrevida clinicamente significativo em relação ao padrão de protocolos de tratamento para CPCNP</w:t>
      </w:r>
      <w:r w:rsidR="00BB4050" w:rsidRPr="00BB4050">
        <w:rPr>
          <w:rFonts w:ascii="Times New Roman" w:hAnsi="Times New Roman" w:cs="Times New Roman"/>
          <w:sz w:val="24"/>
          <w:szCs w:val="24"/>
        </w:rPr>
        <w:t xml:space="preserve"> </w:t>
      </w:r>
      <w:r w:rsidR="00290919">
        <w:rPr>
          <w:rFonts w:ascii="Times New Roman" w:hAnsi="Times New Roman" w:cs="Times New Roman"/>
          <w:sz w:val="24"/>
          <w:szCs w:val="24"/>
          <w:vertAlign w:val="superscript"/>
        </w:rPr>
        <w:t>17</w:t>
      </w:r>
      <w:r w:rsidR="00BB4050">
        <w:rPr>
          <w:rFonts w:ascii="Times New Roman" w:hAnsi="Times New Roman" w:cs="Times New Roman"/>
          <w:sz w:val="24"/>
          <w:szCs w:val="24"/>
          <w:shd w:val="clear" w:color="auto" w:fill="FFFFFF"/>
        </w:rPr>
        <w:t>.</w:t>
      </w:r>
    </w:p>
    <w:p w14:paraId="6902E782" w14:textId="5C316F87" w:rsidR="00ED4C38" w:rsidRDefault="00F47C55" w:rsidP="00FF4216">
      <w:pPr>
        <w:spacing w:line="360" w:lineRule="auto"/>
        <w:jc w:val="both"/>
        <w:rPr>
          <w:rFonts w:ascii="Times New Roman" w:hAnsi="Times New Roman" w:cs="Times New Roman"/>
          <w:sz w:val="24"/>
          <w:szCs w:val="24"/>
        </w:rPr>
      </w:pPr>
      <w:r w:rsidRPr="00793EA9">
        <w:rPr>
          <w:rFonts w:ascii="Times New Roman" w:hAnsi="Times New Roman" w:cs="Times New Roman"/>
          <w:sz w:val="24"/>
          <w:szCs w:val="24"/>
          <w:shd w:val="clear" w:color="auto" w:fill="FFFFFF"/>
        </w:rPr>
        <w:t xml:space="preserve">De acordo com Jason Luke e Patrick Ott, </w:t>
      </w:r>
      <w:r w:rsidR="00793EA9" w:rsidRPr="00793EA9">
        <w:rPr>
          <w:rFonts w:ascii="Times New Roman" w:hAnsi="Times New Roman" w:cs="Times New Roman"/>
          <w:sz w:val="24"/>
          <w:szCs w:val="24"/>
        </w:rPr>
        <w:t xml:space="preserve">existem diversas combinações de fármacos as quais estão sendo avaliadas, dentre as quais destaca-se a combinação de </w:t>
      </w:r>
      <w:r w:rsidR="00A440B1" w:rsidRPr="00793EA9">
        <w:rPr>
          <w:rFonts w:ascii="Times New Roman" w:hAnsi="Times New Roman" w:cs="Times New Roman"/>
          <w:sz w:val="24"/>
          <w:szCs w:val="24"/>
        </w:rPr>
        <w:t>ipilimumab</w:t>
      </w:r>
      <w:r w:rsidR="00A440B1">
        <w:rPr>
          <w:rFonts w:ascii="Times New Roman" w:hAnsi="Times New Roman" w:cs="Times New Roman"/>
          <w:sz w:val="24"/>
          <w:szCs w:val="24"/>
        </w:rPr>
        <w:t>e,</w:t>
      </w:r>
      <w:r w:rsidR="00A440B1" w:rsidRPr="00793EA9">
        <w:rPr>
          <w:rFonts w:ascii="Times New Roman" w:hAnsi="Times New Roman" w:cs="Times New Roman"/>
          <w:sz w:val="24"/>
          <w:szCs w:val="24"/>
        </w:rPr>
        <w:t xml:space="preserve"> </w:t>
      </w:r>
      <w:r w:rsidR="00793EA9" w:rsidRPr="00793EA9">
        <w:rPr>
          <w:rFonts w:ascii="Times New Roman" w:hAnsi="Times New Roman" w:cs="Times New Roman"/>
          <w:sz w:val="24"/>
          <w:szCs w:val="24"/>
        </w:rPr>
        <w:t>anti-CTLA-4</w:t>
      </w:r>
      <w:r w:rsidR="00A440B1">
        <w:rPr>
          <w:rFonts w:ascii="Times New Roman" w:hAnsi="Times New Roman" w:cs="Times New Roman"/>
          <w:sz w:val="24"/>
          <w:szCs w:val="24"/>
        </w:rPr>
        <w:t>,</w:t>
      </w:r>
      <w:r w:rsidR="00793EA9" w:rsidRPr="00793EA9">
        <w:rPr>
          <w:rFonts w:ascii="Times New Roman" w:hAnsi="Times New Roman" w:cs="Times New Roman"/>
          <w:sz w:val="24"/>
          <w:szCs w:val="24"/>
        </w:rPr>
        <w:t xml:space="preserve"> e </w:t>
      </w:r>
      <w:r w:rsidR="00A440B1" w:rsidRPr="00793EA9">
        <w:rPr>
          <w:rFonts w:ascii="Times New Roman" w:hAnsi="Times New Roman" w:cs="Times New Roman"/>
          <w:sz w:val="24"/>
          <w:szCs w:val="24"/>
        </w:rPr>
        <w:t>nivolumab</w:t>
      </w:r>
      <w:r w:rsidR="00A440B1">
        <w:rPr>
          <w:rFonts w:ascii="Times New Roman" w:hAnsi="Times New Roman" w:cs="Times New Roman"/>
          <w:sz w:val="24"/>
          <w:szCs w:val="24"/>
        </w:rPr>
        <w:t>e</w:t>
      </w:r>
      <w:r w:rsidR="00E6588A">
        <w:rPr>
          <w:rFonts w:ascii="Times New Roman" w:hAnsi="Times New Roman" w:cs="Times New Roman"/>
          <w:sz w:val="24"/>
          <w:szCs w:val="24"/>
        </w:rPr>
        <w:t xml:space="preserve">, </w:t>
      </w:r>
      <w:r w:rsidR="00793EA9" w:rsidRPr="00793EA9">
        <w:rPr>
          <w:rFonts w:ascii="Times New Roman" w:hAnsi="Times New Roman" w:cs="Times New Roman"/>
          <w:sz w:val="24"/>
          <w:szCs w:val="24"/>
        </w:rPr>
        <w:t>anti-PD. Sugere-se que a utilização de dois agentes bloqueadores d</w:t>
      </w:r>
      <w:r w:rsidR="00E6588A">
        <w:rPr>
          <w:rFonts w:ascii="Times New Roman" w:hAnsi="Times New Roman" w:cs="Times New Roman"/>
          <w:sz w:val="24"/>
          <w:szCs w:val="24"/>
        </w:rPr>
        <w:t>e</w:t>
      </w:r>
      <w:r w:rsidR="00793EA9" w:rsidRPr="00793EA9">
        <w:rPr>
          <w:rFonts w:ascii="Times New Roman" w:hAnsi="Times New Roman" w:cs="Times New Roman"/>
          <w:sz w:val="24"/>
          <w:szCs w:val="24"/>
        </w:rPr>
        <w:t xml:space="preserve"> pontos de controle imunes </w:t>
      </w:r>
      <w:r w:rsidR="00E6588A">
        <w:rPr>
          <w:rFonts w:ascii="Times New Roman" w:hAnsi="Times New Roman" w:cs="Times New Roman"/>
          <w:sz w:val="24"/>
          <w:szCs w:val="24"/>
        </w:rPr>
        <w:t>otimiza</w:t>
      </w:r>
      <w:r w:rsidR="00793EA9" w:rsidRPr="00793EA9">
        <w:rPr>
          <w:rFonts w:ascii="Times New Roman" w:hAnsi="Times New Roman" w:cs="Times New Roman"/>
          <w:sz w:val="24"/>
          <w:szCs w:val="24"/>
        </w:rPr>
        <w:t xml:space="preserve"> a atividade antitumoral e aumentam, por fim, a força de estimulação do sistema imune</w:t>
      </w:r>
      <w:r w:rsidR="00C27202">
        <w:rPr>
          <w:rFonts w:ascii="Times New Roman" w:hAnsi="Times New Roman" w:cs="Times New Roman"/>
          <w:sz w:val="24"/>
          <w:szCs w:val="24"/>
        </w:rPr>
        <w:t xml:space="preserve"> </w:t>
      </w:r>
      <w:r w:rsidR="00C27202">
        <w:rPr>
          <w:rFonts w:ascii="Times New Roman" w:hAnsi="Times New Roman" w:cs="Times New Roman"/>
          <w:sz w:val="24"/>
          <w:szCs w:val="24"/>
          <w:vertAlign w:val="superscript"/>
        </w:rPr>
        <w:t>1</w:t>
      </w:r>
      <w:r w:rsidR="00C85A33">
        <w:rPr>
          <w:rFonts w:ascii="Times New Roman" w:hAnsi="Times New Roman" w:cs="Times New Roman"/>
          <w:sz w:val="24"/>
          <w:szCs w:val="24"/>
          <w:vertAlign w:val="superscript"/>
        </w:rPr>
        <w:t>8</w:t>
      </w:r>
      <w:r w:rsidR="00C27202">
        <w:rPr>
          <w:rFonts w:ascii="Times New Roman" w:hAnsi="Times New Roman" w:cs="Times New Roman"/>
          <w:sz w:val="24"/>
          <w:szCs w:val="24"/>
        </w:rPr>
        <w:t>.</w:t>
      </w:r>
      <w:r w:rsidR="00793EA9" w:rsidRPr="00793EA9">
        <w:rPr>
          <w:rFonts w:ascii="Times New Roman" w:hAnsi="Times New Roman" w:cs="Times New Roman"/>
          <w:sz w:val="24"/>
          <w:szCs w:val="24"/>
        </w:rPr>
        <w:t xml:space="preserve"> Um estudo em fase I, fo</w:t>
      </w:r>
      <w:r w:rsidR="00CA2C84">
        <w:rPr>
          <w:rFonts w:ascii="Times New Roman" w:hAnsi="Times New Roman" w:cs="Times New Roman"/>
          <w:sz w:val="24"/>
          <w:szCs w:val="24"/>
        </w:rPr>
        <w:t xml:space="preserve">ram </w:t>
      </w:r>
      <w:r w:rsidR="00793EA9" w:rsidRPr="00793EA9">
        <w:rPr>
          <w:rFonts w:ascii="Times New Roman" w:hAnsi="Times New Roman" w:cs="Times New Roman"/>
          <w:sz w:val="24"/>
          <w:szCs w:val="24"/>
        </w:rPr>
        <w:t>observad</w:t>
      </w:r>
      <w:r w:rsidR="00CA2C84">
        <w:rPr>
          <w:rFonts w:ascii="Times New Roman" w:hAnsi="Times New Roman" w:cs="Times New Roman"/>
          <w:sz w:val="24"/>
          <w:szCs w:val="24"/>
        </w:rPr>
        <w:t xml:space="preserve">as </w:t>
      </w:r>
      <w:r w:rsidR="00793EA9" w:rsidRPr="00793EA9">
        <w:rPr>
          <w:rFonts w:ascii="Times New Roman" w:hAnsi="Times New Roman" w:cs="Times New Roman"/>
          <w:sz w:val="24"/>
          <w:szCs w:val="24"/>
        </w:rPr>
        <w:t>respostas clínicas em 42% dos pacientes tratados com os dois agentes, contra 17% com o ipilimumab</w:t>
      </w:r>
      <w:r w:rsidR="00EB7E5F">
        <w:rPr>
          <w:rFonts w:ascii="Times New Roman" w:hAnsi="Times New Roman" w:cs="Times New Roman"/>
          <w:sz w:val="24"/>
          <w:szCs w:val="24"/>
        </w:rPr>
        <w:t>e</w:t>
      </w:r>
      <w:r w:rsidR="00793EA9" w:rsidRPr="00793EA9">
        <w:rPr>
          <w:rFonts w:ascii="Times New Roman" w:hAnsi="Times New Roman" w:cs="Times New Roman"/>
          <w:sz w:val="24"/>
          <w:szCs w:val="24"/>
        </w:rPr>
        <w:t xml:space="preserve"> (anti-CTLA-4) e 32% com o nivolumab</w:t>
      </w:r>
      <w:r w:rsidR="007E71E4">
        <w:rPr>
          <w:rFonts w:ascii="Times New Roman" w:hAnsi="Times New Roman" w:cs="Times New Roman"/>
          <w:sz w:val="24"/>
          <w:szCs w:val="24"/>
        </w:rPr>
        <w:t>e</w:t>
      </w:r>
      <w:r w:rsidR="00793EA9" w:rsidRPr="00793EA9">
        <w:rPr>
          <w:rFonts w:ascii="Times New Roman" w:hAnsi="Times New Roman" w:cs="Times New Roman"/>
          <w:sz w:val="24"/>
          <w:szCs w:val="24"/>
        </w:rPr>
        <w:t xml:space="preserve"> (anti-PD-1)</w:t>
      </w:r>
      <w:r w:rsidR="00EB7E5F">
        <w:rPr>
          <w:rFonts w:ascii="Times New Roman" w:hAnsi="Times New Roman" w:cs="Times New Roman"/>
          <w:sz w:val="24"/>
          <w:szCs w:val="24"/>
        </w:rPr>
        <w:t xml:space="preserve"> separados</w:t>
      </w:r>
      <w:r w:rsidR="00793EA9" w:rsidRPr="00793EA9">
        <w:rPr>
          <w:rFonts w:ascii="Times New Roman" w:hAnsi="Times New Roman" w:cs="Times New Roman"/>
          <w:sz w:val="24"/>
          <w:szCs w:val="24"/>
        </w:rPr>
        <w:t>. Dos 42%, mais de 80% obtiveram regressão do tumor em 36 semanas</w:t>
      </w:r>
      <w:r w:rsidR="00C27202" w:rsidRPr="00C27202">
        <w:rPr>
          <w:rFonts w:ascii="Times New Roman" w:hAnsi="Times New Roman" w:cs="Times New Roman"/>
          <w:sz w:val="24"/>
          <w:szCs w:val="24"/>
          <w:vertAlign w:val="superscript"/>
        </w:rPr>
        <w:t>1</w:t>
      </w:r>
      <w:r w:rsidR="00C85A33">
        <w:rPr>
          <w:rFonts w:ascii="Times New Roman" w:hAnsi="Times New Roman" w:cs="Times New Roman"/>
          <w:sz w:val="24"/>
          <w:szCs w:val="24"/>
          <w:vertAlign w:val="superscript"/>
        </w:rPr>
        <w:t>8</w:t>
      </w:r>
      <w:r w:rsidR="00793EA9" w:rsidRPr="00793EA9">
        <w:rPr>
          <w:rFonts w:ascii="Times New Roman" w:hAnsi="Times New Roman" w:cs="Times New Roman"/>
          <w:sz w:val="24"/>
          <w:szCs w:val="24"/>
        </w:rPr>
        <w:t xml:space="preserve">. No entanto, apesar da resposta antitumoral ser mais significativa, foi também observado maior incidência de eventos adversos: 63% dos pacientes tratados com a terapia combinada experimentaram eventos adversos e 23%, experimentaram após a descontinuidade do tratamento, embora esses efeitos sejam similares aos observados no tratamento com os agentes sozinhos. Várias pesquisas têm </w:t>
      </w:r>
      <w:r w:rsidR="001402D4">
        <w:rPr>
          <w:rFonts w:ascii="Times New Roman" w:hAnsi="Times New Roman" w:cs="Times New Roman"/>
          <w:sz w:val="24"/>
          <w:szCs w:val="24"/>
        </w:rPr>
        <w:t>testado</w:t>
      </w:r>
      <w:r w:rsidR="00793EA9" w:rsidRPr="00793EA9">
        <w:rPr>
          <w:rFonts w:ascii="Times New Roman" w:hAnsi="Times New Roman" w:cs="Times New Roman"/>
          <w:sz w:val="24"/>
          <w:szCs w:val="24"/>
        </w:rPr>
        <w:t xml:space="preserve"> diferentes combinações e doses na tentativa de otimizar o risco/benefício da terapia combinada </w:t>
      </w:r>
      <w:r w:rsidR="00CB2539">
        <w:rPr>
          <w:rFonts w:ascii="Times New Roman" w:hAnsi="Times New Roman" w:cs="Times New Roman"/>
          <w:sz w:val="24"/>
          <w:szCs w:val="24"/>
          <w:vertAlign w:val="superscript"/>
        </w:rPr>
        <w:t>1</w:t>
      </w:r>
      <w:r w:rsidR="00C85A33">
        <w:rPr>
          <w:rFonts w:ascii="Times New Roman" w:hAnsi="Times New Roman" w:cs="Times New Roman"/>
          <w:sz w:val="24"/>
          <w:szCs w:val="24"/>
          <w:vertAlign w:val="superscript"/>
        </w:rPr>
        <w:t>8</w:t>
      </w:r>
      <w:r w:rsidR="00793EA9" w:rsidRPr="00793EA9">
        <w:rPr>
          <w:rFonts w:ascii="Times New Roman" w:hAnsi="Times New Roman" w:cs="Times New Roman"/>
          <w:sz w:val="24"/>
          <w:szCs w:val="24"/>
        </w:rPr>
        <w:t>.</w:t>
      </w:r>
      <w:r w:rsidR="00771867">
        <w:rPr>
          <w:rFonts w:ascii="Times New Roman" w:hAnsi="Times New Roman" w:cs="Times New Roman"/>
          <w:sz w:val="24"/>
          <w:szCs w:val="24"/>
        </w:rPr>
        <w:t xml:space="preserve"> </w:t>
      </w:r>
      <w:r w:rsidR="00793EA9" w:rsidRPr="00793EA9">
        <w:rPr>
          <w:rFonts w:ascii="Times New Roman" w:hAnsi="Times New Roman" w:cs="Times New Roman"/>
          <w:sz w:val="24"/>
          <w:szCs w:val="24"/>
        </w:rPr>
        <w:t xml:space="preserve">Outras combinações estão em fase de estudo, como por exemplo, a </w:t>
      </w:r>
      <w:r w:rsidR="00793EA9" w:rsidRPr="00793EA9">
        <w:rPr>
          <w:rFonts w:ascii="Times New Roman" w:hAnsi="Times New Roman" w:cs="Times New Roman"/>
          <w:sz w:val="24"/>
          <w:szCs w:val="24"/>
        </w:rPr>
        <w:lastRenderedPageBreak/>
        <w:t>combinação de agentes quimioterápicos e nivolumab</w:t>
      </w:r>
      <w:r w:rsidR="00310DC1">
        <w:rPr>
          <w:rFonts w:ascii="Times New Roman" w:hAnsi="Times New Roman" w:cs="Times New Roman"/>
          <w:sz w:val="24"/>
          <w:szCs w:val="24"/>
        </w:rPr>
        <w:t>e</w:t>
      </w:r>
      <w:r w:rsidR="00793EA9" w:rsidRPr="00793EA9">
        <w:rPr>
          <w:rFonts w:ascii="Times New Roman" w:hAnsi="Times New Roman" w:cs="Times New Roman"/>
          <w:sz w:val="24"/>
          <w:szCs w:val="24"/>
        </w:rPr>
        <w:t>, além de antiPD-L1</w:t>
      </w:r>
      <w:r w:rsidR="00B30F32">
        <w:rPr>
          <w:rFonts w:ascii="Times New Roman" w:hAnsi="Times New Roman" w:cs="Times New Roman"/>
          <w:sz w:val="24"/>
          <w:szCs w:val="24"/>
        </w:rPr>
        <w:t xml:space="preserve"> </w:t>
      </w:r>
      <w:r w:rsidR="00793EA9" w:rsidRPr="00793EA9">
        <w:rPr>
          <w:rFonts w:ascii="Times New Roman" w:hAnsi="Times New Roman" w:cs="Times New Roman"/>
          <w:sz w:val="24"/>
          <w:szCs w:val="24"/>
        </w:rPr>
        <w:t xml:space="preserve">e anti-EGFR em pacientes com </w:t>
      </w:r>
      <w:r w:rsidR="00EC4534">
        <w:rPr>
          <w:rFonts w:ascii="Times New Roman" w:hAnsi="Times New Roman" w:cs="Times New Roman"/>
          <w:sz w:val="24"/>
          <w:szCs w:val="24"/>
        </w:rPr>
        <w:t>CPCNP</w:t>
      </w:r>
      <w:r w:rsidR="00793EA9" w:rsidRPr="00793EA9">
        <w:rPr>
          <w:rFonts w:ascii="Times New Roman" w:hAnsi="Times New Roman" w:cs="Times New Roman"/>
          <w:sz w:val="24"/>
          <w:szCs w:val="24"/>
        </w:rPr>
        <w:t xml:space="preserve"> </w:t>
      </w:r>
      <w:r w:rsidR="00290919">
        <w:rPr>
          <w:rFonts w:ascii="Times New Roman" w:hAnsi="Times New Roman" w:cs="Times New Roman"/>
          <w:sz w:val="24"/>
          <w:szCs w:val="24"/>
          <w:vertAlign w:val="superscript"/>
        </w:rPr>
        <w:t>19</w:t>
      </w:r>
      <w:r w:rsidR="00793EA9" w:rsidRPr="00793EA9">
        <w:rPr>
          <w:rFonts w:ascii="Times New Roman" w:hAnsi="Times New Roman" w:cs="Times New Roman"/>
          <w:sz w:val="24"/>
          <w:szCs w:val="24"/>
        </w:rPr>
        <w:t>.</w:t>
      </w:r>
    </w:p>
    <w:p w14:paraId="6FC1FC40" w14:textId="04FCD737" w:rsidR="0083768B" w:rsidRDefault="00B92C48" w:rsidP="0018665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FA0C72" w:rsidRPr="00230E74">
        <w:rPr>
          <w:rFonts w:ascii="Times New Roman" w:hAnsi="Times New Roman" w:cs="Times New Roman"/>
          <w:color w:val="000000"/>
          <w:sz w:val="24"/>
          <w:szCs w:val="24"/>
        </w:rPr>
        <w:t>m 01 de março de 2024, o FDA (</w:t>
      </w:r>
      <w:r w:rsidR="00FA0C72" w:rsidRPr="00230E74">
        <w:rPr>
          <w:rStyle w:val="nfase"/>
          <w:rFonts w:ascii="Times New Roman" w:hAnsi="Times New Roman" w:cs="Times New Roman"/>
          <w:color w:val="000000"/>
          <w:sz w:val="24"/>
          <w:szCs w:val="24"/>
        </w:rPr>
        <w:t>Food and Drug Administration</w:t>
      </w:r>
      <w:r w:rsidR="00FA0C72" w:rsidRPr="00230E74">
        <w:rPr>
          <w:rFonts w:ascii="Times New Roman" w:hAnsi="Times New Roman" w:cs="Times New Roman"/>
          <w:color w:val="000000"/>
          <w:sz w:val="24"/>
          <w:szCs w:val="24"/>
        </w:rPr>
        <w:t>) aprovou o uso de </w:t>
      </w:r>
      <w:r w:rsidR="00FA0C72" w:rsidRPr="00230E74">
        <w:rPr>
          <w:rStyle w:val="Forte"/>
          <w:rFonts w:ascii="Times New Roman" w:hAnsi="Times New Roman" w:cs="Times New Roman"/>
          <w:b w:val="0"/>
          <w:bCs w:val="0"/>
          <w:color w:val="000000"/>
          <w:sz w:val="24"/>
          <w:szCs w:val="24"/>
        </w:rPr>
        <w:t>amivantamabe</w:t>
      </w:r>
      <w:r w:rsidR="00FA0C72" w:rsidRPr="00230E74">
        <w:rPr>
          <w:rFonts w:ascii="Times New Roman" w:hAnsi="Times New Roman" w:cs="Times New Roman"/>
          <w:color w:val="000000"/>
          <w:sz w:val="24"/>
          <w:szCs w:val="24"/>
        </w:rPr>
        <w:t> em combinação com quimioterapia (</w:t>
      </w:r>
      <w:r w:rsidR="00FA0C72" w:rsidRPr="00230E74">
        <w:rPr>
          <w:rStyle w:val="Forte"/>
          <w:rFonts w:ascii="Times New Roman" w:hAnsi="Times New Roman" w:cs="Times New Roman"/>
          <w:b w:val="0"/>
          <w:bCs w:val="0"/>
          <w:color w:val="000000"/>
          <w:sz w:val="24"/>
          <w:szCs w:val="24"/>
        </w:rPr>
        <w:t>carboplatina</w:t>
      </w:r>
      <w:r w:rsidR="00FA0C72" w:rsidRPr="00230E74">
        <w:rPr>
          <w:rFonts w:ascii="Times New Roman" w:hAnsi="Times New Roman" w:cs="Times New Roman"/>
          <w:color w:val="000000"/>
          <w:sz w:val="24"/>
          <w:szCs w:val="24"/>
        </w:rPr>
        <w:t> e </w:t>
      </w:r>
      <w:r w:rsidR="00FA0C72" w:rsidRPr="00230E74">
        <w:rPr>
          <w:rStyle w:val="Forte"/>
          <w:rFonts w:ascii="Times New Roman" w:hAnsi="Times New Roman" w:cs="Times New Roman"/>
          <w:b w:val="0"/>
          <w:bCs w:val="0"/>
          <w:color w:val="000000"/>
          <w:sz w:val="24"/>
          <w:szCs w:val="24"/>
        </w:rPr>
        <w:t>pemetrexede</w:t>
      </w:r>
      <w:r w:rsidR="00FA0C72" w:rsidRPr="00230E74">
        <w:rPr>
          <w:rFonts w:ascii="Times New Roman" w:hAnsi="Times New Roman" w:cs="Times New Roman"/>
          <w:color w:val="000000"/>
          <w:sz w:val="24"/>
          <w:szCs w:val="24"/>
        </w:rPr>
        <w:t>) para o tratamento de primeira linha do câncer de pulmão de células não pequenas (CPCNP) local</w:t>
      </w:r>
      <w:r w:rsidR="006375B6">
        <w:rPr>
          <w:rFonts w:ascii="Times New Roman" w:hAnsi="Times New Roman" w:cs="Times New Roman"/>
          <w:color w:val="000000"/>
          <w:sz w:val="24"/>
          <w:szCs w:val="24"/>
        </w:rPr>
        <w:t>,</w:t>
      </w:r>
      <w:r w:rsidR="00FA0C72" w:rsidRPr="00230E74">
        <w:rPr>
          <w:rFonts w:ascii="Times New Roman" w:hAnsi="Times New Roman" w:cs="Times New Roman"/>
          <w:color w:val="000000"/>
          <w:sz w:val="24"/>
          <w:szCs w:val="24"/>
        </w:rPr>
        <w:t xml:space="preserve"> avançado ou metastático com mutação de EGFR do tipo inserção no éxon 20. Adicionalmente, a agência também converteu em regular a aprovação previamente concedida em caráter </w:t>
      </w:r>
      <w:r w:rsidR="00FA0C72" w:rsidRPr="00DB766A">
        <w:rPr>
          <w:rFonts w:ascii="Times New Roman" w:hAnsi="Times New Roman" w:cs="Times New Roman"/>
          <w:color w:val="000000"/>
          <w:sz w:val="24"/>
          <w:szCs w:val="24"/>
        </w:rPr>
        <w:t>acelerado ao uso de </w:t>
      </w:r>
      <w:r w:rsidR="00FA0C72" w:rsidRPr="00DB766A">
        <w:rPr>
          <w:rStyle w:val="Forte"/>
          <w:rFonts w:ascii="Times New Roman" w:hAnsi="Times New Roman" w:cs="Times New Roman"/>
          <w:b w:val="0"/>
          <w:bCs w:val="0"/>
          <w:color w:val="000000"/>
          <w:sz w:val="24"/>
          <w:szCs w:val="24"/>
        </w:rPr>
        <w:t>amivantamabe</w:t>
      </w:r>
      <w:r w:rsidR="00FA0C72" w:rsidRPr="00DB766A">
        <w:rPr>
          <w:rFonts w:ascii="Times New Roman" w:hAnsi="Times New Roman" w:cs="Times New Roman"/>
          <w:color w:val="000000"/>
          <w:sz w:val="24"/>
          <w:szCs w:val="24"/>
        </w:rPr>
        <w:t> no tratamento de pacientes com CPCNP com inserção no éxon 20 do EGFR cuja doença progrediu após ou durante a quimioterapia à base de platina.</w:t>
      </w:r>
      <w:r w:rsidR="00A33346" w:rsidRPr="00DB766A">
        <w:rPr>
          <w:rFonts w:ascii="Times New Roman" w:hAnsi="Times New Roman" w:cs="Times New Roman"/>
          <w:color w:val="000000"/>
          <w:sz w:val="24"/>
          <w:szCs w:val="24"/>
        </w:rPr>
        <w:t xml:space="preserve"> </w:t>
      </w:r>
      <w:r w:rsidR="00FA0C72" w:rsidRPr="00DB766A">
        <w:rPr>
          <w:rFonts w:ascii="Times New Roman" w:hAnsi="Times New Roman" w:cs="Times New Roman"/>
          <w:color w:val="000000"/>
          <w:sz w:val="24"/>
          <w:szCs w:val="24"/>
        </w:rPr>
        <w:t>O uso da combinação de </w:t>
      </w:r>
      <w:r w:rsidR="00FA0C72" w:rsidRPr="00DB766A">
        <w:rPr>
          <w:rStyle w:val="Forte"/>
          <w:rFonts w:ascii="Times New Roman" w:hAnsi="Times New Roman" w:cs="Times New Roman"/>
          <w:b w:val="0"/>
          <w:bCs w:val="0"/>
          <w:color w:val="000000"/>
          <w:sz w:val="24"/>
          <w:szCs w:val="24"/>
        </w:rPr>
        <w:t>amivantamabe</w:t>
      </w:r>
      <w:r w:rsidR="00FA0C72" w:rsidRPr="00DB766A">
        <w:rPr>
          <w:rFonts w:ascii="Times New Roman" w:hAnsi="Times New Roman" w:cs="Times New Roman"/>
          <w:color w:val="000000"/>
          <w:sz w:val="24"/>
          <w:szCs w:val="24"/>
        </w:rPr>
        <w:t> e quimioterapia em primeira linha foi avaliado no estudo </w:t>
      </w:r>
      <w:hyperlink r:id="rId13" w:tgtFrame="_blank" w:history="1">
        <w:r w:rsidR="00FA0C72" w:rsidRPr="00DB766A">
          <w:rPr>
            <w:rStyle w:val="Hyperlink"/>
            <w:rFonts w:ascii="Times New Roman" w:hAnsi="Times New Roman" w:cs="Times New Roman"/>
            <w:color w:val="auto"/>
            <w:sz w:val="24"/>
            <w:szCs w:val="24"/>
            <w:u w:val="none"/>
          </w:rPr>
          <w:t>PAPILLON</w:t>
        </w:r>
      </w:hyperlink>
      <w:r w:rsidR="00FA0C72" w:rsidRPr="00DB766A">
        <w:rPr>
          <w:rFonts w:ascii="Times New Roman" w:hAnsi="Times New Roman" w:cs="Times New Roman"/>
          <w:color w:val="000000"/>
          <w:sz w:val="24"/>
          <w:szCs w:val="24"/>
        </w:rPr>
        <w:t>, que randomizou 308 pacientes com CPCNP avançado com inserção no éxon 20 do EGFR em uma razão de 1:1</w:t>
      </w:r>
      <w:r w:rsidR="00A33346" w:rsidRPr="00DB766A">
        <w:rPr>
          <w:rFonts w:ascii="Times New Roman" w:hAnsi="Times New Roman" w:cs="Times New Roman"/>
          <w:color w:val="000000"/>
          <w:sz w:val="24"/>
          <w:szCs w:val="24"/>
        </w:rPr>
        <w:t xml:space="preserve"> </w:t>
      </w:r>
      <w:r w:rsidR="00FA0C72" w:rsidRPr="00DB766A">
        <w:rPr>
          <w:rFonts w:ascii="Times New Roman" w:hAnsi="Times New Roman" w:cs="Times New Roman"/>
          <w:color w:val="000000"/>
          <w:sz w:val="24"/>
          <w:szCs w:val="24"/>
        </w:rPr>
        <w:t>para</w:t>
      </w:r>
      <w:r w:rsidR="00A33346" w:rsidRPr="00DB766A">
        <w:rPr>
          <w:rFonts w:ascii="Times New Roman" w:hAnsi="Times New Roman" w:cs="Times New Roman"/>
          <w:color w:val="000000"/>
          <w:sz w:val="24"/>
          <w:szCs w:val="24"/>
        </w:rPr>
        <w:t xml:space="preserve"> </w:t>
      </w:r>
      <w:r w:rsidR="00FA0C72" w:rsidRPr="00DB766A">
        <w:rPr>
          <w:rFonts w:ascii="Times New Roman" w:hAnsi="Times New Roman" w:cs="Times New Roman"/>
          <w:color w:val="000000"/>
          <w:sz w:val="24"/>
          <w:szCs w:val="24"/>
        </w:rPr>
        <w:t>receber </w:t>
      </w:r>
      <w:r w:rsidR="00FA0C72" w:rsidRPr="00DB766A">
        <w:rPr>
          <w:rStyle w:val="Forte"/>
          <w:rFonts w:ascii="Times New Roman" w:hAnsi="Times New Roman" w:cs="Times New Roman"/>
          <w:b w:val="0"/>
          <w:bCs w:val="0"/>
          <w:color w:val="000000"/>
          <w:sz w:val="24"/>
          <w:szCs w:val="24"/>
        </w:rPr>
        <w:t>amivantamabe</w:t>
      </w:r>
      <w:r w:rsidR="00FA0C72" w:rsidRPr="00DB766A">
        <w:rPr>
          <w:rFonts w:ascii="Times New Roman" w:hAnsi="Times New Roman" w:cs="Times New Roman"/>
          <w:color w:val="000000"/>
          <w:sz w:val="24"/>
          <w:szCs w:val="24"/>
        </w:rPr>
        <w:t> com </w:t>
      </w:r>
      <w:r w:rsidR="00FA0C72" w:rsidRPr="00DB766A">
        <w:rPr>
          <w:rStyle w:val="Forte"/>
          <w:rFonts w:ascii="Times New Roman" w:hAnsi="Times New Roman" w:cs="Times New Roman"/>
          <w:b w:val="0"/>
          <w:bCs w:val="0"/>
          <w:color w:val="000000"/>
          <w:sz w:val="24"/>
          <w:szCs w:val="24"/>
        </w:rPr>
        <w:t>carboplatina</w:t>
      </w:r>
      <w:r w:rsidR="00FA0C72" w:rsidRPr="00DB766A">
        <w:rPr>
          <w:rFonts w:ascii="Times New Roman" w:hAnsi="Times New Roman" w:cs="Times New Roman"/>
          <w:b/>
          <w:bCs/>
          <w:color w:val="000000"/>
          <w:sz w:val="24"/>
          <w:szCs w:val="24"/>
        </w:rPr>
        <w:t> </w:t>
      </w:r>
      <w:r w:rsidR="00FA0C72" w:rsidRPr="00DB766A">
        <w:rPr>
          <w:rFonts w:ascii="Times New Roman" w:hAnsi="Times New Roman" w:cs="Times New Roman"/>
          <w:color w:val="000000"/>
          <w:sz w:val="24"/>
          <w:szCs w:val="24"/>
        </w:rPr>
        <w:t>e</w:t>
      </w:r>
      <w:r w:rsidR="00FA0C72" w:rsidRPr="00DB766A">
        <w:rPr>
          <w:rFonts w:ascii="Times New Roman" w:hAnsi="Times New Roman" w:cs="Times New Roman"/>
          <w:b/>
          <w:bCs/>
          <w:color w:val="000000"/>
          <w:sz w:val="24"/>
          <w:szCs w:val="24"/>
        </w:rPr>
        <w:t> </w:t>
      </w:r>
      <w:r w:rsidR="00FA0C72" w:rsidRPr="00DB766A">
        <w:rPr>
          <w:rStyle w:val="Forte"/>
          <w:rFonts w:ascii="Times New Roman" w:hAnsi="Times New Roman" w:cs="Times New Roman"/>
          <w:b w:val="0"/>
          <w:bCs w:val="0"/>
          <w:color w:val="000000"/>
          <w:sz w:val="24"/>
          <w:szCs w:val="24"/>
        </w:rPr>
        <w:t>pemetrexede</w:t>
      </w:r>
      <w:r w:rsidR="00FA0C72" w:rsidRPr="00DB766A">
        <w:rPr>
          <w:rFonts w:ascii="Times New Roman" w:hAnsi="Times New Roman" w:cs="Times New Roman"/>
          <w:color w:val="000000"/>
          <w:sz w:val="24"/>
          <w:szCs w:val="24"/>
        </w:rPr>
        <w:t> o</w:t>
      </w:r>
      <w:r w:rsidR="00A33346" w:rsidRPr="00DB766A">
        <w:rPr>
          <w:rFonts w:ascii="Times New Roman" w:hAnsi="Times New Roman" w:cs="Times New Roman"/>
          <w:color w:val="000000"/>
          <w:sz w:val="24"/>
          <w:szCs w:val="24"/>
        </w:rPr>
        <w:t xml:space="preserve">u </w:t>
      </w:r>
      <w:r w:rsidR="00367021" w:rsidRPr="00DB766A">
        <w:rPr>
          <w:rFonts w:ascii="Times New Roman" w:hAnsi="Times New Roman" w:cs="Times New Roman"/>
          <w:color w:val="000000"/>
          <w:sz w:val="24"/>
          <w:szCs w:val="24"/>
        </w:rPr>
        <w:t>apenas carboplatina e permetrexede</w:t>
      </w:r>
      <w:r w:rsidR="00ED5376" w:rsidRPr="00DB766A">
        <w:rPr>
          <w:rFonts w:ascii="Times New Roman" w:hAnsi="Times New Roman" w:cs="Times New Roman"/>
          <w:color w:val="000000"/>
          <w:sz w:val="24"/>
          <w:szCs w:val="24"/>
        </w:rPr>
        <w:t>.</w:t>
      </w:r>
      <w:r w:rsidR="00FA0C72" w:rsidRPr="00DB766A">
        <w:rPr>
          <w:rFonts w:ascii="Times New Roman" w:hAnsi="Times New Roman" w:cs="Times New Roman"/>
          <w:color w:val="000000"/>
          <w:sz w:val="24"/>
          <w:szCs w:val="24"/>
        </w:rPr>
        <w:t xml:space="preserve"> A idade mediana dos pacientes </w:t>
      </w:r>
      <w:r w:rsidR="001E4C79">
        <w:rPr>
          <w:rFonts w:ascii="Times New Roman" w:hAnsi="Times New Roman" w:cs="Times New Roman"/>
          <w:color w:val="000000"/>
          <w:sz w:val="24"/>
          <w:szCs w:val="24"/>
        </w:rPr>
        <w:t>foram</w:t>
      </w:r>
      <w:r w:rsidR="00FA0C72" w:rsidRPr="00DB766A">
        <w:rPr>
          <w:rFonts w:ascii="Times New Roman" w:hAnsi="Times New Roman" w:cs="Times New Roman"/>
          <w:color w:val="000000"/>
          <w:sz w:val="24"/>
          <w:szCs w:val="24"/>
        </w:rPr>
        <w:t xml:space="preserve"> 62 anos, com 40% deles apresentando ≥ 65 anos, 58% não possuíam história prévia de tabagismo, 23% possuíam história de metástases </w:t>
      </w:r>
      <w:r w:rsidR="00FA0C72" w:rsidRPr="0018665A">
        <w:rPr>
          <w:rFonts w:ascii="Times New Roman" w:hAnsi="Times New Roman" w:cs="Times New Roman"/>
          <w:color w:val="000000"/>
          <w:sz w:val="24"/>
          <w:szCs w:val="24"/>
        </w:rPr>
        <w:t>cerebrais e 84% apresentavam doença metastática ao diagnóstico inicial</w:t>
      </w:r>
      <w:r w:rsidR="007E0934">
        <w:rPr>
          <w:rFonts w:ascii="Times New Roman" w:hAnsi="Times New Roman" w:cs="Times New Roman"/>
          <w:color w:val="000000"/>
          <w:sz w:val="24"/>
          <w:szCs w:val="24"/>
        </w:rPr>
        <w:t xml:space="preserve">. </w:t>
      </w:r>
      <w:r w:rsidR="007E0934" w:rsidRPr="007E0934">
        <w:rPr>
          <w:rFonts w:ascii="Times New Roman" w:hAnsi="Times New Roman" w:cs="Times New Roman"/>
          <w:color w:val="000000"/>
          <w:sz w:val="24"/>
          <w:szCs w:val="24"/>
          <w:shd w:val="clear" w:color="auto" w:fill="FFFFFF"/>
        </w:rPr>
        <w:t>A combinação de </w:t>
      </w:r>
      <w:r w:rsidR="007E0934" w:rsidRPr="007E0934">
        <w:rPr>
          <w:rStyle w:val="Forte"/>
          <w:rFonts w:ascii="Times New Roman" w:hAnsi="Times New Roman" w:cs="Times New Roman"/>
          <w:b w:val="0"/>
          <w:bCs w:val="0"/>
          <w:color w:val="000000"/>
          <w:sz w:val="24"/>
          <w:szCs w:val="24"/>
          <w:shd w:val="clear" w:color="auto" w:fill="FFFFFF"/>
        </w:rPr>
        <w:t>amivantamabe</w:t>
      </w:r>
      <w:r w:rsidR="007E0934" w:rsidRPr="007E0934">
        <w:rPr>
          <w:rFonts w:ascii="Times New Roman" w:hAnsi="Times New Roman" w:cs="Times New Roman"/>
          <w:color w:val="000000"/>
          <w:sz w:val="24"/>
          <w:szCs w:val="24"/>
          <w:shd w:val="clear" w:color="auto" w:fill="FFFFFF"/>
        </w:rPr>
        <w:t> com quimioterapia demonstrou benefício em sobrevida livre de progressão frente a </w:t>
      </w:r>
      <w:r w:rsidR="007E0934" w:rsidRPr="007E0934">
        <w:rPr>
          <w:rStyle w:val="Forte"/>
          <w:rFonts w:ascii="Times New Roman" w:hAnsi="Times New Roman" w:cs="Times New Roman"/>
          <w:b w:val="0"/>
          <w:bCs w:val="0"/>
          <w:color w:val="000000"/>
          <w:sz w:val="24"/>
          <w:szCs w:val="24"/>
          <w:shd w:val="clear" w:color="auto" w:fill="FFFFFF"/>
        </w:rPr>
        <w:t>carboplatina</w:t>
      </w:r>
      <w:r w:rsidR="007E0934" w:rsidRPr="007E0934">
        <w:rPr>
          <w:rFonts w:ascii="Times New Roman" w:hAnsi="Times New Roman" w:cs="Times New Roman"/>
          <w:color w:val="000000"/>
          <w:sz w:val="24"/>
          <w:szCs w:val="24"/>
          <w:shd w:val="clear" w:color="auto" w:fill="FFFFFF"/>
        </w:rPr>
        <w:t> e </w:t>
      </w:r>
      <w:r w:rsidR="007E0934" w:rsidRPr="007E0934">
        <w:rPr>
          <w:rStyle w:val="Forte"/>
          <w:rFonts w:ascii="Times New Roman" w:hAnsi="Times New Roman" w:cs="Times New Roman"/>
          <w:b w:val="0"/>
          <w:bCs w:val="0"/>
          <w:color w:val="000000"/>
          <w:sz w:val="24"/>
          <w:szCs w:val="24"/>
          <w:shd w:val="clear" w:color="auto" w:fill="FFFFFF"/>
        </w:rPr>
        <w:t>pemetrexede</w:t>
      </w:r>
      <w:r w:rsidR="007E0934" w:rsidRPr="007E0934">
        <w:rPr>
          <w:rFonts w:ascii="Times New Roman" w:hAnsi="Times New Roman" w:cs="Times New Roman"/>
          <w:color w:val="000000"/>
          <w:sz w:val="24"/>
          <w:szCs w:val="24"/>
          <w:shd w:val="clear" w:color="auto" w:fill="FFFFFF"/>
        </w:rPr>
        <w:t>, com medianas de 11,4 </w:t>
      </w:r>
      <w:r w:rsidR="007E0934" w:rsidRPr="007E0934">
        <w:rPr>
          <w:rStyle w:val="nfase"/>
          <w:rFonts w:ascii="Times New Roman" w:hAnsi="Times New Roman" w:cs="Times New Roman"/>
          <w:color w:val="000000"/>
          <w:sz w:val="24"/>
          <w:szCs w:val="24"/>
          <w:shd w:val="clear" w:color="auto" w:fill="FFFFFF"/>
        </w:rPr>
        <w:t>versus</w:t>
      </w:r>
      <w:r w:rsidR="007E0934" w:rsidRPr="007E0934">
        <w:rPr>
          <w:rFonts w:ascii="Times New Roman" w:hAnsi="Times New Roman" w:cs="Times New Roman"/>
          <w:color w:val="000000"/>
          <w:sz w:val="24"/>
          <w:szCs w:val="24"/>
          <w:shd w:val="clear" w:color="auto" w:fill="FFFFFF"/>
        </w:rPr>
        <w:t> 6,7 meses. Adicionalmente, a combinação promoveu maior taxa de resposta (67% </w:t>
      </w:r>
      <w:r w:rsidR="007E0934" w:rsidRPr="007E0934">
        <w:rPr>
          <w:rStyle w:val="nfase"/>
          <w:rFonts w:ascii="Times New Roman" w:hAnsi="Times New Roman" w:cs="Times New Roman"/>
          <w:color w:val="000000"/>
          <w:sz w:val="24"/>
          <w:szCs w:val="24"/>
          <w:shd w:val="clear" w:color="auto" w:fill="FFFFFF"/>
        </w:rPr>
        <w:t>versus</w:t>
      </w:r>
      <w:r w:rsidR="007E0934" w:rsidRPr="007E0934">
        <w:rPr>
          <w:rFonts w:ascii="Times New Roman" w:hAnsi="Times New Roman" w:cs="Times New Roman"/>
          <w:color w:val="000000"/>
          <w:sz w:val="24"/>
          <w:szCs w:val="24"/>
          <w:shd w:val="clear" w:color="auto" w:fill="FFFFFF"/>
        </w:rPr>
        <w:t xml:space="preserve"> 36%) </w:t>
      </w:r>
      <w:r w:rsidR="00025C06" w:rsidRPr="007E0934">
        <w:rPr>
          <w:rFonts w:ascii="Times New Roman" w:hAnsi="Times New Roman" w:cs="Times New Roman"/>
          <w:color w:val="000000"/>
          <w:sz w:val="24"/>
          <w:szCs w:val="24"/>
          <w:shd w:val="clear" w:color="auto" w:fill="FFFFFF"/>
        </w:rPr>
        <w:t>e</w:t>
      </w:r>
      <w:r w:rsidR="007E0934" w:rsidRPr="007E0934">
        <w:rPr>
          <w:rFonts w:ascii="Times New Roman" w:hAnsi="Times New Roman" w:cs="Times New Roman"/>
          <w:color w:val="000000"/>
          <w:sz w:val="24"/>
          <w:szCs w:val="24"/>
          <w:shd w:val="clear" w:color="auto" w:fill="FFFFFF"/>
        </w:rPr>
        <w:t xml:space="preserve"> maior duração mediana de resposta (10,1 </w:t>
      </w:r>
      <w:r w:rsidR="007E0934" w:rsidRPr="007E0934">
        <w:rPr>
          <w:rStyle w:val="nfase"/>
          <w:rFonts w:ascii="Times New Roman" w:hAnsi="Times New Roman" w:cs="Times New Roman"/>
          <w:color w:val="000000"/>
          <w:sz w:val="24"/>
          <w:szCs w:val="24"/>
          <w:shd w:val="clear" w:color="auto" w:fill="FFFFFF"/>
        </w:rPr>
        <w:t>versus</w:t>
      </w:r>
      <w:r w:rsidR="007E0934" w:rsidRPr="007E0934">
        <w:rPr>
          <w:rFonts w:ascii="Times New Roman" w:hAnsi="Times New Roman" w:cs="Times New Roman"/>
          <w:color w:val="000000"/>
          <w:sz w:val="24"/>
          <w:szCs w:val="24"/>
          <w:shd w:val="clear" w:color="auto" w:fill="FFFFFF"/>
        </w:rPr>
        <w:t> 5,6 meses)</w:t>
      </w:r>
      <w:r w:rsidR="00F4032D">
        <w:rPr>
          <w:rFonts w:ascii="Times New Roman" w:hAnsi="Times New Roman" w:cs="Times New Roman"/>
          <w:color w:val="000000"/>
          <w:sz w:val="24"/>
          <w:szCs w:val="24"/>
        </w:rPr>
        <w:t xml:space="preserve"> </w:t>
      </w:r>
      <w:r w:rsidR="00F4032D">
        <w:rPr>
          <w:rFonts w:ascii="Times New Roman" w:hAnsi="Times New Roman" w:cs="Times New Roman"/>
          <w:color w:val="000000"/>
          <w:sz w:val="24"/>
          <w:szCs w:val="24"/>
          <w:vertAlign w:val="superscript"/>
        </w:rPr>
        <w:t>2</w:t>
      </w:r>
      <w:r w:rsidR="00290919">
        <w:rPr>
          <w:rFonts w:ascii="Times New Roman" w:hAnsi="Times New Roman" w:cs="Times New Roman"/>
          <w:color w:val="000000"/>
          <w:sz w:val="24"/>
          <w:szCs w:val="24"/>
          <w:vertAlign w:val="superscript"/>
        </w:rPr>
        <w:t>0</w:t>
      </w:r>
      <w:r w:rsidR="00CF4164" w:rsidRPr="0018665A">
        <w:rPr>
          <w:rFonts w:ascii="Times New Roman" w:hAnsi="Times New Roman" w:cs="Times New Roman"/>
          <w:color w:val="000000"/>
          <w:sz w:val="24"/>
          <w:szCs w:val="24"/>
        </w:rPr>
        <w:t>.</w:t>
      </w:r>
    </w:p>
    <w:p w14:paraId="35BFB2DD" w14:textId="3517B546" w:rsidR="004D720F" w:rsidRPr="0018665A" w:rsidRDefault="004D720F" w:rsidP="0018665A">
      <w:pPr>
        <w:spacing w:line="360" w:lineRule="auto"/>
        <w:jc w:val="both"/>
        <w:rPr>
          <w:rFonts w:ascii="Times New Roman" w:hAnsi="Times New Roman" w:cs="Times New Roman"/>
          <w:b/>
          <w:bCs/>
          <w:sz w:val="24"/>
          <w:szCs w:val="24"/>
        </w:rPr>
      </w:pPr>
      <w:r w:rsidRPr="0018665A">
        <w:rPr>
          <w:rFonts w:ascii="Times New Roman" w:hAnsi="Times New Roman" w:cs="Times New Roman"/>
          <w:b/>
          <w:bCs/>
          <w:sz w:val="24"/>
          <w:szCs w:val="24"/>
        </w:rPr>
        <w:t>DISCUSSÃO</w:t>
      </w:r>
    </w:p>
    <w:p w14:paraId="0B580C98" w14:textId="219919DD" w:rsidR="00923581" w:rsidRPr="00B5665E" w:rsidRDefault="00923581" w:rsidP="0038478D">
      <w:pPr>
        <w:autoSpaceDE w:val="0"/>
        <w:autoSpaceDN w:val="0"/>
        <w:adjustRightInd w:val="0"/>
        <w:spacing w:line="360" w:lineRule="auto"/>
        <w:jc w:val="both"/>
        <w:rPr>
          <w:rFonts w:ascii="Times New Roman" w:hAnsi="Times New Roman" w:cs="Times New Roman"/>
          <w:sz w:val="24"/>
          <w:szCs w:val="24"/>
        </w:rPr>
      </w:pPr>
      <w:r w:rsidRPr="00923581">
        <w:rPr>
          <w:rFonts w:ascii="Times New Roman" w:hAnsi="Times New Roman" w:cs="Times New Roman"/>
          <w:sz w:val="24"/>
          <w:szCs w:val="24"/>
        </w:rPr>
        <w:t xml:space="preserve">Conforme </w:t>
      </w:r>
      <w:r>
        <w:rPr>
          <w:rFonts w:ascii="Times New Roman" w:hAnsi="Times New Roman" w:cs="Times New Roman"/>
          <w:sz w:val="24"/>
          <w:szCs w:val="24"/>
        </w:rPr>
        <w:t xml:space="preserve">anteriormente citado, o CPCNP é uma patologia com incidência </w:t>
      </w:r>
      <w:r w:rsidRPr="00017811">
        <w:rPr>
          <w:rFonts w:ascii="Times New Roman" w:hAnsi="Times New Roman" w:cs="Times New Roman"/>
          <w:sz w:val="24"/>
          <w:szCs w:val="24"/>
        </w:rPr>
        <w:t>de 11,4%</w:t>
      </w:r>
      <w:r>
        <w:rPr>
          <w:rFonts w:ascii="Times New Roman" w:hAnsi="Times New Roman" w:cs="Times New Roman"/>
          <w:sz w:val="24"/>
          <w:szCs w:val="24"/>
        </w:rPr>
        <w:t xml:space="preserve">, sendo ela, com </w:t>
      </w:r>
      <w:r w:rsidR="00C12A7F">
        <w:rPr>
          <w:rFonts w:ascii="Times New Roman" w:hAnsi="Times New Roman" w:cs="Times New Roman"/>
          <w:sz w:val="24"/>
          <w:szCs w:val="24"/>
        </w:rPr>
        <w:t>uma</w:t>
      </w:r>
      <w:r w:rsidRPr="00017811">
        <w:rPr>
          <w:rFonts w:ascii="Times New Roman" w:hAnsi="Times New Roman" w:cs="Times New Roman"/>
          <w:sz w:val="24"/>
          <w:szCs w:val="24"/>
        </w:rPr>
        <w:t xml:space="preserve"> alta taxa </w:t>
      </w:r>
      <w:r>
        <w:rPr>
          <w:rFonts w:ascii="Times New Roman" w:hAnsi="Times New Roman" w:cs="Times New Roman"/>
          <w:sz w:val="24"/>
          <w:szCs w:val="24"/>
        </w:rPr>
        <w:t xml:space="preserve">de </w:t>
      </w:r>
      <w:r w:rsidRPr="00017811">
        <w:rPr>
          <w:rFonts w:ascii="Times New Roman" w:hAnsi="Times New Roman" w:cs="Times New Roman"/>
          <w:sz w:val="24"/>
          <w:szCs w:val="24"/>
        </w:rPr>
        <w:t xml:space="preserve">mortalidade </w:t>
      </w:r>
      <w:r>
        <w:rPr>
          <w:rFonts w:ascii="Times New Roman" w:hAnsi="Times New Roman" w:cs="Times New Roman"/>
          <w:sz w:val="24"/>
          <w:szCs w:val="24"/>
        </w:rPr>
        <w:t>e baixa t</w:t>
      </w:r>
      <w:r w:rsidRPr="00017811">
        <w:rPr>
          <w:rFonts w:ascii="Times New Roman" w:hAnsi="Times New Roman" w:cs="Times New Roman"/>
          <w:sz w:val="24"/>
          <w:szCs w:val="24"/>
        </w:rPr>
        <w:t>axa de cura</w:t>
      </w:r>
      <w:r w:rsidR="00C12A7F">
        <w:rPr>
          <w:rFonts w:ascii="Times New Roman" w:hAnsi="Times New Roman" w:cs="Times New Roman"/>
          <w:sz w:val="24"/>
          <w:szCs w:val="24"/>
        </w:rPr>
        <w:t>. Durante a gama de pesquisas e estudos realizados, o nivolumabe, ou comercialmente conhecido como OPDIVO</w:t>
      </w:r>
      <w:r w:rsidR="00C12A7F" w:rsidRPr="00CB5ADE">
        <w:rPr>
          <w:rFonts w:ascii="Times New Roman" w:hAnsi="Times New Roman" w:cs="Times New Roman"/>
          <w:sz w:val="24"/>
          <w:szCs w:val="24"/>
        </w:rPr>
        <w:t>®</w:t>
      </w:r>
      <w:r w:rsidR="00C12A7F">
        <w:rPr>
          <w:rFonts w:ascii="Times New Roman" w:hAnsi="Times New Roman" w:cs="Times New Roman"/>
          <w:sz w:val="24"/>
          <w:szCs w:val="24"/>
        </w:rPr>
        <w:t xml:space="preserve">, apresentou uma taxa de sobrevida global maiores que os demais protocolos de tratamento realizados. </w:t>
      </w:r>
      <w:r w:rsidR="00B5665E">
        <w:rPr>
          <w:rFonts w:ascii="Times New Roman" w:hAnsi="Times New Roman" w:cs="Times New Roman"/>
          <w:sz w:val="24"/>
          <w:szCs w:val="24"/>
        </w:rPr>
        <w:t xml:space="preserve">O nivolumabe se encontra na classe dos antineoplásicos com apresentação de </w:t>
      </w:r>
      <w:r w:rsidR="00025C06">
        <w:rPr>
          <w:rFonts w:ascii="Times New Roman" w:hAnsi="Times New Roman" w:cs="Times New Roman"/>
          <w:sz w:val="24"/>
          <w:szCs w:val="24"/>
        </w:rPr>
        <w:t xml:space="preserve">40mg/ 4mL e 100mg/10mL </w:t>
      </w:r>
      <w:r w:rsidR="00B5665E">
        <w:rPr>
          <w:rFonts w:ascii="Times New Roman" w:hAnsi="Times New Roman" w:cs="Times New Roman"/>
          <w:sz w:val="24"/>
          <w:szCs w:val="24"/>
        </w:rPr>
        <w:t>em solução injetável, com registro ativo pela</w:t>
      </w:r>
      <w:r w:rsidR="00B5665E" w:rsidRPr="00B5665E">
        <w:rPr>
          <w:rFonts w:ascii="Times New Roman" w:hAnsi="Times New Roman" w:cs="Times New Roman"/>
          <w:sz w:val="24"/>
          <w:szCs w:val="24"/>
        </w:rPr>
        <w:t xml:space="preserve"> </w:t>
      </w:r>
      <w:r w:rsidR="00B5665E" w:rsidRPr="00B5665E">
        <w:rPr>
          <w:rFonts w:ascii="Times New Roman" w:hAnsi="Times New Roman" w:cs="Times New Roman"/>
          <w:sz w:val="24"/>
          <w:szCs w:val="24"/>
          <w:shd w:val="clear" w:color="auto" w:fill="FFFFFF"/>
        </w:rPr>
        <w:t>Bristol-Myers Squibb Farmacêutica Ltda</w:t>
      </w:r>
      <w:r w:rsidR="00B5665E">
        <w:rPr>
          <w:rFonts w:ascii="Times New Roman" w:hAnsi="Times New Roman" w:cs="Times New Roman"/>
          <w:sz w:val="24"/>
          <w:szCs w:val="24"/>
          <w:shd w:val="clear" w:color="auto" w:fill="FFFFFF"/>
        </w:rPr>
        <w:t xml:space="preserve"> no ano de 2016</w:t>
      </w:r>
      <w:r w:rsidR="00C85A33">
        <w:rPr>
          <w:rFonts w:ascii="Times New Roman" w:hAnsi="Times New Roman" w:cs="Times New Roman"/>
          <w:sz w:val="24"/>
          <w:szCs w:val="24"/>
          <w:shd w:val="clear" w:color="auto" w:fill="FFFFFF"/>
        </w:rPr>
        <w:t xml:space="preserve"> </w:t>
      </w:r>
      <w:r w:rsidR="00D01558" w:rsidRPr="00D01558">
        <w:rPr>
          <w:rFonts w:ascii="Times New Roman" w:hAnsi="Times New Roman" w:cs="Times New Roman"/>
          <w:sz w:val="24"/>
          <w:szCs w:val="24"/>
          <w:shd w:val="clear" w:color="auto" w:fill="FFFFFF"/>
          <w:vertAlign w:val="superscript"/>
        </w:rPr>
        <w:t>21</w:t>
      </w:r>
      <w:r w:rsidR="00B5665E">
        <w:rPr>
          <w:rFonts w:ascii="Times New Roman" w:hAnsi="Times New Roman" w:cs="Times New Roman"/>
          <w:sz w:val="24"/>
          <w:szCs w:val="24"/>
          <w:shd w:val="clear" w:color="auto" w:fill="FFFFFF"/>
        </w:rPr>
        <w:t xml:space="preserve">. </w:t>
      </w:r>
    </w:p>
    <w:p w14:paraId="23F389AA" w14:textId="22E5C0BC" w:rsidR="004D720F" w:rsidRPr="0018665A" w:rsidRDefault="002C615E" w:rsidP="0038478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Durante a</w:t>
      </w:r>
      <w:r w:rsidR="00A007FA">
        <w:rPr>
          <w:rFonts w:ascii="Times New Roman" w:hAnsi="Times New Roman" w:cs="Times New Roman"/>
          <w:sz w:val="24"/>
          <w:szCs w:val="24"/>
        </w:rPr>
        <w:t xml:space="preserve"> an</w:t>
      </w:r>
      <w:r>
        <w:rPr>
          <w:rFonts w:ascii="Times New Roman" w:hAnsi="Times New Roman" w:cs="Times New Roman"/>
          <w:sz w:val="24"/>
          <w:szCs w:val="24"/>
        </w:rPr>
        <w:t>ál</w:t>
      </w:r>
      <w:r w:rsidR="00A007FA">
        <w:rPr>
          <w:rFonts w:ascii="Times New Roman" w:hAnsi="Times New Roman" w:cs="Times New Roman"/>
          <w:sz w:val="24"/>
          <w:szCs w:val="24"/>
        </w:rPr>
        <w:t xml:space="preserve">ise </w:t>
      </w:r>
      <w:r>
        <w:rPr>
          <w:rFonts w:ascii="Times New Roman" w:hAnsi="Times New Roman" w:cs="Times New Roman"/>
          <w:sz w:val="24"/>
          <w:szCs w:val="24"/>
        </w:rPr>
        <w:t>d</w:t>
      </w:r>
      <w:r w:rsidR="00A007FA">
        <w:rPr>
          <w:rFonts w:ascii="Times New Roman" w:hAnsi="Times New Roman" w:cs="Times New Roman"/>
          <w:sz w:val="24"/>
          <w:szCs w:val="24"/>
        </w:rPr>
        <w:t>a transição do tratamento convencional para imunoterapia foi a</w:t>
      </w:r>
      <w:r w:rsidR="000F6651" w:rsidRPr="0018665A">
        <w:rPr>
          <w:rFonts w:ascii="Times New Roman" w:hAnsi="Times New Roman" w:cs="Times New Roman"/>
          <w:sz w:val="24"/>
          <w:szCs w:val="24"/>
        </w:rPr>
        <w:t>mpliando a</w:t>
      </w:r>
      <w:r w:rsidR="00DF7E97" w:rsidRPr="0018665A">
        <w:rPr>
          <w:rFonts w:ascii="Times New Roman" w:hAnsi="Times New Roman" w:cs="Times New Roman"/>
          <w:sz w:val="24"/>
          <w:szCs w:val="24"/>
        </w:rPr>
        <w:t xml:space="preserve"> explora</w:t>
      </w:r>
      <w:r w:rsidR="000F6651" w:rsidRPr="0018665A">
        <w:rPr>
          <w:rFonts w:ascii="Times New Roman" w:hAnsi="Times New Roman" w:cs="Times New Roman"/>
          <w:sz w:val="24"/>
          <w:szCs w:val="24"/>
        </w:rPr>
        <w:t>ção</w:t>
      </w:r>
      <w:r w:rsidR="00DF7E97" w:rsidRPr="0018665A">
        <w:rPr>
          <w:rFonts w:ascii="Times New Roman" w:hAnsi="Times New Roman" w:cs="Times New Roman"/>
          <w:sz w:val="24"/>
          <w:szCs w:val="24"/>
        </w:rPr>
        <w:t xml:space="preserve"> </w:t>
      </w:r>
      <w:r w:rsidR="000F6651" w:rsidRPr="0018665A">
        <w:rPr>
          <w:rFonts w:ascii="Times New Roman" w:hAnsi="Times New Roman" w:cs="Times New Roman"/>
          <w:sz w:val="24"/>
          <w:szCs w:val="24"/>
        </w:rPr>
        <w:t>d</w:t>
      </w:r>
      <w:r w:rsidR="00DF7E97" w:rsidRPr="0018665A">
        <w:rPr>
          <w:rFonts w:ascii="Times New Roman" w:hAnsi="Times New Roman" w:cs="Times New Roman"/>
          <w:sz w:val="24"/>
          <w:szCs w:val="24"/>
        </w:rPr>
        <w:t>os desafios e oportunidades</w:t>
      </w:r>
      <w:r w:rsidR="00817598" w:rsidRPr="0018665A">
        <w:rPr>
          <w:rFonts w:ascii="Times New Roman" w:hAnsi="Times New Roman" w:cs="Times New Roman"/>
          <w:sz w:val="24"/>
          <w:szCs w:val="24"/>
        </w:rPr>
        <w:t>,</w:t>
      </w:r>
      <w:r w:rsidR="00667F4F">
        <w:rPr>
          <w:rFonts w:ascii="Times New Roman" w:hAnsi="Times New Roman" w:cs="Times New Roman"/>
          <w:sz w:val="24"/>
          <w:szCs w:val="24"/>
        </w:rPr>
        <w:t xml:space="preserve"> com isso,</w:t>
      </w:r>
      <w:r w:rsidR="00817598" w:rsidRPr="0018665A">
        <w:rPr>
          <w:rFonts w:ascii="Times New Roman" w:hAnsi="Times New Roman" w:cs="Times New Roman"/>
          <w:sz w:val="24"/>
          <w:szCs w:val="24"/>
        </w:rPr>
        <w:t xml:space="preserve"> </w:t>
      </w:r>
      <w:r w:rsidR="001E2E6E" w:rsidRPr="0018665A">
        <w:rPr>
          <w:rFonts w:ascii="Times New Roman" w:hAnsi="Times New Roman" w:cs="Times New Roman"/>
          <w:sz w:val="24"/>
          <w:szCs w:val="24"/>
        </w:rPr>
        <w:t xml:space="preserve">procedeu-se </w:t>
      </w:r>
      <w:r w:rsidR="00FA7E85" w:rsidRPr="0018665A">
        <w:rPr>
          <w:rFonts w:ascii="Times New Roman" w:hAnsi="Times New Roman" w:cs="Times New Roman"/>
          <w:sz w:val="24"/>
          <w:szCs w:val="24"/>
        </w:rPr>
        <w:t>a</w:t>
      </w:r>
      <w:r w:rsidR="00DF7E97" w:rsidRPr="0018665A">
        <w:rPr>
          <w:rFonts w:ascii="Times New Roman" w:hAnsi="Times New Roman" w:cs="Times New Roman"/>
          <w:sz w:val="24"/>
          <w:szCs w:val="24"/>
        </w:rPr>
        <w:t xml:space="preserve"> investiga</w:t>
      </w:r>
      <w:r w:rsidR="00FA7E85" w:rsidRPr="0018665A">
        <w:rPr>
          <w:rFonts w:ascii="Times New Roman" w:hAnsi="Times New Roman" w:cs="Times New Roman"/>
          <w:sz w:val="24"/>
          <w:szCs w:val="24"/>
        </w:rPr>
        <w:t>ção</w:t>
      </w:r>
      <w:r w:rsidR="00DF7E97" w:rsidRPr="0018665A">
        <w:rPr>
          <w:rFonts w:ascii="Times New Roman" w:hAnsi="Times New Roman" w:cs="Times New Roman"/>
          <w:sz w:val="24"/>
          <w:szCs w:val="24"/>
        </w:rPr>
        <w:t xml:space="preserve"> </w:t>
      </w:r>
      <w:r w:rsidR="00FA7E85" w:rsidRPr="0018665A">
        <w:rPr>
          <w:rFonts w:ascii="Times New Roman" w:hAnsi="Times New Roman" w:cs="Times New Roman"/>
          <w:sz w:val="24"/>
          <w:szCs w:val="24"/>
        </w:rPr>
        <w:t>d</w:t>
      </w:r>
      <w:r w:rsidR="00DF7E97" w:rsidRPr="0018665A">
        <w:rPr>
          <w:rFonts w:ascii="Times New Roman" w:hAnsi="Times New Roman" w:cs="Times New Roman"/>
          <w:sz w:val="24"/>
          <w:szCs w:val="24"/>
        </w:rPr>
        <w:t>os fatores que influenciam a escolha do tratamento, como a expressão de PD-L1, e</w:t>
      </w:r>
      <w:r w:rsidR="00D0488D" w:rsidRPr="0018665A">
        <w:rPr>
          <w:rFonts w:ascii="Times New Roman" w:hAnsi="Times New Roman" w:cs="Times New Roman"/>
          <w:sz w:val="24"/>
          <w:szCs w:val="24"/>
        </w:rPr>
        <w:t xml:space="preserve"> a</w:t>
      </w:r>
      <w:r w:rsidR="00DF7E97" w:rsidRPr="0018665A">
        <w:rPr>
          <w:rFonts w:ascii="Times New Roman" w:hAnsi="Times New Roman" w:cs="Times New Roman"/>
          <w:sz w:val="24"/>
          <w:szCs w:val="24"/>
        </w:rPr>
        <w:t xml:space="preserve"> an</w:t>
      </w:r>
      <w:r w:rsidR="00D0488D" w:rsidRPr="0018665A">
        <w:rPr>
          <w:rFonts w:ascii="Times New Roman" w:hAnsi="Times New Roman" w:cs="Times New Roman"/>
          <w:sz w:val="24"/>
          <w:szCs w:val="24"/>
        </w:rPr>
        <w:t>á</w:t>
      </w:r>
      <w:r w:rsidR="00DF7E97" w:rsidRPr="0018665A">
        <w:rPr>
          <w:rFonts w:ascii="Times New Roman" w:hAnsi="Times New Roman" w:cs="Times New Roman"/>
          <w:sz w:val="24"/>
          <w:szCs w:val="24"/>
        </w:rPr>
        <w:t>lis</w:t>
      </w:r>
      <w:r w:rsidR="00D0488D" w:rsidRPr="0018665A">
        <w:rPr>
          <w:rFonts w:ascii="Times New Roman" w:hAnsi="Times New Roman" w:cs="Times New Roman"/>
          <w:sz w:val="24"/>
          <w:szCs w:val="24"/>
        </w:rPr>
        <w:t>e</w:t>
      </w:r>
      <w:r w:rsidR="00DF7E97" w:rsidRPr="0018665A">
        <w:rPr>
          <w:rFonts w:ascii="Times New Roman" w:hAnsi="Times New Roman" w:cs="Times New Roman"/>
          <w:sz w:val="24"/>
          <w:szCs w:val="24"/>
        </w:rPr>
        <w:t xml:space="preserve"> os resultados de estudos comparativos que avaliam a eficácia e a segurança do nivolumab</w:t>
      </w:r>
      <w:r w:rsidR="00667F4F">
        <w:rPr>
          <w:rFonts w:ascii="Times New Roman" w:hAnsi="Times New Roman" w:cs="Times New Roman"/>
          <w:sz w:val="24"/>
          <w:szCs w:val="24"/>
        </w:rPr>
        <w:t>e</w:t>
      </w:r>
      <w:r w:rsidR="00DF7E97" w:rsidRPr="0018665A">
        <w:rPr>
          <w:rFonts w:ascii="Times New Roman" w:hAnsi="Times New Roman" w:cs="Times New Roman"/>
          <w:sz w:val="24"/>
          <w:szCs w:val="24"/>
        </w:rPr>
        <w:t xml:space="preserve"> em </w:t>
      </w:r>
      <w:r w:rsidR="00DF7E97" w:rsidRPr="0018665A">
        <w:rPr>
          <w:rFonts w:ascii="Times New Roman" w:hAnsi="Times New Roman" w:cs="Times New Roman"/>
          <w:sz w:val="24"/>
          <w:szCs w:val="24"/>
        </w:rPr>
        <w:lastRenderedPageBreak/>
        <w:t xml:space="preserve">comparação com o docetaxel em diferentes populações de pacientes com </w:t>
      </w:r>
      <w:r w:rsidR="00C35452">
        <w:rPr>
          <w:rFonts w:ascii="Times New Roman" w:hAnsi="Times New Roman" w:cs="Times New Roman"/>
          <w:sz w:val="24"/>
          <w:szCs w:val="24"/>
        </w:rPr>
        <w:t>CPCNP</w:t>
      </w:r>
      <w:r w:rsidR="00DF7E97" w:rsidRPr="0018665A">
        <w:rPr>
          <w:rFonts w:ascii="Times New Roman" w:hAnsi="Times New Roman" w:cs="Times New Roman"/>
          <w:sz w:val="24"/>
          <w:szCs w:val="24"/>
        </w:rPr>
        <w:t>. Além disso, a compreensão dos mecanismos de ação do nivolumab</w:t>
      </w:r>
      <w:r w:rsidR="00A329E1">
        <w:rPr>
          <w:rFonts w:ascii="Times New Roman" w:hAnsi="Times New Roman" w:cs="Times New Roman"/>
          <w:sz w:val="24"/>
          <w:szCs w:val="24"/>
        </w:rPr>
        <w:t>e</w:t>
      </w:r>
      <w:r w:rsidR="00DF7E97" w:rsidRPr="0018665A">
        <w:rPr>
          <w:rFonts w:ascii="Times New Roman" w:hAnsi="Times New Roman" w:cs="Times New Roman"/>
          <w:sz w:val="24"/>
          <w:szCs w:val="24"/>
        </w:rPr>
        <w:t xml:space="preserve">, incluindo sua interação com o receptor PD-1 e os ligantes PD-L1 e PD-L2, é </w:t>
      </w:r>
      <w:r w:rsidR="00D72BEE" w:rsidRPr="0018665A">
        <w:rPr>
          <w:rFonts w:ascii="Times New Roman" w:hAnsi="Times New Roman" w:cs="Times New Roman"/>
          <w:sz w:val="24"/>
          <w:szCs w:val="24"/>
        </w:rPr>
        <w:t xml:space="preserve">de </w:t>
      </w:r>
      <w:r w:rsidR="00DF7E97" w:rsidRPr="0018665A">
        <w:rPr>
          <w:rFonts w:ascii="Times New Roman" w:hAnsi="Times New Roman" w:cs="Times New Roman"/>
          <w:sz w:val="24"/>
          <w:szCs w:val="24"/>
        </w:rPr>
        <w:t>fundamenta</w:t>
      </w:r>
      <w:r w:rsidR="00A329E1">
        <w:rPr>
          <w:rFonts w:ascii="Times New Roman" w:hAnsi="Times New Roman" w:cs="Times New Roman"/>
          <w:sz w:val="24"/>
          <w:szCs w:val="24"/>
        </w:rPr>
        <w:t>l</w:t>
      </w:r>
      <w:r w:rsidR="00D72BEE" w:rsidRPr="0018665A">
        <w:rPr>
          <w:rFonts w:ascii="Times New Roman" w:hAnsi="Times New Roman" w:cs="Times New Roman"/>
          <w:sz w:val="24"/>
          <w:szCs w:val="24"/>
        </w:rPr>
        <w:t xml:space="preserve"> </w:t>
      </w:r>
      <w:r w:rsidR="000738BB">
        <w:rPr>
          <w:rFonts w:ascii="Times New Roman" w:hAnsi="Times New Roman" w:cs="Times New Roman"/>
          <w:sz w:val="24"/>
          <w:szCs w:val="24"/>
        </w:rPr>
        <w:t xml:space="preserve">importância </w:t>
      </w:r>
      <w:r w:rsidR="00A329E1">
        <w:rPr>
          <w:rFonts w:ascii="Times New Roman" w:hAnsi="Times New Roman" w:cs="Times New Roman"/>
          <w:sz w:val="24"/>
          <w:szCs w:val="24"/>
        </w:rPr>
        <w:t>para</w:t>
      </w:r>
      <w:r w:rsidR="00D72BEE" w:rsidRPr="0018665A">
        <w:rPr>
          <w:rFonts w:ascii="Times New Roman" w:hAnsi="Times New Roman" w:cs="Times New Roman"/>
          <w:sz w:val="24"/>
          <w:szCs w:val="24"/>
        </w:rPr>
        <w:t xml:space="preserve"> </w:t>
      </w:r>
      <w:r w:rsidR="00DF7E97" w:rsidRPr="0018665A">
        <w:rPr>
          <w:rFonts w:ascii="Times New Roman" w:hAnsi="Times New Roman" w:cs="Times New Roman"/>
          <w:sz w:val="24"/>
          <w:szCs w:val="24"/>
        </w:rPr>
        <w:t>avaliar</w:t>
      </w:r>
      <w:r w:rsidR="00D72BEE" w:rsidRPr="0018665A">
        <w:rPr>
          <w:rFonts w:ascii="Times New Roman" w:hAnsi="Times New Roman" w:cs="Times New Roman"/>
          <w:sz w:val="24"/>
          <w:szCs w:val="24"/>
        </w:rPr>
        <w:t xml:space="preserve"> todo</w:t>
      </w:r>
      <w:r w:rsidR="00DF7E97" w:rsidRPr="0018665A">
        <w:rPr>
          <w:rFonts w:ascii="Times New Roman" w:hAnsi="Times New Roman" w:cs="Times New Roman"/>
          <w:sz w:val="24"/>
          <w:szCs w:val="24"/>
        </w:rPr>
        <w:t xml:space="preserve"> seu potencial terapêutico. Esta discussão</w:t>
      </w:r>
      <w:r w:rsidR="00431152" w:rsidRPr="0018665A">
        <w:rPr>
          <w:rFonts w:ascii="Times New Roman" w:hAnsi="Times New Roman" w:cs="Times New Roman"/>
          <w:sz w:val="24"/>
          <w:szCs w:val="24"/>
        </w:rPr>
        <w:t xml:space="preserve"> </w:t>
      </w:r>
      <w:r w:rsidR="00DF7E97" w:rsidRPr="0018665A">
        <w:rPr>
          <w:rFonts w:ascii="Times New Roman" w:hAnsi="Times New Roman" w:cs="Times New Roman"/>
          <w:sz w:val="24"/>
          <w:szCs w:val="24"/>
        </w:rPr>
        <w:t>explor</w:t>
      </w:r>
      <w:r w:rsidR="00431152" w:rsidRPr="0018665A">
        <w:rPr>
          <w:rFonts w:ascii="Times New Roman" w:hAnsi="Times New Roman" w:cs="Times New Roman"/>
          <w:sz w:val="24"/>
          <w:szCs w:val="24"/>
        </w:rPr>
        <w:t>ou</w:t>
      </w:r>
      <w:r w:rsidR="00DF7E97" w:rsidRPr="0018665A">
        <w:rPr>
          <w:rFonts w:ascii="Times New Roman" w:hAnsi="Times New Roman" w:cs="Times New Roman"/>
          <w:sz w:val="24"/>
          <w:szCs w:val="24"/>
        </w:rPr>
        <w:t xml:space="preserve"> as implicações biológicas desses mecanismos, destacando como o nivolumab</w:t>
      </w:r>
      <w:r w:rsidR="0017768D">
        <w:rPr>
          <w:rFonts w:ascii="Times New Roman" w:hAnsi="Times New Roman" w:cs="Times New Roman"/>
          <w:sz w:val="24"/>
          <w:szCs w:val="24"/>
        </w:rPr>
        <w:t>e</w:t>
      </w:r>
      <w:r w:rsidR="00DF7E97" w:rsidRPr="0018665A">
        <w:rPr>
          <w:rFonts w:ascii="Times New Roman" w:hAnsi="Times New Roman" w:cs="Times New Roman"/>
          <w:sz w:val="24"/>
          <w:szCs w:val="24"/>
        </w:rPr>
        <w:t xml:space="preserve"> potencializa as respostas de células T, incluindo respostas antitumorais. </w:t>
      </w:r>
    </w:p>
    <w:p w14:paraId="39FE78FE" w14:textId="38AFF77D" w:rsidR="006B7288" w:rsidRDefault="00925B35" w:rsidP="0018665A">
      <w:pPr>
        <w:spacing w:line="360" w:lineRule="auto"/>
        <w:jc w:val="both"/>
        <w:rPr>
          <w:rFonts w:ascii="Times New Roman" w:hAnsi="Times New Roman" w:cs="Times New Roman"/>
          <w:sz w:val="24"/>
          <w:szCs w:val="24"/>
        </w:rPr>
      </w:pPr>
      <w:r w:rsidRPr="0018665A">
        <w:rPr>
          <w:rFonts w:ascii="Times New Roman" w:hAnsi="Times New Roman" w:cs="Times New Roman"/>
          <w:sz w:val="24"/>
          <w:szCs w:val="24"/>
        </w:rPr>
        <w:t>Os resultados</w:t>
      </w:r>
      <w:r w:rsidR="00E52DDE">
        <w:rPr>
          <w:rFonts w:ascii="Times New Roman" w:hAnsi="Times New Roman" w:cs="Times New Roman"/>
          <w:sz w:val="24"/>
          <w:szCs w:val="24"/>
        </w:rPr>
        <w:t xml:space="preserve"> dos estudos</w:t>
      </w:r>
      <w:r w:rsidRPr="0018665A">
        <w:rPr>
          <w:rFonts w:ascii="Times New Roman" w:hAnsi="Times New Roman" w:cs="Times New Roman"/>
          <w:sz w:val="24"/>
          <w:szCs w:val="24"/>
        </w:rPr>
        <w:t>, que compar</w:t>
      </w:r>
      <w:r w:rsidR="00E52DDE">
        <w:rPr>
          <w:rFonts w:ascii="Times New Roman" w:hAnsi="Times New Roman" w:cs="Times New Roman"/>
          <w:sz w:val="24"/>
          <w:szCs w:val="24"/>
        </w:rPr>
        <w:t>aram</w:t>
      </w:r>
      <w:r w:rsidRPr="0018665A">
        <w:rPr>
          <w:rFonts w:ascii="Times New Roman" w:hAnsi="Times New Roman" w:cs="Times New Roman"/>
          <w:sz w:val="24"/>
          <w:szCs w:val="24"/>
        </w:rPr>
        <w:t xml:space="preserve"> a eficácia e a segurança do nivolumab</w:t>
      </w:r>
      <w:r w:rsidR="003E0987">
        <w:rPr>
          <w:rFonts w:ascii="Times New Roman" w:hAnsi="Times New Roman" w:cs="Times New Roman"/>
          <w:sz w:val="24"/>
          <w:szCs w:val="24"/>
        </w:rPr>
        <w:t>e</w:t>
      </w:r>
      <w:r w:rsidRPr="0018665A">
        <w:rPr>
          <w:rFonts w:ascii="Times New Roman" w:hAnsi="Times New Roman" w:cs="Times New Roman"/>
          <w:sz w:val="24"/>
          <w:szCs w:val="24"/>
        </w:rPr>
        <w:t xml:space="preserve"> </w:t>
      </w:r>
      <w:r w:rsidR="009760EE">
        <w:rPr>
          <w:rFonts w:ascii="Times New Roman" w:hAnsi="Times New Roman" w:cs="Times New Roman"/>
          <w:sz w:val="24"/>
          <w:szCs w:val="24"/>
        </w:rPr>
        <w:t xml:space="preserve">e do </w:t>
      </w:r>
      <w:r w:rsidRPr="0018665A">
        <w:rPr>
          <w:rFonts w:ascii="Times New Roman" w:hAnsi="Times New Roman" w:cs="Times New Roman"/>
          <w:sz w:val="24"/>
          <w:szCs w:val="24"/>
        </w:rPr>
        <w:t xml:space="preserve">docetaxel no tratamento do </w:t>
      </w:r>
      <w:r w:rsidR="00C35452">
        <w:rPr>
          <w:rFonts w:ascii="Times New Roman" w:hAnsi="Times New Roman" w:cs="Times New Roman"/>
          <w:sz w:val="24"/>
          <w:szCs w:val="24"/>
        </w:rPr>
        <w:t>CPCNP</w:t>
      </w:r>
      <w:r w:rsidRPr="0018665A">
        <w:rPr>
          <w:rFonts w:ascii="Times New Roman" w:hAnsi="Times New Roman" w:cs="Times New Roman"/>
          <w:sz w:val="24"/>
          <w:szCs w:val="24"/>
        </w:rPr>
        <w:t xml:space="preserve"> avançado ou metastático</w:t>
      </w:r>
      <w:r w:rsidR="00860A27" w:rsidRPr="0018665A">
        <w:rPr>
          <w:rFonts w:ascii="Times New Roman" w:hAnsi="Times New Roman" w:cs="Times New Roman"/>
          <w:sz w:val="24"/>
          <w:szCs w:val="24"/>
        </w:rPr>
        <w:t xml:space="preserve"> nos mostra uma</w:t>
      </w:r>
      <w:r w:rsidRPr="0018665A">
        <w:rPr>
          <w:rFonts w:ascii="Times New Roman" w:hAnsi="Times New Roman" w:cs="Times New Roman"/>
          <w:sz w:val="24"/>
          <w:szCs w:val="24"/>
        </w:rPr>
        <w:t xml:space="preserve"> resposta objetiva, </w:t>
      </w:r>
      <w:r w:rsidR="00860A27" w:rsidRPr="0018665A">
        <w:rPr>
          <w:rFonts w:ascii="Times New Roman" w:hAnsi="Times New Roman" w:cs="Times New Roman"/>
          <w:sz w:val="24"/>
          <w:szCs w:val="24"/>
        </w:rPr>
        <w:t xml:space="preserve">a </w:t>
      </w:r>
      <w:r w:rsidRPr="0018665A">
        <w:rPr>
          <w:rFonts w:ascii="Times New Roman" w:hAnsi="Times New Roman" w:cs="Times New Roman"/>
          <w:sz w:val="24"/>
          <w:szCs w:val="24"/>
        </w:rPr>
        <w:t xml:space="preserve">sobrevida livre de progressão e perfil de segurança dos dois tratamentos. </w:t>
      </w:r>
      <w:r w:rsidR="00844162" w:rsidRPr="0018665A">
        <w:rPr>
          <w:rFonts w:ascii="Times New Roman" w:hAnsi="Times New Roman" w:cs="Times New Roman"/>
          <w:sz w:val="24"/>
          <w:szCs w:val="24"/>
        </w:rPr>
        <w:t xml:space="preserve">O </w:t>
      </w:r>
      <w:r w:rsidR="00844162" w:rsidRPr="0018665A">
        <w:rPr>
          <w:rFonts w:ascii="Times New Roman" w:hAnsi="Times New Roman" w:cs="Times New Roman"/>
          <w:color w:val="0D0D0D"/>
          <w:sz w:val="24"/>
          <w:szCs w:val="24"/>
          <w:shd w:val="clear" w:color="auto" w:fill="FFFFFF"/>
        </w:rPr>
        <w:t>estudo</w:t>
      </w:r>
      <w:r w:rsidR="00537B9C">
        <w:rPr>
          <w:rFonts w:ascii="Times New Roman" w:hAnsi="Times New Roman" w:cs="Times New Roman"/>
          <w:color w:val="0D0D0D"/>
          <w:sz w:val="24"/>
          <w:szCs w:val="24"/>
          <w:shd w:val="clear" w:color="auto" w:fill="FFFFFF"/>
        </w:rPr>
        <w:t xml:space="preserve"> de </w:t>
      </w:r>
      <w:r w:rsidR="00537B9C" w:rsidRPr="0018665A">
        <w:rPr>
          <w:rFonts w:ascii="Times New Roman" w:hAnsi="Times New Roman" w:cs="Times New Roman"/>
          <w:sz w:val="24"/>
          <w:szCs w:val="24"/>
        </w:rPr>
        <w:t>Bristol-Myers Squibb Farmacêutica</w:t>
      </w:r>
      <w:r w:rsidR="00844162" w:rsidRPr="0018665A">
        <w:rPr>
          <w:rFonts w:ascii="Times New Roman" w:hAnsi="Times New Roman" w:cs="Times New Roman"/>
          <w:color w:val="0D0D0D"/>
          <w:sz w:val="24"/>
          <w:szCs w:val="24"/>
          <w:shd w:val="clear" w:color="auto" w:fill="FFFFFF"/>
        </w:rPr>
        <w:t xml:space="preserve"> demonstrou uma melhora estat</w:t>
      </w:r>
      <w:r w:rsidR="00641C53">
        <w:rPr>
          <w:rFonts w:ascii="Times New Roman" w:hAnsi="Times New Roman" w:cs="Times New Roman"/>
          <w:color w:val="0D0D0D"/>
          <w:sz w:val="24"/>
          <w:szCs w:val="24"/>
          <w:shd w:val="clear" w:color="auto" w:fill="FFFFFF"/>
        </w:rPr>
        <w:t>í</w:t>
      </w:r>
      <w:r w:rsidR="00844162" w:rsidRPr="0018665A">
        <w:rPr>
          <w:rFonts w:ascii="Times New Roman" w:hAnsi="Times New Roman" w:cs="Times New Roman"/>
          <w:color w:val="0D0D0D"/>
          <w:sz w:val="24"/>
          <w:szCs w:val="24"/>
          <w:shd w:val="clear" w:color="auto" w:fill="FFFFFF"/>
        </w:rPr>
        <w:t>stica significativa na sobrevida global dos pacientes tratados com nivolumab</w:t>
      </w:r>
      <w:r w:rsidR="003E0987">
        <w:rPr>
          <w:rFonts w:ascii="Times New Roman" w:hAnsi="Times New Roman" w:cs="Times New Roman"/>
          <w:color w:val="0D0D0D"/>
          <w:sz w:val="24"/>
          <w:szCs w:val="24"/>
          <w:shd w:val="clear" w:color="auto" w:fill="FFFFFF"/>
        </w:rPr>
        <w:t>e</w:t>
      </w:r>
      <w:r w:rsidR="00844162" w:rsidRPr="0018665A">
        <w:rPr>
          <w:rFonts w:ascii="Times New Roman" w:hAnsi="Times New Roman" w:cs="Times New Roman"/>
          <w:color w:val="0D0D0D"/>
          <w:sz w:val="24"/>
          <w:szCs w:val="24"/>
          <w:shd w:val="clear" w:color="auto" w:fill="FFFFFF"/>
        </w:rPr>
        <w:t xml:space="preserve"> em comparação com o docetaxel. Essa diferença foi observada em toda a população do estudo, bem como em subgrupos específicos de pacientes. </w:t>
      </w:r>
      <w:r w:rsidR="006F0162" w:rsidRPr="0018665A">
        <w:rPr>
          <w:rFonts w:ascii="Times New Roman" w:hAnsi="Times New Roman" w:cs="Times New Roman"/>
          <w:color w:val="0D0D0D"/>
          <w:sz w:val="24"/>
          <w:szCs w:val="24"/>
          <w:shd w:val="clear" w:color="auto" w:fill="FFFFFF"/>
        </w:rPr>
        <w:t>O nivolumab</w:t>
      </w:r>
      <w:r w:rsidR="00F86058">
        <w:rPr>
          <w:rFonts w:ascii="Times New Roman" w:hAnsi="Times New Roman" w:cs="Times New Roman"/>
          <w:color w:val="0D0D0D"/>
          <w:sz w:val="24"/>
          <w:szCs w:val="24"/>
          <w:shd w:val="clear" w:color="auto" w:fill="FFFFFF"/>
        </w:rPr>
        <w:t>e</w:t>
      </w:r>
      <w:r w:rsidR="006F0162" w:rsidRPr="0018665A">
        <w:rPr>
          <w:rFonts w:ascii="Times New Roman" w:hAnsi="Times New Roman" w:cs="Times New Roman"/>
          <w:color w:val="0D0D0D"/>
          <w:sz w:val="24"/>
          <w:szCs w:val="24"/>
          <w:shd w:val="clear" w:color="auto" w:fill="FFFFFF"/>
        </w:rPr>
        <w:t xml:space="preserve"> também mostrou uma taxa de resposta objetiva mais alta em comparação com o docetaxel</w:t>
      </w:r>
      <w:r w:rsidR="00E51C0B">
        <w:rPr>
          <w:rFonts w:ascii="Times New Roman" w:hAnsi="Times New Roman" w:cs="Times New Roman"/>
          <w:color w:val="0D0D0D"/>
          <w:sz w:val="24"/>
          <w:szCs w:val="24"/>
          <w:shd w:val="clear" w:color="auto" w:fill="FFFFFF"/>
        </w:rPr>
        <w:t>, i</w:t>
      </w:r>
      <w:r w:rsidR="006F0162" w:rsidRPr="0018665A">
        <w:rPr>
          <w:rFonts w:ascii="Times New Roman" w:hAnsi="Times New Roman" w:cs="Times New Roman"/>
          <w:color w:val="0D0D0D"/>
          <w:sz w:val="24"/>
          <w:szCs w:val="24"/>
          <w:shd w:val="clear" w:color="auto" w:fill="FFFFFF"/>
        </w:rPr>
        <w:t>sso significa que uma maior proporção de pacientes tratados com nivolumab</w:t>
      </w:r>
      <w:r w:rsidR="00F86058">
        <w:rPr>
          <w:rFonts w:ascii="Times New Roman" w:hAnsi="Times New Roman" w:cs="Times New Roman"/>
          <w:color w:val="0D0D0D"/>
          <w:sz w:val="24"/>
          <w:szCs w:val="24"/>
          <w:shd w:val="clear" w:color="auto" w:fill="FFFFFF"/>
        </w:rPr>
        <w:t xml:space="preserve">e </w:t>
      </w:r>
      <w:r w:rsidR="006F0162" w:rsidRPr="0018665A">
        <w:rPr>
          <w:rFonts w:ascii="Times New Roman" w:hAnsi="Times New Roman" w:cs="Times New Roman"/>
          <w:color w:val="0D0D0D"/>
          <w:sz w:val="24"/>
          <w:szCs w:val="24"/>
          <w:shd w:val="clear" w:color="auto" w:fill="FFFFFF"/>
        </w:rPr>
        <w:t>apresentou redução no tamanho do tumor em comparação com aqueles tratados com docetaxel.</w:t>
      </w:r>
      <w:r w:rsidR="003623F0" w:rsidRPr="0018665A">
        <w:rPr>
          <w:rFonts w:ascii="Times New Roman" w:hAnsi="Times New Roman" w:cs="Times New Roman"/>
          <w:color w:val="0D0D0D"/>
          <w:sz w:val="24"/>
          <w:szCs w:val="24"/>
          <w:shd w:val="clear" w:color="auto" w:fill="FFFFFF"/>
        </w:rPr>
        <w:t xml:space="preserve"> </w:t>
      </w:r>
      <w:r w:rsidR="00ED56DF">
        <w:rPr>
          <w:rFonts w:ascii="Times New Roman" w:hAnsi="Times New Roman" w:cs="Times New Roman"/>
          <w:color w:val="0D0D0D"/>
          <w:sz w:val="24"/>
          <w:szCs w:val="24"/>
          <w:shd w:val="clear" w:color="auto" w:fill="FFFFFF"/>
        </w:rPr>
        <w:t>Como o</w:t>
      </w:r>
      <w:r w:rsidR="003623F0" w:rsidRPr="0018665A">
        <w:rPr>
          <w:rFonts w:ascii="Times New Roman" w:hAnsi="Times New Roman" w:cs="Times New Roman"/>
          <w:color w:val="0D0D0D"/>
          <w:sz w:val="24"/>
          <w:szCs w:val="24"/>
          <w:shd w:val="clear" w:color="auto" w:fill="FFFFFF"/>
        </w:rPr>
        <w:t xml:space="preserve"> estudo avaliou se a expressão de PD-L1 era um biomarcador preditivo de eficácia do tratamento</w:t>
      </w:r>
      <w:r w:rsidR="00F947B8">
        <w:rPr>
          <w:rFonts w:ascii="Times New Roman" w:hAnsi="Times New Roman" w:cs="Times New Roman"/>
          <w:color w:val="0D0D0D"/>
          <w:sz w:val="24"/>
          <w:szCs w:val="24"/>
          <w:shd w:val="clear" w:color="auto" w:fill="FFFFFF"/>
        </w:rPr>
        <w:t>, o</w:t>
      </w:r>
      <w:r w:rsidR="003623F0" w:rsidRPr="0018665A">
        <w:rPr>
          <w:rFonts w:ascii="Times New Roman" w:hAnsi="Times New Roman" w:cs="Times New Roman"/>
          <w:color w:val="0D0D0D"/>
          <w:sz w:val="24"/>
          <w:szCs w:val="24"/>
          <w:shd w:val="clear" w:color="auto" w:fill="FFFFFF"/>
        </w:rPr>
        <w:t>s resultados mostraram que os pacientes com expressão de PD-L1 tumoral por todos os níveis predefinidos de expressão no grupo do nivolumab</w:t>
      </w:r>
      <w:r w:rsidR="00F86058">
        <w:rPr>
          <w:rFonts w:ascii="Times New Roman" w:hAnsi="Times New Roman" w:cs="Times New Roman"/>
          <w:color w:val="0D0D0D"/>
          <w:sz w:val="24"/>
          <w:szCs w:val="24"/>
          <w:shd w:val="clear" w:color="auto" w:fill="FFFFFF"/>
        </w:rPr>
        <w:t>e</w:t>
      </w:r>
      <w:r w:rsidR="003623F0" w:rsidRPr="0018665A">
        <w:rPr>
          <w:rFonts w:ascii="Times New Roman" w:hAnsi="Times New Roman" w:cs="Times New Roman"/>
          <w:color w:val="0D0D0D"/>
          <w:sz w:val="24"/>
          <w:szCs w:val="24"/>
          <w:shd w:val="clear" w:color="auto" w:fill="FFFFFF"/>
        </w:rPr>
        <w:t xml:space="preserve"> tiveram uma maior probabilidade de melhora na sobrevida em comparação com o docetaxel. No entanto, a sobrevida foi semelhante ao docetaxel em pacientes com baixo ou sem nenhuma expressão de PD-L1 tumoral.</w:t>
      </w:r>
      <w:r w:rsidR="00F72D9B" w:rsidRPr="0018665A">
        <w:rPr>
          <w:rFonts w:ascii="Times New Roman" w:hAnsi="Times New Roman" w:cs="Times New Roman"/>
          <w:color w:val="0D0D0D"/>
          <w:sz w:val="24"/>
          <w:szCs w:val="24"/>
          <w:shd w:val="clear" w:color="auto" w:fill="FFFFFF"/>
        </w:rPr>
        <w:t xml:space="preserve"> Embora ambos os tratamentos sejam geralmente bem tolerados, o nivolumab</w:t>
      </w:r>
      <w:r w:rsidR="0079088F">
        <w:rPr>
          <w:rFonts w:ascii="Times New Roman" w:hAnsi="Times New Roman" w:cs="Times New Roman"/>
          <w:color w:val="0D0D0D"/>
          <w:sz w:val="24"/>
          <w:szCs w:val="24"/>
          <w:shd w:val="clear" w:color="auto" w:fill="FFFFFF"/>
        </w:rPr>
        <w:t>e</w:t>
      </w:r>
      <w:r w:rsidR="00F72D9B" w:rsidRPr="0018665A">
        <w:rPr>
          <w:rFonts w:ascii="Times New Roman" w:hAnsi="Times New Roman" w:cs="Times New Roman"/>
          <w:color w:val="0D0D0D"/>
          <w:sz w:val="24"/>
          <w:szCs w:val="24"/>
          <w:shd w:val="clear" w:color="auto" w:fill="FFFFFF"/>
        </w:rPr>
        <w:t xml:space="preserve"> mostrou um perfil de segurança mais favorável em comparação com o docetaxel</w:t>
      </w:r>
      <w:r w:rsidR="00B52F3E">
        <w:rPr>
          <w:rFonts w:ascii="Times New Roman" w:hAnsi="Times New Roman" w:cs="Times New Roman"/>
          <w:color w:val="0D0D0D"/>
          <w:sz w:val="24"/>
          <w:szCs w:val="24"/>
          <w:shd w:val="clear" w:color="auto" w:fill="FFFFFF"/>
        </w:rPr>
        <w:t>, i</w:t>
      </w:r>
      <w:r w:rsidR="00F72D9B" w:rsidRPr="0018665A">
        <w:rPr>
          <w:rFonts w:ascii="Times New Roman" w:hAnsi="Times New Roman" w:cs="Times New Roman"/>
          <w:color w:val="0D0D0D"/>
          <w:sz w:val="24"/>
          <w:szCs w:val="24"/>
          <w:shd w:val="clear" w:color="auto" w:fill="FFFFFF"/>
        </w:rPr>
        <w:t>sso é importante, especialmente para pacientes que podem ser mais vulneráveis a eventos adversos relacionados ao tratamento</w:t>
      </w:r>
      <w:r w:rsidR="003C4251">
        <w:rPr>
          <w:rFonts w:ascii="Times New Roman" w:hAnsi="Times New Roman" w:cs="Times New Roman"/>
          <w:color w:val="0D0D0D"/>
          <w:sz w:val="24"/>
          <w:szCs w:val="24"/>
          <w:shd w:val="clear" w:color="auto" w:fill="FFFFFF"/>
        </w:rPr>
        <w:t xml:space="preserve"> e a</w:t>
      </w:r>
      <w:r w:rsidR="00F72D9B" w:rsidRPr="0018665A">
        <w:rPr>
          <w:rFonts w:ascii="Times New Roman" w:hAnsi="Times New Roman" w:cs="Times New Roman"/>
          <w:color w:val="0D0D0D"/>
          <w:sz w:val="24"/>
          <w:szCs w:val="24"/>
          <w:shd w:val="clear" w:color="auto" w:fill="FFFFFF"/>
        </w:rPr>
        <w:t xml:space="preserve"> consideração do perfil de segurança pode influenciar a decisão do tratamento e melhorar a qualidade de vida do paciente</w:t>
      </w:r>
      <w:r w:rsidR="003615FD">
        <w:rPr>
          <w:rFonts w:ascii="Times New Roman" w:hAnsi="Times New Roman" w:cs="Times New Roman"/>
          <w:color w:val="0D0D0D"/>
          <w:sz w:val="24"/>
          <w:szCs w:val="24"/>
          <w:shd w:val="clear" w:color="auto" w:fill="FFFFFF"/>
        </w:rPr>
        <w:t>.</w:t>
      </w:r>
    </w:p>
    <w:p w14:paraId="710DDE44" w14:textId="6D4C16AF" w:rsidR="00CB7141" w:rsidRPr="0018665A" w:rsidRDefault="006B7288" w:rsidP="0018665A">
      <w:pPr>
        <w:spacing w:line="360" w:lineRule="auto"/>
        <w:jc w:val="both"/>
        <w:rPr>
          <w:rFonts w:ascii="Times New Roman" w:hAnsi="Times New Roman" w:cs="Times New Roman"/>
          <w:sz w:val="24"/>
          <w:szCs w:val="24"/>
        </w:rPr>
      </w:pPr>
      <w:r w:rsidRPr="0018665A">
        <w:rPr>
          <w:rFonts w:ascii="Times New Roman" w:hAnsi="Times New Roman" w:cs="Times New Roman"/>
          <w:sz w:val="24"/>
          <w:szCs w:val="24"/>
        </w:rPr>
        <w:t>A adoção do nivolumab</w:t>
      </w:r>
      <w:r>
        <w:rPr>
          <w:rFonts w:ascii="Times New Roman" w:hAnsi="Times New Roman" w:cs="Times New Roman"/>
          <w:sz w:val="24"/>
          <w:szCs w:val="24"/>
        </w:rPr>
        <w:t>e</w:t>
      </w:r>
      <w:r w:rsidRPr="0018665A">
        <w:rPr>
          <w:rFonts w:ascii="Times New Roman" w:hAnsi="Times New Roman" w:cs="Times New Roman"/>
          <w:sz w:val="24"/>
          <w:szCs w:val="24"/>
        </w:rPr>
        <w:t xml:space="preserve"> como tratamento de primeira linha </w:t>
      </w:r>
      <w:r>
        <w:rPr>
          <w:rFonts w:ascii="Times New Roman" w:hAnsi="Times New Roman" w:cs="Times New Roman"/>
          <w:sz w:val="24"/>
          <w:szCs w:val="24"/>
        </w:rPr>
        <w:t xml:space="preserve">ainda </w:t>
      </w:r>
      <w:r w:rsidRPr="0018665A">
        <w:rPr>
          <w:rFonts w:ascii="Times New Roman" w:hAnsi="Times New Roman" w:cs="Times New Roman"/>
          <w:sz w:val="24"/>
          <w:szCs w:val="24"/>
        </w:rPr>
        <w:t>pode</w:t>
      </w:r>
      <w:r>
        <w:rPr>
          <w:rFonts w:ascii="Times New Roman" w:hAnsi="Times New Roman" w:cs="Times New Roman"/>
          <w:sz w:val="24"/>
          <w:szCs w:val="24"/>
        </w:rPr>
        <w:t xml:space="preserve"> encontrar desafios</w:t>
      </w:r>
      <w:r w:rsidR="007D48A0">
        <w:rPr>
          <w:rFonts w:ascii="Times New Roman" w:hAnsi="Times New Roman" w:cs="Times New Roman"/>
          <w:sz w:val="24"/>
          <w:szCs w:val="24"/>
        </w:rPr>
        <w:t>, como</w:t>
      </w:r>
      <w:r w:rsidR="007D48A0" w:rsidRPr="007D48A0">
        <w:rPr>
          <w:rFonts w:ascii="Times New Roman" w:hAnsi="Times New Roman" w:cs="Times New Roman"/>
          <w:color w:val="0D0D0D"/>
          <w:sz w:val="24"/>
          <w:szCs w:val="24"/>
          <w:shd w:val="clear" w:color="auto" w:fill="FFFFFF"/>
        </w:rPr>
        <w:t xml:space="preserve"> </w:t>
      </w:r>
      <w:r w:rsidR="007D48A0">
        <w:rPr>
          <w:rFonts w:ascii="Times New Roman" w:hAnsi="Times New Roman" w:cs="Times New Roman"/>
          <w:color w:val="0D0D0D"/>
          <w:sz w:val="24"/>
          <w:szCs w:val="24"/>
          <w:shd w:val="clear" w:color="auto" w:fill="FFFFFF"/>
        </w:rPr>
        <w:t>o</w:t>
      </w:r>
      <w:r w:rsidR="007D48A0" w:rsidRPr="0018665A">
        <w:rPr>
          <w:rFonts w:ascii="Times New Roman" w:hAnsi="Times New Roman" w:cs="Times New Roman"/>
          <w:sz w:val="24"/>
          <w:szCs w:val="24"/>
        </w:rPr>
        <w:t xml:space="preserve"> alto custo </w:t>
      </w:r>
      <w:r w:rsidR="003615FD">
        <w:rPr>
          <w:rFonts w:ascii="Times New Roman" w:hAnsi="Times New Roman" w:cs="Times New Roman"/>
          <w:sz w:val="24"/>
          <w:szCs w:val="24"/>
        </w:rPr>
        <w:t>que pode rep</w:t>
      </w:r>
      <w:r w:rsidR="007D48A0" w:rsidRPr="0018665A">
        <w:rPr>
          <w:rFonts w:ascii="Times New Roman" w:hAnsi="Times New Roman" w:cs="Times New Roman"/>
          <w:sz w:val="24"/>
          <w:szCs w:val="24"/>
        </w:rPr>
        <w:t>resentar um desafio para os sistemas de saúde e para os pacientes que não têm acesso a planos de saúde abrangentes</w:t>
      </w:r>
      <w:r w:rsidR="003615FD">
        <w:rPr>
          <w:rFonts w:ascii="Times New Roman" w:hAnsi="Times New Roman" w:cs="Times New Roman"/>
          <w:sz w:val="24"/>
          <w:szCs w:val="24"/>
        </w:rPr>
        <w:t>,</w:t>
      </w:r>
      <w:r w:rsidR="00AD3F63" w:rsidRPr="0018665A">
        <w:rPr>
          <w:rFonts w:ascii="Times New Roman" w:hAnsi="Times New Roman" w:cs="Times New Roman"/>
          <w:sz w:val="24"/>
          <w:szCs w:val="24"/>
        </w:rPr>
        <w:t xml:space="preserve"> disponibilidade limitada em determinadas regiões geográficas ou em países com sistemas de saúde menos desenvolvidos</w:t>
      </w:r>
      <w:r w:rsidR="002A43F0">
        <w:rPr>
          <w:rFonts w:ascii="Times New Roman" w:hAnsi="Times New Roman" w:cs="Times New Roman"/>
          <w:sz w:val="24"/>
          <w:szCs w:val="24"/>
        </w:rPr>
        <w:t xml:space="preserve">, </w:t>
      </w:r>
      <w:r w:rsidR="00AD3F63" w:rsidRPr="0018665A">
        <w:rPr>
          <w:rFonts w:ascii="Times New Roman" w:hAnsi="Times New Roman" w:cs="Times New Roman"/>
          <w:sz w:val="24"/>
          <w:szCs w:val="24"/>
        </w:rPr>
        <w:t>restrições de acesso devido a questões relacionadas à aprovação regulatória</w:t>
      </w:r>
      <w:r w:rsidR="004B247A">
        <w:rPr>
          <w:rFonts w:ascii="Times New Roman" w:hAnsi="Times New Roman" w:cs="Times New Roman"/>
          <w:sz w:val="24"/>
          <w:szCs w:val="24"/>
        </w:rPr>
        <w:t>, a</w:t>
      </w:r>
      <w:r w:rsidR="00BB50D5">
        <w:rPr>
          <w:rFonts w:ascii="Times New Roman" w:hAnsi="Times New Roman" w:cs="Times New Roman"/>
          <w:sz w:val="24"/>
          <w:szCs w:val="24"/>
        </w:rPr>
        <w:t xml:space="preserve">té mesmo </w:t>
      </w:r>
      <w:r w:rsidR="004B247A">
        <w:rPr>
          <w:rFonts w:ascii="Times New Roman" w:hAnsi="Times New Roman" w:cs="Times New Roman"/>
          <w:sz w:val="24"/>
          <w:szCs w:val="24"/>
        </w:rPr>
        <w:t>a</w:t>
      </w:r>
      <w:r w:rsidR="002A43F0">
        <w:rPr>
          <w:rFonts w:ascii="Times New Roman" w:hAnsi="Times New Roman" w:cs="Times New Roman"/>
          <w:sz w:val="24"/>
          <w:szCs w:val="24"/>
        </w:rPr>
        <w:t xml:space="preserve"> r</w:t>
      </w:r>
      <w:r w:rsidR="00AD3F63" w:rsidRPr="0018665A">
        <w:rPr>
          <w:rFonts w:ascii="Times New Roman" w:hAnsi="Times New Roman" w:cs="Times New Roman"/>
          <w:sz w:val="24"/>
          <w:szCs w:val="24"/>
        </w:rPr>
        <w:t>esistência a mudanças nas práticas clínicas estabelecidas</w:t>
      </w:r>
      <w:r w:rsidR="004B247A">
        <w:rPr>
          <w:rFonts w:ascii="Times New Roman" w:hAnsi="Times New Roman" w:cs="Times New Roman"/>
          <w:sz w:val="24"/>
          <w:szCs w:val="24"/>
        </w:rPr>
        <w:t>. A</w:t>
      </w:r>
      <w:r w:rsidR="00AD3F63" w:rsidRPr="0018665A">
        <w:rPr>
          <w:rFonts w:ascii="Times New Roman" w:hAnsi="Times New Roman" w:cs="Times New Roman"/>
          <w:sz w:val="24"/>
          <w:szCs w:val="24"/>
        </w:rPr>
        <w:t>lguns médicos podem hesitar em prescrever nivolumab</w:t>
      </w:r>
      <w:r w:rsidR="00745328">
        <w:rPr>
          <w:rFonts w:ascii="Times New Roman" w:hAnsi="Times New Roman" w:cs="Times New Roman"/>
          <w:sz w:val="24"/>
          <w:szCs w:val="24"/>
        </w:rPr>
        <w:t>e</w:t>
      </w:r>
      <w:r w:rsidR="00AD3F63" w:rsidRPr="0018665A">
        <w:rPr>
          <w:rFonts w:ascii="Times New Roman" w:hAnsi="Times New Roman" w:cs="Times New Roman"/>
          <w:sz w:val="24"/>
          <w:szCs w:val="24"/>
        </w:rPr>
        <w:t xml:space="preserve"> como tratamento de primeira linha devido à falta de familiaridade </w:t>
      </w:r>
      <w:r w:rsidR="00AD3F63" w:rsidRPr="0018665A">
        <w:rPr>
          <w:rFonts w:ascii="Times New Roman" w:hAnsi="Times New Roman" w:cs="Times New Roman"/>
          <w:sz w:val="24"/>
          <w:szCs w:val="24"/>
        </w:rPr>
        <w:lastRenderedPageBreak/>
        <w:t>com a imunoterapia ou à preocupação com potenciais efeitos adversos.</w:t>
      </w:r>
      <w:r w:rsidR="00182369">
        <w:rPr>
          <w:rFonts w:ascii="Times New Roman" w:hAnsi="Times New Roman" w:cs="Times New Roman"/>
          <w:sz w:val="24"/>
          <w:szCs w:val="24"/>
        </w:rPr>
        <w:t xml:space="preserve"> </w:t>
      </w:r>
      <w:r w:rsidR="00C72E87">
        <w:rPr>
          <w:rFonts w:ascii="Times New Roman" w:hAnsi="Times New Roman" w:cs="Times New Roman"/>
          <w:sz w:val="24"/>
          <w:szCs w:val="24"/>
        </w:rPr>
        <w:t>Perdendo assim u</w:t>
      </w:r>
      <w:r w:rsidR="00A6142B" w:rsidRPr="0018665A">
        <w:rPr>
          <w:rFonts w:ascii="Times New Roman" w:hAnsi="Times New Roman" w:cs="Times New Roman"/>
          <w:sz w:val="24"/>
          <w:szCs w:val="24"/>
        </w:rPr>
        <w:t>ma grande oportunidade</w:t>
      </w:r>
      <w:r w:rsidR="00C72E87">
        <w:rPr>
          <w:rFonts w:ascii="Times New Roman" w:hAnsi="Times New Roman" w:cs="Times New Roman"/>
          <w:sz w:val="24"/>
          <w:szCs w:val="24"/>
        </w:rPr>
        <w:t xml:space="preserve"> n</w:t>
      </w:r>
      <w:r w:rsidR="00A6142B" w:rsidRPr="0018665A">
        <w:rPr>
          <w:rFonts w:ascii="Times New Roman" w:hAnsi="Times New Roman" w:cs="Times New Roman"/>
          <w:sz w:val="24"/>
          <w:szCs w:val="24"/>
        </w:rPr>
        <w:t xml:space="preserve">a melhoria </w:t>
      </w:r>
      <w:r w:rsidR="00C72E87">
        <w:rPr>
          <w:rFonts w:ascii="Times New Roman" w:hAnsi="Times New Roman" w:cs="Times New Roman"/>
          <w:sz w:val="24"/>
          <w:szCs w:val="24"/>
        </w:rPr>
        <w:t>d</w:t>
      </w:r>
      <w:r w:rsidR="00A6142B" w:rsidRPr="0018665A">
        <w:rPr>
          <w:rFonts w:ascii="Times New Roman" w:hAnsi="Times New Roman" w:cs="Times New Roman"/>
          <w:sz w:val="24"/>
          <w:szCs w:val="24"/>
        </w:rPr>
        <w:t>a sobrevida de pacientes</w:t>
      </w:r>
      <w:r w:rsidR="00A47D53" w:rsidRPr="0018665A">
        <w:rPr>
          <w:rFonts w:ascii="Times New Roman" w:hAnsi="Times New Roman" w:cs="Times New Roman"/>
          <w:sz w:val="24"/>
          <w:szCs w:val="24"/>
        </w:rPr>
        <w:t>,</w:t>
      </w:r>
      <w:r w:rsidR="00C72E87">
        <w:rPr>
          <w:rFonts w:ascii="Times New Roman" w:hAnsi="Times New Roman" w:cs="Times New Roman"/>
          <w:sz w:val="24"/>
          <w:szCs w:val="24"/>
        </w:rPr>
        <w:t xml:space="preserve"> pois</w:t>
      </w:r>
      <w:r w:rsidR="00A47D53" w:rsidRPr="0018665A">
        <w:rPr>
          <w:rFonts w:ascii="Times New Roman" w:hAnsi="Times New Roman" w:cs="Times New Roman"/>
          <w:sz w:val="24"/>
          <w:szCs w:val="24"/>
        </w:rPr>
        <w:t xml:space="preserve"> os </w:t>
      </w:r>
      <w:r w:rsidR="00A47D53" w:rsidRPr="0018665A">
        <w:rPr>
          <w:rFonts w:ascii="Times New Roman" w:hAnsi="Times New Roman" w:cs="Times New Roman"/>
          <w:color w:val="0D0D0D"/>
          <w:sz w:val="24"/>
          <w:szCs w:val="24"/>
          <w:shd w:val="clear" w:color="auto" w:fill="FFFFFF"/>
        </w:rPr>
        <w:t>resultados encorajam a consideração do nivolumab</w:t>
      </w:r>
      <w:r w:rsidR="00C72E87">
        <w:rPr>
          <w:rFonts w:ascii="Times New Roman" w:hAnsi="Times New Roman" w:cs="Times New Roman"/>
          <w:color w:val="0D0D0D"/>
          <w:sz w:val="24"/>
          <w:szCs w:val="24"/>
          <w:shd w:val="clear" w:color="auto" w:fill="FFFFFF"/>
        </w:rPr>
        <w:t>e</w:t>
      </w:r>
      <w:r w:rsidR="00A47D53" w:rsidRPr="0018665A">
        <w:rPr>
          <w:rFonts w:ascii="Times New Roman" w:hAnsi="Times New Roman" w:cs="Times New Roman"/>
          <w:color w:val="0D0D0D"/>
          <w:sz w:val="24"/>
          <w:szCs w:val="24"/>
          <w:shd w:val="clear" w:color="auto" w:fill="FFFFFF"/>
        </w:rPr>
        <w:t xml:space="preserve"> como uma opção de tratamento de primeira linha para pacientes com </w:t>
      </w:r>
      <w:r w:rsidR="00C35452">
        <w:rPr>
          <w:rFonts w:ascii="Times New Roman" w:hAnsi="Times New Roman" w:cs="Times New Roman"/>
          <w:color w:val="0D0D0D"/>
          <w:sz w:val="24"/>
          <w:szCs w:val="24"/>
          <w:shd w:val="clear" w:color="auto" w:fill="FFFFFF"/>
        </w:rPr>
        <w:t>CPCNP</w:t>
      </w:r>
      <w:r w:rsidR="00A47D53" w:rsidRPr="0018665A">
        <w:rPr>
          <w:rFonts w:ascii="Times New Roman" w:hAnsi="Times New Roman" w:cs="Times New Roman"/>
          <w:color w:val="0D0D0D"/>
          <w:sz w:val="24"/>
          <w:szCs w:val="24"/>
          <w:shd w:val="clear" w:color="auto" w:fill="FFFFFF"/>
        </w:rPr>
        <w:t xml:space="preserve"> avançado ou metastático.</w:t>
      </w:r>
    </w:p>
    <w:p w14:paraId="672E27A7" w14:textId="0B29BCBB" w:rsidR="009E1E8A" w:rsidRPr="0018665A" w:rsidRDefault="009E1E8A" w:rsidP="00AA0627">
      <w:pPr>
        <w:shd w:val="clear" w:color="auto" w:fill="FFFFFF"/>
        <w:spacing w:line="360" w:lineRule="auto"/>
        <w:jc w:val="both"/>
        <w:rPr>
          <w:rFonts w:ascii="Times New Roman" w:eastAsia="Times New Roman" w:hAnsi="Times New Roman" w:cs="Times New Roman"/>
          <w:kern w:val="0"/>
          <w:sz w:val="24"/>
          <w:szCs w:val="24"/>
          <w:lang w:eastAsia="pt-BR"/>
          <w14:ligatures w14:val="none"/>
        </w:rPr>
      </w:pPr>
      <w:r w:rsidRPr="0018665A">
        <w:rPr>
          <w:rFonts w:ascii="Times New Roman" w:eastAsia="Times New Roman" w:hAnsi="Times New Roman" w:cs="Times New Roman"/>
          <w:kern w:val="0"/>
          <w:sz w:val="24"/>
          <w:szCs w:val="24"/>
          <w:lang w:eastAsia="pt-BR"/>
          <w14:ligatures w14:val="none"/>
        </w:rPr>
        <w:t>A sinergia entre os agentes bloqueadores de pontos de controle imunes, como a combinação de anti-CTLA-4 e anti-PD, possui fundamentos biológicos complexos. O anti-CTLA-4 (citado como ipilimumab</w:t>
      </w:r>
      <w:r w:rsidR="003E3818">
        <w:rPr>
          <w:rFonts w:ascii="Times New Roman" w:eastAsia="Times New Roman" w:hAnsi="Times New Roman" w:cs="Times New Roman"/>
          <w:kern w:val="0"/>
          <w:sz w:val="24"/>
          <w:szCs w:val="24"/>
          <w:lang w:eastAsia="pt-BR"/>
          <w14:ligatures w14:val="none"/>
        </w:rPr>
        <w:t>e</w:t>
      </w:r>
      <w:r w:rsidRPr="0018665A">
        <w:rPr>
          <w:rFonts w:ascii="Times New Roman" w:eastAsia="Times New Roman" w:hAnsi="Times New Roman" w:cs="Times New Roman"/>
          <w:kern w:val="0"/>
          <w:sz w:val="24"/>
          <w:szCs w:val="24"/>
          <w:lang w:eastAsia="pt-BR"/>
          <w14:ligatures w14:val="none"/>
        </w:rPr>
        <w:t>) atua inibindo a atividade do CTLA-4, uma molécula coestimulatória que regula a resposta imunológica. Ao bloquear o CTLA-4, esse agente permite uma maior ativação das células T, promovendo respostas imunes antitumorais mais robustas. Por outro lado, o anti-PD (nivolumab</w:t>
      </w:r>
      <w:r w:rsidR="003E3818">
        <w:rPr>
          <w:rFonts w:ascii="Times New Roman" w:eastAsia="Times New Roman" w:hAnsi="Times New Roman" w:cs="Times New Roman"/>
          <w:kern w:val="0"/>
          <w:sz w:val="24"/>
          <w:szCs w:val="24"/>
          <w:lang w:eastAsia="pt-BR"/>
          <w14:ligatures w14:val="none"/>
        </w:rPr>
        <w:t>e</w:t>
      </w:r>
      <w:r w:rsidRPr="0018665A">
        <w:rPr>
          <w:rFonts w:ascii="Times New Roman" w:eastAsia="Times New Roman" w:hAnsi="Times New Roman" w:cs="Times New Roman"/>
          <w:kern w:val="0"/>
          <w:sz w:val="24"/>
          <w:szCs w:val="24"/>
          <w:lang w:eastAsia="pt-BR"/>
          <w14:ligatures w14:val="none"/>
        </w:rPr>
        <w:t xml:space="preserve">) interfere com a interação entre o receptor PD-1 nas células T e seus ligantes PD-L1/PD-L2 nas células tumorais, impedindo a supressão imunológica exercida pelo microambiente tumoral. Quando combinados, esses agentes podem agir em diferentes estágios do ciclo de vida das células T, potencializando a resposta imune contra o tumor. A inibição do CTLA-4 pode melhorar </w:t>
      </w:r>
      <w:r w:rsidR="00AE5B2D">
        <w:rPr>
          <w:rFonts w:ascii="Times New Roman" w:eastAsia="Times New Roman" w:hAnsi="Times New Roman" w:cs="Times New Roman"/>
          <w:kern w:val="0"/>
          <w:sz w:val="24"/>
          <w:szCs w:val="24"/>
          <w:lang w:eastAsia="pt-BR"/>
          <w14:ligatures w14:val="none"/>
        </w:rPr>
        <w:t>o</w:t>
      </w:r>
      <w:r w:rsidRPr="0018665A">
        <w:rPr>
          <w:rFonts w:ascii="Times New Roman" w:eastAsia="Times New Roman" w:hAnsi="Times New Roman" w:cs="Times New Roman"/>
          <w:kern w:val="0"/>
          <w:sz w:val="24"/>
          <w:szCs w:val="24"/>
          <w:lang w:eastAsia="pt-BR"/>
          <w14:ligatures w14:val="none"/>
        </w:rPr>
        <w:t xml:space="preserve"> priming das células T na fase inicial da resposta imune, enquanto a inibição do PD-1 pode restaurar a função efetora das células T já ativadas.</w:t>
      </w:r>
    </w:p>
    <w:p w14:paraId="29B31BB8" w14:textId="338538FD" w:rsidR="009E1E8A" w:rsidRDefault="009E1E8A" w:rsidP="00AA0627">
      <w:pPr>
        <w:shd w:val="clear" w:color="auto" w:fill="FFFFFF"/>
        <w:spacing w:line="360" w:lineRule="auto"/>
        <w:jc w:val="both"/>
        <w:rPr>
          <w:rFonts w:ascii="Times New Roman" w:eastAsia="Times New Roman" w:hAnsi="Times New Roman" w:cs="Times New Roman"/>
          <w:kern w:val="0"/>
          <w:sz w:val="24"/>
          <w:szCs w:val="24"/>
          <w:lang w:eastAsia="pt-BR"/>
          <w14:ligatures w14:val="none"/>
        </w:rPr>
      </w:pPr>
      <w:r w:rsidRPr="0018665A">
        <w:rPr>
          <w:rFonts w:ascii="Times New Roman" w:eastAsia="Times New Roman" w:hAnsi="Times New Roman" w:cs="Times New Roman"/>
          <w:kern w:val="0"/>
          <w:sz w:val="24"/>
          <w:szCs w:val="24"/>
          <w:lang w:eastAsia="pt-BR"/>
          <w14:ligatures w14:val="none"/>
        </w:rPr>
        <w:t>As implicações clínicas desses achados são significativas. A combinação de anti-CTLA-4 e anti-PD tem o potencial de aumentar a atividade antitumoral e melhorar os resultados clínicos em pacientes com diferentes tipos de câncer, incluindo o carcinoma pulmonar de células não pequenas (</w:t>
      </w:r>
      <w:r w:rsidR="00C35452">
        <w:rPr>
          <w:rFonts w:ascii="Times New Roman" w:eastAsia="Times New Roman" w:hAnsi="Times New Roman" w:cs="Times New Roman"/>
          <w:kern w:val="0"/>
          <w:sz w:val="24"/>
          <w:szCs w:val="24"/>
          <w:lang w:eastAsia="pt-BR"/>
          <w14:ligatures w14:val="none"/>
        </w:rPr>
        <w:t>CPCNP</w:t>
      </w:r>
      <w:r w:rsidRPr="0018665A">
        <w:rPr>
          <w:rFonts w:ascii="Times New Roman" w:eastAsia="Times New Roman" w:hAnsi="Times New Roman" w:cs="Times New Roman"/>
          <w:kern w:val="0"/>
          <w:sz w:val="24"/>
          <w:szCs w:val="24"/>
          <w:lang w:eastAsia="pt-BR"/>
          <w14:ligatures w14:val="none"/>
        </w:rPr>
        <w:t>). Essa abordagem pode oferecer benefícios significativos, como taxas de resposta mais altas, prolongamento da sobrevida e potencialmente cura em alguns casos. No entanto, é importante reconhecer que essa sinergia também pode estar associada a um aumento na incidência de eventos adversos, devido à ativação não específica do sistema imunológico. Portanto, a administração desses agentes combinados requer monitoramento cuidadoso e gerenciamento adequado dos efeitos colaterais. Além disso, mais pesquisas são necessárias para otimizar as doses, sequências e combinações de agentes imunoterápicos, bem como identificar biomarcadores que possam prever a resposta ao tratamento. Em suma, a combinação de anti-CTLA-4 e anti-PD representa uma promissora estratégia de imunoterapia que pode transformar o paradigma de tratamento do câncer, oferecendo novas esperanças para os pacientes</w:t>
      </w:r>
      <w:r w:rsidR="00AF0EB5">
        <w:rPr>
          <w:rFonts w:ascii="Times New Roman" w:eastAsia="Times New Roman" w:hAnsi="Times New Roman" w:cs="Times New Roman"/>
          <w:kern w:val="0"/>
          <w:sz w:val="24"/>
          <w:szCs w:val="24"/>
          <w:lang w:eastAsia="pt-BR"/>
          <w14:ligatures w14:val="none"/>
        </w:rPr>
        <w:t xml:space="preserve"> </w:t>
      </w:r>
      <w:r w:rsidR="00AF0EB5">
        <w:rPr>
          <w:rFonts w:ascii="Times New Roman" w:eastAsia="Times New Roman" w:hAnsi="Times New Roman" w:cs="Times New Roman"/>
          <w:kern w:val="0"/>
          <w:sz w:val="24"/>
          <w:szCs w:val="24"/>
          <w:vertAlign w:val="superscript"/>
          <w:lang w:eastAsia="pt-BR"/>
          <w14:ligatures w14:val="none"/>
        </w:rPr>
        <w:t>2</w:t>
      </w:r>
      <w:r w:rsidR="0078649D">
        <w:rPr>
          <w:rFonts w:ascii="Times New Roman" w:eastAsia="Times New Roman" w:hAnsi="Times New Roman" w:cs="Times New Roman"/>
          <w:kern w:val="0"/>
          <w:sz w:val="24"/>
          <w:szCs w:val="24"/>
          <w:vertAlign w:val="superscript"/>
          <w:lang w:eastAsia="pt-BR"/>
          <w14:ligatures w14:val="none"/>
        </w:rPr>
        <w:t>2</w:t>
      </w:r>
      <w:r w:rsidRPr="0018665A">
        <w:rPr>
          <w:rFonts w:ascii="Times New Roman" w:eastAsia="Times New Roman" w:hAnsi="Times New Roman" w:cs="Times New Roman"/>
          <w:kern w:val="0"/>
          <w:sz w:val="24"/>
          <w:szCs w:val="24"/>
          <w:lang w:eastAsia="pt-BR"/>
          <w14:ligatures w14:val="none"/>
        </w:rPr>
        <w:t>.</w:t>
      </w:r>
    </w:p>
    <w:p w14:paraId="2F4A305C" w14:textId="77777777" w:rsidR="00C531BA" w:rsidRPr="00AB79CD" w:rsidRDefault="00C531BA" w:rsidP="00C531BA">
      <w:pPr>
        <w:spacing w:after="0" w:line="360" w:lineRule="auto"/>
        <w:rPr>
          <w:rFonts w:ascii="Times New Roman" w:hAnsi="Times New Roman" w:cs="Times New Roman"/>
          <w:sz w:val="20"/>
          <w:szCs w:val="20"/>
        </w:rPr>
      </w:pPr>
      <w:r w:rsidRPr="00AB79CD">
        <w:rPr>
          <w:rFonts w:ascii="Times New Roman" w:hAnsi="Times New Roman" w:cs="Times New Roman"/>
          <w:b/>
          <w:bCs/>
          <w:sz w:val="20"/>
          <w:szCs w:val="20"/>
        </w:rPr>
        <w:t>Tabela 1</w:t>
      </w:r>
      <w:r w:rsidRPr="00AB79CD">
        <w:rPr>
          <w:rFonts w:ascii="Times New Roman" w:hAnsi="Times New Roman" w:cs="Times New Roman"/>
          <w:sz w:val="20"/>
          <w:szCs w:val="20"/>
        </w:rPr>
        <w:t xml:space="preserve"> – Comparação dos estudos envolvendo quimioterapia e imunoterapia.</w:t>
      </w:r>
    </w:p>
    <w:tbl>
      <w:tblPr>
        <w:tblStyle w:val="SimplesTabela2"/>
        <w:tblW w:w="9039" w:type="dxa"/>
        <w:tblLook w:val="04A0" w:firstRow="1" w:lastRow="0" w:firstColumn="1" w:lastColumn="0" w:noHBand="0" w:noVBand="1"/>
      </w:tblPr>
      <w:tblGrid>
        <w:gridCol w:w="1780"/>
        <w:gridCol w:w="1447"/>
        <w:gridCol w:w="1701"/>
        <w:gridCol w:w="1984"/>
        <w:gridCol w:w="2127"/>
      </w:tblGrid>
      <w:tr w:rsidR="00C531BA" w:rsidRPr="00023DD2" w14:paraId="14C92D01" w14:textId="77777777" w:rsidTr="00EF015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4C2E0746" w14:textId="77777777" w:rsidR="00C531BA" w:rsidRPr="00023DD2" w:rsidRDefault="00C531BA" w:rsidP="00EF0158">
            <w:pPr>
              <w:spacing w:line="360" w:lineRule="auto"/>
              <w:jc w:val="center"/>
              <w:rPr>
                <w:rFonts w:ascii="Times New Roman" w:hAnsi="Times New Roman" w:cs="Times New Roman"/>
                <w:color w:val="000000"/>
                <w:sz w:val="20"/>
                <w:szCs w:val="20"/>
              </w:rPr>
            </w:pPr>
            <w:r w:rsidRPr="00023DD2">
              <w:rPr>
                <w:rFonts w:ascii="Times New Roman" w:hAnsi="Times New Roman" w:cs="Times New Roman"/>
                <w:color w:val="000000"/>
                <w:sz w:val="20"/>
                <w:szCs w:val="20"/>
              </w:rPr>
              <w:t>Autor (es)</w:t>
            </w:r>
          </w:p>
        </w:tc>
        <w:tc>
          <w:tcPr>
            <w:tcW w:w="1447" w:type="dxa"/>
            <w:noWrap/>
            <w:vAlign w:val="center"/>
            <w:hideMark/>
          </w:tcPr>
          <w:p w14:paraId="1CD9D7B5" w14:textId="77777777" w:rsidR="00C531BA" w:rsidRPr="00023DD2" w:rsidRDefault="00C531BA" w:rsidP="00EF015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Terapia</w:t>
            </w:r>
          </w:p>
        </w:tc>
        <w:tc>
          <w:tcPr>
            <w:tcW w:w="1701" w:type="dxa"/>
            <w:noWrap/>
            <w:vAlign w:val="center"/>
            <w:hideMark/>
          </w:tcPr>
          <w:p w14:paraId="6C34F4F9" w14:textId="77777777" w:rsidR="00C531BA" w:rsidRPr="00023DD2" w:rsidRDefault="00C531BA" w:rsidP="00EF015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Fármaco</w:t>
            </w:r>
          </w:p>
        </w:tc>
        <w:tc>
          <w:tcPr>
            <w:tcW w:w="1984" w:type="dxa"/>
            <w:noWrap/>
            <w:vAlign w:val="center"/>
            <w:hideMark/>
          </w:tcPr>
          <w:p w14:paraId="46A6D377" w14:textId="77777777" w:rsidR="00C531BA" w:rsidRPr="00023DD2" w:rsidRDefault="00C531BA" w:rsidP="00EF015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Classe Farmacológica</w:t>
            </w:r>
          </w:p>
        </w:tc>
        <w:tc>
          <w:tcPr>
            <w:tcW w:w="2127" w:type="dxa"/>
            <w:noWrap/>
            <w:vAlign w:val="center"/>
            <w:hideMark/>
          </w:tcPr>
          <w:p w14:paraId="090B625D" w14:textId="77777777" w:rsidR="00C531BA" w:rsidRPr="00023DD2" w:rsidRDefault="00C531BA" w:rsidP="00EF015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Taxa de Sobrevida Global</w:t>
            </w:r>
          </w:p>
        </w:tc>
      </w:tr>
      <w:tr w:rsidR="00C531BA" w:rsidRPr="00023DD2" w14:paraId="18789246" w14:textId="77777777" w:rsidTr="00EF01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0" w:type="dxa"/>
            <w:vMerge w:val="restart"/>
            <w:vAlign w:val="center"/>
            <w:hideMark/>
          </w:tcPr>
          <w:p w14:paraId="04D04114" w14:textId="77777777" w:rsidR="00C531BA" w:rsidRPr="00023DD2" w:rsidRDefault="00C531BA" w:rsidP="00EF0158">
            <w:pPr>
              <w:spacing w:line="360" w:lineRule="auto"/>
              <w:jc w:val="center"/>
              <w:rPr>
                <w:rFonts w:ascii="Times New Roman" w:hAnsi="Times New Roman" w:cs="Times New Roman"/>
                <w:b w:val="0"/>
                <w:bCs w:val="0"/>
                <w:color w:val="000000"/>
                <w:sz w:val="20"/>
                <w:szCs w:val="20"/>
              </w:rPr>
            </w:pPr>
            <w:r w:rsidRPr="00023DD2">
              <w:rPr>
                <w:rFonts w:ascii="Times New Roman" w:hAnsi="Times New Roman" w:cs="Times New Roman"/>
                <w:b w:val="0"/>
                <w:bCs w:val="0"/>
                <w:color w:val="000000"/>
                <w:sz w:val="20"/>
                <w:szCs w:val="20"/>
              </w:rPr>
              <w:lastRenderedPageBreak/>
              <w:t>Bristol-Myers Squibb Farmacêutica</w:t>
            </w:r>
          </w:p>
        </w:tc>
        <w:tc>
          <w:tcPr>
            <w:tcW w:w="1447" w:type="dxa"/>
            <w:noWrap/>
            <w:vAlign w:val="center"/>
            <w:hideMark/>
          </w:tcPr>
          <w:p w14:paraId="445D5B35"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Quimioterapia</w:t>
            </w:r>
          </w:p>
        </w:tc>
        <w:tc>
          <w:tcPr>
            <w:tcW w:w="1701" w:type="dxa"/>
            <w:noWrap/>
            <w:vAlign w:val="center"/>
            <w:hideMark/>
          </w:tcPr>
          <w:p w14:paraId="4C80C9E8"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roofErr w:type="spellStart"/>
            <w:r w:rsidRPr="00023DD2">
              <w:rPr>
                <w:rFonts w:ascii="Times New Roman" w:hAnsi="Times New Roman" w:cs="Times New Roman"/>
                <w:color w:val="000000"/>
                <w:sz w:val="20"/>
                <w:szCs w:val="20"/>
              </w:rPr>
              <w:t>Docetaxel</w:t>
            </w:r>
            <w:proofErr w:type="spellEnd"/>
          </w:p>
        </w:tc>
        <w:tc>
          <w:tcPr>
            <w:tcW w:w="1984" w:type="dxa"/>
            <w:noWrap/>
            <w:vAlign w:val="center"/>
            <w:hideMark/>
          </w:tcPr>
          <w:p w14:paraId="03CEB854"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92027"/>
                <w:sz w:val="20"/>
                <w:szCs w:val="20"/>
              </w:rPr>
            </w:pPr>
            <w:proofErr w:type="spellStart"/>
            <w:r w:rsidRPr="00023DD2">
              <w:rPr>
                <w:rFonts w:ascii="Times New Roman" w:hAnsi="Times New Roman" w:cs="Times New Roman"/>
                <w:color w:val="192027"/>
                <w:sz w:val="20"/>
                <w:szCs w:val="20"/>
              </w:rPr>
              <w:t>taxóide</w:t>
            </w:r>
            <w:proofErr w:type="spellEnd"/>
          </w:p>
        </w:tc>
        <w:tc>
          <w:tcPr>
            <w:tcW w:w="2127" w:type="dxa"/>
            <w:noWrap/>
            <w:vAlign w:val="center"/>
            <w:hideMark/>
          </w:tcPr>
          <w:p w14:paraId="2C822956"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14%</w:t>
            </w:r>
          </w:p>
        </w:tc>
      </w:tr>
      <w:tr w:rsidR="00C531BA" w:rsidRPr="00023DD2" w14:paraId="121A8BC9" w14:textId="77777777" w:rsidTr="00EF0158">
        <w:trPr>
          <w:trHeight w:val="255"/>
        </w:trPr>
        <w:tc>
          <w:tcPr>
            <w:cnfStyle w:val="001000000000" w:firstRow="0" w:lastRow="0" w:firstColumn="1" w:lastColumn="0" w:oddVBand="0" w:evenVBand="0" w:oddHBand="0" w:evenHBand="0" w:firstRowFirstColumn="0" w:firstRowLastColumn="0" w:lastRowFirstColumn="0" w:lastRowLastColumn="0"/>
            <w:tcW w:w="1780" w:type="dxa"/>
            <w:vMerge/>
            <w:vAlign w:val="center"/>
            <w:hideMark/>
          </w:tcPr>
          <w:p w14:paraId="64904C96" w14:textId="77777777" w:rsidR="00C531BA" w:rsidRPr="00023DD2" w:rsidRDefault="00C531BA" w:rsidP="00EF0158">
            <w:pPr>
              <w:spacing w:line="360" w:lineRule="auto"/>
              <w:jc w:val="center"/>
              <w:rPr>
                <w:rFonts w:ascii="Times New Roman" w:hAnsi="Times New Roman" w:cs="Times New Roman"/>
                <w:b w:val="0"/>
                <w:bCs w:val="0"/>
                <w:color w:val="000000"/>
                <w:sz w:val="20"/>
                <w:szCs w:val="20"/>
              </w:rPr>
            </w:pPr>
          </w:p>
        </w:tc>
        <w:tc>
          <w:tcPr>
            <w:tcW w:w="1447" w:type="dxa"/>
            <w:noWrap/>
            <w:vAlign w:val="center"/>
            <w:hideMark/>
          </w:tcPr>
          <w:p w14:paraId="0ED7096F"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Imunoterapia</w:t>
            </w:r>
          </w:p>
        </w:tc>
        <w:tc>
          <w:tcPr>
            <w:tcW w:w="1701" w:type="dxa"/>
            <w:noWrap/>
            <w:vAlign w:val="center"/>
            <w:hideMark/>
          </w:tcPr>
          <w:p w14:paraId="6A91B339"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roofErr w:type="spellStart"/>
            <w:r w:rsidRPr="00023DD2">
              <w:rPr>
                <w:rFonts w:ascii="Times New Roman" w:hAnsi="Times New Roman" w:cs="Times New Roman"/>
                <w:color w:val="000000"/>
                <w:sz w:val="20"/>
                <w:szCs w:val="20"/>
              </w:rPr>
              <w:t>Nivolumabe</w:t>
            </w:r>
            <w:proofErr w:type="spellEnd"/>
          </w:p>
        </w:tc>
        <w:tc>
          <w:tcPr>
            <w:tcW w:w="1984" w:type="dxa"/>
            <w:noWrap/>
            <w:vAlign w:val="center"/>
            <w:hideMark/>
          </w:tcPr>
          <w:p w14:paraId="729591FB"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0"/>
                <w:szCs w:val="20"/>
              </w:rPr>
            </w:pPr>
            <w:proofErr w:type="spellStart"/>
            <w:r w:rsidRPr="00023DD2">
              <w:rPr>
                <w:rFonts w:ascii="Times New Roman" w:hAnsi="Times New Roman" w:cs="Times New Roman"/>
                <w:color w:val="0D0D0D"/>
                <w:sz w:val="20"/>
                <w:szCs w:val="20"/>
              </w:rPr>
              <w:t>anti</w:t>
            </w:r>
            <w:proofErr w:type="spellEnd"/>
            <w:r w:rsidRPr="00023DD2">
              <w:rPr>
                <w:rFonts w:ascii="Times New Roman" w:hAnsi="Times New Roman" w:cs="Times New Roman"/>
                <w:color w:val="0D0D0D"/>
                <w:sz w:val="20"/>
                <w:szCs w:val="20"/>
              </w:rPr>
              <w:t xml:space="preserve"> PD-1</w:t>
            </w:r>
          </w:p>
        </w:tc>
        <w:tc>
          <w:tcPr>
            <w:tcW w:w="2127" w:type="dxa"/>
            <w:noWrap/>
            <w:vAlign w:val="center"/>
            <w:hideMark/>
          </w:tcPr>
          <w:p w14:paraId="6F0E492F"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52%</w:t>
            </w:r>
          </w:p>
        </w:tc>
      </w:tr>
      <w:tr w:rsidR="00C531BA" w:rsidRPr="00023DD2" w14:paraId="7E1108D1" w14:textId="77777777" w:rsidTr="00EF01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0" w:type="dxa"/>
            <w:vMerge w:val="restart"/>
            <w:noWrap/>
            <w:vAlign w:val="center"/>
            <w:hideMark/>
          </w:tcPr>
          <w:p w14:paraId="1F714D4D" w14:textId="77777777" w:rsidR="00C531BA" w:rsidRPr="00023DD2" w:rsidRDefault="00C531BA" w:rsidP="00EF0158">
            <w:pPr>
              <w:spacing w:line="360" w:lineRule="auto"/>
              <w:jc w:val="center"/>
              <w:rPr>
                <w:rFonts w:ascii="Times New Roman" w:hAnsi="Times New Roman" w:cs="Times New Roman"/>
                <w:b w:val="0"/>
                <w:bCs w:val="0"/>
                <w:color w:val="000000"/>
                <w:sz w:val="20"/>
                <w:szCs w:val="20"/>
              </w:rPr>
            </w:pPr>
            <w:proofErr w:type="spellStart"/>
            <w:r w:rsidRPr="00023DD2">
              <w:rPr>
                <w:rFonts w:ascii="Times New Roman" w:hAnsi="Times New Roman" w:cs="Times New Roman"/>
                <w:b w:val="0"/>
                <w:bCs w:val="0"/>
                <w:color w:val="000000"/>
                <w:sz w:val="20"/>
                <w:szCs w:val="20"/>
              </w:rPr>
              <w:t>Brahmer</w:t>
            </w:r>
            <w:proofErr w:type="spellEnd"/>
          </w:p>
        </w:tc>
        <w:tc>
          <w:tcPr>
            <w:tcW w:w="1447" w:type="dxa"/>
            <w:noWrap/>
            <w:vAlign w:val="center"/>
            <w:hideMark/>
          </w:tcPr>
          <w:p w14:paraId="58AF4E0D"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Quimioterapia</w:t>
            </w:r>
          </w:p>
        </w:tc>
        <w:tc>
          <w:tcPr>
            <w:tcW w:w="1701" w:type="dxa"/>
            <w:noWrap/>
            <w:vAlign w:val="center"/>
            <w:hideMark/>
          </w:tcPr>
          <w:p w14:paraId="585222B6"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roofErr w:type="spellStart"/>
            <w:r w:rsidRPr="00023DD2">
              <w:rPr>
                <w:rFonts w:ascii="Times New Roman" w:hAnsi="Times New Roman" w:cs="Times New Roman"/>
                <w:color w:val="000000"/>
                <w:sz w:val="20"/>
                <w:szCs w:val="20"/>
              </w:rPr>
              <w:t>Docetaxel</w:t>
            </w:r>
            <w:proofErr w:type="spellEnd"/>
          </w:p>
        </w:tc>
        <w:tc>
          <w:tcPr>
            <w:tcW w:w="1984" w:type="dxa"/>
            <w:noWrap/>
            <w:vAlign w:val="center"/>
            <w:hideMark/>
          </w:tcPr>
          <w:p w14:paraId="620A7FB9"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92027"/>
                <w:sz w:val="20"/>
                <w:szCs w:val="20"/>
              </w:rPr>
            </w:pPr>
            <w:proofErr w:type="spellStart"/>
            <w:r w:rsidRPr="00023DD2">
              <w:rPr>
                <w:rFonts w:ascii="Times New Roman" w:hAnsi="Times New Roman" w:cs="Times New Roman"/>
                <w:color w:val="192027"/>
                <w:sz w:val="20"/>
                <w:szCs w:val="20"/>
              </w:rPr>
              <w:t>taxóide</w:t>
            </w:r>
            <w:proofErr w:type="spellEnd"/>
          </w:p>
        </w:tc>
        <w:tc>
          <w:tcPr>
            <w:tcW w:w="2127" w:type="dxa"/>
            <w:noWrap/>
            <w:vAlign w:val="center"/>
            <w:hideMark/>
          </w:tcPr>
          <w:p w14:paraId="47D2D3B8"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24%</w:t>
            </w:r>
          </w:p>
        </w:tc>
      </w:tr>
      <w:tr w:rsidR="00C531BA" w:rsidRPr="00023DD2" w14:paraId="5C937582" w14:textId="77777777" w:rsidTr="00EF0158">
        <w:trPr>
          <w:trHeight w:val="255"/>
        </w:trPr>
        <w:tc>
          <w:tcPr>
            <w:cnfStyle w:val="001000000000" w:firstRow="0" w:lastRow="0" w:firstColumn="1" w:lastColumn="0" w:oddVBand="0" w:evenVBand="0" w:oddHBand="0" w:evenHBand="0" w:firstRowFirstColumn="0" w:firstRowLastColumn="0" w:lastRowFirstColumn="0" w:lastRowLastColumn="0"/>
            <w:tcW w:w="1780" w:type="dxa"/>
            <w:vMerge/>
            <w:vAlign w:val="center"/>
            <w:hideMark/>
          </w:tcPr>
          <w:p w14:paraId="6E8C24FF" w14:textId="77777777" w:rsidR="00C531BA" w:rsidRPr="00023DD2" w:rsidRDefault="00C531BA" w:rsidP="00EF0158">
            <w:pPr>
              <w:spacing w:line="360" w:lineRule="auto"/>
              <w:jc w:val="center"/>
              <w:rPr>
                <w:rFonts w:ascii="Times New Roman" w:hAnsi="Times New Roman" w:cs="Times New Roman"/>
                <w:b w:val="0"/>
                <w:bCs w:val="0"/>
                <w:color w:val="000000"/>
                <w:sz w:val="20"/>
                <w:szCs w:val="20"/>
              </w:rPr>
            </w:pPr>
          </w:p>
        </w:tc>
        <w:tc>
          <w:tcPr>
            <w:tcW w:w="1447" w:type="dxa"/>
            <w:noWrap/>
            <w:vAlign w:val="center"/>
            <w:hideMark/>
          </w:tcPr>
          <w:p w14:paraId="11743A35"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Imunoterapia</w:t>
            </w:r>
          </w:p>
        </w:tc>
        <w:tc>
          <w:tcPr>
            <w:tcW w:w="1701" w:type="dxa"/>
            <w:noWrap/>
            <w:vAlign w:val="center"/>
            <w:hideMark/>
          </w:tcPr>
          <w:p w14:paraId="32E9C890"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roofErr w:type="spellStart"/>
            <w:r w:rsidRPr="00023DD2">
              <w:rPr>
                <w:rFonts w:ascii="Times New Roman" w:hAnsi="Times New Roman" w:cs="Times New Roman"/>
                <w:color w:val="000000"/>
                <w:sz w:val="20"/>
                <w:szCs w:val="20"/>
              </w:rPr>
              <w:t>Nivolumabe</w:t>
            </w:r>
            <w:proofErr w:type="spellEnd"/>
          </w:p>
        </w:tc>
        <w:tc>
          <w:tcPr>
            <w:tcW w:w="1984" w:type="dxa"/>
            <w:noWrap/>
            <w:vAlign w:val="center"/>
            <w:hideMark/>
          </w:tcPr>
          <w:p w14:paraId="4DC016D3"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0"/>
                <w:szCs w:val="20"/>
              </w:rPr>
            </w:pPr>
            <w:proofErr w:type="spellStart"/>
            <w:r w:rsidRPr="00023DD2">
              <w:rPr>
                <w:rFonts w:ascii="Times New Roman" w:hAnsi="Times New Roman" w:cs="Times New Roman"/>
                <w:color w:val="0D0D0D"/>
                <w:sz w:val="20"/>
                <w:szCs w:val="20"/>
              </w:rPr>
              <w:t>anti</w:t>
            </w:r>
            <w:proofErr w:type="spellEnd"/>
            <w:r w:rsidRPr="00023DD2">
              <w:rPr>
                <w:rFonts w:ascii="Times New Roman" w:hAnsi="Times New Roman" w:cs="Times New Roman"/>
                <w:color w:val="0D0D0D"/>
                <w:sz w:val="20"/>
                <w:szCs w:val="20"/>
              </w:rPr>
              <w:t xml:space="preserve"> PD-1</w:t>
            </w:r>
          </w:p>
        </w:tc>
        <w:tc>
          <w:tcPr>
            <w:tcW w:w="2127" w:type="dxa"/>
            <w:noWrap/>
            <w:vAlign w:val="center"/>
            <w:hideMark/>
          </w:tcPr>
          <w:p w14:paraId="5D3886AD"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42%</w:t>
            </w:r>
          </w:p>
        </w:tc>
      </w:tr>
      <w:tr w:rsidR="00C531BA" w:rsidRPr="00023DD2" w14:paraId="2E5CAF22" w14:textId="77777777" w:rsidTr="00EF01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0" w:type="dxa"/>
            <w:vMerge w:val="restart"/>
            <w:vAlign w:val="center"/>
            <w:hideMark/>
          </w:tcPr>
          <w:p w14:paraId="200FF430" w14:textId="77777777" w:rsidR="00C531BA" w:rsidRPr="00023DD2" w:rsidRDefault="00C531BA" w:rsidP="00EF0158">
            <w:pPr>
              <w:spacing w:line="360" w:lineRule="auto"/>
              <w:jc w:val="center"/>
              <w:rPr>
                <w:rFonts w:ascii="Times New Roman" w:hAnsi="Times New Roman" w:cs="Times New Roman"/>
                <w:b w:val="0"/>
                <w:bCs w:val="0"/>
                <w:color w:val="000000"/>
                <w:sz w:val="20"/>
                <w:szCs w:val="20"/>
                <w:lang w:val="en-US"/>
              </w:rPr>
            </w:pPr>
            <w:r w:rsidRPr="00023DD2">
              <w:rPr>
                <w:rFonts w:ascii="Times New Roman" w:hAnsi="Times New Roman" w:cs="Times New Roman"/>
                <w:b w:val="0"/>
                <w:bCs w:val="0"/>
                <w:color w:val="000000"/>
                <w:sz w:val="20"/>
                <w:szCs w:val="20"/>
                <w:lang w:val="en-US"/>
              </w:rPr>
              <w:t>Jason Luke e Patrick Ott</w:t>
            </w:r>
          </w:p>
        </w:tc>
        <w:tc>
          <w:tcPr>
            <w:tcW w:w="1447" w:type="dxa"/>
            <w:noWrap/>
            <w:vAlign w:val="center"/>
            <w:hideMark/>
          </w:tcPr>
          <w:p w14:paraId="1F17A7DC"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Imunoterapia</w:t>
            </w:r>
          </w:p>
        </w:tc>
        <w:tc>
          <w:tcPr>
            <w:tcW w:w="1701" w:type="dxa"/>
            <w:noWrap/>
            <w:vAlign w:val="center"/>
            <w:hideMark/>
          </w:tcPr>
          <w:p w14:paraId="698F7544"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roofErr w:type="spellStart"/>
            <w:r w:rsidRPr="00023DD2">
              <w:rPr>
                <w:rFonts w:ascii="Times New Roman" w:hAnsi="Times New Roman" w:cs="Times New Roman"/>
                <w:color w:val="000000"/>
                <w:sz w:val="20"/>
                <w:szCs w:val="20"/>
              </w:rPr>
              <w:t>Ipilimumabe</w:t>
            </w:r>
            <w:proofErr w:type="spellEnd"/>
          </w:p>
        </w:tc>
        <w:tc>
          <w:tcPr>
            <w:tcW w:w="1984" w:type="dxa"/>
            <w:noWrap/>
            <w:vAlign w:val="center"/>
            <w:hideMark/>
          </w:tcPr>
          <w:p w14:paraId="3F92A372"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anti-CTLA-4</w:t>
            </w:r>
          </w:p>
        </w:tc>
        <w:tc>
          <w:tcPr>
            <w:tcW w:w="2127" w:type="dxa"/>
            <w:noWrap/>
            <w:vAlign w:val="center"/>
            <w:hideMark/>
          </w:tcPr>
          <w:p w14:paraId="77951BE9"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17%</w:t>
            </w:r>
          </w:p>
        </w:tc>
      </w:tr>
      <w:tr w:rsidR="00C531BA" w:rsidRPr="00023DD2" w14:paraId="314D923E" w14:textId="77777777" w:rsidTr="00EF0158">
        <w:trPr>
          <w:trHeight w:val="255"/>
        </w:trPr>
        <w:tc>
          <w:tcPr>
            <w:cnfStyle w:val="001000000000" w:firstRow="0" w:lastRow="0" w:firstColumn="1" w:lastColumn="0" w:oddVBand="0" w:evenVBand="0" w:oddHBand="0" w:evenHBand="0" w:firstRowFirstColumn="0" w:firstRowLastColumn="0" w:lastRowFirstColumn="0" w:lastRowLastColumn="0"/>
            <w:tcW w:w="1780" w:type="dxa"/>
            <w:vMerge/>
            <w:vAlign w:val="center"/>
            <w:hideMark/>
          </w:tcPr>
          <w:p w14:paraId="34B77E00" w14:textId="77777777" w:rsidR="00C531BA" w:rsidRPr="00023DD2" w:rsidRDefault="00C531BA" w:rsidP="00EF0158">
            <w:pPr>
              <w:spacing w:line="360" w:lineRule="auto"/>
              <w:jc w:val="center"/>
              <w:rPr>
                <w:rFonts w:ascii="Times New Roman" w:hAnsi="Times New Roman" w:cs="Times New Roman"/>
                <w:b w:val="0"/>
                <w:bCs w:val="0"/>
                <w:color w:val="000000"/>
                <w:sz w:val="20"/>
                <w:szCs w:val="20"/>
              </w:rPr>
            </w:pPr>
          </w:p>
        </w:tc>
        <w:tc>
          <w:tcPr>
            <w:tcW w:w="1447" w:type="dxa"/>
            <w:noWrap/>
            <w:vAlign w:val="center"/>
            <w:hideMark/>
          </w:tcPr>
          <w:p w14:paraId="7E6986E2"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Imunoterapia</w:t>
            </w:r>
          </w:p>
        </w:tc>
        <w:tc>
          <w:tcPr>
            <w:tcW w:w="1701" w:type="dxa"/>
            <w:noWrap/>
            <w:vAlign w:val="center"/>
            <w:hideMark/>
          </w:tcPr>
          <w:p w14:paraId="316897D8"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roofErr w:type="spellStart"/>
            <w:r w:rsidRPr="00023DD2">
              <w:rPr>
                <w:rFonts w:ascii="Times New Roman" w:hAnsi="Times New Roman" w:cs="Times New Roman"/>
                <w:color w:val="000000"/>
                <w:sz w:val="20"/>
                <w:szCs w:val="20"/>
              </w:rPr>
              <w:t>Nivolumabe</w:t>
            </w:r>
            <w:proofErr w:type="spellEnd"/>
          </w:p>
        </w:tc>
        <w:tc>
          <w:tcPr>
            <w:tcW w:w="1984" w:type="dxa"/>
            <w:noWrap/>
            <w:vAlign w:val="center"/>
            <w:hideMark/>
          </w:tcPr>
          <w:p w14:paraId="14960A2B"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sz w:val="20"/>
                <w:szCs w:val="20"/>
              </w:rPr>
            </w:pPr>
            <w:proofErr w:type="spellStart"/>
            <w:r w:rsidRPr="00023DD2">
              <w:rPr>
                <w:rFonts w:ascii="Times New Roman" w:hAnsi="Times New Roman" w:cs="Times New Roman"/>
                <w:color w:val="0D0D0D"/>
                <w:sz w:val="20"/>
                <w:szCs w:val="20"/>
              </w:rPr>
              <w:t>anti</w:t>
            </w:r>
            <w:proofErr w:type="spellEnd"/>
            <w:r w:rsidRPr="00023DD2">
              <w:rPr>
                <w:rFonts w:ascii="Times New Roman" w:hAnsi="Times New Roman" w:cs="Times New Roman"/>
                <w:color w:val="0D0D0D"/>
                <w:sz w:val="20"/>
                <w:szCs w:val="20"/>
              </w:rPr>
              <w:t xml:space="preserve"> PD-1</w:t>
            </w:r>
          </w:p>
        </w:tc>
        <w:tc>
          <w:tcPr>
            <w:tcW w:w="2127" w:type="dxa"/>
            <w:noWrap/>
            <w:vAlign w:val="center"/>
            <w:hideMark/>
          </w:tcPr>
          <w:p w14:paraId="5B10DF26"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32%</w:t>
            </w:r>
          </w:p>
        </w:tc>
      </w:tr>
      <w:tr w:rsidR="00C531BA" w:rsidRPr="00023DD2" w14:paraId="2BE90DED" w14:textId="77777777" w:rsidTr="00EF01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vMerge/>
            <w:vAlign w:val="center"/>
            <w:hideMark/>
          </w:tcPr>
          <w:p w14:paraId="07F01B69" w14:textId="77777777" w:rsidR="00C531BA" w:rsidRPr="00023DD2" w:rsidRDefault="00C531BA" w:rsidP="00EF0158">
            <w:pPr>
              <w:spacing w:line="360" w:lineRule="auto"/>
              <w:jc w:val="center"/>
              <w:rPr>
                <w:rFonts w:ascii="Times New Roman" w:hAnsi="Times New Roman" w:cs="Times New Roman"/>
                <w:b w:val="0"/>
                <w:bCs w:val="0"/>
                <w:color w:val="000000"/>
                <w:sz w:val="20"/>
                <w:szCs w:val="20"/>
              </w:rPr>
            </w:pPr>
          </w:p>
        </w:tc>
        <w:tc>
          <w:tcPr>
            <w:tcW w:w="1447" w:type="dxa"/>
            <w:noWrap/>
            <w:vAlign w:val="center"/>
            <w:hideMark/>
          </w:tcPr>
          <w:p w14:paraId="2158382E"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Imunoterapia + Imunoterapia</w:t>
            </w:r>
          </w:p>
        </w:tc>
        <w:tc>
          <w:tcPr>
            <w:tcW w:w="1701" w:type="dxa"/>
            <w:noWrap/>
            <w:vAlign w:val="center"/>
            <w:hideMark/>
          </w:tcPr>
          <w:p w14:paraId="506FF68E"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roofErr w:type="spellStart"/>
            <w:r w:rsidRPr="00023DD2">
              <w:rPr>
                <w:rFonts w:ascii="Times New Roman" w:hAnsi="Times New Roman" w:cs="Times New Roman"/>
                <w:color w:val="000000"/>
                <w:sz w:val="20"/>
                <w:szCs w:val="20"/>
              </w:rPr>
              <w:t>Ipilimumabe</w:t>
            </w:r>
            <w:proofErr w:type="spellEnd"/>
            <w:r w:rsidRPr="00023DD2">
              <w:rPr>
                <w:rFonts w:ascii="Times New Roman" w:hAnsi="Times New Roman" w:cs="Times New Roman"/>
                <w:color w:val="000000"/>
                <w:sz w:val="20"/>
                <w:szCs w:val="20"/>
              </w:rPr>
              <w:t xml:space="preserve"> + </w:t>
            </w:r>
            <w:proofErr w:type="spellStart"/>
            <w:r w:rsidRPr="00023DD2">
              <w:rPr>
                <w:rFonts w:ascii="Times New Roman" w:hAnsi="Times New Roman" w:cs="Times New Roman"/>
                <w:color w:val="000000"/>
                <w:sz w:val="20"/>
                <w:szCs w:val="20"/>
              </w:rPr>
              <w:t>Nivolumabe</w:t>
            </w:r>
            <w:proofErr w:type="spellEnd"/>
          </w:p>
        </w:tc>
        <w:tc>
          <w:tcPr>
            <w:tcW w:w="1984" w:type="dxa"/>
            <w:noWrap/>
            <w:vAlign w:val="center"/>
            <w:hideMark/>
          </w:tcPr>
          <w:p w14:paraId="7252881D"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 xml:space="preserve">anti-CTLA-4 + </w:t>
            </w:r>
            <w:proofErr w:type="spellStart"/>
            <w:r w:rsidRPr="00023DD2">
              <w:rPr>
                <w:rFonts w:ascii="Times New Roman" w:hAnsi="Times New Roman" w:cs="Times New Roman"/>
                <w:color w:val="000000"/>
                <w:sz w:val="20"/>
                <w:szCs w:val="20"/>
              </w:rPr>
              <w:t>anti</w:t>
            </w:r>
            <w:proofErr w:type="spellEnd"/>
            <w:r w:rsidRPr="00023DD2">
              <w:rPr>
                <w:rFonts w:ascii="Times New Roman" w:hAnsi="Times New Roman" w:cs="Times New Roman"/>
                <w:color w:val="000000"/>
                <w:sz w:val="20"/>
                <w:szCs w:val="20"/>
              </w:rPr>
              <w:t xml:space="preserve"> PD-1</w:t>
            </w:r>
          </w:p>
        </w:tc>
        <w:tc>
          <w:tcPr>
            <w:tcW w:w="2127" w:type="dxa"/>
            <w:noWrap/>
            <w:vAlign w:val="center"/>
            <w:hideMark/>
          </w:tcPr>
          <w:p w14:paraId="633CBB44"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42%</w:t>
            </w:r>
          </w:p>
        </w:tc>
      </w:tr>
      <w:tr w:rsidR="00C531BA" w:rsidRPr="00023DD2" w14:paraId="6F9780D4" w14:textId="77777777" w:rsidTr="00EF0158">
        <w:trPr>
          <w:trHeight w:val="510"/>
        </w:trPr>
        <w:tc>
          <w:tcPr>
            <w:cnfStyle w:val="001000000000" w:firstRow="0" w:lastRow="0" w:firstColumn="1" w:lastColumn="0" w:oddVBand="0" w:evenVBand="0" w:oddHBand="0" w:evenHBand="0" w:firstRowFirstColumn="0" w:firstRowLastColumn="0" w:lastRowFirstColumn="0" w:lastRowLastColumn="0"/>
            <w:tcW w:w="1780" w:type="dxa"/>
            <w:vMerge w:val="restart"/>
            <w:noWrap/>
            <w:vAlign w:val="center"/>
            <w:hideMark/>
          </w:tcPr>
          <w:p w14:paraId="26C7F7FE" w14:textId="77777777" w:rsidR="00C531BA" w:rsidRPr="00023DD2" w:rsidRDefault="00C531BA" w:rsidP="00EF0158">
            <w:pPr>
              <w:spacing w:line="360" w:lineRule="auto"/>
              <w:jc w:val="center"/>
              <w:rPr>
                <w:rFonts w:ascii="Times New Roman" w:hAnsi="Times New Roman" w:cs="Times New Roman"/>
                <w:b w:val="0"/>
                <w:bCs w:val="0"/>
                <w:color w:val="000000"/>
                <w:sz w:val="20"/>
                <w:szCs w:val="20"/>
              </w:rPr>
            </w:pPr>
            <w:r w:rsidRPr="00023DD2">
              <w:rPr>
                <w:rFonts w:ascii="Times New Roman" w:hAnsi="Times New Roman" w:cs="Times New Roman"/>
                <w:b w:val="0"/>
                <w:bCs w:val="0"/>
                <w:color w:val="000000"/>
                <w:sz w:val="20"/>
                <w:szCs w:val="20"/>
              </w:rPr>
              <w:t>PAPILLON</w:t>
            </w:r>
          </w:p>
        </w:tc>
        <w:tc>
          <w:tcPr>
            <w:tcW w:w="1447" w:type="dxa"/>
            <w:noWrap/>
            <w:vAlign w:val="center"/>
            <w:hideMark/>
          </w:tcPr>
          <w:p w14:paraId="60819C45"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Imunoterapia + Quimioterapia</w:t>
            </w:r>
          </w:p>
        </w:tc>
        <w:tc>
          <w:tcPr>
            <w:tcW w:w="1701" w:type="dxa"/>
            <w:vAlign w:val="center"/>
            <w:hideMark/>
          </w:tcPr>
          <w:p w14:paraId="6754EA77"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23DD2">
              <w:rPr>
                <w:rFonts w:ascii="Times New Roman" w:hAnsi="Times New Roman" w:cs="Times New Roman"/>
                <w:sz w:val="20"/>
                <w:szCs w:val="20"/>
              </w:rPr>
              <w:t>Amivantamabe</w:t>
            </w:r>
            <w:proofErr w:type="spellEnd"/>
            <w:r w:rsidRPr="00023DD2">
              <w:rPr>
                <w:rFonts w:ascii="Times New Roman" w:hAnsi="Times New Roman" w:cs="Times New Roman"/>
                <w:sz w:val="20"/>
                <w:szCs w:val="20"/>
              </w:rPr>
              <w:t xml:space="preserve"> + Carboplatina </w:t>
            </w:r>
            <w:r w:rsidRPr="00023DD2">
              <w:rPr>
                <w:rFonts w:ascii="Times New Roman" w:hAnsi="Times New Roman" w:cs="Times New Roman"/>
                <w:sz w:val="20"/>
                <w:szCs w:val="20"/>
              </w:rPr>
              <w:br/>
              <w:t xml:space="preserve">e </w:t>
            </w:r>
            <w:proofErr w:type="spellStart"/>
            <w:r w:rsidRPr="00023DD2">
              <w:rPr>
                <w:rFonts w:ascii="Times New Roman" w:hAnsi="Times New Roman" w:cs="Times New Roman"/>
                <w:sz w:val="20"/>
                <w:szCs w:val="20"/>
              </w:rPr>
              <w:t>Permetrexede</w:t>
            </w:r>
            <w:proofErr w:type="spellEnd"/>
          </w:p>
        </w:tc>
        <w:tc>
          <w:tcPr>
            <w:tcW w:w="1984" w:type="dxa"/>
            <w:vAlign w:val="center"/>
            <w:hideMark/>
          </w:tcPr>
          <w:p w14:paraId="3FB3CA8C"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roofErr w:type="spellStart"/>
            <w:r w:rsidRPr="00023DD2">
              <w:rPr>
                <w:rFonts w:ascii="Times New Roman" w:hAnsi="Times New Roman" w:cs="Times New Roman"/>
                <w:color w:val="000000"/>
                <w:sz w:val="20"/>
                <w:szCs w:val="20"/>
              </w:rPr>
              <w:t>anti</w:t>
            </w:r>
            <w:proofErr w:type="spellEnd"/>
            <w:r w:rsidRPr="00023DD2">
              <w:rPr>
                <w:rFonts w:ascii="Times New Roman" w:hAnsi="Times New Roman" w:cs="Times New Roman"/>
                <w:color w:val="000000"/>
                <w:sz w:val="20"/>
                <w:szCs w:val="20"/>
              </w:rPr>
              <w:t xml:space="preserve">-EGFR-MET + </w:t>
            </w:r>
            <w:r w:rsidRPr="00023DD2">
              <w:rPr>
                <w:rFonts w:ascii="Times New Roman" w:hAnsi="Times New Roman" w:cs="Times New Roman"/>
                <w:color w:val="000000"/>
                <w:sz w:val="20"/>
                <w:szCs w:val="20"/>
              </w:rPr>
              <w:br/>
            </w:r>
            <w:proofErr w:type="spellStart"/>
            <w:r w:rsidRPr="00023DD2">
              <w:rPr>
                <w:rFonts w:ascii="Times New Roman" w:hAnsi="Times New Roman" w:cs="Times New Roman"/>
                <w:color w:val="000000"/>
                <w:sz w:val="20"/>
                <w:szCs w:val="20"/>
              </w:rPr>
              <w:t>alquilante</w:t>
            </w:r>
            <w:proofErr w:type="spellEnd"/>
            <w:r w:rsidRPr="00023DD2">
              <w:rPr>
                <w:rFonts w:ascii="Times New Roman" w:hAnsi="Times New Roman" w:cs="Times New Roman"/>
                <w:color w:val="000000"/>
                <w:sz w:val="20"/>
                <w:szCs w:val="20"/>
              </w:rPr>
              <w:t xml:space="preserve"> e </w:t>
            </w:r>
            <w:proofErr w:type="spellStart"/>
            <w:r w:rsidRPr="00023DD2">
              <w:rPr>
                <w:rFonts w:ascii="Times New Roman" w:hAnsi="Times New Roman" w:cs="Times New Roman"/>
                <w:color w:val="000000"/>
                <w:sz w:val="20"/>
                <w:szCs w:val="20"/>
              </w:rPr>
              <w:t>antifolato</w:t>
            </w:r>
            <w:proofErr w:type="spellEnd"/>
          </w:p>
        </w:tc>
        <w:tc>
          <w:tcPr>
            <w:tcW w:w="2127" w:type="dxa"/>
            <w:noWrap/>
            <w:vAlign w:val="center"/>
            <w:hideMark/>
          </w:tcPr>
          <w:p w14:paraId="6F6E253D" w14:textId="77777777" w:rsidR="00C531BA" w:rsidRPr="00023DD2" w:rsidRDefault="00C531BA" w:rsidP="00EF015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31%</w:t>
            </w:r>
          </w:p>
        </w:tc>
      </w:tr>
      <w:tr w:rsidR="00C531BA" w:rsidRPr="00023DD2" w14:paraId="031E9E49" w14:textId="77777777" w:rsidTr="00EF01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0" w:type="dxa"/>
            <w:vMerge/>
            <w:vAlign w:val="center"/>
            <w:hideMark/>
          </w:tcPr>
          <w:p w14:paraId="223645F8" w14:textId="77777777" w:rsidR="00C531BA" w:rsidRPr="00023DD2" w:rsidRDefault="00C531BA" w:rsidP="00EF0158">
            <w:pPr>
              <w:spacing w:line="360" w:lineRule="auto"/>
              <w:jc w:val="center"/>
              <w:rPr>
                <w:rFonts w:ascii="Times New Roman" w:hAnsi="Times New Roman" w:cs="Times New Roman"/>
                <w:b w:val="0"/>
                <w:bCs w:val="0"/>
                <w:color w:val="000000"/>
                <w:sz w:val="20"/>
                <w:szCs w:val="20"/>
              </w:rPr>
            </w:pPr>
          </w:p>
        </w:tc>
        <w:tc>
          <w:tcPr>
            <w:tcW w:w="1447" w:type="dxa"/>
            <w:noWrap/>
            <w:vAlign w:val="center"/>
            <w:hideMark/>
          </w:tcPr>
          <w:p w14:paraId="172705CD"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Quimioterapia</w:t>
            </w:r>
          </w:p>
        </w:tc>
        <w:tc>
          <w:tcPr>
            <w:tcW w:w="1701" w:type="dxa"/>
            <w:noWrap/>
            <w:vAlign w:val="center"/>
            <w:hideMark/>
          </w:tcPr>
          <w:p w14:paraId="4F16409F"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 xml:space="preserve">Carboplatina e </w:t>
            </w:r>
            <w:proofErr w:type="spellStart"/>
            <w:r w:rsidRPr="00023DD2">
              <w:rPr>
                <w:rFonts w:ascii="Times New Roman" w:hAnsi="Times New Roman" w:cs="Times New Roman"/>
                <w:color w:val="000000"/>
                <w:sz w:val="20"/>
                <w:szCs w:val="20"/>
              </w:rPr>
              <w:t>Permetrexede</w:t>
            </w:r>
            <w:proofErr w:type="spellEnd"/>
          </w:p>
        </w:tc>
        <w:tc>
          <w:tcPr>
            <w:tcW w:w="1984" w:type="dxa"/>
            <w:noWrap/>
            <w:vAlign w:val="center"/>
            <w:hideMark/>
          </w:tcPr>
          <w:p w14:paraId="23B9E19D"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roofErr w:type="spellStart"/>
            <w:r w:rsidRPr="00023DD2">
              <w:rPr>
                <w:rFonts w:ascii="Times New Roman" w:hAnsi="Times New Roman" w:cs="Times New Roman"/>
                <w:color w:val="000000"/>
                <w:sz w:val="20"/>
                <w:szCs w:val="20"/>
              </w:rPr>
              <w:t>alquilante</w:t>
            </w:r>
            <w:proofErr w:type="spellEnd"/>
            <w:r w:rsidRPr="00023DD2">
              <w:rPr>
                <w:rFonts w:ascii="Times New Roman" w:hAnsi="Times New Roman" w:cs="Times New Roman"/>
                <w:color w:val="000000"/>
                <w:sz w:val="20"/>
                <w:szCs w:val="20"/>
              </w:rPr>
              <w:t xml:space="preserve"> e </w:t>
            </w:r>
            <w:proofErr w:type="spellStart"/>
            <w:r w:rsidRPr="00023DD2">
              <w:rPr>
                <w:rFonts w:ascii="Times New Roman" w:hAnsi="Times New Roman" w:cs="Times New Roman"/>
                <w:color w:val="000000"/>
                <w:sz w:val="20"/>
                <w:szCs w:val="20"/>
              </w:rPr>
              <w:t>antifolato</w:t>
            </w:r>
            <w:proofErr w:type="spellEnd"/>
          </w:p>
        </w:tc>
        <w:tc>
          <w:tcPr>
            <w:tcW w:w="2127" w:type="dxa"/>
            <w:noWrap/>
            <w:vAlign w:val="center"/>
            <w:hideMark/>
          </w:tcPr>
          <w:p w14:paraId="2D111350" w14:textId="77777777" w:rsidR="00C531BA" w:rsidRPr="00023DD2" w:rsidRDefault="00C531BA" w:rsidP="00EF015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3DD2">
              <w:rPr>
                <w:rFonts w:ascii="Times New Roman" w:hAnsi="Times New Roman" w:cs="Times New Roman"/>
                <w:color w:val="000000"/>
                <w:sz w:val="20"/>
                <w:szCs w:val="20"/>
              </w:rPr>
              <w:t>3%</w:t>
            </w:r>
          </w:p>
        </w:tc>
      </w:tr>
    </w:tbl>
    <w:p w14:paraId="3D95C2A5" w14:textId="77777777" w:rsidR="00C531BA" w:rsidRDefault="00C531BA" w:rsidP="00AA0627">
      <w:pPr>
        <w:shd w:val="clear" w:color="auto" w:fill="FFFFFF"/>
        <w:spacing w:line="360" w:lineRule="auto"/>
        <w:jc w:val="both"/>
        <w:rPr>
          <w:rFonts w:ascii="Times New Roman" w:eastAsia="Times New Roman" w:hAnsi="Times New Roman" w:cs="Times New Roman"/>
          <w:kern w:val="0"/>
          <w:sz w:val="24"/>
          <w:szCs w:val="24"/>
          <w:lang w:eastAsia="pt-BR"/>
          <w14:ligatures w14:val="none"/>
        </w:rPr>
      </w:pPr>
    </w:p>
    <w:p w14:paraId="3201CC83" w14:textId="34550B0D" w:rsidR="002A48B2" w:rsidRPr="0018665A" w:rsidRDefault="00A65A06" w:rsidP="00AA0627">
      <w:pPr>
        <w:shd w:val="clear" w:color="auto" w:fill="FFFFFF"/>
        <w:spacing w:line="360" w:lineRule="auto"/>
        <w:jc w:val="both"/>
        <w:rPr>
          <w:rFonts w:ascii="Times New Roman" w:eastAsia="Times New Roman" w:hAnsi="Times New Roman" w:cs="Times New Roman"/>
          <w:kern w:val="0"/>
          <w:sz w:val="24"/>
          <w:szCs w:val="24"/>
          <w:lang w:eastAsia="pt-BR"/>
          <w14:ligatures w14:val="none"/>
        </w:rPr>
      </w:pPr>
      <w:r w:rsidRPr="0018665A">
        <w:rPr>
          <w:rFonts w:ascii="Times New Roman" w:eastAsia="Times New Roman" w:hAnsi="Times New Roman" w:cs="Times New Roman"/>
          <w:kern w:val="0"/>
          <w:sz w:val="24"/>
          <w:szCs w:val="24"/>
          <w:lang w:eastAsia="pt-BR"/>
          <w14:ligatures w14:val="none"/>
        </w:rPr>
        <w:t xml:space="preserve">É importante ressaltar </w:t>
      </w:r>
      <w:r w:rsidR="002743D3" w:rsidRPr="0018665A">
        <w:rPr>
          <w:rFonts w:ascii="Times New Roman" w:eastAsia="Times New Roman" w:hAnsi="Times New Roman" w:cs="Times New Roman"/>
          <w:kern w:val="0"/>
          <w:sz w:val="24"/>
          <w:szCs w:val="24"/>
          <w:lang w:eastAsia="pt-BR"/>
          <w14:ligatures w14:val="none"/>
        </w:rPr>
        <w:t xml:space="preserve">a variedade de combinações terapêuticas em estudo para o tratamento do </w:t>
      </w:r>
      <w:r w:rsidR="00C35452">
        <w:rPr>
          <w:rFonts w:ascii="Times New Roman" w:eastAsia="Times New Roman" w:hAnsi="Times New Roman" w:cs="Times New Roman"/>
          <w:kern w:val="0"/>
          <w:sz w:val="24"/>
          <w:szCs w:val="24"/>
          <w:lang w:eastAsia="pt-BR"/>
          <w14:ligatures w14:val="none"/>
        </w:rPr>
        <w:t>CPCNP</w:t>
      </w:r>
      <w:r w:rsidR="002743D3" w:rsidRPr="0018665A">
        <w:rPr>
          <w:rFonts w:ascii="Times New Roman" w:eastAsia="Times New Roman" w:hAnsi="Times New Roman" w:cs="Times New Roman"/>
          <w:kern w:val="0"/>
          <w:sz w:val="24"/>
          <w:szCs w:val="24"/>
          <w:lang w:eastAsia="pt-BR"/>
          <w14:ligatures w14:val="none"/>
        </w:rPr>
        <w:t xml:space="preserve">, incluindo a combinação de nivolumab com agentes quimioterápicos e anti-PD-L1 com anti-EGFR. Essa discussão pode ser expandida para analisar os resultados preliminares de estudos clínicos que avaliam essas combinações, destacando os desafios e oportunidades associados a cada abordagem terapêutica. </w:t>
      </w:r>
      <w:r w:rsidR="001161CC">
        <w:rPr>
          <w:rFonts w:ascii="Times New Roman" w:eastAsia="Times New Roman" w:hAnsi="Times New Roman" w:cs="Times New Roman"/>
          <w:kern w:val="0"/>
          <w:sz w:val="24"/>
          <w:szCs w:val="24"/>
          <w:lang w:eastAsia="pt-BR"/>
          <w14:ligatures w14:val="none"/>
        </w:rPr>
        <w:t>E</w:t>
      </w:r>
      <w:r w:rsidR="0074108B" w:rsidRPr="0018665A">
        <w:rPr>
          <w:rFonts w:ascii="Times New Roman" w:eastAsia="Times New Roman" w:hAnsi="Times New Roman" w:cs="Times New Roman"/>
          <w:kern w:val="0"/>
          <w:sz w:val="24"/>
          <w:szCs w:val="24"/>
          <w:lang w:eastAsia="pt-BR"/>
          <w14:ligatures w14:val="none"/>
        </w:rPr>
        <w:t xml:space="preserve"> de forma</w:t>
      </w:r>
      <w:r w:rsidR="002743D3" w:rsidRPr="0018665A">
        <w:rPr>
          <w:rFonts w:ascii="Times New Roman" w:eastAsia="Times New Roman" w:hAnsi="Times New Roman" w:cs="Times New Roman"/>
          <w:kern w:val="0"/>
          <w:sz w:val="24"/>
          <w:szCs w:val="24"/>
          <w:lang w:eastAsia="pt-BR"/>
          <w14:ligatures w14:val="none"/>
        </w:rPr>
        <w:t xml:space="preserve"> relevante examinar os dados de eficácia e segurança dessas combinações, bem como os mecanismos biológicos subjacentes à sua ação sinérgica no controle do crescimento tumoral. Além disso, esta discussão aborda</w:t>
      </w:r>
      <w:r w:rsidR="0074108B" w:rsidRPr="0018665A">
        <w:rPr>
          <w:rFonts w:ascii="Times New Roman" w:eastAsia="Times New Roman" w:hAnsi="Times New Roman" w:cs="Times New Roman"/>
          <w:kern w:val="0"/>
          <w:sz w:val="24"/>
          <w:szCs w:val="24"/>
          <w:lang w:eastAsia="pt-BR"/>
          <w14:ligatures w14:val="none"/>
        </w:rPr>
        <w:t xml:space="preserve"> </w:t>
      </w:r>
      <w:r w:rsidR="002743D3" w:rsidRPr="0018665A">
        <w:rPr>
          <w:rFonts w:ascii="Times New Roman" w:eastAsia="Times New Roman" w:hAnsi="Times New Roman" w:cs="Times New Roman"/>
          <w:kern w:val="0"/>
          <w:sz w:val="24"/>
          <w:szCs w:val="24"/>
          <w:lang w:eastAsia="pt-BR"/>
          <w14:ligatures w14:val="none"/>
        </w:rPr>
        <w:t xml:space="preserve">questões relacionadas à seleção de pacientes e à identificação de biomarcadores preditivos de resposta ao tratamento, destacando a importância de estratégias de medicina personalizada no contexto do </w:t>
      </w:r>
      <w:r w:rsidR="00C35452">
        <w:rPr>
          <w:rFonts w:ascii="Times New Roman" w:eastAsia="Times New Roman" w:hAnsi="Times New Roman" w:cs="Times New Roman"/>
          <w:kern w:val="0"/>
          <w:sz w:val="24"/>
          <w:szCs w:val="24"/>
          <w:lang w:eastAsia="pt-BR"/>
          <w14:ligatures w14:val="none"/>
        </w:rPr>
        <w:t>CPCNP</w:t>
      </w:r>
      <w:r w:rsidR="002743D3" w:rsidRPr="0018665A">
        <w:rPr>
          <w:rFonts w:ascii="Times New Roman" w:eastAsia="Times New Roman" w:hAnsi="Times New Roman" w:cs="Times New Roman"/>
          <w:kern w:val="0"/>
          <w:sz w:val="24"/>
          <w:szCs w:val="24"/>
          <w:lang w:eastAsia="pt-BR"/>
          <w14:ligatures w14:val="none"/>
        </w:rPr>
        <w:t xml:space="preserve"> avançado ou metastático. Ao examinar as combinações terapêuticas em estudo, pode</w:t>
      </w:r>
      <w:r w:rsidR="0074108B" w:rsidRPr="0018665A">
        <w:rPr>
          <w:rFonts w:ascii="Times New Roman" w:eastAsia="Times New Roman" w:hAnsi="Times New Roman" w:cs="Times New Roman"/>
          <w:kern w:val="0"/>
          <w:sz w:val="24"/>
          <w:szCs w:val="24"/>
          <w:lang w:eastAsia="pt-BR"/>
          <w14:ligatures w14:val="none"/>
        </w:rPr>
        <w:t>-se</w:t>
      </w:r>
      <w:r w:rsidR="002743D3" w:rsidRPr="0018665A">
        <w:rPr>
          <w:rFonts w:ascii="Times New Roman" w:eastAsia="Times New Roman" w:hAnsi="Times New Roman" w:cs="Times New Roman"/>
          <w:kern w:val="0"/>
          <w:sz w:val="24"/>
          <w:szCs w:val="24"/>
          <w:lang w:eastAsia="pt-BR"/>
          <w14:ligatures w14:val="none"/>
        </w:rPr>
        <w:t xml:space="preserve"> fornecer insights valiosos sobre as perspectivas futuras do tratamento do </w:t>
      </w:r>
      <w:r w:rsidR="00C35452">
        <w:rPr>
          <w:rFonts w:ascii="Times New Roman" w:eastAsia="Times New Roman" w:hAnsi="Times New Roman" w:cs="Times New Roman"/>
          <w:kern w:val="0"/>
          <w:sz w:val="24"/>
          <w:szCs w:val="24"/>
          <w:lang w:eastAsia="pt-BR"/>
          <w14:ligatures w14:val="none"/>
        </w:rPr>
        <w:t>CPCNP</w:t>
      </w:r>
      <w:r w:rsidR="002743D3" w:rsidRPr="0018665A">
        <w:rPr>
          <w:rFonts w:ascii="Times New Roman" w:eastAsia="Times New Roman" w:hAnsi="Times New Roman" w:cs="Times New Roman"/>
          <w:kern w:val="0"/>
          <w:sz w:val="24"/>
          <w:szCs w:val="24"/>
          <w:lang w:eastAsia="pt-BR"/>
          <w14:ligatures w14:val="none"/>
        </w:rPr>
        <w:t xml:space="preserve"> e os desafios enfrentados na busca por terapias mais eficazes e seguras.</w:t>
      </w:r>
    </w:p>
    <w:p w14:paraId="23D1F12E" w14:textId="77777777" w:rsidR="00816A1E" w:rsidRPr="0018665A" w:rsidRDefault="00816A1E" w:rsidP="00AA0627">
      <w:pPr>
        <w:spacing w:line="360" w:lineRule="auto"/>
        <w:jc w:val="both"/>
        <w:rPr>
          <w:rFonts w:ascii="Times New Roman" w:hAnsi="Times New Roman" w:cs="Times New Roman"/>
          <w:sz w:val="24"/>
          <w:szCs w:val="24"/>
        </w:rPr>
      </w:pPr>
      <w:r w:rsidRPr="0018665A">
        <w:rPr>
          <w:rFonts w:ascii="Times New Roman" w:hAnsi="Times New Roman" w:cs="Times New Roman"/>
          <w:sz w:val="24"/>
          <w:szCs w:val="24"/>
        </w:rPr>
        <w:t xml:space="preserve">Mesmo diante de todas as possibilidades de tratamento, quando descoberto ou quando o assume a forma avançada, o câncer pode evoluir para a condição de impossibilidade de cura, com presença de sinais e sintomas pouco controláveis como dor, náuseas, vômitos, anorexia, fadiga, depressão, ansiedade, constipação, entre outros. As manifestações podem estar relacionadas à invasão tumoral, como também aos efeitos adversos do tratamento em alguns tipos de câncer, causando intenso desconforto ao paciente e um impacto circunstancialmente </w:t>
      </w:r>
      <w:r w:rsidRPr="0018665A">
        <w:rPr>
          <w:rFonts w:ascii="Times New Roman" w:hAnsi="Times New Roman" w:cs="Times New Roman"/>
          <w:sz w:val="24"/>
          <w:szCs w:val="24"/>
        </w:rPr>
        <w:lastRenderedPageBreak/>
        <w:t>negativo para a qualidade de vida. Diante disso, os cuidados prestados ao paciente com câncer deixam de ser curativos e passam a ser paliativos.</w:t>
      </w:r>
    </w:p>
    <w:p w14:paraId="220ED686" w14:textId="77777777" w:rsidR="0099275C" w:rsidRDefault="00816A1E" w:rsidP="0018665A">
      <w:pPr>
        <w:spacing w:line="360" w:lineRule="auto"/>
        <w:jc w:val="both"/>
        <w:rPr>
          <w:rFonts w:ascii="Times New Roman" w:hAnsi="Times New Roman" w:cs="Times New Roman"/>
          <w:sz w:val="24"/>
          <w:szCs w:val="24"/>
        </w:rPr>
      </w:pPr>
      <w:r w:rsidRPr="0018665A">
        <w:rPr>
          <w:rFonts w:ascii="Times New Roman" w:hAnsi="Times New Roman" w:cs="Times New Roman"/>
          <w:sz w:val="24"/>
          <w:szCs w:val="24"/>
        </w:rPr>
        <w:t>A qualidade de vida no cuidado paliativo do câncer de pulmão de células não pequenas (CPCNP) é uma preocupação fundamental para pacientes, familiares e profissionais de saúde. Como o câncer de pulmão é uma doença com alta morbidade e mortalidade, especialmente em estágios avançados, o cuidado paliativo desempenha um papel crucial na melhoria da qualidade de vida dos pacientes</w:t>
      </w:r>
      <w:r w:rsidR="002D3B6C">
        <w:rPr>
          <w:rFonts w:ascii="Times New Roman" w:hAnsi="Times New Roman" w:cs="Times New Roman"/>
          <w:sz w:val="24"/>
          <w:szCs w:val="24"/>
        </w:rPr>
        <w:t xml:space="preserve"> pois o</w:t>
      </w:r>
      <w:r w:rsidRPr="0018665A">
        <w:rPr>
          <w:rFonts w:ascii="Times New Roman" w:hAnsi="Times New Roman" w:cs="Times New Roman"/>
          <w:sz w:val="24"/>
          <w:szCs w:val="24"/>
        </w:rPr>
        <w:t xml:space="preserve"> controle dos sintomas é uma parte essencial do cuidado paliativo. Pacientes com CPCNP muitas vezes enfrentam sintomas como dor torácica, dispneia, fadiga, tosse persistente e perda de peso</w:t>
      </w:r>
      <w:r w:rsidR="00D611D5">
        <w:rPr>
          <w:rFonts w:ascii="Times New Roman" w:hAnsi="Times New Roman" w:cs="Times New Roman"/>
          <w:sz w:val="24"/>
          <w:szCs w:val="24"/>
        </w:rPr>
        <w:t>, e</w:t>
      </w:r>
      <w:r w:rsidRPr="0018665A">
        <w:rPr>
          <w:rFonts w:ascii="Times New Roman" w:hAnsi="Times New Roman" w:cs="Times New Roman"/>
          <w:sz w:val="24"/>
          <w:szCs w:val="24"/>
        </w:rPr>
        <w:t xml:space="preserve">stratégias de manejo da dor, uso de oxigenoterapia, terapia de suporte nutricional e tratamento para alívio da tosse são algumas das intervenções utilizadas para melhorar a qualidade de vida nesses pacientes.  Além do tratamento médico direto, os cuidados paliativos também se concentram no fornecimento de cuidados de apoio abrangentes. Isso pode incluir apoio espiritual, aconselhamento sobre questões práticas relacionadas à saúde e bem-estar, como cuidados domiciliares, planejamento avançado de cuidados e assistência com questões legais e financeiras. </w:t>
      </w:r>
    </w:p>
    <w:p w14:paraId="3300633C" w14:textId="355BE938" w:rsidR="000E22F4" w:rsidRDefault="00816A1E" w:rsidP="0018665A">
      <w:pPr>
        <w:spacing w:line="360" w:lineRule="auto"/>
        <w:jc w:val="both"/>
        <w:rPr>
          <w:rFonts w:ascii="Times New Roman" w:hAnsi="Times New Roman" w:cs="Times New Roman"/>
          <w:sz w:val="24"/>
          <w:szCs w:val="24"/>
        </w:rPr>
      </w:pPr>
      <w:r w:rsidRPr="0018665A">
        <w:rPr>
          <w:rFonts w:ascii="Times New Roman" w:hAnsi="Times New Roman" w:cs="Times New Roman"/>
          <w:sz w:val="24"/>
          <w:szCs w:val="24"/>
        </w:rPr>
        <w:t>Os cuidados paliativos valorizam a autonomia e a dignidade do paciente. Os profissionais de saúde trabalham em estreita colaboração com os pacientes e suas famílias para garantir que as decisões de tratamento sejam alinhadas com os valores e preferências individuais do paciente. Isso pode incluir discussões sobre os objetivos do cuidado, a qualidade versus a quantidade de vida, e a participação ativa do paciente no processo de tomada de decisão. À medida que a doença progride, os cuidados paliativos desempenham um papel vital na prestação de cuidados de fim de vida compassivos e de alta qualidade. Isso inclui o gerenciamento dos sintomas de fim de vida, o suporte emocional para o paciente e seus entes queridos, e a garantia de que os desejos do paciente sejam respeitados durante os estágios finais da vida.</w:t>
      </w:r>
    </w:p>
    <w:p w14:paraId="62C2FE99" w14:textId="55201FBE" w:rsidR="00524C86" w:rsidRPr="0018665A" w:rsidRDefault="00FF4216" w:rsidP="00FF6052">
      <w:pPr>
        <w:spacing w:before="240" w:line="360" w:lineRule="auto"/>
        <w:jc w:val="both"/>
        <w:rPr>
          <w:rFonts w:ascii="Times New Roman" w:hAnsi="Times New Roman" w:cs="Times New Roman"/>
          <w:b/>
          <w:bCs/>
          <w:sz w:val="24"/>
          <w:szCs w:val="24"/>
        </w:rPr>
      </w:pPr>
      <w:r w:rsidRPr="0018665A">
        <w:rPr>
          <w:rFonts w:ascii="Times New Roman" w:hAnsi="Times New Roman" w:cs="Times New Roman"/>
          <w:b/>
          <w:bCs/>
          <w:sz w:val="24"/>
          <w:szCs w:val="24"/>
        </w:rPr>
        <w:t>CONCLUSÃO</w:t>
      </w:r>
    </w:p>
    <w:p w14:paraId="25881453" w14:textId="5046ADEB" w:rsidR="00A50AD8" w:rsidRPr="0018665A" w:rsidRDefault="00A50AD8" w:rsidP="0018665A">
      <w:pPr>
        <w:spacing w:line="360" w:lineRule="auto"/>
        <w:jc w:val="both"/>
        <w:rPr>
          <w:rFonts w:ascii="Times New Roman" w:hAnsi="Times New Roman" w:cs="Times New Roman"/>
          <w:sz w:val="24"/>
          <w:szCs w:val="24"/>
        </w:rPr>
      </w:pPr>
      <w:r w:rsidRPr="0018665A">
        <w:rPr>
          <w:rFonts w:ascii="Times New Roman" w:hAnsi="Times New Roman" w:cs="Times New Roman"/>
          <w:sz w:val="24"/>
          <w:szCs w:val="24"/>
        </w:rPr>
        <w:t xml:space="preserve">Diante da complexidade do câncer de pulmão, é evidente a necessidade de estratégias multifacetadas para seu diagnóstico e tratamento. O alto índice de mortalidade e a baixa taxa de cura ressaltam a urgência em abordagens eficazes e inovadoras. A compreensão dos mecanismos moleculares envolvidos na carcinogênese pulmonar, como a ativação de </w:t>
      </w:r>
      <w:r w:rsidRPr="0018665A">
        <w:rPr>
          <w:rFonts w:ascii="Times New Roman" w:hAnsi="Times New Roman" w:cs="Times New Roman"/>
          <w:sz w:val="24"/>
          <w:szCs w:val="24"/>
        </w:rPr>
        <w:lastRenderedPageBreak/>
        <w:t>oncogenes e a supressão de genes tumorais, é crucial para o desenvolvimento de terapias direcionadas mais eficazes e personalizadas.</w:t>
      </w:r>
    </w:p>
    <w:p w14:paraId="05E8E64A" w14:textId="25C6CB80" w:rsidR="00A50AD8" w:rsidRPr="0018665A" w:rsidRDefault="00A50AD8" w:rsidP="0018665A">
      <w:pPr>
        <w:spacing w:line="360" w:lineRule="auto"/>
        <w:jc w:val="both"/>
        <w:rPr>
          <w:rFonts w:ascii="Times New Roman" w:hAnsi="Times New Roman" w:cs="Times New Roman"/>
          <w:sz w:val="24"/>
          <w:szCs w:val="24"/>
        </w:rPr>
      </w:pPr>
      <w:r w:rsidRPr="0018665A">
        <w:rPr>
          <w:rFonts w:ascii="Times New Roman" w:hAnsi="Times New Roman" w:cs="Times New Roman"/>
          <w:sz w:val="24"/>
          <w:szCs w:val="24"/>
        </w:rPr>
        <w:t xml:space="preserve">Além disso, a classificação histológica do câncer de pulmão em carcinomas de células pequenas e não pequenas demonstra a importância da diferenciação </w:t>
      </w:r>
      <w:r w:rsidR="00A04CE5">
        <w:rPr>
          <w:rFonts w:ascii="Times New Roman" w:hAnsi="Times New Roman" w:cs="Times New Roman"/>
          <w:sz w:val="24"/>
          <w:szCs w:val="24"/>
        </w:rPr>
        <w:t xml:space="preserve">em </w:t>
      </w:r>
      <w:r w:rsidRPr="0018665A">
        <w:rPr>
          <w:rFonts w:ascii="Times New Roman" w:hAnsi="Times New Roman" w:cs="Times New Roman"/>
          <w:sz w:val="24"/>
          <w:szCs w:val="24"/>
        </w:rPr>
        <w:t>subtipos para fins terapêuticos e prognóstico. A evolução dos tratamentos, incluindo cirurgia, quimioterapia, radioterapia e imunoterapia, reflete a busca incessante por abordagens mais eficazes e menos invasivas, visando tanto o controle da doença quanto a preservação da qualidade de vida dos pacientes</w:t>
      </w:r>
      <w:r w:rsidR="00182369">
        <w:rPr>
          <w:rFonts w:ascii="Times New Roman" w:hAnsi="Times New Roman" w:cs="Times New Roman"/>
          <w:sz w:val="24"/>
          <w:szCs w:val="24"/>
        </w:rPr>
        <w:t>.</w:t>
      </w:r>
    </w:p>
    <w:p w14:paraId="770545A5" w14:textId="7843A0CE" w:rsidR="00874AB7" w:rsidRDefault="00390425" w:rsidP="0018665A">
      <w:pPr>
        <w:spacing w:line="360" w:lineRule="auto"/>
        <w:jc w:val="both"/>
        <w:rPr>
          <w:rFonts w:ascii="Times New Roman" w:hAnsi="Times New Roman" w:cs="Times New Roman"/>
          <w:sz w:val="24"/>
          <w:szCs w:val="24"/>
        </w:rPr>
      </w:pPr>
      <w:r w:rsidRPr="0018665A">
        <w:rPr>
          <w:rFonts w:ascii="Times New Roman" w:hAnsi="Times New Roman" w:cs="Times New Roman"/>
          <w:sz w:val="24"/>
          <w:szCs w:val="24"/>
        </w:rPr>
        <w:t>A escolha entre imunoterapia (nivolumabe) e quimioterapia (docetaxel) pode depender de vários fatores, incluindo a expressão do PD-L1, perfil do paciente e tolerância ao tratamento. A imunoterapia pode oferecer uma abordagem mais direcionada e menos tóxica em comparação com a quimioterapia tradicional.</w:t>
      </w:r>
      <w:r w:rsidR="00874AB7" w:rsidRPr="0018665A">
        <w:rPr>
          <w:rFonts w:ascii="Times New Roman" w:hAnsi="Times New Roman" w:cs="Times New Roman"/>
          <w:sz w:val="24"/>
          <w:szCs w:val="24"/>
        </w:rPr>
        <w:t xml:space="preserve"> </w:t>
      </w:r>
      <w:r w:rsidRPr="0018665A">
        <w:rPr>
          <w:rFonts w:ascii="Times New Roman" w:hAnsi="Times New Roman" w:cs="Times New Roman"/>
          <w:sz w:val="24"/>
          <w:szCs w:val="24"/>
        </w:rPr>
        <w:t>É essencial considerar as limitações de cada estudo, como o desenho do estudo, critérios de inclusão/exclusão, e potenciais vieses, ao interpretar e aplicar esses resultados na prática clínica. Uma abordagem individualizada, levando em conta as características específicas do paciente, é crucial para a tomada de decisão clínica.</w:t>
      </w:r>
    </w:p>
    <w:p w14:paraId="458FCCC6" w14:textId="4389E11A" w:rsidR="005C2378" w:rsidRDefault="00874AB7" w:rsidP="00874AB7">
      <w:pPr>
        <w:spacing w:line="360" w:lineRule="auto"/>
        <w:jc w:val="both"/>
        <w:rPr>
          <w:rFonts w:ascii="Times New Roman" w:hAnsi="Times New Roman" w:cs="Times New Roman"/>
          <w:sz w:val="24"/>
          <w:szCs w:val="24"/>
        </w:rPr>
      </w:pPr>
      <w:r w:rsidRPr="0018665A">
        <w:rPr>
          <w:rFonts w:ascii="Times New Roman" w:hAnsi="Times New Roman" w:cs="Times New Roman"/>
          <w:sz w:val="24"/>
          <w:szCs w:val="24"/>
        </w:rPr>
        <w:t>Contudo, é imperativo que esses avanços terapêuticos sejam acompanhados por políticas de saúde que garantam o acesso equitativo a esses tratamentos, especialmente em países em desenvolvimento. Além disso, investimentos contínuos em pesquisa translacional são essenciais para identificar novos alvos terapêuticos e desenvolver estratégias mais eficazes para prevenção, diagnóstico precoce e tratamento do câncer de pulmão. Em última análise, somente através de uma abordagem integrada e colaborativa será possível enfrentar eficazmente o desafio representado por essa doença devastadora.</w:t>
      </w:r>
    </w:p>
    <w:p w14:paraId="33C7BA5C" w14:textId="62377B19" w:rsidR="00067DA3" w:rsidRDefault="00067DA3" w:rsidP="00FF4216">
      <w:pPr>
        <w:spacing w:line="360" w:lineRule="auto"/>
        <w:jc w:val="both"/>
        <w:rPr>
          <w:rFonts w:ascii="Times New Roman" w:hAnsi="Times New Roman" w:cs="Times New Roman"/>
          <w:b/>
          <w:bCs/>
          <w:sz w:val="24"/>
          <w:szCs w:val="24"/>
        </w:rPr>
      </w:pPr>
      <w:r w:rsidRPr="00FF4216">
        <w:rPr>
          <w:rFonts w:ascii="Times New Roman" w:hAnsi="Times New Roman" w:cs="Times New Roman"/>
          <w:b/>
          <w:bCs/>
          <w:sz w:val="24"/>
          <w:szCs w:val="24"/>
        </w:rPr>
        <w:t>REFERÊNCIAS BIBLIOGRÁFICAS</w:t>
      </w:r>
    </w:p>
    <w:p w14:paraId="5F6EC13C" w14:textId="77777777" w:rsidR="00184E7C" w:rsidRPr="008C3DC2" w:rsidRDefault="00184E7C"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rPr>
      </w:pPr>
      <w:r w:rsidRPr="008C3DC2">
        <w:rPr>
          <w:rFonts w:ascii="Times New Roman" w:hAnsi="Times New Roman" w:cs="Times New Roman"/>
          <w:sz w:val="24"/>
          <w:szCs w:val="24"/>
        </w:rPr>
        <w:t xml:space="preserve">D. M. J. et al. Sistema Imunitário – Parte II Fundamentos da resposta imunológica mediada por linfócitos T e B. Revista Brasileira de Reumatologia, São Paulo, v. 50, n. 5, p. 552-580, set./out. 2010. Disponível em: &lt; http://www.scielo.br/pdf/rbr/v50n5/v50n5a08.pdf&gt;. Acesso em: 29 mar. 2024. </w:t>
      </w:r>
    </w:p>
    <w:p w14:paraId="3E82F1DE" w14:textId="1BBE0A3C" w:rsidR="00184E7C" w:rsidRPr="005C22F6" w:rsidRDefault="005C22F6" w:rsidP="00182369">
      <w:pPr>
        <w:pStyle w:val="PargrafodaLista"/>
        <w:numPr>
          <w:ilvl w:val="0"/>
          <w:numId w:val="6"/>
        </w:numPr>
        <w:spacing w:line="360" w:lineRule="auto"/>
        <w:ind w:left="0" w:hanging="11"/>
        <w:jc w:val="both"/>
        <w:rPr>
          <w:rFonts w:ascii="Times New Roman" w:hAnsi="Times New Roman" w:cs="Times New Roman"/>
          <w:sz w:val="24"/>
          <w:szCs w:val="24"/>
        </w:rPr>
      </w:pPr>
      <w:r w:rsidRPr="005C22F6">
        <w:rPr>
          <w:rFonts w:ascii="Times New Roman" w:hAnsi="Times New Roman" w:cs="Times New Roman"/>
          <w:sz w:val="24"/>
          <w:szCs w:val="24"/>
        </w:rPr>
        <w:t xml:space="preserve">Instituto Nacional de Câncer (Brasil). Estimativa </w:t>
      </w:r>
      <w:proofErr w:type="gramStart"/>
      <w:r w:rsidRPr="005C22F6">
        <w:rPr>
          <w:rFonts w:ascii="Times New Roman" w:hAnsi="Times New Roman" w:cs="Times New Roman"/>
          <w:sz w:val="24"/>
          <w:szCs w:val="24"/>
        </w:rPr>
        <w:t>2023 :</w:t>
      </w:r>
      <w:proofErr w:type="gramEnd"/>
      <w:r w:rsidRPr="005C22F6">
        <w:rPr>
          <w:rFonts w:ascii="Times New Roman" w:hAnsi="Times New Roman" w:cs="Times New Roman"/>
          <w:sz w:val="24"/>
          <w:szCs w:val="24"/>
        </w:rPr>
        <w:t xml:space="preserve"> incidência de câncer no Brasil / Instituto Nacional de Câncer. – Rio de </w:t>
      </w:r>
      <w:proofErr w:type="gramStart"/>
      <w:r w:rsidRPr="005C22F6">
        <w:rPr>
          <w:rFonts w:ascii="Times New Roman" w:hAnsi="Times New Roman" w:cs="Times New Roman"/>
          <w:sz w:val="24"/>
          <w:szCs w:val="24"/>
        </w:rPr>
        <w:t>Janeiro :</w:t>
      </w:r>
      <w:proofErr w:type="gramEnd"/>
      <w:r w:rsidRPr="005C22F6">
        <w:rPr>
          <w:rFonts w:ascii="Times New Roman" w:hAnsi="Times New Roman" w:cs="Times New Roman"/>
          <w:sz w:val="24"/>
          <w:szCs w:val="24"/>
        </w:rPr>
        <w:t xml:space="preserve"> INCA, 2022</w:t>
      </w:r>
    </w:p>
    <w:p w14:paraId="752FAD4E" w14:textId="77777777" w:rsidR="00AF0EB5" w:rsidRPr="00E2799A" w:rsidRDefault="00AF0EB5" w:rsidP="00182369">
      <w:pPr>
        <w:pStyle w:val="PargrafodaLista"/>
        <w:numPr>
          <w:ilvl w:val="0"/>
          <w:numId w:val="6"/>
        </w:numPr>
        <w:spacing w:line="360" w:lineRule="auto"/>
        <w:ind w:left="0" w:hanging="11"/>
        <w:jc w:val="both"/>
        <w:rPr>
          <w:rFonts w:ascii="Times New Roman" w:hAnsi="Times New Roman" w:cs="Times New Roman"/>
          <w:sz w:val="24"/>
          <w:szCs w:val="24"/>
          <w:lang w:val="en-US"/>
        </w:rPr>
      </w:pPr>
      <w:r w:rsidRPr="005C22F6">
        <w:rPr>
          <w:rFonts w:ascii="Times New Roman" w:hAnsi="Times New Roman" w:cs="Times New Roman"/>
          <w:sz w:val="24"/>
          <w:szCs w:val="24"/>
        </w:rPr>
        <w:t xml:space="preserve">Ferrell, B. R., Temel, J. S., Temin, S., Alesi, E. R., Balboni, T. A., Basch, E. M., ... </w:t>
      </w:r>
      <w:r w:rsidRPr="00B3483D">
        <w:rPr>
          <w:rFonts w:ascii="Times New Roman" w:hAnsi="Times New Roman" w:cs="Times New Roman"/>
          <w:sz w:val="24"/>
          <w:szCs w:val="24"/>
        </w:rPr>
        <w:t xml:space="preserve">&amp; Smith, T. J. (2017). </w:t>
      </w:r>
      <w:r w:rsidRPr="00E2799A">
        <w:rPr>
          <w:rFonts w:ascii="Times New Roman" w:hAnsi="Times New Roman" w:cs="Times New Roman"/>
          <w:sz w:val="24"/>
          <w:szCs w:val="24"/>
          <w:lang w:val="en-US"/>
        </w:rPr>
        <w:t xml:space="preserve">Integration of Palliative Care </w:t>
      </w:r>
      <w:proofErr w:type="gramStart"/>
      <w:r w:rsidRPr="00E2799A">
        <w:rPr>
          <w:rFonts w:ascii="Times New Roman" w:hAnsi="Times New Roman" w:cs="Times New Roman"/>
          <w:sz w:val="24"/>
          <w:szCs w:val="24"/>
          <w:lang w:val="en-US"/>
        </w:rPr>
        <w:t>Into</w:t>
      </w:r>
      <w:proofErr w:type="gramEnd"/>
      <w:r w:rsidRPr="00E2799A">
        <w:rPr>
          <w:rFonts w:ascii="Times New Roman" w:hAnsi="Times New Roman" w:cs="Times New Roman"/>
          <w:sz w:val="24"/>
          <w:szCs w:val="24"/>
          <w:lang w:val="en-US"/>
        </w:rPr>
        <w:t xml:space="preserve"> Standard Oncology Care: American </w:t>
      </w:r>
      <w:r w:rsidRPr="00E2799A">
        <w:rPr>
          <w:rFonts w:ascii="Times New Roman" w:hAnsi="Times New Roman" w:cs="Times New Roman"/>
          <w:sz w:val="24"/>
          <w:szCs w:val="24"/>
          <w:lang w:val="en-US"/>
        </w:rPr>
        <w:lastRenderedPageBreak/>
        <w:t>Society of Clinical Oncology Clinical Practice Guideline Update. Journal of clinical oncology, 35(1), 96-112.</w:t>
      </w:r>
    </w:p>
    <w:p w14:paraId="273294EC" w14:textId="77777777" w:rsidR="00AF0EB5" w:rsidRPr="00E2799A"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rPr>
      </w:pPr>
      <w:r w:rsidRPr="00E2799A">
        <w:rPr>
          <w:rFonts w:ascii="Times New Roman" w:hAnsi="Times New Roman" w:cs="Times New Roman"/>
          <w:sz w:val="24"/>
          <w:szCs w:val="24"/>
        </w:rPr>
        <w:t>Instituto Nacional de Câncer (Brasil). Estimativa 2023: incidência de câncer no Brasil / Instituto Nacional de Câncer. – Rio de Janeiro: INCA, 2022. Disponível em: https://www.inca.gov.br/sites/ufu.sti.inca.local/files/media/document/estimativa-2023.pdf. Acesso em: 18 nov. 2023</w:t>
      </w:r>
    </w:p>
    <w:p w14:paraId="71E475B5" w14:textId="77777777" w:rsidR="00AF0EB5" w:rsidRPr="00062308"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kern w:val="0"/>
          <w:sz w:val="24"/>
          <w:szCs w:val="24"/>
        </w:rPr>
      </w:pPr>
      <w:r w:rsidRPr="00062308">
        <w:rPr>
          <w:rFonts w:ascii="Times New Roman" w:hAnsi="Times New Roman" w:cs="Times New Roman"/>
          <w:sz w:val="24"/>
          <w:szCs w:val="24"/>
        </w:rPr>
        <w:t>BRASILEIRO FILHO, Geraldo. Bogliolo, patologia/Geraldo Brasileiro Filho. - 9. ed. - Rio de janeiro: Guanabara Koogan, 2016. il.</w:t>
      </w:r>
    </w:p>
    <w:p w14:paraId="60A6D7BC" w14:textId="77777777" w:rsidR="00AF0EB5" w:rsidRPr="00E2799A"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rPr>
      </w:pPr>
      <w:r w:rsidRPr="00E2799A">
        <w:rPr>
          <w:rFonts w:ascii="Times New Roman" w:hAnsi="Times New Roman" w:cs="Times New Roman"/>
          <w:sz w:val="24"/>
          <w:szCs w:val="24"/>
          <w:shd w:val="clear" w:color="auto" w:fill="FFFFFF"/>
        </w:rPr>
        <w:t>CARVALHO, Heloisa; GONÇALVES, Joel. Epidemiologia, Etiopatogenia, Diagnóstico e Estadiamento Clínico. </w:t>
      </w:r>
      <w:r w:rsidRPr="00E2799A">
        <w:rPr>
          <w:rFonts w:ascii="Times New Roman" w:hAnsi="Times New Roman" w:cs="Times New Roman"/>
          <w:b/>
          <w:bCs/>
          <w:sz w:val="24"/>
          <w:szCs w:val="24"/>
          <w:shd w:val="clear" w:color="auto" w:fill="FFFFFF"/>
        </w:rPr>
        <w:t>Instituto Nacional de Câncer (INCA)</w:t>
      </w:r>
      <w:r w:rsidRPr="00E2799A">
        <w:rPr>
          <w:rFonts w:ascii="Times New Roman" w:hAnsi="Times New Roman" w:cs="Times New Roman"/>
          <w:sz w:val="24"/>
          <w:szCs w:val="24"/>
          <w:shd w:val="clear" w:color="auto" w:fill="FFFFFF"/>
        </w:rPr>
        <w:t>, 2001.</w:t>
      </w:r>
      <w:r w:rsidRPr="00E2799A">
        <w:rPr>
          <w:rFonts w:ascii="Times New Roman" w:hAnsi="Times New Roman" w:cs="Times New Roman"/>
          <w:sz w:val="24"/>
          <w:szCs w:val="24"/>
        </w:rPr>
        <w:t xml:space="preserve"> Disponível em: https://www.inca.gov.br/sites/ufu.sti.inca.local/files/media/document/seminario-radioterapia-capitulo-quatro-cancer-de-pulmao.pdf. Acesso em: 12 nov. 2023</w:t>
      </w:r>
    </w:p>
    <w:p w14:paraId="383F80B8" w14:textId="77777777" w:rsidR="00AF0EB5" w:rsidRPr="00E2799A"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rPr>
      </w:pPr>
      <w:r w:rsidRPr="00E2799A">
        <w:rPr>
          <w:rFonts w:ascii="Times New Roman" w:hAnsi="Times New Roman" w:cs="Times New Roman"/>
          <w:sz w:val="24"/>
          <w:szCs w:val="24"/>
        </w:rPr>
        <w:t xml:space="preserve">Instituto Nacional de Câncer (Brasil). Câncer. Tipos de câncer. </w:t>
      </w:r>
      <w:r w:rsidRPr="00E2799A">
        <w:rPr>
          <w:rFonts w:ascii="Times New Roman" w:hAnsi="Times New Roman" w:cs="Times New Roman"/>
          <w:b/>
          <w:bCs/>
          <w:sz w:val="24"/>
          <w:szCs w:val="24"/>
        </w:rPr>
        <w:t>Câncer de pulmão</w:t>
      </w:r>
      <w:r w:rsidRPr="00E2799A">
        <w:rPr>
          <w:rFonts w:ascii="Times New Roman" w:hAnsi="Times New Roman" w:cs="Times New Roman"/>
          <w:sz w:val="24"/>
          <w:szCs w:val="24"/>
        </w:rPr>
        <w:t xml:space="preserve">. Rio de Janeiro: INCA, 2022. Disponível em: </w:t>
      </w:r>
      <w:hyperlink r:id="rId14" w:history="1">
        <w:r w:rsidRPr="00E2799A">
          <w:rPr>
            <w:rStyle w:val="Hyperlink"/>
            <w:rFonts w:ascii="Times New Roman" w:hAnsi="Times New Roman" w:cs="Times New Roman"/>
            <w:color w:val="auto"/>
            <w:kern w:val="0"/>
            <w:sz w:val="24"/>
            <w:szCs w:val="24"/>
          </w:rPr>
          <w:t>https://www.gov.br/inca/pt-br/assuntos/cancer/tipos/pulmao</w:t>
        </w:r>
      </w:hyperlink>
      <w:r w:rsidRPr="00E2799A">
        <w:rPr>
          <w:rFonts w:ascii="Times New Roman" w:hAnsi="Times New Roman" w:cs="Times New Roman"/>
          <w:kern w:val="0"/>
          <w:sz w:val="24"/>
          <w:szCs w:val="24"/>
        </w:rPr>
        <w:t>. Acesso em: 08 nov. 2023.</w:t>
      </w:r>
    </w:p>
    <w:p w14:paraId="170D126D" w14:textId="77777777" w:rsidR="00AF0EB5" w:rsidRPr="000007A0" w:rsidRDefault="00AF0EB5" w:rsidP="00182369">
      <w:pPr>
        <w:pStyle w:val="Default"/>
        <w:numPr>
          <w:ilvl w:val="0"/>
          <w:numId w:val="6"/>
        </w:numPr>
        <w:spacing w:after="160" w:line="360" w:lineRule="auto"/>
        <w:ind w:left="0" w:hanging="11"/>
        <w:jc w:val="both"/>
        <w:rPr>
          <w:rFonts w:ascii="Times New Roman" w:hAnsi="Times New Roman" w:cs="Times New Roman"/>
          <w:color w:val="auto"/>
        </w:rPr>
      </w:pPr>
      <w:r w:rsidRPr="000007A0">
        <w:rPr>
          <w:rFonts w:ascii="Times New Roman" w:hAnsi="Times New Roman" w:cs="Times New Roman"/>
          <w:color w:val="auto"/>
        </w:rPr>
        <w:t xml:space="preserve">MOUTINHO, Sofia. Conhecimento coletivo contra o câncer. </w:t>
      </w:r>
      <w:r w:rsidRPr="000007A0">
        <w:rPr>
          <w:rFonts w:ascii="Times New Roman" w:hAnsi="Times New Roman" w:cs="Times New Roman"/>
          <w:b/>
          <w:bCs/>
          <w:color w:val="auto"/>
        </w:rPr>
        <w:t>ONCO&amp;</w:t>
      </w:r>
      <w:r w:rsidRPr="000007A0">
        <w:rPr>
          <w:rFonts w:ascii="Times New Roman" w:hAnsi="Times New Roman" w:cs="Times New Roman"/>
          <w:color w:val="auto"/>
        </w:rPr>
        <w:t xml:space="preserve">, Rio de Janiero, v. 6, n. 32, p. 11-14, jul./ago. 2016. </w:t>
      </w:r>
    </w:p>
    <w:p w14:paraId="6C1D9DC5" w14:textId="77777777" w:rsidR="00AF0EB5" w:rsidRPr="00E2799A" w:rsidRDefault="00AF0EB5" w:rsidP="00182369">
      <w:pPr>
        <w:pStyle w:val="PargrafodaLista"/>
        <w:numPr>
          <w:ilvl w:val="0"/>
          <w:numId w:val="6"/>
        </w:numPr>
        <w:spacing w:line="360" w:lineRule="auto"/>
        <w:ind w:left="0" w:hanging="11"/>
        <w:jc w:val="both"/>
        <w:rPr>
          <w:rFonts w:ascii="Times New Roman" w:hAnsi="Times New Roman" w:cs="Times New Roman"/>
          <w:sz w:val="24"/>
          <w:szCs w:val="24"/>
          <w:lang w:val="en-US"/>
        </w:rPr>
      </w:pPr>
      <w:r w:rsidRPr="00E2799A">
        <w:rPr>
          <w:rFonts w:ascii="Times New Roman" w:hAnsi="Times New Roman" w:cs="Times New Roman"/>
          <w:sz w:val="24"/>
          <w:szCs w:val="24"/>
          <w:lang w:val="en-US"/>
        </w:rPr>
        <w:t>Temel, J. S., Greer, J. A., Muzikansky, A., Gallagher, E. R., Admane, S., Jackson, V. A., ... &amp; Lynch, T. J. (2010). Early palliative care for patients with metastatic non–small-cell lung cancer. New England Journal of Medicine, 363(8), 733-742.</w:t>
      </w:r>
    </w:p>
    <w:p w14:paraId="709C5CAD" w14:textId="77777777" w:rsidR="00AF0EB5" w:rsidRPr="00E2799A"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rPr>
      </w:pPr>
      <w:r w:rsidRPr="00E2799A">
        <w:rPr>
          <w:rFonts w:ascii="Times New Roman" w:hAnsi="Times New Roman" w:cs="Times New Roman"/>
          <w:sz w:val="24"/>
          <w:szCs w:val="24"/>
          <w:lang w:val="en-US"/>
        </w:rPr>
        <w:t xml:space="preserve">Herbst RS. Can you Hear Music. Proceedings of the AACR Annual Meeting 2018; 2018 Apr 14-18; Chicago, USA. </w:t>
      </w:r>
      <w:r w:rsidRPr="00E2799A">
        <w:rPr>
          <w:rFonts w:ascii="Times New Roman" w:hAnsi="Times New Roman" w:cs="Times New Roman"/>
          <w:sz w:val="24"/>
          <w:szCs w:val="24"/>
        </w:rPr>
        <w:t xml:space="preserve">Philadelphia: AACR; 2018. 6. </w:t>
      </w:r>
    </w:p>
    <w:p w14:paraId="4F32B76B" w14:textId="77777777" w:rsidR="00AF0EB5" w:rsidRPr="00827A69" w:rsidRDefault="00AF0EB5" w:rsidP="00182369">
      <w:pPr>
        <w:pStyle w:val="PargrafodaLista"/>
        <w:numPr>
          <w:ilvl w:val="0"/>
          <w:numId w:val="6"/>
        </w:numPr>
        <w:spacing w:line="360" w:lineRule="auto"/>
        <w:ind w:left="0" w:hanging="11"/>
        <w:jc w:val="both"/>
        <w:rPr>
          <w:rFonts w:ascii="Times New Roman" w:hAnsi="Times New Roman" w:cs="Times New Roman"/>
          <w:sz w:val="24"/>
          <w:szCs w:val="24"/>
          <w:lang w:val="en-US"/>
        </w:rPr>
      </w:pPr>
      <w:r w:rsidRPr="00827A69">
        <w:rPr>
          <w:rFonts w:ascii="Times New Roman" w:hAnsi="Times New Roman" w:cs="Times New Roman"/>
          <w:sz w:val="24"/>
          <w:szCs w:val="24"/>
          <w:lang w:val="en-US"/>
        </w:rPr>
        <w:t>Paech DC, Weston AR, Pavlakis N, Gill A, Rajan N, Barraclough H, et al. A systematic review of the interobserver variability for histology in the differentiation between squamous and nonsquamous non-small cell lung cancer. J Thorac Oncol. 2011 Jan;6(1):55-63.</w:t>
      </w:r>
    </w:p>
    <w:p w14:paraId="693EDFCF" w14:textId="77777777" w:rsidR="00AF0EB5"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lang w:val="en-US"/>
        </w:rPr>
      </w:pPr>
      <w:r w:rsidRPr="00E2799A">
        <w:rPr>
          <w:rFonts w:ascii="Times New Roman" w:hAnsi="Times New Roman" w:cs="Times New Roman"/>
          <w:sz w:val="24"/>
          <w:szCs w:val="24"/>
          <w:lang w:val="en-US"/>
        </w:rPr>
        <w:t>LUKE, Jason J.; OTT, Patrick A. PD-1 pathway inhibitors: the next generation of immunotherapy for advanced melanoma. Oncotarget, 6(6):3479- 3492, 2015.</w:t>
      </w:r>
    </w:p>
    <w:p w14:paraId="58618F70" w14:textId="77777777" w:rsidR="00AF0EB5" w:rsidRPr="008C3DC2"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rPr>
      </w:pPr>
      <w:r w:rsidRPr="008C3DC2">
        <w:rPr>
          <w:rFonts w:ascii="Times New Roman" w:hAnsi="Times New Roman" w:cs="Times New Roman"/>
          <w:sz w:val="24"/>
          <w:szCs w:val="24"/>
        </w:rPr>
        <w:t xml:space="preserve">D. M. J. et al. Sistema Imunitário – Parte II Fundamentos da resposta imunológica mediada por linfócitos T e B. Revista Brasileira de Reumatologia, São Paulo, v. 50, n. 5, p. 552-580, set./out. 2010. Disponível em: &lt; http://www.scielo.br/pdf/rbr/v50n5/v50n5a08.pdf&gt;. Acesso em: 29 mar. 2024. </w:t>
      </w:r>
    </w:p>
    <w:p w14:paraId="4EC95D87" w14:textId="77777777" w:rsidR="00AF0EB5" w:rsidRPr="00E2799A"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lang w:val="en-US"/>
        </w:rPr>
      </w:pPr>
      <w:r w:rsidRPr="00E2799A">
        <w:rPr>
          <w:rFonts w:ascii="Times New Roman" w:hAnsi="Times New Roman" w:cs="Times New Roman"/>
          <w:sz w:val="24"/>
          <w:szCs w:val="24"/>
          <w:lang w:val="en-US"/>
        </w:rPr>
        <w:lastRenderedPageBreak/>
        <w:t xml:space="preserve">Travis WD, Brambilla E, Noguchi M, Nicholson AG, Geisinger KR, Yatabe Y, et al. </w:t>
      </w:r>
      <w:proofErr w:type="gramStart"/>
      <w:r w:rsidRPr="00E2799A">
        <w:rPr>
          <w:rFonts w:ascii="Times New Roman" w:hAnsi="Times New Roman" w:cs="Times New Roman"/>
          <w:sz w:val="24"/>
          <w:szCs w:val="24"/>
          <w:lang w:val="en-US"/>
        </w:rPr>
        <w:t>International</w:t>
      </w:r>
      <w:proofErr w:type="gramEnd"/>
      <w:r w:rsidRPr="00E2799A">
        <w:rPr>
          <w:rFonts w:ascii="Times New Roman" w:hAnsi="Times New Roman" w:cs="Times New Roman"/>
          <w:sz w:val="24"/>
          <w:szCs w:val="24"/>
          <w:lang w:val="en-US"/>
        </w:rPr>
        <w:t xml:space="preserve"> association for the study of lung cancer/american thoracic society/european respiratory society international multidisciplinary classification of lung adenocarcinoma. J Thorac Oncol. 2011 Feb;6(2):244-85.</w:t>
      </w:r>
    </w:p>
    <w:p w14:paraId="28C51886" w14:textId="77777777" w:rsidR="00AF0EB5" w:rsidRPr="00E2799A"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kern w:val="0"/>
          <w:sz w:val="24"/>
          <w:szCs w:val="24"/>
          <w:lang w:val="en-US"/>
        </w:rPr>
      </w:pPr>
      <w:r w:rsidRPr="00E2799A">
        <w:rPr>
          <w:rFonts w:ascii="Times New Roman" w:hAnsi="Times New Roman" w:cs="Times New Roman"/>
          <w:sz w:val="24"/>
          <w:szCs w:val="24"/>
          <w:lang w:val="en-US"/>
        </w:rPr>
        <w:t>MORENO, Homet B; RIBAS, A. Antiprogrammed cell death protein1/ligand-1 therapy in different cancers. British Journal of Cancer, 112:1421- 1427, 2015</w:t>
      </w:r>
    </w:p>
    <w:p w14:paraId="1841451A" w14:textId="77777777" w:rsidR="00AF0EB5" w:rsidRPr="008C3DC2"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rPr>
      </w:pPr>
      <w:r w:rsidRPr="008C3DC2">
        <w:rPr>
          <w:rFonts w:ascii="Times New Roman" w:hAnsi="Times New Roman" w:cs="Times New Roman"/>
          <w:sz w:val="24"/>
          <w:szCs w:val="24"/>
        </w:rPr>
        <w:t xml:space="preserve">D. M. J. et al. Sistema Imunitário – Parte II Fundamentos da resposta imunológica mediada por linfócitos T e B. Revista Brasileira de Reumatologia, São Paulo, v. 50, n. 5, p. 552-580, set./out. 2010. Disponível em: &lt; http://www.scielo.br/pdf/rbr/v50n5/v50n5a08.pdf&gt;. Acesso em: 29 mar. 2024. </w:t>
      </w:r>
    </w:p>
    <w:p w14:paraId="1AB6AA3C" w14:textId="1DEE13CA" w:rsidR="00AF0EB5" w:rsidRPr="00E2799A" w:rsidRDefault="00B3483D"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lang w:val="en-US"/>
        </w:rPr>
      </w:pPr>
      <w:r w:rsidRPr="00E2799A">
        <w:rPr>
          <w:rFonts w:ascii="Times New Roman" w:hAnsi="Times New Roman" w:cs="Times New Roman"/>
          <w:kern w:val="0"/>
          <w:sz w:val="24"/>
          <w:szCs w:val="24"/>
          <w:lang w:val="en-US"/>
        </w:rPr>
        <w:t xml:space="preserve">BRAHMER, J. Nivolumab versus Docetaxel in Advanced Squamous-Cell Non-Small-Cell Lung Cancer </w:t>
      </w:r>
      <w:proofErr w:type="gramStart"/>
      <w:r w:rsidRPr="00E2799A">
        <w:rPr>
          <w:rFonts w:ascii="Times New Roman" w:hAnsi="Times New Roman" w:cs="Times New Roman"/>
          <w:kern w:val="0"/>
          <w:sz w:val="24"/>
          <w:szCs w:val="24"/>
          <w:lang w:val="en-US"/>
        </w:rPr>
        <w:t>The</w:t>
      </w:r>
      <w:proofErr w:type="gramEnd"/>
      <w:r w:rsidRPr="00E2799A">
        <w:rPr>
          <w:rFonts w:ascii="Times New Roman" w:hAnsi="Times New Roman" w:cs="Times New Roman"/>
          <w:kern w:val="0"/>
          <w:sz w:val="24"/>
          <w:szCs w:val="24"/>
          <w:lang w:val="en-US"/>
        </w:rPr>
        <w:t xml:space="preserve"> New England Journal of Medicine, United States, v. 373, n. 2, p. 123-135, jun. 2015. </w:t>
      </w:r>
      <w:r w:rsidRPr="00E2799A">
        <w:rPr>
          <w:rFonts w:ascii="Times New Roman" w:hAnsi="Times New Roman" w:cs="Times New Roman"/>
          <w:sz w:val="24"/>
          <w:szCs w:val="24"/>
          <w:shd w:val="clear" w:color="auto" w:fill="FFFFFF"/>
        </w:rPr>
        <w:t>DOI: 10.1056/NEJMoa1504627</w:t>
      </w:r>
      <w:r w:rsidRPr="00E2799A">
        <w:rPr>
          <w:rFonts w:ascii="Times New Roman" w:hAnsi="Times New Roman" w:cs="Times New Roman"/>
          <w:kern w:val="0"/>
          <w:sz w:val="24"/>
          <w:szCs w:val="24"/>
        </w:rPr>
        <w:t xml:space="preserve"> Disponível em: &lt;https://www.ncbi.nlm.nih.gov/pubmed/26028407&gt;. Acesso em: 17 dez. 2023</w:t>
      </w:r>
      <w:r w:rsidR="00AF0EB5" w:rsidRPr="00E2799A">
        <w:rPr>
          <w:rFonts w:ascii="Times New Roman" w:hAnsi="Times New Roman" w:cs="Times New Roman"/>
          <w:sz w:val="24"/>
          <w:szCs w:val="24"/>
          <w:lang w:val="en-US"/>
        </w:rPr>
        <w:t>.</w:t>
      </w:r>
    </w:p>
    <w:p w14:paraId="3E7E9B1D" w14:textId="77777777" w:rsidR="00AF0EB5" w:rsidRPr="00E2799A"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kern w:val="0"/>
          <w:sz w:val="24"/>
          <w:szCs w:val="24"/>
        </w:rPr>
      </w:pPr>
      <w:r w:rsidRPr="00E2799A">
        <w:rPr>
          <w:rFonts w:ascii="Times New Roman" w:hAnsi="Times New Roman" w:cs="Times New Roman"/>
          <w:sz w:val="24"/>
          <w:szCs w:val="24"/>
          <w:lang w:val="en-US"/>
        </w:rPr>
        <w:t xml:space="preserve">Bristol-Myers Squibb Pharma EEIG, 2015. </w:t>
      </w:r>
      <w:r w:rsidRPr="00E2799A">
        <w:rPr>
          <w:rFonts w:ascii="Times New Roman" w:hAnsi="Times New Roman" w:cs="Times New Roman"/>
          <w:kern w:val="0"/>
          <w:sz w:val="24"/>
          <w:szCs w:val="24"/>
        </w:rPr>
        <w:t xml:space="preserve">Disponível em: </w:t>
      </w:r>
      <w:r>
        <w:rPr>
          <w:rFonts w:ascii="Times New Roman" w:hAnsi="Times New Roman" w:cs="Times New Roman"/>
          <w:kern w:val="0"/>
          <w:sz w:val="24"/>
          <w:szCs w:val="24"/>
        </w:rPr>
        <w:t>&lt;</w:t>
      </w:r>
      <w:r w:rsidRPr="00E2799A">
        <w:rPr>
          <w:rFonts w:ascii="Times New Roman" w:hAnsi="Times New Roman" w:cs="Times New Roman"/>
          <w:kern w:val="0"/>
          <w:sz w:val="24"/>
          <w:szCs w:val="24"/>
        </w:rPr>
        <w:t>https://ec.europa.eu/health/documents/community-register/2015/20150619132099/anx_132099_pt.pdf.</w:t>
      </w:r>
      <w:r>
        <w:rPr>
          <w:rFonts w:ascii="Times New Roman" w:hAnsi="Times New Roman" w:cs="Times New Roman"/>
          <w:kern w:val="0"/>
          <w:sz w:val="24"/>
          <w:szCs w:val="24"/>
        </w:rPr>
        <w:t>&gt;</w:t>
      </w:r>
      <w:r w:rsidRPr="00E2799A">
        <w:rPr>
          <w:rFonts w:ascii="Times New Roman" w:hAnsi="Times New Roman" w:cs="Times New Roman"/>
          <w:kern w:val="0"/>
          <w:sz w:val="24"/>
          <w:szCs w:val="24"/>
        </w:rPr>
        <w:t xml:space="preserve"> Acesso em: 19 nov. 2023</w:t>
      </w:r>
    </w:p>
    <w:p w14:paraId="1BC1FEDB" w14:textId="1D0EFDFD" w:rsidR="00AF0EB5" w:rsidRPr="00B3483D" w:rsidRDefault="00B3483D"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kern w:val="0"/>
          <w:sz w:val="24"/>
          <w:szCs w:val="24"/>
        </w:rPr>
      </w:pPr>
      <w:bookmarkStart w:id="0" w:name="_Hlk164755763"/>
      <w:r w:rsidRPr="00B3483D">
        <w:rPr>
          <w:rFonts w:ascii="Times New Roman" w:hAnsi="Times New Roman" w:cs="Times New Roman"/>
          <w:sz w:val="24"/>
          <w:szCs w:val="24"/>
        </w:rPr>
        <w:t xml:space="preserve">MIRANDA-FILHO, A. et al. </w:t>
      </w:r>
      <w:r w:rsidRPr="00B3483D">
        <w:rPr>
          <w:rFonts w:ascii="Times New Roman" w:hAnsi="Times New Roman" w:cs="Times New Roman"/>
          <w:sz w:val="24"/>
          <w:szCs w:val="24"/>
          <w:lang w:val="en-US"/>
        </w:rPr>
        <w:t xml:space="preserve">A modeling analysis to compare eligibility strategies for lung cancer screening in Brazil. </w:t>
      </w:r>
      <w:r w:rsidRPr="00B3483D">
        <w:rPr>
          <w:rFonts w:ascii="Times New Roman" w:hAnsi="Times New Roman" w:cs="Times New Roman"/>
          <w:sz w:val="24"/>
          <w:szCs w:val="24"/>
        </w:rPr>
        <w:t xml:space="preserve">EClinicalMedicine, [London], v. 42, </w:t>
      </w:r>
      <w:proofErr w:type="gramStart"/>
      <w:r w:rsidRPr="00B3483D">
        <w:rPr>
          <w:rFonts w:ascii="Times New Roman" w:hAnsi="Times New Roman" w:cs="Times New Roman"/>
          <w:sz w:val="24"/>
          <w:szCs w:val="24"/>
        </w:rPr>
        <w:t>Nov.</w:t>
      </w:r>
      <w:proofErr w:type="gramEnd"/>
      <w:r w:rsidRPr="00B3483D">
        <w:rPr>
          <w:rFonts w:ascii="Times New Roman" w:hAnsi="Times New Roman" w:cs="Times New Roman"/>
          <w:sz w:val="24"/>
          <w:szCs w:val="24"/>
        </w:rPr>
        <w:t xml:space="preserve"> 2021. DOI 10.1016/j. eclinm.2021.101176.</w:t>
      </w:r>
    </w:p>
    <w:bookmarkEnd w:id="0"/>
    <w:p w14:paraId="77C2FE85" w14:textId="77777777" w:rsidR="00AF0EB5"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lang w:val="en-US"/>
        </w:rPr>
      </w:pPr>
      <w:r w:rsidRPr="00E2799A">
        <w:rPr>
          <w:rFonts w:ascii="Times New Roman" w:hAnsi="Times New Roman" w:cs="Times New Roman"/>
          <w:sz w:val="24"/>
          <w:szCs w:val="24"/>
          <w:lang w:val="en-US"/>
        </w:rPr>
        <w:t>LUKE, Jason J.; OTT, Patrick A. PD-1 pathway inhibitors: the next generation of immunotherapy for advanced melanoma. Oncotarget, 6(6):3479- 3492, 2015.</w:t>
      </w:r>
    </w:p>
    <w:p w14:paraId="64459E66" w14:textId="77777777" w:rsidR="00AF0EB5" w:rsidRPr="00E2799A" w:rsidRDefault="00AF0EB5" w:rsidP="00182369">
      <w:pPr>
        <w:pStyle w:val="PargrafodaLista"/>
        <w:numPr>
          <w:ilvl w:val="0"/>
          <w:numId w:val="6"/>
        </w:numPr>
        <w:autoSpaceDE w:val="0"/>
        <w:autoSpaceDN w:val="0"/>
        <w:adjustRightInd w:val="0"/>
        <w:spacing w:line="360" w:lineRule="auto"/>
        <w:ind w:left="0" w:hanging="11"/>
        <w:jc w:val="both"/>
        <w:rPr>
          <w:rFonts w:ascii="Times New Roman" w:hAnsi="Times New Roman" w:cs="Times New Roman"/>
          <w:sz w:val="24"/>
          <w:szCs w:val="24"/>
        </w:rPr>
      </w:pPr>
      <w:r w:rsidRPr="00E2799A">
        <w:rPr>
          <w:rFonts w:ascii="Times New Roman" w:hAnsi="Times New Roman" w:cs="Times New Roman"/>
          <w:sz w:val="24"/>
          <w:szCs w:val="24"/>
        </w:rPr>
        <w:t xml:space="preserve">MIRANDA-FILHO, A. et al. </w:t>
      </w:r>
      <w:r w:rsidRPr="00E2799A">
        <w:rPr>
          <w:rFonts w:ascii="Times New Roman" w:hAnsi="Times New Roman" w:cs="Times New Roman"/>
          <w:sz w:val="24"/>
          <w:szCs w:val="24"/>
          <w:lang w:val="en-US"/>
        </w:rPr>
        <w:t xml:space="preserve">A modeling analysis to compare eligibility strategies for lung cancer screening in Brazil. </w:t>
      </w:r>
      <w:r w:rsidRPr="00E2799A">
        <w:rPr>
          <w:rFonts w:ascii="Times New Roman" w:hAnsi="Times New Roman" w:cs="Times New Roman"/>
          <w:sz w:val="24"/>
          <w:szCs w:val="24"/>
        </w:rPr>
        <w:t xml:space="preserve">EClinicalMedicine, [London], v. 42, </w:t>
      </w:r>
      <w:proofErr w:type="gramStart"/>
      <w:r w:rsidRPr="00E2799A">
        <w:rPr>
          <w:rFonts w:ascii="Times New Roman" w:hAnsi="Times New Roman" w:cs="Times New Roman"/>
          <w:sz w:val="24"/>
          <w:szCs w:val="24"/>
        </w:rPr>
        <w:t>Nov.</w:t>
      </w:r>
      <w:proofErr w:type="gramEnd"/>
      <w:r w:rsidRPr="00E2799A">
        <w:rPr>
          <w:rFonts w:ascii="Times New Roman" w:hAnsi="Times New Roman" w:cs="Times New Roman"/>
          <w:sz w:val="24"/>
          <w:szCs w:val="24"/>
        </w:rPr>
        <w:t xml:space="preserve"> 2021. DOI 10.1016/j. eclinm.2021.101176.</w:t>
      </w:r>
    </w:p>
    <w:p w14:paraId="29D1B557" w14:textId="4C289C7F" w:rsidR="00184E7C" w:rsidRPr="00827A69" w:rsidRDefault="00827A69" w:rsidP="00182369">
      <w:pPr>
        <w:pStyle w:val="PargrafodaLista"/>
        <w:numPr>
          <w:ilvl w:val="0"/>
          <w:numId w:val="6"/>
        </w:numPr>
        <w:spacing w:line="360" w:lineRule="auto"/>
        <w:ind w:left="0" w:hanging="11"/>
        <w:jc w:val="both"/>
        <w:rPr>
          <w:rFonts w:ascii="Times New Roman" w:hAnsi="Times New Roman" w:cs="Times New Roman"/>
          <w:sz w:val="24"/>
          <w:szCs w:val="24"/>
        </w:rPr>
      </w:pPr>
      <w:r w:rsidRPr="00827A69">
        <w:rPr>
          <w:rFonts w:ascii="Times New Roman" w:hAnsi="Times New Roman" w:cs="Times New Roman"/>
          <w:color w:val="222222"/>
          <w:sz w:val="24"/>
          <w:szCs w:val="24"/>
          <w:shd w:val="clear" w:color="auto" w:fill="FFFFFF"/>
          <w:lang w:val="en-US"/>
        </w:rPr>
        <w:t>Tran, Ben, et al. "Abstract CT016: MEDI5752, a novel PD-1/CTLA-4 bispecific checkpoint inhibitor for advanced solid tumors: First-in-human study." </w:t>
      </w:r>
      <w:proofErr w:type="spellStart"/>
      <w:r w:rsidRPr="00827A69">
        <w:rPr>
          <w:rFonts w:ascii="Times New Roman" w:hAnsi="Times New Roman" w:cs="Times New Roman"/>
          <w:i/>
          <w:iCs/>
          <w:color w:val="222222"/>
          <w:sz w:val="24"/>
          <w:szCs w:val="24"/>
          <w:shd w:val="clear" w:color="auto" w:fill="FFFFFF"/>
        </w:rPr>
        <w:t>Cancer</w:t>
      </w:r>
      <w:proofErr w:type="spellEnd"/>
      <w:r w:rsidRPr="00827A69">
        <w:rPr>
          <w:rFonts w:ascii="Times New Roman" w:hAnsi="Times New Roman" w:cs="Times New Roman"/>
          <w:i/>
          <w:iCs/>
          <w:color w:val="222222"/>
          <w:sz w:val="24"/>
          <w:szCs w:val="24"/>
          <w:shd w:val="clear" w:color="auto" w:fill="FFFFFF"/>
        </w:rPr>
        <w:t xml:space="preserve"> </w:t>
      </w:r>
      <w:proofErr w:type="spellStart"/>
      <w:r w:rsidRPr="00827A69">
        <w:rPr>
          <w:rFonts w:ascii="Times New Roman" w:hAnsi="Times New Roman" w:cs="Times New Roman"/>
          <w:i/>
          <w:iCs/>
          <w:color w:val="222222"/>
          <w:sz w:val="24"/>
          <w:szCs w:val="24"/>
          <w:shd w:val="clear" w:color="auto" w:fill="FFFFFF"/>
        </w:rPr>
        <w:t>Research</w:t>
      </w:r>
      <w:proofErr w:type="spellEnd"/>
      <w:r w:rsidRPr="00827A69">
        <w:rPr>
          <w:rFonts w:ascii="Times New Roman" w:hAnsi="Times New Roman" w:cs="Times New Roman"/>
          <w:color w:val="222222"/>
          <w:sz w:val="24"/>
          <w:szCs w:val="24"/>
          <w:shd w:val="clear" w:color="auto" w:fill="FFFFFF"/>
        </w:rPr>
        <w:t> 82.12_Supplement (2022): CT016-CT016.</w:t>
      </w:r>
    </w:p>
    <w:p w14:paraId="60CF0E62" w14:textId="1254F2E4" w:rsidR="00E2799A" w:rsidRDefault="00EA3903" w:rsidP="00FF421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AGRADECIMENTOS </w:t>
      </w:r>
    </w:p>
    <w:p w14:paraId="723EC8B1" w14:textId="77777777" w:rsidR="00EA3903" w:rsidRDefault="00EA3903" w:rsidP="00EA3903">
      <w:pPr>
        <w:shd w:val="clear" w:color="auto" w:fill="FFFFFF"/>
        <w:spacing w:after="0" w:line="360" w:lineRule="auto"/>
        <w:ind w:firstLine="708"/>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Primeiramente, agradeço a Deus pelo cuidado e pela sabedoria para superar todas as dificuldades. </w:t>
      </w:r>
    </w:p>
    <w:p w14:paraId="6DA627C2" w14:textId="77777777" w:rsidR="00EA3903" w:rsidRDefault="00EA3903" w:rsidP="00EA390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 </w:t>
      </w:r>
      <w:r w:rsidRPr="000E28DD">
        <w:rPr>
          <w:rFonts w:ascii="Times New Roman" w:hAnsi="Times New Roman" w:cs="Times New Roman"/>
          <w:color w:val="000000"/>
          <w:sz w:val="24"/>
          <w:szCs w:val="24"/>
          <w:shd w:val="clear" w:color="auto" w:fill="FFFFFF"/>
        </w:rPr>
        <w:t>A esta universidade, seu corpo docente</w:t>
      </w:r>
      <w:r>
        <w:rPr>
          <w:rFonts w:ascii="Times New Roman" w:hAnsi="Times New Roman" w:cs="Times New Roman"/>
          <w:color w:val="000000"/>
          <w:sz w:val="24"/>
          <w:szCs w:val="24"/>
          <w:shd w:val="clear" w:color="auto" w:fill="FFFFFF"/>
        </w:rPr>
        <w:t xml:space="preserve"> </w:t>
      </w:r>
      <w:r w:rsidRPr="000E28DD">
        <w:rPr>
          <w:rFonts w:ascii="Times New Roman" w:hAnsi="Times New Roman" w:cs="Times New Roman"/>
          <w:color w:val="000000"/>
          <w:sz w:val="24"/>
          <w:szCs w:val="24"/>
          <w:shd w:val="clear" w:color="auto" w:fill="FFFFFF"/>
        </w:rPr>
        <w:t>que me acolheu, desafiou e transformou, não apenas em um</w:t>
      </w:r>
      <w:r>
        <w:rPr>
          <w:rFonts w:ascii="Times New Roman" w:hAnsi="Times New Roman" w:cs="Times New Roman"/>
          <w:color w:val="000000"/>
          <w:sz w:val="24"/>
          <w:szCs w:val="24"/>
          <w:shd w:val="clear" w:color="auto" w:fill="FFFFFF"/>
        </w:rPr>
        <w:t>a</w:t>
      </w:r>
      <w:r w:rsidRPr="000E28DD">
        <w:rPr>
          <w:rFonts w:ascii="Times New Roman" w:hAnsi="Times New Roman" w:cs="Times New Roman"/>
          <w:color w:val="000000"/>
          <w:sz w:val="24"/>
          <w:szCs w:val="24"/>
          <w:shd w:val="clear" w:color="auto" w:fill="FFFFFF"/>
        </w:rPr>
        <w:t xml:space="preserve"> profissional qualificad</w:t>
      </w:r>
      <w:r>
        <w:rPr>
          <w:rFonts w:ascii="Times New Roman" w:hAnsi="Times New Roman" w:cs="Times New Roman"/>
          <w:color w:val="000000"/>
          <w:sz w:val="24"/>
          <w:szCs w:val="24"/>
          <w:shd w:val="clear" w:color="auto" w:fill="FFFFFF"/>
        </w:rPr>
        <w:t>a</w:t>
      </w:r>
      <w:r w:rsidRPr="000E28DD">
        <w:rPr>
          <w:rFonts w:ascii="Times New Roman" w:hAnsi="Times New Roman" w:cs="Times New Roman"/>
          <w:color w:val="000000"/>
          <w:sz w:val="24"/>
          <w:szCs w:val="24"/>
          <w:shd w:val="clear" w:color="auto" w:fill="FFFFFF"/>
        </w:rPr>
        <w:t>, mas em uma pessoa melhor e mais completa.</w:t>
      </w:r>
    </w:p>
    <w:p w14:paraId="1A502841" w14:textId="1C46FD76" w:rsidR="00EA3903" w:rsidRDefault="00EA3903" w:rsidP="00EA390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6309AD">
        <w:rPr>
          <w:rFonts w:ascii="Times New Roman" w:hAnsi="Times New Roman" w:cs="Times New Roman"/>
          <w:color w:val="000000"/>
          <w:sz w:val="24"/>
          <w:szCs w:val="24"/>
          <w:shd w:val="clear" w:color="auto" w:fill="FFFFFF"/>
        </w:rPr>
        <w:lastRenderedPageBreak/>
        <w:t>A minha orientadora</w:t>
      </w:r>
      <w:r>
        <w:rPr>
          <w:rFonts w:ascii="Times New Roman" w:hAnsi="Times New Roman" w:cs="Times New Roman"/>
          <w:color w:val="000000"/>
          <w:sz w:val="24"/>
          <w:szCs w:val="24"/>
          <w:shd w:val="clear" w:color="auto" w:fill="FFFFFF"/>
        </w:rPr>
        <w:t xml:space="preserve">, </w:t>
      </w:r>
      <w:r w:rsidR="00EF0EFE">
        <w:rPr>
          <w:rFonts w:ascii="Times New Roman" w:hAnsi="Times New Roman" w:cs="Times New Roman"/>
          <w:color w:val="000000"/>
          <w:sz w:val="24"/>
          <w:szCs w:val="24"/>
          <w:shd w:val="clear" w:color="auto" w:fill="FFFFFF"/>
        </w:rPr>
        <w:t xml:space="preserve">Profa. </w:t>
      </w:r>
      <w:r>
        <w:rPr>
          <w:rFonts w:ascii="Times New Roman" w:hAnsi="Times New Roman" w:cs="Times New Roman"/>
          <w:color w:val="000000"/>
          <w:sz w:val="24"/>
          <w:szCs w:val="24"/>
          <w:shd w:val="clear" w:color="auto" w:fill="FFFFFF"/>
        </w:rPr>
        <w:t>Juliana</w:t>
      </w:r>
      <w:r w:rsidRPr="006309AD">
        <w:rPr>
          <w:rFonts w:ascii="Times New Roman" w:hAnsi="Times New Roman" w:cs="Times New Roman"/>
          <w:color w:val="000000"/>
          <w:sz w:val="24"/>
          <w:szCs w:val="24"/>
          <w:shd w:val="clear" w:color="auto" w:fill="FFFFFF"/>
        </w:rPr>
        <w:t xml:space="preserve"> </w:t>
      </w:r>
      <w:r w:rsidR="00EF0EFE">
        <w:rPr>
          <w:rFonts w:ascii="Times New Roman" w:hAnsi="Times New Roman" w:cs="Times New Roman"/>
          <w:color w:val="000000"/>
          <w:sz w:val="24"/>
          <w:szCs w:val="24"/>
          <w:shd w:val="clear" w:color="auto" w:fill="FFFFFF"/>
        </w:rPr>
        <w:t xml:space="preserve">Rosa </w:t>
      </w:r>
      <w:r w:rsidRPr="006309AD">
        <w:rPr>
          <w:rFonts w:ascii="Times New Roman" w:hAnsi="Times New Roman" w:cs="Times New Roman"/>
          <w:color w:val="000000"/>
          <w:sz w:val="24"/>
          <w:szCs w:val="24"/>
          <w:shd w:val="clear" w:color="auto" w:fill="FFFFFF"/>
        </w:rPr>
        <w:t xml:space="preserve">pelo suporte no pouco tempo que </w:t>
      </w:r>
      <w:r>
        <w:rPr>
          <w:rFonts w:ascii="Times New Roman" w:hAnsi="Times New Roman" w:cs="Times New Roman"/>
          <w:color w:val="000000"/>
          <w:sz w:val="24"/>
          <w:szCs w:val="24"/>
          <w:shd w:val="clear" w:color="auto" w:fill="FFFFFF"/>
        </w:rPr>
        <w:t xml:space="preserve">nos </w:t>
      </w:r>
      <w:r w:rsidRPr="006309AD">
        <w:rPr>
          <w:rFonts w:ascii="Times New Roman" w:hAnsi="Times New Roman" w:cs="Times New Roman"/>
          <w:color w:val="000000"/>
          <w:sz w:val="24"/>
          <w:szCs w:val="24"/>
          <w:shd w:val="clear" w:color="auto" w:fill="FFFFFF"/>
        </w:rPr>
        <w:t>coube, pelas correções e incentivos</w:t>
      </w:r>
      <w:r w:rsidR="00EF0EFE">
        <w:rPr>
          <w:rFonts w:ascii="Times New Roman" w:hAnsi="Times New Roman" w:cs="Times New Roman"/>
          <w:color w:val="000000"/>
          <w:sz w:val="24"/>
          <w:szCs w:val="24"/>
          <w:shd w:val="clear" w:color="auto" w:fill="FFFFFF"/>
        </w:rPr>
        <w:t>, pela amizade e pelo carinho durante todo este processo de aprendizado.</w:t>
      </w:r>
    </w:p>
    <w:p w14:paraId="1024F2F3" w14:textId="6A7653E2" w:rsidR="00EA3903" w:rsidRDefault="00EA3903" w:rsidP="00EA390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6309AD">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w:t>
      </w:r>
      <w:r w:rsidRPr="006309AD">
        <w:rPr>
          <w:rFonts w:ascii="Times New Roman" w:hAnsi="Times New Roman" w:cs="Times New Roman"/>
          <w:color w:val="000000"/>
          <w:sz w:val="24"/>
          <w:szCs w:val="24"/>
          <w:shd w:val="clear" w:color="auto" w:fill="FFFFFF"/>
        </w:rPr>
        <w:t>Prof</w:t>
      </w:r>
      <w:r w:rsidR="00EF0EFE">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w:t>
      </w:r>
      <w:r w:rsidRPr="006309A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Ana Lúcia Zampieri</w:t>
      </w:r>
      <w:r w:rsidRPr="006309AD">
        <w:rPr>
          <w:rFonts w:ascii="Times New Roman" w:hAnsi="Times New Roman" w:cs="Times New Roman"/>
          <w:color w:val="000000"/>
          <w:sz w:val="24"/>
          <w:szCs w:val="24"/>
          <w:shd w:val="clear" w:color="auto" w:fill="FFFFFF"/>
        </w:rPr>
        <w:t>, cujas expectativas eram tão elevadas que me fizeram questionar se era realmente um</w:t>
      </w:r>
      <w:r>
        <w:rPr>
          <w:rFonts w:ascii="Times New Roman" w:hAnsi="Times New Roman" w:cs="Times New Roman"/>
          <w:color w:val="000000"/>
          <w:sz w:val="24"/>
          <w:szCs w:val="24"/>
          <w:shd w:val="clear" w:color="auto" w:fill="FFFFFF"/>
        </w:rPr>
        <w:t>a</w:t>
      </w:r>
      <w:r w:rsidRPr="006309AD">
        <w:rPr>
          <w:rFonts w:ascii="Times New Roman" w:hAnsi="Times New Roman" w:cs="Times New Roman"/>
          <w:color w:val="000000"/>
          <w:sz w:val="24"/>
          <w:szCs w:val="24"/>
          <w:shd w:val="clear" w:color="auto" w:fill="FFFFFF"/>
        </w:rPr>
        <w:t xml:space="preserve"> estudante ou um</w:t>
      </w:r>
      <w:r>
        <w:rPr>
          <w:rFonts w:ascii="Times New Roman" w:hAnsi="Times New Roman" w:cs="Times New Roman"/>
          <w:color w:val="000000"/>
          <w:sz w:val="24"/>
          <w:szCs w:val="24"/>
          <w:shd w:val="clear" w:color="auto" w:fill="FFFFFF"/>
        </w:rPr>
        <w:t>a</w:t>
      </w:r>
      <w:r w:rsidRPr="006309AD">
        <w:rPr>
          <w:rFonts w:ascii="Times New Roman" w:hAnsi="Times New Roman" w:cs="Times New Roman"/>
          <w:color w:val="000000"/>
          <w:sz w:val="24"/>
          <w:szCs w:val="24"/>
          <w:shd w:val="clear" w:color="auto" w:fill="FFFFFF"/>
        </w:rPr>
        <w:t xml:space="preserve"> aspirante a super-herói disfarçad</w:t>
      </w:r>
      <w:r>
        <w:rPr>
          <w:rFonts w:ascii="Times New Roman" w:hAnsi="Times New Roman" w:cs="Times New Roman"/>
          <w:color w:val="000000"/>
          <w:sz w:val="24"/>
          <w:szCs w:val="24"/>
          <w:shd w:val="clear" w:color="auto" w:fill="FFFFFF"/>
        </w:rPr>
        <w:t>a. Por todo seu amor, seu incentivo, seu carinho e a confiança em mim depositada. Por ter sido professora, mãe e principalmente amiga.</w:t>
      </w:r>
    </w:p>
    <w:p w14:paraId="748903A1" w14:textId="77777777" w:rsidR="00EA3903" w:rsidRPr="00940A3C" w:rsidRDefault="00EA3903" w:rsidP="00EA390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940A3C">
        <w:rPr>
          <w:rFonts w:ascii="Times New Roman" w:hAnsi="Times New Roman" w:cs="Times New Roman"/>
          <w:color w:val="000000"/>
          <w:sz w:val="24"/>
          <w:szCs w:val="24"/>
          <w:shd w:val="clear" w:color="auto" w:fill="FFFFFF"/>
        </w:rPr>
        <w:t>Aos meus amigos, por todas as aventuras que garantiram qu</w:t>
      </w:r>
      <w:r>
        <w:rPr>
          <w:rFonts w:ascii="Times New Roman" w:hAnsi="Times New Roman" w:cs="Times New Roman"/>
          <w:color w:val="000000"/>
          <w:sz w:val="24"/>
          <w:szCs w:val="24"/>
          <w:shd w:val="clear" w:color="auto" w:fill="FFFFFF"/>
        </w:rPr>
        <w:t xml:space="preserve">e </w:t>
      </w:r>
      <w:r w:rsidRPr="00940A3C">
        <w:rPr>
          <w:rFonts w:ascii="Times New Roman" w:hAnsi="Times New Roman" w:cs="Times New Roman"/>
          <w:color w:val="000000"/>
          <w:sz w:val="24"/>
          <w:szCs w:val="24"/>
          <w:shd w:val="clear" w:color="auto" w:fill="FFFFFF"/>
        </w:rPr>
        <w:t>minha</w:t>
      </w:r>
      <w:r>
        <w:rPr>
          <w:rFonts w:ascii="Times New Roman" w:hAnsi="Times New Roman" w:cs="Times New Roman"/>
          <w:color w:val="000000"/>
          <w:sz w:val="24"/>
          <w:szCs w:val="24"/>
          <w:shd w:val="clear" w:color="auto" w:fill="FFFFFF"/>
        </w:rPr>
        <w:t xml:space="preserve"> v</w:t>
      </w:r>
      <w:r w:rsidRPr="00940A3C">
        <w:rPr>
          <w:rFonts w:ascii="Times New Roman" w:hAnsi="Times New Roman" w:cs="Times New Roman"/>
          <w:color w:val="000000"/>
          <w:sz w:val="24"/>
          <w:szCs w:val="24"/>
          <w:shd w:val="clear" w:color="auto" w:fill="FFFFFF"/>
        </w:rPr>
        <w:t xml:space="preserve">ida acadêmica </w:t>
      </w:r>
      <w:r>
        <w:rPr>
          <w:rFonts w:ascii="Times New Roman" w:hAnsi="Times New Roman" w:cs="Times New Roman"/>
          <w:color w:val="000000"/>
          <w:sz w:val="24"/>
          <w:szCs w:val="24"/>
          <w:shd w:val="clear" w:color="auto" w:fill="FFFFFF"/>
        </w:rPr>
        <w:t xml:space="preserve">e pessoal </w:t>
      </w:r>
      <w:r w:rsidRPr="00940A3C">
        <w:rPr>
          <w:rFonts w:ascii="Times New Roman" w:hAnsi="Times New Roman" w:cs="Times New Roman"/>
          <w:color w:val="000000"/>
          <w:sz w:val="24"/>
          <w:szCs w:val="24"/>
          <w:shd w:val="clear" w:color="auto" w:fill="FFFFFF"/>
        </w:rPr>
        <w:t>fosse repleta de memórias inesquecíveis.</w:t>
      </w:r>
    </w:p>
    <w:p w14:paraId="475D2FE6" w14:textId="77777777" w:rsidR="00EA3903" w:rsidRDefault="00EA3903" w:rsidP="00EA390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6309AD">
        <w:rPr>
          <w:rFonts w:ascii="Times New Roman" w:hAnsi="Times New Roman" w:cs="Times New Roman"/>
          <w:color w:val="000000"/>
          <w:sz w:val="24"/>
          <w:szCs w:val="24"/>
          <w:shd w:val="clear" w:color="auto" w:fill="FFFFFF"/>
        </w:rPr>
        <w:t>Aos meus pais</w:t>
      </w:r>
      <w:r>
        <w:rPr>
          <w:rFonts w:ascii="Times New Roman" w:hAnsi="Times New Roman" w:cs="Times New Roman"/>
          <w:color w:val="000000"/>
          <w:sz w:val="24"/>
          <w:szCs w:val="24"/>
          <w:shd w:val="clear" w:color="auto" w:fill="FFFFFF"/>
        </w:rPr>
        <w:t xml:space="preserve"> e minha irmã</w:t>
      </w:r>
      <w:r w:rsidRPr="006309AD">
        <w:rPr>
          <w:rFonts w:ascii="Times New Roman" w:hAnsi="Times New Roman" w:cs="Times New Roman"/>
          <w:color w:val="000000"/>
          <w:sz w:val="24"/>
          <w:szCs w:val="24"/>
          <w:shd w:val="clear" w:color="auto" w:fill="FFFFFF"/>
        </w:rPr>
        <w:t>, meu profundo agradecimento por serem a base a qual construí meus sonhos, oferecendo suporte em cada passo desta jornada</w:t>
      </w:r>
      <w:r>
        <w:rPr>
          <w:rFonts w:ascii="Times New Roman" w:hAnsi="Times New Roman" w:cs="Times New Roman"/>
          <w:color w:val="000000"/>
          <w:sz w:val="24"/>
          <w:szCs w:val="24"/>
          <w:shd w:val="clear" w:color="auto" w:fill="FFFFFF"/>
        </w:rPr>
        <w:t xml:space="preserve">. </w:t>
      </w:r>
    </w:p>
    <w:p w14:paraId="5D03607F" w14:textId="77777777" w:rsidR="00EA3903" w:rsidRDefault="00EA3903" w:rsidP="00EA390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minha melhor amiga e companheira de vida, Maria Luiza, por ser minha luz, minha maior incentivadora, q</w:t>
      </w:r>
      <w:r w:rsidRPr="006309AD">
        <w:rPr>
          <w:rFonts w:ascii="Times New Roman" w:hAnsi="Times New Roman" w:cs="Times New Roman"/>
          <w:color w:val="000000"/>
          <w:sz w:val="24"/>
          <w:szCs w:val="24"/>
          <w:shd w:val="clear" w:color="auto" w:fill="FFFFFF"/>
        </w:rPr>
        <w:t>ue compartilhou comigo não apenas sorrisos, mas também as lágrimas, obrigado por celebrar cada pequena vitória e por me consolar em cada desafio.</w:t>
      </w:r>
    </w:p>
    <w:p w14:paraId="6599CF16" w14:textId="77777777" w:rsidR="00EA3903" w:rsidRDefault="00EA3903" w:rsidP="00EA390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 f</w:t>
      </w:r>
      <w:r w:rsidRPr="00940A3C">
        <w:rPr>
          <w:rFonts w:ascii="Times New Roman" w:hAnsi="Times New Roman" w:cs="Times New Roman"/>
          <w:color w:val="000000"/>
          <w:sz w:val="24"/>
          <w:szCs w:val="24"/>
          <w:shd w:val="clear" w:color="auto" w:fill="FFFFFF"/>
        </w:rPr>
        <w:t>inalmente, a todos que de alguma forma tocaram minha vida durante essa jornada, por me ensinarem a beleza da diversidade humana e a força que encontramos na conexão</w:t>
      </w:r>
      <w:r>
        <w:rPr>
          <w:rFonts w:ascii="Times New Roman" w:hAnsi="Times New Roman" w:cs="Times New Roman"/>
          <w:color w:val="000000"/>
          <w:sz w:val="24"/>
          <w:szCs w:val="24"/>
          <w:shd w:val="clear" w:color="auto" w:fill="FFFFFF"/>
        </w:rPr>
        <w:t>.</w:t>
      </w:r>
    </w:p>
    <w:p w14:paraId="7B8647D6" w14:textId="213DB6EF" w:rsidR="00EA3903" w:rsidRPr="00EA3903" w:rsidRDefault="00EA3903" w:rsidP="008E34C5">
      <w:pPr>
        <w:rPr>
          <w:rFonts w:ascii="Times New Roman" w:hAnsi="Times New Roman" w:cs="Times New Roman"/>
          <w:b/>
          <w:bCs/>
          <w:sz w:val="24"/>
          <w:szCs w:val="24"/>
        </w:rPr>
      </w:pPr>
    </w:p>
    <w:sectPr w:rsidR="00EA3903" w:rsidRPr="00EA3903" w:rsidSect="00C9209C">
      <w:pgSz w:w="11906" w:h="16838"/>
      <w:pgMar w:top="1701"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D0BC8"/>
    <w:multiLevelType w:val="hybridMultilevel"/>
    <w:tmpl w:val="2CAC092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4611AD5"/>
    <w:multiLevelType w:val="hybridMultilevel"/>
    <w:tmpl w:val="238E890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5ED0345"/>
    <w:multiLevelType w:val="hybridMultilevel"/>
    <w:tmpl w:val="E2EE8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9702BB"/>
    <w:multiLevelType w:val="hybridMultilevel"/>
    <w:tmpl w:val="BBE014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4F60B4"/>
    <w:multiLevelType w:val="hybridMultilevel"/>
    <w:tmpl w:val="BBE014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594034"/>
    <w:multiLevelType w:val="hybridMultilevel"/>
    <w:tmpl w:val="1F3495B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2177491">
    <w:abstractNumId w:val="5"/>
  </w:num>
  <w:num w:numId="2" w16cid:durableId="395666996">
    <w:abstractNumId w:val="3"/>
  </w:num>
  <w:num w:numId="3" w16cid:durableId="915088558">
    <w:abstractNumId w:val="4"/>
  </w:num>
  <w:num w:numId="4" w16cid:durableId="1078987092">
    <w:abstractNumId w:val="0"/>
  </w:num>
  <w:num w:numId="5" w16cid:durableId="61148497">
    <w:abstractNumId w:val="1"/>
  </w:num>
  <w:num w:numId="6" w16cid:durableId="1953659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1"/>
    <w:rsid w:val="000140C4"/>
    <w:rsid w:val="00017811"/>
    <w:rsid w:val="000201BC"/>
    <w:rsid w:val="00023DD2"/>
    <w:rsid w:val="00025C06"/>
    <w:rsid w:val="00035007"/>
    <w:rsid w:val="00044356"/>
    <w:rsid w:val="00046440"/>
    <w:rsid w:val="00047C03"/>
    <w:rsid w:val="000542A4"/>
    <w:rsid w:val="00055F27"/>
    <w:rsid w:val="00062308"/>
    <w:rsid w:val="00067DA3"/>
    <w:rsid w:val="000738BB"/>
    <w:rsid w:val="000763C7"/>
    <w:rsid w:val="00083E6C"/>
    <w:rsid w:val="00084BE8"/>
    <w:rsid w:val="000976D7"/>
    <w:rsid w:val="000A1C59"/>
    <w:rsid w:val="000A2FBD"/>
    <w:rsid w:val="000A6F2B"/>
    <w:rsid w:val="000B67A7"/>
    <w:rsid w:val="000C2DDE"/>
    <w:rsid w:val="000C7F6C"/>
    <w:rsid w:val="000D76D8"/>
    <w:rsid w:val="000E22F4"/>
    <w:rsid w:val="000F568A"/>
    <w:rsid w:val="000F6651"/>
    <w:rsid w:val="0010058E"/>
    <w:rsid w:val="0010259A"/>
    <w:rsid w:val="0010395E"/>
    <w:rsid w:val="00103CFB"/>
    <w:rsid w:val="00105058"/>
    <w:rsid w:val="0011560E"/>
    <w:rsid w:val="001161CC"/>
    <w:rsid w:val="00116874"/>
    <w:rsid w:val="00117F58"/>
    <w:rsid w:val="00126243"/>
    <w:rsid w:val="001318E0"/>
    <w:rsid w:val="001402D4"/>
    <w:rsid w:val="001408B5"/>
    <w:rsid w:val="00146169"/>
    <w:rsid w:val="00147B1A"/>
    <w:rsid w:val="00151838"/>
    <w:rsid w:val="00157F99"/>
    <w:rsid w:val="00162B9E"/>
    <w:rsid w:val="00164AA7"/>
    <w:rsid w:val="001661E8"/>
    <w:rsid w:val="0016683A"/>
    <w:rsid w:val="00167B7D"/>
    <w:rsid w:val="0017221E"/>
    <w:rsid w:val="00175303"/>
    <w:rsid w:val="0017768D"/>
    <w:rsid w:val="00182369"/>
    <w:rsid w:val="00184E7C"/>
    <w:rsid w:val="0018665A"/>
    <w:rsid w:val="001913B0"/>
    <w:rsid w:val="00191BEA"/>
    <w:rsid w:val="00193951"/>
    <w:rsid w:val="001A0C2D"/>
    <w:rsid w:val="001A375D"/>
    <w:rsid w:val="001A40FC"/>
    <w:rsid w:val="001A6D51"/>
    <w:rsid w:val="001B5317"/>
    <w:rsid w:val="001B5387"/>
    <w:rsid w:val="001C3EBA"/>
    <w:rsid w:val="001C4F66"/>
    <w:rsid w:val="001D1137"/>
    <w:rsid w:val="001D3F1E"/>
    <w:rsid w:val="001D7D5A"/>
    <w:rsid w:val="001E2E6E"/>
    <w:rsid w:val="001E4C79"/>
    <w:rsid w:val="001E5E6F"/>
    <w:rsid w:val="001F14E0"/>
    <w:rsid w:val="001F3E32"/>
    <w:rsid w:val="00200D41"/>
    <w:rsid w:val="00202C59"/>
    <w:rsid w:val="002107DA"/>
    <w:rsid w:val="00213CA3"/>
    <w:rsid w:val="00214B75"/>
    <w:rsid w:val="002214FD"/>
    <w:rsid w:val="00230E74"/>
    <w:rsid w:val="00236C79"/>
    <w:rsid w:val="0024247E"/>
    <w:rsid w:val="002431EF"/>
    <w:rsid w:val="002447F6"/>
    <w:rsid w:val="00254354"/>
    <w:rsid w:val="002564A3"/>
    <w:rsid w:val="00261CA9"/>
    <w:rsid w:val="00265840"/>
    <w:rsid w:val="00266161"/>
    <w:rsid w:val="00267529"/>
    <w:rsid w:val="0027130E"/>
    <w:rsid w:val="0027350F"/>
    <w:rsid w:val="002743D3"/>
    <w:rsid w:val="0028136B"/>
    <w:rsid w:val="00283F01"/>
    <w:rsid w:val="00290919"/>
    <w:rsid w:val="00292CFF"/>
    <w:rsid w:val="00292D28"/>
    <w:rsid w:val="00296707"/>
    <w:rsid w:val="002A43F0"/>
    <w:rsid w:val="002A48B2"/>
    <w:rsid w:val="002B1A4D"/>
    <w:rsid w:val="002B405E"/>
    <w:rsid w:val="002C43FA"/>
    <w:rsid w:val="002C615E"/>
    <w:rsid w:val="002D3B6C"/>
    <w:rsid w:val="002E1B45"/>
    <w:rsid w:val="002E516A"/>
    <w:rsid w:val="003022FA"/>
    <w:rsid w:val="0030701B"/>
    <w:rsid w:val="0031038B"/>
    <w:rsid w:val="00310DC1"/>
    <w:rsid w:val="00312046"/>
    <w:rsid w:val="00313FA2"/>
    <w:rsid w:val="00315910"/>
    <w:rsid w:val="00323669"/>
    <w:rsid w:val="00354CBE"/>
    <w:rsid w:val="00357A28"/>
    <w:rsid w:val="003615FD"/>
    <w:rsid w:val="003623F0"/>
    <w:rsid w:val="00367021"/>
    <w:rsid w:val="00372A5D"/>
    <w:rsid w:val="0037500F"/>
    <w:rsid w:val="00376092"/>
    <w:rsid w:val="00382CCE"/>
    <w:rsid w:val="00382E51"/>
    <w:rsid w:val="0038478D"/>
    <w:rsid w:val="00386D2B"/>
    <w:rsid w:val="00390425"/>
    <w:rsid w:val="00394B64"/>
    <w:rsid w:val="003973B4"/>
    <w:rsid w:val="003A045F"/>
    <w:rsid w:val="003A7D44"/>
    <w:rsid w:val="003B021E"/>
    <w:rsid w:val="003B0D4C"/>
    <w:rsid w:val="003C0BEA"/>
    <w:rsid w:val="003C4251"/>
    <w:rsid w:val="003D44DC"/>
    <w:rsid w:val="003E0987"/>
    <w:rsid w:val="003E0B66"/>
    <w:rsid w:val="003E3818"/>
    <w:rsid w:val="003E45E8"/>
    <w:rsid w:val="003E6C77"/>
    <w:rsid w:val="003F3169"/>
    <w:rsid w:val="004035E3"/>
    <w:rsid w:val="00405326"/>
    <w:rsid w:val="004072B1"/>
    <w:rsid w:val="004155CB"/>
    <w:rsid w:val="0041598E"/>
    <w:rsid w:val="004161C7"/>
    <w:rsid w:val="004302F2"/>
    <w:rsid w:val="00431152"/>
    <w:rsid w:val="0043164B"/>
    <w:rsid w:val="00434F80"/>
    <w:rsid w:val="00435C0F"/>
    <w:rsid w:val="004430EE"/>
    <w:rsid w:val="004444C5"/>
    <w:rsid w:val="00450165"/>
    <w:rsid w:val="00456755"/>
    <w:rsid w:val="004651E1"/>
    <w:rsid w:val="00485D1D"/>
    <w:rsid w:val="004917C1"/>
    <w:rsid w:val="00493062"/>
    <w:rsid w:val="004937E1"/>
    <w:rsid w:val="004A20EE"/>
    <w:rsid w:val="004A6165"/>
    <w:rsid w:val="004A720C"/>
    <w:rsid w:val="004B247A"/>
    <w:rsid w:val="004B6161"/>
    <w:rsid w:val="004C0232"/>
    <w:rsid w:val="004C062D"/>
    <w:rsid w:val="004C1F07"/>
    <w:rsid w:val="004C2521"/>
    <w:rsid w:val="004D3BFC"/>
    <w:rsid w:val="004D720F"/>
    <w:rsid w:val="004D736B"/>
    <w:rsid w:val="004E1BD2"/>
    <w:rsid w:val="004E7384"/>
    <w:rsid w:val="004F57F5"/>
    <w:rsid w:val="004F691C"/>
    <w:rsid w:val="005019CD"/>
    <w:rsid w:val="00506026"/>
    <w:rsid w:val="00524C86"/>
    <w:rsid w:val="00525BDD"/>
    <w:rsid w:val="0053168F"/>
    <w:rsid w:val="005352AD"/>
    <w:rsid w:val="00537725"/>
    <w:rsid w:val="00537B9C"/>
    <w:rsid w:val="0054062B"/>
    <w:rsid w:val="00555600"/>
    <w:rsid w:val="00556811"/>
    <w:rsid w:val="005573E3"/>
    <w:rsid w:val="00562602"/>
    <w:rsid w:val="00564381"/>
    <w:rsid w:val="00564E53"/>
    <w:rsid w:val="0057217E"/>
    <w:rsid w:val="0057332B"/>
    <w:rsid w:val="00577975"/>
    <w:rsid w:val="00577BE3"/>
    <w:rsid w:val="00582288"/>
    <w:rsid w:val="005839A3"/>
    <w:rsid w:val="005842D6"/>
    <w:rsid w:val="00585B9E"/>
    <w:rsid w:val="00586A68"/>
    <w:rsid w:val="005947AE"/>
    <w:rsid w:val="005A4CA5"/>
    <w:rsid w:val="005A4DEE"/>
    <w:rsid w:val="005B259B"/>
    <w:rsid w:val="005B38BD"/>
    <w:rsid w:val="005C095F"/>
    <w:rsid w:val="005C102D"/>
    <w:rsid w:val="005C22F6"/>
    <w:rsid w:val="005C2378"/>
    <w:rsid w:val="005C68AD"/>
    <w:rsid w:val="005C6D73"/>
    <w:rsid w:val="005D2347"/>
    <w:rsid w:val="005D358C"/>
    <w:rsid w:val="005E2497"/>
    <w:rsid w:val="005E54F3"/>
    <w:rsid w:val="005F5998"/>
    <w:rsid w:val="005F5F8A"/>
    <w:rsid w:val="0060033B"/>
    <w:rsid w:val="00607D9A"/>
    <w:rsid w:val="0061115A"/>
    <w:rsid w:val="00624BC9"/>
    <w:rsid w:val="00635AF9"/>
    <w:rsid w:val="006375B6"/>
    <w:rsid w:val="00641C53"/>
    <w:rsid w:val="006457AD"/>
    <w:rsid w:val="00652B5C"/>
    <w:rsid w:val="00655358"/>
    <w:rsid w:val="00657060"/>
    <w:rsid w:val="00660C81"/>
    <w:rsid w:val="00664619"/>
    <w:rsid w:val="00667F4F"/>
    <w:rsid w:val="00670364"/>
    <w:rsid w:val="00676715"/>
    <w:rsid w:val="00676EB5"/>
    <w:rsid w:val="00683378"/>
    <w:rsid w:val="006913FC"/>
    <w:rsid w:val="006B24F3"/>
    <w:rsid w:val="006B2A6F"/>
    <w:rsid w:val="006B2F71"/>
    <w:rsid w:val="006B3253"/>
    <w:rsid w:val="006B7068"/>
    <w:rsid w:val="006B7288"/>
    <w:rsid w:val="006C1160"/>
    <w:rsid w:val="006C2C4C"/>
    <w:rsid w:val="006E5385"/>
    <w:rsid w:val="006F0162"/>
    <w:rsid w:val="00702305"/>
    <w:rsid w:val="007064C9"/>
    <w:rsid w:val="00710BAD"/>
    <w:rsid w:val="00711DA9"/>
    <w:rsid w:val="00720B45"/>
    <w:rsid w:val="007351A6"/>
    <w:rsid w:val="0073534A"/>
    <w:rsid w:val="007376FA"/>
    <w:rsid w:val="0074108B"/>
    <w:rsid w:val="00741C59"/>
    <w:rsid w:val="007429FC"/>
    <w:rsid w:val="00744F4A"/>
    <w:rsid w:val="00745328"/>
    <w:rsid w:val="00746600"/>
    <w:rsid w:val="00746815"/>
    <w:rsid w:val="0076046C"/>
    <w:rsid w:val="00760D7C"/>
    <w:rsid w:val="00766641"/>
    <w:rsid w:val="00771867"/>
    <w:rsid w:val="00772F6C"/>
    <w:rsid w:val="00773542"/>
    <w:rsid w:val="007771C6"/>
    <w:rsid w:val="0078649D"/>
    <w:rsid w:val="0079088F"/>
    <w:rsid w:val="00792C57"/>
    <w:rsid w:val="00793EA9"/>
    <w:rsid w:val="00794283"/>
    <w:rsid w:val="007A6D88"/>
    <w:rsid w:val="007C04B7"/>
    <w:rsid w:val="007C162A"/>
    <w:rsid w:val="007C3B22"/>
    <w:rsid w:val="007C42A5"/>
    <w:rsid w:val="007D29E3"/>
    <w:rsid w:val="007D48A0"/>
    <w:rsid w:val="007D66C2"/>
    <w:rsid w:val="007E0934"/>
    <w:rsid w:val="007E71E4"/>
    <w:rsid w:val="007E76C9"/>
    <w:rsid w:val="007F4459"/>
    <w:rsid w:val="008031F2"/>
    <w:rsid w:val="00813A9E"/>
    <w:rsid w:val="00816A1E"/>
    <w:rsid w:val="00817598"/>
    <w:rsid w:val="00821FAE"/>
    <w:rsid w:val="00827A69"/>
    <w:rsid w:val="0083768B"/>
    <w:rsid w:val="00841888"/>
    <w:rsid w:val="00841B43"/>
    <w:rsid w:val="00844162"/>
    <w:rsid w:val="00852896"/>
    <w:rsid w:val="00854B9B"/>
    <w:rsid w:val="00860A27"/>
    <w:rsid w:val="0086102B"/>
    <w:rsid w:val="008637D4"/>
    <w:rsid w:val="00874AB7"/>
    <w:rsid w:val="008815F8"/>
    <w:rsid w:val="00881A64"/>
    <w:rsid w:val="0088532E"/>
    <w:rsid w:val="00897A14"/>
    <w:rsid w:val="008A0930"/>
    <w:rsid w:val="008A1D72"/>
    <w:rsid w:val="008A3A62"/>
    <w:rsid w:val="008A4356"/>
    <w:rsid w:val="008B1EAF"/>
    <w:rsid w:val="008C0F22"/>
    <w:rsid w:val="008C3DC2"/>
    <w:rsid w:val="008C4F92"/>
    <w:rsid w:val="008C6990"/>
    <w:rsid w:val="008D0149"/>
    <w:rsid w:val="008D0BF3"/>
    <w:rsid w:val="008D3518"/>
    <w:rsid w:val="008D50A0"/>
    <w:rsid w:val="008D6A70"/>
    <w:rsid w:val="008E34C5"/>
    <w:rsid w:val="008E352C"/>
    <w:rsid w:val="008E419A"/>
    <w:rsid w:val="008E6955"/>
    <w:rsid w:val="008F21F2"/>
    <w:rsid w:val="008F33BF"/>
    <w:rsid w:val="0090356C"/>
    <w:rsid w:val="00907870"/>
    <w:rsid w:val="00911481"/>
    <w:rsid w:val="00923581"/>
    <w:rsid w:val="00924ACE"/>
    <w:rsid w:val="00925B35"/>
    <w:rsid w:val="009321AC"/>
    <w:rsid w:val="00935748"/>
    <w:rsid w:val="00952E20"/>
    <w:rsid w:val="00957EF6"/>
    <w:rsid w:val="00963B50"/>
    <w:rsid w:val="009720A8"/>
    <w:rsid w:val="009744F1"/>
    <w:rsid w:val="00975CBA"/>
    <w:rsid w:val="009760EE"/>
    <w:rsid w:val="00977B5D"/>
    <w:rsid w:val="00983B85"/>
    <w:rsid w:val="00987358"/>
    <w:rsid w:val="00987371"/>
    <w:rsid w:val="0099005C"/>
    <w:rsid w:val="00990E55"/>
    <w:rsid w:val="0099275C"/>
    <w:rsid w:val="00993D7A"/>
    <w:rsid w:val="00997528"/>
    <w:rsid w:val="009A02DF"/>
    <w:rsid w:val="009C062B"/>
    <w:rsid w:val="009C598D"/>
    <w:rsid w:val="009D1DF7"/>
    <w:rsid w:val="009D3C26"/>
    <w:rsid w:val="009D709A"/>
    <w:rsid w:val="009E1E8A"/>
    <w:rsid w:val="009F44CF"/>
    <w:rsid w:val="009F66CB"/>
    <w:rsid w:val="00A007FA"/>
    <w:rsid w:val="00A04CE5"/>
    <w:rsid w:val="00A05120"/>
    <w:rsid w:val="00A05970"/>
    <w:rsid w:val="00A0762E"/>
    <w:rsid w:val="00A158FC"/>
    <w:rsid w:val="00A15DA3"/>
    <w:rsid w:val="00A3151E"/>
    <w:rsid w:val="00A3167A"/>
    <w:rsid w:val="00A329E1"/>
    <w:rsid w:val="00A33346"/>
    <w:rsid w:val="00A373E4"/>
    <w:rsid w:val="00A43117"/>
    <w:rsid w:val="00A440B1"/>
    <w:rsid w:val="00A45D48"/>
    <w:rsid w:val="00A47D53"/>
    <w:rsid w:val="00A50AD8"/>
    <w:rsid w:val="00A55F02"/>
    <w:rsid w:val="00A60261"/>
    <w:rsid w:val="00A6142B"/>
    <w:rsid w:val="00A65A06"/>
    <w:rsid w:val="00A6647C"/>
    <w:rsid w:val="00A73F3B"/>
    <w:rsid w:val="00A77865"/>
    <w:rsid w:val="00A87803"/>
    <w:rsid w:val="00A9340C"/>
    <w:rsid w:val="00A94092"/>
    <w:rsid w:val="00A94CC5"/>
    <w:rsid w:val="00A94FE4"/>
    <w:rsid w:val="00A96B7E"/>
    <w:rsid w:val="00A96DA7"/>
    <w:rsid w:val="00AA0627"/>
    <w:rsid w:val="00AA4EB1"/>
    <w:rsid w:val="00AA7877"/>
    <w:rsid w:val="00AB67E0"/>
    <w:rsid w:val="00AC5A42"/>
    <w:rsid w:val="00AD3F63"/>
    <w:rsid w:val="00AE4D40"/>
    <w:rsid w:val="00AE5B2D"/>
    <w:rsid w:val="00AE64B0"/>
    <w:rsid w:val="00AF0EB5"/>
    <w:rsid w:val="00AF1E1E"/>
    <w:rsid w:val="00AF217E"/>
    <w:rsid w:val="00B043B9"/>
    <w:rsid w:val="00B068C7"/>
    <w:rsid w:val="00B1234B"/>
    <w:rsid w:val="00B21DC2"/>
    <w:rsid w:val="00B30F32"/>
    <w:rsid w:val="00B3483D"/>
    <w:rsid w:val="00B46CF9"/>
    <w:rsid w:val="00B51518"/>
    <w:rsid w:val="00B52F3E"/>
    <w:rsid w:val="00B54334"/>
    <w:rsid w:val="00B5665E"/>
    <w:rsid w:val="00B578A7"/>
    <w:rsid w:val="00B62FD0"/>
    <w:rsid w:val="00B63209"/>
    <w:rsid w:val="00B64E4B"/>
    <w:rsid w:val="00B75C5D"/>
    <w:rsid w:val="00B807FC"/>
    <w:rsid w:val="00B80EB7"/>
    <w:rsid w:val="00B83127"/>
    <w:rsid w:val="00B85663"/>
    <w:rsid w:val="00B92C48"/>
    <w:rsid w:val="00BA1274"/>
    <w:rsid w:val="00BA3665"/>
    <w:rsid w:val="00BA7A7E"/>
    <w:rsid w:val="00BB4050"/>
    <w:rsid w:val="00BB50D5"/>
    <w:rsid w:val="00BC2625"/>
    <w:rsid w:val="00BC6513"/>
    <w:rsid w:val="00BD156C"/>
    <w:rsid w:val="00BD3531"/>
    <w:rsid w:val="00BD447E"/>
    <w:rsid w:val="00BD708A"/>
    <w:rsid w:val="00BE2490"/>
    <w:rsid w:val="00BE79A8"/>
    <w:rsid w:val="00BF2B10"/>
    <w:rsid w:val="00BF411A"/>
    <w:rsid w:val="00C00C29"/>
    <w:rsid w:val="00C07642"/>
    <w:rsid w:val="00C07861"/>
    <w:rsid w:val="00C116D4"/>
    <w:rsid w:val="00C1214E"/>
    <w:rsid w:val="00C12A7F"/>
    <w:rsid w:val="00C218E8"/>
    <w:rsid w:val="00C26824"/>
    <w:rsid w:val="00C27202"/>
    <w:rsid w:val="00C35452"/>
    <w:rsid w:val="00C50C00"/>
    <w:rsid w:val="00C531BA"/>
    <w:rsid w:val="00C54754"/>
    <w:rsid w:val="00C562F6"/>
    <w:rsid w:val="00C66162"/>
    <w:rsid w:val="00C67740"/>
    <w:rsid w:val="00C72E87"/>
    <w:rsid w:val="00C766B5"/>
    <w:rsid w:val="00C76744"/>
    <w:rsid w:val="00C77D11"/>
    <w:rsid w:val="00C82C0E"/>
    <w:rsid w:val="00C85A33"/>
    <w:rsid w:val="00C905EA"/>
    <w:rsid w:val="00C9146A"/>
    <w:rsid w:val="00C914AE"/>
    <w:rsid w:val="00C9209C"/>
    <w:rsid w:val="00CA2C84"/>
    <w:rsid w:val="00CA7373"/>
    <w:rsid w:val="00CB2539"/>
    <w:rsid w:val="00CB5ADE"/>
    <w:rsid w:val="00CB7141"/>
    <w:rsid w:val="00CC02A3"/>
    <w:rsid w:val="00CD11A6"/>
    <w:rsid w:val="00CE56A7"/>
    <w:rsid w:val="00CF4164"/>
    <w:rsid w:val="00CF466A"/>
    <w:rsid w:val="00D01558"/>
    <w:rsid w:val="00D0203F"/>
    <w:rsid w:val="00D0488D"/>
    <w:rsid w:val="00D10CF4"/>
    <w:rsid w:val="00D10E93"/>
    <w:rsid w:val="00D13C5A"/>
    <w:rsid w:val="00D2686E"/>
    <w:rsid w:val="00D52879"/>
    <w:rsid w:val="00D611D5"/>
    <w:rsid w:val="00D673AE"/>
    <w:rsid w:val="00D72BEE"/>
    <w:rsid w:val="00D74260"/>
    <w:rsid w:val="00D76EDC"/>
    <w:rsid w:val="00D80764"/>
    <w:rsid w:val="00D859DF"/>
    <w:rsid w:val="00D909B7"/>
    <w:rsid w:val="00D918E6"/>
    <w:rsid w:val="00DA20A6"/>
    <w:rsid w:val="00DA576E"/>
    <w:rsid w:val="00DB6692"/>
    <w:rsid w:val="00DB766A"/>
    <w:rsid w:val="00DC2161"/>
    <w:rsid w:val="00DC2FF0"/>
    <w:rsid w:val="00DF4494"/>
    <w:rsid w:val="00DF7E6C"/>
    <w:rsid w:val="00DF7E97"/>
    <w:rsid w:val="00E027BE"/>
    <w:rsid w:val="00E0659E"/>
    <w:rsid w:val="00E132C3"/>
    <w:rsid w:val="00E13959"/>
    <w:rsid w:val="00E1647A"/>
    <w:rsid w:val="00E209DA"/>
    <w:rsid w:val="00E23519"/>
    <w:rsid w:val="00E250C1"/>
    <w:rsid w:val="00E254A4"/>
    <w:rsid w:val="00E25C31"/>
    <w:rsid w:val="00E2799A"/>
    <w:rsid w:val="00E404FB"/>
    <w:rsid w:val="00E44E55"/>
    <w:rsid w:val="00E47112"/>
    <w:rsid w:val="00E476C3"/>
    <w:rsid w:val="00E476FE"/>
    <w:rsid w:val="00E51C0B"/>
    <w:rsid w:val="00E52DDE"/>
    <w:rsid w:val="00E530DE"/>
    <w:rsid w:val="00E56948"/>
    <w:rsid w:val="00E56CFC"/>
    <w:rsid w:val="00E57B16"/>
    <w:rsid w:val="00E6523E"/>
    <w:rsid w:val="00E6588A"/>
    <w:rsid w:val="00E74E4B"/>
    <w:rsid w:val="00E766E6"/>
    <w:rsid w:val="00E848BF"/>
    <w:rsid w:val="00E962CE"/>
    <w:rsid w:val="00EA3903"/>
    <w:rsid w:val="00EB005D"/>
    <w:rsid w:val="00EB7E5F"/>
    <w:rsid w:val="00EC3006"/>
    <w:rsid w:val="00EC4534"/>
    <w:rsid w:val="00EC6EE0"/>
    <w:rsid w:val="00ED0352"/>
    <w:rsid w:val="00ED1150"/>
    <w:rsid w:val="00ED3056"/>
    <w:rsid w:val="00ED4C38"/>
    <w:rsid w:val="00ED5376"/>
    <w:rsid w:val="00ED56DF"/>
    <w:rsid w:val="00EE2139"/>
    <w:rsid w:val="00EE645A"/>
    <w:rsid w:val="00EF0EFE"/>
    <w:rsid w:val="00EF5935"/>
    <w:rsid w:val="00EF5FBB"/>
    <w:rsid w:val="00F00064"/>
    <w:rsid w:val="00F00F5D"/>
    <w:rsid w:val="00F03170"/>
    <w:rsid w:val="00F04CC8"/>
    <w:rsid w:val="00F079E4"/>
    <w:rsid w:val="00F11888"/>
    <w:rsid w:val="00F12687"/>
    <w:rsid w:val="00F1312A"/>
    <w:rsid w:val="00F1423D"/>
    <w:rsid w:val="00F145C9"/>
    <w:rsid w:val="00F21AD8"/>
    <w:rsid w:val="00F22DBE"/>
    <w:rsid w:val="00F23235"/>
    <w:rsid w:val="00F2788A"/>
    <w:rsid w:val="00F3291F"/>
    <w:rsid w:val="00F34B2A"/>
    <w:rsid w:val="00F4032D"/>
    <w:rsid w:val="00F40B84"/>
    <w:rsid w:val="00F47C55"/>
    <w:rsid w:val="00F53022"/>
    <w:rsid w:val="00F55246"/>
    <w:rsid w:val="00F67A66"/>
    <w:rsid w:val="00F70E7B"/>
    <w:rsid w:val="00F72D9B"/>
    <w:rsid w:val="00F82319"/>
    <w:rsid w:val="00F85C0A"/>
    <w:rsid w:val="00F86058"/>
    <w:rsid w:val="00F90198"/>
    <w:rsid w:val="00F925EC"/>
    <w:rsid w:val="00F94753"/>
    <w:rsid w:val="00F947B8"/>
    <w:rsid w:val="00FA0C72"/>
    <w:rsid w:val="00FA7038"/>
    <w:rsid w:val="00FA7E85"/>
    <w:rsid w:val="00FB39B0"/>
    <w:rsid w:val="00FC50BB"/>
    <w:rsid w:val="00FE04E5"/>
    <w:rsid w:val="00FE5296"/>
    <w:rsid w:val="00FF0FA9"/>
    <w:rsid w:val="00FF4216"/>
    <w:rsid w:val="00FF6052"/>
    <w:rsid w:val="00FF6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F52"/>
  <w15:docId w15:val="{B619A7EF-EA0B-4C5C-B7FE-3D4EE454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54"/>
  </w:style>
  <w:style w:type="paragraph" w:styleId="Ttulo1">
    <w:name w:val="heading 1"/>
    <w:basedOn w:val="Normal"/>
    <w:next w:val="Normal"/>
    <w:link w:val="Ttulo1Char"/>
    <w:uiPriority w:val="9"/>
    <w:qFormat/>
    <w:rsid w:val="00506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937E1"/>
    <w:pPr>
      <w:ind w:left="720"/>
      <w:contextualSpacing/>
    </w:pPr>
  </w:style>
  <w:style w:type="character" w:styleId="Hyperlink">
    <w:name w:val="Hyperlink"/>
    <w:basedOn w:val="Fontepargpadro"/>
    <w:uiPriority w:val="99"/>
    <w:unhideWhenUsed/>
    <w:rsid w:val="00E57B16"/>
    <w:rPr>
      <w:color w:val="0563C1" w:themeColor="hyperlink"/>
      <w:u w:val="single"/>
    </w:rPr>
  </w:style>
  <w:style w:type="character" w:styleId="MenoPendente">
    <w:name w:val="Unresolved Mention"/>
    <w:basedOn w:val="Fontepargpadro"/>
    <w:uiPriority w:val="99"/>
    <w:semiHidden/>
    <w:unhideWhenUsed/>
    <w:rsid w:val="00C07642"/>
    <w:rPr>
      <w:color w:val="605E5C"/>
      <w:shd w:val="clear" w:color="auto" w:fill="E1DFDD"/>
    </w:rPr>
  </w:style>
  <w:style w:type="paragraph" w:customStyle="1" w:styleId="Default">
    <w:name w:val="Default"/>
    <w:rsid w:val="00C76744"/>
    <w:pPr>
      <w:autoSpaceDE w:val="0"/>
      <w:autoSpaceDN w:val="0"/>
      <w:adjustRightInd w:val="0"/>
      <w:spacing w:after="0" w:line="240" w:lineRule="auto"/>
    </w:pPr>
    <w:rPr>
      <w:rFonts w:ascii="Calibri" w:hAnsi="Calibri" w:cs="Calibri"/>
      <w:color w:val="000000"/>
      <w:kern w:val="0"/>
      <w:sz w:val="24"/>
      <w:szCs w:val="24"/>
    </w:rPr>
  </w:style>
  <w:style w:type="character" w:customStyle="1" w:styleId="normaltextrun">
    <w:name w:val="normaltextrun"/>
    <w:basedOn w:val="Fontepargpadro"/>
    <w:rsid w:val="00556811"/>
  </w:style>
  <w:style w:type="character" w:customStyle="1" w:styleId="eop">
    <w:name w:val="eop"/>
    <w:basedOn w:val="Fontepargpadro"/>
    <w:rsid w:val="00556811"/>
  </w:style>
  <w:style w:type="character" w:customStyle="1" w:styleId="Ttulo1Char">
    <w:name w:val="Título 1 Char"/>
    <w:basedOn w:val="Fontepargpadro"/>
    <w:link w:val="Ttulo1"/>
    <w:uiPriority w:val="9"/>
    <w:rsid w:val="0050602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A0C72"/>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FA0C72"/>
    <w:rPr>
      <w:i/>
      <w:iCs/>
    </w:rPr>
  </w:style>
  <w:style w:type="character" w:styleId="Forte">
    <w:name w:val="Strong"/>
    <w:basedOn w:val="Fontepargpadro"/>
    <w:uiPriority w:val="22"/>
    <w:qFormat/>
    <w:rsid w:val="00FA0C72"/>
    <w:rPr>
      <w:b/>
      <w:bCs/>
    </w:rPr>
  </w:style>
  <w:style w:type="character" w:styleId="HiperlinkVisitado">
    <w:name w:val="FollowedHyperlink"/>
    <w:basedOn w:val="Fontepargpadro"/>
    <w:uiPriority w:val="99"/>
    <w:semiHidden/>
    <w:unhideWhenUsed/>
    <w:rsid w:val="00A9340C"/>
    <w:rPr>
      <w:color w:val="954F72" w:themeColor="followedHyperlink"/>
      <w:u w:val="single"/>
    </w:rPr>
  </w:style>
  <w:style w:type="character" w:customStyle="1" w:styleId="highlight">
    <w:name w:val="highlight"/>
    <w:basedOn w:val="Fontepargpadro"/>
    <w:rsid w:val="001661E8"/>
  </w:style>
  <w:style w:type="character" w:styleId="Refdecomentrio">
    <w:name w:val="annotation reference"/>
    <w:basedOn w:val="Fontepargpadro"/>
    <w:uiPriority w:val="99"/>
    <w:semiHidden/>
    <w:unhideWhenUsed/>
    <w:rsid w:val="005D358C"/>
    <w:rPr>
      <w:sz w:val="16"/>
      <w:szCs w:val="16"/>
    </w:rPr>
  </w:style>
  <w:style w:type="paragraph" w:styleId="Textodecomentrio">
    <w:name w:val="annotation text"/>
    <w:basedOn w:val="Normal"/>
    <w:link w:val="TextodecomentrioChar"/>
    <w:uiPriority w:val="99"/>
    <w:unhideWhenUsed/>
    <w:rsid w:val="005D358C"/>
    <w:pPr>
      <w:spacing w:line="240" w:lineRule="auto"/>
    </w:pPr>
    <w:rPr>
      <w:sz w:val="20"/>
      <w:szCs w:val="20"/>
    </w:rPr>
  </w:style>
  <w:style w:type="character" w:customStyle="1" w:styleId="TextodecomentrioChar">
    <w:name w:val="Texto de comentário Char"/>
    <w:basedOn w:val="Fontepargpadro"/>
    <w:link w:val="Textodecomentrio"/>
    <w:uiPriority w:val="99"/>
    <w:rsid w:val="005D358C"/>
    <w:rPr>
      <w:sz w:val="20"/>
      <w:szCs w:val="20"/>
    </w:rPr>
  </w:style>
  <w:style w:type="paragraph" w:styleId="Assuntodocomentrio">
    <w:name w:val="annotation subject"/>
    <w:basedOn w:val="Textodecomentrio"/>
    <w:next w:val="Textodecomentrio"/>
    <w:link w:val="AssuntodocomentrioChar"/>
    <w:uiPriority w:val="99"/>
    <w:semiHidden/>
    <w:unhideWhenUsed/>
    <w:rsid w:val="005D358C"/>
    <w:rPr>
      <w:b/>
      <w:bCs/>
    </w:rPr>
  </w:style>
  <w:style w:type="character" w:customStyle="1" w:styleId="AssuntodocomentrioChar">
    <w:name w:val="Assunto do comentário Char"/>
    <w:basedOn w:val="TextodecomentrioChar"/>
    <w:link w:val="Assuntodocomentrio"/>
    <w:uiPriority w:val="99"/>
    <w:semiHidden/>
    <w:rsid w:val="005D358C"/>
    <w:rPr>
      <w:b/>
      <w:bCs/>
      <w:sz w:val="20"/>
      <w:szCs w:val="20"/>
    </w:rPr>
  </w:style>
  <w:style w:type="character" w:customStyle="1" w:styleId="ui-provider">
    <w:name w:val="ui-provider"/>
    <w:basedOn w:val="Fontepargpadro"/>
    <w:rsid w:val="00585B9E"/>
  </w:style>
  <w:style w:type="table" w:styleId="TabelaSimples4">
    <w:name w:val="Plain Table 4"/>
    <w:basedOn w:val="Tabelanormal"/>
    <w:uiPriority w:val="44"/>
    <w:rsid w:val="009744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2">
    <w:name w:val="Plain Table 2"/>
    <w:basedOn w:val="Tabelanormal"/>
    <w:uiPriority w:val="42"/>
    <w:rsid w:val="009744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2504">
      <w:bodyDiv w:val="1"/>
      <w:marLeft w:val="0"/>
      <w:marRight w:val="0"/>
      <w:marTop w:val="0"/>
      <w:marBottom w:val="0"/>
      <w:divBdr>
        <w:top w:val="none" w:sz="0" w:space="0" w:color="auto"/>
        <w:left w:val="none" w:sz="0" w:space="0" w:color="auto"/>
        <w:bottom w:val="none" w:sz="0" w:space="0" w:color="auto"/>
        <w:right w:val="none" w:sz="0" w:space="0" w:color="auto"/>
      </w:divBdr>
      <w:divsChild>
        <w:div w:id="77870957">
          <w:marLeft w:val="0"/>
          <w:marRight w:val="0"/>
          <w:marTop w:val="0"/>
          <w:marBottom w:val="0"/>
          <w:divBdr>
            <w:top w:val="none" w:sz="0" w:space="0" w:color="auto"/>
            <w:left w:val="none" w:sz="0" w:space="0" w:color="auto"/>
            <w:bottom w:val="none" w:sz="0" w:space="0" w:color="auto"/>
            <w:right w:val="none" w:sz="0" w:space="0" w:color="auto"/>
          </w:divBdr>
        </w:div>
        <w:div w:id="321587340">
          <w:marLeft w:val="0"/>
          <w:marRight w:val="0"/>
          <w:marTop w:val="0"/>
          <w:marBottom w:val="0"/>
          <w:divBdr>
            <w:top w:val="none" w:sz="0" w:space="0" w:color="auto"/>
            <w:left w:val="none" w:sz="0" w:space="0" w:color="auto"/>
            <w:bottom w:val="none" w:sz="0" w:space="0" w:color="auto"/>
            <w:right w:val="none" w:sz="0" w:space="0" w:color="auto"/>
          </w:divBdr>
        </w:div>
        <w:div w:id="546649157">
          <w:marLeft w:val="0"/>
          <w:marRight w:val="0"/>
          <w:marTop w:val="0"/>
          <w:marBottom w:val="0"/>
          <w:divBdr>
            <w:top w:val="none" w:sz="0" w:space="0" w:color="auto"/>
            <w:left w:val="none" w:sz="0" w:space="0" w:color="auto"/>
            <w:bottom w:val="none" w:sz="0" w:space="0" w:color="auto"/>
            <w:right w:val="none" w:sz="0" w:space="0" w:color="auto"/>
          </w:divBdr>
        </w:div>
        <w:div w:id="561335524">
          <w:marLeft w:val="0"/>
          <w:marRight w:val="0"/>
          <w:marTop w:val="0"/>
          <w:marBottom w:val="0"/>
          <w:divBdr>
            <w:top w:val="none" w:sz="0" w:space="0" w:color="auto"/>
            <w:left w:val="none" w:sz="0" w:space="0" w:color="auto"/>
            <w:bottom w:val="none" w:sz="0" w:space="0" w:color="auto"/>
            <w:right w:val="none" w:sz="0" w:space="0" w:color="auto"/>
          </w:divBdr>
        </w:div>
        <w:div w:id="651565507">
          <w:marLeft w:val="0"/>
          <w:marRight w:val="0"/>
          <w:marTop w:val="0"/>
          <w:marBottom w:val="0"/>
          <w:divBdr>
            <w:top w:val="none" w:sz="0" w:space="0" w:color="auto"/>
            <w:left w:val="none" w:sz="0" w:space="0" w:color="auto"/>
            <w:bottom w:val="none" w:sz="0" w:space="0" w:color="auto"/>
            <w:right w:val="none" w:sz="0" w:space="0" w:color="auto"/>
          </w:divBdr>
        </w:div>
        <w:div w:id="805853697">
          <w:marLeft w:val="0"/>
          <w:marRight w:val="0"/>
          <w:marTop w:val="0"/>
          <w:marBottom w:val="0"/>
          <w:divBdr>
            <w:top w:val="none" w:sz="0" w:space="0" w:color="auto"/>
            <w:left w:val="none" w:sz="0" w:space="0" w:color="auto"/>
            <w:bottom w:val="none" w:sz="0" w:space="0" w:color="auto"/>
            <w:right w:val="none" w:sz="0" w:space="0" w:color="auto"/>
          </w:divBdr>
        </w:div>
        <w:div w:id="974456114">
          <w:marLeft w:val="0"/>
          <w:marRight w:val="0"/>
          <w:marTop w:val="0"/>
          <w:marBottom w:val="0"/>
          <w:divBdr>
            <w:top w:val="none" w:sz="0" w:space="0" w:color="auto"/>
            <w:left w:val="none" w:sz="0" w:space="0" w:color="auto"/>
            <w:bottom w:val="none" w:sz="0" w:space="0" w:color="auto"/>
            <w:right w:val="none" w:sz="0" w:space="0" w:color="auto"/>
          </w:divBdr>
        </w:div>
        <w:div w:id="1014959028">
          <w:marLeft w:val="0"/>
          <w:marRight w:val="0"/>
          <w:marTop w:val="0"/>
          <w:marBottom w:val="0"/>
          <w:divBdr>
            <w:top w:val="none" w:sz="0" w:space="0" w:color="auto"/>
            <w:left w:val="none" w:sz="0" w:space="0" w:color="auto"/>
            <w:bottom w:val="none" w:sz="0" w:space="0" w:color="auto"/>
            <w:right w:val="none" w:sz="0" w:space="0" w:color="auto"/>
          </w:divBdr>
        </w:div>
        <w:div w:id="1153183221">
          <w:marLeft w:val="0"/>
          <w:marRight w:val="0"/>
          <w:marTop w:val="0"/>
          <w:marBottom w:val="0"/>
          <w:divBdr>
            <w:top w:val="none" w:sz="0" w:space="0" w:color="auto"/>
            <w:left w:val="none" w:sz="0" w:space="0" w:color="auto"/>
            <w:bottom w:val="none" w:sz="0" w:space="0" w:color="auto"/>
            <w:right w:val="none" w:sz="0" w:space="0" w:color="auto"/>
          </w:divBdr>
        </w:div>
        <w:div w:id="1295982929">
          <w:marLeft w:val="0"/>
          <w:marRight w:val="0"/>
          <w:marTop w:val="0"/>
          <w:marBottom w:val="0"/>
          <w:divBdr>
            <w:top w:val="none" w:sz="0" w:space="0" w:color="auto"/>
            <w:left w:val="none" w:sz="0" w:space="0" w:color="auto"/>
            <w:bottom w:val="none" w:sz="0" w:space="0" w:color="auto"/>
            <w:right w:val="none" w:sz="0" w:space="0" w:color="auto"/>
          </w:divBdr>
        </w:div>
        <w:div w:id="1311010865">
          <w:marLeft w:val="0"/>
          <w:marRight w:val="0"/>
          <w:marTop w:val="0"/>
          <w:marBottom w:val="0"/>
          <w:divBdr>
            <w:top w:val="none" w:sz="0" w:space="0" w:color="auto"/>
            <w:left w:val="none" w:sz="0" w:space="0" w:color="auto"/>
            <w:bottom w:val="none" w:sz="0" w:space="0" w:color="auto"/>
            <w:right w:val="none" w:sz="0" w:space="0" w:color="auto"/>
          </w:divBdr>
        </w:div>
        <w:div w:id="1377849434">
          <w:marLeft w:val="0"/>
          <w:marRight w:val="0"/>
          <w:marTop w:val="0"/>
          <w:marBottom w:val="0"/>
          <w:divBdr>
            <w:top w:val="none" w:sz="0" w:space="0" w:color="auto"/>
            <w:left w:val="none" w:sz="0" w:space="0" w:color="auto"/>
            <w:bottom w:val="none" w:sz="0" w:space="0" w:color="auto"/>
            <w:right w:val="none" w:sz="0" w:space="0" w:color="auto"/>
          </w:divBdr>
        </w:div>
        <w:div w:id="1422992346">
          <w:marLeft w:val="0"/>
          <w:marRight w:val="0"/>
          <w:marTop w:val="0"/>
          <w:marBottom w:val="0"/>
          <w:divBdr>
            <w:top w:val="none" w:sz="0" w:space="0" w:color="auto"/>
            <w:left w:val="none" w:sz="0" w:space="0" w:color="auto"/>
            <w:bottom w:val="none" w:sz="0" w:space="0" w:color="auto"/>
            <w:right w:val="none" w:sz="0" w:space="0" w:color="auto"/>
          </w:divBdr>
        </w:div>
        <w:div w:id="1544825557">
          <w:marLeft w:val="0"/>
          <w:marRight w:val="0"/>
          <w:marTop w:val="0"/>
          <w:marBottom w:val="0"/>
          <w:divBdr>
            <w:top w:val="none" w:sz="0" w:space="0" w:color="auto"/>
            <w:left w:val="none" w:sz="0" w:space="0" w:color="auto"/>
            <w:bottom w:val="none" w:sz="0" w:space="0" w:color="auto"/>
            <w:right w:val="none" w:sz="0" w:space="0" w:color="auto"/>
          </w:divBdr>
        </w:div>
        <w:div w:id="1707942818">
          <w:marLeft w:val="0"/>
          <w:marRight w:val="0"/>
          <w:marTop w:val="0"/>
          <w:marBottom w:val="0"/>
          <w:divBdr>
            <w:top w:val="none" w:sz="0" w:space="0" w:color="auto"/>
            <w:left w:val="none" w:sz="0" w:space="0" w:color="auto"/>
            <w:bottom w:val="none" w:sz="0" w:space="0" w:color="auto"/>
            <w:right w:val="none" w:sz="0" w:space="0" w:color="auto"/>
          </w:divBdr>
        </w:div>
        <w:div w:id="1829125348">
          <w:marLeft w:val="0"/>
          <w:marRight w:val="0"/>
          <w:marTop w:val="0"/>
          <w:marBottom w:val="0"/>
          <w:divBdr>
            <w:top w:val="none" w:sz="0" w:space="0" w:color="auto"/>
            <w:left w:val="none" w:sz="0" w:space="0" w:color="auto"/>
            <w:bottom w:val="none" w:sz="0" w:space="0" w:color="auto"/>
            <w:right w:val="none" w:sz="0" w:space="0" w:color="auto"/>
          </w:divBdr>
        </w:div>
        <w:div w:id="1881939928">
          <w:marLeft w:val="0"/>
          <w:marRight w:val="0"/>
          <w:marTop w:val="0"/>
          <w:marBottom w:val="0"/>
          <w:divBdr>
            <w:top w:val="none" w:sz="0" w:space="0" w:color="auto"/>
            <w:left w:val="none" w:sz="0" w:space="0" w:color="auto"/>
            <w:bottom w:val="none" w:sz="0" w:space="0" w:color="auto"/>
            <w:right w:val="none" w:sz="0" w:space="0" w:color="auto"/>
          </w:divBdr>
        </w:div>
        <w:div w:id="1898931269">
          <w:marLeft w:val="0"/>
          <w:marRight w:val="0"/>
          <w:marTop w:val="0"/>
          <w:marBottom w:val="0"/>
          <w:divBdr>
            <w:top w:val="none" w:sz="0" w:space="0" w:color="auto"/>
            <w:left w:val="none" w:sz="0" w:space="0" w:color="auto"/>
            <w:bottom w:val="none" w:sz="0" w:space="0" w:color="auto"/>
            <w:right w:val="none" w:sz="0" w:space="0" w:color="auto"/>
          </w:divBdr>
        </w:div>
        <w:div w:id="2100982364">
          <w:marLeft w:val="0"/>
          <w:marRight w:val="0"/>
          <w:marTop w:val="0"/>
          <w:marBottom w:val="0"/>
          <w:divBdr>
            <w:top w:val="none" w:sz="0" w:space="0" w:color="auto"/>
            <w:left w:val="none" w:sz="0" w:space="0" w:color="auto"/>
            <w:bottom w:val="none" w:sz="0" w:space="0" w:color="auto"/>
            <w:right w:val="none" w:sz="0" w:space="0" w:color="auto"/>
          </w:divBdr>
        </w:div>
      </w:divsChild>
    </w:div>
    <w:div w:id="53087932">
      <w:bodyDiv w:val="1"/>
      <w:marLeft w:val="0"/>
      <w:marRight w:val="0"/>
      <w:marTop w:val="0"/>
      <w:marBottom w:val="0"/>
      <w:divBdr>
        <w:top w:val="none" w:sz="0" w:space="0" w:color="auto"/>
        <w:left w:val="none" w:sz="0" w:space="0" w:color="auto"/>
        <w:bottom w:val="none" w:sz="0" w:space="0" w:color="auto"/>
        <w:right w:val="none" w:sz="0" w:space="0" w:color="auto"/>
      </w:divBdr>
      <w:divsChild>
        <w:div w:id="537283579">
          <w:marLeft w:val="0"/>
          <w:marRight w:val="0"/>
          <w:marTop w:val="0"/>
          <w:marBottom w:val="0"/>
          <w:divBdr>
            <w:top w:val="none" w:sz="0" w:space="0" w:color="auto"/>
            <w:left w:val="none" w:sz="0" w:space="0" w:color="auto"/>
            <w:bottom w:val="none" w:sz="0" w:space="0" w:color="auto"/>
            <w:right w:val="none" w:sz="0" w:space="0" w:color="auto"/>
          </w:divBdr>
        </w:div>
        <w:div w:id="2068449224">
          <w:marLeft w:val="0"/>
          <w:marRight w:val="0"/>
          <w:marTop w:val="0"/>
          <w:marBottom w:val="0"/>
          <w:divBdr>
            <w:top w:val="none" w:sz="0" w:space="0" w:color="auto"/>
            <w:left w:val="none" w:sz="0" w:space="0" w:color="auto"/>
            <w:bottom w:val="none" w:sz="0" w:space="0" w:color="auto"/>
            <w:right w:val="none" w:sz="0" w:space="0" w:color="auto"/>
          </w:divBdr>
        </w:div>
      </w:divsChild>
    </w:div>
    <w:div w:id="143744060">
      <w:bodyDiv w:val="1"/>
      <w:marLeft w:val="0"/>
      <w:marRight w:val="0"/>
      <w:marTop w:val="0"/>
      <w:marBottom w:val="0"/>
      <w:divBdr>
        <w:top w:val="none" w:sz="0" w:space="0" w:color="auto"/>
        <w:left w:val="none" w:sz="0" w:space="0" w:color="auto"/>
        <w:bottom w:val="none" w:sz="0" w:space="0" w:color="auto"/>
        <w:right w:val="none" w:sz="0" w:space="0" w:color="auto"/>
      </w:divBdr>
    </w:div>
    <w:div w:id="286399225">
      <w:bodyDiv w:val="1"/>
      <w:marLeft w:val="0"/>
      <w:marRight w:val="0"/>
      <w:marTop w:val="0"/>
      <w:marBottom w:val="0"/>
      <w:divBdr>
        <w:top w:val="none" w:sz="0" w:space="0" w:color="auto"/>
        <w:left w:val="none" w:sz="0" w:space="0" w:color="auto"/>
        <w:bottom w:val="none" w:sz="0" w:space="0" w:color="auto"/>
        <w:right w:val="none" w:sz="0" w:space="0" w:color="auto"/>
      </w:divBdr>
    </w:div>
    <w:div w:id="321350247">
      <w:bodyDiv w:val="1"/>
      <w:marLeft w:val="0"/>
      <w:marRight w:val="0"/>
      <w:marTop w:val="0"/>
      <w:marBottom w:val="0"/>
      <w:divBdr>
        <w:top w:val="none" w:sz="0" w:space="0" w:color="auto"/>
        <w:left w:val="none" w:sz="0" w:space="0" w:color="auto"/>
        <w:bottom w:val="none" w:sz="0" w:space="0" w:color="auto"/>
        <w:right w:val="none" w:sz="0" w:space="0" w:color="auto"/>
      </w:divBdr>
      <w:divsChild>
        <w:div w:id="297147401">
          <w:marLeft w:val="0"/>
          <w:marRight w:val="0"/>
          <w:marTop w:val="0"/>
          <w:marBottom w:val="0"/>
          <w:divBdr>
            <w:top w:val="none" w:sz="0" w:space="0" w:color="auto"/>
            <w:left w:val="none" w:sz="0" w:space="0" w:color="auto"/>
            <w:bottom w:val="none" w:sz="0" w:space="0" w:color="auto"/>
            <w:right w:val="none" w:sz="0" w:space="0" w:color="auto"/>
          </w:divBdr>
        </w:div>
        <w:div w:id="1406874460">
          <w:marLeft w:val="0"/>
          <w:marRight w:val="0"/>
          <w:marTop w:val="0"/>
          <w:marBottom w:val="0"/>
          <w:divBdr>
            <w:top w:val="single" w:sz="2" w:space="0" w:color="E3E3E3"/>
            <w:left w:val="single" w:sz="2" w:space="0" w:color="E3E3E3"/>
            <w:bottom w:val="single" w:sz="2" w:space="0" w:color="E3E3E3"/>
            <w:right w:val="single" w:sz="2" w:space="0" w:color="E3E3E3"/>
          </w:divBdr>
          <w:divsChild>
            <w:div w:id="1112240381">
              <w:marLeft w:val="0"/>
              <w:marRight w:val="0"/>
              <w:marTop w:val="0"/>
              <w:marBottom w:val="0"/>
              <w:divBdr>
                <w:top w:val="single" w:sz="2" w:space="0" w:color="E3E3E3"/>
                <w:left w:val="single" w:sz="2" w:space="0" w:color="E3E3E3"/>
                <w:bottom w:val="single" w:sz="2" w:space="0" w:color="E3E3E3"/>
                <w:right w:val="single" w:sz="2" w:space="0" w:color="E3E3E3"/>
              </w:divBdr>
              <w:divsChild>
                <w:div w:id="917792640">
                  <w:marLeft w:val="0"/>
                  <w:marRight w:val="0"/>
                  <w:marTop w:val="0"/>
                  <w:marBottom w:val="0"/>
                  <w:divBdr>
                    <w:top w:val="single" w:sz="2" w:space="0" w:color="E3E3E3"/>
                    <w:left w:val="single" w:sz="2" w:space="0" w:color="E3E3E3"/>
                    <w:bottom w:val="single" w:sz="2" w:space="0" w:color="E3E3E3"/>
                    <w:right w:val="single" w:sz="2" w:space="0" w:color="E3E3E3"/>
                  </w:divBdr>
                  <w:divsChild>
                    <w:div w:id="755636290">
                      <w:marLeft w:val="0"/>
                      <w:marRight w:val="0"/>
                      <w:marTop w:val="0"/>
                      <w:marBottom w:val="0"/>
                      <w:divBdr>
                        <w:top w:val="single" w:sz="2" w:space="0" w:color="E3E3E3"/>
                        <w:left w:val="single" w:sz="2" w:space="0" w:color="E3E3E3"/>
                        <w:bottom w:val="single" w:sz="2" w:space="0" w:color="E3E3E3"/>
                        <w:right w:val="single" w:sz="2" w:space="0" w:color="E3E3E3"/>
                      </w:divBdr>
                      <w:divsChild>
                        <w:div w:id="1192765470">
                          <w:marLeft w:val="0"/>
                          <w:marRight w:val="0"/>
                          <w:marTop w:val="0"/>
                          <w:marBottom w:val="0"/>
                          <w:divBdr>
                            <w:top w:val="single" w:sz="2" w:space="0" w:color="E3E3E3"/>
                            <w:left w:val="single" w:sz="2" w:space="0" w:color="E3E3E3"/>
                            <w:bottom w:val="single" w:sz="2" w:space="0" w:color="E3E3E3"/>
                            <w:right w:val="single" w:sz="2" w:space="0" w:color="E3E3E3"/>
                          </w:divBdr>
                          <w:divsChild>
                            <w:div w:id="371617498">
                              <w:marLeft w:val="0"/>
                              <w:marRight w:val="0"/>
                              <w:marTop w:val="0"/>
                              <w:marBottom w:val="0"/>
                              <w:divBdr>
                                <w:top w:val="single" w:sz="2" w:space="0" w:color="E3E3E3"/>
                                <w:left w:val="single" w:sz="2" w:space="0" w:color="E3E3E3"/>
                                <w:bottom w:val="single" w:sz="2" w:space="0" w:color="E3E3E3"/>
                                <w:right w:val="single" w:sz="2" w:space="0" w:color="E3E3E3"/>
                              </w:divBdr>
                              <w:divsChild>
                                <w:div w:id="431894996">
                                  <w:marLeft w:val="0"/>
                                  <w:marRight w:val="0"/>
                                  <w:marTop w:val="100"/>
                                  <w:marBottom w:val="100"/>
                                  <w:divBdr>
                                    <w:top w:val="single" w:sz="2" w:space="0" w:color="E3E3E3"/>
                                    <w:left w:val="single" w:sz="2" w:space="0" w:color="E3E3E3"/>
                                    <w:bottom w:val="single" w:sz="2" w:space="0" w:color="E3E3E3"/>
                                    <w:right w:val="single" w:sz="2" w:space="0" w:color="E3E3E3"/>
                                  </w:divBdr>
                                  <w:divsChild>
                                    <w:div w:id="1333098562">
                                      <w:marLeft w:val="0"/>
                                      <w:marRight w:val="0"/>
                                      <w:marTop w:val="0"/>
                                      <w:marBottom w:val="0"/>
                                      <w:divBdr>
                                        <w:top w:val="single" w:sz="2" w:space="0" w:color="E3E3E3"/>
                                        <w:left w:val="single" w:sz="2" w:space="0" w:color="E3E3E3"/>
                                        <w:bottom w:val="single" w:sz="2" w:space="0" w:color="E3E3E3"/>
                                        <w:right w:val="single" w:sz="2" w:space="0" w:color="E3E3E3"/>
                                      </w:divBdr>
                                      <w:divsChild>
                                        <w:div w:id="732049960">
                                          <w:marLeft w:val="0"/>
                                          <w:marRight w:val="0"/>
                                          <w:marTop w:val="0"/>
                                          <w:marBottom w:val="0"/>
                                          <w:divBdr>
                                            <w:top w:val="single" w:sz="2" w:space="0" w:color="E3E3E3"/>
                                            <w:left w:val="single" w:sz="2" w:space="0" w:color="E3E3E3"/>
                                            <w:bottom w:val="single" w:sz="2" w:space="0" w:color="E3E3E3"/>
                                            <w:right w:val="single" w:sz="2" w:space="0" w:color="E3E3E3"/>
                                          </w:divBdr>
                                          <w:divsChild>
                                            <w:div w:id="590549191">
                                              <w:marLeft w:val="0"/>
                                              <w:marRight w:val="0"/>
                                              <w:marTop w:val="0"/>
                                              <w:marBottom w:val="0"/>
                                              <w:divBdr>
                                                <w:top w:val="single" w:sz="2" w:space="0" w:color="E3E3E3"/>
                                                <w:left w:val="single" w:sz="2" w:space="0" w:color="E3E3E3"/>
                                                <w:bottom w:val="single" w:sz="2" w:space="0" w:color="E3E3E3"/>
                                                <w:right w:val="single" w:sz="2" w:space="0" w:color="E3E3E3"/>
                                              </w:divBdr>
                                              <w:divsChild>
                                                <w:div w:id="1259144770">
                                                  <w:marLeft w:val="0"/>
                                                  <w:marRight w:val="0"/>
                                                  <w:marTop w:val="0"/>
                                                  <w:marBottom w:val="0"/>
                                                  <w:divBdr>
                                                    <w:top w:val="single" w:sz="2" w:space="0" w:color="E3E3E3"/>
                                                    <w:left w:val="single" w:sz="2" w:space="0" w:color="E3E3E3"/>
                                                    <w:bottom w:val="single" w:sz="2" w:space="0" w:color="E3E3E3"/>
                                                    <w:right w:val="single" w:sz="2" w:space="0" w:color="E3E3E3"/>
                                                  </w:divBdr>
                                                  <w:divsChild>
                                                    <w:div w:id="2126924510">
                                                      <w:marLeft w:val="0"/>
                                                      <w:marRight w:val="0"/>
                                                      <w:marTop w:val="0"/>
                                                      <w:marBottom w:val="0"/>
                                                      <w:divBdr>
                                                        <w:top w:val="single" w:sz="2" w:space="0" w:color="E3E3E3"/>
                                                        <w:left w:val="single" w:sz="2" w:space="0" w:color="E3E3E3"/>
                                                        <w:bottom w:val="single" w:sz="2" w:space="0" w:color="E3E3E3"/>
                                                        <w:right w:val="single" w:sz="2" w:space="0" w:color="E3E3E3"/>
                                                      </w:divBdr>
                                                      <w:divsChild>
                                                        <w:div w:id="19549036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436603051">
      <w:bodyDiv w:val="1"/>
      <w:marLeft w:val="0"/>
      <w:marRight w:val="0"/>
      <w:marTop w:val="0"/>
      <w:marBottom w:val="0"/>
      <w:divBdr>
        <w:top w:val="none" w:sz="0" w:space="0" w:color="auto"/>
        <w:left w:val="none" w:sz="0" w:space="0" w:color="auto"/>
        <w:bottom w:val="none" w:sz="0" w:space="0" w:color="auto"/>
        <w:right w:val="none" w:sz="0" w:space="0" w:color="auto"/>
      </w:divBdr>
      <w:divsChild>
        <w:div w:id="128136206">
          <w:marLeft w:val="0"/>
          <w:marRight w:val="0"/>
          <w:marTop w:val="0"/>
          <w:marBottom w:val="0"/>
          <w:divBdr>
            <w:top w:val="none" w:sz="0" w:space="0" w:color="auto"/>
            <w:left w:val="none" w:sz="0" w:space="0" w:color="auto"/>
            <w:bottom w:val="none" w:sz="0" w:space="0" w:color="auto"/>
            <w:right w:val="none" w:sz="0" w:space="0" w:color="auto"/>
          </w:divBdr>
        </w:div>
        <w:div w:id="212281248">
          <w:marLeft w:val="0"/>
          <w:marRight w:val="0"/>
          <w:marTop w:val="0"/>
          <w:marBottom w:val="0"/>
          <w:divBdr>
            <w:top w:val="none" w:sz="0" w:space="0" w:color="auto"/>
            <w:left w:val="none" w:sz="0" w:space="0" w:color="auto"/>
            <w:bottom w:val="none" w:sz="0" w:space="0" w:color="auto"/>
            <w:right w:val="none" w:sz="0" w:space="0" w:color="auto"/>
          </w:divBdr>
        </w:div>
        <w:div w:id="408040191">
          <w:marLeft w:val="0"/>
          <w:marRight w:val="0"/>
          <w:marTop w:val="0"/>
          <w:marBottom w:val="0"/>
          <w:divBdr>
            <w:top w:val="none" w:sz="0" w:space="0" w:color="auto"/>
            <w:left w:val="none" w:sz="0" w:space="0" w:color="auto"/>
            <w:bottom w:val="none" w:sz="0" w:space="0" w:color="auto"/>
            <w:right w:val="none" w:sz="0" w:space="0" w:color="auto"/>
          </w:divBdr>
        </w:div>
        <w:div w:id="412631596">
          <w:marLeft w:val="0"/>
          <w:marRight w:val="0"/>
          <w:marTop w:val="0"/>
          <w:marBottom w:val="0"/>
          <w:divBdr>
            <w:top w:val="none" w:sz="0" w:space="0" w:color="auto"/>
            <w:left w:val="none" w:sz="0" w:space="0" w:color="auto"/>
            <w:bottom w:val="none" w:sz="0" w:space="0" w:color="auto"/>
            <w:right w:val="none" w:sz="0" w:space="0" w:color="auto"/>
          </w:divBdr>
        </w:div>
        <w:div w:id="448669515">
          <w:marLeft w:val="0"/>
          <w:marRight w:val="0"/>
          <w:marTop w:val="0"/>
          <w:marBottom w:val="0"/>
          <w:divBdr>
            <w:top w:val="none" w:sz="0" w:space="0" w:color="auto"/>
            <w:left w:val="none" w:sz="0" w:space="0" w:color="auto"/>
            <w:bottom w:val="none" w:sz="0" w:space="0" w:color="auto"/>
            <w:right w:val="none" w:sz="0" w:space="0" w:color="auto"/>
          </w:divBdr>
        </w:div>
        <w:div w:id="636450655">
          <w:marLeft w:val="0"/>
          <w:marRight w:val="0"/>
          <w:marTop w:val="0"/>
          <w:marBottom w:val="0"/>
          <w:divBdr>
            <w:top w:val="none" w:sz="0" w:space="0" w:color="auto"/>
            <w:left w:val="none" w:sz="0" w:space="0" w:color="auto"/>
            <w:bottom w:val="none" w:sz="0" w:space="0" w:color="auto"/>
            <w:right w:val="none" w:sz="0" w:space="0" w:color="auto"/>
          </w:divBdr>
        </w:div>
        <w:div w:id="839931097">
          <w:marLeft w:val="0"/>
          <w:marRight w:val="0"/>
          <w:marTop w:val="0"/>
          <w:marBottom w:val="0"/>
          <w:divBdr>
            <w:top w:val="none" w:sz="0" w:space="0" w:color="auto"/>
            <w:left w:val="none" w:sz="0" w:space="0" w:color="auto"/>
            <w:bottom w:val="none" w:sz="0" w:space="0" w:color="auto"/>
            <w:right w:val="none" w:sz="0" w:space="0" w:color="auto"/>
          </w:divBdr>
        </w:div>
        <w:div w:id="1803419664">
          <w:marLeft w:val="0"/>
          <w:marRight w:val="0"/>
          <w:marTop w:val="0"/>
          <w:marBottom w:val="0"/>
          <w:divBdr>
            <w:top w:val="none" w:sz="0" w:space="0" w:color="auto"/>
            <w:left w:val="none" w:sz="0" w:space="0" w:color="auto"/>
            <w:bottom w:val="none" w:sz="0" w:space="0" w:color="auto"/>
            <w:right w:val="none" w:sz="0" w:space="0" w:color="auto"/>
          </w:divBdr>
        </w:div>
        <w:div w:id="1806657700">
          <w:marLeft w:val="0"/>
          <w:marRight w:val="0"/>
          <w:marTop w:val="0"/>
          <w:marBottom w:val="0"/>
          <w:divBdr>
            <w:top w:val="none" w:sz="0" w:space="0" w:color="auto"/>
            <w:left w:val="none" w:sz="0" w:space="0" w:color="auto"/>
            <w:bottom w:val="none" w:sz="0" w:space="0" w:color="auto"/>
            <w:right w:val="none" w:sz="0" w:space="0" w:color="auto"/>
          </w:divBdr>
        </w:div>
      </w:divsChild>
    </w:div>
    <w:div w:id="480083039">
      <w:bodyDiv w:val="1"/>
      <w:marLeft w:val="0"/>
      <w:marRight w:val="0"/>
      <w:marTop w:val="0"/>
      <w:marBottom w:val="0"/>
      <w:divBdr>
        <w:top w:val="none" w:sz="0" w:space="0" w:color="auto"/>
        <w:left w:val="none" w:sz="0" w:space="0" w:color="auto"/>
        <w:bottom w:val="none" w:sz="0" w:space="0" w:color="auto"/>
        <w:right w:val="none" w:sz="0" w:space="0" w:color="auto"/>
      </w:divBdr>
      <w:divsChild>
        <w:div w:id="167644929">
          <w:marLeft w:val="0"/>
          <w:marRight w:val="0"/>
          <w:marTop w:val="0"/>
          <w:marBottom w:val="0"/>
          <w:divBdr>
            <w:top w:val="none" w:sz="0" w:space="0" w:color="auto"/>
            <w:left w:val="none" w:sz="0" w:space="0" w:color="auto"/>
            <w:bottom w:val="none" w:sz="0" w:space="0" w:color="auto"/>
            <w:right w:val="none" w:sz="0" w:space="0" w:color="auto"/>
          </w:divBdr>
        </w:div>
        <w:div w:id="243034826">
          <w:marLeft w:val="0"/>
          <w:marRight w:val="0"/>
          <w:marTop w:val="0"/>
          <w:marBottom w:val="0"/>
          <w:divBdr>
            <w:top w:val="none" w:sz="0" w:space="0" w:color="auto"/>
            <w:left w:val="none" w:sz="0" w:space="0" w:color="auto"/>
            <w:bottom w:val="none" w:sz="0" w:space="0" w:color="auto"/>
            <w:right w:val="none" w:sz="0" w:space="0" w:color="auto"/>
          </w:divBdr>
        </w:div>
        <w:div w:id="267585652">
          <w:marLeft w:val="0"/>
          <w:marRight w:val="0"/>
          <w:marTop w:val="0"/>
          <w:marBottom w:val="0"/>
          <w:divBdr>
            <w:top w:val="none" w:sz="0" w:space="0" w:color="auto"/>
            <w:left w:val="none" w:sz="0" w:space="0" w:color="auto"/>
            <w:bottom w:val="none" w:sz="0" w:space="0" w:color="auto"/>
            <w:right w:val="none" w:sz="0" w:space="0" w:color="auto"/>
          </w:divBdr>
        </w:div>
        <w:div w:id="296302034">
          <w:marLeft w:val="0"/>
          <w:marRight w:val="0"/>
          <w:marTop w:val="0"/>
          <w:marBottom w:val="0"/>
          <w:divBdr>
            <w:top w:val="none" w:sz="0" w:space="0" w:color="auto"/>
            <w:left w:val="none" w:sz="0" w:space="0" w:color="auto"/>
            <w:bottom w:val="none" w:sz="0" w:space="0" w:color="auto"/>
            <w:right w:val="none" w:sz="0" w:space="0" w:color="auto"/>
          </w:divBdr>
        </w:div>
        <w:div w:id="348913768">
          <w:marLeft w:val="0"/>
          <w:marRight w:val="0"/>
          <w:marTop w:val="0"/>
          <w:marBottom w:val="0"/>
          <w:divBdr>
            <w:top w:val="none" w:sz="0" w:space="0" w:color="auto"/>
            <w:left w:val="none" w:sz="0" w:space="0" w:color="auto"/>
            <w:bottom w:val="none" w:sz="0" w:space="0" w:color="auto"/>
            <w:right w:val="none" w:sz="0" w:space="0" w:color="auto"/>
          </w:divBdr>
        </w:div>
        <w:div w:id="517622782">
          <w:marLeft w:val="0"/>
          <w:marRight w:val="0"/>
          <w:marTop w:val="0"/>
          <w:marBottom w:val="0"/>
          <w:divBdr>
            <w:top w:val="none" w:sz="0" w:space="0" w:color="auto"/>
            <w:left w:val="none" w:sz="0" w:space="0" w:color="auto"/>
            <w:bottom w:val="none" w:sz="0" w:space="0" w:color="auto"/>
            <w:right w:val="none" w:sz="0" w:space="0" w:color="auto"/>
          </w:divBdr>
        </w:div>
        <w:div w:id="519045735">
          <w:marLeft w:val="0"/>
          <w:marRight w:val="0"/>
          <w:marTop w:val="0"/>
          <w:marBottom w:val="0"/>
          <w:divBdr>
            <w:top w:val="none" w:sz="0" w:space="0" w:color="auto"/>
            <w:left w:val="none" w:sz="0" w:space="0" w:color="auto"/>
            <w:bottom w:val="none" w:sz="0" w:space="0" w:color="auto"/>
            <w:right w:val="none" w:sz="0" w:space="0" w:color="auto"/>
          </w:divBdr>
        </w:div>
        <w:div w:id="549152052">
          <w:marLeft w:val="0"/>
          <w:marRight w:val="0"/>
          <w:marTop w:val="0"/>
          <w:marBottom w:val="0"/>
          <w:divBdr>
            <w:top w:val="none" w:sz="0" w:space="0" w:color="auto"/>
            <w:left w:val="none" w:sz="0" w:space="0" w:color="auto"/>
            <w:bottom w:val="none" w:sz="0" w:space="0" w:color="auto"/>
            <w:right w:val="none" w:sz="0" w:space="0" w:color="auto"/>
          </w:divBdr>
        </w:div>
        <w:div w:id="626399358">
          <w:marLeft w:val="0"/>
          <w:marRight w:val="0"/>
          <w:marTop w:val="0"/>
          <w:marBottom w:val="0"/>
          <w:divBdr>
            <w:top w:val="none" w:sz="0" w:space="0" w:color="auto"/>
            <w:left w:val="none" w:sz="0" w:space="0" w:color="auto"/>
            <w:bottom w:val="none" w:sz="0" w:space="0" w:color="auto"/>
            <w:right w:val="none" w:sz="0" w:space="0" w:color="auto"/>
          </w:divBdr>
        </w:div>
        <w:div w:id="672269105">
          <w:marLeft w:val="0"/>
          <w:marRight w:val="0"/>
          <w:marTop w:val="0"/>
          <w:marBottom w:val="0"/>
          <w:divBdr>
            <w:top w:val="none" w:sz="0" w:space="0" w:color="auto"/>
            <w:left w:val="none" w:sz="0" w:space="0" w:color="auto"/>
            <w:bottom w:val="none" w:sz="0" w:space="0" w:color="auto"/>
            <w:right w:val="none" w:sz="0" w:space="0" w:color="auto"/>
          </w:divBdr>
        </w:div>
        <w:div w:id="760026409">
          <w:marLeft w:val="0"/>
          <w:marRight w:val="0"/>
          <w:marTop w:val="0"/>
          <w:marBottom w:val="0"/>
          <w:divBdr>
            <w:top w:val="none" w:sz="0" w:space="0" w:color="auto"/>
            <w:left w:val="none" w:sz="0" w:space="0" w:color="auto"/>
            <w:bottom w:val="none" w:sz="0" w:space="0" w:color="auto"/>
            <w:right w:val="none" w:sz="0" w:space="0" w:color="auto"/>
          </w:divBdr>
        </w:div>
        <w:div w:id="782384973">
          <w:marLeft w:val="0"/>
          <w:marRight w:val="0"/>
          <w:marTop w:val="0"/>
          <w:marBottom w:val="0"/>
          <w:divBdr>
            <w:top w:val="none" w:sz="0" w:space="0" w:color="auto"/>
            <w:left w:val="none" w:sz="0" w:space="0" w:color="auto"/>
            <w:bottom w:val="none" w:sz="0" w:space="0" w:color="auto"/>
            <w:right w:val="none" w:sz="0" w:space="0" w:color="auto"/>
          </w:divBdr>
        </w:div>
        <w:div w:id="789134109">
          <w:marLeft w:val="0"/>
          <w:marRight w:val="0"/>
          <w:marTop w:val="0"/>
          <w:marBottom w:val="0"/>
          <w:divBdr>
            <w:top w:val="none" w:sz="0" w:space="0" w:color="auto"/>
            <w:left w:val="none" w:sz="0" w:space="0" w:color="auto"/>
            <w:bottom w:val="none" w:sz="0" w:space="0" w:color="auto"/>
            <w:right w:val="none" w:sz="0" w:space="0" w:color="auto"/>
          </w:divBdr>
        </w:div>
        <w:div w:id="807210576">
          <w:marLeft w:val="0"/>
          <w:marRight w:val="0"/>
          <w:marTop w:val="0"/>
          <w:marBottom w:val="0"/>
          <w:divBdr>
            <w:top w:val="none" w:sz="0" w:space="0" w:color="auto"/>
            <w:left w:val="none" w:sz="0" w:space="0" w:color="auto"/>
            <w:bottom w:val="none" w:sz="0" w:space="0" w:color="auto"/>
            <w:right w:val="none" w:sz="0" w:space="0" w:color="auto"/>
          </w:divBdr>
        </w:div>
        <w:div w:id="821235370">
          <w:marLeft w:val="0"/>
          <w:marRight w:val="0"/>
          <w:marTop w:val="0"/>
          <w:marBottom w:val="0"/>
          <w:divBdr>
            <w:top w:val="none" w:sz="0" w:space="0" w:color="auto"/>
            <w:left w:val="none" w:sz="0" w:space="0" w:color="auto"/>
            <w:bottom w:val="none" w:sz="0" w:space="0" w:color="auto"/>
            <w:right w:val="none" w:sz="0" w:space="0" w:color="auto"/>
          </w:divBdr>
        </w:div>
        <w:div w:id="936906535">
          <w:marLeft w:val="0"/>
          <w:marRight w:val="0"/>
          <w:marTop w:val="0"/>
          <w:marBottom w:val="0"/>
          <w:divBdr>
            <w:top w:val="none" w:sz="0" w:space="0" w:color="auto"/>
            <w:left w:val="none" w:sz="0" w:space="0" w:color="auto"/>
            <w:bottom w:val="none" w:sz="0" w:space="0" w:color="auto"/>
            <w:right w:val="none" w:sz="0" w:space="0" w:color="auto"/>
          </w:divBdr>
        </w:div>
        <w:div w:id="1174764580">
          <w:marLeft w:val="0"/>
          <w:marRight w:val="0"/>
          <w:marTop w:val="0"/>
          <w:marBottom w:val="0"/>
          <w:divBdr>
            <w:top w:val="none" w:sz="0" w:space="0" w:color="auto"/>
            <w:left w:val="none" w:sz="0" w:space="0" w:color="auto"/>
            <w:bottom w:val="none" w:sz="0" w:space="0" w:color="auto"/>
            <w:right w:val="none" w:sz="0" w:space="0" w:color="auto"/>
          </w:divBdr>
        </w:div>
        <w:div w:id="1251504453">
          <w:marLeft w:val="0"/>
          <w:marRight w:val="0"/>
          <w:marTop w:val="0"/>
          <w:marBottom w:val="0"/>
          <w:divBdr>
            <w:top w:val="none" w:sz="0" w:space="0" w:color="auto"/>
            <w:left w:val="none" w:sz="0" w:space="0" w:color="auto"/>
            <w:bottom w:val="none" w:sz="0" w:space="0" w:color="auto"/>
            <w:right w:val="none" w:sz="0" w:space="0" w:color="auto"/>
          </w:divBdr>
        </w:div>
        <w:div w:id="1431897752">
          <w:marLeft w:val="0"/>
          <w:marRight w:val="0"/>
          <w:marTop w:val="0"/>
          <w:marBottom w:val="0"/>
          <w:divBdr>
            <w:top w:val="none" w:sz="0" w:space="0" w:color="auto"/>
            <w:left w:val="none" w:sz="0" w:space="0" w:color="auto"/>
            <w:bottom w:val="none" w:sz="0" w:space="0" w:color="auto"/>
            <w:right w:val="none" w:sz="0" w:space="0" w:color="auto"/>
          </w:divBdr>
        </w:div>
        <w:div w:id="1537890461">
          <w:marLeft w:val="0"/>
          <w:marRight w:val="0"/>
          <w:marTop w:val="0"/>
          <w:marBottom w:val="0"/>
          <w:divBdr>
            <w:top w:val="none" w:sz="0" w:space="0" w:color="auto"/>
            <w:left w:val="none" w:sz="0" w:space="0" w:color="auto"/>
            <w:bottom w:val="none" w:sz="0" w:space="0" w:color="auto"/>
            <w:right w:val="none" w:sz="0" w:space="0" w:color="auto"/>
          </w:divBdr>
        </w:div>
        <w:div w:id="1637907455">
          <w:marLeft w:val="0"/>
          <w:marRight w:val="0"/>
          <w:marTop w:val="0"/>
          <w:marBottom w:val="0"/>
          <w:divBdr>
            <w:top w:val="none" w:sz="0" w:space="0" w:color="auto"/>
            <w:left w:val="none" w:sz="0" w:space="0" w:color="auto"/>
            <w:bottom w:val="none" w:sz="0" w:space="0" w:color="auto"/>
            <w:right w:val="none" w:sz="0" w:space="0" w:color="auto"/>
          </w:divBdr>
        </w:div>
        <w:div w:id="1729376320">
          <w:marLeft w:val="0"/>
          <w:marRight w:val="0"/>
          <w:marTop w:val="0"/>
          <w:marBottom w:val="0"/>
          <w:divBdr>
            <w:top w:val="none" w:sz="0" w:space="0" w:color="auto"/>
            <w:left w:val="none" w:sz="0" w:space="0" w:color="auto"/>
            <w:bottom w:val="none" w:sz="0" w:space="0" w:color="auto"/>
            <w:right w:val="none" w:sz="0" w:space="0" w:color="auto"/>
          </w:divBdr>
        </w:div>
        <w:div w:id="1750543819">
          <w:marLeft w:val="0"/>
          <w:marRight w:val="0"/>
          <w:marTop w:val="0"/>
          <w:marBottom w:val="0"/>
          <w:divBdr>
            <w:top w:val="none" w:sz="0" w:space="0" w:color="auto"/>
            <w:left w:val="none" w:sz="0" w:space="0" w:color="auto"/>
            <w:bottom w:val="none" w:sz="0" w:space="0" w:color="auto"/>
            <w:right w:val="none" w:sz="0" w:space="0" w:color="auto"/>
          </w:divBdr>
        </w:div>
        <w:div w:id="1760052994">
          <w:marLeft w:val="0"/>
          <w:marRight w:val="0"/>
          <w:marTop w:val="0"/>
          <w:marBottom w:val="0"/>
          <w:divBdr>
            <w:top w:val="none" w:sz="0" w:space="0" w:color="auto"/>
            <w:left w:val="none" w:sz="0" w:space="0" w:color="auto"/>
            <w:bottom w:val="none" w:sz="0" w:space="0" w:color="auto"/>
            <w:right w:val="none" w:sz="0" w:space="0" w:color="auto"/>
          </w:divBdr>
        </w:div>
        <w:div w:id="1794593092">
          <w:marLeft w:val="0"/>
          <w:marRight w:val="0"/>
          <w:marTop w:val="0"/>
          <w:marBottom w:val="0"/>
          <w:divBdr>
            <w:top w:val="none" w:sz="0" w:space="0" w:color="auto"/>
            <w:left w:val="none" w:sz="0" w:space="0" w:color="auto"/>
            <w:bottom w:val="none" w:sz="0" w:space="0" w:color="auto"/>
            <w:right w:val="none" w:sz="0" w:space="0" w:color="auto"/>
          </w:divBdr>
        </w:div>
        <w:div w:id="1890338434">
          <w:marLeft w:val="0"/>
          <w:marRight w:val="0"/>
          <w:marTop w:val="0"/>
          <w:marBottom w:val="0"/>
          <w:divBdr>
            <w:top w:val="none" w:sz="0" w:space="0" w:color="auto"/>
            <w:left w:val="none" w:sz="0" w:space="0" w:color="auto"/>
            <w:bottom w:val="none" w:sz="0" w:space="0" w:color="auto"/>
            <w:right w:val="none" w:sz="0" w:space="0" w:color="auto"/>
          </w:divBdr>
        </w:div>
        <w:div w:id="2008944102">
          <w:marLeft w:val="0"/>
          <w:marRight w:val="0"/>
          <w:marTop w:val="0"/>
          <w:marBottom w:val="0"/>
          <w:divBdr>
            <w:top w:val="none" w:sz="0" w:space="0" w:color="auto"/>
            <w:left w:val="none" w:sz="0" w:space="0" w:color="auto"/>
            <w:bottom w:val="none" w:sz="0" w:space="0" w:color="auto"/>
            <w:right w:val="none" w:sz="0" w:space="0" w:color="auto"/>
          </w:divBdr>
        </w:div>
      </w:divsChild>
    </w:div>
    <w:div w:id="491024222">
      <w:bodyDiv w:val="1"/>
      <w:marLeft w:val="0"/>
      <w:marRight w:val="0"/>
      <w:marTop w:val="0"/>
      <w:marBottom w:val="0"/>
      <w:divBdr>
        <w:top w:val="none" w:sz="0" w:space="0" w:color="auto"/>
        <w:left w:val="none" w:sz="0" w:space="0" w:color="auto"/>
        <w:bottom w:val="none" w:sz="0" w:space="0" w:color="auto"/>
        <w:right w:val="none" w:sz="0" w:space="0" w:color="auto"/>
      </w:divBdr>
      <w:divsChild>
        <w:div w:id="1318610689">
          <w:marLeft w:val="0"/>
          <w:marRight w:val="0"/>
          <w:marTop w:val="0"/>
          <w:marBottom w:val="0"/>
          <w:divBdr>
            <w:top w:val="single" w:sz="2" w:space="0" w:color="E3E3E3"/>
            <w:left w:val="single" w:sz="2" w:space="0" w:color="E3E3E3"/>
            <w:bottom w:val="single" w:sz="2" w:space="0" w:color="E3E3E3"/>
            <w:right w:val="single" w:sz="2" w:space="0" w:color="E3E3E3"/>
          </w:divBdr>
          <w:divsChild>
            <w:div w:id="844829592">
              <w:marLeft w:val="0"/>
              <w:marRight w:val="0"/>
              <w:marTop w:val="100"/>
              <w:marBottom w:val="100"/>
              <w:divBdr>
                <w:top w:val="single" w:sz="2" w:space="0" w:color="E3E3E3"/>
                <w:left w:val="single" w:sz="2" w:space="0" w:color="E3E3E3"/>
                <w:bottom w:val="single" w:sz="2" w:space="0" w:color="E3E3E3"/>
                <w:right w:val="single" w:sz="2" w:space="0" w:color="E3E3E3"/>
              </w:divBdr>
              <w:divsChild>
                <w:div w:id="1259680699">
                  <w:marLeft w:val="0"/>
                  <w:marRight w:val="0"/>
                  <w:marTop w:val="0"/>
                  <w:marBottom w:val="0"/>
                  <w:divBdr>
                    <w:top w:val="single" w:sz="2" w:space="0" w:color="E3E3E3"/>
                    <w:left w:val="single" w:sz="2" w:space="0" w:color="E3E3E3"/>
                    <w:bottom w:val="single" w:sz="2" w:space="0" w:color="E3E3E3"/>
                    <w:right w:val="single" w:sz="2" w:space="0" w:color="E3E3E3"/>
                  </w:divBdr>
                  <w:divsChild>
                    <w:div w:id="427966537">
                      <w:marLeft w:val="0"/>
                      <w:marRight w:val="0"/>
                      <w:marTop w:val="0"/>
                      <w:marBottom w:val="0"/>
                      <w:divBdr>
                        <w:top w:val="single" w:sz="2" w:space="0" w:color="E3E3E3"/>
                        <w:left w:val="single" w:sz="2" w:space="0" w:color="E3E3E3"/>
                        <w:bottom w:val="single" w:sz="2" w:space="0" w:color="E3E3E3"/>
                        <w:right w:val="single" w:sz="2" w:space="0" w:color="E3E3E3"/>
                      </w:divBdr>
                      <w:divsChild>
                        <w:div w:id="513614260">
                          <w:marLeft w:val="0"/>
                          <w:marRight w:val="0"/>
                          <w:marTop w:val="0"/>
                          <w:marBottom w:val="0"/>
                          <w:divBdr>
                            <w:top w:val="single" w:sz="2" w:space="0" w:color="E3E3E3"/>
                            <w:left w:val="single" w:sz="2" w:space="0" w:color="E3E3E3"/>
                            <w:bottom w:val="single" w:sz="2" w:space="0" w:color="E3E3E3"/>
                            <w:right w:val="single" w:sz="2" w:space="0" w:color="E3E3E3"/>
                          </w:divBdr>
                          <w:divsChild>
                            <w:div w:id="364135409">
                              <w:marLeft w:val="0"/>
                              <w:marRight w:val="0"/>
                              <w:marTop w:val="0"/>
                              <w:marBottom w:val="0"/>
                              <w:divBdr>
                                <w:top w:val="single" w:sz="2" w:space="0" w:color="E3E3E3"/>
                                <w:left w:val="single" w:sz="2" w:space="0" w:color="E3E3E3"/>
                                <w:bottom w:val="single" w:sz="2" w:space="0" w:color="E3E3E3"/>
                                <w:right w:val="single" w:sz="2" w:space="0" w:color="E3E3E3"/>
                              </w:divBdr>
                              <w:divsChild>
                                <w:div w:id="2020617546">
                                  <w:marLeft w:val="0"/>
                                  <w:marRight w:val="0"/>
                                  <w:marTop w:val="0"/>
                                  <w:marBottom w:val="0"/>
                                  <w:divBdr>
                                    <w:top w:val="single" w:sz="2" w:space="0" w:color="E3E3E3"/>
                                    <w:left w:val="single" w:sz="2" w:space="0" w:color="E3E3E3"/>
                                    <w:bottom w:val="single" w:sz="2" w:space="0" w:color="E3E3E3"/>
                                    <w:right w:val="single" w:sz="2" w:space="0" w:color="E3E3E3"/>
                                  </w:divBdr>
                                  <w:divsChild>
                                    <w:div w:id="7167769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73591047">
      <w:bodyDiv w:val="1"/>
      <w:marLeft w:val="0"/>
      <w:marRight w:val="0"/>
      <w:marTop w:val="0"/>
      <w:marBottom w:val="0"/>
      <w:divBdr>
        <w:top w:val="none" w:sz="0" w:space="0" w:color="auto"/>
        <w:left w:val="none" w:sz="0" w:space="0" w:color="auto"/>
        <w:bottom w:val="none" w:sz="0" w:space="0" w:color="auto"/>
        <w:right w:val="none" w:sz="0" w:space="0" w:color="auto"/>
      </w:divBdr>
    </w:div>
    <w:div w:id="906957748">
      <w:bodyDiv w:val="1"/>
      <w:marLeft w:val="0"/>
      <w:marRight w:val="0"/>
      <w:marTop w:val="0"/>
      <w:marBottom w:val="0"/>
      <w:divBdr>
        <w:top w:val="none" w:sz="0" w:space="0" w:color="auto"/>
        <w:left w:val="none" w:sz="0" w:space="0" w:color="auto"/>
        <w:bottom w:val="none" w:sz="0" w:space="0" w:color="auto"/>
        <w:right w:val="none" w:sz="0" w:space="0" w:color="auto"/>
      </w:divBdr>
    </w:div>
    <w:div w:id="1074550762">
      <w:bodyDiv w:val="1"/>
      <w:marLeft w:val="0"/>
      <w:marRight w:val="0"/>
      <w:marTop w:val="0"/>
      <w:marBottom w:val="0"/>
      <w:divBdr>
        <w:top w:val="none" w:sz="0" w:space="0" w:color="auto"/>
        <w:left w:val="none" w:sz="0" w:space="0" w:color="auto"/>
        <w:bottom w:val="none" w:sz="0" w:space="0" w:color="auto"/>
        <w:right w:val="none" w:sz="0" w:space="0" w:color="auto"/>
      </w:divBdr>
    </w:div>
    <w:div w:id="1145583592">
      <w:bodyDiv w:val="1"/>
      <w:marLeft w:val="0"/>
      <w:marRight w:val="0"/>
      <w:marTop w:val="0"/>
      <w:marBottom w:val="0"/>
      <w:divBdr>
        <w:top w:val="none" w:sz="0" w:space="0" w:color="auto"/>
        <w:left w:val="none" w:sz="0" w:space="0" w:color="auto"/>
        <w:bottom w:val="none" w:sz="0" w:space="0" w:color="auto"/>
        <w:right w:val="none" w:sz="0" w:space="0" w:color="auto"/>
      </w:divBdr>
    </w:div>
    <w:div w:id="1499728833">
      <w:bodyDiv w:val="1"/>
      <w:marLeft w:val="0"/>
      <w:marRight w:val="0"/>
      <w:marTop w:val="0"/>
      <w:marBottom w:val="0"/>
      <w:divBdr>
        <w:top w:val="none" w:sz="0" w:space="0" w:color="auto"/>
        <w:left w:val="none" w:sz="0" w:space="0" w:color="auto"/>
        <w:bottom w:val="none" w:sz="0" w:space="0" w:color="auto"/>
        <w:right w:val="none" w:sz="0" w:space="0" w:color="auto"/>
      </w:divBdr>
      <w:divsChild>
        <w:div w:id="239289573">
          <w:marLeft w:val="0"/>
          <w:marRight w:val="0"/>
          <w:marTop w:val="0"/>
          <w:marBottom w:val="0"/>
          <w:divBdr>
            <w:top w:val="none" w:sz="0" w:space="0" w:color="auto"/>
            <w:left w:val="none" w:sz="0" w:space="0" w:color="auto"/>
            <w:bottom w:val="none" w:sz="0" w:space="0" w:color="auto"/>
            <w:right w:val="none" w:sz="0" w:space="0" w:color="auto"/>
          </w:divBdr>
        </w:div>
        <w:div w:id="428048241">
          <w:marLeft w:val="0"/>
          <w:marRight w:val="0"/>
          <w:marTop w:val="0"/>
          <w:marBottom w:val="0"/>
          <w:divBdr>
            <w:top w:val="none" w:sz="0" w:space="0" w:color="auto"/>
            <w:left w:val="none" w:sz="0" w:space="0" w:color="auto"/>
            <w:bottom w:val="none" w:sz="0" w:space="0" w:color="auto"/>
            <w:right w:val="none" w:sz="0" w:space="0" w:color="auto"/>
          </w:divBdr>
        </w:div>
        <w:div w:id="435756696">
          <w:marLeft w:val="0"/>
          <w:marRight w:val="0"/>
          <w:marTop w:val="0"/>
          <w:marBottom w:val="0"/>
          <w:divBdr>
            <w:top w:val="none" w:sz="0" w:space="0" w:color="auto"/>
            <w:left w:val="none" w:sz="0" w:space="0" w:color="auto"/>
            <w:bottom w:val="none" w:sz="0" w:space="0" w:color="auto"/>
            <w:right w:val="none" w:sz="0" w:space="0" w:color="auto"/>
          </w:divBdr>
        </w:div>
        <w:div w:id="560556504">
          <w:marLeft w:val="0"/>
          <w:marRight w:val="0"/>
          <w:marTop w:val="0"/>
          <w:marBottom w:val="0"/>
          <w:divBdr>
            <w:top w:val="none" w:sz="0" w:space="0" w:color="auto"/>
            <w:left w:val="none" w:sz="0" w:space="0" w:color="auto"/>
            <w:bottom w:val="none" w:sz="0" w:space="0" w:color="auto"/>
            <w:right w:val="none" w:sz="0" w:space="0" w:color="auto"/>
          </w:divBdr>
        </w:div>
        <w:div w:id="684134316">
          <w:marLeft w:val="0"/>
          <w:marRight w:val="0"/>
          <w:marTop w:val="0"/>
          <w:marBottom w:val="0"/>
          <w:divBdr>
            <w:top w:val="none" w:sz="0" w:space="0" w:color="auto"/>
            <w:left w:val="none" w:sz="0" w:space="0" w:color="auto"/>
            <w:bottom w:val="none" w:sz="0" w:space="0" w:color="auto"/>
            <w:right w:val="none" w:sz="0" w:space="0" w:color="auto"/>
          </w:divBdr>
        </w:div>
        <w:div w:id="880291549">
          <w:marLeft w:val="0"/>
          <w:marRight w:val="0"/>
          <w:marTop w:val="0"/>
          <w:marBottom w:val="0"/>
          <w:divBdr>
            <w:top w:val="none" w:sz="0" w:space="0" w:color="auto"/>
            <w:left w:val="none" w:sz="0" w:space="0" w:color="auto"/>
            <w:bottom w:val="none" w:sz="0" w:space="0" w:color="auto"/>
            <w:right w:val="none" w:sz="0" w:space="0" w:color="auto"/>
          </w:divBdr>
        </w:div>
        <w:div w:id="913321883">
          <w:marLeft w:val="0"/>
          <w:marRight w:val="0"/>
          <w:marTop w:val="0"/>
          <w:marBottom w:val="0"/>
          <w:divBdr>
            <w:top w:val="none" w:sz="0" w:space="0" w:color="auto"/>
            <w:left w:val="none" w:sz="0" w:space="0" w:color="auto"/>
            <w:bottom w:val="none" w:sz="0" w:space="0" w:color="auto"/>
            <w:right w:val="none" w:sz="0" w:space="0" w:color="auto"/>
          </w:divBdr>
        </w:div>
        <w:div w:id="1148788792">
          <w:marLeft w:val="0"/>
          <w:marRight w:val="0"/>
          <w:marTop w:val="0"/>
          <w:marBottom w:val="0"/>
          <w:divBdr>
            <w:top w:val="none" w:sz="0" w:space="0" w:color="auto"/>
            <w:left w:val="none" w:sz="0" w:space="0" w:color="auto"/>
            <w:bottom w:val="none" w:sz="0" w:space="0" w:color="auto"/>
            <w:right w:val="none" w:sz="0" w:space="0" w:color="auto"/>
          </w:divBdr>
        </w:div>
        <w:div w:id="1152866294">
          <w:marLeft w:val="0"/>
          <w:marRight w:val="0"/>
          <w:marTop w:val="0"/>
          <w:marBottom w:val="0"/>
          <w:divBdr>
            <w:top w:val="none" w:sz="0" w:space="0" w:color="auto"/>
            <w:left w:val="none" w:sz="0" w:space="0" w:color="auto"/>
            <w:bottom w:val="none" w:sz="0" w:space="0" w:color="auto"/>
            <w:right w:val="none" w:sz="0" w:space="0" w:color="auto"/>
          </w:divBdr>
        </w:div>
        <w:div w:id="1335765040">
          <w:marLeft w:val="0"/>
          <w:marRight w:val="0"/>
          <w:marTop w:val="0"/>
          <w:marBottom w:val="0"/>
          <w:divBdr>
            <w:top w:val="none" w:sz="0" w:space="0" w:color="auto"/>
            <w:left w:val="none" w:sz="0" w:space="0" w:color="auto"/>
            <w:bottom w:val="none" w:sz="0" w:space="0" w:color="auto"/>
            <w:right w:val="none" w:sz="0" w:space="0" w:color="auto"/>
          </w:divBdr>
        </w:div>
        <w:div w:id="1448282359">
          <w:marLeft w:val="0"/>
          <w:marRight w:val="0"/>
          <w:marTop w:val="0"/>
          <w:marBottom w:val="0"/>
          <w:divBdr>
            <w:top w:val="none" w:sz="0" w:space="0" w:color="auto"/>
            <w:left w:val="none" w:sz="0" w:space="0" w:color="auto"/>
            <w:bottom w:val="none" w:sz="0" w:space="0" w:color="auto"/>
            <w:right w:val="none" w:sz="0" w:space="0" w:color="auto"/>
          </w:divBdr>
        </w:div>
        <w:div w:id="1569653797">
          <w:marLeft w:val="0"/>
          <w:marRight w:val="0"/>
          <w:marTop w:val="0"/>
          <w:marBottom w:val="0"/>
          <w:divBdr>
            <w:top w:val="none" w:sz="0" w:space="0" w:color="auto"/>
            <w:left w:val="none" w:sz="0" w:space="0" w:color="auto"/>
            <w:bottom w:val="none" w:sz="0" w:space="0" w:color="auto"/>
            <w:right w:val="none" w:sz="0" w:space="0" w:color="auto"/>
          </w:divBdr>
        </w:div>
        <w:div w:id="1939213059">
          <w:marLeft w:val="0"/>
          <w:marRight w:val="0"/>
          <w:marTop w:val="0"/>
          <w:marBottom w:val="0"/>
          <w:divBdr>
            <w:top w:val="none" w:sz="0" w:space="0" w:color="auto"/>
            <w:left w:val="none" w:sz="0" w:space="0" w:color="auto"/>
            <w:bottom w:val="none" w:sz="0" w:space="0" w:color="auto"/>
            <w:right w:val="none" w:sz="0" w:space="0" w:color="auto"/>
          </w:divBdr>
        </w:div>
        <w:div w:id="2045325368">
          <w:marLeft w:val="0"/>
          <w:marRight w:val="0"/>
          <w:marTop w:val="0"/>
          <w:marBottom w:val="0"/>
          <w:divBdr>
            <w:top w:val="none" w:sz="0" w:space="0" w:color="auto"/>
            <w:left w:val="none" w:sz="0" w:space="0" w:color="auto"/>
            <w:bottom w:val="none" w:sz="0" w:space="0" w:color="auto"/>
            <w:right w:val="none" w:sz="0" w:space="0" w:color="auto"/>
          </w:divBdr>
        </w:div>
      </w:divsChild>
    </w:div>
    <w:div w:id="1528103857">
      <w:bodyDiv w:val="1"/>
      <w:marLeft w:val="0"/>
      <w:marRight w:val="0"/>
      <w:marTop w:val="0"/>
      <w:marBottom w:val="0"/>
      <w:divBdr>
        <w:top w:val="none" w:sz="0" w:space="0" w:color="auto"/>
        <w:left w:val="none" w:sz="0" w:space="0" w:color="auto"/>
        <w:bottom w:val="none" w:sz="0" w:space="0" w:color="auto"/>
        <w:right w:val="none" w:sz="0" w:space="0" w:color="auto"/>
      </w:divBdr>
    </w:div>
    <w:div w:id="1576285977">
      <w:bodyDiv w:val="1"/>
      <w:marLeft w:val="0"/>
      <w:marRight w:val="0"/>
      <w:marTop w:val="0"/>
      <w:marBottom w:val="0"/>
      <w:divBdr>
        <w:top w:val="none" w:sz="0" w:space="0" w:color="auto"/>
        <w:left w:val="none" w:sz="0" w:space="0" w:color="auto"/>
        <w:bottom w:val="none" w:sz="0" w:space="0" w:color="auto"/>
        <w:right w:val="none" w:sz="0" w:space="0" w:color="auto"/>
      </w:divBdr>
    </w:div>
    <w:div w:id="185980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378709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raynepmelo@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niciusbarreto.farmacia@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juorosa@hotmail.com" TargetMode="External"/><Relationship Id="rId4" Type="http://schemas.openxmlformats.org/officeDocument/2006/relationships/customXml" Target="../customXml/item4.xml"/><Relationship Id="rId9" Type="http://schemas.openxmlformats.org/officeDocument/2006/relationships/hyperlink" Target="https://orcid.org/0009-0003-1717-279X" TargetMode="External"/><Relationship Id="rId14" Type="http://schemas.openxmlformats.org/officeDocument/2006/relationships/hyperlink" Target="https://www.gov.br/inca/pt-br/assuntos/cancer/tipos/pulm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442384EC267B44ACA5C223B29EFC71" ma:contentTypeVersion="3" ma:contentTypeDescription="Crie um novo documento." ma:contentTypeScope="" ma:versionID="deb1f95b8253389a26f70f4cec84d463">
  <xsd:schema xmlns:xsd="http://www.w3.org/2001/XMLSchema" xmlns:xs="http://www.w3.org/2001/XMLSchema" xmlns:p="http://schemas.microsoft.com/office/2006/metadata/properties" xmlns:ns2="acd28790-82e6-496b-819f-dea26b546cb2" targetNamespace="http://schemas.microsoft.com/office/2006/metadata/properties" ma:root="true" ma:fieldsID="d30c1b096b48ccbead2aae7a734bed2d" ns2:_="">
    <xsd:import namespace="acd28790-82e6-496b-819f-dea26b546c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28790-82e6-496b-819f-dea26b546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1E24-3DCF-4AE4-93BA-6BCA75885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16208-45CC-40AD-9D29-95825989AEB2}">
  <ds:schemaRefs>
    <ds:schemaRef ds:uri="http://schemas.microsoft.com/sharepoint/v3/contenttype/forms"/>
  </ds:schemaRefs>
</ds:datastoreItem>
</file>

<file path=customXml/itemProps3.xml><?xml version="1.0" encoding="utf-8"?>
<ds:datastoreItem xmlns:ds="http://schemas.openxmlformats.org/officeDocument/2006/customXml" ds:itemID="{618E6FE4-175D-4615-937B-2C37E8026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28790-82e6-496b-819f-dea26b546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0AEC4-D52D-490B-B44D-A776DCD8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6282</Words>
  <Characters>33923</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LORRAYNE PAIVA DE MELO</dc:creator>
  <cp:keywords/>
  <dc:description/>
  <cp:lastModifiedBy>JULIANA DE OLIVEIRA ROSA</cp:lastModifiedBy>
  <cp:revision>2</cp:revision>
  <cp:lastPrinted>2024-06-18T23:48:00Z</cp:lastPrinted>
  <dcterms:created xsi:type="dcterms:W3CDTF">2024-06-19T11:04:00Z</dcterms:created>
  <dcterms:modified xsi:type="dcterms:W3CDTF">2024-06-19T11:04:00Z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0x01010057442384EC267B44ACA5C223B29EFC71</vt:lpwstr>
  </property>
</Properties>
</file>