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CC8A" w14:textId="65724265" w:rsidR="00230737" w:rsidRDefault="00457F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EFEITOS DA SUPLEMENTAÇÃO DE SIMBIÓTICOS SOBRE A COMPOSIÇÃO DA MICROBIOTA INTESTINAL E </w:t>
      </w:r>
      <w:r w:rsidR="00867DB1" w:rsidRPr="00867DB1">
        <w:rPr>
          <w:rFonts w:ascii="Arial" w:eastAsia="Arial" w:hAnsi="Arial" w:cs="Arial"/>
          <w:b/>
          <w:sz w:val="24"/>
          <w:szCs w:val="24"/>
        </w:rPr>
        <w:t xml:space="preserve">PARÂMETROS ANTROPOMÉTRICOS E METABÓLICOS E/OU INFLAMATÓRIOS </w:t>
      </w:r>
      <w:r>
        <w:rPr>
          <w:rFonts w:ascii="Arial" w:eastAsia="Arial" w:hAnsi="Arial" w:cs="Arial"/>
          <w:b/>
          <w:sz w:val="24"/>
          <w:szCs w:val="24"/>
        </w:rPr>
        <w:t>DE INDIVÍDUOS</w:t>
      </w:r>
      <w:r w:rsidR="00CE7200">
        <w:rPr>
          <w:rFonts w:ascii="Arial" w:eastAsia="Arial" w:hAnsi="Arial" w:cs="Arial"/>
          <w:b/>
          <w:sz w:val="24"/>
          <w:szCs w:val="24"/>
        </w:rPr>
        <w:t xml:space="preserve"> COM EXCESSO DE PESO</w:t>
      </w:r>
      <w:r w:rsidR="000C4C57"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UMA REVISÃO DA LITERATURA</w:t>
      </w:r>
    </w:p>
    <w:p w14:paraId="48968E18" w14:textId="77777777" w:rsidR="00230737" w:rsidRDefault="00230737">
      <w:pPr>
        <w:spacing w:line="240" w:lineRule="auto"/>
        <w:jc w:val="right"/>
        <w:rPr>
          <w:rFonts w:ascii="Arial" w:eastAsia="Arial" w:hAnsi="Arial" w:cs="Arial"/>
          <w:b/>
        </w:rPr>
      </w:pPr>
    </w:p>
    <w:p w14:paraId="52D5FEE4" w14:textId="77777777" w:rsidR="00230737" w:rsidRDefault="00457F06">
      <w:pPr>
        <w:spacing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SILVA</w:t>
      </w:r>
      <w:r>
        <w:rPr>
          <w:rFonts w:ascii="Arial" w:eastAsia="Arial" w:hAnsi="Arial" w:cs="Arial"/>
        </w:rPr>
        <w:t>, Maria Júlia Gonçalves da¹</w:t>
      </w:r>
    </w:p>
    <w:p w14:paraId="76A0584D" w14:textId="77777777" w:rsidR="00230737" w:rsidRDefault="00FE25B7">
      <w:pPr>
        <w:spacing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VALENTE</w:t>
      </w:r>
      <w:r>
        <w:rPr>
          <w:rFonts w:ascii="Arial" w:eastAsia="Arial" w:hAnsi="Arial" w:cs="Arial"/>
          <w:sz w:val="20"/>
          <w:szCs w:val="20"/>
        </w:rPr>
        <w:t>, Marta</w:t>
      </w:r>
      <w:r w:rsidR="00457F06">
        <w:rPr>
          <w:rFonts w:ascii="Arial" w:eastAsia="Arial" w:hAnsi="Arial" w:cs="Arial"/>
          <w:sz w:val="20"/>
          <w:szCs w:val="20"/>
        </w:rPr>
        <w:t xml:space="preserve"> Isabel²</w:t>
      </w:r>
    </w:p>
    <w:p w14:paraId="00687C43" w14:textId="77777777" w:rsidR="00230737" w:rsidRDefault="00230737">
      <w:pPr>
        <w:spacing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4373B43D" w14:textId="77777777" w:rsidR="00230737" w:rsidRDefault="00457F06">
      <w:pPr>
        <w:shd w:val="clear" w:color="auto" w:fill="FFFFFF"/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 Acadêmica do Curso de Nutrição da Pontifícia Universidade Católica de Goiás. Goiânia, Goiás, Brasil.</w:t>
      </w:r>
    </w:p>
    <w:p w14:paraId="48D64DD8" w14:textId="77777777" w:rsidR="00230737" w:rsidRDefault="00457F06">
      <w:pPr>
        <w:shd w:val="clear" w:color="auto" w:fill="FFFFFF"/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 Nutricionista, Mestra em Nutrição e Saúde pela Universidade Federal de Goiás, Professora da Pontifícia Universidade Católica de Goiás.</w:t>
      </w:r>
    </w:p>
    <w:p w14:paraId="60753CD8" w14:textId="77777777" w:rsidR="00230737" w:rsidRDefault="002307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sz w:val="32"/>
          <w:szCs w:val="32"/>
        </w:rPr>
      </w:pPr>
    </w:p>
    <w:p w14:paraId="0CAC2175" w14:textId="77777777" w:rsidR="00230737" w:rsidRDefault="002307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428C4A10" w14:textId="77777777" w:rsidR="00230737" w:rsidRDefault="00457F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</w:t>
      </w:r>
      <w:r w:rsidR="004F5F02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1B02295F" w14:textId="77777777" w:rsidR="00230737" w:rsidRDefault="002307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3CF9E805" w14:textId="7F953C5F" w:rsidR="004F5F02" w:rsidRDefault="004F5F02" w:rsidP="004F5F02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Objetivo:</w:t>
      </w:r>
      <w:r>
        <w:rPr>
          <w:rFonts w:ascii="Arial" w:eastAsia="Arial" w:hAnsi="Arial" w:cs="Arial"/>
          <w:sz w:val="24"/>
          <w:szCs w:val="24"/>
        </w:rPr>
        <w:t xml:space="preserve">  avaliar os efeitos da suplementação de simbióticos sobre </w:t>
      </w:r>
      <w:r w:rsidR="00CF2689">
        <w:rPr>
          <w:rFonts w:ascii="Arial" w:eastAsia="Arial" w:hAnsi="Arial" w:cs="Arial"/>
          <w:sz w:val="24"/>
          <w:szCs w:val="24"/>
        </w:rPr>
        <w:t>parâmetros antropométricos e metabólicos</w:t>
      </w:r>
      <w:r w:rsidR="00CF2689" w:rsidDel="00CF268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indivíduos </w:t>
      </w:r>
      <w:r w:rsidR="00867DB1">
        <w:rPr>
          <w:rFonts w:ascii="Arial" w:eastAsia="Arial" w:hAnsi="Arial" w:cs="Arial"/>
          <w:sz w:val="24"/>
          <w:szCs w:val="24"/>
        </w:rPr>
        <w:t xml:space="preserve">com excesso de peso. </w:t>
      </w:r>
      <w:r>
        <w:rPr>
          <w:rFonts w:ascii="Arial" w:eastAsia="Arial" w:hAnsi="Arial" w:cs="Arial"/>
          <w:b/>
          <w:sz w:val="24"/>
          <w:szCs w:val="24"/>
        </w:rPr>
        <w:t>Materiais e métodos</w:t>
      </w:r>
      <w:r>
        <w:rPr>
          <w:rFonts w:ascii="Arial" w:eastAsia="Arial" w:hAnsi="Arial" w:cs="Arial"/>
          <w:sz w:val="24"/>
          <w:szCs w:val="24"/>
        </w:rPr>
        <w:t xml:space="preserve">: revisão de literatura utilizando ensaio clínico randomizado, realizados em adultos, publicados entre os anos 2014 e 2023. </w:t>
      </w:r>
      <w:r>
        <w:rPr>
          <w:rFonts w:ascii="Arial" w:eastAsia="Arial" w:hAnsi="Arial" w:cs="Arial"/>
          <w:b/>
          <w:sz w:val="24"/>
          <w:szCs w:val="24"/>
        </w:rPr>
        <w:t>Resultados:</w:t>
      </w:r>
      <w:r>
        <w:rPr>
          <w:rFonts w:ascii="Arial" w:eastAsia="Arial" w:hAnsi="Arial" w:cs="Arial"/>
          <w:sz w:val="24"/>
          <w:szCs w:val="24"/>
        </w:rPr>
        <w:t xml:space="preserve"> Dentre os componentes mais utilizados nas misturas simbióticas estão os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Bifidobacterium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bifidum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nas dosagens: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 × 10</w:t>
      </w:r>
      <w:r>
        <w:rPr>
          <w:rFonts w:ascii="Arial" w:eastAsia="Arial" w:hAnsi="Arial" w:cs="Arial"/>
          <w:sz w:val="24"/>
          <w:szCs w:val="24"/>
          <w:vertAlign w:val="superscript"/>
        </w:rPr>
        <w:t>9</w:t>
      </w:r>
      <w:r>
        <w:rPr>
          <w:rFonts w:ascii="Arial" w:eastAsia="Arial" w:hAnsi="Arial" w:cs="Arial"/>
          <w:sz w:val="24"/>
          <w:szCs w:val="24"/>
        </w:rPr>
        <w:t>, 3x10</w:t>
      </w:r>
      <w:r>
        <w:rPr>
          <w:rFonts w:ascii="Arial" w:eastAsia="Arial" w:hAnsi="Arial" w:cs="Arial"/>
          <w:sz w:val="24"/>
          <w:szCs w:val="24"/>
          <w:vertAlign w:val="superscript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 UFC, 159,45 mg e 69 mg </w:t>
      </w:r>
      <w:r>
        <w:rPr>
          <w:rFonts w:ascii="Arial" w:eastAsia="Arial" w:hAnsi="Arial" w:cs="Arial"/>
          <w:i/>
          <w:sz w:val="24"/>
          <w:szCs w:val="24"/>
        </w:rPr>
        <w:t xml:space="preserve">Lactobacillus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acidophilus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nas dosagens: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 × 10</w:t>
      </w:r>
      <w:r>
        <w:rPr>
          <w:rFonts w:ascii="Arial" w:eastAsia="Arial" w:hAnsi="Arial" w:cs="Arial"/>
          <w:sz w:val="24"/>
          <w:szCs w:val="24"/>
          <w:vertAlign w:val="superscript"/>
        </w:rPr>
        <w:t xml:space="preserve">9 </w:t>
      </w:r>
      <w:r>
        <w:rPr>
          <w:rFonts w:ascii="Arial" w:eastAsia="Arial" w:hAnsi="Arial" w:cs="Arial"/>
          <w:sz w:val="24"/>
          <w:szCs w:val="24"/>
        </w:rPr>
        <w:t>UFC/g, 3x10</w:t>
      </w:r>
      <w:r>
        <w:rPr>
          <w:rFonts w:ascii="Arial" w:eastAsia="Arial" w:hAnsi="Arial" w:cs="Arial"/>
          <w:sz w:val="24"/>
          <w:szCs w:val="24"/>
          <w:vertAlign w:val="superscript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 UFC 3x10</w:t>
      </w:r>
      <w:r>
        <w:rPr>
          <w:rFonts w:ascii="Arial" w:eastAsia="Arial" w:hAnsi="Arial" w:cs="Arial"/>
          <w:sz w:val="24"/>
          <w:szCs w:val="24"/>
          <w:vertAlign w:val="superscript"/>
        </w:rPr>
        <w:t xml:space="preserve">9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69 mg 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frutooligossacarídeos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nas dosagens: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480 mg, 5 g, 159,45 mg e 2g. </w:t>
      </w:r>
      <w:r w:rsidR="00CF2689">
        <w:rPr>
          <w:rFonts w:ascii="Arial" w:eastAsia="Arial" w:hAnsi="Arial" w:cs="Arial"/>
          <w:sz w:val="24"/>
          <w:szCs w:val="24"/>
        </w:rPr>
        <w:t xml:space="preserve">O tempo de suplementação variou de 6 a 24 semanas a depender do objetivo do estudo. </w:t>
      </w:r>
      <w:r>
        <w:rPr>
          <w:rFonts w:ascii="Arial" w:eastAsia="Arial" w:hAnsi="Arial" w:cs="Arial"/>
          <w:sz w:val="24"/>
          <w:szCs w:val="24"/>
        </w:rPr>
        <w:t xml:space="preserve">Em relação a microbiota intestinal, </w:t>
      </w:r>
      <w:r w:rsidR="00CF2689">
        <w:rPr>
          <w:rFonts w:ascii="Arial" w:eastAsia="Arial" w:hAnsi="Arial" w:cs="Arial"/>
          <w:sz w:val="24"/>
          <w:szCs w:val="24"/>
        </w:rPr>
        <w:t xml:space="preserve">seis estudos </w:t>
      </w:r>
      <w:r>
        <w:rPr>
          <w:rFonts w:ascii="Arial" w:eastAsia="Arial" w:hAnsi="Arial" w:cs="Arial"/>
          <w:sz w:val="24"/>
          <w:szCs w:val="24"/>
        </w:rPr>
        <w:t>observ</w:t>
      </w:r>
      <w:r w:rsidR="00CF2689">
        <w:rPr>
          <w:rFonts w:ascii="Arial" w:eastAsia="Arial" w:hAnsi="Arial" w:cs="Arial"/>
          <w:sz w:val="24"/>
          <w:szCs w:val="24"/>
        </w:rPr>
        <w:t xml:space="preserve">aram </w:t>
      </w:r>
      <w:r>
        <w:rPr>
          <w:rFonts w:ascii="Arial" w:eastAsia="Arial" w:hAnsi="Arial" w:cs="Arial"/>
          <w:sz w:val="24"/>
          <w:szCs w:val="24"/>
        </w:rPr>
        <w:t xml:space="preserve">aumento na abundância de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Bifidobacterium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i/>
          <w:sz w:val="24"/>
          <w:szCs w:val="24"/>
        </w:rPr>
        <w:t>Lactobacillus</w:t>
      </w:r>
      <w:r>
        <w:rPr>
          <w:rFonts w:ascii="Arial" w:eastAsia="Arial" w:hAnsi="Arial" w:cs="Arial"/>
          <w:sz w:val="24"/>
          <w:szCs w:val="24"/>
        </w:rPr>
        <w:t xml:space="preserve">. Em </w:t>
      </w:r>
      <w:r w:rsidR="00CF2689">
        <w:rPr>
          <w:rFonts w:ascii="Arial" w:eastAsia="Arial" w:hAnsi="Arial" w:cs="Arial"/>
          <w:sz w:val="24"/>
          <w:szCs w:val="24"/>
        </w:rPr>
        <w:t>três</w:t>
      </w:r>
      <w:r>
        <w:rPr>
          <w:rFonts w:ascii="Arial" w:eastAsia="Arial" w:hAnsi="Arial" w:cs="Arial"/>
          <w:sz w:val="24"/>
          <w:szCs w:val="24"/>
        </w:rPr>
        <w:t xml:space="preserve"> estudos houve diferenças significativas na composição corporal dos indivíduos. Em relação aos efeitos metabólicos dos grupos analisados, </w:t>
      </w:r>
      <w:r w:rsidR="00CF2689">
        <w:rPr>
          <w:rFonts w:ascii="Arial" w:eastAsia="Arial" w:hAnsi="Arial" w:cs="Arial"/>
          <w:sz w:val="24"/>
          <w:szCs w:val="24"/>
        </w:rPr>
        <w:t>um estudo</w:t>
      </w:r>
      <w:r>
        <w:rPr>
          <w:rFonts w:ascii="Arial" w:eastAsia="Arial" w:hAnsi="Arial" w:cs="Arial"/>
          <w:sz w:val="24"/>
          <w:szCs w:val="24"/>
        </w:rPr>
        <w:t xml:space="preserve"> apresentou efeitos benéficos nos níveis séricos de </w:t>
      </w:r>
      <w:r w:rsidR="000D094F">
        <w:rPr>
          <w:rFonts w:ascii="Arial" w:eastAsia="Arial" w:hAnsi="Arial" w:cs="Arial"/>
          <w:sz w:val="24"/>
          <w:szCs w:val="24"/>
        </w:rPr>
        <w:t>Proteína C Reativa (</w:t>
      </w:r>
      <w:r>
        <w:rPr>
          <w:rFonts w:ascii="Arial" w:eastAsia="Arial" w:hAnsi="Arial" w:cs="Arial"/>
          <w:sz w:val="24"/>
          <w:szCs w:val="24"/>
        </w:rPr>
        <w:t>PCR</w:t>
      </w:r>
      <w:r w:rsidR="000D094F">
        <w:rPr>
          <w:rFonts w:ascii="Arial" w:eastAsia="Arial" w:hAnsi="Arial" w:cs="Arial"/>
          <w:sz w:val="24"/>
          <w:szCs w:val="24"/>
        </w:rPr>
        <w:t>)</w:t>
      </w:r>
      <w:r w:rsidR="00CF2689">
        <w:rPr>
          <w:rFonts w:ascii="Arial" w:eastAsia="Arial" w:hAnsi="Arial" w:cs="Arial"/>
          <w:sz w:val="24"/>
          <w:szCs w:val="24"/>
        </w:rPr>
        <w:t xml:space="preserve"> ó</w:t>
      </w:r>
      <w:r>
        <w:rPr>
          <w:rFonts w:ascii="Arial" w:eastAsia="Arial" w:hAnsi="Arial" w:cs="Arial"/>
          <w:sz w:val="24"/>
          <w:szCs w:val="24"/>
        </w:rPr>
        <w:t xml:space="preserve">xido nítrico e </w:t>
      </w:r>
      <w:r w:rsidR="00CF2689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lasma </w:t>
      </w:r>
      <w:proofErr w:type="spellStart"/>
      <w:r w:rsidR="00CF2689"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alondialdeído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Em </w:t>
      </w:r>
      <w:r w:rsidR="00CF2689">
        <w:rPr>
          <w:rFonts w:ascii="Arial" w:eastAsia="Arial" w:hAnsi="Arial" w:cs="Arial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 xml:space="preserve"> estudo observou-se melhora nos níveis de </w:t>
      </w:r>
      <w:r w:rsidR="00CF2689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riglicerídeos (TG), </w:t>
      </w:r>
      <w:r w:rsidR="00CF2689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olesterol total (CT) e LDL-C</w:t>
      </w:r>
      <w:r w:rsidR="000D094F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Por fim, </w:t>
      </w:r>
      <w:r w:rsidR="00CF2689">
        <w:rPr>
          <w:rFonts w:ascii="Arial" w:eastAsia="Arial" w:hAnsi="Arial" w:cs="Arial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 xml:space="preserve"> estudo apresentou redução da in</w:t>
      </w:r>
      <w:r w:rsidR="00867DB1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ulina em jejum no plasma, bem como a redução significativa dos marcadores de inflamação</w:t>
      </w:r>
      <w:r w:rsidR="00867DB1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Conclusão: </w:t>
      </w:r>
      <w:r>
        <w:rPr>
          <w:rFonts w:ascii="Arial" w:eastAsia="Arial" w:hAnsi="Arial" w:cs="Arial"/>
          <w:sz w:val="24"/>
          <w:szCs w:val="24"/>
        </w:rPr>
        <w:t xml:space="preserve">constatou-se </w:t>
      </w:r>
      <w:r w:rsidR="00867DB1">
        <w:rPr>
          <w:rFonts w:ascii="Arial" w:eastAsia="Arial" w:hAnsi="Arial" w:cs="Arial"/>
          <w:sz w:val="24"/>
          <w:szCs w:val="24"/>
        </w:rPr>
        <w:t>modulação</w:t>
      </w:r>
      <w:r>
        <w:rPr>
          <w:rFonts w:ascii="Arial" w:eastAsia="Arial" w:hAnsi="Arial" w:cs="Arial"/>
          <w:sz w:val="24"/>
          <w:szCs w:val="24"/>
        </w:rPr>
        <w:t xml:space="preserve"> da microbiota intestinal, redução de peso, melhora nos </w:t>
      </w:r>
      <w:r w:rsidR="00867DB1">
        <w:rPr>
          <w:rFonts w:ascii="Arial" w:eastAsia="Arial" w:hAnsi="Arial" w:cs="Arial"/>
          <w:sz w:val="24"/>
          <w:szCs w:val="24"/>
        </w:rPr>
        <w:t>marcadores de</w:t>
      </w:r>
      <w:r>
        <w:rPr>
          <w:rFonts w:ascii="Arial" w:eastAsia="Arial" w:hAnsi="Arial" w:cs="Arial"/>
          <w:sz w:val="24"/>
          <w:szCs w:val="24"/>
        </w:rPr>
        <w:t xml:space="preserve"> inflamação, </w:t>
      </w:r>
      <w:r w:rsidR="00867DB1">
        <w:rPr>
          <w:rFonts w:ascii="Arial" w:eastAsia="Arial" w:hAnsi="Arial" w:cs="Arial"/>
          <w:sz w:val="24"/>
          <w:szCs w:val="24"/>
        </w:rPr>
        <w:t xml:space="preserve">melhora no perfil </w:t>
      </w:r>
      <w:r>
        <w:rPr>
          <w:rFonts w:ascii="Arial" w:eastAsia="Arial" w:hAnsi="Arial" w:cs="Arial"/>
          <w:sz w:val="24"/>
          <w:szCs w:val="24"/>
        </w:rPr>
        <w:t xml:space="preserve">assim como redução da glicemia em jejum dos indivíduos em tratamento. No entanto, a eficácia </w:t>
      </w:r>
      <w:r w:rsidR="00867DB1"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867DB1">
        <w:rPr>
          <w:rFonts w:ascii="Arial" w:eastAsia="Arial" w:hAnsi="Arial" w:cs="Arial"/>
          <w:sz w:val="24"/>
          <w:szCs w:val="24"/>
        </w:rPr>
        <w:t xml:space="preserve">suplementação está </w:t>
      </w:r>
      <w:r>
        <w:rPr>
          <w:rFonts w:ascii="Arial" w:eastAsia="Arial" w:hAnsi="Arial" w:cs="Arial"/>
          <w:sz w:val="24"/>
          <w:szCs w:val="24"/>
        </w:rPr>
        <w:t xml:space="preserve">ligada a quantidade de </w:t>
      </w:r>
      <w:r w:rsidR="00867DB1">
        <w:rPr>
          <w:rFonts w:ascii="Arial" w:eastAsia="Arial" w:hAnsi="Arial" w:cs="Arial"/>
          <w:sz w:val="24"/>
          <w:szCs w:val="24"/>
        </w:rPr>
        <w:t xml:space="preserve">cepas bacterianas </w:t>
      </w:r>
      <w:r>
        <w:rPr>
          <w:rFonts w:ascii="Arial" w:eastAsia="Arial" w:hAnsi="Arial" w:cs="Arial"/>
          <w:sz w:val="24"/>
          <w:szCs w:val="24"/>
        </w:rPr>
        <w:t xml:space="preserve">administrados e o tempo de suplementação. </w:t>
      </w:r>
    </w:p>
    <w:p w14:paraId="5A46DEBB" w14:textId="77777777" w:rsidR="004F5F02" w:rsidRDefault="004F5F02" w:rsidP="004F5F02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BDBA0BF" w14:textId="66439E3B" w:rsidR="004F5F02" w:rsidRDefault="004F5F02" w:rsidP="004F5F02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F5F02">
        <w:rPr>
          <w:rFonts w:ascii="Arial" w:eastAsia="Arial" w:hAnsi="Arial" w:cs="Arial"/>
          <w:b/>
          <w:sz w:val="24"/>
          <w:szCs w:val="24"/>
        </w:rPr>
        <w:t xml:space="preserve">Palavras-chave: </w:t>
      </w:r>
      <w:r w:rsidRPr="004F5F02">
        <w:rPr>
          <w:rFonts w:ascii="Arial" w:eastAsia="Arial" w:hAnsi="Arial" w:cs="Arial"/>
          <w:sz w:val="24"/>
          <w:szCs w:val="24"/>
        </w:rPr>
        <w:t>Suplementação; Simbióticos; Microbiota; Obesidade.</w:t>
      </w:r>
    </w:p>
    <w:p w14:paraId="4B1A2AC1" w14:textId="5CC32CED" w:rsidR="00105899" w:rsidRDefault="00105899" w:rsidP="004F5F02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9C8C3AD" w14:textId="77777777" w:rsidR="00105899" w:rsidRDefault="00105899" w:rsidP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5607BD3B" w14:textId="4110743C" w:rsidR="00105899" w:rsidRDefault="00105899" w:rsidP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ABSTRACT</w:t>
      </w:r>
    </w:p>
    <w:p w14:paraId="469F5691" w14:textId="77777777" w:rsidR="00105899" w:rsidRDefault="00105899" w:rsidP="004F5F02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3D0C68" w14:textId="1C585D04" w:rsidR="00105899" w:rsidRDefault="00105899" w:rsidP="004F5F02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105899">
        <w:rPr>
          <w:rFonts w:ascii="Arial" w:eastAsia="Arial" w:hAnsi="Arial" w:cs="Arial"/>
          <w:sz w:val="24"/>
          <w:szCs w:val="24"/>
        </w:rPr>
        <w:t>Objective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evaluate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effects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of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synbiotic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supplementation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on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anthropometric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and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metabolic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parameters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overweight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individuals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Materials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and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methods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literature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review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using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randomized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clinical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trials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carried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out in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adults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published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between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2014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and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2023.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Results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Among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most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used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components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symbiotic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mixtures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are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Bifidobacterium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bifidum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dosages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: 2 × 109, 3x109 CFU, 159, 45 mg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and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69 mg Lactobacillus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acidophilus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dosages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: 2 × 109 UFC/g, 3x109 UFC 3x109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and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69 mg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and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fructooligosaccharides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dosages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: 480 mg, 5 g, 159.45 mg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and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2g. The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supplementation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time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varied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from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6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24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weeks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depending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on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objective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of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study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Regarding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intestinal microbiota,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six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studies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observed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an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increase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lastRenderedPageBreak/>
        <w:t>theabundance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of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Bifidobacterium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and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Lactobacillus. In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three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studies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there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were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significant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differences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body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composition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of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individuals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Regarding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metabolic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effects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of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groups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analyzed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one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study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showed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beneficial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effects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on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serum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levels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of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C-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Reactive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Protein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(CRP),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nitric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oxide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and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plasma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malondialdehyde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. In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one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study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an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improvement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triglyceride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(TG), total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cholesterol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(TC)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and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LDL-C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levels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was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observed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Finally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one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study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showed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reduction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fasting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plasma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insulin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, as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well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as a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significant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reduction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markers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of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inflammation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Conclusion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there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was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modulation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of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intestinal microbiota,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weight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reduction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improvement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inflammation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markers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an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improvement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profile as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well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as a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reduction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fasting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blood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glucose in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individuals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undergoing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treatment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However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effectiveness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of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supplementation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linked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amount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of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bacterial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strains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administered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and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duration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of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5899">
        <w:rPr>
          <w:rFonts w:ascii="Arial" w:eastAsia="Arial" w:hAnsi="Arial" w:cs="Arial"/>
          <w:sz w:val="24"/>
          <w:szCs w:val="24"/>
        </w:rPr>
        <w:t>supplementation</w:t>
      </w:r>
      <w:proofErr w:type="spellEnd"/>
      <w:r w:rsidRPr="00105899">
        <w:rPr>
          <w:rFonts w:ascii="Arial" w:eastAsia="Arial" w:hAnsi="Arial" w:cs="Arial"/>
          <w:sz w:val="24"/>
          <w:szCs w:val="24"/>
        </w:rPr>
        <w:t>.</w:t>
      </w:r>
    </w:p>
    <w:p w14:paraId="7CD4933B" w14:textId="77777777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4FE2CB2B" w14:textId="769063FA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  <w:r w:rsidRPr="00105899">
        <w:rPr>
          <w:rFonts w:ascii="Arial" w:eastAsia="Arial" w:hAnsi="Arial" w:cs="Arial"/>
          <w:b/>
          <w:sz w:val="24"/>
          <w:szCs w:val="24"/>
        </w:rPr>
        <w:t xml:space="preserve">Keywords: </w:t>
      </w:r>
      <w:proofErr w:type="spellStart"/>
      <w:r w:rsidRPr="00105899">
        <w:rPr>
          <w:rFonts w:ascii="Arial" w:eastAsia="Arial" w:hAnsi="Arial" w:cs="Arial"/>
          <w:b/>
          <w:sz w:val="24"/>
          <w:szCs w:val="24"/>
        </w:rPr>
        <w:t>Supplementation</w:t>
      </w:r>
      <w:proofErr w:type="spellEnd"/>
      <w:r w:rsidRPr="00105899">
        <w:rPr>
          <w:rFonts w:ascii="Arial" w:eastAsia="Arial" w:hAnsi="Arial" w:cs="Arial"/>
          <w:b/>
          <w:sz w:val="24"/>
          <w:szCs w:val="24"/>
        </w:rPr>
        <w:t xml:space="preserve">; </w:t>
      </w:r>
      <w:proofErr w:type="spellStart"/>
      <w:r w:rsidRPr="00105899">
        <w:rPr>
          <w:rFonts w:ascii="Arial" w:eastAsia="Arial" w:hAnsi="Arial" w:cs="Arial"/>
          <w:b/>
          <w:sz w:val="24"/>
          <w:szCs w:val="24"/>
        </w:rPr>
        <w:t>Symbiotics</w:t>
      </w:r>
      <w:proofErr w:type="spellEnd"/>
      <w:r w:rsidRPr="00105899">
        <w:rPr>
          <w:rFonts w:ascii="Arial" w:eastAsia="Arial" w:hAnsi="Arial" w:cs="Arial"/>
          <w:b/>
          <w:sz w:val="24"/>
          <w:szCs w:val="24"/>
        </w:rPr>
        <w:t xml:space="preserve">; Microbiota; </w:t>
      </w:r>
      <w:proofErr w:type="spellStart"/>
      <w:r w:rsidRPr="00105899">
        <w:rPr>
          <w:rFonts w:ascii="Arial" w:eastAsia="Arial" w:hAnsi="Arial" w:cs="Arial"/>
          <w:b/>
          <w:sz w:val="24"/>
          <w:szCs w:val="24"/>
        </w:rPr>
        <w:t>Obesity</w:t>
      </w:r>
      <w:proofErr w:type="spellEnd"/>
      <w:r w:rsidRPr="00105899">
        <w:rPr>
          <w:rFonts w:ascii="Arial" w:eastAsia="Arial" w:hAnsi="Arial" w:cs="Arial"/>
          <w:b/>
          <w:sz w:val="24"/>
          <w:szCs w:val="24"/>
        </w:rPr>
        <w:t>.</w:t>
      </w:r>
    </w:p>
    <w:p w14:paraId="6E1343F1" w14:textId="77777777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67D1EE46" w14:textId="04F52B36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4C877867" w14:textId="0422F3B1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4BEB92D5" w14:textId="276CE4CD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179243C6" w14:textId="613EB85A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3E334217" w14:textId="4F7B4DB0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486030E7" w14:textId="2D40F133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2F71FEDB" w14:textId="434ADC6B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29F6CBF0" w14:textId="7BFA9292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56D5E9D1" w14:textId="6777DDA6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7C7F2AA1" w14:textId="35934FF6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6F6F5260" w14:textId="1CB82E0E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60CB8841" w14:textId="7B371627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0B59CFA1" w14:textId="0F7F17E7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19C4A62D" w14:textId="2827DB19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1C0D2441" w14:textId="3F3480BE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5C3BDC87" w14:textId="7F880945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20D8A14B" w14:textId="31B06C39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5834A677" w14:textId="76E30250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7DDCA428" w14:textId="14927E5B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53062B38" w14:textId="2EB4EC18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6DD22C02" w14:textId="32EF3A05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1E919DDF" w14:textId="53623580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79AB3FE5" w14:textId="39BF3093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76B73EF5" w14:textId="6EF728C0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1AE32F62" w14:textId="189D9028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6FB001EE" w14:textId="4E46F887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13B930A2" w14:textId="428B654F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78BA52D9" w14:textId="1F095628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443AF1CE" w14:textId="245B4B4C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5D6465D2" w14:textId="6FA30081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5B573F2F" w14:textId="3D1FE4B0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0B94FC06" w14:textId="6D951B9D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0C514109" w14:textId="2438B86F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2F083CB6" w14:textId="77777777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7ECE81A9" w14:textId="77777777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76CEEC08" w14:textId="1913F02D" w:rsidR="00230737" w:rsidRDefault="00457F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INTRODUÇÃO</w:t>
      </w:r>
    </w:p>
    <w:p w14:paraId="7B41DEEC" w14:textId="77777777" w:rsidR="00230737" w:rsidRDefault="002307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2911F2DB" w14:textId="6B7D702C" w:rsidR="00230737" w:rsidRDefault="00457F0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obesidade é uma doença influenciada por fatores genéticos, ambientais, socioculturais e comportamentais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(CARVALHO; DUTRA 2014). É considerada fator de risco para o desenvolvimento de outras </w:t>
      </w:r>
      <w:r w:rsidR="00DA58B6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oenças </w:t>
      </w:r>
      <w:r w:rsidR="00DA58B6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rônicas como, por </w:t>
      </w:r>
      <w:r w:rsidR="00391710">
        <w:rPr>
          <w:rFonts w:ascii="Arial" w:eastAsia="Arial" w:hAnsi="Arial" w:cs="Arial"/>
          <w:sz w:val="24"/>
          <w:szCs w:val="24"/>
        </w:rPr>
        <w:t>exemplo, doenças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391710">
        <w:rPr>
          <w:rFonts w:ascii="Arial" w:eastAsia="Arial" w:hAnsi="Arial" w:cs="Arial"/>
          <w:sz w:val="24"/>
          <w:szCs w:val="24"/>
        </w:rPr>
        <w:t>cardiovasculares, diabetes</w:t>
      </w:r>
      <w:r>
        <w:rPr>
          <w:rFonts w:ascii="Arial" w:eastAsia="Arial" w:hAnsi="Arial" w:cs="Arial"/>
          <w:sz w:val="24"/>
          <w:szCs w:val="24"/>
        </w:rPr>
        <w:t xml:space="preserve">, bem como os distúrbios musculoesqueléticos </w:t>
      </w:r>
      <w:r w:rsidR="00391710">
        <w:rPr>
          <w:rFonts w:ascii="Arial" w:eastAsia="Arial" w:hAnsi="Arial" w:cs="Arial"/>
          <w:sz w:val="24"/>
          <w:szCs w:val="24"/>
        </w:rPr>
        <w:t>e câncer</w:t>
      </w:r>
      <w:r>
        <w:rPr>
          <w:rFonts w:ascii="Arial" w:eastAsia="Arial" w:hAnsi="Arial" w:cs="Arial"/>
          <w:sz w:val="24"/>
          <w:szCs w:val="24"/>
        </w:rPr>
        <w:t xml:space="preserve"> (WHO, 2021). O Ministério da Saúde reconhece a obesidade como problema de saúde pública, havendo aumento significativo no país nos últimos anos (BRASIL, 2022). Assim, se faz necessário discutir meios de prevenção e tratamento da doença.</w:t>
      </w:r>
    </w:p>
    <w:p w14:paraId="309E7D6C" w14:textId="66D03A92" w:rsidR="00230737" w:rsidRDefault="00457F0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Além dos fatores já citados acima, há evidências de que a saúde intestinal pode estar relacionada com a obesidade. A microbiota intestinal constitui importante ecossistema formado por bactérias, em sua maioria, além de vírus e fungos. A composição da microbiota intestinal de obesos apresenta, em geral, baixa diversidade microbiana e a diminuição da riqueza intestinal (VALLIANOU </w:t>
      </w:r>
      <w:r>
        <w:rPr>
          <w:rFonts w:ascii="Arial" w:eastAsia="Arial" w:hAnsi="Arial" w:cs="Arial"/>
          <w:i/>
          <w:sz w:val="24"/>
          <w:szCs w:val="24"/>
        </w:rPr>
        <w:t>et al</w:t>
      </w:r>
      <w:r>
        <w:rPr>
          <w:rFonts w:ascii="Arial" w:eastAsia="Arial" w:hAnsi="Arial" w:cs="Arial"/>
          <w:sz w:val="24"/>
          <w:szCs w:val="24"/>
        </w:rPr>
        <w:t xml:space="preserve">., 2019). Sabe-se que a dieta pode interferir na composição desta microbiota e têm relevância na modulação metabólica e regulação da adiposidade corporal, </w:t>
      </w:r>
      <w:r w:rsidR="00211494">
        <w:rPr>
          <w:rFonts w:ascii="Arial" w:eastAsia="Arial" w:hAnsi="Arial" w:cs="Arial"/>
          <w:sz w:val="24"/>
          <w:szCs w:val="24"/>
        </w:rPr>
        <w:t xml:space="preserve">uma vez que uma </w:t>
      </w:r>
      <w:r>
        <w:rPr>
          <w:rFonts w:ascii="Arial" w:eastAsia="Arial" w:hAnsi="Arial" w:cs="Arial"/>
          <w:sz w:val="24"/>
          <w:szCs w:val="24"/>
        </w:rPr>
        <w:t xml:space="preserve">maior quantidade de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Firmicutes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em relação aos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Bacteroidetes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relaciona com a obesidade e distúrbios metabólicos (SCHMIDT </w:t>
      </w:r>
      <w:r>
        <w:rPr>
          <w:rFonts w:ascii="Arial" w:eastAsia="Arial" w:hAnsi="Arial" w:cs="Arial"/>
          <w:i/>
          <w:sz w:val="24"/>
          <w:szCs w:val="24"/>
        </w:rPr>
        <w:t>et al</w:t>
      </w:r>
      <w:r>
        <w:rPr>
          <w:rFonts w:ascii="Arial" w:eastAsia="Arial" w:hAnsi="Arial" w:cs="Arial"/>
          <w:sz w:val="24"/>
          <w:szCs w:val="24"/>
        </w:rPr>
        <w:t xml:space="preserve">., 2017). </w:t>
      </w:r>
    </w:p>
    <w:p w14:paraId="33B9CAF3" w14:textId="3F78225D" w:rsidR="00230737" w:rsidRDefault="00457F06" w:rsidP="00211494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Desse modo, reestabelecer a saúde da microbiota do indivíduo obeso pode </w:t>
      </w:r>
      <w:r w:rsidR="00391710">
        <w:rPr>
          <w:rFonts w:ascii="Arial" w:eastAsia="Arial" w:hAnsi="Arial" w:cs="Arial"/>
          <w:sz w:val="24"/>
          <w:szCs w:val="24"/>
        </w:rPr>
        <w:t>ser importante</w:t>
      </w:r>
      <w:r>
        <w:rPr>
          <w:rFonts w:ascii="Arial" w:eastAsia="Arial" w:hAnsi="Arial" w:cs="Arial"/>
          <w:sz w:val="24"/>
          <w:szCs w:val="24"/>
        </w:rPr>
        <w:t xml:space="preserve"> forma de tratamento da doença. Assim, discute-se que a suplementação de </w:t>
      </w:r>
      <w:proofErr w:type="spellStart"/>
      <w:r>
        <w:rPr>
          <w:rFonts w:ascii="Arial" w:eastAsia="Arial" w:hAnsi="Arial" w:cs="Arial"/>
          <w:sz w:val="24"/>
          <w:szCs w:val="24"/>
        </w:rPr>
        <w:t>prebióticos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pode ser capaz de atuar positivamente na composição dessa microbiota, estimulando o crescimento seletivo de bactérias benéficas no intestino grosso. Também </w:t>
      </w:r>
      <w:proofErr w:type="gramStart"/>
      <w:r>
        <w:rPr>
          <w:rFonts w:ascii="Arial" w:eastAsia="Arial" w:hAnsi="Arial" w:cs="Arial"/>
          <w:sz w:val="24"/>
          <w:szCs w:val="24"/>
        </w:rPr>
        <w:t>ressalta-se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 papel dos probióticos, que têm demonstrado serem capazes de melhorar o equilíbrio do meio e proteger contra agentes patogênicos (ARAÚJO </w:t>
      </w:r>
      <w:r>
        <w:rPr>
          <w:rFonts w:ascii="Arial" w:eastAsia="Arial" w:hAnsi="Arial" w:cs="Arial"/>
          <w:i/>
          <w:sz w:val="24"/>
          <w:szCs w:val="24"/>
        </w:rPr>
        <w:t>et al</w:t>
      </w:r>
      <w:r>
        <w:rPr>
          <w:rFonts w:ascii="Arial" w:eastAsia="Arial" w:hAnsi="Arial" w:cs="Arial"/>
          <w:sz w:val="24"/>
          <w:szCs w:val="24"/>
        </w:rPr>
        <w:t xml:space="preserve">., 2020). Nessa perspectiva, o uso de simbióticos, parece promover melhorias nos parâmetros bioquímicos e antropométricos (VALLIANOU </w:t>
      </w:r>
      <w:r>
        <w:rPr>
          <w:rFonts w:ascii="Arial" w:eastAsia="Arial" w:hAnsi="Arial" w:cs="Arial"/>
          <w:i/>
          <w:sz w:val="24"/>
          <w:szCs w:val="24"/>
        </w:rPr>
        <w:t>et al</w:t>
      </w:r>
      <w:r>
        <w:rPr>
          <w:rFonts w:ascii="Arial" w:eastAsia="Arial" w:hAnsi="Arial" w:cs="Arial"/>
          <w:sz w:val="24"/>
          <w:szCs w:val="24"/>
        </w:rPr>
        <w:t>., 2020</w:t>
      </w:r>
      <w:proofErr w:type="gramStart"/>
      <w:r>
        <w:rPr>
          <w:rFonts w:ascii="Arial" w:eastAsia="Arial" w:hAnsi="Arial" w:cs="Arial"/>
          <w:sz w:val="24"/>
          <w:szCs w:val="24"/>
        </w:rPr>
        <w:t>)</w:t>
      </w:r>
      <w:r w:rsidR="00211494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Diante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do exposto e da relevância da saúde intestinal nos dias atuais, o objetivo deste trabalho foi avaliar os efeitos da suplementação de simbióticos sobre a composição da microbiota intestinal e </w:t>
      </w:r>
      <w:r w:rsidR="007D6483">
        <w:rPr>
          <w:rFonts w:ascii="Arial" w:eastAsia="Arial" w:hAnsi="Arial" w:cs="Arial"/>
          <w:sz w:val="24"/>
          <w:szCs w:val="24"/>
        </w:rPr>
        <w:t>parâmetros antropométricos e metabólicos.</w:t>
      </w:r>
      <w:r>
        <w:rPr>
          <w:rFonts w:ascii="Arial" w:eastAsia="Arial" w:hAnsi="Arial" w:cs="Arial"/>
          <w:sz w:val="24"/>
          <w:szCs w:val="24"/>
        </w:rPr>
        <w:t>de indivíduos obesos.</w:t>
      </w:r>
    </w:p>
    <w:p w14:paraId="79AB95B4" w14:textId="6A0DE968" w:rsidR="00230737" w:rsidRDefault="002307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32C02C13" w14:textId="1167A0F5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4F96987E" w14:textId="5F64EA2B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3D787001" w14:textId="77777777" w:rsidR="00105899" w:rsidRDefault="00105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469B1AE4" w14:textId="77777777" w:rsidR="00230737" w:rsidRDefault="002307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47638A73" w14:textId="77777777" w:rsidR="009E1721" w:rsidRDefault="009E17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50C32DA6" w14:textId="77777777" w:rsidR="00230737" w:rsidRDefault="00457F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MATERIAIS E MÉTODOS</w:t>
      </w:r>
    </w:p>
    <w:p w14:paraId="6ABB2B45" w14:textId="77777777" w:rsidR="00230737" w:rsidRDefault="002307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293955F0" w14:textId="1C798A3B" w:rsidR="00BF423C" w:rsidRDefault="00457F06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Trata-se de um trabalho de revisão de literatura. Para a coleta de dados, foram realizadas as seguintes etapas: definição do tema, designação dos objetivos e posteriormente a busca nas bases de dados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Pubmed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 </w:t>
      </w:r>
      <w:r>
        <w:rPr>
          <w:rFonts w:ascii="Arial" w:eastAsia="Arial" w:hAnsi="Arial" w:cs="Arial"/>
          <w:i/>
          <w:sz w:val="24"/>
          <w:szCs w:val="24"/>
        </w:rPr>
        <w:t>Google Scholar</w:t>
      </w:r>
      <w:r>
        <w:rPr>
          <w:rFonts w:ascii="Arial" w:eastAsia="Arial" w:hAnsi="Arial" w:cs="Arial"/>
          <w:sz w:val="24"/>
          <w:szCs w:val="24"/>
        </w:rPr>
        <w:t xml:space="preserve"> com as seguintes palavras chave: simbiótico, obesos, composição corporal, microbiota intestinal e “</w:t>
      </w:r>
      <w:proofErr w:type="spellStart"/>
      <w:r>
        <w:rPr>
          <w:rFonts w:ascii="Arial" w:eastAsia="Arial" w:hAnsi="Arial" w:cs="Arial"/>
          <w:sz w:val="24"/>
          <w:szCs w:val="24"/>
        </w:rPr>
        <w:t>synbiotics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obesity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”, nos idiomas inglês e português. O recorte temporal utilizado foi o período de 2014 a 2023. Foram incluídos artigos originais, pesquisas de intervenção e trabalhos realizados em humanos. Como critério de exclusão utilizou-se: público menor de 18 anos, estudo com animais e artigos de revisão. Na busca inicial encontrou-se 150 artigos, após aplicação dos filtros e leitura criteriosa dos resumos, restaram </w:t>
      </w:r>
      <w:r w:rsidR="00C778D6">
        <w:rPr>
          <w:rFonts w:ascii="Arial" w:eastAsia="Arial" w:hAnsi="Arial" w:cs="Arial"/>
          <w:sz w:val="24"/>
          <w:szCs w:val="24"/>
        </w:rPr>
        <w:t xml:space="preserve">nove </w:t>
      </w:r>
      <w:r>
        <w:rPr>
          <w:rFonts w:ascii="Arial" w:eastAsia="Arial" w:hAnsi="Arial" w:cs="Arial"/>
          <w:sz w:val="24"/>
          <w:szCs w:val="24"/>
        </w:rPr>
        <w:t xml:space="preserve">artigos de interesse que compõem essa revisão. Na Figura 1 está demonstrado o fluxo para coleta dos artigos. </w:t>
      </w:r>
    </w:p>
    <w:p w14:paraId="760516B7" w14:textId="09A9B484" w:rsidR="00FE25B7" w:rsidRDefault="00105899" w:rsidP="00FE25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46F9A593" wp14:editId="13ACDDE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07380" cy="5821680"/>
                <wp:effectExtent l="0" t="0" r="7620" b="7620"/>
                <wp:wrapSquare wrapText="bothSides" distT="45720" distB="45720" distL="114300" distR="114300"/>
                <wp:docPr id="218" name="Caixa de Texto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582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7EDCD" w14:textId="77777777" w:rsidR="00510D2D" w:rsidRDefault="00510D2D">
                            <w:pPr>
                              <w:rPr>
                                <w:noProof/>
                              </w:rPr>
                            </w:pPr>
                          </w:p>
                          <w:p w14:paraId="7C6A83D2" w14:textId="77777777" w:rsidR="00510D2D" w:rsidRDefault="00510D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62719A" wp14:editId="0DBFE702">
                                  <wp:extent cx="4685030" cy="5403926"/>
                                  <wp:effectExtent l="0" t="0" r="1270" b="6350"/>
                                  <wp:docPr id="7" name="Image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37144" t="21170" r="30238" b="1195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5030" cy="54039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9A593" id="_x0000_t202" coordsize="21600,21600" o:spt="202" path="m,l,21600r21600,l21600,xe">
                <v:stroke joinstyle="miter"/>
                <v:path gradientshapeok="t" o:connecttype="rect"/>
              </v:shapetype>
              <v:shape id="Caixa de Texto 218" o:spid="_x0000_s1026" type="#_x0000_t202" style="position:absolute;left:0;text-align:left;margin-left:398.2pt;margin-top:0;width:449.4pt;height:458.4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" stroked="f">
                <v:textbox>
                  <w:txbxContent>
                    <w:p w14:paraId="02F7EDCD" w14:textId="77777777" w:rsidR="00510D2D" w:rsidRDefault="00510D2D">
                      <w:pPr>
                        <w:rPr>
                          <w:noProof/>
                        </w:rPr>
                      </w:pPr>
                    </w:p>
                    <w:p w14:paraId="7C6A83D2" w14:textId="77777777" w:rsidR="00510D2D" w:rsidRDefault="00510D2D">
                      <w:r>
                        <w:rPr>
                          <w:noProof/>
                        </w:rPr>
                        <w:drawing>
                          <wp:inline distT="0" distB="0" distL="0" distR="0" wp14:anchorId="4662719A" wp14:editId="0DBFE702">
                            <wp:extent cx="4685030" cy="5403926"/>
                            <wp:effectExtent l="0" t="0" r="1270" b="6350"/>
                            <wp:docPr id="7" name="Image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37144" t="21170" r="30238" b="1195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685030" cy="540392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25B7" w:rsidRPr="00FE25B7">
        <w:rPr>
          <w:rFonts w:ascii="Arial" w:eastAsia="Arial" w:hAnsi="Arial" w:cs="Arial"/>
          <w:b/>
          <w:sz w:val="20"/>
          <w:szCs w:val="20"/>
        </w:rPr>
        <w:t xml:space="preserve">Figura 1. </w:t>
      </w:r>
      <w:r w:rsidR="00FE25B7" w:rsidRPr="00FE25B7">
        <w:rPr>
          <w:rFonts w:ascii="Arial" w:eastAsia="Arial" w:hAnsi="Arial" w:cs="Arial"/>
          <w:sz w:val="20"/>
          <w:szCs w:val="20"/>
        </w:rPr>
        <w:t>Passo-a-passo para busca de artigos para a coleta de dados,</w:t>
      </w:r>
      <w:r w:rsidR="00FE25B7">
        <w:rPr>
          <w:rFonts w:ascii="Arial" w:eastAsia="Arial" w:hAnsi="Arial" w:cs="Arial"/>
          <w:sz w:val="24"/>
          <w:szCs w:val="24"/>
        </w:rPr>
        <w:t xml:space="preserve"> </w:t>
      </w:r>
      <w:r w:rsidR="00FE25B7" w:rsidRPr="00FE25B7">
        <w:rPr>
          <w:rFonts w:ascii="Arial" w:eastAsia="Arial" w:hAnsi="Arial" w:cs="Arial"/>
          <w:sz w:val="20"/>
          <w:szCs w:val="20"/>
        </w:rPr>
        <w:t>Goiânia, 2023.</w:t>
      </w:r>
    </w:p>
    <w:p w14:paraId="3C45649D" w14:textId="2A85DA6A" w:rsidR="00230737" w:rsidRDefault="00230737" w:rsidP="00FE25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p w14:paraId="4D31B7DF" w14:textId="31137592" w:rsidR="00FE25B7" w:rsidRDefault="00FE25B7" w:rsidP="00FE25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p w14:paraId="0767C1E1" w14:textId="765A84E8" w:rsidR="00FE25B7" w:rsidRDefault="00FE25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32857C60" w14:textId="77777777" w:rsidR="00FE25B7" w:rsidRDefault="00FE25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46014C16" w14:textId="77777777" w:rsidR="00FE25B7" w:rsidRDefault="00FE25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3AD0C055" w14:textId="77777777" w:rsidR="00FE25B7" w:rsidRDefault="00FE25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756F5CA2" w14:textId="793DDE92" w:rsidR="00FE25B7" w:rsidRDefault="00FE25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5590904F" w14:textId="77777777" w:rsidR="009657B5" w:rsidRDefault="009657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4C41B84C" w14:textId="276614A8" w:rsidR="00FE25B7" w:rsidRDefault="00FE25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1233366B" w14:textId="51BB61FD" w:rsidR="00105899" w:rsidRDefault="001058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1CAB0CD1" w14:textId="77777777" w:rsidR="00105899" w:rsidRDefault="001058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5D095329" w14:textId="77777777" w:rsidR="00230737" w:rsidRDefault="00457F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RESULTADOS</w:t>
      </w:r>
    </w:p>
    <w:p w14:paraId="49C823C9" w14:textId="77777777" w:rsidR="00230737" w:rsidRDefault="002307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1E11B255" w14:textId="77777777" w:rsidR="00230737" w:rsidRDefault="00457F06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Estudos têm sido realizados com objetivo de analisar o efeito da suplementação simbiótica na microbiota, composição corporal e metabolismo de indivíduos obesos. Ensaios clínicos randomizados foram realizados para examinar a dosagem e efeito dos simbióticos nestes parâmetros. </w:t>
      </w:r>
    </w:p>
    <w:p w14:paraId="27F33854" w14:textId="69BE2F42" w:rsidR="00230737" w:rsidRDefault="00457F06" w:rsidP="00377963">
      <w:pPr>
        <w:ind w:firstLine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Foram analisados 9 estudos em uma população adulta de faixa etária entre 18 e 85 anos, representando uma média de idade de 43 anos, de ambos os sexos. Dentre os componentes mais utilizados nas misturas simbióticas estão os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Bifidobacterium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bifidum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nas dosagens: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 × 10</w:t>
      </w:r>
      <w:r>
        <w:rPr>
          <w:rFonts w:ascii="Arial" w:eastAsia="Arial" w:hAnsi="Arial" w:cs="Arial"/>
          <w:sz w:val="24"/>
          <w:szCs w:val="24"/>
          <w:vertAlign w:val="superscript"/>
        </w:rPr>
        <w:t>9</w:t>
      </w:r>
      <w:r>
        <w:rPr>
          <w:rFonts w:ascii="Arial" w:eastAsia="Arial" w:hAnsi="Arial" w:cs="Arial"/>
          <w:sz w:val="24"/>
          <w:szCs w:val="24"/>
        </w:rPr>
        <w:t>, 3x10</w:t>
      </w:r>
      <w:r>
        <w:rPr>
          <w:rFonts w:ascii="Arial" w:eastAsia="Arial" w:hAnsi="Arial" w:cs="Arial"/>
          <w:sz w:val="24"/>
          <w:szCs w:val="24"/>
          <w:vertAlign w:val="superscript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 UFC, 159,45 mg e 69 mg</w:t>
      </w:r>
      <w:r w:rsidR="007D6483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Lactobacillus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acidophilus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nas dosagens: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 × 10</w:t>
      </w:r>
      <w:r>
        <w:rPr>
          <w:rFonts w:ascii="Arial" w:eastAsia="Arial" w:hAnsi="Arial" w:cs="Arial"/>
          <w:sz w:val="24"/>
          <w:szCs w:val="24"/>
          <w:vertAlign w:val="superscript"/>
        </w:rPr>
        <w:t xml:space="preserve">9 </w:t>
      </w:r>
      <w:r>
        <w:rPr>
          <w:rFonts w:ascii="Arial" w:eastAsia="Arial" w:hAnsi="Arial" w:cs="Arial"/>
          <w:sz w:val="24"/>
          <w:szCs w:val="24"/>
        </w:rPr>
        <w:t>UFC/g, 3x10</w:t>
      </w:r>
      <w:r>
        <w:rPr>
          <w:rFonts w:ascii="Arial" w:eastAsia="Arial" w:hAnsi="Arial" w:cs="Arial"/>
          <w:sz w:val="24"/>
          <w:szCs w:val="24"/>
          <w:vertAlign w:val="superscript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 UFC 3x10</w:t>
      </w:r>
      <w:r>
        <w:rPr>
          <w:rFonts w:ascii="Arial" w:eastAsia="Arial" w:hAnsi="Arial" w:cs="Arial"/>
          <w:sz w:val="24"/>
          <w:szCs w:val="24"/>
          <w:vertAlign w:val="superscript"/>
        </w:rPr>
        <w:t xml:space="preserve">9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69 mg e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frutooligossacarídeos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nas dosagens:</w:t>
      </w:r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480 mg, 5 g, 159,45 mg e </w:t>
      </w:r>
      <w:r>
        <w:rPr>
          <w:rFonts w:ascii="Arial" w:eastAsia="Arial" w:hAnsi="Arial" w:cs="Arial"/>
          <w:sz w:val="24"/>
          <w:szCs w:val="24"/>
          <w:highlight w:val="white"/>
        </w:rPr>
        <w:t>2g</w:t>
      </w:r>
      <w:r w:rsidR="0090181A">
        <w:rPr>
          <w:rFonts w:ascii="Arial" w:eastAsia="Arial" w:hAnsi="Arial" w:cs="Arial"/>
          <w:sz w:val="24"/>
          <w:szCs w:val="24"/>
        </w:rPr>
        <w:t>.</w:t>
      </w:r>
      <w:r w:rsidR="00377963">
        <w:rPr>
          <w:rFonts w:ascii="Arial" w:eastAsia="Arial" w:hAnsi="Arial" w:cs="Arial"/>
          <w:sz w:val="24"/>
          <w:szCs w:val="24"/>
        </w:rPr>
        <w:t xml:space="preserve"> A média de tempo de intervenção foi de 11 semanas e dentre os efeitos observados, estão: modulação da microbiota intestinal, melhora nos parâmetros metabólicos, porém, sem alterações significativas nos parâmetros antropométricos desses indivíduos.</w:t>
      </w:r>
    </w:p>
    <w:p w14:paraId="38C4B300" w14:textId="3342273D" w:rsidR="00230737" w:rsidRDefault="00457F06" w:rsidP="0037796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</w:t>
      </w:r>
      <w:r w:rsidR="00C778D6">
        <w:rPr>
          <w:rFonts w:ascii="Arial" w:eastAsia="Arial" w:hAnsi="Arial" w:cs="Arial"/>
          <w:sz w:val="24"/>
          <w:szCs w:val="24"/>
        </w:rPr>
        <w:t>resultados dos nove</w:t>
      </w:r>
      <w:r>
        <w:rPr>
          <w:rFonts w:ascii="Arial" w:eastAsia="Arial" w:hAnsi="Arial" w:cs="Arial"/>
          <w:sz w:val="24"/>
          <w:szCs w:val="24"/>
        </w:rPr>
        <w:t xml:space="preserve"> artigos encontrados estão especificados no Quadro 1. </w:t>
      </w:r>
    </w:p>
    <w:p w14:paraId="6D13E196" w14:textId="77777777" w:rsidR="00230737" w:rsidRDefault="002307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2EC2287C" w14:textId="77777777" w:rsidR="00230737" w:rsidRDefault="002307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6997F396" w14:textId="6EFDDC13" w:rsidR="00230737" w:rsidRDefault="00230737" w:rsidP="009018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568B9D5" w14:textId="77777777" w:rsidR="00230737" w:rsidRDefault="00230737" w:rsidP="009018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DADC8EB" w14:textId="77777777" w:rsidR="00230737" w:rsidRDefault="002307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  <w:sectPr w:rsidR="00230737">
          <w:pgSz w:w="11906" w:h="16838"/>
          <w:pgMar w:top="1418" w:right="1418" w:bottom="1418" w:left="1418" w:header="709" w:footer="709" w:gutter="0"/>
          <w:pgNumType w:start="1"/>
          <w:cols w:space="720"/>
        </w:sectPr>
      </w:pPr>
    </w:p>
    <w:p w14:paraId="6C22CC50" w14:textId="2C50C6ED" w:rsidR="00510D2D" w:rsidRDefault="00457F06" w:rsidP="00510D2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Quadro 1</w:t>
      </w:r>
      <w:r>
        <w:rPr>
          <w:rFonts w:ascii="Arial" w:eastAsia="Arial" w:hAnsi="Arial" w:cs="Arial"/>
          <w:sz w:val="24"/>
          <w:szCs w:val="24"/>
        </w:rPr>
        <w:t xml:space="preserve">. Artigos encontrados na busca bibliográfica sobre efeito da suplementação de simbióticos na microbiota intestinal, Goiânia, 2023. </w:t>
      </w:r>
    </w:p>
    <w:tbl>
      <w:tblPr>
        <w:tblW w:w="13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2100"/>
        <w:gridCol w:w="1860"/>
        <w:gridCol w:w="2835"/>
        <w:gridCol w:w="1800"/>
        <w:gridCol w:w="1725"/>
        <w:gridCol w:w="1860"/>
      </w:tblGrid>
      <w:tr w:rsidR="00510D2D" w:rsidRPr="00510D2D" w14:paraId="125BA66A" w14:textId="77777777" w:rsidTr="00510D2D">
        <w:trPr>
          <w:trHeight w:val="58"/>
        </w:trPr>
        <w:tc>
          <w:tcPr>
            <w:tcW w:w="1815" w:type="dxa"/>
            <w:vMerge w:val="restart"/>
          </w:tcPr>
          <w:p w14:paraId="0E051AEB" w14:textId="77777777" w:rsidR="00510D2D" w:rsidRPr="00510D2D" w:rsidRDefault="00510D2D" w:rsidP="00510D2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E6549A" w14:textId="77777777" w:rsidR="00510D2D" w:rsidRPr="00510D2D" w:rsidRDefault="00510D2D" w:rsidP="00510D2D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Autor (ano)</w:t>
            </w:r>
          </w:p>
        </w:tc>
        <w:tc>
          <w:tcPr>
            <w:tcW w:w="2100" w:type="dxa"/>
            <w:vMerge w:val="restart"/>
          </w:tcPr>
          <w:p w14:paraId="434890BB" w14:textId="77777777" w:rsidR="00510D2D" w:rsidRPr="00510D2D" w:rsidRDefault="00510D2D" w:rsidP="00510D2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E52847" w14:textId="77777777" w:rsidR="00510D2D" w:rsidRPr="00510D2D" w:rsidRDefault="00510D2D" w:rsidP="00510D2D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Objetivo</w:t>
            </w:r>
          </w:p>
        </w:tc>
        <w:tc>
          <w:tcPr>
            <w:tcW w:w="1860" w:type="dxa"/>
            <w:vMerge w:val="restart"/>
          </w:tcPr>
          <w:p w14:paraId="5F471D88" w14:textId="77777777" w:rsidR="00510D2D" w:rsidRPr="00510D2D" w:rsidRDefault="00510D2D" w:rsidP="00510D2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44E045" w14:textId="77777777" w:rsidR="00510D2D" w:rsidRPr="00510D2D" w:rsidRDefault="00510D2D" w:rsidP="00510D2D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Características da população</w:t>
            </w:r>
          </w:p>
        </w:tc>
        <w:tc>
          <w:tcPr>
            <w:tcW w:w="2835" w:type="dxa"/>
            <w:vMerge w:val="restart"/>
          </w:tcPr>
          <w:p w14:paraId="5B5C8630" w14:textId="77777777" w:rsidR="00510D2D" w:rsidRPr="00510D2D" w:rsidRDefault="00510D2D" w:rsidP="00510D2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794D873" w14:textId="77777777" w:rsidR="00510D2D" w:rsidRPr="00510D2D" w:rsidRDefault="00510D2D" w:rsidP="00510D2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Tipo de intervenção, dose e tempo de seguimento </w:t>
            </w:r>
          </w:p>
          <w:p w14:paraId="744074AA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85" w:type="dxa"/>
            <w:gridSpan w:val="3"/>
          </w:tcPr>
          <w:p w14:paraId="67C88322" w14:textId="77777777" w:rsidR="00510D2D" w:rsidRPr="00510D2D" w:rsidRDefault="00510D2D" w:rsidP="00510D2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Efeitos observados</w:t>
            </w:r>
          </w:p>
        </w:tc>
      </w:tr>
      <w:tr w:rsidR="00510D2D" w:rsidRPr="00510D2D" w14:paraId="73EC7964" w14:textId="77777777" w:rsidTr="00510D2D">
        <w:tc>
          <w:tcPr>
            <w:tcW w:w="1815" w:type="dxa"/>
            <w:vMerge/>
          </w:tcPr>
          <w:p w14:paraId="610BFC09" w14:textId="77777777" w:rsidR="00510D2D" w:rsidRPr="00510D2D" w:rsidRDefault="00510D2D" w:rsidP="0051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23D0C2B5" w14:textId="77777777" w:rsidR="00510D2D" w:rsidRPr="00510D2D" w:rsidRDefault="00510D2D" w:rsidP="0051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14:paraId="1ACA60A3" w14:textId="77777777" w:rsidR="00510D2D" w:rsidRPr="00510D2D" w:rsidRDefault="00510D2D" w:rsidP="0051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0EA209C" w14:textId="77777777" w:rsidR="00510D2D" w:rsidRPr="00510D2D" w:rsidRDefault="00510D2D" w:rsidP="00510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0F1E0E2" w14:textId="77777777" w:rsidR="00510D2D" w:rsidRPr="00510D2D" w:rsidRDefault="00510D2D" w:rsidP="00510D2D">
            <w:pP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Microbiota intestinal</w:t>
            </w:r>
          </w:p>
        </w:tc>
        <w:tc>
          <w:tcPr>
            <w:tcW w:w="1725" w:type="dxa"/>
            <w:vAlign w:val="center"/>
          </w:tcPr>
          <w:p w14:paraId="2A4CFA45" w14:textId="77777777" w:rsidR="00510D2D" w:rsidRPr="00510D2D" w:rsidRDefault="00510D2D" w:rsidP="00510D2D">
            <w:pP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 xml:space="preserve">Composição corporal e medidas antropométricas </w:t>
            </w:r>
          </w:p>
        </w:tc>
        <w:tc>
          <w:tcPr>
            <w:tcW w:w="1860" w:type="dxa"/>
          </w:tcPr>
          <w:p w14:paraId="6629FD6F" w14:textId="77777777" w:rsidR="00510D2D" w:rsidRPr="00510D2D" w:rsidRDefault="00510D2D" w:rsidP="00510D2D">
            <w:pP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Efeitos metabólicos</w:t>
            </w:r>
          </w:p>
        </w:tc>
      </w:tr>
      <w:tr w:rsidR="00510D2D" w:rsidRPr="00510D2D" w14:paraId="10F5076C" w14:textId="77777777" w:rsidTr="00510D2D">
        <w:tc>
          <w:tcPr>
            <w:tcW w:w="1815" w:type="dxa"/>
          </w:tcPr>
          <w:p w14:paraId="51F9EB03" w14:textId="77777777" w:rsidR="00510D2D" w:rsidRPr="00510D2D" w:rsidRDefault="00510D2D" w:rsidP="00510D2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PEÑA </w:t>
            </w:r>
            <w:r w:rsidRPr="00510D2D">
              <w:rPr>
                <w:rFonts w:ascii="Arial" w:eastAsia="Arial" w:hAnsi="Arial" w:cs="Arial"/>
                <w:sz w:val="20"/>
                <w:szCs w:val="20"/>
                <w:highlight w:val="white"/>
              </w:rPr>
              <w:t>et al., 2014</w:t>
            </w:r>
          </w:p>
        </w:tc>
        <w:tc>
          <w:tcPr>
            <w:tcW w:w="2100" w:type="dxa"/>
          </w:tcPr>
          <w:p w14:paraId="7BB9AB53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Determinar se a</w:t>
            </w:r>
          </w:p>
          <w:p w14:paraId="1CEE9C2B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administração de um simbiótico afeta positivamente os marcadores metabólicos, inflamatórios, exposição a LPS e estresse oxidativo em indivíduos obesos.</w:t>
            </w:r>
          </w:p>
        </w:tc>
        <w:tc>
          <w:tcPr>
            <w:tcW w:w="1860" w:type="dxa"/>
          </w:tcPr>
          <w:p w14:paraId="08E9F1C5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Idade: 18 a 55 </w:t>
            </w:r>
          </w:p>
          <w:p w14:paraId="11ECC55F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Ambos os sexos</w:t>
            </w:r>
          </w:p>
          <w:p w14:paraId="435C86D5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Sobrepeso obesidade</w:t>
            </w:r>
          </w:p>
          <w:p w14:paraId="4FAD717E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E7DFFD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88D85C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E10708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D78DEF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6CBD01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9B8529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505FC5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GI: 8g de </w:t>
            </w:r>
            <w:proofErr w:type="spellStart"/>
            <w:r w:rsidRPr="00510D2D">
              <w:rPr>
                <w:rFonts w:ascii="Arial" w:eastAsia="Arial" w:hAnsi="Arial" w:cs="Arial"/>
                <w:sz w:val="20"/>
                <w:szCs w:val="20"/>
              </w:rPr>
              <w:t>oligofrutose</w:t>
            </w:r>
            <w:proofErr w:type="spellEnd"/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 + 1 g de </w:t>
            </w: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Bifidobacterium</w:t>
            </w:r>
            <w:proofErr w:type="spellEnd"/>
            <w:r w:rsidRPr="00510D2D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0D2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lactis</w:t>
            </w:r>
            <w:proofErr w:type="spellEnd"/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0976D54C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GC: 9g de </w:t>
            </w:r>
            <w:proofErr w:type="spellStart"/>
            <w:r w:rsidRPr="00510D2D">
              <w:rPr>
                <w:rFonts w:ascii="Arial" w:eastAsia="Arial" w:hAnsi="Arial" w:cs="Arial"/>
                <w:sz w:val="20"/>
                <w:szCs w:val="20"/>
              </w:rPr>
              <w:t>maltodextrina</w:t>
            </w:r>
            <w:proofErr w:type="spellEnd"/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EE17816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C8B5AB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Intervenção duas vezes ao dia, por 6 semanas.</w:t>
            </w:r>
          </w:p>
        </w:tc>
        <w:tc>
          <w:tcPr>
            <w:tcW w:w="1800" w:type="dxa"/>
          </w:tcPr>
          <w:p w14:paraId="20EE1426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GI: aumentou </w:t>
            </w:r>
            <w:proofErr w:type="spellStart"/>
            <w:r w:rsidRPr="00510D2D">
              <w:rPr>
                <w:rFonts w:ascii="Arial" w:eastAsia="Arial" w:hAnsi="Arial" w:cs="Arial"/>
                <w:sz w:val="20"/>
                <w:szCs w:val="20"/>
              </w:rPr>
              <w:t>significativa-mente</w:t>
            </w:r>
            <w:proofErr w:type="spellEnd"/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 a contagem fecal de </w:t>
            </w: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Bifidobacterium</w:t>
            </w:r>
            <w:proofErr w:type="spellEnd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 xml:space="preserve"> spp.</w:t>
            </w:r>
          </w:p>
          <w:p w14:paraId="6887C407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7832A9" w14:textId="77777777" w:rsidR="00510D2D" w:rsidRPr="00510D2D" w:rsidRDefault="00510D2D" w:rsidP="00510D2D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0D3C4960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NS</w:t>
            </w:r>
          </w:p>
        </w:tc>
        <w:tc>
          <w:tcPr>
            <w:tcW w:w="1860" w:type="dxa"/>
          </w:tcPr>
          <w:p w14:paraId="5CD7A264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  <w:highlight w:val="white"/>
              </w:rPr>
              <w:t>NS</w:t>
            </w:r>
          </w:p>
          <w:p w14:paraId="577DD136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14:paraId="10CFDA43" w14:textId="77777777" w:rsidR="00510D2D" w:rsidRPr="00510D2D" w:rsidRDefault="00510D2D" w:rsidP="00510D2D">
            <w:pPr>
              <w:spacing w:line="240" w:lineRule="auto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0D2D" w:rsidRPr="00510D2D" w14:paraId="4D098492" w14:textId="77777777" w:rsidTr="00510D2D">
        <w:tc>
          <w:tcPr>
            <w:tcW w:w="1815" w:type="dxa"/>
          </w:tcPr>
          <w:p w14:paraId="232A6DDD" w14:textId="77777777" w:rsidR="00510D2D" w:rsidRPr="00510D2D" w:rsidRDefault="00510D2D" w:rsidP="00510D2D">
            <w:pPr>
              <w:pStyle w:val="Ttulo1"/>
              <w:shd w:val="clear" w:color="auto" w:fill="FFFFFF"/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ANGGERAINI</w:t>
            </w: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10D2D">
              <w:rPr>
                <w:rFonts w:ascii="Arial" w:eastAsia="Arial" w:hAnsi="Arial" w:cs="Arial"/>
                <w:b w:val="0"/>
                <w:sz w:val="20"/>
                <w:szCs w:val="20"/>
              </w:rPr>
              <w:t>et al., 2021</w:t>
            </w:r>
          </w:p>
          <w:p w14:paraId="2DC57088" w14:textId="77777777" w:rsidR="00510D2D" w:rsidRPr="00510D2D" w:rsidRDefault="00510D2D" w:rsidP="00510D2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00" w:type="dxa"/>
          </w:tcPr>
          <w:p w14:paraId="0A7AE28F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Examinar o efeito da suplementação de simbióticos no peso corporal, IMC e</w:t>
            </w:r>
          </w:p>
          <w:p w14:paraId="27523090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Glicemia de jejum de indivíduos obesos.</w:t>
            </w:r>
          </w:p>
          <w:p w14:paraId="171DC906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6CB5B44F" w14:textId="77777777" w:rsidR="00510D2D" w:rsidRPr="00510D2D" w:rsidRDefault="00510D2D" w:rsidP="00510D2D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N=40</w:t>
            </w:r>
          </w:p>
          <w:p w14:paraId="11D31F55" w14:textId="77777777" w:rsidR="00510D2D" w:rsidRPr="00510D2D" w:rsidRDefault="00510D2D" w:rsidP="00510D2D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Ambos os sexos</w:t>
            </w:r>
          </w:p>
          <w:p w14:paraId="6B65B141" w14:textId="77777777" w:rsidR="00510D2D" w:rsidRPr="00510D2D" w:rsidRDefault="00510D2D" w:rsidP="00510D2D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Obesidade </w:t>
            </w:r>
          </w:p>
        </w:tc>
        <w:tc>
          <w:tcPr>
            <w:tcW w:w="2835" w:type="dxa"/>
          </w:tcPr>
          <w:p w14:paraId="374DFF5A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GI: </w:t>
            </w:r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Lactobacillus Plantarum (</w:t>
            </w: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8,55 mg), </w:t>
            </w:r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 xml:space="preserve">Streptococcus </w:t>
            </w: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thermophilous</w:t>
            </w:r>
            <w:proofErr w:type="spellEnd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 xml:space="preserve"> (</w:t>
            </w: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8,55 mg), </w:t>
            </w: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Bifidobacterium</w:t>
            </w:r>
            <w:proofErr w:type="spellEnd"/>
          </w:p>
          <w:p w14:paraId="4649F989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bifidum</w:t>
            </w:r>
            <w:proofErr w:type="spellEnd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 xml:space="preserve"> (</w:t>
            </w: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2,5 mg) </w:t>
            </w:r>
            <w:proofErr w:type="gramStart"/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e  </w:t>
            </w: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frutooligossacarídeo</w:t>
            </w:r>
            <w:proofErr w:type="spellEnd"/>
            <w:proofErr w:type="gramEnd"/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 (480 mg). </w:t>
            </w:r>
          </w:p>
          <w:p w14:paraId="1EF6CE72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GC: Placebo contendo </w:t>
            </w: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maltodextrina</w:t>
            </w:r>
            <w:proofErr w:type="spellEnd"/>
            <w:r w:rsidRPr="00510D2D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D5A9E70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87D2347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Intervenção por 8 semanas.</w:t>
            </w:r>
          </w:p>
        </w:tc>
        <w:tc>
          <w:tcPr>
            <w:tcW w:w="1800" w:type="dxa"/>
          </w:tcPr>
          <w:p w14:paraId="13BF268C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GI: Não avaliado.</w:t>
            </w:r>
          </w:p>
        </w:tc>
        <w:tc>
          <w:tcPr>
            <w:tcW w:w="1725" w:type="dxa"/>
          </w:tcPr>
          <w:p w14:paraId="273694D7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GI: NS</w:t>
            </w:r>
          </w:p>
          <w:p w14:paraId="73F8B69F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GC: Aumento significativo de peso.</w:t>
            </w:r>
          </w:p>
        </w:tc>
        <w:tc>
          <w:tcPr>
            <w:tcW w:w="1860" w:type="dxa"/>
          </w:tcPr>
          <w:p w14:paraId="2782ECA5" w14:textId="77777777" w:rsidR="00510D2D" w:rsidRPr="00510D2D" w:rsidRDefault="00510D2D" w:rsidP="00510D2D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Grupo 1 apresentou redução significativa da glicemia de jejum.</w:t>
            </w:r>
          </w:p>
          <w:p w14:paraId="64BD4B95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510D2D" w:rsidRPr="00510D2D" w14:paraId="02C26791" w14:textId="77777777" w:rsidTr="00510D2D">
        <w:tc>
          <w:tcPr>
            <w:tcW w:w="1815" w:type="dxa"/>
          </w:tcPr>
          <w:p w14:paraId="012FAF08" w14:textId="77777777" w:rsidR="00510D2D" w:rsidRPr="00510D2D" w:rsidRDefault="00000000" w:rsidP="00510D2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7">
              <w:r w:rsidR="00510D2D" w:rsidRPr="00510D2D">
                <w:rPr>
                  <w:rFonts w:ascii="Arial" w:eastAsia="Arial" w:hAnsi="Arial" w:cs="Arial"/>
                  <w:sz w:val="20"/>
                  <w:szCs w:val="20"/>
                  <w:highlight w:val="white"/>
                </w:rPr>
                <w:t>CHAIYASUT</w:t>
              </w:r>
            </w:hyperlink>
            <w:r w:rsidR="00510D2D" w:rsidRPr="00510D2D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et al., 2021</w:t>
            </w:r>
          </w:p>
        </w:tc>
        <w:tc>
          <w:tcPr>
            <w:tcW w:w="2100" w:type="dxa"/>
          </w:tcPr>
          <w:p w14:paraId="1D5A7F27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Estudar o efeito de uma intervenção simbiótica nos biomarcadores de colesterol, permeabilidade intestinal, estresse oxidativo,</w:t>
            </w:r>
          </w:p>
          <w:p w14:paraId="33CCCC51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Toxinas bacterianas, citocinas e </w:t>
            </w:r>
            <w:proofErr w:type="spellStart"/>
            <w:r w:rsidRPr="00510D2D">
              <w:rPr>
                <w:rFonts w:ascii="Arial" w:eastAsia="Arial" w:hAnsi="Arial" w:cs="Arial"/>
                <w:sz w:val="20"/>
                <w:szCs w:val="20"/>
              </w:rPr>
              <w:t>SCFAs</w:t>
            </w:r>
            <w:proofErr w:type="spellEnd"/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 em indivíduos obesos tailandeses.</w:t>
            </w:r>
          </w:p>
        </w:tc>
        <w:tc>
          <w:tcPr>
            <w:tcW w:w="1860" w:type="dxa"/>
          </w:tcPr>
          <w:p w14:paraId="52C719E7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lastRenderedPageBreak/>
              <w:t>N=72</w:t>
            </w:r>
          </w:p>
          <w:p w14:paraId="3B398647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Idade: 18 a 65 anos</w:t>
            </w:r>
          </w:p>
          <w:p w14:paraId="28E11B60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Ambos os sexos</w:t>
            </w:r>
          </w:p>
          <w:p w14:paraId="5EE3F396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Obesos </w:t>
            </w:r>
          </w:p>
          <w:p w14:paraId="6A04A6CB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F7FA9C3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A08CE2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499B48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D709A1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990B54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5464F1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2835" w:type="dxa"/>
          </w:tcPr>
          <w:p w14:paraId="0DB139B6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lastRenderedPageBreak/>
              <w:t>GI: 5x 10</w:t>
            </w:r>
            <w:r w:rsidRPr="00510D2D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10 </w:t>
            </w:r>
            <w:r w:rsidRPr="00510D2D">
              <w:rPr>
                <w:rFonts w:ascii="Arial" w:eastAsia="Arial" w:hAnsi="Arial" w:cs="Arial"/>
                <w:sz w:val="20"/>
                <w:szCs w:val="20"/>
              </w:rPr>
              <w:t>UFC</w:t>
            </w:r>
            <w:r w:rsidRPr="00510D2D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de probiótico, 2 x </w:t>
            </w:r>
            <w:proofErr w:type="gramStart"/>
            <w:r w:rsidRPr="00510D2D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510D2D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10  </w:t>
            </w:r>
            <w:r w:rsidRPr="00510D2D">
              <w:rPr>
                <w:rFonts w:ascii="Arial" w:eastAsia="Arial" w:hAnsi="Arial" w:cs="Arial"/>
                <w:sz w:val="20"/>
                <w:szCs w:val="20"/>
              </w:rPr>
              <w:t>UFC</w:t>
            </w:r>
            <w:proofErr w:type="gramEnd"/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Lactobacillus</w:t>
            </w:r>
          </w:p>
          <w:p w14:paraId="62FFAB85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paracasei</w:t>
            </w:r>
            <w:proofErr w:type="spellEnd"/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, 1 x </w:t>
            </w:r>
            <w:proofErr w:type="gramStart"/>
            <w:r w:rsidRPr="00510D2D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510D2D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10  </w:t>
            </w:r>
            <w:r w:rsidRPr="00510D2D">
              <w:rPr>
                <w:rFonts w:ascii="Arial" w:eastAsia="Arial" w:hAnsi="Arial" w:cs="Arial"/>
                <w:sz w:val="20"/>
                <w:szCs w:val="20"/>
              </w:rPr>
              <w:t>UFC</w:t>
            </w:r>
            <w:proofErr w:type="gramEnd"/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Bifidobacterium</w:t>
            </w:r>
            <w:proofErr w:type="spellEnd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longum</w:t>
            </w:r>
            <w:proofErr w:type="spellEnd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,</w:t>
            </w: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563F432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  <w:highlight w:val="white"/>
              </w:rPr>
              <w:t>P</w:t>
            </w:r>
            <w:r w:rsidRPr="00510D2D">
              <w:rPr>
                <w:rFonts w:ascii="Arial" w:eastAsia="Arial" w:hAnsi="Arial" w:cs="Arial"/>
                <w:sz w:val="20"/>
                <w:szCs w:val="20"/>
              </w:rPr>
              <w:t>reparação simbiótica (</w:t>
            </w:r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Lactobacillus</w:t>
            </w: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, 2 x </w:t>
            </w:r>
            <w:proofErr w:type="gramStart"/>
            <w:r w:rsidRPr="00510D2D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510D2D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10  </w:t>
            </w:r>
            <w:r w:rsidRPr="00510D2D">
              <w:rPr>
                <w:rFonts w:ascii="Arial" w:eastAsia="Arial" w:hAnsi="Arial" w:cs="Arial"/>
                <w:sz w:val="20"/>
                <w:szCs w:val="20"/>
              </w:rPr>
              <w:t>UFC</w:t>
            </w:r>
            <w:proofErr w:type="gramEnd"/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10D2D">
              <w:rPr>
                <w:rFonts w:ascii="Arial" w:eastAsia="Arial" w:hAnsi="Arial" w:cs="Arial"/>
                <w:sz w:val="20"/>
                <w:szCs w:val="20"/>
              </w:rPr>
              <w:t>Bifidobacterium</w:t>
            </w:r>
            <w:proofErr w:type="spellEnd"/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 breve e</w:t>
            </w:r>
          </w:p>
          <w:p w14:paraId="669BE4B3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510D2D">
              <w:rPr>
                <w:rFonts w:ascii="Arial" w:eastAsia="Arial" w:hAnsi="Arial" w:cs="Arial"/>
                <w:sz w:val="20"/>
                <w:szCs w:val="20"/>
              </w:rPr>
              <w:lastRenderedPageBreak/>
              <w:t>prebióticos</w:t>
            </w:r>
            <w:proofErr w:type="spellEnd"/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 (5 g de inulina e 5 g de </w:t>
            </w: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frutooligossacarídeo</w:t>
            </w:r>
            <w:proofErr w:type="spellEnd"/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). GC: Placebo. </w:t>
            </w:r>
          </w:p>
          <w:p w14:paraId="05A18C42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8E82AA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Intervenção por 12 semanas.</w:t>
            </w:r>
          </w:p>
          <w:p w14:paraId="7337808E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4BCEC2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</w:tcPr>
          <w:p w14:paraId="7E47B606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O GI demonstrou aumento significativo na abundância do </w:t>
            </w:r>
            <w:proofErr w:type="spellStart"/>
            <w:r w:rsidRPr="00510D2D">
              <w:rPr>
                <w:rFonts w:ascii="Arial" w:eastAsia="Arial" w:hAnsi="Arial" w:cs="Arial"/>
                <w:sz w:val="20"/>
                <w:szCs w:val="20"/>
              </w:rPr>
              <w:t>microbioma</w:t>
            </w:r>
            <w:proofErr w:type="spellEnd"/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 intestinal.</w:t>
            </w:r>
          </w:p>
        </w:tc>
        <w:tc>
          <w:tcPr>
            <w:tcW w:w="1725" w:type="dxa"/>
          </w:tcPr>
          <w:p w14:paraId="201F044F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GI: Apresentou redução significativa no peso</w:t>
            </w:r>
          </w:p>
          <w:p w14:paraId="60F5158D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corporal, IMC, gordura corporal, gordura visceral, </w:t>
            </w:r>
            <w:r w:rsidRPr="00510D2D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e circunferência do braço. </w:t>
            </w:r>
          </w:p>
          <w:p w14:paraId="3548ADAC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860" w:type="dxa"/>
          </w:tcPr>
          <w:p w14:paraId="403B6518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GI: apresentou </w:t>
            </w:r>
          </w:p>
          <w:p w14:paraId="41A219BE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Redução significativa da insulina de jejum e marcadores inflamatórios.</w:t>
            </w:r>
          </w:p>
        </w:tc>
      </w:tr>
      <w:tr w:rsidR="00510D2D" w:rsidRPr="00510D2D" w14:paraId="6E8ED570" w14:textId="77777777" w:rsidTr="00510D2D">
        <w:tc>
          <w:tcPr>
            <w:tcW w:w="1815" w:type="dxa"/>
          </w:tcPr>
          <w:p w14:paraId="770BDB79" w14:textId="77777777" w:rsidR="00510D2D" w:rsidRPr="00510D2D" w:rsidRDefault="00510D2D" w:rsidP="00510D2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SERGEEV et al., 2020</w:t>
            </w:r>
          </w:p>
        </w:tc>
        <w:tc>
          <w:tcPr>
            <w:tcW w:w="2100" w:type="dxa"/>
          </w:tcPr>
          <w:p w14:paraId="1CEF9AD6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Avaliar os efeitos de um suplemento simbiótico na microbiota intestinal humana em relação a mudanças na composição corporal e biomarcadores metabólicos na obesidade.</w:t>
            </w:r>
          </w:p>
        </w:tc>
        <w:tc>
          <w:tcPr>
            <w:tcW w:w="1860" w:type="dxa"/>
          </w:tcPr>
          <w:p w14:paraId="2F13C11C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N: 20</w:t>
            </w:r>
          </w:p>
          <w:p w14:paraId="23E41FF2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Idade: média 47,4 </w:t>
            </w:r>
          </w:p>
          <w:p w14:paraId="01AA596A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Ambos os sexos</w:t>
            </w:r>
          </w:p>
          <w:p w14:paraId="7F34EA75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Obesos</w:t>
            </w:r>
          </w:p>
        </w:tc>
        <w:tc>
          <w:tcPr>
            <w:tcW w:w="2835" w:type="dxa"/>
          </w:tcPr>
          <w:p w14:paraId="2C137820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GI: 69 mg de Lactobacillus </w:t>
            </w: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acidophilus</w:t>
            </w:r>
            <w:proofErr w:type="spellEnd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,</w:t>
            </w: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1F43F1E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Bifidobacterium</w:t>
            </w:r>
            <w:proofErr w:type="spellEnd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lactis</w:t>
            </w:r>
            <w:proofErr w:type="spellEnd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Bifidobacterium</w:t>
            </w:r>
            <w:proofErr w:type="spellEnd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longum</w:t>
            </w:r>
            <w:proofErr w:type="spellEnd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 xml:space="preserve"> e </w:t>
            </w: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Bifidobacterium</w:t>
            </w:r>
            <w:proofErr w:type="spellEnd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bifidum</w:t>
            </w:r>
            <w:proofErr w:type="spellEnd"/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 + componente </w:t>
            </w:r>
            <w:proofErr w:type="spellStart"/>
            <w:r w:rsidRPr="00510D2D">
              <w:rPr>
                <w:rFonts w:ascii="Arial" w:eastAsia="Arial" w:hAnsi="Arial" w:cs="Arial"/>
                <w:sz w:val="20"/>
                <w:szCs w:val="20"/>
              </w:rPr>
              <w:t>prebiótico</w:t>
            </w:r>
            <w:proofErr w:type="spellEnd"/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: uma mistura de </w:t>
            </w: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transgalactooligossacarídeos</w:t>
            </w:r>
            <w:proofErr w:type="spellEnd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(GOS) na dose de 5,5 g/d (2,75 g GOS e o restante de açúcares simples). </w:t>
            </w:r>
          </w:p>
          <w:p w14:paraId="12260D0F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GC: Placebo. </w:t>
            </w:r>
          </w:p>
          <w:p w14:paraId="58CFC3E7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Intervenção por 3 meses.</w:t>
            </w:r>
          </w:p>
        </w:tc>
        <w:tc>
          <w:tcPr>
            <w:tcW w:w="1800" w:type="dxa"/>
          </w:tcPr>
          <w:p w14:paraId="359B6264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GI: Apresentou maior abundância de </w:t>
            </w: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Bifidobacterium</w:t>
            </w:r>
            <w:proofErr w:type="spellEnd"/>
            <w:r w:rsidRPr="00510D2D">
              <w:rPr>
                <w:rFonts w:ascii="Arial" w:eastAsia="Arial" w:hAnsi="Arial" w:cs="Arial"/>
                <w:sz w:val="20"/>
                <w:szCs w:val="20"/>
                <w:highlight w:val="white"/>
              </w:rPr>
              <w:t> </w:t>
            </w:r>
          </w:p>
          <w:p w14:paraId="251A5844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e </w:t>
            </w:r>
            <w:r w:rsidRPr="00510D2D"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Lactobacillus</w:t>
            </w:r>
            <w:r w:rsidRPr="00510D2D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  <w:p w14:paraId="7EB8FC8B" w14:textId="77777777" w:rsidR="00510D2D" w:rsidRPr="00510D2D" w:rsidRDefault="00510D2D" w:rsidP="00510D2D">
            <w:pPr>
              <w:spacing w:line="240" w:lineRule="auto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14:paraId="19BD6A84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  <w:highlight w:val="white"/>
              </w:rPr>
              <w:t>NS</w:t>
            </w:r>
          </w:p>
        </w:tc>
        <w:tc>
          <w:tcPr>
            <w:tcW w:w="1860" w:type="dxa"/>
          </w:tcPr>
          <w:p w14:paraId="12AC13E9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  <w:highlight w:val="white"/>
              </w:rPr>
              <w:t>NS</w:t>
            </w:r>
          </w:p>
          <w:p w14:paraId="6E848FD5" w14:textId="77777777" w:rsidR="00510D2D" w:rsidRPr="00510D2D" w:rsidRDefault="00510D2D" w:rsidP="00510D2D">
            <w:pPr>
              <w:spacing w:line="240" w:lineRule="auto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0D2D" w:rsidRPr="00510D2D" w14:paraId="526B419E" w14:textId="77777777" w:rsidTr="00510D2D">
        <w:tc>
          <w:tcPr>
            <w:tcW w:w="1815" w:type="dxa"/>
          </w:tcPr>
          <w:p w14:paraId="789F1BA6" w14:textId="77777777" w:rsidR="00510D2D" w:rsidRPr="00510D2D" w:rsidRDefault="00510D2D" w:rsidP="00510D2D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ORAPHRUEK et al., 2023</w:t>
            </w:r>
          </w:p>
        </w:tc>
        <w:tc>
          <w:tcPr>
            <w:tcW w:w="2100" w:type="dxa"/>
          </w:tcPr>
          <w:p w14:paraId="0AF4BA26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Avaliar o impacto de um suplemento simbiótico </w:t>
            </w:r>
            <w:proofErr w:type="spellStart"/>
            <w:r w:rsidRPr="00510D2D">
              <w:rPr>
                <w:rFonts w:ascii="Arial" w:eastAsia="Arial" w:hAnsi="Arial" w:cs="Arial"/>
                <w:sz w:val="20"/>
                <w:szCs w:val="20"/>
              </w:rPr>
              <w:t>multiespécie</w:t>
            </w:r>
            <w:proofErr w:type="spellEnd"/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 na composição corporal, níveis de antioxidantes e</w:t>
            </w:r>
          </w:p>
          <w:p w14:paraId="69960D9B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composição do </w:t>
            </w:r>
            <w:proofErr w:type="spellStart"/>
            <w:r w:rsidRPr="00510D2D">
              <w:rPr>
                <w:rFonts w:ascii="Arial" w:eastAsia="Arial" w:hAnsi="Arial" w:cs="Arial"/>
                <w:sz w:val="20"/>
                <w:szCs w:val="20"/>
              </w:rPr>
              <w:t>microbioma</w:t>
            </w:r>
            <w:proofErr w:type="spellEnd"/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 intestinal em indivíduos com sobrepeso e obesidade.</w:t>
            </w:r>
          </w:p>
        </w:tc>
        <w:tc>
          <w:tcPr>
            <w:tcW w:w="1860" w:type="dxa"/>
          </w:tcPr>
          <w:p w14:paraId="3C94F04A" w14:textId="77777777" w:rsidR="00510D2D" w:rsidRPr="00510D2D" w:rsidRDefault="00510D2D" w:rsidP="00510D2D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N: 63 </w:t>
            </w:r>
          </w:p>
          <w:p w14:paraId="38D31FD3" w14:textId="77777777" w:rsidR="00510D2D" w:rsidRPr="00510D2D" w:rsidRDefault="00510D2D" w:rsidP="00510D2D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  <w:highlight w:val="white"/>
              </w:rPr>
              <w:t>Idade: 18 a 45</w:t>
            </w:r>
          </w:p>
          <w:p w14:paraId="1678AC6F" w14:textId="77777777" w:rsidR="00510D2D" w:rsidRPr="00510D2D" w:rsidRDefault="00510D2D" w:rsidP="00510D2D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  <w:highlight w:val="white"/>
              </w:rPr>
              <w:t>Ambos os sexos</w:t>
            </w:r>
          </w:p>
          <w:p w14:paraId="2E7BDC71" w14:textId="77777777" w:rsidR="00510D2D" w:rsidRPr="00510D2D" w:rsidRDefault="00510D2D" w:rsidP="00510D2D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Sobrepeso</w:t>
            </w:r>
          </w:p>
          <w:p w14:paraId="60C4A4C7" w14:textId="77777777" w:rsidR="00510D2D" w:rsidRPr="00510D2D" w:rsidRDefault="00510D2D" w:rsidP="00510D2D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Obesidade</w:t>
            </w:r>
          </w:p>
          <w:p w14:paraId="72F25C4D" w14:textId="77777777" w:rsidR="00510D2D" w:rsidRPr="00510D2D" w:rsidRDefault="00510D2D" w:rsidP="00510D2D">
            <w:pPr>
              <w:spacing w:line="240" w:lineRule="auto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CBF965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GI: </w:t>
            </w:r>
            <w:r w:rsidRPr="00510D2D">
              <w:rPr>
                <w:rFonts w:ascii="Arial" w:eastAsia="Arial" w:hAnsi="Arial" w:cs="Arial"/>
                <w:sz w:val="20"/>
                <w:szCs w:val="20"/>
                <w:highlight w:val="white"/>
              </w:rPr>
              <w:t>3 × 10 </w:t>
            </w:r>
            <w:proofErr w:type="gramStart"/>
            <w:r w:rsidRPr="00510D2D">
              <w:rPr>
                <w:rFonts w:ascii="Arial" w:eastAsia="Arial" w:hAnsi="Arial" w:cs="Arial"/>
                <w:sz w:val="20"/>
                <w:szCs w:val="20"/>
                <w:highlight w:val="white"/>
                <w:vertAlign w:val="superscript"/>
              </w:rPr>
              <w:t xml:space="preserve">9 </w:t>
            </w:r>
            <w:r w:rsidRPr="00510D2D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UFC</w:t>
            </w:r>
            <w:proofErr w:type="gramEnd"/>
            <w:r w:rsidRPr="00510D2D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de uma mistura  sete probióticos diferentes, juntamente com 2g de </w:t>
            </w:r>
            <w:proofErr w:type="spellStart"/>
            <w:r w:rsidRPr="00510D2D">
              <w:rPr>
                <w:rFonts w:ascii="Arial" w:eastAsia="Arial" w:hAnsi="Arial" w:cs="Arial"/>
                <w:sz w:val="20"/>
                <w:szCs w:val="20"/>
                <w:highlight w:val="white"/>
              </w:rPr>
              <w:t>frutooligossacarídeos</w:t>
            </w:r>
            <w:proofErr w:type="spellEnd"/>
            <w:r w:rsidRPr="00510D2D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. GC:  Placebo contendo 2g de </w:t>
            </w:r>
            <w:proofErr w:type="spellStart"/>
            <w:r w:rsidRPr="00510D2D">
              <w:rPr>
                <w:rFonts w:ascii="Arial" w:eastAsia="Arial" w:hAnsi="Arial" w:cs="Arial"/>
                <w:sz w:val="20"/>
                <w:szCs w:val="20"/>
                <w:highlight w:val="white"/>
              </w:rPr>
              <w:t>maltodextrina</w:t>
            </w:r>
            <w:proofErr w:type="spellEnd"/>
            <w:r w:rsidRPr="00510D2D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. </w:t>
            </w:r>
          </w:p>
          <w:p w14:paraId="6A2B889B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  <w:highlight w:val="white"/>
              </w:rPr>
              <w:t>Intervenção por 12 semanas. </w:t>
            </w:r>
          </w:p>
        </w:tc>
        <w:tc>
          <w:tcPr>
            <w:tcW w:w="1800" w:type="dxa"/>
          </w:tcPr>
          <w:p w14:paraId="2324983F" w14:textId="77777777" w:rsidR="00510D2D" w:rsidRPr="00510D2D" w:rsidRDefault="00510D2D" w:rsidP="00510D2D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GI: Diminuiu a abundância de </w:t>
            </w:r>
            <w:proofErr w:type="spellStart"/>
            <w:r w:rsidRPr="00510D2D">
              <w:rPr>
                <w:rFonts w:ascii="Arial" w:eastAsia="Arial" w:hAnsi="Arial" w:cs="Arial"/>
                <w:sz w:val="20"/>
                <w:szCs w:val="20"/>
              </w:rPr>
              <w:t>firmicutes</w:t>
            </w:r>
            <w:proofErr w:type="spellEnd"/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 e a relação </w:t>
            </w:r>
            <w:proofErr w:type="spellStart"/>
            <w:r w:rsidRPr="00510D2D">
              <w:rPr>
                <w:rFonts w:ascii="Arial" w:eastAsia="Arial" w:hAnsi="Arial" w:cs="Arial"/>
                <w:sz w:val="20"/>
                <w:szCs w:val="20"/>
              </w:rPr>
              <w:t>firmicutes</w:t>
            </w:r>
            <w:proofErr w:type="spellEnd"/>
            <w:r w:rsidRPr="00510D2D">
              <w:rPr>
                <w:rFonts w:ascii="Arial" w:eastAsia="Arial" w:hAnsi="Arial" w:cs="Arial"/>
                <w:sz w:val="20"/>
                <w:szCs w:val="20"/>
              </w:rPr>
              <w:t>/</w:t>
            </w:r>
          </w:p>
          <w:p w14:paraId="4DF17EFB" w14:textId="77777777" w:rsidR="00510D2D" w:rsidRPr="00510D2D" w:rsidRDefault="00510D2D" w:rsidP="00510D2D">
            <w:pPr>
              <w:spacing w:line="240" w:lineRule="auto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510D2D">
              <w:rPr>
                <w:rFonts w:ascii="Arial" w:eastAsia="Arial" w:hAnsi="Arial" w:cs="Arial"/>
                <w:sz w:val="20"/>
                <w:szCs w:val="20"/>
              </w:rPr>
              <w:t>bacteroidetes</w:t>
            </w:r>
            <w:proofErr w:type="spellEnd"/>
          </w:p>
        </w:tc>
        <w:tc>
          <w:tcPr>
            <w:tcW w:w="1725" w:type="dxa"/>
          </w:tcPr>
          <w:p w14:paraId="44A131B5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  <w:highlight w:val="white"/>
              </w:rPr>
              <w:t>NS</w:t>
            </w:r>
          </w:p>
          <w:p w14:paraId="76FCD460" w14:textId="77777777" w:rsidR="00510D2D" w:rsidRPr="00510D2D" w:rsidRDefault="00510D2D" w:rsidP="00510D2D">
            <w:pPr>
              <w:spacing w:line="240" w:lineRule="auto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14:paraId="5C6C6F18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  <w:highlight w:val="white"/>
              </w:rPr>
              <w:t>NS</w:t>
            </w:r>
          </w:p>
          <w:p w14:paraId="46EECE40" w14:textId="77777777" w:rsidR="00510D2D" w:rsidRPr="00510D2D" w:rsidRDefault="00510D2D" w:rsidP="00510D2D">
            <w:pPr>
              <w:spacing w:line="240" w:lineRule="auto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0D2D" w:rsidRPr="00510D2D" w14:paraId="7A2093BE" w14:textId="77777777" w:rsidTr="00510D2D">
        <w:tc>
          <w:tcPr>
            <w:tcW w:w="1815" w:type="dxa"/>
          </w:tcPr>
          <w:p w14:paraId="77C13877" w14:textId="77777777" w:rsidR="00510D2D" w:rsidRPr="00510D2D" w:rsidRDefault="00510D2D" w:rsidP="00510D2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FARROKIAN et al., 2017</w:t>
            </w:r>
          </w:p>
        </w:tc>
        <w:tc>
          <w:tcPr>
            <w:tcW w:w="2100" w:type="dxa"/>
          </w:tcPr>
          <w:p w14:paraId="4AA026EA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Avaliar os efeitos da suplementação</w:t>
            </w:r>
          </w:p>
          <w:p w14:paraId="7D01B83E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simbiótica na espessura média-</w:t>
            </w:r>
            <w:proofErr w:type="spellStart"/>
            <w:r w:rsidRPr="00510D2D">
              <w:rPr>
                <w:rFonts w:ascii="Arial" w:eastAsia="Arial" w:hAnsi="Arial" w:cs="Arial"/>
                <w:sz w:val="20"/>
                <w:szCs w:val="20"/>
              </w:rPr>
              <w:t>intimal</w:t>
            </w:r>
            <w:proofErr w:type="spellEnd"/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 da carótida,</w:t>
            </w:r>
          </w:p>
          <w:p w14:paraId="46062F8A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Biomarcadores de inflamação e </w:t>
            </w:r>
            <w:r w:rsidRPr="00510D2D">
              <w:rPr>
                <w:rFonts w:ascii="Arial" w:eastAsia="Arial" w:hAnsi="Arial" w:cs="Arial"/>
                <w:sz w:val="20"/>
                <w:szCs w:val="20"/>
              </w:rPr>
              <w:lastRenderedPageBreak/>
              <w:t>estresse oxidativo em pessoas</w:t>
            </w:r>
          </w:p>
          <w:p w14:paraId="765A9546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com sobrepeso, Diabetes e doença cardíaca coronária.</w:t>
            </w:r>
          </w:p>
        </w:tc>
        <w:tc>
          <w:tcPr>
            <w:tcW w:w="1860" w:type="dxa"/>
          </w:tcPr>
          <w:p w14:paraId="0C1D9DF6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lastRenderedPageBreak/>
              <w:t>N: 60</w:t>
            </w:r>
          </w:p>
          <w:p w14:paraId="67419FD6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Idade: 50 a 85 </w:t>
            </w:r>
          </w:p>
          <w:p w14:paraId="5B9DBACB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Ambos os sexos</w:t>
            </w:r>
          </w:p>
          <w:p w14:paraId="4D13E6B8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Sobrepeso, DM2 e DC.</w:t>
            </w:r>
          </w:p>
          <w:p w14:paraId="0F870D0B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0C1D90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D6EA7E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EE9AB3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B17DFA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3A9517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Randomização em dois grupos: Grupo 1: simbióticos (probióticos Lactobacillus </w:t>
            </w:r>
            <w:proofErr w:type="spellStart"/>
            <w:r w:rsidRPr="00510D2D">
              <w:rPr>
                <w:rFonts w:ascii="Arial" w:eastAsia="Arial" w:hAnsi="Arial" w:cs="Arial"/>
                <w:sz w:val="20"/>
                <w:szCs w:val="20"/>
              </w:rPr>
              <w:t>acidophilus</w:t>
            </w:r>
            <w:proofErr w:type="spellEnd"/>
            <w:r w:rsidRPr="00510D2D">
              <w:rPr>
                <w:rFonts w:ascii="Arial" w:eastAsia="Arial" w:hAnsi="Arial" w:cs="Arial"/>
                <w:sz w:val="20"/>
                <w:szCs w:val="20"/>
              </w:rPr>
              <w:t>, Lactobacillus</w:t>
            </w:r>
          </w:p>
          <w:p w14:paraId="5776992D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casei e </w:t>
            </w:r>
            <w:proofErr w:type="spellStart"/>
            <w:r w:rsidRPr="00510D2D">
              <w:rPr>
                <w:rFonts w:ascii="Arial" w:eastAsia="Arial" w:hAnsi="Arial" w:cs="Arial"/>
                <w:sz w:val="20"/>
                <w:szCs w:val="20"/>
              </w:rPr>
              <w:t>Bifidobacterium</w:t>
            </w:r>
            <w:proofErr w:type="spellEnd"/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0D2D">
              <w:rPr>
                <w:rFonts w:ascii="Arial" w:eastAsia="Arial" w:hAnsi="Arial" w:cs="Arial"/>
                <w:sz w:val="20"/>
                <w:szCs w:val="20"/>
              </w:rPr>
              <w:t>bifidum</w:t>
            </w:r>
            <w:proofErr w:type="spellEnd"/>
            <w:proofErr w:type="gramStart"/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   (</w:t>
            </w:r>
            <w:proofErr w:type="gramEnd"/>
            <w:r w:rsidRPr="00510D2D">
              <w:rPr>
                <w:rFonts w:ascii="Arial" w:eastAsia="Arial" w:hAnsi="Arial" w:cs="Arial"/>
                <w:sz w:val="20"/>
                <w:szCs w:val="20"/>
              </w:rPr>
              <w:t>2 × 10</w:t>
            </w:r>
            <w:r w:rsidRPr="00510D2D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9 </w:t>
            </w: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UFC/g cada) </w:t>
            </w:r>
            <w:r w:rsidRPr="00510D2D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mais 800 mg de inulina; Grupo 2: Placebo. </w:t>
            </w:r>
          </w:p>
          <w:p w14:paraId="7BDF3D11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36C0B1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Intervenção por 12 semanas.</w:t>
            </w:r>
          </w:p>
          <w:p w14:paraId="558B2888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9EC844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475B0E5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lastRenderedPageBreak/>
              <w:t>Não avaliado.</w:t>
            </w:r>
          </w:p>
        </w:tc>
        <w:tc>
          <w:tcPr>
            <w:tcW w:w="1725" w:type="dxa"/>
          </w:tcPr>
          <w:p w14:paraId="52101303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NS</w:t>
            </w:r>
          </w:p>
        </w:tc>
        <w:tc>
          <w:tcPr>
            <w:tcW w:w="1860" w:type="dxa"/>
          </w:tcPr>
          <w:p w14:paraId="4DB6416A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GI: 1 apresentou efeitos benéficos, significativos, nos níveis séricos de PCR, Óxido nítrico e Plasma </w:t>
            </w:r>
            <w:proofErr w:type="spellStart"/>
            <w:r w:rsidRPr="00510D2D">
              <w:rPr>
                <w:rFonts w:ascii="Arial" w:eastAsia="Arial" w:hAnsi="Arial" w:cs="Arial"/>
                <w:sz w:val="20"/>
                <w:szCs w:val="20"/>
              </w:rPr>
              <w:t>Malondialdeído</w:t>
            </w:r>
            <w:proofErr w:type="spellEnd"/>
            <w:r w:rsidRPr="00510D2D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3F86BDA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4E7D0F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0D2D" w:rsidRPr="00510D2D" w14:paraId="005F840D" w14:textId="77777777" w:rsidTr="00510D2D">
        <w:tc>
          <w:tcPr>
            <w:tcW w:w="1815" w:type="dxa"/>
          </w:tcPr>
          <w:p w14:paraId="4ED0E46C" w14:textId="77777777" w:rsidR="00510D2D" w:rsidRPr="00510D2D" w:rsidRDefault="00510D2D" w:rsidP="00510D2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lastRenderedPageBreak/>
              <w:t>HADI et al., 2019</w:t>
            </w:r>
          </w:p>
        </w:tc>
        <w:tc>
          <w:tcPr>
            <w:tcW w:w="2100" w:type="dxa"/>
          </w:tcPr>
          <w:p w14:paraId="3ED7DB93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Avaliar os efeitos da suplementação simbiótica na resposta clínica e metabólica entre adultos com sobrepeso ou obesos.</w:t>
            </w:r>
          </w:p>
        </w:tc>
        <w:tc>
          <w:tcPr>
            <w:tcW w:w="1860" w:type="dxa"/>
          </w:tcPr>
          <w:p w14:paraId="7A0F7628" w14:textId="77777777" w:rsidR="00510D2D" w:rsidRPr="00510D2D" w:rsidRDefault="00510D2D" w:rsidP="00510D2D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N: 60 </w:t>
            </w:r>
          </w:p>
          <w:p w14:paraId="3E34E1FB" w14:textId="77777777" w:rsidR="00510D2D" w:rsidRPr="00510D2D" w:rsidRDefault="00510D2D" w:rsidP="00510D2D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Idade:</w:t>
            </w:r>
          </w:p>
          <w:p w14:paraId="0DCE20FF" w14:textId="77777777" w:rsidR="00510D2D" w:rsidRPr="00510D2D" w:rsidRDefault="00510D2D" w:rsidP="00510D2D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ambos os sexos, Sobrepeso Obesidade.</w:t>
            </w:r>
          </w:p>
        </w:tc>
        <w:tc>
          <w:tcPr>
            <w:tcW w:w="2835" w:type="dxa"/>
          </w:tcPr>
          <w:p w14:paraId="37D47CB3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GI: 500 mg de Lactobacillus </w:t>
            </w:r>
            <w:proofErr w:type="spellStart"/>
            <w:r w:rsidRPr="00510D2D">
              <w:rPr>
                <w:rFonts w:ascii="Arial" w:eastAsia="Arial" w:hAnsi="Arial" w:cs="Arial"/>
                <w:sz w:val="20"/>
                <w:szCs w:val="20"/>
              </w:rPr>
              <w:t>acidophilus</w:t>
            </w:r>
            <w:proofErr w:type="spellEnd"/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, Lactobacillus casei e </w:t>
            </w:r>
            <w:proofErr w:type="spellStart"/>
            <w:r w:rsidRPr="00510D2D">
              <w:rPr>
                <w:rFonts w:ascii="Arial" w:eastAsia="Arial" w:hAnsi="Arial" w:cs="Arial"/>
                <w:sz w:val="20"/>
                <w:szCs w:val="20"/>
              </w:rPr>
              <w:t>Bifidobacterium</w:t>
            </w:r>
            <w:proofErr w:type="spellEnd"/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0D2D">
              <w:rPr>
                <w:rFonts w:ascii="Arial" w:eastAsia="Arial" w:hAnsi="Arial" w:cs="Arial"/>
                <w:sz w:val="20"/>
                <w:szCs w:val="20"/>
              </w:rPr>
              <w:t>bifidum</w:t>
            </w:r>
            <w:proofErr w:type="spellEnd"/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 (2 × 10</w:t>
            </w:r>
            <w:r w:rsidRPr="00510D2D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9 </w:t>
            </w: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UFC/g cada) mais 0,8 g de inulina. </w:t>
            </w:r>
          </w:p>
          <w:p w14:paraId="6DC0C35B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GC: placebo contendo amido. </w:t>
            </w:r>
          </w:p>
          <w:p w14:paraId="17135C38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C58205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Intervenção por 8 semanas.</w:t>
            </w:r>
          </w:p>
        </w:tc>
        <w:tc>
          <w:tcPr>
            <w:tcW w:w="1800" w:type="dxa"/>
          </w:tcPr>
          <w:p w14:paraId="2019E411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Não avaliado.</w:t>
            </w:r>
          </w:p>
        </w:tc>
        <w:tc>
          <w:tcPr>
            <w:tcW w:w="1725" w:type="dxa"/>
          </w:tcPr>
          <w:p w14:paraId="1C4F2962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GI: Redução significativa no peso corporal. No entanto, os simbióticos não têm um efeito significativo no IMC e gordura corporal em comparação com o grupo placebo.</w:t>
            </w:r>
          </w:p>
        </w:tc>
        <w:tc>
          <w:tcPr>
            <w:tcW w:w="1860" w:type="dxa"/>
          </w:tcPr>
          <w:p w14:paraId="23F359D6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Grupo I: apresentou melhora nos níveis de triglicerídeos (TG), Colesterol total (CT) e LDL-C.</w:t>
            </w:r>
          </w:p>
          <w:p w14:paraId="49CA3A49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E2AF0A9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0D2D" w:rsidRPr="00510D2D" w14:paraId="2215140E" w14:textId="77777777" w:rsidTr="00510D2D">
        <w:tc>
          <w:tcPr>
            <w:tcW w:w="1815" w:type="dxa"/>
          </w:tcPr>
          <w:p w14:paraId="6B59958D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 BATU et al., 2021</w:t>
            </w:r>
          </w:p>
        </w:tc>
        <w:tc>
          <w:tcPr>
            <w:tcW w:w="2100" w:type="dxa"/>
          </w:tcPr>
          <w:p w14:paraId="66CB3038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Investigar os efeitos do uso de simbióticos nas medidas antropométricas e na ingestão de energia.</w:t>
            </w:r>
          </w:p>
        </w:tc>
        <w:tc>
          <w:tcPr>
            <w:tcW w:w="1860" w:type="dxa"/>
          </w:tcPr>
          <w:p w14:paraId="1C05AF16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N: 70</w:t>
            </w:r>
          </w:p>
          <w:p w14:paraId="211A9132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Idade: 18 a 50</w:t>
            </w:r>
          </w:p>
          <w:p w14:paraId="1340F978" w14:textId="77777777" w:rsidR="00510D2D" w:rsidRPr="00510D2D" w:rsidRDefault="00510D2D" w:rsidP="00510D2D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Sexo feminino </w:t>
            </w:r>
          </w:p>
          <w:p w14:paraId="3EAF1CF4" w14:textId="77777777" w:rsidR="00510D2D" w:rsidRPr="00510D2D" w:rsidRDefault="00510D2D" w:rsidP="00510D2D">
            <w:pP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Obesas  </w:t>
            </w:r>
          </w:p>
          <w:p w14:paraId="5EF6847F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45DD65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GI: 3x10</w:t>
            </w:r>
            <w:r w:rsidRPr="00510D2D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9</w:t>
            </w: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 UFC de </w:t>
            </w: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Bifidobacterium</w:t>
            </w:r>
            <w:proofErr w:type="spellEnd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lactis</w:t>
            </w:r>
            <w:proofErr w:type="spellEnd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 xml:space="preserve">, Lactobacillus </w:t>
            </w: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acidophilus</w:t>
            </w:r>
            <w:proofErr w:type="spellEnd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Bifidobacterium</w:t>
            </w:r>
            <w:proofErr w:type="spellEnd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longum</w:t>
            </w:r>
            <w:proofErr w:type="spellEnd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Bifidobacterium</w:t>
            </w:r>
            <w:proofErr w:type="spellEnd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bifidum</w:t>
            </w:r>
            <w:proofErr w:type="spellEnd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510D2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159,45 mg de </w:t>
            </w: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frutooligosaco-carídeo</w:t>
            </w:r>
            <w:proofErr w:type="spellEnd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 xml:space="preserve">. </w:t>
            </w:r>
          </w:p>
          <w:p w14:paraId="3D4B3CB0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GC: Placebo contendo 1735 mg de </w:t>
            </w: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maltodextrina</w:t>
            </w:r>
            <w:proofErr w:type="spellEnd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510D2D">
              <w:rPr>
                <w:rFonts w:ascii="Arial" w:eastAsia="Arial" w:hAnsi="Arial" w:cs="Arial"/>
                <w:sz w:val="20"/>
                <w:szCs w:val="20"/>
              </w:rPr>
              <w:t>e 7,0 mg de antioxidante (ácido</w:t>
            </w:r>
          </w:p>
          <w:p w14:paraId="0A641358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Ascórbico). </w:t>
            </w:r>
          </w:p>
          <w:p w14:paraId="3C46BD8F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E2DF56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Intervenção por 6 semanas. </w:t>
            </w:r>
          </w:p>
          <w:p w14:paraId="1A9E8531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E685CF4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Não avaliado.</w:t>
            </w:r>
          </w:p>
        </w:tc>
        <w:tc>
          <w:tcPr>
            <w:tcW w:w="1725" w:type="dxa"/>
          </w:tcPr>
          <w:p w14:paraId="14C2CBCE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NS</w:t>
            </w:r>
          </w:p>
          <w:p w14:paraId="101160D3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05BC40F8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Não avaliado.</w:t>
            </w:r>
          </w:p>
        </w:tc>
      </w:tr>
      <w:tr w:rsidR="00510D2D" w:rsidRPr="00510D2D" w14:paraId="3CE968CE" w14:textId="77777777" w:rsidTr="00510D2D">
        <w:tc>
          <w:tcPr>
            <w:tcW w:w="1815" w:type="dxa"/>
          </w:tcPr>
          <w:p w14:paraId="1DAF2C23" w14:textId="77777777" w:rsidR="00510D2D" w:rsidRPr="00510D2D" w:rsidRDefault="00510D2D" w:rsidP="00510D2D">
            <w:pPr>
              <w:pStyle w:val="Ttulo1"/>
              <w:shd w:val="clear" w:color="auto" w:fill="FFFFFF"/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b w:val="0"/>
                <w:sz w:val="20"/>
                <w:szCs w:val="20"/>
              </w:rPr>
              <w:t>KANAZAWA</w:t>
            </w: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10D2D">
              <w:rPr>
                <w:rFonts w:ascii="Arial" w:eastAsia="Arial" w:hAnsi="Arial" w:cs="Arial"/>
                <w:b w:val="0"/>
                <w:sz w:val="20"/>
                <w:szCs w:val="20"/>
              </w:rPr>
              <w:t>et al., 2021</w:t>
            </w:r>
          </w:p>
          <w:p w14:paraId="643D0664" w14:textId="77777777" w:rsidR="00510D2D" w:rsidRPr="00510D2D" w:rsidRDefault="00510D2D" w:rsidP="00510D2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00" w:type="dxa"/>
          </w:tcPr>
          <w:p w14:paraId="142B15B4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Investigar os efeitos da suplementação simbiótica por 24 semanas sobre inflamação crônica e a microbiota intestinal em </w:t>
            </w:r>
            <w:r w:rsidRPr="00510D2D">
              <w:rPr>
                <w:rFonts w:ascii="Arial" w:eastAsia="Arial" w:hAnsi="Arial" w:cs="Arial"/>
                <w:sz w:val="20"/>
                <w:szCs w:val="20"/>
              </w:rPr>
              <w:lastRenderedPageBreak/>
              <w:t>pacientes obesos com Diabetes tipo 2.</w:t>
            </w:r>
          </w:p>
        </w:tc>
        <w:tc>
          <w:tcPr>
            <w:tcW w:w="1860" w:type="dxa"/>
          </w:tcPr>
          <w:p w14:paraId="53EC5908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lastRenderedPageBreak/>
              <w:t>N=88</w:t>
            </w:r>
          </w:p>
          <w:p w14:paraId="2D205C0D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Ambos os sexos</w:t>
            </w:r>
          </w:p>
          <w:p w14:paraId="4D7837E3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Obesos e DM2</w:t>
            </w:r>
          </w:p>
          <w:p w14:paraId="1804DF27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F18CEC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GI: 3,0 g de pó seco contendo 3 × 10</w:t>
            </w:r>
            <w:r w:rsidRPr="00510D2D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8</w:t>
            </w: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Lacticaseibacillus</w:t>
            </w:r>
            <w:proofErr w:type="spellEnd"/>
          </w:p>
          <w:p w14:paraId="06B80497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Paracasei</w:t>
            </w:r>
            <w:proofErr w:type="spellEnd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 xml:space="preserve"> cepa </w:t>
            </w: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Shirota</w:t>
            </w:r>
            <w:proofErr w:type="spellEnd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,</w:t>
            </w: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Bifidobacterium</w:t>
            </w:r>
            <w:proofErr w:type="spellEnd"/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 breve</w:t>
            </w:r>
          </w:p>
          <w:p w14:paraId="5C94D9F0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Cepa Yakult e </w:t>
            </w: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galactooligossacarídeos</w:t>
            </w:r>
            <w:proofErr w:type="spellEnd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579B828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GC: Placebo. </w:t>
            </w:r>
          </w:p>
          <w:p w14:paraId="399ACCEB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B42CEA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 xml:space="preserve">Intervenção: Duas vezes ao dia por 24 semanas. </w:t>
            </w:r>
          </w:p>
        </w:tc>
        <w:tc>
          <w:tcPr>
            <w:tcW w:w="1800" w:type="dxa"/>
          </w:tcPr>
          <w:p w14:paraId="552BC2CE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GI Apresentou   aumento significativo de </w:t>
            </w:r>
            <w:proofErr w:type="spellStart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>Bifidobacterium</w:t>
            </w:r>
            <w:proofErr w:type="spellEnd"/>
            <w:r w:rsidRPr="00510D2D">
              <w:rPr>
                <w:rFonts w:ascii="Arial" w:eastAsia="Arial" w:hAnsi="Arial" w:cs="Arial"/>
                <w:i/>
                <w:sz w:val="20"/>
                <w:szCs w:val="20"/>
              </w:rPr>
              <w:t xml:space="preserve"> e Lactobacillus.</w:t>
            </w:r>
          </w:p>
        </w:tc>
        <w:tc>
          <w:tcPr>
            <w:tcW w:w="1725" w:type="dxa"/>
          </w:tcPr>
          <w:p w14:paraId="0ADD42B7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Não avaliado.</w:t>
            </w:r>
          </w:p>
        </w:tc>
        <w:tc>
          <w:tcPr>
            <w:tcW w:w="1860" w:type="dxa"/>
          </w:tcPr>
          <w:p w14:paraId="655523D8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10D2D">
              <w:rPr>
                <w:rFonts w:ascii="Arial" w:eastAsia="Arial" w:hAnsi="Arial" w:cs="Arial"/>
                <w:sz w:val="20"/>
                <w:szCs w:val="20"/>
              </w:rPr>
              <w:t>NS</w:t>
            </w:r>
          </w:p>
          <w:p w14:paraId="0E4D0C9C" w14:textId="77777777" w:rsidR="00510D2D" w:rsidRPr="00510D2D" w:rsidRDefault="00510D2D" w:rsidP="00510D2D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1668026" w14:textId="77777777" w:rsidR="00510D2D" w:rsidRPr="00510D2D" w:rsidRDefault="00510D2D" w:rsidP="0051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0"/>
          <w:szCs w:val="20"/>
        </w:rPr>
      </w:pPr>
    </w:p>
    <w:p w14:paraId="344F1F6D" w14:textId="77777777" w:rsidR="00510D2D" w:rsidRPr="00510D2D" w:rsidRDefault="00510D2D" w:rsidP="00510D2D">
      <w:pPr>
        <w:spacing w:line="240" w:lineRule="auto"/>
        <w:jc w:val="both"/>
        <w:rPr>
          <w:rFonts w:ascii="Arial" w:eastAsia="Arial" w:hAnsi="Arial" w:cs="Arial"/>
          <w:sz w:val="20"/>
          <w:szCs w:val="20"/>
          <w:highlight w:val="cyan"/>
        </w:rPr>
      </w:pPr>
    </w:p>
    <w:p w14:paraId="5A756878" w14:textId="77777777" w:rsidR="00510D2D" w:rsidRPr="00510D2D" w:rsidRDefault="00510D2D" w:rsidP="0051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0"/>
          <w:szCs w:val="20"/>
        </w:rPr>
      </w:pPr>
    </w:p>
    <w:p w14:paraId="6535B58F" w14:textId="77777777" w:rsidR="00510D2D" w:rsidRPr="00510D2D" w:rsidRDefault="00510D2D" w:rsidP="0051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0"/>
          <w:szCs w:val="20"/>
        </w:rPr>
      </w:pPr>
    </w:p>
    <w:p w14:paraId="5883135A" w14:textId="77777777" w:rsidR="00510D2D" w:rsidRPr="00510D2D" w:rsidRDefault="00510D2D" w:rsidP="00510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0"/>
          <w:szCs w:val="20"/>
        </w:rPr>
      </w:pPr>
    </w:p>
    <w:p w14:paraId="378A4CD2" w14:textId="77777777" w:rsidR="00510D2D" w:rsidRPr="00510D2D" w:rsidRDefault="00510D2D" w:rsidP="00510D2D">
      <w:pPr>
        <w:rPr>
          <w:sz w:val="20"/>
          <w:szCs w:val="20"/>
        </w:rPr>
      </w:pPr>
    </w:p>
    <w:p w14:paraId="6AAB07D3" w14:textId="77777777" w:rsidR="00230737" w:rsidRDefault="002307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3E582C67" w14:textId="77777777" w:rsidR="00230737" w:rsidRDefault="002307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57AC43D5" w14:textId="77777777" w:rsidR="00230737" w:rsidRDefault="002307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06B3291C" w14:textId="77777777" w:rsidR="00230737" w:rsidRDefault="002307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223CCBC6" w14:textId="77777777" w:rsidR="00230737" w:rsidRDefault="002307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1162320A" w14:textId="77777777" w:rsidR="00230737" w:rsidRDefault="002307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7F266B91" w14:textId="77777777" w:rsidR="00230737" w:rsidRDefault="002307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7FF993E1" w14:textId="77777777" w:rsidR="00230737" w:rsidRDefault="002307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24AB28D5" w14:textId="77777777" w:rsidR="00230737" w:rsidRDefault="002307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554A443A" w14:textId="77777777" w:rsidR="00230737" w:rsidRDefault="002307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1D283E8A" w14:textId="77777777" w:rsidR="00230737" w:rsidRDefault="002307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2BF3E2F7" w14:textId="77777777" w:rsidR="00230737" w:rsidRDefault="002307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4656E55D" w14:textId="77777777" w:rsidR="00230737" w:rsidRDefault="002307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  <w:sectPr w:rsidR="00230737">
          <w:pgSz w:w="16838" w:h="11906" w:orient="landscape"/>
          <w:pgMar w:top="1418" w:right="1418" w:bottom="1418" w:left="1418" w:header="709" w:footer="709" w:gutter="0"/>
          <w:cols w:space="720"/>
        </w:sectPr>
      </w:pPr>
    </w:p>
    <w:p w14:paraId="0EA9ED24" w14:textId="77777777" w:rsidR="00230737" w:rsidRDefault="00457F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DISCUSSÃO</w:t>
      </w:r>
    </w:p>
    <w:p w14:paraId="27FB3514" w14:textId="77777777" w:rsidR="0096515C" w:rsidRDefault="0096515C" w:rsidP="009651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6B30002D" w14:textId="28F75E25" w:rsidR="0096515C" w:rsidRDefault="0096515C" w:rsidP="0096515C">
      <w:pPr>
        <w:ind w:firstLine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simbióticos, associação entre probióticos e </w:t>
      </w:r>
      <w:proofErr w:type="spellStart"/>
      <w:r>
        <w:rPr>
          <w:rFonts w:ascii="Arial" w:eastAsia="Arial" w:hAnsi="Arial" w:cs="Arial"/>
          <w:sz w:val="24"/>
          <w:szCs w:val="24"/>
        </w:rPr>
        <w:t>prebióticos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 w:rsidR="00391710">
        <w:rPr>
          <w:rFonts w:ascii="Arial" w:eastAsia="Arial" w:hAnsi="Arial" w:cs="Arial"/>
          <w:sz w:val="24"/>
          <w:szCs w:val="24"/>
        </w:rPr>
        <w:t>desempenham papel</w:t>
      </w:r>
      <w:r>
        <w:rPr>
          <w:rFonts w:ascii="Arial" w:eastAsia="Arial" w:hAnsi="Arial" w:cs="Arial"/>
          <w:sz w:val="24"/>
          <w:szCs w:val="24"/>
        </w:rPr>
        <w:t xml:space="preserve"> crucial na promoção da saúde humana (PEÑA et al., 2014), </w:t>
      </w:r>
      <w:r w:rsidR="00377963">
        <w:rPr>
          <w:rFonts w:ascii="Arial" w:eastAsia="Arial" w:hAnsi="Arial" w:cs="Arial"/>
          <w:sz w:val="24"/>
          <w:szCs w:val="24"/>
        </w:rPr>
        <w:t>dessa</w:t>
      </w:r>
      <w:r>
        <w:rPr>
          <w:rFonts w:ascii="Arial" w:eastAsia="Arial" w:hAnsi="Arial" w:cs="Arial"/>
          <w:sz w:val="24"/>
          <w:szCs w:val="24"/>
        </w:rPr>
        <w:t xml:space="preserve"> maneira, ao longo dos anos vários estudos foram realizados a fim de avaliar e identificar os efeitos positivos de tal suplementação. Estudos em humanos com sobrepeso ou obesidade têm mostrado que </w:t>
      </w:r>
      <w:proofErr w:type="spellStart"/>
      <w:r>
        <w:rPr>
          <w:rFonts w:ascii="Arial" w:eastAsia="Arial" w:hAnsi="Arial" w:cs="Arial"/>
          <w:sz w:val="24"/>
          <w:szCs w:val="24"/>
        </w:rPr>
        <w:t>prebióticos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simbióticos podem ter efeito benéfico em marcadores inflamatórios e em indicadores bioquímicos e antropométricos do estado nutricional (FERNANDES, 2018). </w:t>
      </w:r>
    </w:p>
    <w:p w14:paraId="2B83BC3B" w14:textId="67CC709A" w:rsidR="00230737" w:rsidRDefault="00457F06">
      <w:pPr>
        <w:ind w:firstLine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Em estudo realizado por </w:t>
      </w:r>
      <w:proofErr w:type="spellStart"/>
      <w:r>
        <w:rPr>
          <w:rFonts w:ascii="Arial" w:eastAsia="Arial" w:hAnsi="Arial" w:cs="Arial"/>
          <w:sz w:val="24"/>
          <w:szCs w:val="24"/>
        </w:rPr>
        <w:t>Peña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et al. (2014), no qual se buscou </w:t>
      </w:r>
      <w:r>
        <w:rPr>
          <w:rFonts w:ascii="Arial" w:eastAsia="Arial" w:hAnsi="Arial" w:cs="Arial"/>
          <w:sz w:val="24"/>
          <w:szCs w:val="24"/>
        </w:rPr>
        <w:t>determinar se a administração de um simbiótico afeta</w:t>
      </w:r>
      <w:r w:rsidR="00254277"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z w:val="24"/>
          <w:szCs w:val="24"/>
        </w:rPr>
        <w:t xml:space="preserve"> positivamente os marcadores metabólicos, inflamatórios e estresse oxidativo em indivíduos obesos</w:t>
      </w:r>
      <w:r w:rsidR="00254277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254277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tili</w:t>
      </w:r>
      <w:r w:rsidR="00254277">
        <w:rPr>
          <w:rFonts w:ascii="Arial" w:eastAsia="Arial" w:hAnsi="Arial" w:cs="Arial"/>
          <w:sz w:val="24"/>
          <w:szCs w:val="24"/>
        </w:rPr>
        <w:t>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simbiótico</w:t>
      </w:r>
      <w:r w:rsidR="00254277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254277">
        <w:rPr>
          <w:rFonts w:ascii="Arial" w:eastAsia="Arial" w:hAnsi="Arial" w:cs="Arial"/>
          <w:sz w:val="24"/>
          <w:szCs w:val="24"/>
        </w:rPr>
        <w:t>uma</w:t>
      </w:r>
      <w:r>
        <w:rPr>
          <w:rFonts w:ascii="Arial" w:eastAsia="Arial" w:hAnsi="Arial" w:cs="Arial"/>
          <w:sz w:val="24"/>
          <w:szCs w:val="24"/>
        </w:rPr>
        <w:t xml:space="preserve"> mistura de 8g de </w:t>
      </w:r>
      <w:proofErr w:type="spellStart"/>
      <w:r>
        <w:rPr>
          <w:rFonts w:ascii="Arial" w:eastAsia="Arial" w:hAnsi="Arial" w:cs="Arial"/>
          <w:sz w:val="24"/>
          <w:szCs w:val="24"/>
        </w:rPr>
        <w:t>oligofrutose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+ 1g de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Bifidobacterium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lactis</w:t>
      </w:r>
      <w:proofErr w:type="spellEnd"/>
      <w:r>
        <w:rPr>
          <w:rFonts w:ascii="Arial" w:eastAsia="Arial" w:hAnsi="Arial" w:cs="Arial"/>
          <w:sz w:val="24"/>
          <w:szCs w:val="24"/>
        </w:rPr>
        <w:t>, ingerido por seis semanas pelo grupo de tratamento</w:t>
      </w:r>
      <w:r w:rsidR="00254277">
        <w:rPr>
          <w:rFonts w:ascii="Arial" w:eastAsia="Arial" w:hAnsi="Arial" w:cs="Arial"/>
          <w:sz w:val="24"/>
          <w:szCs w:val="24"/>
        </w:rPr>
        <w:t xml:space="preserve">, constatou </w:t>
      </w:r>
      <w:r>
        <w:rPr>
          <w:rFonts w:ascii="Arial" w:eastAsia="Arial" w:hAnsi="Arial" w:cs="Arial"/>
          <w:sz w:val="24"/>
          <w:szCs w:val="24"/>
        </w:rPr>
        <w:t xml:space="preserve">que houve </w:t>
      </w:r>
      <w:r w:rsidR="00391710">
        <w:rPr>
          <w:rFonts w:ascii="Arial" w:eastAsia="Arial" w:hAnsi="Arial" w:cs="Arial"/>
          <w:sz w:val="24"/>
          <w:szCs w:val="24"/>
        </w:rPr>
        <w:t>modulação da</w:t>
      </w:r>
      <w:r>
        <w:rPr>
          <w:rFonts w:ascii="Arial" w:eastAsia="Arial" w:hAnsi="Arial" w:cs="Arial"/>
          <w:sz w:val="24"/>
          <w:szCs w:val="24"/>
        </w:rPr>
        <w:t xml:space="preserve"> microbiota intestinal do grupo que recebeu o simbiótico.</w:t>
      </w:r>
    </w:p>
    <w:p w14:paraId="2CAB14D9" w14:textId="259F81E7" w:rsidR="00254277" w:rsidRDefault="00457F06">
      <w:pPr>
        <w:ind w:firstLine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Nesse sentido, Fernandes (2018) e Campos &amp; Torres (2021), após estudos, observaram que a suplementação de simbióticos e </w:t>
      </w:r>
      <w:proofErr w:type="spellStart"/>
      <w:r>
        <w:rPr>
          <w:rFonts w:ascii="Arial" w:eastAsia="Arial" w:hAnsi="Arial" w:cs="Arial"/>
          <w:sz w:val="24"/>
          <w:szCs w:val="24"/>
        </w:rPr>
        <w:t>prebióticos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representa</w:t>
      </w:r>
      <w:r w:rsidR="00254277"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z w:val="24"/>
          <w:szCs w:val="24"/>
        </w:rPr>
        <w:t>m uma aliada significativa no tratamento de pessoas com obesidade, no que diz respeito à redução de peso corporal</w:t>
      </w:r>
      <w:r w:rsidR="0090181A">
        <w:rPr>
          <w:rFonts w:ascii="Arial" w:eastAsia="Arial" w:hAnsi="Arial" w:cs="Arial"/>
          <w:sz w:val="24"/>
          <w:szCs w:val="24"/>
        </w:rPr>
        <w:t>, u</w:t>
      </w:r>
      <w:r>
        <w:rPr>
          <w:rFonts w:ascii="Arial" w:eastAsia="Arial" w:hAnsi="Arial" w:cs="Arial"/>
          <w:sz w:val="24"/>
          <w:szCs w:val="24"/>
        </w:rPr>
        <w:t>ma vez que a microbiota intestinal est</w:t>
      </w:r>
      <w:r w:rsidR="00254277">
        <w:rPr>
          <w:rFonts w:ascii="Arial" w:eastAsia="Arial" w:hAnsi="Arial" w:cs="Arial"/>
          <w:sz w:val="24"/>
          <w:szCs w:val="24"/>
        </w:rPr>
        <w:t>ava</w:t>
      </w:r>
      <w:r>
        <w:rPr>
          <w:rFonts w:ascii="Arial" w:eastAsia="Arial" w:hAnsi="Arial" w:cs="Arial"/>
          <w:sz w:val="24"/>
          <w:szCs w:val="24"/>
        </w:rPr>
        <w:t xml:space="preserve"> diretamente ligada a tal condição, pois neste caso, observ</w:t>
      </w:r>
      <w:r w:rsidR="00254277"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-se aumento de bactérias do filo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Firmicutes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pela perda de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Bacteroidetes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Assim, uma explicação para os benefícios do uso de simbióticos é que este atua em alterações positivas no funcionamento da microbiota intestinal e na redução de absorção de lipídios, por exemplo. </w:t>
      </w:r>
    </w:p>
    <w:p w14:paraId="0B28FE8A" w14:textId="46E96C4F" w:rsidR="0090181A" w:rsidRDefault="00457F06">
      <w:pPr>
        <w:ind w:firstLine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 seu estudo, a partir de um ensaio clínico randomizado, Fernandes (2018) constatou que nos grupos de tratamento suplementados por 30 dias com </w:t>
      </w:r>
      <w:proofErr w:type="spellStart"/>
      <w:r>
        <w:rPr>
          <w:rFonts w:ascii="Arial" w:eastAsia="Arial" w:hAnsi="Arial" w:cs="Arial"/>
          <w:sz w:val="24"/>
          <w:szCs w:val="24"/>
        </w:rPr>
        <w:t>prebióticos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(11g/dia - FOS) e simbióticos (11g/dia de simbiótico (FOS, </w:t>
      </w:r>
      <w:r>
        <w:rPr>
          <w:rFonts w:ascii="Arial" w:eastAsia="Arial" w:hAnsi="Arial" w:cs="Arial"/>
          <w:i/>
          <w:sz w:val="24"/>
          <w:szCs w:val="24"/>
        </w:rPr>
        <w:t xml:space="preserve">Lactobacillus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paracasei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(2x109 UFC/dia), </w:t>
      </w:r>
      <w:r>
        <w:rPr>
          <w:rFonts w:ascii="Arial" w:eastAsia="Arial" w:hAnsi="Arial" w:cs="Arial"/>
          <w:i/>
          <w:sz w:val="24"/>
          <w:szCs w:val="24"/>
        </w:rPr>
        <w:t xml:space="preserve">Lactobacillus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rhamnosus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(2x10</w:t>
      </w:r>
      <w:r>
        <w:rPr>
          <w:rFonts w:ascii="Arial" w:eastAsia="Arial" w:hAnsi="Arial" w:cs="Arial"/>
          <w:sz w:val="24"/>
          <w:szCs w:val="24"/>
          <w:vertAlign w:val="superscript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 UFC/dia), </w:t>
      </w:r>
      <w:r>
        <w:rPr>
          <w:rFonts w:ascii="Arial" w:eastAsia="Arial" w:hAnsi="Arial" w:cs="Arial"/>
          <w:i/>
          <w:sz w:val="24"/>
          <w:szCs w:val="24"/>
        </w:rPr>
        <w:t xml:space="preserve">Lactobacillus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acidophilus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(2x10</w:t>
      </w:r>
      <w:r>
        <w:rPr>
          <w:rFonts w:ascii="Arial" w:eastAsia="Arial" w:hAnsi="Arial" w:cs="Arial"/>
          <w:sz w:val="24"/>
          <w:szCs w:val="24"/>
          <w:vertAlign w:val="superscript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 UFC/dia) 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Bifidobacterium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lactis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(2x10</w:t>
      </w:r>
      <w:r>
        <w:rPr>
          <w:rFonts w:ascii="Arial" w:eastAsia="Arial" w:hAnsi="Arial" w:cs="Arial"/>
          <w:sz w:val="24"/>
          <w:szCs w:val="24"/>
          <w:vertAlign w:val="superscript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 UFC/dia)) houve redução significativa de peso corporal, circunferência da cintura, IMC e ingestão energética</w:t>
      </w:r>
      <w:r w:rsidR="0090181A"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z w:val="24"/>
          <w:szCs w:val="24"/>
        </w:rPr>
        <w:t>oncluindo que a suplementação de FOS (</w:t>
      </w:r>
      <w:proofErr w:type="spellStart"/>
      <w:r>
        <w:rPr>
          <w:rFonts w:ascii="Arial" w:eastAsia="Arial" w:hAnsi="Arial" w:cs="Arial"/>
          <w:sz w:val="24"/>
          <w:szCs w:val="24"/>
        </w:rPr>
        <w:t>frutooligossacarídeos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ou de simbióticos de contenham FOS possui efeitos benéficos em tratamentos de indivíduos com obesidade mórbida. </w:t>
      </w:r>
    </w:p>
    <w:p w14:paraId="77D8DCE7" w14:textId="3F1B5CB4" w:rsidR="00230737" w:rsidRDefault="00457F06">
      <w:pPr>
        <w:ind w:firstLine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meio de estudo com culturas mistas, buscando reproduzir um ambiente similar ao intestinal, Gibson e Fuller (2000) identificaram o crescimento de bifidobactérias estimulado pela suplementação de FOS, tornando-as maiores em </w:t>
      </w:r>
      <w:r>
        <w:rPr>
          <w:rFonts w:ascii="Arial" w:eastAsia="Arial" w:hAnsi="Arial" w:cs="Arial"/>
          <w:sz w:val="24"/>
          <w:szCs w:val="24"/>
        </w:rPr>
        <w:lastRenderedPageBreak/>
        <w:t>número se comparado a outras bactérias, complementando a constatação dos benefícios proporcionados por tal suplementação. No entanto, observ</w:t>
      </w:r>
      <w:r w:rsidR="00771ECD">
        <w:rPr>
          <w:rFonts w:ascii="Arial" w:eastAsia="Arial" w:hAnsi="Arial" w:cs="Arial"/>
          <w:sz w:val="24"/>
          <w:szCs w:val="24"/>
        </w:rPr>
        <w:t>aram</w:t>
      </w:r>
      <w:r>
        <w:rPr>
          <w:rFonts w:ascii="Arial" w:eastAsia="Arial" w:hAnsi="Arial" w:cs="Arial"/>
          <w:sz w:val="24"/>
          <w:szCs w:val="24"/>
        </w:rPr>
        <w:t xml:space="preserve"> que os efeitos desse tipo de tratamento relaciona</w:t>
      </w:r>
      <w:r w:rsidR="00254277">
        <w:rPr>
          <w:rFonts w:ascii="Arial" w:eastAsia="Arial" w:hAnsi="Arial" w:cs="Arial"/>
          <w:sz w:val="24"/>
          <w:szCs w:val="24"/>
        </w:rPr>
        <w:t>vam</w:t>
      </w:r>
      <w:r>
        <w:rPr>
          <w:rFonts w:ascii="Arial" w:eastAsia="Arial" w:hAnsi="Arial" w:cs="Arial"/>
          <w:sz w:val="24"/>
          <w:szCs w:val="24"/>
        </w:rPr>
        <w:t>-se diretamente com a quantidade ingerida e fermentação dos carboidratos pela microbiota intestinal.</w:t>
      </w:r>
    </w:p>
    <w:p w14:paraId="559F6FF8" w14:textId="1D58341D" w:rsidR="00230737" w:rsidRDefault="00457F06">
      <w:pPr>
        <w:ind w:firstLine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Ainda no que se refere a redução de peso corporal, Hadi et al. (2019), por meio de ensaio clínico randomizado, avali</w:t>
      </w:r>
      <w:r w:rsidR="00771ECD">
        <w:rPr>
          <w:rFonts w:ascii="Arial" w:eastAsia="Arial" w:hAnsi="Arial" w:cs="Arial"/>
          <w:sz w:val="24"/>
          <w:szCs w:val="24"/>
        </w:rPr>
        <w:t>aram</w:t>
      </w:r>
      <w:r>
        <w:rPr>
          <w:rFonts w:ascii="Arial" w:eastAsia="Arial" w:hAnsi="Arial" w:cs="Arial"/>
          <w:sz w:val="24"/>
          <w:szCs w:val="24"/>
        </w:rPr>
        <w:t xml:space="preserve"> os efeitos da suplementação simbiótica na resposta clínica e metabólica entre adultos com sobrepeso ou obesos. </w:t>
      </w:r>
      <w:r w:rsidR="00771ECD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simbiótico administrado era composto por </w:t>
      </w:r>
      <w:r>
        <w:rPr>
          <w:rFonts w:ascii="Arial" w:eastAsia="Arial" w:hAnsi="Arial" w:cs="Arial"/>
          <w:i/>
          <w:sz w:val="24"/>
          <w:szCs w:val="24"/>
        </w:rPr>
        <w:t xml:space="preserve">Lactobacillus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acidophilus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, Lactobacillus casei 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Bifidobacterium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bifidum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(2 × 10</w:t>
      </w:r>
      <w:r>
        <w:rPr>
          <w:rFonts w:ascii="Arial" w:eastAsia="Arial" w:hAnsi="Arial" w:cs="Arial"/>
          <w:sz w:val="24"/>
          <w:szCs w:val="24"/>
          <w:vertAlign w:val="superscript"/>
        </w:rPr>
        <w:t xml:space="preserve">9 </w:t>
      </w:r>
      <w:r>
        <w:rPr>
          <w:rFonts w:ascii="Arial" w:eastAsia="Arial" w:hAnsi="Arial" w:cs="Arial"/>
          <w:sz w:val="24"/>
          <w:szCs w:val="24"/>
        </w:rPr>
        <w:t xml:space="preserve">UFC/g cada) mais 0,8 g de inulina e foi suplementado por oito semanas. </w:t>
      </w:r>
      <w:r w:rsidR="00771ECD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grupo de tratamento em questão apresentou redução significativa no peso corporal, além da melhora nos níveis de triglicerídeos (TG), </w:t>
      </w:r>
      <w:r w:rsidR="00771ECD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olesterol total (CT) e LDL-C. Por sua vez,</w:t>
      </w:r>
      <w:r w:rsidR="00A77CB9">
        <w:rPr>
          <w:rFonts w:ascii="Arial" w:eastAsia="Arial" w:hAnsi="Arial" w:cs="Arial"/>
          <w:sz w:val="24"/>
          <w:szCs w:val="24"/>
        </w:rPr>
        <w:t xml:space="preserve"> o 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71ECD">
        <w:rPr>
          <w:rFonts w:ascii="Arial" w:eastAsia="Arial" w:hAnsi="Arial" w:cs="Arial"/>
          <w:sz w:val="24"/>
          <w:szCs w:val="24"/>
        </w:rPr>
        <w:t xml:space="preserve">estudo de </w:t>
      </w:r>
      <w:proofErr w:type="spellStart"/>
      <w:r>
        <w:rPr>
          <w:rFonts w:ascii="Arial" w:eastAsia="Arial" w:hAnsi="Arial" w:cs="Arial"/>
          <w:sz w:val="24"/>
          <w:szCs w:val="24"/>
        </w:rPr>
        <w:t>Anggeraini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al. (2021), </w:t>
      </w:r>
      <w:r w:rsidR="00771ECD">
        <w:rPr>
          <w:rFonts w:ascii="Arial" w:eastAsia="Arial" w:hAnsi="Arial" w:cs="Arial"/>
          <w:sz w:val="24"/>
          <w:szCs w:val="24"/>
        </w:rPr>
        <w:t xml:space="preserve">com objetivo de </w:t>
      </w:r>
      <w:r>
        <w:rPr>
          <w:rFonts w:ascii="Arial" w:eastAsia="Arial" w:hAnsi="Arial" w:cs="Arial"/>
          <w:sz w:val="24"/>
          <w:szCs w:val="24"/>
        </w:rPr>
        <w:t>examinar o efeito da suplementação de simbióticos no peso corporal, IMC e glicemia de jejum de indivíduos obesos</w:t>
      </w:r>
      <w:r w:rsidR="00771ECD">
        <w:rPr>
          <w:rFonts w:ascii="Arial" w:eastAsia="Arial" w:hAnsi="Arial" w:cs="Arial"/>
          <w:sz w:val="24"/>
          <w:szCs w:val="24"/>
        </w:rPr>
        <w:t xml:space="preserve">, a </w:t>
      </w:r>
      <w:r>
        <w:rPr>
          <w:rFonts w:ascii="Arial" w:eastAsia="Arial" w:hAnsi="Arial" w:cs="Arial"/>
          <w:sz w:val="24"/>
          <w:szCs w:val="24"/>
        </w:rPr>
        <w:t xml:space="preserve">partir da suplementação de simbiótico composto por </w:t>
      </w:r>
      <w:r>
        <w:rPr>
          <w:rFonts w:ascii="Arial" w:eastAsia="Arial" w:hAnsi="Arial" w:cs="Arial"/>
          <w:i/>
          <w:sz w:val="24"/>
          <w:szCs w:val="24"/>
        </w:rPr>
        <w:t>Lactobacillus Plantarum (</w:t>
      </w:r>
      <w:r>
        <w:rPr>
          <w:rFonts w:ascii="Arial" w:eastAsia="Arial" w:hAnsi="Arial" w:cs="Arial"/>
          <w:sz w:val="24"/>
          <w:szCs w:val="24"/>
        </w:rPr>
        <w:t xml:space="preserve">8,55 mg), </w:t>
      </w:r>
      <w:r>
        <w:rPr>
          <w:rFonts w:ascii="Arial" w:eastAsia="Arial" w:hAnsi="Arial" w:cs="Arial"/>
          <w:i/>
          <w:sz w:val="24"/>
          <w:szCs w:val="24"/>
        </w:rPr>
        <w:t xml:space="preserve">Streptococcus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thermophilous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 xml:space="preserve">8,55 mg),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Bifidobacterium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bifidum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 xml:space="preserve">2,5 mg) e  </w:t>
      </w:r>
      <w:proofErr w:type="spellStart"/>
      <w:r>
        <w:rPr>
          <w:rFonts w:ascii="Arial" w:eastAsia="Arial" w:hAnsi="Arial" w:cs="Arial"/>
          <w:sz w:val="24"/>
          <w:szCs w:val="24"/>
        </w:rPr>
        <w:t>frutooligossacarídeo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(480 mg) suplementado por 8 semanas</w:t>
      </w:r>
      <w:r w:rsidR="00771ECD">
        <w:rPr>
          <w:rFonts w:ascii="Arial" w:eastAsia="Arial" w:hAnsi="Arial" w:cs="Arial"/>
          <w:sz w:val="24"/>
          <w:szCs w:val="24"/>
        </w:rPr>
        <w:t>, o</w:t>
      </w:r>
      <w:r>
        <w:rPr>
          <w:rFonts w:ascii="Arial" w:eastAsia="Arial" w:hAnsi="Arial" w:cs="Arial"/>
          <w:sz w:val="24"/>
          <w:szCs w:val="24"/>
        </w:rPr>
        <w:t xml:space="preserve">bservou abundância de </w:t>
      </w:r>
      <w:r>
        <w:rPr>
          <w:rFonts w:ascii="Arial" w:eastAsia="Arial" w:hAnsi="Arial" w:cs="Arial"/>
          <w:i/>
          <w:sz w:val="24"/>
          <w:szCs w:val="24"/>
        </w:rPr>
        <w:t xml:space="preserve">Lactobacillus </w:t>
      </w:r>
      <w:r>
        <w:rPr>
          <w:rFonts w:ascii="Arial" w:eastAsia="Arial" w:hAnsi="Arial" w:cs="Arial"/>
          <w:sz w:val="24"/>
          <w:szCs w:val="24"/>
        </w:rPr>
        <w:t>na microbiota intestinal</w:t>
      </w:r>
      <w:r w:rsidR="00771ECD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o que provocou redução da glicemia em jejum.</w:t>
      </w:r>
    </w:p>
    <w:p w14:paraId="60976637" w14:textId="7BA978FF" w:rsidR="00230737" w:rsidRDefault="00457F06">
      <w:pPr>
        <w:ind w:firstLine="566"/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 xml:space="preserve">Ao analisar os efeitos do uso de simbióticos nas medidas antropométricas e na ingestão de energia de mulheres obesas, </w:t>
      </w:r>
      <w:proofErr w:type="spellStart"/>
      <w:r>
        <w:rPr>
          <w:rFonts w:ascii="Arial" w:eastAsia="Arial" w:hAnsi="Arial" w:cs="Arial"/>
          <w:sz w:val="24"/>
          <w:szCs w:val="24"/>
        </w:rPr>
        <w:t>Batu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et al. (2021) constat</w:t>
      </w:r>
      <w:r w:rsidR="00771ECD">
        <w:rPr>
          <w:rFonts w:ascii="Arial" w:eastAsia="Arial" w:hAnsi="Arial" w:cs="Arial"/>
          <w:sz w:val="24"/>
          <w:szCs w:val="24"/>
          <w:highlight w:val="white"/>
        </w:rPr>
        <w:t>aram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que </w:t>
      </w:r>
      <w:r>
        <w:rPr>
          <w:rFonts w:ascii="Arial" w:eastAsia="Arial" w:hAnsi="Arial" w:cs="Arial"/>
          <w:sz w:val="24"/>
          <w:szCs w:val="24"/>
        </w:rPr>
        <w:t>não houve alteração na composição corporal e ingestão diária de energia. O grupo simbiótico em questão, recebeu uma cápsula contendo 3x10</w:t>
      </w:r>
      <w:r>
        <w:rPr>
          <w:rFonts w:ascii="Arial" w:eastAsia="Arial" w:hAnsi="Arial" w:cs="Arial"/>
          <w:sz w:val="24"/>
          <w:szCs w:val="24"/>
          <w:vertAlign w:val="superscript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 UFC de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Bifidobacterium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lactis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, Lactobacillus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acidophilus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Bifidobacterium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longum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Bifidobacterium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bifidum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159,45 mg de </w:t>
      </w:r>
      <w:proofErr w:type="spellStart"/>
      <w:r>
        <w:rPr>
          <w:rFonts w:ascii="Arial" w:eastAsia="Arial" w:hAnsi="Arial" w:cs="Arial"/>
          <w:sz w:val="24"/>
          <w:szCs w:val="24"/>
        </w:rPr>
        <w:t>frutooligossacarídeo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suplementado por seis semanas. Ainda no que se refere a medidas antropométricas, Sergeev et al. (2020) avali</w:t>
      </w:r>
      <w:r w:rsidR="00771ECD">
        <w:rPr>
          <w:rFonts w:ascii="Arial" w:eastAsia="Arial" w:hAnsi="Arial" w:cs="Arial"/>
          <w:sz w:val="24"/>
          <w:szCs w:val="24"/>
        </w:rPr>
        <w:t>aram</w:t>
      </w:r>
      <w:r>
        <w:rPr>
          <w:rFonts w:ascii="Arial" w:eastAsia="Arial" w:hAnsi="Arial" w:cs="Arial"/>
          <w:sz w:val="24"/>
          <w:szCs w:val="24"/>
        </w:rPr>
        <w:t xml:space="preserve"> os efeitos de um suplemento simbiótico na microbiota intestinal humana em relação a mudanças na composição corporal e biomarcadores metabólicos na obesidade. O estudo ocorreu de forma randomizada e o grupo de tratamento recebeu uma cápsula simbiótica, contendo 69 mg de </w:t>
      </w:r>
      <w:r>
        <w:rPr>
          <w:rFonts w:ascii="Arial" w:eastAsia="Arial" w:hAnsi="Arial" w:cs="Arial"/>
          <w:i/>
          <w:sz w:val="24"/>
          <w:szCs w:val="24"/>
        </w:rPr>
        <w:t xml:space="preserve">Lactobacillus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acidophilus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Bifidobacterium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lactis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Bifidobacterium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longum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UABl-14 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Bifidobacterium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bifidum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+ componente </w:t>
      </w:r>
      <w:proofErr w:type="spellStart"/>
      <w:r>
        <w:rPr>
          <w:rFonts w:ascii="Arial" w:eastAsia="Arial" w:hAnsi="Arial" w:cs="Arial"/>
          <w:sz w:val="24"/>
          <w:szCs w:val="24"/>
        </w:rPr>
        <w:t>prebiótico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uma mistura de trans </w:t>
      </w:r>
      <w:proofErr w:type="spellStart"/>
      <w:r>
        <w:rPr>
          <w:rFonts w:ascii="Arial" w:eastAsia="Arial" w:hAnsi="Arial" w:cs="Arial"/>
          <w:sz w:val="24"/>
          <w:szCs w:val="24"/>
        </w:rPr>
        <w:t>galacto</w:t>
      </w:r>
      <w:proofErr w:type="spellEnd"/>
      <w:r>
        <w:rPr>
          <w:rFonts w:ascii="Arial" w:eastAsia="Arial" w:hAnsi="Arial" w:cs="Arial"/>
          <w:sz w:val="24"/>
          <w:szCs w:val="24"/>
        </w:rPr>
        <w:t>-oligossacarídeos (GOS) na dose de 5,5 g/d (2,75 g GOS e o restante de açúcares simples) suplementado por três meses</w:t>
      </w:r>
      <w:r w:rsidR="00771ECD">
        <w:rPr>
          <w:rFonts w:ascii="Arial" w:eastAsia="Arial" w:hAnsi="Arial" w:cs="Arial"/>
          <w:sz w:val="24"/>
          <w:szCs w:val="24"/>
        </w:rPr>
        <w:t xml:space="preserve"> e </w:t>
      </w:r>
      <w:r>
        <w:rPr>
          <w:rFonts w:ascii="Arial" w:eastAsia="Arial" w:hAnsi="Arial" w:cs="Arial"/>
          <w:sz w:val="24"/>
          <w:szCs w:val="24"/>
        </w:rPr>
        <w:t xml:space="preserve">observou-se que o grupo de tratamento apresentou maior abundância de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Bifidobacterium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 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e </w:t>
      </w:r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Lactobacillus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na </w:t>
      </w:r>
      <w:r>
        <w:rPr>
          <w:rFonts w:ascii="Arial" w:eastAsia="Arial" w:hAnsi="Arial" w:cs="Arial"/>
          <w:sz w:val="24"/>
          <w:szCs w:val="24"/>
          <w:highlight w:val="white"/>
        </w:rPr>
        <w:lastRenderedPageBreak/>
        <w:t>microbiota intestinal, no entanto, não apresentou diferenças significativas nos parâmetros metabólicos ou antropométricos.</w:t>
      </w:r>
    </w:p>
    <w:p w14:paraId="2B39461D" w14:textId="5243F09A" w:rsidR="00230737" w:rsidRDefault="00457F06">
      <w:pPr>
        <w:ind w:firstLine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 relação a biomarcadores de inflamação, </w:t>
      </w:r>
      <w:proofErr w:type="spellStart"/>
      <w:r>
        <w:rPr>
          <w:rFonts w:ascii="Arial" w:eastAsia="Arial" w:hAnsi="Arial" w:cs="Arial"/>
          <w:sz w:val="24"/>
          <w:szCs w:val="24"/>
        </w:rPr>
        <w:t>Farrokian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al. (2017) avali</w:t>
      </w:r>
      <w:r w:rsidR="00994AC2">
        <w:rPr>
          <w:rFonts w:ascii="Arial" w:eastAsia="Arial" w:hAnsi="Arial" w:cs="Arial"/>
          <w:sz w:val="24"/>
          <w:szCs w:val="24"/>
        </w:rPr>
        <w:t>aram</w:t>
      </w:r>
      <w:r>
        <w:rPr>
          <w:rFonts w:ascii="Arial" w:eastAsia="Arial" w:hAnsi="Arial" w:cs="Arial"/>
          <w:sz w:val="24"/>
          <w:szCs w:val="24"/>
        </w:rPr>
        <w:t>, em seu ensaio clínico randomizado os efeitos da suplementação simbiótica na espessura média-</w:t>
      </w:r>
      <w:proofErr w:type="spellStart"/>
      <w:r>
        <w:rPr>
          <w:rFonts w:ascii="Arial" w:eastAsia="Arial" w:hAnsi="Arial" w:cs="Arial"/>
          <w:sz w:val="24"/>
          <w:szCs w:val="24"/>
        </w:rPr>
        <w:t>intimal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carótida, biomarcadores de inflamação e estresse oxidativo em pessoas com sobrepeso, </w:t>
      </w:r>
      <w:r w:rsidR="00994AC2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iabetes e doença cardíaca coronária. Neste estudo, utilizou-se o simbiótico composto por </w:t>
      </w:r>
      <w:r>
        <w:rPr>
          <w:rFonts w:ascii="Arial" w:eastAsia="Arial" w:hAnsi="Arial" w:cs="Arial"/>
          <w:i/>
          <w:sz w:val="24"/>
          <w:szCs w:val="24"/>
        </w:rPr>
        <w:t xml:space="preserve">Lactobacillus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acidophilus</w:t>
      </w:r>
      <w:proofErr w:type="spellEnd"/>
      <w:r>
        <w:rPr>
          <w:rFonts w:ascii="Arial" w:eastAsia="Arial" w:hAnsi="Arial" w:cs="Arial"/>
          <w:i/>
          <w:sz w:val="24"/>
          <w:szCs w:val="24"/>
        </w:rPr>
        <w:t>, Lactobacillus casei</w:t>
      </w:r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Bifidobacterium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sz w:val="24"/>
          <w:szCs w:val="24"/>
        </w:rPr>
        <w:t>bifidum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(</w:t>
      </w:r>
      <w:proofErr w:type="gramEnd"/>
      <w:r>
        <w:rPr>
          <w:rFonts w:ascii="Arial" w:eastAsia="Arial" w:hAnsi="Arial" w:cs="Arial"/>
          <w:sz w:val="24"/>
          <w:szCs w:val="24"/>
        </w:rPr>
        <w:t>2 × 10</w:t>
      </w:r>
      <w:r>
        <w:rPr>
          <w:rFonts w:ascii="Arial" w:eastAsia="Arial" w:hAnsi="Arial" w:cs="Arial"/>
          <w:sz w:val="24"/>
          <w:szCs w:val="24"/>
          <w:vertAlign w:val="superscript"/>
        </w:rPr>
        <w:t xml:space="preserve">9 </w:t>
      </w:r>
      <w:r>
        <w:rPr>
          <w:rFonts w:ascii="Arial" w:eastAsia="Arial" w:hAnsi="Arial" w:cs="Arial"/>
          <w:sz w:val="24"/>
          <w:szCs w:val="24"/>
        </w:rPr>
        <w:t xml:space="preserve">UFC/g cada) + 800 mg de inulina, suplementado por doze semanas. Neste caso, constatou-se que o grupo de tratamento apresentou efeitos benéficos nos níveis séricos de </w:t>
      </w:r>
      <w:proofErr w:type="spellStart"/>
      <w:r>
        <w:rPr>
          <w:rFonts w:ascii="Arial" w:eastAsia="Arial" w:hAnsi="Arial" w:cs="Arial"/>
          <w:sz w:val="24"/>
          <w:szCs w:val="24"/>
        </w:rPr>
        <w:t>PCR</w:t>
      </w:r>
      <w:r w:rsidR="00DE5D4D">
        <w:rPr>
          <w:rFonts w:ascii="Arial" w:eastAsia="Arial" w:hAnsi="Arial" w:cs="Arial"/>
          <w:sz w:val="24"/>
          <w:szCs w:val="24"/>
        </w:rPr>
        <w:t>.</w:t>
      </w:r>
      <w:r w:rsidR="00994AC2"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xido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nítrico e </w:t>
      </w:r>
      <w:r w:rsidR="00994AC2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lasma </w:t>
      </w:r>
      <w:proofErr w:type="spellStart"/>
      <w:r w:rsidR="00994AC2"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alondialdeído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Também a partir de </w:t>
      </w:r>
      <w:r w:rsidR="00E27CE6">
        <w:rPr>
          <w:rFonts w:ascii="Arial" w:eastAsia="Arial" w:hAnsi="Arial" w:cs="Arial"/>
          <w:sz w:val="24"/>
          <w:szCs w:val="24"/>
        </w:rPr>
        <w:t xml:space="preserve">um </w:t>
      </w:r>
      <w:r>
        <w:rPr>
          <w:rFonts w:ascii="Arial" w:eastAsia="Arial" w:hAnsi="Arial" w:cs="Arial"/>
          <w:sz w:val="24"/>
          <w:szCs w:val="24"/>
        </w:rPr>
        <w:t xml:space="preserve">ensaio clínico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randomizado,Kanazawa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et al. (2021) investig</w:t>
      </w:r>
      <w:r w:rsidR="00E27CE6">
        <w:rPr>
          <w:rFonts w:ascii="Arial" w:eastAsia="Arial" w:hAnsi="Arial" w:cs="Arial"/>
          <w:sz w:val="24"/>
          <w:szCs w:val="24"/>
        </w:rPr>
        <w:t>aram</w:t>
      </w:r>
      <w:r>
        <w:rPr>
          <w:rFonts w:ascii="Arial" w:eastAsia="Arial" w:hAnsi="Arial" w:cs="Arial"/>
          <w:sz w:val="24"/>
          <w:szCs w:val="24"/>
        </w:rPr>
        <w:t xml:space="preserve"> os efeitos da suplementação simbiótica acerca de inflamação crônica e a microbiota intestinal em pacientes obesos com </w:t>
      </w:r>
      <w:r w:rsidR="00E27CE6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iabetes tipo 2. Neste estudo utilizou-se um suplemento que continha 3 × 10</w:t>
      </w:r>
      <w:r>
        <w:rPr>
          <w:rFonts w:ascii="Arial" w:eastAsia="Arial" w:hAnsi="Arial" w:cs="Arial"/>
          <w:sz w:val="24"/>
          <w:szCs w:val="24"/>
          <w:vertAlign w:val="superscript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Lacticaseibacillus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paracasei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cepa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Shirota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Bifidobacterium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breve cepa Yakult e </w:t>
      </w:r>
      <w:proofErr w:type="spellStart"/>
      <w:r>
        <w:rPr>
          <w:rFonts w:ascii="Arial" w:eastAsia="Arial" w:hAnsi="Arial" w:cs="Arial"/>
          <w:sz w:val="24"/>
          <w:szCs w:val="24"/>
        </w:rPr>
        <w:t>galactooligossacarídeos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suplementado por 24 semanas. No entanto, concluiu-se que o grupo de tratamento não apresentou mudanças significativas nos marcadores metabólicos/inflamatórios, mas demonstrou aumento de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Bifidobacterium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i/>
          <w:sz w:val="24"/>
          <w:szCs w:val="24"/>
        </w:rPr>
        <w:t xml:space="preserve"> Lactobacillus</w:t>
      </w:r>
      <w:r>
        <w:rPr>
          <w:rFonts w:ascii="Arial" w:eastAsia="Arial" w:hAnsi="Arial" w:cs="Arial"/>
          <w:sz w:val="24"/>
          <w:szCs w:val="24"/>
        </w:rPr>
        <w:t xml:space="preserve"> na microbiota intestinal.</w:t>
      </w:r>
    </w:p>
    <w:p w14:paraId="4F43A339" w14:textId="574D3677" w:rsidR="00230737" w:rsidRDefault="00457F06">
      <w:pPr>
        <w:ind w:firstLine="566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Oraphruek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al. (2023) avali</w:t>
      </w:r>
      <w:r w:rsidR="00E27CE6">
        <w:rPr>
          <w:rFonts w:ascii="Arial" w:eastAsia="Arial" w:hAnsi="Arial" w:cs="Arial"/>
          <w:sz w:val="24"/>
          <w:szCs w:val="24"/>
        </w:rPr>
        <w:t>aram</w:t>
      </w:r>
      <w:r>
        <w:rPr>
          <w:rFonts w:ascii="Arial" w:eastAsia="Arial" w:hAnsi="Arial" w:cs="Arial"/>
          <w:sz w:val="24"/>
          <w:szCs w:val="24"/>
        </w:rPr>
        <w:t xml:space="preserve"> o impacto </w:t>
      </w:r>
      <w:proofErr w:type="gramStart"/>
      <w:r>
        <w:rPr>
          <w:rFonts w:ascii="Arial" w:eastAsia="Arial" w:hAnsi="Arial" w:cs="Arial"/>
          <w:sz w:val="24"/>
          <w:szCs w:val="24"/>
        </w:rPr>
        <w:t>de  suplemento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simbiótico </w:t>
      </w:r>
      <w:proofErr w:type="spellStart"/>
      <w:r>
        <w:rPr>
          <w:rFonts w:ascii="Arial" w:eastAsia="Arial" w:hAnsi="Arial" w:cs="Arial"/>
          <w:sz w:val="24"/>
          <w:szCs w:val="24"/>
        </w:rPr>
        <w:t>multiespécie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na composição corporal, níveis de antioxidantes e composição do </w:t>
      </w:r>
      <w:proofErr w:type="spellStart"/>
      <w:r>
        <w:rPr>
          <w:rFonts w:ascii="Arial" w:eastAsia="Arial" w:hAnsi="Arial" w:cs="Arial"/>
          <w:sz w:val="24"/>
          <w:szCs w:val="24"/>
        </w:rPr>
        <w:t>microbioma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intestinal em indivíduos com sobrepeso e obesidade</w:t>
      </w:r>
      <w:r w:rsidR="00E27CE6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, no qual o grupo de tratamento recebeu um simbiótico contendo </w:t>
      </w:r>
      <w:r>
        <w:rPr>
          <w:rFonts w:ascii="Arial" w:eastAsia="Arial" w:hAnsi="Arial" w:cs="Arial"/>
          <w:sz w:val="24"/>
          <w:szCs w:val="24"/>
          <w:highlight w:val="white"/>
        </w:rPr>
        <w:t>3 × 10 </w:t>
      </w:r>
      <w:r>
        <w:rPr>
          <w:rFonts w:ascii="Arial" w:eastAsia="Arial" w:hAnsi="Arial" w:cs="Arial"/>
          <w:sz w:val="24"/>
          <w:szCs w:val="24"/>
          <w:highlight w:val="white"/>
          <w:vertAlign w:val="superscript"/>
        </w:rPr>
        <w:t xml:space="preserve">9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UFC de uma mistura de sete probióticos diferentes, juntamente com 2g de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frutooligossacarídeos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suplementado por doze semanas. Concluiu-se que não houve diferenças significativas nos parâmetros metabólicos ou antropométricos, mas houve diminuição da </w:t>
      </w:r>
      <w:r>
        <w:rPr>
          <w:rFonts w:ascii="Arial" w:eastAsia="Arial" w:hAnsi="Arial" w:cs="Arial"/>
          <w:sz w:val="24"/>
          <w:szCs w:val="24"/>
        </w:rPr>
        <w:t xml:space="preserve">abundância de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Firmicutes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a relação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Firmicutes</w:t>
      </w:r>
      <w:proofErr w:type="spellEnd"/>
      <w:r>
        <w:rPr>
          <w:rFonts w:ascii="Arial" w:eastAsia="Arial" w:hAnsi="Arial" w:cs="Arial"/>
          <w:i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bacteroidetes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na microbiota intestinal desses indivíduos.</w:t>
      </w:r>
    </w:p>
    <w:p w14:paraId="09ACA369" w14:textId="2822290D" w:rsidR="00DE5D4D" w:rsidRPr="007161B0" w:rsidRDefault="00000000" w:rsidP="00765CC2">
      <w:pPr>
        <w:ind w:firstLine="566"/>
        <w:jc w:val="both"/>
        <w:rPr>
          <w:sz w:val="24"/>
          <w:szCs w:val="24"/>
        </w:rPr>
      </w:pPr>
      <w:hyperlink r:id="rId8">
        <w:proofErr w:type="spellStart"/>
        <w:r w:rsidR="00457F06">
          <w:rPr>
            <w:rFonts w:ascii="Arial" w:eastAsia="Arial" w:hAnsi="Arial" w:cs="Arial"/>
            <w:sz w:val="24"/>
            <w:szCs w:val="24"/>
            <w:highlight w:val="white"/>
          </w:rPr>
          <w:t>Chaiyasut</w:t>
        </w:r>
        <w:proofErr w:type="spellEnd"/>
      </w:hyperlink>
      <w:r w:rsidR="00457F06">
        <w:rPr>
          <w:rFonts w:ascii="Arial" w:eastAsia="Arial" w:hAnsi="Arial" w:cs="Arial"/>
          <w:sz w:val="24"/>
          <w:szCs w:val="24"/>
          <w:highlight w:val="white"/>
        </w:rPr>
        <w:t xml:space="preserve"> et al. (2021)</w:t>
      </w:r>
      <w:r w:rsidR="00457F06">
        <w:rPr>
          <w:rFonts w:ascii="Arial" w:eastAsia="Arial" w:hAnsi="Arial" w:cs="Arial"/>
          <w:sz w:val="24"/>
          <w:szCs w:val="24"/>
        </w:rPr>
        <w:t xml:space="preserve"> avali</w:t>
      </w:r>
      <w:r w:rsidR="00E27CE6">
        <w:rPr>
          <w:rFonts w:ascii="Arial" w:eastAsia="Arial" w:hAnsi="Arial" w:cs="Arial"/>
          <w:sz w:val="24"/>
          <w:szCs w:val="24"/>
        </w:rPr>
        <w:t>aram</w:t>
      </w:r>
      <w:r w:rsidR="00457F06">
        <w:rPr>
          <w:rFonts w:ascii="Arial" w:eastAsia="Arial" w:hAnsi="Arial" w:cs="Arial"/>
          <w:sz w:val="24"/>
          <w:szCs w:val="24"/>
        </w:rPr>
        <w:t xml:space="preserve"> o efeito de uma intervenção simbiótica nos biomarcadores de colesterol, permeabilidade intestinal, estresse oxidativo, toxinas bacterianas, citocinas e </w:t>
      </w:r>
      <w:proofErr w:type="spellStart"/>
      <w:r w:rsidR="00457F06">
        <w:rPr>
          <w:rFonts w:ascii="Arial" w:eastAsia="Arial" w:hAnsi="Arial" w:cs="Arial"/>
          <w:sz w:val="24"/>
          <w:szCs w:val="24"/>
        </w:rPr>
        <w:t>SCFAs</w:t>
      </w:r>
      <w:proofErr w:type="spellEnd"/>
      <w:r w:rsidR="00457F06">
        <w:rPr>
          <w:rFonts w:ascii="Arial" w:eastAsia="Arial" w:hAnsi="Arial" w:cs="Arial"/>
          <w:sz w:val="24"/>
          <w:szCs w:val="24"/>
        </w:rPr>
        <w:t xml:space="preserve"> em indivíduos obesos tailandeses. O suplemento continha 5x 10</w:t>
      </w:r>
      <w:r w:rsidR="00457F06">
        <w:rPr>
          <w:rFonts w:ascii="Arial" w:eastAsia="Arial" w:hAnsi="Arial" w:cs="Arial"/>
          <w:sz w:val="24"/>
          <w:szCs w:val="24"/>
          <w:vertAlign w:val="superscript"/>
        </w:rPr>
        <w:t xml:space="preserve">10 </w:t>
      </w:r>
      <w:r w:rsidR="00457F06">
        <w:rPr>
          <w:rFonts w:ascii="Arial" w:eastAsia="Arial" w:hAnsi="Arial" w:cs="Arial"/>
          <w:sz w:val="24"/>
          <w:szCs w:val="24"/>
        </w:rPr>
        <w:t>UFC</w:t>
      </w:r>
      <w:r w:rsidR="00457F06">
        <w:rPr>
          <w:rFonts w:ascii="Arial" w:eastAsia="Arial" w:hAnsi="Arial" w:cs="Arial"/>
          <w:sz w:val="24"/>
          <w:szCs w:val="24"/>
          <w:vertAlign w:val="superscript"/>
        </w:rPr>
        <w:t xml:space="preserve"> </w:t>
      </w:r>
      <w:r w:rsidR="00457F06">
        <w:rPr>
          <w:rFonts w:ascii="Arial" w:eastAsia="Arial" w:hAnsi="Arial" w:cs="Arial"/>
          <w:sz w:val="24"/>
          <w:szCs w:val="24"/>
        </w:rPr>
        <w:t xml:space="preserve">de probiótico, 2 x </w:t>
      </w:r>
      <w:proofErr w:type="gramStart"/>
      <w:r w:rsidR="00457F06">
        <w:rPr>
          <w:rFonts w:ascii="Arial" w:eastAsia="Arial" w:hAnsi="Arial" w:cs="Arial"/>
          <w:sz w:val="24"/>
          <w:szCs w:val="24"/>
        </w:rPr>
        <w:t>10</w:t>
      </w:r>
      <w:r w:rsidR="00457F06">
        <w:rPr>
          <w:rFonts w:ascii="Arial" w:eastAsia="Arial" w:hAnsi="Arial" w:cs="Arial"/>
          <w:sz w:val="24"/>
          <w:szCs w:val="24"/>
          <w:vertAlign w:val="superscript"/>
        </w:rPr>
        <w:t xml:space="preserve">10  </w:t>
      </w:r>
      <w:r w:rsidR="00457F06">
        <w:rPr>
          <w:rFonts w:ascii="Arial" w:eastAsia="Arial" w:hAnsi="Arial" w:cs="Arial"/>
          <w:sz w:val="24"/>
          <w:szCs w:val="24"/>
        </w:rPr>
        <w:t>UFC</w:t>
      </w:r>
      <w:proofErr w:type="gramEnd"/>
      <w:r w:rsidR="00457F06">
        <w:rPr>
          <w:rFonts w:ascii="Arial" w:eastAsia="Arial" w:hAnsi="Arial" w:cs="Arial"/>
          <w:sz w:val="24"/>
          <w:szCs w:val="24"/>
        </w:rPr>
        <w:t xml:space="preserve"> de Lactobacillus </w:t>
      </w:r>
      <w:proofErr w:type="spellStart"/>
      <w:r w:rsidR="00457F06">
        <w:rPr>
          <w:rFonts w:ascii="Arial" w:eastAsia="Arial" w:hAnsi="Arial" w:cs="Arial"/>
          <w:sz w:val="24"/>
          <w:szCs w:val="24"/>
        </w:rPr>
        <w:t>paracasei</w:t>
      </w:r>
      <w:proofErr w:type="spellEnd"/>
      <w:r w:rsidR="00457F06">
        <w:rPr>
          <w:rFonts w:ascii="Arial" w:eastAsia="Arial" w:hAnsi="Arial" w:cs="Arial"/>
          <w:sz w:val="24"/>
          <w:szCs w:val="24"/>
        </w:rPr>
        <w:t>, 1 x 10</w:t>
      </w:r>
      <w:r w:rsidR="00457F06">
        <w:rPr>
          <w:rFonts w:ascii="Arial" w:eastAsia="Arial" w:hAnsi="Arial" w:cs="Arial"/>
          <w:sz w:val="24"/>
          <w:szCs w:val="24"/>
          <w:vertAlign w:val="superscript"/>
        </w:rPr>
        <w:t xml:space="preserve">10  </w:t>
      </w:r>
      <w:r w:rsidR="00457F06">
        <w:rPr>
          <w:rFonts w:ascii="Arial" w:eastAsia="Arial" w:hAnsi="Arial" w:cs="Arial"/>
          <w:sz w:val="24"/>
          <w:szCs w:val="24"/>
        </w:rPr>
        <w:t xml:space="preserve">UFC de </w:t>
      </w:r>
      <w:proofErr w:type="spellStart"/>
      <w:r w:rsidR="00457F06">
        <w:rPr>
          <w:rFonts w:ascii="Arial" w:eastAsia="Arial" w:hAnsi="Arial" w:cs="Arial"/>
          <w:sz w:val="24"/>
          <w:szCs w:val="24"/>
        </w:rPr>
        <w:t>Bifidobacterium</w:t>
      </w:r>
      <w:proofErr w:type="spellEnd"/>
      <w:r w:rsidR="00457F0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57F06">
        <w:rPr>
          <w:rFonts w:ascii="Arial" w:eastAsia="Arial" w:hAnsi="Arial" w:cs="Arial"/>
          <w:sz w:val="24"/>
          <w:szCs w:val="24"/>
        </w:rPr>
        <w:t>longum</w:t>
      </w:r>
      <w:proofErr w:type="spellEnd"/>
      <w:r w:rsidR="00457F06">
        <w:rPr>
          <w:rFonts w:ascii="Arial" w:eastAsia="Arial" w:hAnsi="Arial" w:cs="Arial"/>
          <w:sz w:val="24"/>
          <w:szCs w:val="24"/>
        </w:rPr>
        <w:t xml:space="preserve">, </w:t>
      </w:r>
      <w:r w:rsidR="00E27CE6">
        <w:rPr>
          <w:rFonts w:ascii="Arial" w:eastAsia="Arial" w:hAnsi="Arial" w:cs="Arial"/>
          <w:sz w:val="24"/>
          <w:szCs w:val="24"/>
          <w:highlight w:val="white"/>
        </w:rPr>
        <w:t>p</w:t>
      </w:r>
      <w:r w:rsidR="00457F06">
        <w:rPr>
          <w:rFonts w:ascii="Arial" w:eastAsia="Arial" w:hAnsi="Arial" w:cs="Arial"/>
          <w:sz w:val="24"/>
          <w:szCs w:val="24"/>
        </w:rPr>
        <w:t>reparação simbiótica (Lactobacillus, 2 x 10</w:t>
      </w:r>
      <w:r w:rsidR="00457F06">
        <w:rPr>
          <w:rFonts w:ascii="Arial" w:eastAsia="Arial" w:hAnsi="Arial" w:cs="Arial"/>
          <w:sz w:val="24"/>
          <w:szCs w:val="24"/>
          <w:vertAlign w:val="superscript"/>
        </w:rPr>
        <w:t xml:space="preserve">10  </w:t>
      </w:r>
      <w:r w:rsidR="00457F06">
        <w:rPr>
          <w:rFonts w:ascii="Arial" w:eastAsia="Arial" w:hAnsi="Arial" w:cs="Arial"/>
          <w:sz w:val="24"/>
          <w:szCs w:val="24"/>
        </w:rPr>
        <w:t xml:space="preserve">UFC de </w:t>
      </w:r>
      <w:proofErr w:type="spellStart"/>
      <w:r w:rsidR="00457F06">
        <w:rPr>
          <w:rFonts w:ascii="Arial" w:eastAsia="Arial" w:hAnsi="Arial" w:cs="Arial"/>
          <w:sz w:val="24"/>
          <w:szCs w:val="24"/>
        </w:rPr>
        <w:t>Bifidobacterium</w:t>
      </w:r>
      <w:proofErr w:type="spellEnd"/>
      <w:r w:rsidR="00457F06">
        <w:rPr>
          <w:rFonts w:ascii="Arial" w:eastAsia="Arial" w:hAnsi="Arial" w:cs="Arial"/>
          <w:sz w:val="24"/>
          <w:szCs w:val="24"/>
        </w:rPr>
        <w:t xml:space="preserve"> breve e </w:t>
      </w:r>
      <w:proofErr w:type="spellStart"/>
      <w:r w:rsidR="00457F06">
        <w:rPr>
          <w:rFonts w:ascii="Arial" w:eastAsia="Arial" w:hAnsi="Arial" w:cs="Arial"/>
          <w:sz w:val="24"/>
          <w:szCs w:val="24"/>
        </w:rPr>
        <w:t>prebióticos</w:t>
      </w:r>
      <w:proofErr w:type="spellEnd"/>
      <w:r w:rsidR="00457F06">
        <w:rPr>
          <w:rFonts w:ascii="Arial" w:eastAsia="Arial" w:hAnsi="Arial" w:cs="Arial"/>
          <w:sz w:val="24"/>
          <w:szCs w:val="24"/>
        </w:rPr>
        <w:t xml:space="preserve"> (5 g de inulina e 5 g de </w:t>
      </w:r>
      <w:proofErr w:type="spellStart"/>
      <w:r w:rsidR="00457F06">
        <w:rPr>
          <w:rFonts w:ascii="Arial" w:eastAsia="Arial" w:hAnsi="Arial" w:cs="Arial"/>
          <w:sz w:val="24"/>
          <w:szCs w:val="24"/>
        </w:rPr>
        <w:t>frutooligossacarídeo</w:t>
      </w:r>
      <w:proofErr w:type="spellEnd"/>
      <w:r w:rsidR="00457F06">
        <w:rPr>
          <w:rFonts w:ascii="Arial" w:eastAsia="Arial" w:hAnsi="Arial" w:cs="Arial"/>
          <w:sz w:val="24"/>
          <w:szCs w:val="24"/>
        </w:rPr>
        <w:t xml:space="preserve">) suplementado por 12 semanas. Ao fim do estudo, constatou-se que o grupo simbiótico </w:t>
      </w:r>
      <w:r w:rsidR="00457F06">
        <w:rPr>
          <w:rFonts w:ascii="Arial" w:eastAsia="Arial" w:hAnsi="Arial" w:cs="Arial"/>
          <w:sz w:val="24"/>
          <w:szCs w:val="24"/>
        </w:rPr>
        <w:lastRenderedPageBreak/>
        <w:t xml:space="preserve">demonstrou aumento na abundância do </w:t>
      </w:r>
      <w:proofErr w:type="spellStart"/>
      <w:r w:rsidR="00457F06">
        <w:rPr>
          <w:rFonts w:ascii="Arial" w:eastAsia="Arial" w:hAnsi="Arial" w:cs="Arial"/>
          <w:sz w:val="24"/>
          <w:szCs w:val="24"/>
        </w:rPr>
        <w:t>microbioma</w:t>
      </w:r>
      <w:proofErr w:type="spellEnd"/>
      <w:r w:rsidR="00457F06">
        <w:rPr>
          <w:rFonts w:ascii="Arial" w:eastAsia="Arial" w:hAnsi="Arial" w:cs="Arial"/>
          <w:sz w:val="24"/>
          <w:szCs w:val="24"/>
        </w:rPr>
        <w:t xml:space="preserve"> intestinal, </w:t>
      </w:r>
      <w:proofErr w:type="gramStart"/>
      <w:r w:rsidR="00377963" w:rsidRPr="00377963">
        <w:rPr>
          <w:rFonts w:ascii="Arial" w:eastAsia="Arial" w:hAnsi="Arial" w:cs="Arial"/>
          <w:sz w:val="24"/>
          <w:szCs w:val="24"/>
        </w:rPr>
        <w:t xml:space="preserve">redução </w:t>
      </w:r>
      <w:r w:rsidR="00457F06" w:rsidRPr="00377963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457F06">
        <w:rPr>
          <w:rFonts w:ascii="Arial" w:eastAsia="Arial" w:hAnsi="Arial" w:cs="Arial"/>
          <w:sz w:val="24"/>
          <w:szCs w:val="24"/>
        </w:rPr>
        <w:t>no</w:t>
      </w:r>
      <w:proofErr w:type="gramEnd"/>
      <w:r w:rsidR="00457F06">
        <w:rPr>
          <w:rFonts w:ascii="Arial" w:eastAsia="Arial" w:hAnsi="Arial" w:cs="Arial"/>
          <w:sz w:val="24"/>
          <w:szCs w:val="24"/>
        </w:rPr>
        <w:t xml:space="preserve"> peso corporal, IMC, </w:t>
      </w:r>
      <w:r w:rsidR="00377963">
        <w:rPr>
          <w:rFonts w:ascii="Arial" w:eastAsia="Arial" w:hAnsi="Arial" w:cs="Arial"/>
          <w:sz w:val="24"/>
          <w:szCs w:val="24"/>
        </w:rPr>
        <w:t xml:space="preserve">circunferência de </w:t>
      </w:r>
      <w:proofErr w:type="spellStart"/>
      <w:r w:rsidR="00377963">
        <w:rPr>
          <w:rFonts w:ascii="Arial" w:eastAsia="Arial" w:hAnsi="Arial" w:cs="Arial"/>
          <w:sz w:val="24"/>
          <w:szCs w:val="24"/>
        </w:rPr>
        <w:t>cintura</w:t>
      </w:r>
      <w:r w:rsidR="000A3D5B">
        <w:rPr>
          <w:rFonts w:ascii="Arial" w:eastAsia="Arial" w:hAnsi="Arial" w:cs="Arial"/>
          <w:sz w:val="24"/>
          <w:szCs w:val="24"/>
        </w:rPr>
        <w:t>,</w:t>
      </w:r>
      <w:r w:rsidR="00457F06">
        <w:rPr>
          <w:rFonts w:ascii="Arial" w:eastAsia="Arial" w:hAnsi="Arial" w:cs="Arial"/>
          <w:sz w:val="24"/>
          <w:szCs w:val="24"/>
        </w:rPr>
        <w:t>circunferência</w:t>
      </w:r>
      <w:proofErr w:type="spellEnd"/>
      <w:r w:rsidR="00457F06">
        <w:rPr>
          <w:rFonts w:ascii="Arial" w:eastAsia="Arial" w:hAnsi="Arial" w:cs="Arial"/>
          <w:sz w:val="24"/>
          <w:szCs w:val="24"/>
        </w:rPr>
        <w:t xml:space="preserve"> do braço</w:t>
      </w:r>
      <w:r w:rsidR="00E27CE6">
        <w:rPr>
          <w:rFonts w:ascii="Arial" w:eastAsia="Arial" w:hAnsi="Arial" w:cs="Arial"/>
          <w:sz w:val="24"/>
          <w:szCs w:val="24"/>
        </w:rPr>
        <w:t xml:space="preserve">, </w:t>
      </w:r>
      <w:r w:rsidR="00457F06">
        <w:rPr>
          <w:rFonts w:ascii="Arial" w:eastAsia="Arial" w:hAnsi="Arial" w:cs="Arial"/>
          <w:sz w:val="24"/>
          <w:szCs w:val="24"/>
        </w:rPr>
        <w:t>redução da in</w:t>
      </w:r>
      <w:r w:rsidR="00A77CB9">
        <w:rPr>
          <w:rFonts w:ascii="Arial" w:eastAsia="Arial" w:hAnsi="Arial" w:cs="Arial"/>
          <w:sz w:val="24"/>
          <w:szCs w:val="24"/>
        </w:rPr>
        <w:t>s</w:t>
      </w:r>
      <w:r w:rsidR="00457F06">
        <w:rPr>
          <w:rFonts w:ascii="Arial" w:eastAsia="Arial" w:hAnsi="Arial" w:cs="Arial"/>
          <w:sz w:val="24"/>
          <w:szCs w:val="24"/>
        </w:rPr>
        <w:t xml:space="preserve">ulina em jejum redução significativa dos marcadores de inflamação IL-6, IL-1ÿ, TNF-ÿ e outros marcadores de obesidade, incluindo LPS, </w:t>
      </w:r>
      <w:proofErr w:type="spellStart"/>
      <w:r w:rsidR="00457F06">
        <w:rPr>
          <w:rFonts w:ascii="Arial" w:eastAsia="Arial" w:hAnsi="Arial" w:cs="Arial"/>
          <w:sz w:val="24"/>
          <w:szCs w:val="24"/>
        </w:rPr>
        <w:t>zonulina</w:t>
      </w:r>
      <w:proofErr w:type="spellEnd"/>
      <w:r w:rsidR="00457F06">
        <w:rPr>
          <w:rFonts w:ascii="Arial" w:eastAsia="Arial" w:hAnsi="Arial" w:cs="Arial"/>
          <w:sz w:val="24"/>
          <w:szCs w:val="24"/>
        </w:rPr>
        <w:t>, 5-HIAA e QA.</w:t>
      </w:r>
    </w:p>
    <w:p w14:paraId="2598638F" w14:textId="1C149F4B" w:rsidR="00DE5D4D" w:rsidRPr="00765CC2" w:rsidRDefault="00DE5D4D" w:rsidP="00765CC2">
      <w:pPr>
        <w:pStyle w:val="Default"/>
        <w:spacing w:line="360" w:lineRule="auto"/>
        <w:ind w:firstLine="720"/>
        <w:jc w:val="both"/>
        <w:rPr>
          <w:rFonts w:ascii="Cormorant Garamond" w:hAnsi="Cormorant Garamond" w:cs="Cormorant Garamond"/>
        </w:rPr>
      </w:pPr>
      <w:r w:rsidRPr="007161B0">
        <w:rPr>
          <w:rFonts w:ascii="Arial" w:hAnsi="Arial" w:cs="Arial"/>
          <w:color w:val="1A1B17"/>
        </w:rPr>
        <w:t>Com relação ao efeito observado na glicemia, a literatura afirma que</w:t>
      </w:r>
      <w:r>
        <w:rPr>
          <w:rFonts w:ascii="Arial" w:hAnsi="Arial" w:cs="Arial"/>
          <w:color w:val="1A1B17"/>
        </w:rPr>
        <w:t xml:space="preserve"> após a ingestão de simbióticos,</w:t>
      </w:r>
      <w:r w:rsidRPr="007161B0">
        <w:rPr>
          <w:rFonts w:ascii="Arial" w:hAnsi="Arial" w:cs="Arial"/>
          <w:color w:val="1A1B17"/>
        </w:rPr>
        <w:t xml:space="preserve"> a microbiota intestinal é capaz de</w:t>
      </w:r>
      <w:r>
        <w:rPr>
          <w:rFonts w:ascii="Arial" w:hAnsi="Arial" w:cs="Arial"/>
          <w:color w:val="1A1B17"/>
        </w:rPr>
        <w:t xml:space="preserve"> </w:t>
      </w:r>
      <w:r w:rsidRPr="007161B0">
        <w:rPr>
          <w:rFonts w:ascii="Arial" w:hAnsi="Arial" w:cs="Arial"/>
          <w:color w:val="1A1B17"/>
        </w:rPr>
        <w:t>influenciar o metabolismo energético da glicose, através da produção de ácidos graxos</w:t>
      </w:r>
      <w:r>
        <w:rPr>
          <w:rFonts w:ascii="Arial" w:hAnsi="Arial" w:cs="Arial"/>
          <w:color w:val="1A1B17"/>
        </w:rPr>
        <w:t xml:space="preserve"> (</w:t>
      </w:r>
      <w:r w:rsidRPr="00DE5D4D">
        <w:rPr>
          <w:rFonts w:ascii="Arial" w:hAnsi="Arial" w:cs="Arial"/>
          <w:bCs/>
          <w:color w:val="auto"/>
        </w:rPr>
        <w:t>KASSAIN et al., 2018</w:t>
      </w:r>
      <w:r>
        <w:rPr>
          <w:rFonts w:ascii="Arial" w:hAnsi="Arial" w:cs="Arial"/>
          <w:bCs/>
          <w:color w:val="auto"/>
        </w:rPr>
        <w:t xml:space="preserve">). Por fim, a melhora no perfil lipídico, também se dá após a </w:t>
      </w:r>
      <w:r w:rsidRPr="00765CC2">
        <w:rPr>
          <w:rFonts w:ascii="Arial" w:hAnsi="Arial" w:cs="Arial"/>
          <w:color w:val="1A1B17"/>
        </w:rPr>
        <w:t xml:space="preserve">ingestão de simbióticos </w:t>
      </w:r>
      <w:r>
        <w:rPr>
          <w:rFonts w:ascii="Arial" w:hAnsi="Arial" w:cs="Arial"/>
          <w:color w:val="1A1B17"/>
        </w:rPr>
        <w:t>que</w:t>
      </w:r>
      <w:r w:rsidRPr="00765CC2">
        <w:rPr>
          <w:rFonts w:ascii="Arial" w:hAnsi="Arial" w:cs="Arial"/>
          <w:color w:val="1A1B17"/>
        </w:rPr>
        <w:t xml:space="preserve"> aumenta</w:t>
      </w:r>
      <w:r>
        <w:rPr>
          <w:rFonts w:ascii="Arial" w:hAnsi="Arial" w:cs="Arial"/>
          <w:color w:val="1A1B17"/>
        </w:rPr>
        <w:t>m</w:t>
      </w:r>
      <w:r w:rsidRPr="00765CC2">
        <w:rPr>
          <w:rFonts w:ascii="Arial" w:hAnsi="Arial" w:cs="Arial"/>
          <w:color w:val="1A1B17"/>
        </w:rPr>
        <w:t xml:space="preserve"> a excreção de colesterol pelas fezes. A</w:t>
      </w:r>
      <w:r w:rsidR="00765CC2">
        <w:rPr>
          <w:rFonts w:ascii="Arial" w:hAnsi="Arial" w:cs="Arial"/>
          <w:color w:val="1A1B17"/>
        </w:rPr>
        <w:t>lém de que a</w:t>
      </w:r>
      <w:r w:rsidRPr="00765CC2">
        <w:rPr>
          <w:rFonts w:ascii="Arial" w:hAnsi="Arial" w:cs="Arial"/>
          <w:color w:val="1A1B17"/>
        </w:rPr>
        <w:t xml:space="preserve"> fermentação de</w:t>
      </w:r>
      <w:r>
        <w:rPr>
          <w:rFonts w:ascii="Arial" w:hAnsi="Arial" w:cs="Arial"/>
          <w:color w:val="1A1B17"/>
        </w:rPr>
        <w:t xml:space="preserve"> </w:t>
      </w:r>
      <w:proofErr w:type="spellStart"/>
      <w:r w:rsidRPr="00765CC2">
        <w:rPr>
          <w:rFonts w:ascii="Arial" w:hAnsi="Arial" w:cs="Arial"/>
          <w:color w:val="1A1B17"/>
        </w:rPr>
        <w:t>prebióticos</w:t>
      </w:r>
      <w:proofErr w:type="spellEnd"/>
      <w:r w:rsidRPr="00765CC2">
        <w:rPr>
          <w:rFonts w:ascii="Arial" w:hAnsi="Arial" w:cs="Arial"/>
          <w:color w:val="1A1B17"/>
        </w:rPr>
        <w:t xml:space="preserve"> produz ácidos graxos de cadeia curta, que inibe a síntese hepática de colesterol, reduzindo </w:t>
      </w:r>
      <w:proofErr w:type="spellStart"/>
      <w:r w:rsidRPr="00765CC2">
        <w:rPr>
          <w:rFonts w:ascii="Arial" w:hAnsi="Arial" w:cs="Arial"/>
          <w:color w:val="1A1B17"/>
        </w:rPr>
        <w:t>astaxas</w:t>
      </w:r>
      <w:proofErr w:type="spellEnd"/>
      <w:r w:rsidRPr="00765CC2">
        <w:rPr>
          <w:rFonts w:ascii="Arial" w:hAnsi="Arial" w:cs="Arial"/>
          <w:color w:val="1A1B17"/>
        </w:rPr>
        <w:t xml:space="preserve"> de colesterol e triacilglicerol.</w:t>
      </w:r>
      <w:r w:rsidR="00765CC2" w:rsidRPr="00765CC2">
        <w:t xml:space="preserve"> </w:t>
      </w:r>
      <w:r w:rsidR="00765CC2" w:rsidRPr="00765CC2">
        <w:rPr>
          <w:rFonts w:ascii="Arial" w:hAnsi="Arial" w:cs="Arial"/>
          <w:bCs/>
          <w:color w:val="auto"/>
        </w:rPr>
        <w:t>(FINOTELLO et al., 2018)</w:t>
      </w:r>
    </w:p>
    <w:p w14:paraId="3F059D7B" w14:textId="595BEAFB" w:rsidR="00DE5D4D" w:rsidRPr="00DE5D4D" w:rsidRDefault="00DE5D4D" w:rsidP="00765CC2">
      <w:pPr>
        <w:pStyle w:val="Default"/>
        <w:spacing w:line="360" w:lineRule="auto"/>
        <w:ind w:firstLine="720"/>
        <w:jc w:val="both"/>
        <w:rPr>
          <w:rFonts w:ascii="Cormorant Garamond" w:hAnsi="Cormorant Garamond" w:cs="Cormorant Garamond"/>
        </w:rPr>
      </w:pPr>
    </w:p>
    <w:p w14:paraId="65681018" w14:textId="77777777" w:rsidR="00230737" w:rsidRDefault="00230737" w:rsidP="00765C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43F3B4F7" w14:textId="51FBF6C5" w:rsidR="00230737" w:rsidRDefault="00457F06" w:rsidP="00765C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CONCLUSÃO</w:t>
      </w:r>
    </w:p>
    <w:p w14:paraId="4A36D648" w14:textId="34C76585" w:rsidR="000A3D5B" w:rsidRDefault="000A3D5B" w:rsidP="00765C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77724636" w14:textId="4F8524F3" w:rsidR="0096515C" w:rsidRPr="0096515C" w:rsidRDefault="000A3D5B" w:rsidP="00586932">
      <w:pPr>
        <w:ind w:firstLine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Após análise detalhada dos artigos foi possível constatar que de um modo geral, o uso de simbióticos resultou na modulação da microbiota intestinal</w:t>
      </w:r>
      <w:r w:rsidR="00586932">
        <w:rPr>
          <w:rFonts w:ascii="Arial" w:eastAsia="Arial" w:hAnsi="Arial" w:cs="Arial"/>
          <w:sz w:val="24"/>
          <w:szCs w:val="24"/>
        </w:rPr>
        <w:t>, uma vez que, em sua maioria, os tratamentos com suplementação de simbióticos provoca o aumento de bifidobactérias e Lactobacillus na microbiota, impactando positivamente na saúde do indivíduo. Além disso, houve melhora</w:t>
      </w:r>
      <w:r>
        <w:rPr>
          <w:rFonts w:ascii="Arial" w:eastAsia="Arial" w:hAnsi="Arial" w:cs="Arial"/>
          <w:sz w:val="24"/>
          <w:szCs w:val="24"/>
        </w:rPr>
        <w:t xml:space="preserve"> dos parâmetros bioquímicos, porém, sem alterações significativas nos parâmetros antropométricos dos participantes em tratamento. </w:t>
      </w:r>
    </w:p>
    <w:p w14:paraId="2D1280C1" w14:textId="077ACD59" w:rsidR="00586932" w:rsidRDefault="00CA6A86" w:rsidP="001F5DEE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Dentre os componentes mais utilizados nas misturas simbióticas estão os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Bifidobacterium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bifidum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nas dosagens: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 × 10</w:t>
      </w:r>
      <w:r>
        <w:rPr>
          <w:rFonts w:ascii="Arial" w:eastAsia="Arial" w:hAnsi="Arial" w:cs="Arial"/>
          <w:sz w:val="24"/>
          <w:szCs w:val="24"/>
          <w:vertAlign w:val="superscript"/>
        </w:rPr>
        <w:t>9</w:t>
      </w:r>
      <w:r>
        <w:rPr>
          <w:rFonts w:ascii="Arial" w:eastAsia="Arial" w:hAnsi="Arial" w:cs="Arial"/>
          <w:sz w:val="24"/>
          <w:szCs w:val="24"/>
        </w:rPr>
        <w:t>, 3x10</w:t>
      </w:r>
      <w:r>
        <w:rPr>
          <w:rFonts w:ascii="Arial" w:eastAsia="Arial" w:hAnsi="Arial" w:cs="Arial"/>
          <w:sz w:val="24"/>
          <w:szCs w:val="24"/>
          <w:vertAlign w:val="superscript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 UFC, 159,45 mg e 69 mg </w:t>
      </w:r>
      <w:r>
        <w:rPr>
          <w:rFonts w:ascii="Arial" w:eastAsia="Arial" w:hAnsi="Arial" w:cs="Arial"/>
          <w:i/>
          <w:sz w:val="24"/>
          <w:szCs w:val="24"/>
        </w:rPr>
        <w:t xml:space="preserve">Lactobacillus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acidophilus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nas dosagens: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 × 10</w:t>
      </w:r>
      <w:r>
        <w:rPr>
          <w:rFonts w:ascii="Arial" w:eastAsia="Arial" w:hAnsi="Arial" w:cs="Arial"/>
          <w:sz w:val="24"/>
          <w:szCs w:val="24"/>
          <w:vertAlign w:val="superscript"/>
        </w:rPr>
        <w:t xml:space="preserve">9 </w:t>
      </w:r>
      <w:r>
        <w:rPr>
          <w:rFonts w:ascii="Arial" w:eastAsia="Arial" w:hAnsi="Arial" w:cs="Arial"/>
          <w:sz w:val="24"/>
          <w:szCs w:val="24"/>
        </w:rPr>
        <w:t>UFC/g, 3x10</w:t>
      </w:r>
      <w:r>
        <w:rPr>
          <w:rFonts w:ascii="Arial" w:eastAsia="Arial" w:hAnsi="Arial" w:cs="Arial"/>
          <w:sz w:val="24"/>
          <w:szCs w:val="24"/>
          <w:vertAlign w:val="superscript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 UFC 3x10</w:t>
      </w:r>
      <w:r>
        <w:rPr>
          <w:rFonts w:ascii="Arial" w:eastAsia="Arial" w:hAnsi="Arial" w:cs="Arial"/>
          <w:sz w:val="24"/>
          <w:szCs w:val="24"/>
          <w:vertAlign w:val="superscript"/>
        </w:rPr>
        <w:t xml:space="preserve">9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69 mg e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frutooligossacarídeos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nas dosagens:</w:t>
      </w:r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480 mg, 5 g, 159,45 mg e </w:t>
      </w:r>
      <w:r>
        <w:rPr>
          <w:rFonts w:ascii="Arial" w:eastAsia="Arial" w:hAnsi="Arial" w:cs="Arial"/>
          <w:sz w:val="24"/>
          <w:szCs w:val="24"/>
          <w:highlight w:val="white"/>
        </w:rPr>
        <w:t>2g</w:t>
      </w:r>
      <w:r w:rsidR="00F94AE3">
        <w:rPr>
          <w:rFonts w:ascii="Arial" w:eastAsia="Arial" w:hAnsi="Arial" w:cs="Arial"/>
          <w:sz w:val="24"/>
          <w:szCs w:val="24"/>
        </w:rPr>
        <w:t>.</w:t>
      </w:r>
    </w:p>
    <w:p w14:paraId="56B3D142" w14:textId="08808170" w:rsidR="00586932" w:rsidRPr="00412C3C" w:rsidRDefault="00586932" w:rsidP="001F5DEE">
      <w:pPr>
        <w:pStyle w:val="Default"/>
        <w:spacing w:line="360" w:lineRule="auto"/>
        <w:ind w:firstLine="7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Com relação aos estudos que não apontaram resultados significativos na suplementação, isso se deve por não haver </w:t>
      </w:r>
      <w:r w:rsidRPr="00412C3C">
        <w:rPr>
          <w:rFonts w:ascii="Arial" w:hAnsi="Arial" w:cs="Arial"/>
          <w:color w:val="auto"/>
        </w:rPr>
        <w:t>uma gama suficientemente diversificada de cepas bacterianas</w:t>
      </w:r>
      <w:r>
        <w:rPr>
          <w:rFonts w:ascii="Arial" w:hAnsi="Arial" w:cs="Arial"/>
          <w:color w:val="auto"/>
        </w:rPr>
        <w:t xml:space="preserve"> nos simbióticos, ou por</w:t>
      </w:r>
      <w:r w:rsidRPr="00412C3C">
        <w:rPr>
          <w:rFonts w:ascii="Arial" w:hAnsi="Arial" w:cs="Arial"/>
          <w:color w:val="auto"/>
        </w:rPr>
        <w:t xml:space="preserve"> a intervenção ter sido</w:t>
      </w:r>
      <w:r>
        <w:rPr>
          <w:rFonts w:ascii="Arial" w:hAnsi="Arial" w:cs="Arial"/>
          <w:color w:val="auto"/>
        </w:rPr>
        <w:t xml:space="preserve"> muito breve para provocar</w:t>
      </w:r>
      <w:r w:rsidRPr="00412C3C">
        <w:rPr>
          <w:rFonts w:ascii="Arial" w:hAnsi="Arial" w:cs="Arial"/>
          <w:color w:val="auto"/>
        </w:rPr>
        <w:t xml:space="preserve"> alter</w:t>
      </w:r>
      <w:r>
        <w:rPr>
          <w:rFonts w:ascii="Arial" w:hAnsi="Arial" w:cs="Arial"/>
          <w:color w:val="auto"/>
        </w:rPr>
        <w:t>a</w:t>
      </w:r>
      <w:r w:rsidRPr="00412C3C">
        <w:rPr>
          <w:rFonts w:ascii="Arial" w:hAnsi="Arial" w:cs="Arial"/>
          <w:color w:val="auto"/>
        </w:rPr>
        <w:t>ções</w:t>
      </w:r>
      <w:r>
        <w:rPr>
          <w:rFonts w:ascii="Arial" w:hAnsi="Arial" w:cs="Arial"/>
          <w:color w:val="auto"/>
        </w:rPr>
        <w:t xml:space="preserve"> no organismo</w:t>
      </w:r>
      <w:r w:rsidRPr="00412C3C"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 xml:space="preserve"> Os simbióticos podem auxiliar no tratamento do indivíduo com excesso de peso, porém, não se torna indispensável, já que uma alimentação equilibrada é capaz de fornecer resultados significativos em todos os parâmetros avaliados no estudo. Além disso, as dosagens</w:t>
      </w:r>
      <w:r w:rsidR="001F5DEE">
        <w:rPr>
          <w:rFonts w:ascii="Arial" w:hAnsi="Arial" w:cs="Arial"/>
          <w:color w:val="auto"/>
        </w:rPr>
        <w:t xml:space="preserve"> e tempo necessário para a </w:t>
      </w:r>
      <w:r>
        <w:rPr>
          <w:rFonts w:ascii="Arial" w:hAnsi="Arial" w:cs="Arial"/>
          <w:color w:val="auto"/>
        </w:rPr>
        <w:t xml:space="preserve">suplementação ainda não estão bem estabelecidas na literatura, havendo a necessidade de </w:t>
      </w:r>
      <w:r w:rsidR="001F5DEE">
        <w:rPr>
          <w:rFonts w:ascii="Arial" w:hAnsi="Arial" w:cs="Arial"/>
          <w:color w:val="auto"/>
        </w:rPr>
        <w:t xml:space="preserve">mais </w:t>
      </w:r>
      <w:r>
        <w:rPr>
          <w:rFonts w:ascii="Arial" w:hAnsi="Arial" w:cs="Arial"/>
          <w:color w:val="auto"/>
        </w:rPr>
        <w:t>estudos nesse sentido.</w:t>
      </w:r>
    </w:p>
    <w:p w14:paraId="6771C97E" w14:textId="77777777" w:rsidR="000A3D5B" w:rsidRDefault="000A3D5B" w:rsidP="00765CC2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3999FB65" w14:textId="77777777" w:rsidR="00230737" w:rsidRDefault="00457F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14:paraId="634E1161" w14:textId="77777777" w:rsidR="00230737" w:rsidRDefault="00230737">
      <w:pPr>
        <w:spacing w:line="240" w:lineRule="auto"/>
        <w:ind w:right="-3"/>
        <w:jc w:val="both"/>
        <w:rPr>
          <w:rFonts w:ascii="Arial" w:eastAsia="Arial" w:hAnsi="Arial" w:cs="Arial"/>
          <w:sz w:val="24"/>
          <w:szCs w:val="24"/>
        </w:rPr>
      </w:pPr>
    </w:p>
    <w:p w14:paraId="44FD9F36" w14:textId="77777777" w:rsidR="00230737" w:rsidRDefault="00230737">
      <w:pPr>
        <w:spacing w:line="240" w:lineRule="auto"/>
        <w:ind w:right="-3"/>
        <w:jc w:val="both"/>
        <w:rPr>
          <w:rFonts w:ascii="Arial" w:eastAsia="Arial" w:hAnsi="Arial" w:cs="Arial"/>
          <w:sz w:val="24"/>
          <w:szCs w:val="24"/>
        </w:rPr>
      </w:pPr>
    </w:p>
    <w:p w14:paraId="50D1C6D0" w14:textId="77777777" w:rsidR="00230737" w:rsidRDefault="00457F06">
      <w:pPr>
        <w:spacing w:line="240" w:lineRule="auto"/>
        <w:ind w:right="-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ANGGERAINI, A. S. </w:t>
      </w:r>
      <w:r>
        <w:rPr>
          <w:rFonts w:ascii="Arial" w:eastAsia="Arial" w:hAnsi="Arial" w:cs="Arial"/>
          <w:i/>
          <w:sz w:val="24"/>
          <w:szCs w:val="24"/>
        </w:rPr>
        <w:t>et al</w:t>
      </w:r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Effects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synbiotic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supplement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body </w:t>
      </w:r>
      <w:proofErr w:type="spellStart"/>
      <w:r>
        <w:rPr>
          <w:rFonts w:ascii="Arial" w:eastAsia="Arial" w:hAnsi="Arial" w:cs="Arial"/>
          <w:sz w:val="24"/>
          <w:szCs w:val="24"/>
        </w:rPr>
        <w:t>weight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fasting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blood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glucose </w:t>
      </w:r>
      <w:proofErr w:type="spellStart"/>
      <w:r>
        <w:rPr>
          <w:rFonts w:ascii="Arial" w:eastAsia="Arial" w:hAnsi="Arial" w:cs="Arial"/>
          <w:sz w:val="24"/>
          <w:szCs w:val="24"/>
        </w:rPr>
        <w:t>levels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obesity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A </w:t>
      </w:r>
      <w:proofErr w:type="spellStart"/>
      <w:r>
        <w:rPr>
          <w:rFonts w:ascii="Arial" w:eastAsia="Arial" w:hAnsi="Arial" w:cs="Arial"/>
          <w:sz w:val="24"/>
          <w:szCs w:val="24"/>
        </w:rPr>
        <w:t>randomized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placebo-</w:t>
      </w:r>
      <w:proofErr w:type="spellStart"/>
      <w:r>
        <w:rPr>
          <w:rFonts w:ascii="Arial" w:eastAsia="Arial" w:hAnsi="Arial" w:cs="Arial"/>
          <w:sz w:val="24"/>
          <w:szCs w:val="24"/>
        </w:rPr>
        <w:t>controlled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trial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Annals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medicine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surgery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(2012)</w:t>
      </w:r>
      <w:r>
        <w:rPr>
          <w:rFonts w:ascii="Arial" w:eastAsia="Arial" w:hAnsi="Arial" w:cs="Arial"/>
          <w:sz w:val="24"/>
          <w:szCs w:val="24"/>
        </w:rPr>
        <w:t xml:space="preserve">, v. 68, 2021. Disponível em:  </w:t>
      </w:r>
      <w:hyperlink r:id="rId9">
        <w:r>
          <w:rPr>
            <w:rFonts w:ascii="Arial" w:eastAsia="Arial" w:hAnsi="Arial" w:cs="Arial"/>
            <w:sz w:val="24"/>
            <w:szCs w:val="24"/>
          </w:rPr>
          <w:t>https://pubmed.ncbi.nlm.nih.gov/34434546/</w:t>
        </w:r>
      </w:hyperlink>
      <w:r>
        <w:rPr>
          <w:rFonts w:ascii="Arial" w:eastAsia="Arial" w:hAnsi="Arial" w:cs="Arial"/>
          <w:sz w:val="24"/>
          <w:szCs w:val="24"/>
        </w:rPr>
        <w:t>. Acesso em:  01 de março de 2023.</w:t>
      </w:r>
    </w:p>
    <w:p w14:paraId="1AC4FE7E" w14:textId="77777777" w:rsidR="00230737" w:rsidRDefault="00230737">
      <w:pPr>
        <w:spacing w:line="240" w:lineRule="auto"/>
        <w:ind w:right="-3"/>
        <w:jc w:val="both"/>
        <w:rPr>
          <w:rFonts w:ascii="Arial" w:eastAsia="Arial" w:hAnsi="Arial" w:cs="Arial"/>
          <w:sz w:val="24"/>
          <w:szCs w:val="24"/>
        </w:rPr>
      </w:pPr>
    </w:p>
    <w:p w14:paraId="1263F4F4" w14:textId="77777777" w:rsidR="00230737" w:rsidRDefault="00457F06">
      <w:pPr>
        <w:spacing w:line="240" w:lineRule="auto"/>
        <w:ind w:right="-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ARAÚJO, L. (Org.) </w:t>
      </w:r>
      <w:r>
        <w:rPr>
          <w:rFonts w:ascii="Arial" w:eastAsia="Arial" w:hAnsi="Arial" w:cs="Arial"/>
          <w:i/>
          <w:sz w:val="24"/>
          <w:szCs w:val="24"/>
        </w:rPr>
        <w:t>et al.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Microbiota intestinal e sua importância para a imunidade. Setor de Alimentação e Nutrição/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Pró-Reitoria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Assuntos Estudantis/Unirio</w:t>
      </w:r>
      <w:r>
        <w:rPr>
          <w:rFonts w:ascii="Arial" w:eastAsia="Arial" w:hAnsi="Arial" w:cs="Arial"/>
          <w:sz w:val="24"/>
          <w:szCs w:val="24"/>
        </w:rPr>
        <w:t xml:space="preserve">. Boletim nº 05. 2020. Disponível em: </w:t>
      </w:r>
      <w:hyperlink r:id="rId10">
        <w:r>
          <w:rPr>
            <w:rFonts w:ascii="Arial" w:eastAsia="Arial" w:hAnsi="Arial" w:cs="Arial"/>
            <w:sz w:val="24"/>
            <w:szCs w:val="24"/>
          </w:rPr>
          <w:t>http://www.unirio.br/prae/nutricao-prae-1/noticias-1/boletim-setan-no-05-2020</w:t>
        </w:r>
      </w:hyperlink>
      <w:r>
        <w:rPr>
          <w:rFonts w:ascii="Arial" w:eastAsia="Arial" w:hAnsi="Arial" w:cs="Arial"/>
          <w:sz w:val="24"/>
          <w:szCs w:val="24"/>
        </w:rPr>
        <w:t>. Acesso em: 16 de março de 2023.</w:t>
      </w:r>
    </w:p>
    <w:p w14:paraId="1FB8EB91" w14:textId="77777777" w:rsidR="00230737" w:rsidRDefault="00230737">
      <w:pPr>
        <w:spacing w:line="240" w:lineRule="auto"/>
        <w:ind w:right="-3"/>
        <w:jc w:val="both"/>
        <w:rPr>
          <w:rFonts w:ascii="Arial" w:eastAsia="Arial" w:hAnsi="Arial" w:cs="Arial"/>
          <w:sz w:val="24"/>
          <w:szCs w:val="24"/>
        </w:rPr>
      </w:pPr>
    </w:p>
    <w:p w14:paraId="1431D2A0" w14:textId="77777777" w:rsidR="00230737" w:rsidRDefault="00457F06">
      <w:pPr>
        <w:spacing w:line="240" w:lineRule="auto"/>
        <w:ind w:right="-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BATU, Z. </w:t>
      </w:r>
      <w:r>
        <w:rPr>
          <w:rFonts w:ascii="Arial" w:eastAsia="Arial" w:hAnsi="Arial" w:cs="Arial"/>
          <w:i/>
          <w:sz w:val="24"/>
          <w:szCs w:val="24"/>
        </w:rPr>
        <w:t>et al</w:t>
      </w:r>
      <w:r>
        <w:rPr>
          <w:rFonts w:ascii="Arial" w:eastAsia="Arial" w:hAnsi="Arial" w:cs="Arial"/>
          <w:sz w:val="24"/>
          <w:szCs w:val="24"/>
        </w:rPr>
        <w:t xml:space="preserve">. The </w:t>
      </w:r>
      <w:proofErr w:type="spellStart"/>
      <w:r>
        <w:rPr>
          <w:rFonts w:ascii="Arial" w:eastAsia="Arial" w:hAnsi="Arial" w:cs="Arial"/>
          <w:sz w:val="24"/>
          <w:szCs w:val="24"/>
        </w:rPr>
        <w:t>Effect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Synbiotic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Weight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Body Fat </w:t>
      </w:r>
      <w:proofErr w:type="spellStart"/>
      <w:r>
        <w:rPr>
          <w:rFonts w:ascii="Arial" w:eastAsia="Arial" w:hAnsi="Arial" w:cs="Arial"/>
          <w:sz w:val="24"/>
          <w:szCs w:val="24"/>
        </w:rPr>
        <w:t>Percentage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Anthropometric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Measures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Obese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Women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Progress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Nutrition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v. 23, n. 2, 2021. </w:t>
      </w:r>
      <w:hyperlink r:id="rId11">
        <w:r>
          <w:rPr>
            <w:rFonts w:ascii="Arial" w:eastAsia="Arial" w:hAnsi="Arial" w:cs="Arial"/>
            <w:sz w:val="24"/>
            <w:szCs w:val="24"/>
          </w:rPr>
          <w:t>https://www.researchgate.net/profile/Zehra-Batu/publication/354960405_The_effect_of_using_synbiotic_on_weight_loss_body_fat_percentage_and_anthropometric_measures_in_obese_women/links/6406d9330cf1030a567cffdf/The-effect-of-using-synbiotic-on-weight-loss-body-fat-percentage-and-anthropometric-measures-in-obese-women.pdf</w:t>
        </w:r>
      </w:hyperlink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5669F966" w14:textId="77777777" w:rsidR="00230737" w:rsidRDefault="00230737">
      <w:pPr>
        <w:spacing w:line="240" w:lineRule="auto"/>
        <w:ind w:right="-3"/>
        <w:jc w:val="both"/>
        <w:rPr>
          <w:rFonts w:ascii="Arial" w:eastAsia="Arial" w:hAnsi="Arial" w:cs="Arial"/>
          <w:sz w:val="24"/>
          <w:szCs w:val="24"/>
        </w:rPr>
      </w:pPr>
    </w:p>
    <w:p w14:paraId="3A919D84" w14:textId="77777777" w:rsidR="00230737" w:rsidRDefault="00457F06">
      <w:pPr>
        <w:spacing w:line="240" w:lineRule="auto"/>
        <w:ind w:right="-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BRASIL, Ministério da Saúde. </w:t>
      </w:r>
      <w:r>
        <w:rPr>
          <w:rFonts w:ascii="Arial" w:eastAsia="Arial" w:hAnsi="Arial" w:cs="Arial"/>
          <w:b/>
          <w:sz w:val="24"/>
          <w:szCs w:val="24"/>
        </w:rPr>
        <w:t>Sobrepeso e obesidade como problemas de saúde pública</w:t>
      </w:r>
      <w:r>
        <w:rPr>
          <w:rFonts w:ascii="Arial" w:eastAsia="Arial" w:hAnsi="Arial" w:cs="Arial"/>
          <w:sz w:val="24"/>
          <w:szCs w:val="24"/>
        </w:rPr>
        <w:t xml:space="preserve">. Brasília: Ministério da Saúde, 18 de outubro de 2022. Disponível em: </w:t>
      </w:r>
      <w:hyperlink r:id="rId12" w:anchor=":~:text=O%20Minist%C3%A9rio%20da%20Sa%C3%BAde%20reconhece,constru%C3%A7%C3%A3o%20de%20ambientes%20alimentares%20saud%C3%A1veis">
        <w:r>
          <w:rPr>
            <w:rFonts w:ascii="Arial" w:eastAsia="Arial" w:hAnsi="Arial" w:cs="Arial"/>
            <w:sz w:val="24"/>
            <w:szCs w:val="24"/>
          </w:rPr>
          <w:t>https://www.gov.br/saude/pt-br/assuntos/saude-brasil/eu-quero-ter-peso-saudavel/noticias/2022/sobrepeso-e-obesidade-como-problemas-de-saude-publica#:~:text=O%20Minist%C3%A9rio%20da%20Sa%C3%BAde%20reconhece,constru%C3%A7%C3%A3o%20de%20ambientes%20alimentares%20saud%C3%A1veis</w:t>
        </w:r>
      </w:hyperlink>
      <w:r>
        <w:rPr>
          <w:rFonts w:ascii="Arial" w:eastAsia="Arial" w:hAnsi="Arial" w:cs="Arial"/>
          <w:sz w:val="24"/>
          <w:szCs w:val="24"/>
        </w:rPr>
        <w:t>. Acesso em: 01 de março de 2023.</w:t>
      </w:r>
    </w:p>
    <w:p w14:paraId="7F549429" w14:textId="77777777" w:rsidR="00230737" w:rsidRDefault="00230737">
      <w:pPr>
        <w:spacing w:line="240" w:lineRule="auto"/>
        <w:ind w:right="-3"/>
        <w:jc w:val="both"/>
        <w:rPr>
          <w:rFonts w:ascii="Arial" w:eastAsia="Arial" w:hAnsi="Arial" w:cs="Arial"/>
          <w:sz w:val="24"/>
          <w:szCs w:val="24"/>
        </w:rPr>
      </w:pPr>
    </w:p>
    <w:p w14:paraId="6AC4E679" w14:textId="77777777" w:rsidR="00230737" w:rsidRDefault="00457F06">
      <w:pPr>
        <w:spacing w:after="16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izoytjdx82wf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CAMPOS, E. L. L.; TORRES, J. C. L. </w:t>
      </w:r>
      <w:r>
        <w:rPr>
          <w:rFonts w:ascii="Arial" w:eastAsia="Arial" w:hAnsi="Arial" w:cs="Arial"/>
          <w:b/>
          <w:sz w:val="24"/>
          <w:szCs w:val="24"/>
        </w:rPr>
        <w:t xml:space="preserve">Efeito do uso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prebióticos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probióticos e simbióticos em medidas antropométricas de pacientes submetidos à cirurgia bariátrica: uma revisão sistemática</w:t>
      </w:r>
      <w:r>
        <w:rPr>
          <w:rFonts w:ascii="Arial" w:eastAsia="Arial" w:hAnsi="Arial" w:cs="Arial"/>
          <w:sz w:val="24"/>
          <w:szCs w:val="24"/>
        </w:rPr>
        <w:t>. 2021. Trabalho de Conclusão de Curso (Graduação em Nutrição) – Faculdade de Nutrição, Universidade Federal de Alagoas, 2021. Disponível em:  chrome-extension://efa</w:t>
      </w:r>
      <w:hyperlink r:id="rId13">
        <w:r>
          <w:rPr>
            <w:rFonts w:ascii="Arial" w:eastAsia="Arial" w:hAnsi="Arial" w:cs="Arial"/>
            <w:sz w:val="24"/>
            <w:szCs w:val="24"/>
          </w:rPr>
          <w:t>https://www.repositorio.ufal.br/bitstream/123456789/10446/1/Efeito%20do%20uso%20de%20prebi%c3%b3ticos%2c%20probi%c3%b3ticos%20e%20simbi%c3%b3ticos%20em%20medidas%20antropom%c3%a9tricas%20de%20pacientes%20submetidos%20%c3%a0%20cirurgia%20bari%c3%a1trica%20-%20uma%20revis%c3%a3o%20sistem%c3%a1tica.pdf</w:t>
        </w:r>
      </w:hyperlink>
      <w:r>
        <w:rPr>
          <w:rFonts w:ascii="Arial" w:eastAsia="Arial" w:hAnsi="Arial" w:cs="Arial"/>
          <w:sz w:val="24"/>
          <w:szCs w:val="24"/>
        </w:rPr>
        <w:t>. Acesso em: 18 de novembro de 2023.</w:t>
      </w:r>
    </w:p>
    <w:p w14:paraId="1ECA9A48" w14:textId="77777777" w:rsidR="00230737" w:rsidRDefault="00230737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heading=h.r85qoq7ep20s" w:colFirst="0" w:colLast="0"/>
      <w:bookmarkEnd w:id="1"/>
    </w:p>
    <w:p w14:paraId="5D8D8C67" w14:textId="77777777" w:rsidR="00230737" w:rsidRDefault="00457F06">
      <w:pPr>
        <w:spacing w:line="240" w:lineRule="auto"/>
        <w:ind w:right="-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CARVALHO, K. M. B.; DUTRA, E. S. </w:t>
      </w:r>
      <w:r>
        <w:rPr>
          <w:rFonts w:ascii="Arial" w:eastAsia="Arial" w:hAnsi="Arial" w:cs="Arial"/>
          <w:b/>
          <w:sz w:val="24"/>
          <w:szCs w:val="24"/>
        </w:rPr>
        <w:t>Guia de nutrição</w:t>
      </w:r>
      <w:r>
        <w:rPr>
          <w:rFonts w:ascii="Arial" w:eastAsia="Arial" w:hAnsi="Arial" w:cs="Arial"/>
          <w:sz w:val="24"/>
          <w:szCs w:val="24"/>
        </w:rPr>
        <w:t xml:space="preserve">: clínica no adulto. </w:t>
      </w:r>
      <w:r>
        <w:rPr>
          <w:rFonts w:ascii="Arial" w:eastAsia="Arial" w:hAnsi="Arial" w:cs="Arial"/>
          <w:i/>
          <w:sz w:val="24"/>
          <w:szCs w:val="24"/>
        </w:rPr>
        <w:t>In:</w:t>
      </w:r>
      <w:r>
        <w:rPr>
          <w:rFonts w:ascii="Arial" w:eastAsia="Arial" w:hAnsi="Arial" w:cs="Arial"/>
          <w:sz w:val="24"/>
          <w:szCs w:val="24"/>
        </w:rPr>
        <w:t xml:space="preserve"> CUPPARI, L. 3ª. ed. São Paulo: Manole, cap. 9, p. 185-214, 2014.</w:t>
      </w:r>
    </w:p>
    <w:p w14:paraId="1A5039DD" w14:textId="77777777" w:rsidR="00230737" w:rsidRDefault="00230737">
      <w:pPr>
        <w:spacing w:line="240" w:lineRule="auto"/>
        <w:ind w:right="-3"/>
        <w:jc w:val="both"/>
        <w:rPr>
          <w:rFonts w:ascii="Arial" w:eastAsia="Arial" w:hAnsi="Arial" w:cs="Arial"/>
          <w:sz w:val="24"/>
          <w:szCs w:val="24"/>
        </w:rPr>
      </w:pPr>
    </w:p>
    <w:p w14:paraId="12C8A316" w14:textId="77777777" w:rsidR="00230737" w:rsidRDefault="00457F06">
      <w:pPr>
        <w:spacing w:line="240" w:lineRule="auto"/>
        <w:ind w:right="-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CHAIYASUT, C. </w:t>
      </w:r>
      <w:r>
        <w:rPr>
          <w:rFonts w:ascii="Arial" w:eastAsia="Arial" w:hAnsi="Arial" w:cs="Arial"/>
          <w:i/>
          <w:sz w:val="24"/>
          <w:szCs w:val="24"/>
        </w:rPr>
        <w:t>et al</w:t>
      </w:r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Synbiotic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Supplementation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Improves </w:t>
      </w:r>
      <w:proofErr w:type="spellStart"/>
      <w:r>
        <w:rPr>
          <w:rFonts w:ascii="Arial" w:eastAsia="Arial" w:hAnsi="Arial" w:cs="Arial"/>
          <w:sz w:val="24"/>
          <w:szCs w:val="24"/>
        </w:rPr>
        <w:t>Obesity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Index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Metabolic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Biomarkers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Thai </w:t>
      </w:r>
      <w:proofErr w:type="spellStart"/>
      <w:r>
        <w:rPr>
          <w:rFonts w:ascii="Arial" w:eastAsia="Arial" w:hAnsi="Arial" w:cs="Arial"/>
          <w:sz w:val="24"/>
          <w:szCs w:val="24"/>
        </w:rPr>
        <w:t>Obese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Adults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A </w:t>
      </w:r>
      <w:proofErr w:type="spellStart"/>
      <w:r>
        <w:rPr>
          <w:rFonts w:ascii="Arial" w:eastAsia="Arial" w:hAnsi="Arial" w:cs="Arial"/>
          <w:sz w:val="24"/>
          <w:szCs w:val="24"/>
        </w:rPr>
        <w:t>Randomized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Clinical </w:t>
      </w:r>
      <w:proofErr w:type="spellStart"/>
      <w:r>
        <w:rPr>
          <w:rFonts w:ascii="Arial" w:eastAsia="Arial" w:hAnsi="Arial" w:cs="Arial"/>
          <w:sz w:val="24"/>
          <w:szCs w:val="24"/>
        </w:rPr>
        <w:t>Trial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Foods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(Basel,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Switzerland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v. 10, n. 7, 2021. Disponível em: </w:t>
      </w:r>
      <w:hyperlink r:id="rId14">
        <w:r>
          <w:rPr>
            <w:rFonts w:ascii="Arial" w:eastAsia="Arial" w:hAnsi="Arial" w:cs="Arial"/>
            <w:sz w:val="24"/>
            <w:szCs w:val="24"/>
          </w:rPr>
          <w:t>https://pubmed.ncbi.nlm.nih.gov/34359450/</w:t>
        </w:r>
      </w:hyperlink>
      <w:r>
        <w:rPr>
          <w:rFonts w:ascii="Arial" w:eastAsia="Arial" w:hAnsi="Arial" w:cs="Arial"/>
          <w:sz w:val="24"/>
          <w:szCs w:val="24"/>
        </w:rPr>
        <w:t>. Acesso em: 01 de março de 2023.</w:t>
      </w:r>
    </w:p>
    <w:p w14:paraId="362547A1" w14:textId="77777777" w:rsidR="00230737" w:rsidRDefault="00230737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2" w:name="_heading=h.enym138wx0ql" w:colFirst="0" w:colLast="0"/>
      <w:bookmarkEnd w:id="2"/>
    </w:p>
    <w:p w14:paraId="4F39ADA6" w14:textId="77777777" w:rsidR="00230737" w:rsidRDefault="00457F06">
      <w:pPr>
        <w:spacing w:after="16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3" w:name="_heading=h.5s2ougas6q2g" w:colFirst="0" w:colLast="0"/>
      <w:bookmarkEnd w:id="3"/>
      <w:r>
        <w:rPr>
          <w:rFonts w:ascii="Arial" w:eastAsia="Arial" w:hAnsi="Arial" w:cs="Arial"/>
          <w:sz w:val="24"/>
          <w:szCs w:val="24"/>
        </w:rPr>
        <w:t xml:space="preserve">FARROKHIAN, A. </w:t>
      </w:r>
      <w:r>
        <w:rPr>
          <w:rFonts w:ascii="Arial" w:eastAsia="Arial" w:hAnsi="Arial" w:cs="Arial"/>
          <w:i/>
          <w:sz w:val="24"/>
          <w:szCs w:val="24"/>
        </w:rPr>
        <w:t>et al.</w:t>
      </w:r>
      <w:r>
        <w:rPr>
          <w:rFonts w:ascii="Arial" w:eastAsia="Arial" w:hAnsi="Arial" w:cs="Arial"/>
          <w:sz w:val="24"/>
          <w:szCs w:val="24"/>
        </w:rPr>
        <w:t xml:space="preserve"> The </w:t>
      </w:r>
      <w:proofErr w:type="spellStart"/>
      <w:r>
        <w:rPr>
          <w:rFonts w:ascii="Arial" w:eastAsia="Arial" w:hAnsi="Arial" w:cs="Arial"/>
          <w:sz w:val="24"/>
          <w:szCs w:val="24"/>
        </w:rPr>
        <w:t>Effects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Synbiotic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Supplementation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Carotid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Intima-Media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Thickness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Biomarkers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Inflammation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Oxidative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Stress in People </w:t>
      </w:r>
      <w:proofErr w:type="spellStart"/>
      <w:r>
        <w:rPr>
          <w:rFonts w:ascii="Arial" w:eastAsia="Arial" w:hAnsi="Arial" w:cs="Arial"/>
          <w:sz w:val="24"/>
          <w:szCs w:val="24"/>
        </w:rPr>
        <w:t>with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Overweight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Diabetes,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Coronary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Heart </w:t>
      </w:r>
      <w:proofErr w:type="spellStart"/>
      <w:r>
        <w:rPr>
          <w:rFonts w:ascii="Arial" w:eastAsia="Arial" w:hAnsi="Arial" w:cs="Arial"/>
          <w:sz w:val="24"/>
          <w:szCs w:val="24"/>
        </w:rPr>
        <w:t>Disease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a </w:t>
      </w:r>
      <w:proofErr w:type="spellStart"/>
      <w:r>
        <w:rPr>
          <w:rFonts w:ascii="Arial" w:eastAsia="Arial" w:hAnsi="Arial" w:cs="Arial"/>
          <w:sz w:val="24"/>
          <w:szCs w:val="24"/>
        </w:rPr>
        <w:t>Randomized</w:t>
      </w:r>
      <w:proofErr w:type="spellEnd"/>
      <w:r>
        <w:rPr>
          <w:rFonts w:ascii="Arial" w:eastAsia="Arial" w:hAnsi="Arial" w:cs="Arial"/>
          <w:sz w:val="24"/>
          <w:szCs w:val="24"/>
        </w:rPr>
        <w:t>, Double-Blind, Placebo-</w:t>
      </w:r>
      <w:proofErr w:type="spellStart"/>
      <w:r>
        <w:rPr>
          <w:rFonts w:ascii="Arial" w:eastAsia="Arial" w:hAnsi="Arial" w:cs="Arial"/>
          <w:sz w:val="24"/>
          <w:szCs w:val="24"/>
        </w:rPr>
        <w:t>Controlled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Trial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Probiotics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antimicrobial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proteins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v. 11, n. 2017. Disponível em: </w:t>
      </w:r>
      <w:hyperlink r:id="rId15">
        <w:r>
          <w:rPr>
            <w:rFonts w:ascii="Arial" w:eastAsia="Arial" w:hAnsi="Arial" w:cs="Arial"/>
            <w:sz w:val="24"/>
            <w:szCs w:val="24"/>
          </w:rPr>
          <w:t>https://pubmed.ncbi.nlm.nih.gov/29079990/</w:t>
        </w:r>
      </w:hyperlink>
      <w:r>
        <w:rPr>
          <w:rFonts w:ascii="Arial" w:eastAsia="Arial" w:hAnsi="Arial" w:cs="Arial"/>
          <w:sz w:val="24"/>
          <w:szCs w:val="24"/>
        </w:rPr>
        <w:t xml:space="preserve">. Acesso em: 01 de março de 2023.  </w:t>
      </w:r>
    </w:p>
    <w:p w14:paraId="72C7A20D" w14:textId="77777777" w:rsidR="00230737" w:rsidRDefault="00230737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4" w:name="_heading=h.42191vrf5kkz" w:colFirst="0" w:colLast="0"/>
      <w:bookmarkEnd w:id="4"/>
    </w:p>
    <w:p w14:paraId="6FA0CA60" w14:textId="77777777" w:rsidR="00230737" w:rsidRDefault="00457F06">
      <w:pPr>
        <w:spacing w:after="16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5" w:name="_heading=h.a7rsnaj8w348" w:colFirst="0" w:colLast="0"/>
      <w:bookmarkEnd w:id="5"/>
      <w:r>
        <w:rPr>
          <w:rFonts w:ascii="Arial" w:eastAsia="Arial" w:hAnsi="Arial" w:cs="Arial"/>
          <w:sz w:val="24"/>
          <w:szCs w:val="24"/>
        </w:rPr>
        <w:t xml:space="preserve">FERNANDES, R. </w:t>
      </w:r>
      <w:r>
        <w:rPr>
          <w:rFonts w:ascii="Arial" w:eastAsia="Arial" w:hAnsi="Arial" w:cs="Arial"/>
          <w:b/>
          <w:sz w:val="24"/>
          <w:szCs w:val="24"/>
        </w:rPr>
        <w:t xml:space="preserve">Efeito da suplementação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prebiótico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ou simbiótico em marcadores inflamatórios e indicadores do estado nutricional em indivíduos com obesidade mórbida: um ensaio clínico randomizado, placebo-controlado e triplo cego.</w:t>
      </w:r>
      <w:r>
        <w:rPr>
          <w:rFonts w:ascii="Arial" w:eastAsia="Arial" w:hAnsi="Arial" w:cs="Arial"/>
          <w:sz w:val="24"/>
          <w:szCs w:val="24"/>
        </w:rPr>
        <w:t xml:space="preserve"> Tese (doutorado), Universidade Federal de Santa Catarina, Centro de Ciências da Saúde, Programa de Pós-Graduação em Nutrição, Florianópolis, 2018. Disponível em: </w:t>
      </w:r>
      <w:hyperlink r:id="rId16">
        <w:r>
          <w:rPr>
            <w:rFonts w:ascii="Arial" w:eastAsia="Arial" w:hAnsi="Arial" w:cs="Arial"/>
            <w:sz w:val="24"/>
            <w:szCs w:val="24"/>
          </w:rPr>
          <w:t>https://repositorio.ufsc.br/handle/123456789/194330</w:t>
        </w:r>
      </w:hyperlink>
      <w:r>
        <w:rPr>
          <w:rFonts w:ascii="Arial" w:eastAsia="Arial" w:hAnsi="Arial" w:cs="Arial"/>
          <w:sz w:val="24"/>
          <w:szCs w:val="24"/>
        </w:rPr>
        <w:t xml:space="preserve">. Acesso em: 18 de novembro de 2023. </w:t>
      </w:r>
    </w:p>
    <w:p w14:paraId="0680B63F" w14:textId="77777777" w:rsidR="00230737" w:rsidRDefault="00230737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6" w:name="_heading=h.d61g8o6ogjzu" w:colFirst="0" w:colLast="0"/>
      <w:bookmarkEnd w:id="6"/>
    </w:p>
    <w:p w14:paraId="12DC3B9F" w14:textId="77777777" w:rsidR="00230737" w:rsidRDefault="00457F06">
      <w:pPr>
        <w:spacing w:after="16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GIBSON G. R.; FULLER, R. </w:t>
      </w:r>
      <w:proofErr w:type="spellStart"/>
      <w:r>
        <w:rPr>
          <w:rFonts w:ascii="Arial" w:eastAsia="Arial" w:hAnsi="Arial" w:cs="Arial"/>
          <w:sz w:val="24"/>
          <w:szCs w:val="24"/>
        </w:rPr>
        <w:t>Aspects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Vitro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Vivo </w:t>
      </w:r>
      <w:proofErr w:type="spellStart"/>
      <w:r>
        <w:rPr>
          <w:rFonts w:ascii="Arial" w:eastAsia="Arial" w:hAnsi="Arial" w:cs="Arial"/>
          <w:sz w:val="24"/>
          <w:szCs w:val="24"/>
        </w:rPr>
        <w:t>Research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Approaches </w:t>
      </w:r>
      <w:proofErr w:type="spellStart"/>
      <w:r>
        <w:rPr>
          <w:rFonts w:ascii="Arial" w:eastAsia="Arial" w:hAnsi="Arial" w:cs="Arial"/>
          <w:sz w:val="24"/>
          <w:szCs w:val="24"/>
        </w:rPr>
        <w:t>Directed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Toward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Identifying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Probiotics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Prebiotics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>
        <w:rPr>
          <w:rFonts w:ascii="Arial" w:eastAsia="Arial" w:hAnsi="Arial" w:cs="Arial"/>
          <w:sz w:val="24"/>
          <w:szCs w:val="24"/>
        </w:rPr>
        <w:t>Human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Use.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Journal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Nutrition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2000. Acesso em: 18 de novembro de 2023;130:391-5. Disponível em: </w:t>
      </w:r>
      <w:hyperlink r:id="rId17">
        <w:r>
          <w:rPr>
            <w:rFonts w:ascii="Arial" w:eastAsia="Arial" w:hAnsi="Arial" w:cs="Arial"/>
            <w:sz w:val="24"/>
            <w:szCs w:val="24"/>
          </w:rPr>
          <w:t>http://jn.nutrition.org/content/130/2/391.short</w:t>
        </w:r>
      </w:hyperlink>
      <w:r>
        <w:rPr>
          <w:rFonts w:ascii="Arial" w:eastAsia="Arial" w:hAnsi="Arial" w:cs="Arial"/>
          <w:sz w:val="24"/>
          <w:szCs w:val="24"/>
        </w:rPr>
        <w:t>.  Acesso em: 18 de novembro de 2023.</w:t>
      </w:r>
    </w:p>
    <w:p w14:paraId="25E80719" w14:textId="77777777" w:rsidR="00230737" w:rsidRDefault="00230737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7" w:name="_heading=h.r09vui7f3zkf" w:colFirst="0" w:colLast="0"/>
      <w:bookmarkEnd w:id="7"/>
    </w:p>
    <w:p w14:paraId="516516BC" w14:textId="6375EA7E" w:rsidR="00230737" w:rsidRDefault="00457F06">
      <w:pPr>
        <w:spacing w:line="240" w:lineRule="auto"/>
        <w:ind w:right="-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HADI, A. </w:t>
      </w:r>
      <w:r>
        <w:rPr>
          <w:rFonts w:ascii="Arial" w:eastAsia="Arial" w:hAnsi="Arial" w:cs="Arial"/>
          <w:i/>
          <w:sz w:val="24"/>
          <w:szCs w:val="24"/>
        </w:rPr>
        <w:t>et al</w:t>
      </w:r>
      <w:r>
        <w:rPr>
          <w:rFonts w:ascii="Arial" w:eastAsia="Arial" w:hAnsi="Arial" w:cs="Arial"/>
          <w:sz w:val="24"/>
          <w:szCs w:val="24"/>
        </w:rPr>
        <w:t xml:space="preserve">. Clinical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psychological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responses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synbiotic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supplementation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obese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overweight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adults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A </w:t>
      </w:r>
      <w:proofErr w:type="spellStart"/>
      <w:r>
        <w:rPr>
          <w:rFonts w:ascii="Arial" w:eastAsia="Arial" w:hAnsi="Arial" w:cs="Arial"/>
          <w:sz w:val="24"/>
          <w:szCs w:val="24"/>
        </w:rPr>
        <w:t>randomized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clinical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trial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Complement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Ther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Med</w:t>
      </w:r>
      <w:r>
        <w:rPr>
          <w:rFonts w:ascii="Arial" w:eastAsia="Arial" w:hAnsi="Arial" w:cs="Arial"/>
          <w:sz w:val="24"/>
          <w:szCs w:val="24"/>
        </w:rPr>
        <w:t>. 2019;47</w:t>
      </w:r>
      <w:r w:rsidR="003E7828">
        <w:rPr>
          <w:rFonts w:ascii="Arial" w:eastAsia="Arial" w:hAnsi="Arial" w:cs="Arial"/>
          <w:sz w:val="24"/>
          <w:szCs w:val="24"/>
        </w:rPr>
        <w:t>.</w:t>
      </w:r>
    </w:p>
    <w:p w14:paraId="2E25FD2B" w14:textId="77777777" w:rsidR="00230737" w:rsidRDefault="00230737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8" w:name="_heading=h.tybrhop7s84q" w:colFirst="0" w:colLast="0"/>
      <w:bookmarkEnd w:id="8"/>
    </w:p>
    <w:p w14:paraId="026E306B" w14:textId="77777777" w:rsidR="00230737" w:rsidRDefault="00457F0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9" w:name="_heading=h.wly7895q7p21" w:colFirst="0" w:colLast="0"/>
      <w:bookmarkEnd w:id="9"/>
      <w:r>
        <w:rPr>
          <w:rFonts w:ascii="Arial" w:eastAsia="Arial" w:hAnsi="Arial" w:cs="Arial"/>
          <w:sz w:val="24"/>
          <w:szCs w:val="24"/>
        </w:rPr>
        <w:t xml:space="preserve">KANAZAWA, Akio </w:t>
      </w:r>
      <w:r>
        <w:rPr>
          <w:rFonts w:ascii="Arial" w:eastAsia="Arial" w:hAnsi="Arial" w:cs="Arial"/>
          <w:i/>
          <w:sz w:val="24"/>
          <w:szCs w:val="24"/>
        </w:rPr>
        <w:t>et al</w:t>
      </w:r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Effects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Synbiotic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Supplementation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Chronic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Inflammation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Microbiota in </w:t>
      </w:r>
      <w:proofErr w:type="spellStart"/>
      <w:r>
        <w:rPr>
          <w:rFonts w:ascii="Arial" w:eastAsia="Arial" w:hAnsi="Arial" w:cs="Arial"/>
          <w:sz w:val="24"/>
          <w:szCs w:val="24"/>
        </w:rPr>
        <w:t>Obese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Patients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Type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 Diabetes Mellitus: A </w:t>
      </w:r>
      <w:proofErr w:type="spellStart"/>
      <w:r>
        <w:rPr>
          <w:rFonts w:ascii="Arial" w:eastAsia="Arial" w:hAnsi="Arial" w:cs="Arial"/>
          <w:sz w:val="24"/>
          <w:szCs w:val="24"/>
        </w:rPr>
        <w:t>Randomized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Controlled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Study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Nutrients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v. 13, n. 2, 2021 Disponível em: </w:t>
      </w:r>
      <w:hyperlink r:id="rId18">
        <w:r>
          <w:rPr>
            <w:rFonts w:ascii="Arial" w:eastAsia="Arial" w:hAnsi="Arial" w:cs="Arial"/>
            <w:sz w:val="24"/>
            <w:szCs w:val="24"/>
          </w:rPr>
          <w:t>https://pubmed.ncbi.nlm.nih.gov/33567701/</w:t>
        </w:r>
      </w:hyperlink>
      <w:r>
        <w:rPr>
          <w:rFonts w:ascii="Arial" w:eastAsia="Arial" w:hAnsi="Arial" w:cs="Arial"/>
          <w:sz w:val="24"/>
          <w:szCs w:val="24"/>
        </w:rPr>
        <w:t xml:space="preserve">. Acesso em: 01 de março de 2023. </w:t>
      </w:r>
    </w:p>
    <w:p w14:paraId="58442B85" w14:textId="77777777" w:rsidR="00230737" w:rsidRDefault="00230737">
      <w:pPr>
        <w:spacing w:line="240" w:lineRule="auto"/>
        <w:ind w:right="-3"/>
        <w:jc w:val="both"/>
        <w:rPr>
          <w:rFonts w:ascii="Arial" w:eastAsia="Arial" w:hAnsi="Arial" w:cs="Arial"/>
          <w:sz w:val="24"/>
          <w:szCs w:val="24"/>
        </w:rPr>
      </w:pPr>
    </w:p>
    <w:p w14:paraId="4A46856E" w14:textId="77777777" w:rsidR="00230737" w:rsidRDefault="00457F06">
      <w:pPr>
        <w:spacing w:line="240" w:lineRule="auto"/>
        <w:ind w:right="-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ORAPHRUEK, P. </w:t>
      </w:r>
      <w:r>
        <w:rPr>
          <w:rFonts w:ascii="Arial" w:eastAsia="Arial" w:hAnsi="Arial" w:cs="Arial"/>
          <w:i/>
          <w:sz w:val="24"/>
          <w:szCs w:val="24"/>
        </w:rPr>
        <w:t>et al</w:t>
      </w:r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Effect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Multispecies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Synbiotic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Supplementation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Body </w:t>
      </w:r>
      <w:proofErr w:type="spellStart"/>
      <w:r>
        <w:rPr>
          <w:rFonts w:ascii="Arial" w:eastAsia="Arial" w:hAnsi="Arial" w:cs="Arial"/>
          <w:sz w:val="24"/>
          <w:szCs w:val="24"/>
        </w:rPr>
        <w:t>Composition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Antioxidant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Status,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Microbiomes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Overweight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Obese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Subjects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A </w:t>
      </w:r>
      <w:proofErr w:type="spellStart"/>
      <w:r>
        <w:rPr>
          <w:rFonts w:ascii="Arial" w:eastAsia="Arial" w:hAnsi="Arial" w:cs="Arial"/>
          <w:sz w:val="24"/>
          <w:szCs w:val="24"/>
        </w:rPr>
        <w:t>Randomized</w:t>
      </w:r>
      <w:proofErr w:type="spellEnd"/>
      <w:r>
        <w:rPr>
          <w:rFonts w:ascii="Arial" w:eastAsia="Arial" w:hAnsi="Arial" w:cs="Arial"/>
          <w:sz w:val="24"/>
          <w:szCs w:val="24"/>
        </w:rPr>
        <w:t>, Double-Blind, Placebo-</w:t>
      </w:r>
      <w:proofErr w:type="spellStart"/>
      <w:r>
        <w:rPr>
          <w:rFonts w:ascii="Arial" w:eastAsia="Arial" w:hAnsi="Arial" w:cs="Arial"/>
          <w:sz w:val="24"/>
          <w:szCs w:val="24"/>
        </w:rPr>
        <w:t>Controlled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Study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Nutrients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v. 15, n. 8, 2023. Disponível em: </w:t>
      </w:r>
      <w:hyperlink r:id="rId19">
        <w:r>
          <w:rPr>
            <w:rFonts w:ascii="Arial" w:eastAsia="Arial" w:hAnsi="Arial" w:cs="Arial"/>
            <w:sz w:val="24"/>
            <w:szCs w:val="24"/>
          </w:rPr>
          <w:t>https://pubmed.ncbi.nlm.nih.gov/37111082/</w:t>
        </w:r>
      </w:hyperlink>
      <w:r>
        <w:rPr>
          <w:rFonts w:ascii="Arial" w:eastAsia="Arial" w:hAnsi="Arial" w:cs="Arial"/>
          <w:sz w:val="24"/>
          <w:szCs w:val="24"/>
        </w:rPr>
        <w:t>. Acesso em: 01 de março de 2023.</w:t>
      </w:r>
    </w:p>
    <w:p w14:paraId="0E799DF6" w14:textId="77777777" w:rsidR="00230737" w:rsidRDefault="00230737">
      <w:pPr>
        <w:spacing w:line="240" w:lineRule="auto"/>
        <w:ind w:right="-3"/>
        <w:jc w:val="both"/>
        <w:rPr>
          <w:rFonts w:ascii="Arial" w:eastAsia="Arial" w:hAnsi="Arial" w:cs="Arial"/>
          <w:sz w:val="24"/>
          <w:szCs w:val="24"/>
        </w:rPr>
      </w:pPr>
    </w:p>
    <w:p w14:paraId="6AADA767" w14:textId="77777777" w:rsidR="00230737" w:rsidRDefault="00457F06">
      <w:pPr>
        <w:pBdr>
          <w:top w:val="none" w:sz="0" w:space="11" w:color="auto"/>
          <w:right w:val="none" w:sz="0" w:space="7" w:color="auto"/>
        </w:pBdr>
        <w:shd w:val="clear" w:color="auto" w:fill="FCFEFC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PEÑA, F. </w:t>
      </w:r>
      <w:r>
        <w:rPr>
          <w:rFonts w:ascii="Arial" w:eastAsia="Arial" w:hAnsi="Arial" w:cs="Arial"/>
          <w:i/>
          <w:sz w:val="24"/>
          <w:szCs w:val="24"/>
        </w:rPr>
        <w:t>et al.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Effect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Synbiotic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i/>
          <w:sz w:val="24"/>
          <w:szCs w:val="24"/>
        </w:rPr>
        <w:t xml:space="preserve">B.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animalis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spp.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lactis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Bb12 + </w:t>
      </w:r>
      <w:proofErr w:type="spellStart"/>
      <w:r>
        <w:rPr>
          <w:rFonts w:ascii="Arial" w:eastAsia="Arial" w:hAnsi="Arial" w:cs="Arial"/>
          <w:sz w:val="24"/>
          <w:szCs w:val="24"/>
        </w:rPr>
        <w:t>Oligofructose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in </w:t>
      </w:r>
      <w:proofErr w:type="spellStart"/>
      <w:r>
        <w:rPr>
          <w:rFonts w:ascii="Arial" w:eastAsia="Arial" w:hAnsi="Arial" w:cs="Arial"/>
          <w:sz w:val="24"/>
          <w:szCs w:val="24"/>
        </w:rPr>
        <w:t>Obese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Subjects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A </w:t>
      </w:r>
      <w:proofErr w:type="spellStart"/>
      <w:r>
        <w:rPr>
          <w:rFonts w:ascii="Arial" w:eastAsia="Arial" w:hAnsi="Arial" w:cs="Arial"/>
          <w:sz w:val="24"/>
          <w:szCs w:val="24"/>
        </w:rPr>
        <w:t>Randomized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Double-Blind, </w:t>
      </w:r>
      <w:proofErr w:type="spellStart"/>
      <w:r>
        <w:rPr>
          <w:rFonts w:ascii="Arial" w:eastAsia="Arial" w:hAnsi="Arial" w:cs="Arial"/>
          <w:sz w:val="24"/>
          <w:szCs w:val="24"/>
        </w:rPr>
        <w:t>Controlled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Clinical </w:t>
      </w:r>
      <w:proofErr w:type="spellStart"/>
      <w:r>
        <w:rPr>
          <w:rFonts w:ascii="Arial" w:eastAsia="Arial" w:hAnsi="Arial" w:cs="Arial"/>
          <w:sz w:val="24"/>
          <w:szCs w:val="24"/>
        </w:rPr>
        <w:t>Trial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Journal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Food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Nutrition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Research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v. 2, n.8, 2014. Disponível em: </w:t>
      </w:r>
      <w:hyperlink r:id="rId20">
        <w:r>
          <w:rPr>
            <w:rFonts w:ascii="Arial" w:eastAsia="Arial" w:hAnsi="Arial" w:cs="Arial"/>
            <w:sz w:val="24"/>
            <w:szCs w:val="24"/>
          </w:rPr>
          <w:t>http://pubs.sciepub.com/jfnr/2/8/10/index.html</w:t>
        </w:r>
      </w:hyperlink>
      <w:r>
        <w:rPr>
          <w:rFonts w:ascii="Arial" w:eastAsia="Arial" w:hAnsi="Arial" w:cs="Arial"/>
          <w:sz w:val="24"/>
          <w:szCs w:val="24"/>
        </w:rPr>
        <w:t>. Acesso em: 01 de março de 2023.</w:t>
      </w:r>
    </w:p>
    <w:p w14:paraId="22FC0DBC" w14:textId="77777777" w:rsidR="00230737" w:rsidRDefault="00230737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AA7ADAE" w14:textId="77777777" w:rsidR="00230737" w:rsidRDefault="00457F0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SCHMIDT, L. </w:t>
      </w:r>
      <w:r>
        <w:rPr>
          <w:rFonts w:ascii="Arial" w:eastAsia="Arial" w:hAnsi="Arial" w:cs="Arial"/>
          <w:i/>
          <w:sz w:val="24"/>
          <w:szCs w:val="24"/>
        </w:rPr>
        <w:t>et al.</w:t>
      </w:r>
      <w:r>
        <w:rPr>
          <w:rFonts w:ascii="Arial" w:eastAsia="Arial" w:hAnsi="Arial" w:cs="Arial"/>
          <w:sz w:val="24"/>
          <w:szCs w:val="24"/>
        </w:rPr>
        <w:t xml:space="preserve"> Obesidade e Sua Relação com a Microbiota Intestinal. </w:t>
      </w:r>
      <w:r>
        <w:rPr>
          <w:rFonts w:ascii="Arial" w:eastAsia="Arial" w:hAnsi="Arial" w:cs="Arial"/>
          <w:b/>
          <w:sz w:val="24"/>
          <w:szCs w:val="24"/>
        </w:rPr>
        <w:t>Revista Interdisciplinar De Estudos Em Saúde</w:t>
      </w:r>
      <w:r>
        <w:rPr>
          <w:rFonts w:ascii="Arial" w:eastAsia="Arial" w:hAnsi="Arial" w:cs="Arial"/>
          <w:sz w:val="24"/>
          <w:szCs w:val="24"/>
        </w:rPr>
        <w:t>, v. 6, n. 2, 2017. DOI: 10.33362/</w:t>
      </w:r>
      <w:proofErr w:type="gramStart"/>
      <w:r>
        <w:rPr>
          <w:rFonts w:ascii="Arial" w:eastAsia="Arial" w:hAnsi="Arial" w:cs="Arial"/>
          <w:sz w:val="24"/>
          <w:szCs w:val="24"/>
        </w:rPr>
        <w:t>ries.v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6i2.1089. Disponível em: </w:t>
      </w:r>
      <w:hyperlink r:id="rId21">
        <w:r>
          <w:rPr>
            <w:rFonts w:ascii="Arial" w:eastAsia="Arial" w:hAnsi="Arial" w:cs="Arial"/>
            <w:sz w:val="24"/>
            <w:szCs w:val="24"/>
          </w:rPr>
          <w:t>https://periodicos.uniarp.edu.br/index.php/ries/article/view/1089</w:t>
        </w:r>
      </w:hyperlink>
      <w:r>
        <w:rPr>
          <w:rFonts w:ascii="Arial" w:eastAsia="Arial" w:hAnsi="Arial" w:cs="Arial"/>
          <w:sz w:val="24"/>
          <w:szCs w:val="24"/>
        </w:rPr>
        <w:t>. Acesso em: 01 de março de 2023.</w:t>
      </w:r>
    </w:p>
    <w:p w14:paraId="4DBEB185" w14:textId="77777777" w:rsidR="00230737" w:rsidRDefault="00230737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7AD15D5" w14:textId="77777777" w:rsidR="00230737" w:rsidRDefault="00457F0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SERGEEV, I. N </w:t>
      </w:r>
      <w:r>
        <w:rPr>
          <w:rFonts w:ascii="Arial" w:eastAsia="Arial" w:hAnsi="Arial" w:cs="Arial"/>
          <w:i/>
          <w:sz w:val="24"/>
          <w:szCs w:val="24"/>
        </w:rPr>
        <w:t>et al</w:t>
      </w:r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Effects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Synbiotic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Supplement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Human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Microbiota, Body </w:t>
      </w:r>
      <w:proofErr w:type="spellStart"/>
      <w:r>
        <w:rPr>
          <w:rFonts w:ascii="Arial" w:eastAsia="Arial" w:hAnsi="Arial" w:cs="Arial"/>
          <w:sz w:val="24"/>
          <w:szCs w:val="24"/>
        </w:rPr>
        <w:t>Composition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Weight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Obesity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Nutrients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vol. 12, n. 1. 15, 2020. Disponível em: </w:t>
      </w:r>
      <w:hyperlink r:id="rId22">
        <w:r>
          <w:rPr>
            <w:rFonts w:ascii="Arial" w:eastAsia="Arial" w:hAnsi="Arial" w:cs="Arial"/>
            <w:sz w:val="24"/>
            <w:szCs w:val="24"/>
          </w:rPr>
          <w:t>https://pubmed.ncbi.nlm.nih.gov/31952249/</w:t>
        </w:r>
      </w:hyperlink>
      <w:r>
        <w:rPr>
          <w:rFonts w:ascii="Arial" w:eastAsia="Arial" w:hAnsi="Arial" w:cs="Arial"/>
          <w:sz w:val="24"/>
          <w:szCs w:val="24"/>
        </w:rPr>
        <w:t xml:space="preserve">. Acesso em: 01 de março de 2023. </w:t>
      </w:r>
    </w:p>
    <w:p w14:paraId="362B500A" w14:textId="77777777" w:rsidR="00230737" w:rsidRDefault="00230737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6AA6A4C" w14:textId="77777777" w:rsidR="00230737" w:rsidRDefault="00457F0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VALLIANOU, N. </w:t>
      </w:r>
      <w:r>
        <w:rPr>
          <w:rFonts w:ascii="Arial" w:eastAsia="Arial" w:hAnsi="Arial" w:cs="Arial"/>
          <w:i/>
          <w:sz w:val="24"/>
          <w:szCs w:val="24"/>
        </w:rPr>
        <w:t>et al.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Understanding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Role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Microbiome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Microbial </w:t>
      </w:r>
      <w:proofErr w:type="spellStart"/>
      <w:r>
        <w:rPr>
          <w:rFonts w:ascii="Arial" w:eastAsia="Arial" w:hAnsi="Arial" w:cs="Arial"/>
          <w:sz w:val="24"/>
          <w:szCs w:val="24"/>
        </w:rPr>
        <w:t>Metabolites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Obesity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Obesity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-Associated </w:t>
      </w:r>
      <w:proofErr w:type="spellStart"/>
      <w:r>
        <w:rPr>
          <w:rFonts w:ascii="Arial" w:eastAsia="Arial" w:hAnsi="Arial" w:cs="Arial"/>
          <w:sz w:val="24"/>
          <w:szCs w:val="24"/>
        </w:rPr>
        <w:t>Metabolic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Disorders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Current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Evidence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Perspectives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Current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Obesity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Reports</w:t>
      </w:r>
      <w:r>
        <w:rPr>
          <w:rFonts w:ascii="Arial" w:eastAsia="Arial" w:hAnsi="Arial" w:cs="Arial"/>
          <w:sz w:val="24"/>
          <w:szCs w:val="24"/>
        </w:rPr>
        <w:t xml:space="preserve">, v. 8, p. 317–332, 2019. DOI: 10.1007/s13679-019-00352-2. Disponível em: </w:t>
      </w:r>
      <w:hyperlink r:id="rId23">
        <w:r>
          <w:rPr>
            <w:rFonts w:ascii="Arial" w:eastAsia="Arial" w:hAnsi="Arial" w:cs="Arial"/>
            <w:sz w:val="24"/>
            <w:szCs w:val="24"/>
          </w:rPr>
          <w:t>https://link.springer.com/article/10.1007/s13679-019-00352-2</w:t>
        </w:r>
      </w:hyperlink>
      <w:r>
        <w:rPr>
          <w:rFonts w:ascii="Arial" w:eastAsia="Arial" w:hAnsi="Arial" w:cs="Arial"/>
          <w:sz w:val="24"/>
          <w:szCs w:val="24"/>
        </w:rPr>
        <w:t xml:space="preserve">. Acesso em: 24 de março de 2023.  </w:t>
      </w:r>
    </w:p>
    <w:p w14:paraId="42BCB735" w14:textId="77777777" w:rsidR="00230737" w:rsidRDefault="00230737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CCD3EAC" w14:textId="77777777" w:rsidR="00230737" w:rsidRDefault="00457F0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VALLIANOU, N. </w:t>
      </w:r>
      <w:r>
        <w:rPr>
          <w:rFonts w:ascii="Arial" w:eastAsia="Arial" w:hAnsi="Arial" w:cs="Arial"/>
          <w:i/>
          <w:sz w:val="24"/>
          <w:szCs w:val="24"/>
        </w:rPr>
        <w:t>et al.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Probiotics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Prebiotics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Synbiotics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Postbiotics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Obesity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Current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Evidence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Controversies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Perspectives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Current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Obesity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Reports</w:t>
      </w:r>
      <w:r>
        <w:rPr>
          <w:rFonts w:ascii="Arial" w:eastAsia="Arial" w:hAnsi="Arial" w:cs="Arial"/>
          <w:sz w:val="24"/>
          <w:szCs w:val="24"/>
        </w:rPr>
        <w:t xml:space="preserve">, v. 9, p. 179-192, 2020. DOI: 10.1007/s13679-020-00379-w. Disponível em: </w:t>
      </w:r>
      <w:hyperlink r:id="rId24">
        <w:r>
          <w:rPr>
            <w:rFonts w:ascii="Arial" w:eastAsia="Arial" w:hAnsi="Arial" w:cs="Arial"/>
            <w:sz w:val="24"/>
            <w:szCs w:val="24"/>
          </w:rPr>
          <w:t>https://link.springer.com/article/10.1007/s13679-020-00379-w</w:t>
        </w:r>
      </w:hyperlink>
      <w:r>
        <w:rPr>
          <w:rFonts w:ascii="Arial" w:eastAsia="Arial" w:hAnsi="Arial" w:cs="Arial"/>
          <w:sz w:val="24"/>
          <w:szCs w:val="24"/>
        </w:rPr>
        <w:t>. Acesso em: 30 de março de 2023.</w:t>
      </w:r>
    </w:p>
    <w:p w14:paraId="48EA4532" w14:textId="77777777" w:rsidR="00230737" w:rsidRDefault="00230737">
      <w:pPr>
        <w:widowControl w:val="0"/>
        <w:tabs>
          <w:tab w:val="left" w:pos="441"/>
        </w:tabs>
        <w:spacing w:before="18" w:line="240" w:lineRule="auto"/>
        <w:ind w:right="-550"/>
        <w:jc w:val="both"/>
        <w:rPr>
          <w:rFonts w:ascii="Arial" w:eastAsia="Arial" w:hAnsi="Arial" w:cs="Arial"/>
          <w:sz w:val="24"/>
          <w:szCs w:val="24"/>
        </w:rPr>
      </w:pPr>
    </w:p>
    <w:p w14:paraId="5E6D5A8A" w14:textId="77777777" w:rsidR="00230737" w:rsidRDefault="00457F0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WORLD HEALTH ORGANIZATION.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Obesity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Overweight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Genebra: World Health </w:t>
      </w:r>
      <w:proofErr w:type="spellStart"/>
      <w:r>
        <w:rPr>
          <w:rFonts w:ascii="Arial" w:eastAsia="Arial" w:hAnsi="Arial" w:cs="Arial"/>
          <w:sz w:val="24"/>
          <w:szCs w:val="24"/>
        </w:rPr>
        <w:t>Organization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2021. Disponível em: </w:t>
      </w:r>
      <w:hyperlink r:id="rId25">
        <w:r>
          <w:rPr>
            <w:rFonts w:ascii="Arial" w:eastAsia="Arial" w:hAnsi="Arial" w:cs="Arial"/>
            <w:sz w:val="24"/>
            <w:szCs w:val="24"/>
          </w:rPr>
          <w:t>https://www.who.int/news-room/fact-sheets/detail/obesity-and-overweight</w:t>
        </w:r>
      </w:hyperlink>
      <w:r>
        <w:rPr>
          <w:rFonts w:ascii="Arial" w:eastAsia="Arial" w:hAnsi="Arial" w:cs="Arial"/>
          <w:sz w:val="24"/>
          <w:szCs w:val="24"/>
        </w:rPr>
        <w:t>. Acesso em:  01 de março de 2023.</w:t>
      </w:r>
    </w:p>
    <w:p w14:paraId="243755FF" w14:textId="77777777" w:rsidR="00230737" w:rsidRDefault="00230737">
      <w:pPr>
        <w:spacing w:after="16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10" w:name="_heading=h.kaop8tyq9bls" w:colFirst="0" w:colLast="0"/>
      <w:bookmarkEnd w:id="10"/>
    </w:p>
    <w:p w14:paraId="79EAE6C2" w14:textId="77777777" w:rsidR="00230737" w:rsidRDefault="00230737">
      <w:pPr>
        <w:spacing w:after="16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11" w:name="_heading=h.o9l98bwh67tn" w:colFirst="0" w:colLast="0"/>
      <w:bookmarkEnd w:id="11"/>
    </w:p>
    <w:p w14:paraId="43A3997C" w14:textId="77777777" w:rsidR="00230737" w:rsidRDefault="00230737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644115F" w14:textId="77777777" w:rsidR="00230737" w:rsidRDefault="00230737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C5B55DC" w14:textId="77777777" w:rsidR="00230737" w:rsidRDefault="00230737">
      <w:pPr>
        <w:jc w:val="left"/>
        <w:rPr>
          <w:rFonts w:ascii="Arial" w:eastAsia="Arial" w:hAnsi="Arial" w:cs="Arial"/>
          <w:sz w:val="24"/>
          <w:szCs w:val="24"/>
        </w:rPr>
      </w:pPr>
    </w:p>
    <w:sectPr w:rsidR="00230737">
      <w:pgSz w:w="11906" w:h="16838"/>
      <w:pgMar w:top="1418" w:right="1418" w:bottom="1418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erpas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ormorant Garam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737"/>
    <w:rsid w:val="000A3D5B"/>
    <w:rsid w:val="000C4C57"/>
    <w:rsid w:val="000D094F"/>
    <w:rsid w:val="00105899"/>
    <w:rsid w:val="00132D5D"/>
    <w:rsid w:val="001813BA"/>
    <w:rsid w:val="001F5DEE"/>
    <w:rsid w:val="00211494"/>
    <w:rsid w:val="00230737"/>
    <w:rsid w:val="00254277"/>
    <w:rsid w:val="00354A33"/>
    <w:rsid w:val="00377963"/>
    <w:rsid w:val="00391710"/>
    <w:rsid w:val="003E7828"/>
    <w:rsid w:val="00457F06"/>
    <w:rsid w:val="004F5F02"/>
    <w:rsid w:val="00510D2D"/>
    <w:rsid w:val="00586932"/>
    <w:rsid w:val="006679A8"/>
    <w:rsid w:val="00765CC2"/>
    <w:rsid w:val="00771ECD"/>
    <w:rsid w:val="007A2175"/>
    <w:rsid w:val="007D6483"/>
    <w:rsid w:val="00867DB1"/>
    <w:rsid w:val="0090181A"/>
    <w:rsid w:val="0096515C"/>
    <w:rsid w:val="009657B5"/>
    <w:rsid w:val="00994AC2"/>
    <w:rsid w:val="009E1721"/>
    <w:rsid w:val="00A77CB9"/>
    <w:rsid w:val="00BF423C"/>
    <w:rsid w:val="00C778D6"/>
    <w:rsid w:val="00CA6A86"/>
    <w:rsid w:val="00CE7200"/>
    <w:rsid w:val="00CF2689"/>
    <w:rsid w:val="00D51E67"/>
    <w:rsid w:val="00D9622F"/>
    <w:rsid w:val="00DA58B6"/>
    <w:rsid w:val="00DE5D4D"/>
    <w:rsid w:val="00E27CE6"/>
    <w:rsid w:val="00F94AE3"/>
    <w:rsid w:val="00F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77F1"/>
  <w15:docId w15:val="{C929F457-8DF5-45FF-AFB7-C1CBDCD1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99"/>
  </w:style>
  <w:style w:type="paragraph" w:styleId="Ttulo1">
    <w:name w:val="heading 1"/>
    <w:basedOn w:val="Normal"/>
    <w:link w:val="Ttulo1Char"/>
    <w:uiPriority w:val="9"/>
    <w:qFormat/>
    <w:rsid w:val="00A319BF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5C7D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A319B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ciprofiles-linkname">
    <w:name w:val="sciprofiles-link__name"/>
    <w:basedOn w:val="Fontepargpadro"/>
    <w:rsid w:val="00680A02"/>
  </w:style>
  <w:style w:type="paragraph" w:styleId="Reviso">
    <w:name w:val="Revision"/>
    <w:hidden/>
    <w:uiPriority w:val="99"/>
    <w:semiHidden/>
    <w:rsid w:val="006E4E75"/>
    <w:pPr>
      <w:spacing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D64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64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64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64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6483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F94AE3"/>
    <w:rPr>
      <w:b/>
      <w:bCs/>
    </w:rPr>
  </w:style>
  <w:style w:type="character" w:styleId="nfase">
    <w:name w:val="Emphasis"/>
    <w:basedOn w:val="Fontepargpadro"/>
    <w:uiPriority w:val="20"/>
    <w:qFormat/>
    <w:rsid w:val="003E782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72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720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3D5B"/>
    <w:pPr>
      <w:autoSpaceDE w:val="0"/>
      <w:autoSpaceDN w:val="0"/>
      <w:adjustRightInd w:val="0"/>
      <w:spacing w:line="240" w:lineRule="auto"/>
      <w:jc w:val="left"/>
    </w:pPr>
    <w:rPr>
      <w:rFonts w:ascii="Overpass Light" w:hAnsi="Overpass Light" w:cs="Overpass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profiles.com/profile/57709" TargetMode="External"/><Relationship Id="rId13" Type="http://schemas.openxmlformats.org/officeDocument/2006/relationships/hyperlink" Target="https://www.repositorio.ufal.br/bitstream/123456789/10446/1/Efeito%20do%20uso%20de%20prebi%c3%b3ticos%2c%20probi%c3%b3ticos%20e%20simbi%c3%b3ticos%20em%20medidas%20antropom%c3%a9tricas%20de%20pacientes%20submetidos%20%c3%a0%20cirurgia%20bari%c3%a1trica%20-%20uma%20revis%c3%a3o%20sistem%c3%a1tica.pdf" TargetMode="External"/><Relationship Id="rId18" Type="http://schemas.openxmlformats.org/officeDocument/2006/relationships/hyperlink" Target="https://pubmed.ncbi.nlm.nih.gov/33567701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eriodicos.uniarp.edu.br/index.php/ries/article/view/1089" TargetMode="External"/><Relationship Id="rId7" Type="http://schemas.openxmlformats.org/officeDocument/2006/relationships/hyperlink" Target="https://sciprofiles.com/profile/57709" TargetMode="External"/><Relationship Id="rId12" Type="http://schemas.openxmlformats.org/officeDocument/2006/relationships/hyperlink" Target="https://www.gov.br/saude/pt-br/assuntos/saude-brasil/eu-quero-ter-peso-saudavel/noticias/2022/sobrepeso-e-obesidade-como-problemas-de-saude-publica" TargetMode="External"/><Relationship Id="rId17" Type="http://schemas.openxmlformats.org/officeDocument/2006/relationships/hyperlink" Target="http://jn.nutrition.org/content/130/2/391.short" TargetMode="External"/><Relationship Id="rId25" Type="http://schemas.openxmlformats.org/officeDocument/2006/relationships/hyperlink" Target="https://www.who.int/news-room/fact-sheets/detail/obesity-and-overweigh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positorio.ufsc.br/handle/123456789/194330" TargetMode="External"/><Relationship Id="rId20" Type="http://schemas.openxmlformats.org/officeDocument/2006/relationships/hyperlink" Target="http://pubs.sciepub.com/jfnr/2/8/10/index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researchgate.net/profile/Zehra-Batu/publication/354960405_The_effect_of_using_synbiotic_on_weight_loss_body_fat_percentage_and_anthropometric_measures_in_obese_women/links/6406d9330cf1030a567cffdf/The-effect-of-using-synbiotic-on-weight-loss-body-fat-percentage-and-anthropometric-measures-in-obese-women.pdf" TargetMode="External"/><Relationship Id="rId24" Type="http://schemas.openxmlformats.org/officeDocument/2006/relationships/hyperlink" Target="https://link.springer.com/article/10.1007/s13679-020-00379-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29079990/" TargetMode="External"/><Relationship Id="rId23" Type="http://schemas.openxmlformats.org/officeDocument/2006/relationships/hyperlink" Target="https://link.springer.com/article/10.1007/s13679-019-00352-2" TargetMode="External"/><Relationship Id="rId10" Type="http://schemas.openxmlformats.org/officeDocument/2006/relationships/hyperlink" Target="http://www.unirio.br/prae/nutricao-prae-1/noticias-1/boletim-setan-no-05-2020" TargetMode="External"/><Relationship Id="rId19" Type="http://schemas.openxmlformats.org/officeDocument/2006/relationships/hyperlink" Target="https://pubmed.ncbi.nlm.nih.gov/371110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34434546/" TargetMode="External"/><Relationship Id="rId14" Type="http://schemas.openxmlformats.org/officeDocument/2006/relationships/hyperlink" Target="https://pubmed.ncbi.nlm.nih.gov/34359450/" TargetMode="External"/><Relationship Id="rId22" Type="http://schemas.openxmlformats.org/officeDocument/2006/relationships/hyperlink" Target="https://pubmed.ncbi.nlm.nih.gov/31952249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nNuqpdhoBcIa0crkGamUucGscQ==">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</go:docsCustomData>
</go:gDocsCustomXmlDataStorage>
</file>

<file path=customXml/itemProps1.xml><?xml version="1.0" encoding="utf-8"?>
<ds:datastoreItem xmlns:ds="http://schemas.openxmlformats.org/officeDocument/2006/customXml" ds:itemID="{F8AA703F-6603-47E5-8FCF-048722B973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17</Pages>
  <Words>5071</Words>
  <Characters>27387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ISABEL VALENTE A M C N ANDRAD</cp:lastModifiedBy>
  <cp:revision>24</cp:revision>
  <dcterms:created xsi:type="dcterms:W3CDTF">2023-11-21T18:25:00Z</dcterms:created>
  <dcterms:modified xsi:type="dcterms:W3CDTF">2023-12-18T18:48:00Z</dcterms:modified>
</cp:coreProperties>
</file>