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7F1A0" w14:textId="77777777" w:rsidR="00C900DE" w:rsidRPr="000F0E47" w:rsidRDefault="004C783A" w:rsidP="000F0E47">
      <w:pPr>
        <w:spacing w:after="0" w:line="360" w:lineRule="auto"/>
        <w:ind w:hanging="360"/>
        <w:jc w:val="center"/>
        <w:rPr>
          <w:rFonts w:ascii="Times New Roman" w:hAnsi="Times New Roman"/>
          <w:sz w:val="24"/>
          <w:szCs w:val="24"/>
        </w:rPr>
      </w:pPr>
      <w:bookmarkStart w:id="0" w:name="_Hlk49235737"/>
      <w:r w:rsidRPr="000F0E47">
        <w:rPr>
          <w:rFonts w:ascii="Times New Roman" w:hAnsi="Times New Roman"/>
          <w:sz w:val="24"/>
          <w:szCs w:val="24"/>
        </w:rPr>
        <w:t>Investigação</w:t>
      </w:r>
      <w:r w:rsidR="00C900DE" w:rsidRPr="000F0E47">
        <w:rPr>
          <w:rFonts w:ascii="Times New Roman" w:hAnsi="Times New Roman"/>
          <w:sz w:val="24"/>
          <w:szCs w:val="24"/>
        </w:rPr>
        <w:t xml:space="preserve"> </w:t>
      </w:r>
      <w:r w:rsidR="00C900DE" w:rsidRPr="000F0E47">
        <w:rPr>
          <w:rFonts w:ascii="Times New Roman" w:hAnsi="Times New Roman"/>
          <w:i/>
          <w:iCs/>
          <w:sz w:val="24"/>
          <w:szCs w:val="24"/>
        </w:rPr>
        <w:t>in silico</w:t>
      </w:r>
      <w:r w:rsidR="00C900DE" w:rsidRPr="000F0E47">
        <w:rPr>
          <w:rFonts w:ascii="Times New Roman" w:hAnsi="Times New Roman"/>
          <w:sz w:val="24"/>
          <w:szCs w:val="24"/>
        </w:rPr>
        <w:t xml:space="preserve"> de</w:t>
      </w:r>
      <w:r w:rsidRPr="000F0E47">
        <w:rPr>
          <w:rFonts w:ascii="Times New Roman" w:hAnsi="Times New Roman"/>
          <w:sz w:val="24"/>
          <w:szCs w:val="24"/>
        </w:rPr>
        <w:t xml:space="preserve"> compostos bioativos de</w:t>
      </w:r>
      <w:r w:rsidR="00C900DE" w:rsidRPr="000F0E47">
        <w:rPr>
          <w:rFonts w:ascii="Times New Roman" w:hAnsi="Times New Roman"/>
          <w:sz w:val="24"/>
          <w:szCs w:val="24"/>
        </w:rPr>
        <w:t xml:space="preserve"> </w:t>
      </w:r>
      <w:r w:rsidR="00C900DE" w:rsidRPr="000F0E47">
        <w:rPr>
          <w:rFonts w:ascii="Times New Roman" w:hAnsi="Times New Roman"/>
          <w:i/>
          <w:iCs/>
          <w:sz w:val="24"/>
          <w:szCs w:val="24"/>
        </w:rPr>
        <w:t xml:space="preserve">Croton linearifolius </w:t>
      </w:r>
      <w:r w:rsidR="00C900DE" w:rsidRPr="000F0E47">
        <w:rPr>
          <w:rFonts w:ascii="Times New Roman" w:hAnsi="Times New Roman"/>
          <w:sz w:val="24"/>
          <w:szCs w:val="24"/>
        </w:rPr>
        <w:t xml:space="preserve">Müll.Arg </w:t>
      </w:r>
      <w:r w:rsidRPr="000F0E47">
        <w:rPr>
          <w:rFonts w:ascii="Times New Roman" w:hAnsi="Times New Roman"/>
          <w:sz w:val="24"/>
          <w:szCs w:val="24"/>
        </w:rPr>
        <w:t>com atividade antidepressiva</w:t>
      </w:r>
    </w:p>
    <w:p w14:paraId="6F27F1A1" w14:textId="77777777" w:rsidR="00C900DE" w:rsidRPr="000F0E47" w:rsidRDefault="00C900DE" w:rsidP="000F0E47">
      <w:pPr>
        <w:spacing w:after="0" w:line="360" w:lineRule="auto"/>
        <w:ind w:hanging="360"/>
        <w:jc w:val="center"/>
        <w:rPr>
          <w:rFonts w:ascii="Times New Roman" w:hAnsi="Times New Roman"/>
          <w:sz w:val="24"/>
          <w:szCs w:val="24"/>
        </w:rPr>
      </w:pPr>
    </w:p>
    <w:bookmarkEnd w:id="0"/>
    <w:p w14:paraId="6F27F1A2" w14:textId="77777777" w:rsidR="0096713D" w:rsidRPr="006B2318" w:rsidRDefault="0096713D" w:rsidP="000F0E47">
      <w:pPr>
        <w:spacing w:after="0" w:line="360" w:lineRule="auto"/>
        <w:jc w:val="both"/>
        <w:rPr>
          <w:rFonts w:ascii="Times New Roman" w:hAnsi="Times New Roman"/>
          <w:b/>
          <w:bCs/>
          <w:sz w:val="24"/>
          <w:szCs w:val="24"/>
        </w:rPr>
      </w:pPr>
      <w:r w:rsidRPr="006B2318">
        <w:rPr>
          <w:rFonts w:ascii="Times New Roman" w:hAnsi="Times New Roman"/>
          <w:b/>
          <w:bCs/>
          <w:sz w:val="24"/>
          <w:szCs w:val="24"/>
        </w:rPr>
        <w:t>Resumo</w:t>
      </w:r>
    </w:p>
    <w:p w14:paraId="6F27F1A4" w14:textId="14BECC13" w:rsidR="00792523" w:rsidRPr="006B2318" w:rsidRDefault="000F0E47" w:rsidP="000F0E47">
      <w:pPr>
        <w:spacing w:after="0" w:line="360" w:lineRule="auto"/>
        <w:ind w:firstLine="720"/>
        <w:jc w:val="both"/>
        <w:rPr>
          <w:rFonts w:ascii="Times New Roman" w:hAnsi="Times New Roman"/>
          <w:sz w:val="24"/>
          <w:szCs w:val="24"/>
        </w:rPr>
      </w:pPr>
      <w:r w:rsidRPr="000F0E47">
        <w:rPr>
          <w:rFonts w:ascii="Times New Roman" w:hAnsi="Times New Roman"/>
          <w:sz w:val="24"/>
          <w:szCs w:val="24"/>
        </w:rPr>
        <w:t>A depressão está entre as maiores causas de incapacidade em todo o mundo. Portanto, a busca de inovações terapêuticas é necessária e, neste contexto, os estudos in silico constituem uma ferramenta fundamental para o desenvolvimento de novos medicamentos de maneira mais rápida e ampla. No presente trabalho investigou-se moléculas selecionadas nas bases de dados PubMed, ScienceDirect e SciELO. Os servidores PASS online e SwissADME foram usados para análise de biodisponibilidade oral e Pred-HERG e ToxTree para prever toxicidades cardíacas e sistêmicas. As atividades biológicas foram analisadas no PASS online e os alvos moleculares no SwissTargetPrediction. Em acréscimo foram realizadas, foram realizadas análises farmacofóricas e acoplamento molecular. Para corroborar o modelo empregado no acoplamento molecular, foi realizado um redocking. Dentre as moléculas avaliadas o α-pineno, derivado de monoterpenos naturais, pode ser encontrado na região sul brasileira, extraído de Croton linearifolius Müll.Arg. A atividade biológica no PASS online e SwissADME mostra efeitos corroboradores como antidepressivo. A verificação desse efeito foi analisada por acoplamento do α-pineno com a estrutura cristalográfica transportador de serotonina (SERT) que foi selecionado do (PDB ID: 5I6X). A análise de redocking feita com o complexo do transportador com a paroxetina estabeleceu os parâmetros do modelo de interação. O α-pineno é competidor pelo receptor do transportador de serotonina promissor, demonstrado pelo modelo farmacofórico e pela análise de acoplamento molecular. Esse estudo contribui como fundamento de perspectiva dessa molécula como um futuro fármaco antidepressivo.</w:t>
      </w:r>
    </w:p>
    <w:p w14:paraId="6F27F1A5" w14:textId="77777777" w:rsidR="00792523" w:rsidRPr="006B2318" w:rsidRDefault="00650A35" w:rsidP="000F0E47">
      <w:pPr>
        <w:spacing w:after="0" w:line="360" w:lineRule="auto"/>
        <w:rPr>
          <w:rFonts w:ascii="Times New Roman" w:hAnsi="Times New Roman"/>
          <w:sz w:val="24"/>
          <w:szCs w:val="24"/>
        </w:rPr>
      </w:pPr>
      <w:bookmarkStart w:id="1" w:name="_Hlk49236739"/>
      <w:r w:rsidRPr="006B2318">
        <w:rPr>
          <w:rFonts w:ascii="Times New Roman" w:hAnsi="Times New Roman"/>
          <w:b/>
          <w:bCs/>
          <w:sz w:val="24"/>
          <w:szCs w:val="24"/>
        </w:rPr>
        <w:t>Palavras-chave:</w:t>
      </w:r>
      <w:r w:rsidRPr="006B2318">
        <w:rPr>
          <w:rFonts w:ascii="Times New Roman" w:hAnsi="Times New Roman"/>
          <w:sz w:val="24"/>
          <w:szCs w:val="24"/>
        </w:rPr>
        <w:t xml:space="preserve"> Plantas medicinais; α-pineno; </w:t>
      </w:r>
      <w:r w:rsidR="0015471F" w:rsidRPr="006B2318">
        <w:rPr>
          <w:rFonts w:ascii="Times New Roman" w:hAnsi="Times New Roman"/>
          <w:sz w:val="24"/>
          <w:szCs w:val="24"/>
        </w:rPr>
        <w:t>ferramentas</w:t>
      </w:r>
      <w:r w:rsidR="0015471F" w:rsidRPr="006B2318">
        <w:rPr>
          <w:rFonts w:ascii="Times New Roman" w:hAnsi="Times New Roman"/>
          <w:i/>
          <w:iCs/>
          <w:sz w:val="24"/>
          <w:szCs w:val="24"/>
        </w:rPr>
        <w:t xml:space="preserve"> </w:t>
      </w:r>
      <w:r w:rsidRPr="006B2318">
        <w:rPr>
          <w:rFonts w:ascii="Times New Roman" w:hAnsi="Times New Roman"/>
          <w:i/>
          <w:iCs/>
          <w:sz w:val="24"/>
          <w:szCs w:val="24"/>
        </w:rPr>
        <w:t>in silico</w:t>
      </w:r>
      <w:r w:rsidRPr="006B2318">
        <w:rPr>
          <w:rFonts w:ascii="Times New Roman" w:hAnsi="Times New Roman"/>
          <w:sz w:val="24"/>
          <w:szCs w:val="24"/>
        </w:rPr>
        <w:t>; antidepressivo</w:t>
      </w:r>
      <w:r w:rsidR="0015471F" w:rsidRPr="006B2318">
        <w:rPr>
          <w:rFonts w:ascii="Times New Roman" w:hAnsi="Times New Roman"/>
          <w:sz w:val="24"/>
          <w:szCs w:val="24"/>
        </w:rPr>
        <w:t>s</w:t>
      </w:r>
      <w:r w:rsidRPr="006B2318">
        <w:rPr>
          <w:rFonts w:ascii="Times New Roman" w:hAnsi="Times New Roman"/>
          <w:sz w:val="24"/>
          <w:szCs w:val="24"/>
        </w:rPr>
        <w:t>.</w:t>
      </w:r>
    </w:p>
    <w:bookmarkEnd w:id="1"/>
    <w:p w14:paraId="6F27F1A8" w14:textId="77777777" w:rsidR="00B639C2" w:rsidRPr="006B2318" w:rsidRDefault="00B639C2" w:rsidP="000F0E47">
      <w:pPr>
        <w:spacing w:after="0" w:line="360" w:lineRule="auto"/>
        <w:rPr>
          <w:rFonts w:ascii="Times New Roman" w:hAnsi="Times New Roman"/>
          <w:sz w:val="24"/>
          <w:szCs w:val="24"/>
        </w:rPr>
      </w:pPr>
    </w:p>
    <w:p w14:paraId="6F27F1A9" w14:textId="77777777" w:rsidR="0096713D" w:rsidRPr="000F0E47" w:rsidRDefault="0096713D" w:rsidP="000F0E47">
      <w:pPr>
        <w:pStyle w:val="PargrafodaLista"/>
        <w:spacing w:after="0" w:line="360" w:lineRule="auto"/>
        <w:ind w:left="0"/>
        <w:jc w:val="both"/>
        <w:rPr>
          <w:rFonts w:ascii="Times New Roman" w:hAnsi="Times New Roman"/>
          <w:sz w:val="24"/>
          <w:szCs w:val="24"/>
          <w:lang w:val="en-US"/>
        </w:rPr>
      </w:pPr>
      <w:r w:rsidRPr="006B2318">
        <w:rPr>
          <w:rFonts w:ascii="Times New Roman" w:hAnsi="Times New Roman"/>
          <w:b/>
          <w:bCs/>
          <w:sz w:val="24"/>
          <w:szCs w:val="24"/>
          <w:shd w:val="clear" w:color="auto" w:fill="FFFFFF"/>
          <w:lang w:val="en-US" w:eastAsia="pt-BR"/>
        </w:rPr>
        <w:t>Abstract</w:t>
      </w:r>
    </w:p>
    <w:p w14:paraId="6F27F1AB" w14:textId="6ACE5492" w:rsidR="0005323C" w:rsidRPr="006B2318" w:rsidRDefault="0096713D" w:rsidP="000F0E47">
      <w:pPr>
        <w:pStyle w:val="PargrafodaLista"/>
        <w:spacing w:after="0" w:line="360" w:lineRule="auto"/>
        <w:ind w:left="0" w:firstLine="720"/>
        <w:jc w:val="both"/>
        <w:rPr>
          <w:rFonts w:ascii="Times New Roman" w:hAnsi="Times New Roman"/>
          <w:b/>
          <w:bCs/>
          <w:sz w:val="24"/>
          <w:szCs w:val="24"/>
          <w:lang w:val="en-US"/>
        </w:rPr>
      </w:pPr>
      <w:r w:rsidRPr="006B2318">
        <w:rPr>
          <w:rFonts w:ascii="Times New Roman" w:hAnsi="Times New Roman"/>
          <w:sz w:val="24"/>
          <w:szCs w:val="24"/>
          <w:lang w:val="en-US"/>
        </w:rPr>
        <w:t xml:space="preserve">Depression is among the biggest causes of disability worldwide. Therefore, the search for therapeutic innovations is necessary and, in this context, in silico studies are a fundamental tool for the development of new drugs more quickly and broadly. The investigated molecules were selected from the PubMed, ScienceDirect and SciELO databases. PASS online and SwissADME servers were used for analysis of oral bioavailability and Pred-HERG and ToxTree </w:t>
      </w:r>
      <w:r w:rsidRPr="006B2318">
        <w:rPr>
          <w:rFonts w:ascii="Times New Roman" w:hAnsi="Times New Roman"/>
          <w:sz w:val="24"/>
          <w:szCs w:val="24"/>
          <w:lang w:val="en-US"/>
        </w:rPr>
        <w:lastRenderedPageBreak/>
        <w:t xml:space="preserve">to predict cardiac and systemic toxicities. The biological activities were analyzed in the PASS online and the molecular targets in the SwissTargetPrediction. Finally, pharmacophoric analyzes and molecular coupling were performed. To corroborate the model used in molecular coupling, a redocking was performed. </w:t>
      </w:r>
      <w:r w:rsidRPr="006B2318">
        <w:rPr>
          <w:rFonts w:ascii="Times New Roman" w:hAnsi="Times New Roman"/>
          <w:sz w:val="24"/>
          <w:szCs w:val="24"/>
        </w:rPr>
        <w:t>Α</w:t>
      </w:r>
      <w:r w:rsidRPr="006B2318">
        <w:rPr>
          <w:rFonts w:ascii="Times New Roman" w:hAnsi="Times New Roman"/>
          <w:sz w:val="24"/>
          <w:szCs w:val="24"/>
          <w:lang w:val="en-US"/>
        </w:rPr>
        <w:t xml:space="preserve">-pinene, a derivative of natural monoterpenes, can be found in southern Brazil, extracted from Croton linearifolius Müll.Arg. The biological activity in PASS online and SwissADME shows corroborating effects as an antidepressant. The verification of this effect was analyzed by coupling </w:t>
      </w:r>
      <w:r w:rsidRPr="006B2318">
        <w:rPr>
          <w:rFonts w:ascii="Times New Roman" w:hAnsi="Times New Roman"/>
          <w:sz w:val="24"/>
          <w:szCs w:val="24"/>
        </w:rPr>
        <w:t>α</w:t>
      </w:r>
      <w:r w:rsidRPr="006B2318">
        <w:rPr>
          <w:rFonts w:ascii="Times New Roman" w:hAnsi="Times New Roman"/>
          <w:sz w:val="24"/>
          <w:szCs w:val="24"/>
          <w:lang w:val="en-US"/>
        </w:rPr>
        <w:t xml:space="preserve">-pinene with the serotonin transporter crystallographic structure (SERT) that was selected from (PDB ID: 5I6X). The redocking analysis carried out with the paroxetine carrier complex established the parameters of the interaction model. </w:t>
      </w:r>
      <w:r w:rsidRPr="006B2318">
        <w:rPr>
          <w:rFonts w:ascii="Times New Roman" w:hAnsi="Times New Roman"/>
          <w:sz w:val="24"/>
          <w:szCs w:val="24"/>
        </w:rPr>
        <w:t>Α</w:t>
      </w:r>
      <w:r w:rsidRPr="006B2318">
        <w:rPr>
          <w:rFonts w:ascii="Times New Roman" w:hAnsi="Times New Roman"/>
          <w:sz w:val="24"/>
          <w:szCs w:val="24"/>
          <w:lang w:val="en-US"/>
        </w:rPr>
        <w:t>-pinene is a competitor for the promising serotonin transporter receptor, demonstrated by the pharmacophoric model and molecular coupling analysis. This analysis helps to clarify its use as a possible antidepressant.</w:t>
      </w:r>
    </w:p>
    <w:p w14:paraId="6F27F1AC" w14:textId="77777777" w:rsidR="0096713D" w:rsidRPr="006B2318" w:rsidRDefault="0096713D" w:rsidP="000F0E47">
      <w:pPr>
        <w:pStyle w:val="PargrafodaLista"/>
        <w:spacing w:after="0" w:line="360" w:lineRule="auto"/>
        <w:ind w:left="0"/>
        <w:jc w:val="both"/>
        <w:rPr>
          <w:rFonts w:ascii="Times New Roman" w:hAnsi="Times New Roman"/>
          <w:sz w:val="24"/>
          <w:szCs w:val="24"/>
          <w:lang w:val="en-US"/>
        </w:rPr>
      </w:pPr>
      <w:r w:rsidRPr="006B2318">
        <w:rPr>
          <w:rFonts w:ascii="Times New Roman" w:hAnsi="Times New Roman"/>
          <w:b/>
          <w:bCs/>
          <w:sz w:val="24"/>
          <w:szCs w:val="24"/>
          <w:lang w:val="en-US"/>
        </w:rPr>
        <w:t>Keywords:</w:t>
      </w:r>
      <w:r w:rsidRPr="006B2318">
        <w:rPr>
          <w:rFonts w:ascii="Times New Roman" w:hAnsi="Times New Roman"/>
          <w:sz w:val="24"/>
          <w:szCs w:val="24"/>
          <w:lang w:val="en-US"/>
        </w:rPr>
        <w:t xml:space="preserve"> Medicinal plants; </w:t>
      </w:r>
      <w:r w:rsidRPr="006B2318">
        <w:rPr>
          <w:rFonts w:ascii="Times New Roman" w:hAnsi="Times New Roman"/>
          <w:sz w:val="24"/>
          <w:szCs w:val="24"/>
        </w:rPr>
        <w:t>α</w:t>
      </w:r>
      <w:r w:rsidRPr="006B2318">
        <w:rPr>
          <w:rFonts w:ascii="Times New Roman" w:hAnsi="Times New Roman"/>
          <w:sz w:val="24"/>
          <w:szCs w:val="24"/>
          <w:lang w:val="en-US"/>
        </w:rPr>
        <w:t>-pinene; in silico study; antidepressant.</w:t>
      </w:r>
    </w:p>
    <w:p w14:paraId="6F27F1AD" w14:textId="77777777" w:rsidR="0096713D" w:rsidRPr="006B2318" w:rsidRDefault="0096713D" w:rsidP="000F0E47">
      <w:pPr>
        <w:pStyle w:val="PargrafodaLista"/>
        <w:spacing w:after="0" w:line="360" w:lineRule="auto"/>
        <w:ind w:left="0"/>
        <w:rPr>
          <w:rFonts w:ascii="Times New Roman" w:hAnsi="Times New Roman"/>
          <w:b/>
          <w:bCs/>
          <w:sz w:val="24"/>
          <w:szCs w:val="24"/>
          <w:lang w:val="en-US"/>
        </w:rPr>
      </w:pPr>
    </w:p>
    <w:p w14:paraId="6F27F1AE" w14:textId="77777777" w:rsidR="00ED3C31" w:rsidRPr="006B2318" w:rsidRDefault="00ED3C31" w:rsidP="000F0E47">
      <w:pPr>
        <w:pStyle w:val="PargrafodaLista"/>
        <w:numPr>
          <w:ilvl w:val="0"/>
          <w:numId w:val="4"/>
        </w:numPr>
        <w:spacing w:after="0" w:line="360" w:lineRule="auto"/>
        <w:ind w:left="0" w:firstLine="0"/>
        <w:rPr>
          <w:rFonts w:ascii="Times New Roman" w:hAnsi="Times New Roman"/>
          <w:b/>
          <w:bCs/>
          <w:sz w:val="24"/>
          <w:szCs w:val="24"/>
        </w:rPr>
      </w:pPr>
      <w:bookmarkStart w:id="2" w:name="_Hlk49235612"/>
      <w:r w:rsidRPr="006B2318">
        <w:rPr>
          <w:rFonts w:ascii="Times New Roman" w:hAnsi="Times New Roman"/>
          <w:b/>
          <w:bCs/>
          <w:sz w:val="24"/>
          <w:szCs w:val="24"/>
        </w:rPr>
        <w:t>Introdução</w:t>
      </w:r>
    </w:p>
    <w:p w14:paraId="6F27F1AF" w14:textId="66C698A1" w:rsidR="00ED3C31" w:rsidRPr="006B2318" w:rsidRDefault="009D23B5" w:rsidP="006B2318">
      <w:pPr>
        <w:pStyle w:val="NormalWeb"/>
        <w:shd w:val="clear" w:color="auto" w:fill="FFFFFF"/>
        <w:spacing w:before="0" w:beforeAutospacing="0" w:after="0" w:afterAutospacing="0" w:line="360" w:lineRule="auto"/>
        <w:ind w:firstLine="709"/>
        <w:jc w:val="both"/>
      </w:pPr>
      <w:bookmarkStart w:id="3" w:name="_Hlk49235552"/>
      <w:bookmarkEnd w:id="2"/>
      <w:r w:rsidRPr="009D23B5">
        <w:t>A depressão segundo a Organização Mundial da Saúde (OMS) é um transtorno mental caracterizado por tristeza persistente e pela perda de interesse em atividades que normalmente são prazerosas, acompanhadas da incapacidade de realizar atividades diárias, durante pelo menos duas semanas, as causas possíveis incluem uma combinação de origens biológicas, psicológicas e sociais de angústia e esses fatores podem causar mudanças na função cerebral, incluindo alteração na atividade de determinados circuitos neuronais no cérebro</w:t>
      </w:r>
      <w:r w:rsidRPr="009D23B5">
        <w:rPr>
          <w:vertAlign w:val="superscript"/>
        </w:rPr>
        <w:t>1</w:t>
      </w:r>
      <w:r w:rsidRPr="009D23B5">
        <w:t>.</w:t>
      </w:r>
      <w:r>
        <w:t xml:space="preserve"> </w:t>
      </w:r>
      <w:r w:rsidR="00ED3C31" w:rsidRPr="006B2318">
        <w:t xml:space="preserve">A depressão pode ser classificada como leve, moderada ou grave, a depender da intensidade dos sintomas. De forma que o indivíduo com um episódio depressivo leve, terá que se esforçar para continuar um trabalho simples e também afetará atividades sociais, mas sem grande dano ao funcionamento geral. Já durante um episódio depressivo grave, é improvável que a pessoa afetada possa continuar com as atividades cotidianas, seja no trabalho, domésticas ou sociais. Existe uma distinção que é feita entre depressão em pessoas que já tiveram ou não um histórico que envolvesse episódios de mania. Ambos os tipos tendem a ser crônicos, com recaídas, especialmente se não forem tratados </w:t>
      </w:r>
      <w:r>
        <w:rPr>
          <w:vertAlign w:val="superscript"/>
        </w:rPr>
        <w:t>2</w:t>
      </w:r>
      <w:r w:rsidR="00ED3C31" w:rsidRPr="006B2318">
        <w:t xml:space="preserve">. </w:t>
      </w:r>
    </w:p>
    <w:p w14:paraId="6F27F1B0" w14:textId="3294CF75" w:rsidR="00ED3C31" w:rsidRPr="006B2318" w:rsidRDefault="009D1EBD" w:rsidP="006B2318">
      <w:pPr>
        <w:pStyle w:val="NormalWeb"/>
        <w:shd w:val="clear" w:color="auto" w:fill="FFFFFF"/>
        <w:spacing w:before="0" w:beforeAutospacing="0" w:after="0" w:afterAutospacing="0" w:line="360" w:lineRule="auto"/>
        <w:ind w:firstLine="709"/>
        <w:jc w:val="both"/>
      </w:pPr>
      <w:r w:rsidRPr="006B2318">
        <w:t>S</w:t>
      </w:r>
      <w:r w:rsidR="00ED3C31" w:rsidRPr="006B2318">
        <w:t>egundo a OMS</w:t>
      </w:r>
      <w:r w:rsidR="007E3C7C" w:rsidRPr="006B2318">
        <w:t>, a depressão</w:t>
      </w:r>
      <w:r w:rsidR="00ED3C31" w:rsidRPr="006B2318">
        <w:t xml:space="preserve"> atualmente representa 4,3% da carga global de doenças e está entre as maiores causas de incapacidade em todo o mundo, 11% de pessoas de todas as </w:t>
      </w:r>
      <w:r w:rsidR="00ED3C31" w:rsidRPr="006B2318">
        <w:lastRenderedPageBreak/>
        <w:t xml:space="preserve">idades vivem com incapacidade, envolvendo principalmente mulheres. As consequências econômicas dessas perdas de saúde são igualmente grandes, um estudo recente estimou que o impacto global acumulado dos transtornos mentais em termos de produção econômica perdida será de US $ 16,3 milhões entre 2011 e 2030. Mesmo com esses números, entre 76% e 85% das pessoas com transtornos mentais graves não recebem tratamento nos países de baixa e média renda; a faixa correspondente para os países de alta renda também é alta: entre 35% e 50%. Os gastos anuais em saúde mental são inferiores a US $ 2 por pessoa e inferiores a US $ 0,25 por pessoa em baixa renda países, com 67% desses recursos financeiros alocados em hospitais psiquiátricos independentes </w:t>
      </w:r>
      <w:r w:rsidR="009D23B5">
        <w:rPr>
          <w:vertAlign w:val="superscript"/>
        </w:rPr>
        <w:t>3</w:t>
      </w:r>
      <w:r w:rsidR="00ED3C31" w:rsidRPr="006B2318">
        <w:rPr>
          <w:vertAlign w:val="superscript"/>
        </w:rPr>
        <w:t>.</w:t>
      </w:r>
    </w:p>
    <w:p w14:paraId="6F27F1B1" w14:textId="09CBC2A1" w:rsidR="00ED3C31" w:rsidRPr="006B2318" w:rsidRDefault="00ED3C31" w:rsidP="006B2318">
      <w:pPr>
        <w:pStyle w:val="NormalWeb"/>
        <w:shd w:val="clear" w:color="auto" w:fill="FFFFFF"/>
        <w:spacing w:before="0" w:beforeAutospacing="0" w:after="0" w:afterAutospacing="0" w:line="360" w:lineRule="auto"/>
        <w:ind w:firstLine="709"/>
        <w:jc w:val="both"/>
        <w:rPr>
          <w:vertAlign w:val="superscript"/>
        </w:rPr>
      </w:pPr>
      <w:r w:rsidRPr="006B2318">
        <w:t xml:space="preserve">A serotonina </w:t>
      </w:r>
      <w:r w:rsidR="00FF70D2" w:rsidRPr="006B2318">
        <w:t xml:space="preserve">representada na Figura </w:t>
      </w:r>
      <w:r w:rsidR="0005323C" w:rsidRPr="006B2318">
        <w:t>1</w:t>
      </w:r>
      <w:r w:rsidR="00FF70D2" w:rsidRPr="006B2318">
        <w:t xml:space="preserve">. </w:t>
      </w:r>
      <w:r w:rsidRPr="006B2318">
        <w:t>é um neurotransmissor e regulador bioquímico,</w:t>
      </w:r>
      <w:r w:rsidR="009D1EBD" w:rsidRPr="006B2318">
        <w:t xml:space="preserve"> </w:t>
      </w:r>
      <w:r w:rsidRPr="006B2318">
        <w:t>sintetizado a partir do aminoácido essencial L-triptofano</w:t>
      </w:r>
      <w:r w:rsidR="009D1EBD" w:rsidRPr="006B2318">
        <w:t>,</w:t>
      </w:r>
      <w:r w:rsidRPr="006B2318">
        <w:t xml:space="preserve"> atua como um transmissor local nas sinapses e como um modulador parácrino ou hormonal dos circuitos após a difusão, permitindo uma ampla variedade de respostas comportamentais a diferentes estímulos. Alguns dos efeitos da serotonina incluem a modulação do sono, o estado de excitação e o comportamento sexual, e as deficiências do sistema serotonérgico causam distúrbios como depressão, transtorno obsessivo-compulsivo, fobias, estresse pós-traumático distúrbio, epilepsia e transtorno de ansiedade generalizada. A serotonina possui três modos diferentes de ação no sistema nervoso: como transmissor, agindo localmente nos botões sinápticos; mediante a difusão a distância de seus locais de liberação produz efeitos parácrinos e circulando na corrente sanguínea, produzindo efeitos hormonais. Os três modos podem afetar um único circuito neuronal </w:t>
      </w:r>
      <w:r w:rsidR="00E063F4">
        <w:rPr>
          <w:vertAlign w:val="superscript"/>
        </w:rPr>
        <w:t>4</w:t>
      </w:r>
      <w:r w:rsidRPr="006B2318">
        <w:rPr>
          <w:vertAlign w:val="superscript"/>
        </w:rPr>
        <w:t>.</w:t>
      </w:r>
    </w:p>
    <w:p w14:paraId="6F27F1B2" w14:textId="77777777" w:rsidR="00592129" w:rsidRPr="006B2318" w:rsidRDefault="00592129" w:rsidP="006B2318">
      <w:pPr>
        <w:pStyle w:val="NormalWeb"/>
        <w:shd w:val="clear" w:color="auto" w:fill="FFFFFF"/>
        <w:spacing w:before="0" w:beforeAutospacing="0" w:after="0" w:afterAutospacing="0" w:line="360" w:lineRule="auto"/>
        <w:ind w:firstLine="709"/>
        <w:jc w:val="both"/>
        <w:rPr>
          <w:vertAlign w:val="superscript"/>
        </w:rPr>
      </w:pPr>
    </w:p>
    <w:p w14:paraId="6F27F1B3" w14:textId="77777777" w:rsidR="00592129" w:rsidRPr="006B2318" w:rsidRDefault="00592129" w:rsidP="006B2318">
      <w:pPr>
        <w:pStyle w:val="NormalWeb"/>
        <w:shd w:val="clear" w:color="auto" w:fill="FFFFFF"/>
        <w:spacing w:before="0" w:beforeAutospacing="0" w:after="0" w:afterAutospacing="0" w:line="360" w:lineRule="auto"/>
        <w:ind w:firstLine="709"/>
        <w:jc w:val="both"/>
        <w:rPr>
          <w:vertAlign w:val="superscript"/>
        </w:rPr>
      </w:pPr>
    </w:p>
    <w:p w14:paraId="6F27F1B4" w14:textId="77777777" w:rsidR="00592129" w:rsidRPr="000F0E47" w:rsidRDefault="00592129" w:rsidP="006B2318">
      <w:pPr>
        <w:pStyle w:val="NormalWeb"/>
        <w:shd w:val="clear" w:color="auto" w:fill="FFFFFF"/>
        <w:spacing w:before="0" w:beforeAutospacing="0" w:after="0" w:afterAutospacing="0" w:line="360" w:lineRule="auto"/>
        <w:ind w:firstLine="709"/>
        <w:jc w:val="center"/>
      </w:pPr>
    </w:p>
    <w:p w14:paraId="6F27F1B5" w14:textId="77777777" w:rsidR="00FF70D2" w:rsidRPr="006B2318" w:rsidRDefault="009A15A0" w:rsidP="000F0E47">
      <w:pPr>
        <w:pStyle w:val="NormalWeb"/>
        <w:shd w:val="clear" w:color="auto" w:fill="FFFFFF"/>
        <w:spacing w:before="0" w:beforeAutospacing="0" w:after="0" w:afterAutospacing="0"/>
        <w:ind w:firstLine="709"/>
        <w:jc w:val="center"/>
      </w:pPr>
      <w:r>
        <w:rPr>
          <w:noProof/>
        </w:rPr>
        <w:object w:dxaOrig="3679" w:dyaOrig="2683" w14:anchorId="6F27F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3.75pt;height:134.25pt;mso-width-percent:0;mso-height-percent:0;mso-width-percent:0;mso-height-percent:0" o:ole="">
            <v:imagedata r:id="rId7" o:title=""/>
          </v:shape>
          <o:OLEObject Type="Embed" ProgID="ChemDraw.Document.6.0" ShapeID="_x0000_i1025" DrawAspect="Content" ObjectID="_1665772595" r:id="rId8"/>
        </w:object>
      </w:r>
    </w:p>
    <w:p w14:paraId="6F27F1B6" w14:textId="77777777" w:rsidR="007D4121" w:rsidRPr="006B2318" w:rsidRDefault="007D4121" w:rsidP="000F0E47">
      <w:pPr>
        <w:pStyle w:val="NormalWeb"/>
        <w:shd w:val="clear" w:color="auto" w:fill="FFFFFF"/>
        <w:spacing w:before="0" w:beforeAutospacing="0" w:after="0" w:afterAutospacing="0"/>
        <w:ind w:firstLine="709"/>
        <w:jc w:val="center"/>
      </w:pPr>
      <w:r w:rsidRPr="000F0E47">
        <w:t>Figura 1. Estrutura 2D da serotonina.</w:t>
      </w:r>
    </w:p>
    <w:p w14:paraId="6F27F1B7" w14:textId="77777777" w:rsidR="00592129" w:rsidRPr="000F0E47" w:rsidRDefault="00592129" w:rsidP="006B2318">
      <w:pPr>
        <w:pStyle w:val="NormalWeb"/>
        <w:shd w:val="clear" w:color="auto" w:fill="FFFFFF"/>
        <w:spacing w:before="0" w:beforeAutospacing="0" w:after="0" w:afterAutospacing="0" w:line="360" w:lineRule="auto"/>
        <w:ind w:firstLine="709"/>
        <w:jc w:val="center"/>
      </w:pPr>
    </w:p>
    <w:p w14:paraId="6F27F1B8" w14:textId="4C9E0874" w:rsidR="003C0A57" w:rsidRPr="006B2318" w:rsidRDefault="009D1EBD">
      <w:pPr>
        <w:pStyle w:val="NormalWeb"/>
        <w:shd w:val="clear" w:color="auto" w:fill="FFFFFF"/>
        <w:spacing w:before="0" w:beforeAutospacing="0" w:after="0" w:afterAutospacing="0" w:line="360" w:lineRule="auto"/>
        <w:ind w:firstLine="709"/>
        <w:jc w:val="both"/>
        <w:rPr>
          <w:shd w:val="clear" w:color="auto" w:fill="FFFFFF"/>
        </w:rPr>
      </w:pPr>
      <w:r w:rsidRPr="006B2318">
        <w:t xml:space="preserve">Para </w:t>
      </w:r>
      <w:r w:rsidR="007E3C7C" w:rsidRPr="006B2318">
        <w:t>a investigação de novas moléculas bioativas,</w:t>
      </w:r>
      <w:r w:rsidR="00ED3C31" w:rsidRPr="006B2318">
        <w:t xml:space="preserve"> estudo</w:t>
      </w:r>
      <w:r w:rsidR="007E3C7C" w:rsidRPr="006B2318">
        <w:t>s</w:t>
      </w:r>
      <w:r w:rsidR="00ED3C31" w:rsidRPr="006B2318">
        <w:t xml:space="preserve"> </w:t>
      </w:r>
      <w:r w:rsidR="00ED3C31" w:rsidRPr="006B2318">
        <w:rPr>
          <w:i/>
          <w:iCs/>
        </w:rPr>
        <w:t>in silico</w:t>
      </w:r>
      <w:r w:rsidR="00ED3C31" w:rsidRPr="006B2318">
        <w:t xml:space="preserve"> vêm se apresentando cara vez mais alvo de grande atenção por parte da indústria farmacêutica na predição de propriedades de absorção, distribuição, metabolismo, excreção (ADME), toxicidade e predições de alvos de moléculas que podem ter grande probabilidade de serem candidatas nas fases de desenvolvimento clínico. Existe uma gama de propriedades que é possível de ser analisadas, dentre </w:t>
      </w:r>
      <w:r w:rsidR="00ED3C31" w:rsidRPr="006B2318">
        <w:rPr>
          <w:color w:val="222222"/>
          <w:shd w:val="clear" w:color="auto" w:fill="FFFFFF"/>
        </w:rPr>
        <w:t>elas</w:t>
      </w:r>
      <w:r w:rsidR="00ED3C31" w:rsidRPr="006B2318">
        <w:rPr>
          <w:shd w:val="clear" w:color="auto" w:fill="FFFFFF"/>
        </w:rPr>
        <w:t xml:space="preserve"> a absorção oral, biodisponibilidade, penetração na barreira hematoencefálica, depuração e volume de distribuição</w:t>
      </w:r>
      <w:r w:rsidR="00ED3C31" w:rsidRPr="006B2318">
        <w:t xml:space="preserve">, essas e outras propriedades do estudo </w:t>
      </w:r>
      <w:r w:rsidR="00792523" w:rsidRPr="006B2318">
        <w:rPr>
          <w:i/>
          <w:iCs/>
        </w:rPr>
        <w:t xml:space="preserve">in </w:t>
      </w:r>
      <w:r w:rsidR="00ED3C31" w:rsidRPr="006B2318">
        <w:rPr>
          <w:i/>
          <w:iCs/>
        </w:rPr>
        <w:t>silico</w:t>
      </w:r>
      <w:r w:rsidR="00ED3C31" w:rsidRPr="006B2318">
        <w:t xml:space="preserve"> </w:t>
      </w:r>
      <w:r w:rsidR="00ED3C31" w:rsidRPr="006B2318">
        <w:rPr>
          <w:shd w:val="clear" w:color="auto" w:fill="FFFFFF"/>
        </w:rPr>
        <w:t xml:space="preserve">reduz o risco de problemas nos estágios finais, otimizando a triagem e testando moléculas de maneira mais clara e objetiva </w:t>
      </w:r>
      <w:r w:rsidR="00E063F4">
        <w:rPr>
          <w:shd w:val="clear" w:color="auto" w:fill="FFFFFF"/>
          <w:vertAlign w:val="superscript"/>
        </w:rPr>
        <w:t>5</w:t>
      </w:r>
      <w:r w:rsidR="0096713D" w:rsidRPr="006B2318">
        <w:rPr>
          <w:shd w:val="clear" w:color="auto" w:fill="FFFFFF"/>
        </w:rPr>
        <w:t>.</w:t>
      </w:r>
    </w:p>
    <w:p w14:paraId="6F27F1B9" w14:textId="6192A35E" w:rsidR="00ED1628" w:rsidRPr="006B2318" w:rsidRDefault="00235665" w:rsidP="000F0E47">
      <w:pPr>
        <w:pStyle w:val="NormalWeb"/>
        <w:shd w:val="clear" w:color="auto" w:fill="FFFFFF"/>
        <w:spacing w:before="0" w:beforeAutospacing="0" w:after="0" w:afterAutospacing="0" w:line="360" w:lineRule="auto"/>
        <w:ind w:firstLine="709"/>
        <w:jc w:val="both"/>
      </w:pPr>
      <w:r w:rsidRPr="006B2318">
        <w:t>Plantas</w:t>
      </w:r>
      <w:r w:rsidR="00ED1628" w:rsidRPr="006B2318">
        <w:rPr>
          <w:shd w:val="clear" w:color="auto" w:fill="FFFFFF"/>
        </w:rPr>
        <w:t xml:space="preserve"> medicinais, </w:t>
      </w:r>
      <w:r w:rsidR="009D23B5">
        <w:rPr>
          <w:shd w:val="clear" w:color="auto" w:fill="FFFFFF"/>
        </w:rPr>
        <w:t xml:space="preserve">são uma fonte </w:t>
      </w:r>
      <w:r w:rsidR="00E063F4">
        <w:rPr>
          <w:shd w:val="clear" w:color="auto" w:fill="FFFFFF"/>
        </w:rPr>
        <w:t xml:space="preserve">interessante para a investigação </w:t>
      </w:r>
      <w:r w:rsidR="00CE5A66" w:rsidRPr="006B2318">
        <w:rPr>
          <w:i/>
          <w:iCs/>
          <w:shd w:val="clear" w:color="auto" w:fill="FFFFFF"/>
        </w:rPr>
        <w:t>in silico</w:t>
      </w:r>
      <w:r w:rsidRPr="006B2318">
        <w:rPr>
          <w:shd w:val="clear" w:color="auto" w:fill="FFFFFF"/>
        </w:rPr>
        <w:t xml:space="preserve">, </w:t>
      </w:r>
      <w:r w:rsidR="009D23B5">
        <w:rPr>
          <w:shd w:val="clear" w:color="auto" w:fill="FFFFFF"/>
        </w:rPr>
        <w:t>por apresentar inúmeros metabólitos provenientes da biossíntese vegetal</w:t>
      </w:r>
      <w:r w:rsidR="00E063F4">
        <w:rPr>
          <w:shd w:val="clear" w:color="auto" w:fill="FFFFFF"/>
        </w:rPr>
        <w:t xml:space="preserve"> importantes para o vegetal, o que instiga a descoberta para potenciais fármacos</w:t>
      </w:r>
      <w:r w:rsidR="00B43593" w:rsidRPr="006B2318">
        <w:rPr>
          <w:shd w:val="clear" w:color="auto" w:fill="FFFFFF"/>
        </w:rPr>
        <w:t>.</w:t>
      </w:r>
      <w:r w:rsidRPr="006B2318">
        <w:rPr>
          <w:shd w:val="clear" w:color="auto" w:fill="FFFFFF"/>
        </w:rPr>
        <w:t xml:space="preserve"> </w:t>
      </w:r>
      <w:r w:rsidR="00B43593" w:rsidRPr="006B2318">
        <w:t>O</w:t>
      </w:r>
      <w:r w:rsidRPr="006B2318">
        <w:t xml:space="preserve"> gênero </w:t>
      </w:r>
      <w:r w:rsidRPr="006B2318">
        <w:rPr>
          <w:i/>
          <w:iCs/>
        </w:rPr>
        <w:t>Croton</w:t>
      </w:r>
      <w:r w:rsidRPr="006B2318">
        <w:t xml:space="preserve"> em sua maioria apresenta substâncias </w:t>
      </w:r>
      <w:r w:rsidR="007E3C7C" w:rsidRPr="006B2318">
        <w:t>com potencial medicinal</w:t>
      </w:r>
      <w:r w:rsidRPr="006B2318">
        <w:t xml:space="preserve">, </w:t>
      </w:r>
      <w:r w:rsidR="00E063F4">
        <w:t xml:space="preserve">porém </w:t>
      </w:r>
      <w:r w:rsidRPr="006B2318">
        <w:t xml:space="preserve">as atividades </w:t>
      </w:r>
      <w:r w:rsidR="00E063F4">
        <w:t>de comum uso</w:t>
      </w:r>
      <w:r w:rsidRPr="006B2318">
        <w:t xml:space="preserve"> são de inseticida, antifúngica, antimicrobiana, antioxidante, dentre outras</w:t>
      </w:r>
      <w:r w:rsidR="00E063F4">
        <w:t xml:space="preserve"> </w:t>
      </w:r>
      <w:r w:rsidR="00E063F4">
        <w:rPr>
          <w:vertAlign w:val="superscript"/>
        </w:rPr>
        <w:t>6</w:t>
      </w:r>
      <w:r w:rsidR="003332EF" w:rsidRPr="006B2318">
        <w:t xml:space="preserve">. A </w:t>
      </w:r>
      <w:bookmarkStart w:id="4" w:name="_Hlk47513547"/>
      <w:r w:rsidR="007E3C7C" w:rsidRPr="006B2318">
        <w:t xml:space="preserve">espécie </w:t>
      </w:r>
      <w:r w:rsidR="003332EF" w:rsidRPr="006B2318">
        <w:rPr>
          <w:i/>
          <w:iCs/>
        </w:rPr>
        <w:t xml:space="preserve">Croton linearifolius </w:t>
      </w:r>
      <w:r w:rsidR="003332EF" w:rsidRPr="006B2318">
        <w:t>Müll.Arg</w:t>
      </w:r>
      <w:bookmarkEnd w:id="4"/>
      <w:r w:rsidR="003332EF" w:rsidRPr="006B2318">
        <w:t>. está distribuída na região sul do Brasil, mais precisamente no Paraná e Santa Catarina</w:t>
      </w:r>
      <w:r w:rsidR="00E53D5D" w:rsidRPr="006B2318">
        <w:t xml:space="preserve">, é conhecida popularmente como velame pimenta e mais usada popularmente como inseticida, porém em sua constituição há uma grande concentração de monoterpenos </w:t>
      </w:r>
      <w:r w:rsidR="00E063F4" w:rsidRPr="00E063F4">
        <w:rPr>
          <w:vertAlign w:val="superscript"/>
        </w:rPr>
        <w:t>7</w:t>
      </w:r>
      <w:r w:rsidR="00E53D5D" w:rsidRPr="006B2318">
        <w:t>.</w:t>
      </w:r>
    </w:p>
    <w:p w14:paraId="6F27F1BA" w14:textId="77777777" w:rsidR="00ED3C31" w:rsidRPr="006B2318" w:rsidRDefault="007E3C7C" w:rsidP="006B2318">
      <w:pPr>
        <w:pStyle w:val="NormalWeb"/>
        <w:shd w:val="clear" w:color="auto" w:fill="FFFFFF"/>
        <w:spacing w:before="0" w:beforeAutospacing="0" w:after="0" w:afterAutospacing="0" w:line="360" w:lineRule="auto"/>
        <w:ind w:firstLine="709"/>
        <w:jc w:val="both"/>
      </w:pPr>
      <w:r w:rsidRPr="006B2318">
        <w:t xml:space="preserve">Devido ao aumento dos </w:t>
      </w:r>
      <w:r w:rsidR="00E444E8" w:rsidRPr="006B2318">
        <w:t>da incidência da</w:t>
      </w:r>
      <w:r w:rsidR="00ED3C31" w:rsidRPr="006B2318">
        <w:t xml:space="preserve"> depressão </w:t>
      </w:r>
      <w:r w:rsidR="00E444E8" w:rsidRPr="006B2318">
        <w:t>no Brasil e no mundo</w:t>
      </w:r>
      <w:r w:rsidR="0074158B" w:rsidRPr="006B2318">
        <w:t>,</w:t>
      </w:r>
      <w:r w:rsidR="00ED3C31" w:rsidRPr="006B2318">
        <w:t xml:space="preserve"> esse trabalho </w:t>
      </w:r>
      <w:r w:rsidR="00E03204" w:rsidRPr="006B2318">
        <w:t>tem como objetivo a busca</w:t>
      </w:r>
      <w:r w:rsidR="00E444E8" w:rsidRPr="006B2318">
        <w:t xml:space="preserve"> por meio de técnicas </w:t>
      </w:r>
      <w:r w:rsidR="00E444E8" w:rsidRPr="006B2318">
        <w:rPr>
          <w:i/>
          <w:iCs/>
        </w:rPr>
        <w:t>in silico</w:t>
      </w:r>
      <w:r w:rsidR="00E03204" w:rsidRPr="006B2318">
        <w:t xml:space="preserve"> de </w:t>
      </w:r>
      <w:r w:rsidR="00E444E8" w:rsidRPr="006B2318">
        <w:t xml:space="preserve">novas </w:t>
      </w:r>
      <w:r w:rsidR="00E03204" w:rsidRPr="006B2318">
        <w:t xml:space="preserve">moléculas com potencial antidepressivo a partir da espécie </w:t>
      </w:r>
      <w:r w:rsidR="00436C06" w:rsidRPr="006B2318">
        <w:rPr>
          <w:i/>
          <w:iCs/>
        </w:rPr>
        <w:t xml:space="preserve">Croton linearifolius </w:t>
      </w:r>
      <w:r w:rsidR="00436C06" w:rsidRPr="006B2318">
        <w:t>Müll.Arg</w:t>
      </w:r>
      <w:r w:rsidR="009D1EBD" w:rsidRPr="006B2318">
        <w:t>.</w:t>
      </w:r>
    </w:p>
    <w:bookmarkEnd w:id="3"/>
    <w:p w14:paraId="6F27F1BB" w14:textId="77777777" w:rsidR="00E444E8" w:rsidRPr="006B2318" w:rsidRDefault="00E444E8" w:rsidP="006B2318">
      <w:pPr>
        <w:pStyle w:val="NormalWeb"/>
        <w:shd w:val="clear" w:color="auto" w:fill="FFFFFF"/>
        <w:spacing w:before="0" w:beforeAutospacing="0" w:after="0" w:afterAutospacing="0" w:line="360" w:lineRule="auto"/>
        <w:ind w:firstLine="709"/>
        <w:jc w:val="both"/>
      </w:pPr>
    </w:p>
    <w:p w14:paraId="6F27F1BC" w14:textId="77777777" w:rsidR="00ED3C31" w:rsidRPr="006B2318" w:rsidRDefault="00ED3C31" w:rsidP="000F0E47">
      <w:pPr>
        <w:numPr>
          <w:ilvl w:val="0"/>
          <w:numId w:val="4"/>
        </w:numPr>
        <w:spacing w:after="0" w:line="360" w:lineRule="auto"/>
        <w:ind w:left="0" w:firstLine="0"/>
        <w:jc w:val="both"/>
        <w:rPr>
          <w:rFonts w:ascii="Times New Roman" w:hAnsi="Times New Roman"/>
          <w:b/>
          <w:bCs/>
          <w:sz w:val="24"/>
          <w:szCs w:val="24"/>
        </w:rPr>
      </w:pPr>
      <w:r w:rsidRPr="006B2318">
        <w:rPr>
          <w:rFonts w:ascii="Times New Roman" w:hAnsi="Times New Roman"/>
          <w:b/>
          <w:bCs/>
          <w:sz w:val="24"/>
          <w:szCs w:val="24"/>
        </w:rPr>
        <w:t>Material e método</w:t>
      </w:r>
      <w:r w:rsidR="00E03204" w:rsidRPr="006B2318">
        <w:rPr>
          <w:rFonts w:ascii="Times New Roman" w:hAnsi="Times New Roman"/>
          <w:b/>
          <w:bCs/>
          <w:sz w:val="24"/>
          <w:szCs w:val="24"/>
        </w:rPr>
        <w:t>s</w:t>
      </w:r>
    </w:p>
    <w:p w14:paraId="6F27F1BD" w14:textId="77777777" w:rsidR="00ED3C31" w:rsidRPr="006B2318" w:rsidRDefault="00ED3C31" w:rsidP="000F0E47">
      <w:pPr>
        <w:spacing w:after="0" w:line="360" w:lineRule="auto"/>
        <w:jc w:val="both"/>
        <w:rPr>
          <w:rFonts w:ascii="Times New Roman" w:hAnsi="Times New Roman"/>
          <w:b/>
          <w:bCs/>
          <w:sz w:val="24"/>
          <w:szCs w:val="24"/>
        </w:rPr>
      </w:pPr>
      <w:r w:rsidRPr="006B2318">
        <w:rPr>
          <w:rFonts w:ascii="Times New Roman" w:hAnsi="Times New Roman"/>
          <w:b/>
          <w:bCs/>
          <w:sz w:val="24"/>
          <w:szCs w:val="24"/>
        </w:rPr>
        <w:t xml:space="preserve">2.1 </w:t>
      </w:r>
      <w:r w:rsidR="00B447F4" w:rsidRPr="006B2318">
        <w:rPr>
          <w:rFonts w:ascii="Times New Roman" w:hAnsi="Times New Roman"/>
          <w:b/>
          <w:bCs/>
          <w:sz w:val="24"/>
          <w:szCs w:val="24"/>
        </w:rPr>
        <w:t xml:space="preserve">Triagem de compostos presentes em </w:t>
      </w:r>
      <w:r w:rsidR="00B447F4" w:rsidRPr="006B2318">
        <w:rPr>
          <w:rFonts w:ascii="Times New Roman" w:hAnsi="Times New Roman"/>
          <w:i/>
          <w:iCs/>
          <w:sz w:val="24"/>
          <w:szCs w:val="24"/>
        </w:rPr>
        <w:t xml:space="preserve">Croton linearifolius </w:t>
      </w:r>
      <w:r w:rsidR="00B447F4" w:rsidRPr="006B2318">
        <w:rPr>
          <w:rFonts w:ascii="Times New Roman" w:hAnsi="Times New Roman"/>
          <w:sz w:val="24"/>
          <w:szCs w:val="24"/>
        </w:rPr>
        <w:t>Müll.Arg</w:t>
      </w:r>
    </w:p>
    <w:p w14:paraId="5292A6B3" w14:textId="086B4D97" w:rsidR="00E063F4" w:rsidRDefault="00ED3C31" w:rsidP="00E063F4">
      <w:pPr>
        <w:spacing w:after="0" w:line="360" w:lineRule="auto"/>
        <w:jc w:val="both"/>
        <w:rPr>
          <w:rFonts w:ascii="Times New Roman" w:hAnsi="Times New Roman"/>
          <w:sz w:val="24"/>
          <w:szCs w:val="24"/>
        </w:rPr>
      </w:pPr>
      <w:r w:rsidRPr="006B2318">
        <w:rPr>
          <w:rFonts w:ascii="Times New Roman" w:hAnsi="Times New Roman"/>
          <w:sz w:val="24"/>
          <w:szCs w:val="24"/>
        </w:rPr>
        <w:tab/>
      </w:r>
      <w:bookmarkStart w:id="5" w:name="_Hlk49236080"/>
      <w:r w:rsidR="00222D41" w:rsidRPr="006B2318">
        <w:rPr>
          <w:rFonts w:ascii="Times New Roman" w:hAnsi="Times New Roman"/>
          <w:sz w:val="24"/>
          <w:szCs w:val="24"/>
        </w:rPr>
        <w:t xml:space="preserve">As moléculas investigadas neste artigo </w:t>
      </w:r>
      <w:bookmarkStart w:id="6" w:name="_Hlk47513071"/>
      <w:r w:rsidR="00222D41" w:rsidRPr="006B2318">
        <w:rPr>
          <w:rFonts w:ascii="Times New Roman" w:hAnsi="Times New Roman"/>
          <w:sz w:val="24"/>
          <w:szCs w:val="24"/>
        </w:rPr>
        <w:t>foram</w:t>
      </w:r>
      <w:r w:rsidR="00FB524F" w:rsidRPr="006B2318">
        <w:rPr>
          <w:rFonts w:ascii="Times New Roman" w:hAnsi="Times New Roman"/>
          <w:sz w:val="24"/>
          <w:szCs w:val="24"/>
        </w:rPr>
        <w:t xml:space="preserve"> </w:t>
      </w:r>
      <w:r w:rsidR="00222D41" w:rsidRPr="006B2318">
        <w:rPr>
          <w:rFonts w:ascii="Times New Roman" w:hAnsi="Times New Roman"/>
          <w:sz w:val="24"/>
          <w:szCs w:val="24"/>
        </w:rPr>
        <w:t>selecionadas</w:t>
      </w:r>
      <w:r w:rsidR="00FB524F" w:rsidRPr="006B2318">
        <w:rPr>
          <w:rFonts w:ascii="Times New Roman" w:hAnsi="Times New Roman"/>
          <w:sz w:val="24"/>
          <w:szCs w:val="24"/>
        </w:rPr>
        <w:t xml:space="preserve"> em bases de dados</w:t>
      </w:r>
      <w:bookmarkEnd w:id="6"/>
      <w:r w:rsidR="00FB524F" w:rsidRPr="006B2318">
        <w:rPr>
          <w:rFonts w:ascii="Times New Roman" w:hAnsi="Times New Roman"/>
          <w:sz w:val="24"/>
          <w:szCs w:val="24"/>
        </w:rPr>
        <w:t xml:space="preserve"> como PubMed, ScienceDirect, Google Acadêmico e </w:t>
      </w:r>
      <w:r w:rsidR="00E063F4" w:rsidRPr="00E063F4">
        <w:rPr>
          <w:rFonts w:ascii="Times New Roman" w:hAnsi="Times New Roman"/>
          <w:sz w:val="24"/>
          <w:szCs w:val="24"/>
        </w:rPr>
        <w:t xml:space="preserve">Scientific Electronic Library Online </w:t>
      </w:r>
      <w:r w:rsidR="00E063F4">
        <w:rPr>
          <w:rFonts w:ascii="Times New Roman" w:hAnsi="Times New Roman"/>
          <w:sz w:val="24"/>
          <w:szCs w:val="24"/>
        </w:rPr>
        <w:t>(</w:t>
      </w:r>
      <w:r w:rsidR="00FB524F" w:rsidRPr="006B2318">
        <w:rPr>
          <w:rFonts w:ascii="Times New Roman" w:hAnsi="Times New Roman"/>
          <w:sz w:val="24"/>
          <w:szCs w:val="24"/>
        </w:rPr>
        <w:t>SciELO</w:t>
      </w:r>
      <w:r w:rsidR="00E063F4">
        <w:rPr>
          <w:rFonts w:ascii="Times New Roman" w:hAnsi="Times New Roman"/>
          <w:sz w:val="24"/>
          <w:szCs w:val="24"/>
        </w:rPr>
        <w:t>)</w:t>
      </w:r>
      <w:r w:rsidR="00FB524F" w:rsidRPr="006B2318">
        <w:rPr>
          <w:rFonts w:ascii="Times New Roman" w:hAnsi="Times New Roman"/>
          <w:sz w:val="24"/>
          <w:szCs w:val="24"/>
        </w:rPr>
        <w:t xml:space="preserve"> de espécies de plantas medicinais com potencial, dentre as plantas pesquisadas foi seleciona a espécie</w:t>
      </w:r>
      <w:r w:rsidR="00FB524F" w:rsidRPr="006B2318">
        <w:rPr>
          <w:rFonts w:ascii="Times New Roman" w:hAnsi="Times New Roman"/>
          <w:i/>
          <w:iCs/>
          <w:sz w:val="24"/>
          <w:szCs w:val="24"/>
        </w:rPr>
        <w:t xml:space="preserve"> </w:t>
      </w:r>
      <w:bookmarkStart w:id="7" w:name="_Hlk45001446"/>
      <w:r w:rsidR="00FB524F" w:rsidRPr="006B2318">
        <w:rPr>
          <w:rFonts w:ascii="Times New Roman" w:hAnsi="Times New Roman"/>
          <w:i/>
          <w:iCs/>
          <w:sz w:val="24"/>
          <w:szCs w:val="24"/>
        </w:rPr>
        <w:t xml:space="preserve">Croton linearifolius </w:t>
      </w:r>
      <w:r w:rsidR="00FB524F" w:rsidRPr="006B2318">
        <w:rPr>
          <w:rFonts w:ascii="Times New Roman" w:hAnsi="Times New Roman"/>
          <w:sz w:val="24"/>
          <w:szCs w:val="24"/>
        </w:rPr>
        <w:t>Müll.Arg</w:t>
      </w:r>
      <w:bookmarkEnd w:id="7"/>
      <w:r w:rsidR="00FB524F" w:rsidRPr="006B2318">
        <w:rPr>
          <w:rFonts w:ascii="Times New Roman" w:hAnsi="Times New Roman"/>
          <w:i/>
          <w:iCs/>
          <w:sz w:val="24"/>
          <w:szCs w:val="24"/>
        </w:rPr>
        <w:t>.</w:t>
      </w:r>
      <w:r w:rsidR="00FB524F" w:rsidRPr="006B2318">
        <w:rPr>
          <w:rFonts w:ascii="Times New Roman" w:hAnsi="Times New Roman"/>
          <w:sz w:val="24"/>
          <w:szCs w:val="24"/>
        </w:rPr>
        <w:t xml:space="preserve"> por apresentar grande quantidade de substâncias dentre as de sua espécie. Nove compostos monoterpenos (Tabela 1), dispostos no óleo </w:t>
      </w:r>
      <w:r w:rsidR="007811CA" w:rsidRPr="007811CA">
        <w:rPr>
          <w:rFonts w:ascii="Times New Roman" w:hAnsi="Times New Roman"/>
          <w:sz w:val="24"/>
          <w:szCs w:val="24"/>
        </w:rPr>
        <w:t xml:space="preserve">essencial </w:t>
      </w:r>
      <w:r w:rsidR="00E063F4">
        <w:rPr>
          <w:rFonts w:ascii="Times New Roman" w:hAnsi="Times New Roman"/>
          <w:sz w:val="24"/>
          <w:szCs w:val="24"/>
        </w:rPr>
        <w:t xml:space="preserve">foi </w:t>
      </w:r>
      <w:r w:rsidR="00FB524F" w:rsidRPr="006B2318">
        <w:rPr>
          <w:rFonts w:ascii="Times New Roman" w:hAnsi="Times New Roman"/>
          <w:sz w:val="24"/>
          <w:szCs w:val="24"/>
        </w:rPr>
        <w:t xml:space="preserve">encontrado no mesmo gênero, foram selecionados para avaliação </w:t>
      </w:r>
      <w:r w:rsidR="00FB524F" w:rsidRPr="006B2318">
        <w:rPr>
          <w:rFonts w:ascii="Times New Roman" w:hAnsi="Times New Roman"/>
          <w:i/>
          <w:iCs/>
          <w:sz w:val="24"/>
          <w:szCs w:val="24"/>
        </w:rPr>
        <w:t>in silico</w:t>
      </w:r>
      <w:r w:rsidR="00FB524F" w:rsidRPr="006B2318">
        <w:rPr>
          <w:rFonts w:ascii="Times New Roman" w:hAnsi="Times New Roman"/>
          <w:sz w:val="24"/>
          <w:szCs w:val="24"/>
        </w:rPr>
        <w:t xml:space="preserve"> </w:t>
      </w:r>
      <w:r w:rsidR="007811CA">
        <w:rPr>
          <w:rFonts w:ascii="Times New Roman" w:hAnsi="Times New Roman"/>
          <w:sz w:val="24"/>
          <w:szCs w:val="24"/>
          <w:vertAlign w:val="superscript"/>
        </w:rPr>
        <w:t>7</w:t>
      </w:r>
      <w:r w:rsidR="00FB524F" w:rsidRPr="006B2318">
        <w:rPr>
          <w:rFonts w:ascii="Times New Roman" w:hAnsi="Times New Roman"/>
          <w:sz w:val="24"/>
          <w:szCs w:val="24"/>
        </w:rPr>
        <w:t>.</w:t>
      </w:r>
      <w:bookmarkEnd w:id="5"/>
    </w:p>
    <w:p w14:paraId="6F27F1C4" w14:textId="0642FA8D" w:rsidR="00D16164" w:rsidRPr="006B2318" w:rsidRDefault="00D16164" w:rsidP="00E063F4">
      <w:pPr>
        <w:spacing w:after="0" w:line="360" w:lineRule="auto"/>
        <w:jc w:val="both"/>
        <w:rPr>
          <w:rFonts w:ascii="Times New Roman" w:hAnsi="Times New Roman"/>
          <w:sz w:val="24"/>
          <w:szCs w:val="24"/>
        </w:rPr>
      </w:pPr>
      <w:r w:rsidRPr="006B2318">
        <w:rPr>
          <w:rFonts w:ascii="Times New Roman" w:hAnsi="Times New Roman"/>
          <w:b/>
          <w:bCs/>
          <w:sz w:val="24"/>
          <w:szCs w:val="24"/>
        </w:rPr>
        <w:lastRenderedPageBreak/>
        <w:t>Tabela 1.</w:t>
      </w:r>
      <w:r w:rsidRPr="006B2318">
        <w:rPr>
          <w:rFonts w:ascii="Times New Roman" w:hAnsi="Times New Roman"/>
          <w:sz w:val="24"/>
          <w:szCs w:val="24"/>
        </w:rPr>
        <w:t xml:space="preserve"> Compostos </w:t>
      </w:r>
      <w:r w:rsidR="00B447F4" w:rsidRPr="006B2318">
        <w:rPr>
          <w:rFonts w:ascii="Times New Roman" w:hAnsi="Times New Roman"/>
          <w:sz w:val="24"/>
          <w:szCs w:val="24"/>
        </w:rPr>
        <w:t>identificados</w:t>
      </w:r>
      <w:r w:rsidR="003055FA" w:rsidRPr="006B2318">
        <w:rPr>
          <w:rFonts w:ascii="Times New Roman" w:hAnsi="Times New Roman"/>
          <w:sz w:val="24"/>
          <w:szCs w:val="24"/>
        </w:rPr>
        <w:t xml:space="preserve"> a partir do óleo </w:t>
      </w:r>
      <w:bookmarkStart w:id="8" w:name="_Hlk55148528"/>
      <w:r w:rsidR="003055FA" w:rsidRPr="006B2318">
        <w:rPr>
          <w:rFonts w:ascii="Times New Roman" w:hAnsi="Times New Roman"/>
          <w:sz w:val="24"/>
          <w:szCs w:val="24"/>
        </w:rPr>
        <w:t xml:space="preserve">essencial </w:t>
      </w:r>
      <w:bookmarkEnd w:id="8"/>
      <w:r w:rsidR="003055FA" w:rsidRPr="006B2318">
        <w:rPr>
          <w:rFonts w:ascii="Times New Roman" w:hAnsi="Times New Roman"/>
          <w:sz w:val="24"/>
          <w:szCs w:val="24"/>
        </w:rPr>
        <w:t>da</w:t>
      </w:r>
      <w:r w:rsidRPr="006B2318">
        <w:rPr>
          <w:rFonts w:ascii="Times New Roman" w:hAnsi="Times New Roman"/>
          <w:sz w:val="24"/>
          <w:szCs w:val="24"/>
        </w:rPr>
        <w:t xml:space="preserve"> espécie </w:t>
      </w:r>
      <w:r w:rsidR="00436C06" w:rsidRPr="006B2318">
        <w:rPr>
          <w:rFonts w:ascii="Times New Roman" w:hAnsi="Times New Roman"/>
          <w:i/>
          <w:iCs/>
          <w:sz w:val="24"/>
          <w:szCs w:val="24"/>
        </w:rPr>
        <w:t xml:space="preserve">Croton linearifolius </w:t>
      </w:r>
      <w:r w:rsidR="00436C06" w:rsidRPr="006B2318">
        <w:rPr>
          <w:rFonts w:ascii="Times New Roman" w:hAnsi="Times New Roman"/>
          <w:sz w:val="24"/>
          <w:szCs w:val="24"/>
        </w:rPr>
        <w:t xml:space="preserve">Müll.Arg </w:t>
      </w:r>
      <w:r w:rsidRPr="006B2318">
        <w:rPr>
          <w:rFonts w:ascii="Times New Roman" w:hAnsi="Times New Roman"/>
          <w:sz w:val="24"/>
          <w:szCs w:val="24"/>
        </w:rPr>
        <w:t xml:space="preserve">para avaliação </w:t>
      </w:r>
      <w:r w:rsidRPr="006B2318">
        <w:rPr>
          <w:rFonts w:ascii="Times New Roman" w:hAnsi="Times New Roman"/>
          <w:i/>
          <w:iCs/>
          <w:sz w:val="24"/>
          <w:szCs w:val="24"/>
        </w:rPr>
        <w:t>in silico</w:t>
      </w:r>
      <w:r w:rsidRPr="006B2318">
        <w:rPr>
          <w:rFonts w:ascii="Times New Roman" w:hAnsi="Times New Roman"/>
          <w:sz w:val="24"/>
          <w:szCs w:val="24"/>
        </w:rPr>
        <w:t>.</w:t>
      </w:r>
    </w:p>
    <w:tbl>
      <w:tblPr>
        <w:tblW w:w="3274" w:type="dxa"/>
        <w:jc w:val="center"/>
        <w:tblCellMar>
          <w:left w:w="70" w:type="dxa"/>
          <w:right w:w="70" w:type="dxa"/>
        </w:tblCellMar>
        <w:tblLook w:val="04A0" w:firstRow="1" w:lastRow="0" w:firstColumn="1" w:lastColumn="0" w:noHBand="0" w:noVBand="1"/>
      </w:tblPr>
      <w:tblGrid>
        <w:gridCol w:w="1354"/>
        <w:gridCol w:w="951"/>
        <w:gridCol w:w="969"/>
      </w:tblGrid>
      <w:tr w:rsidR="00ED3C31" w:rsidRPr="006B2318" w14:paraId="6F27F1C7" w14:textId="77777777" w:rsidTr="00B82F0A">
        <w:trPr>
          <w:trHeight w:val="315"/>
          <w:jc w:val="center"/>
        </w:trPr>
        <w:tc>
          <w:tcPr>
            <w:tcW w:w="1354" w:type="dxa"/>
            <w:vMerge w:val="restart"/>
            <w:tcBorders>
              <w:top w:val="single" w:sz="4" w:space="0" w:color="auto"/>
              <w:left w:val="nil"/>
              <w:bottom w:val="single" w:sz="8" w:space="0" w:color="000000"/>
              <w:right w:val="nil"/>
            </w:tcBorders>
            <w:noWrap/>
            <w:vAlign w:val="center"/>
            <w:hideMark/>
          </w:tcPr>
          <w:p w14:paraId="6F27F1C5" w14:textId="77777777" w:rsidR="00ED3C31" w:rsidRPr="006B2318" w:rsidRDefault="00ED3C31" w:rsidP="000F0E47">
            <w:pPr>
              <w:spacing w:after="0" w:line="240" w:lineRule="auto"/>
              <w:jc w:val="center"/>
              <w:rPr>
                <w:rFonts w:ascii="Times New Roman" w:hAnsi="Times New Roman"/>
                <w:b/>
                <w:bCs/>
                <w:color w:val="000000"/>
                <w:sz w:val="24"/>
                <w:szCs w:val="24"/>
              </w:rPr>
            </w:pPr>
            <w:r w:rsidRPr="006B2318">
              <w:rPr>
                <w:rFonts w:ascii="Times New Roman" w:hAnsi="Times New Roman"/>
                <w:b/>
                <w:bCs/>
                <w:color w:val="000000"/>
                <w:sz w:val="24"/>
                <w:szCs w:val="24"/>
              </w:rPr>
              <w:t xml:space="preserve">Substâncias </w:t>
            </w:r>
          </w:p>
        </w:tc>
        <w:tc>
          <w:tcPr>
            <w:tcW w:w="1920" w:type="dxa"/>
            <w:gridSpan w:val="2"/>
            <w:tcBorders>
              <w:top w:val="single" w:sz="4" w:space="0" w:color="auto"/>
              <w:left w:val="nil"/>
              <w:bottom w:val="single" w:sz="8" w:space="0" w:color="auto"/>
              <w:right w:val="nil"/>
            </w:tcBorders>
            <w:noWrap/>
            <w:vAlign w:val="center"/>
            <w:hideMark/>
          </w:tcPr>
          <w:p w14:paraId="6F27F1C6" w14:textId="77777777" w:rsidR="00ED3C31" w:rsidRPr="006B2318" w:rsidRDefault="00ED3C31" w:rsidP="000F0E47">
            <w:pPr>
              <w:spacing w:after="0" w:line="240" w:lineRule="auto"/>
              <w:jc w:val="center"/>
              <w:rPr>
                <w:rFonts w:ascii="Times New Roman" w:hAnsi="Times New Roman"/>
                <w:b/>
                <w:bCs/>
                <w:color w:val="000000"/>
                <w:sz w:val="24"/>
                <w:szCs w:val="24"/>
              </w:rPr>
            </w:pPr>
            <w:r w:rsidRPr="006B2318">
              <w:rPr>
                <w:rFonts w:ascii="Times New Roman" w:hAnsi="Times New Roman"/>
                <w:b/>
                <w:bCs/>
                <w:color w:val="000000"/>
                <w:sz w:val="24"/>
                <w:szCs w:val="24"/>
              </w:rPr>
              <w:t xml:space="preserve">Ocorrência </w:t>
            </w:r>
          </w:p>
        </w:tc>
      </w:tr>
      <w:tr w:rsidR="00ED3C31" w:rsidRPr="006B2318" w14:paraId="6F27F1CB" w14:textId="77777777" w:rsidTr="00EC79B2">
        <w:trPr>
          <w:trHeight w:val="315"/>
          <w:jc w:val="center"/>
        </w:trPr>
        <w:tc>
          <w:tcPr>
            <w:tcW w:w="1354" w:type="dxa"/>
            <w:vMerge/>
            <w:tcBorders>
              <w:top w:val="nil"/>
              <w:left w:val="nil"/>
              <w:bottom w:val="single" w:sz="8" w:space="0" w:color="000000"/>
              <w:right w:val="nil"/>
            </w:tcBorders>
            <w:vAlign w:val="center"/>
            <w:hideMark/>
          </w:tcPr>
          <w:p w14:paraId="6F27F1C8" w14:textId="77777777" w:rsidR="00ED3C31" w:rsidRPr="006B2318" w:rsidRDefault="00ED3C31" w:rsidP="000F0E47">
            <w:pPr>
              <w:spacing w:after="0" w:line="240" w:lineRule="auto"/>
              <w:rPr>
                <w:rFonts w:ascii="Times New Roman" w:hAnsi="Times New Roman"/>
                <w:color w:val="000000"/>
                <w:sz w:val="24"/>
                <w:szCs w:val="24"/>
              </w:rPr>
            </w:pPr>
          </w:p>
        </w:tc>
        <w:tc>
          <w:tcPr>
            <w:tcW w:w="951" w:type="dxa"/>
            <w:tcBorders>
              <w:top w:val="nil"/>
              <w:left w:val="nil"/>
              <w:bottom w:val="single" w:sz="8" w:space="0" w:color="auto"/>
              <w:right w:val="nil"/>
            </w:tcBorders>
            <w:noWrap/>
            <w:vAlign w:val="center"/>
            <w:hideMark/>
          </w:tcPr>
          <w:p w14:paraId="6F27F1C9" w14:textId="77777777" w:rsidR="00ED3C31" w:rsidRPr="006B2318" w:rsidRDefault="00ED3C31" w:rsidP="000F0E47">
            <w:pPr>
              <w:spacing w:after="0" w:line="240" w:lineRule="auto"/>
              <w:jc w:val="center"/>
              <w:rPr>
                <w:rFonts w:ascii="Times New Roman" w:hAnsi="Times New Roman"/>
                <w:b/>
                <w:bCs/>
                <w:color w:val="000000"/>
                <w:sz w:val="24"/>
                <w:szCs w:val="24"/>
              </w:rPr>
            </w:pPr>
            <w:r w:rsidRPr="006B2318">
              <w:rPr>
                <w:rFonts w:ascii="Times New Roman" w:hAnsi="Times New Roman"/>
                <w:b/>
                <w:bCs/>
                <w:color w:val="000000"/>
                <w:sz w:val="24"/>
                <w:szCs w:val="24"/>
              </w:rPr>
              <w:t>Folha</w:t>
            </w:r>
          </w:p>
        </w:tc>
        <w:tc>
          <w:tcPr>
            <w:tcW w:w="969" w:type="dxa"/>
            <w:tcBorders>
              <w:top w:val="nil"/>
              <w:left w:val="nil"/>
              <w:bottom w:val="single" w:sz="8" w:space="0" w:color="auto"/>
              <w:right w:val="nil"/>
            </w:tcBorders>
            <w:noWrap/>
            <w:vAlign w:val="center"/>
            <w:hideMark/>
          </w:tcPr>
          <w:p w14:paraId="6F27F1CA" w14:textId="77777777" w:rsidR="00ED3C31" w:rsidRPr="006B2318" w:rsidRDefault="00ED3C31" w:rsidP="000F0E47">
            <w:pPr>
              <w:spacing w:after="0" w:line="240" w:lineRule="auto"/>
              <w:jc w:val="center"/>
              <w:rPr>
                <w:rFonts w:ascii="Times New Roman" w:hAnsi="Times New Roman"/>
                <w:b/>
                <w:bCs/>
                <w:color w:val="000000"/>
                <w:sz w:val="24"/>
                <w:szCs w:val="24"/>
              </w:rPr>
            </w:pPr>
            <w:r w:rsidRPr="006B2318">
              <w:rPr>
                <w:rFonts w:ascii="Times New Roman" w:hAnsi="Times New Roman"/>
                <w:b/>
                <w:bCs/>
                <w:color w:val="000000"/>
                <w:sz w:val="24"/>
                <w:szCs w:val="24"/>
              </w:rPr>
              <w:t>Caule</w:t>
            </w:r>
          </w:p>
        </w:tc>
      </w:tr>
      <w:tr w:rsidR="00ED3C31" w:rsidRPr="006B2318" w14:paraId="6F27F1CF" w14:textId="77777777" w:rsidTr="00EC79B2">
        <w:trPr>
          <w:trHeight w:val="300"/>
          <w:jc w:val="center"/>
        </w:trPr>
        <w:tc>
          <w:tcPr>
            <w:tcW w:w="1354" w:type="dxa"/>
            <w:tcBorders>
              <w:top w:val="nil"/>
              <w:left w:val="nil"/>
              <w:bottom w:val="nil"/>
              <w:right w:val="nil"/>
            </w:tcBorders>
            <w:noWrap/>
            <w:vAlign w:val="center"/>
            <w:hideMark/>
          </w:tcPr>
          <w:p w14:paraId="6F27F1CC" w14:textId="77777777" w:rsidR="00ED3C31" w:rsidRPr="006B2318" w:rsidRDefault="00ED3C31" w:rsidP="000F0E47">
            <w:pPr>
              <w:spacing w:after="0" w:line="240" w:lineRule="auto"/>
              <w:rPr>
                <w:rFonts w:ascii="Times New Roman" w:hAnsi="Times New Roman"/>
                <w:color w:val="000000"/>
                <w:sz w:val="24"/>
                <w:szCs w:val="24"/>
              </w:rPr>
            </w:pPr>
            <w:r w:rsidRPr="006B2318">
              <w:rPr>
                <w:rFonts w:ascii="Times New Roman" w:hAnsi="Times New Roman"/>
                <w:color w:val="000000"/>
                <w:sz w:val="24"/>
                <w:szCs w:val="24"/>
              </w:rPr>
              <w:t>α-Tujeno</w:t>
            </w:r>
          </w:p>
        </w:tc>
        <w:tc>
          <w:tcPr>
            <w:tcW w:w="951" w:type="dxa"/>
            <w:tcBorders>
              <w:top w:val="nil"/>
              <w:left w:val="nil"/>
              <w:bottom w:val="nil"/>
              <w:right w:val="nil"/>
            </w:tcBorders>
            <w:noWrap/>
            <w:vAlign w:val="center"/>
            <w:hideMark/>
          </w:tcPr>
          <w:p w14:paraId="6F27F1CD"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c>
          <w:tcPr>
            <w:tcW w:w="969" w:type="dxa"/>
            <w:tcBorders>
              <w:top w:val="nil"/>
              <w:left w:val="nil"/>
              <w:bottom w:val="nil"/>
              <w:right w:val="nil"/>
            </w:tcBorders>
            <w:noWrap/>
            <w:vAlign w:val="center"/>
            <w:hideMark/>
          </w:tcPr>
          <w:p w14:paraId="6F27F1CE" w14:textId="77777777" w:rsidR="00ED3C31" w:rsidRPr="006B2318" w:rsidRDefault="00ED3C31" w:rsidP="000F0E47">
            <w:pPr>
              <w:spacing w:after="0" w:line="240" w:lineRule="auto"/>
              <w:jc w:val="center"/>
              <w:rPr>
                <w:rFonts w:ascii="Times New Roman" w:hAnsi="Times New Roman"/>
                <w:color w:val="000000"/>
                <w:sz w:val="24"/>
                <w:szCs w:val="24"/>
              </w:rPr>
            </w:pPr>
          </w:p>
        </w:tc>
      </w:tr>
      <w:tr w:rsidR="00ED3C31" w:rsidRPr="006B2318" w14:paraId="6F27F1D3" w14:textId="77777777" w:rsidTr="00EC79B2">
        <w:trPr>
          <w:trHeight w:val="300"/>
          <w:jc w:val="center"/>
        </w:trPr>
        <w:tc>
          <w:tcPr>
            <w:tcW w:w="1354" w:type="dxa"/>
            <w:tcBorders>
              <w:top w:val="nil"/>
              <w:left w:val="nil"/>
              <w:bottom w:val="nil"/>
              <w:right w:val="nil"/>
            </w:tcBorders>
            <w:noWrap/>
            <w:vAlign w:val="center"/>
            <w:hideMark/>
          </w:tcPr>
          <w:p w14:paraId="6F27F1D0" w14:textId="77777777" w:rsidR="00ED3C31" w:rsidRPr="006B2318" w:rsidRDefault="00ED3C31" w:rsidP="000F0E47">
            <w:pPr>
              <w:spacing w:after="0" w:line="240" w:lineRule="auto"/>
              <w:rPr>
                <w:rFonts w:ascii="Times New Roman" w:hAnsi="Times New Roman"/>
                <w:color w:val="000000"/>
                <w:sz w:val="24"/>
                <w:szCs w:val="24"/>
              </w:rPr>
            </w:pPr>
            <w:r w:rsidRPr="006B2318">
              <w:rPr>
                <w:rFonts w:ascii="Times New Roman" w:hAnsi="Times New Roman"/>
                <w:color w:val="000000"/>
                <w:sz w:val="24"/>
                <w:szCs w:val="24"/>
              </w:rPr>
              <w:t>α-Pineno</w:t>
            </w:r>
          </w:p>
        </w:tc>
        <w:tc>
          <w:tcPr>
            <w:tcW w:w="951" w:type="dxa"/>
            <w:tcBorders>
              <w:top w:val="nil"/>
              <w:left w:val="nil"/>
              <w:bottom w:val="nil"/>
              <w:right w:val="nil"/>
            </w:tcBorders>
            <w:noWrap/>
            <w:vAlign w:val="center"/>
            <w:hideMark/>
          </w:tcPr>
          <w:p w14:paraId="6F27F1D1"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c>
          <w:tcPr>
            <w:tcW w:w="969" w:type="dxa"/>
            <w:tcBorders>
              <w:top w:val="nil"/>
              <w:left w:val="nil"/>
              <w:bottom w:val="nil"/>
              <w:right w:val="nil"/>
            </w:tcBorders>
            <w:noWrap/>
            <w:vAlign w:val="center"/>
            <w:hideMark/>
          </w:tcPr>
          <w:p w14:paraId="6F27F1D2"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r>
      <w:tr w:rsidR="00ED3C31" w:rsidRPr="006B2318" w14:paraId="6F27F1D7" w14:textId="77777777" w:rsidTr="00EC79B2">
        <w:trPr>
          <w:trHeight w:val="300"/>
          <w:jc w:val="center"/>
        </w:trPr>
        <w:tc>
          <w:tcPr>
            <w:tcW w:w="1354" w:type="dxa"/>
            <w:tcBorders>
              <w:top w:val="nil"/>
              <w:left w:val="nil"/>
              <w:bottom w:val="nil"/>
              <w:right w:val="nil"/>
            </w:tcBorders>
            <w:noWrap/>
            <w:vAlign w:val="center"/>
            <w:hideMark/>
          </w:tcPr>
          <w:p w14:paraId="6F27F1D4" w14:textId="77777777" w:rsidR="00ED3C31" w:rsidRPr="006B2318" w:rsidRDefault="00ED3C31" w:rsidP="000F0E47">
            <w:pPr>
              <w:spacing w:after="0" w:line="240" w:lineRule="auto"/>
              <w:rPr>
                <w:rFonts w:ascii="Times New Roman" w:hAnsi="Times New Roman"/>
                <w:color w:val="000000"/>
                <w:sz w:val="24"/>
                <w:szCs w:val="24"/>
              </w:rPr>
            </w:pPr>
            <w:r w:rsidRPr="006B2318">
              <w:rPr>
                <w:rFonts w:ascii="Times New Roman" w:hAnsi="Times New Roman"/>
                <w:color w:val="000000"/>
                <w:sz w:val="24"/>
                <w:szCs w:val="24"/>
              </w:rPr>
              <w:t>β-Pineno</w:t>
            </w:r>
          </w:p>
        </w:tc>
        <w:tc>
          <w:tcPr>
            <w:tcW w:w="951" w:type="dxa"/>
            <w:tcBorders>
              <w:top w:val="nil"/>
              <w:left w:val="nil"/>
              <w:bottom w:val="nil"/>
              <w:right w:val="nil"/>
            </w:tcBorders>
            <w:noWrap/>
            <w:vAlign w:val="center"/>
            <w:hideMark/>
          </w:tcPr>
          <w:p w14:paraId="6F27F1D5"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c>
          <w:tcPr>
            <w:tcW w:w="969" w:type="dxa"/>
            <w:tcBorders>
              <w:top w:val="nil"/>
              <w:left w:val="nil"/>
              <w:bottom w:val="nil"/>
              <w:right w:val="nil"/>
            </w:tcBorders>
            <w:noWrap/>
            <w:vAlign w:val="center"/>
            <w:hideMark/>
          </w:tcPr>
          <w:p w14:paraId="6F27F1D6"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r>
      <w:tr w:rsidR="00ED3C31" w:rsidRPr="006B2318" w14:paraId="6F27F1DB" w14:textId="77777777" w:rsidTr="00EC79B2">
        <w:trPr>
          <w:trHeight w:val="300"/>
          <w:jc w:val="center"/>
        </w:trPr>
        <w:tc>
          <w:tcPr>
            <w:tcW w:w="1354" w:type="dxa"/>
            <w:tcBorders>
              <w:top w:val="nil"/>
              <w:left w:val="nil"/>
              <w:bottom w:val="nil"/>
              <w:right w:val="nil"/>
            </w:tcBorders>
            <w:noWrap/>
            <w:vAlign w:val="center"/>
            <w:hideMark/>
          </w:tcPr>
          <w:p w14:paraId="6F27F1D8" w14:textId="77777777" w:rsidR="00ED3C31" w:rsidRPr="006B2318" w:rsidRDefault="00ED3C31" w:rsidP="000F0E47">
            <w:pPr>
              <w:spacing w:after="0" w:line="240" w:lineRule="auto"/>
              <w:rPr>
                <w:rFonts w:ascii="Times New Roman" w:hAnsi="Times New Roman"/>
                <w:color w:val="000000"/>
                <w:sz w:val="24"/>
                <w:szCs w:val="24"/>
              </w:rPr>
            </w:pPr>
            <w:r w:rsidRPr="006B2318">
              <w:rPr>
                <w:rFonts w:ascii="Times New Roman" w:hAnsi="Times New Roman"/>
                <w:color w:val="000000"/>
                <w:sz w:val="24"/>
                <w:szCs w:val="24"/>
              </w:rPr>
              <w:t>Mirceno</w:t>
            </w:r>
          </w:p>
        </w:tc>
        <w:tc>
          <w:tcPr>
            <w:tcW w:w="951" w:type="dxa"/>
            <w:tcBorders>
              <w:top w:val="nil"/>
              <w:left w:val="nil"/>
              <w:bottom w:val="nil"/>
              <w:right w:val="nil"/>
            </w:tcBorders>
            <w:noWrap/>
            <w:vAlign w:val="center"/>
            <w:hideMark/>
          </w:tcPr>
          <w:p w14:paraId="6F27F1D9"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c>
          <w:tcPr>
            <w:tcW w:w="969" w:type="dxa"/>
            <w:tcBorders>
              <w:top w:val="nil"/>
              <w:left w:val="nil"/>
              <w:bottom w:val="nil"/>
              <w:right w:val="nil"/>
            </w:tcBorders>
            <w:noWrap/>
            <w:vAlign w:val="center"/>
            <w:hideMark/>
          </w:tcPr>
          <w:p w14:paraId="6F27F1DA"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r>
      <w:tr w:rsidR="00ED3C31" w:rsidRPr="006B2318" w14:paraId="6F27F1DF" w14:textId="77777777" w:rsidTr="00EC79B2">
        <w:trPr>
          <w:trHeight w:val="300"/>
          <w:jc w:val="center"/>
        </w:trPr>
        <w:tc>
          <w:tcPr>
            <w:tcW w:w="1354" w:type="dxa"/>
            <w:tcBorders>
              <w:top w:val="nil"/>
              <w:left w:val="nil"/>
              <w:bottom w:val="nil"/>
              <w:right w:val="nil"/>
            </w:tcBorders>
            <w:noWrap/>
            <w:vAlign w:val="center"/>
            <w:hideMark/>
          </w:tcPr>
          <w:p w14:paraId="6F27F1DC" w14:textId="77777777" w:rsidR="00ED3C31" w:rsidRPr="006B2318" w:rsidRDefault="00ED3C31" w:rsidP="000F0E47">
            <w:pPr>
              <w:spacing w:after="0" w:line="240" w:lineRule="auto"/>
              <w:rPr>
                <w:rFonts w:ascii="Times New Roman" w:hAnsi="Times New Roman"/>
                <w:color w:val="000000"/>
                <w:sz w:val="24"/>
                <w:szCs w:val="24"/>
              </w:rPr>
            </w:pPr>
            <w:r w:rsidRPr="006B2318">
              <w:rPr>
                <w:rFonts w:ascii="Times New Roman" w:hAnsi="Times New Roman"/>
                <w:color w:val="000000"/>
                <w:sz w:val="24"/>
                <w:szCs w:val="24"/>
              </w:rPr>
              <w:t>α-Terpineno</w:t>
            </w:r>
          </w:p>
        </w:tc>
        <w:tc>
          <w:tcPr>
            <w:tcW w:w="951" w:type="dxa"/>
            <w:tcBorders>
              <w:top w:val="nil"/>
              <w:left w:val="nil"/>
              <w:bottom w:val="nil"/>
              <w:right w:val="nil"/>
            </w:tcBorders>
            <w:noWrap/>
            <w:vAlign w:val="center"/>
            <w:hideMark/>
          </w:tcPr>
          <w:p w14:paraId="6F27F1DD"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c>
          <w:tcPr>
            <w:tcW w:w="969" w:type="dxa"/>
            <w:tcBorders>
              <w:top w:val="nil"/>
              <w:left w:val="nil"/>
              <w:bottom w:val="nil"/>
              <w:right w:val="nil"/>
            </w:tcBorders>
            <w:noWrap/>
            <w:vAlign w:val="center"/>
            <w:hideMark/>
          </w:tcPr>
          <w:p w14:paraId="6F27F1DE" w14:textId="77777777" w:rsidR="00ED3C31" w:rsidRPr="006B2318" w:rsidRDefault="00ED3C31" w:rsidP="000F0E47">
            <w:pPr>
              <w:spacing w:after="0" w:line="240" w:lineRule="auto"/>
              <w:jc w:val="center"/>
              <w:rPr>
                <w:rFonts w:ascii="Times New Roman" w:hAnsi="Times New Roman"/>
                <w:color w:val="000000"/>
                <w:sz w:val="24"/>
                <w:szCs w:val="24"/>
              </w:rPr>
            </w:pPr>
          </w:p>
        </w:tc>
      </w:tr>
      <w:tr w:rsidR="00ED3C31" w:rsidRPr="006B2318" w14:paraId="6F27F1E3" w14:textId="77777777" w:rsidTr="00EC79B2">
        <w:trPr>
          <w:trHeight w:val="300"/>
          <w:jc w:val="center"/>
        </w:trPr>
        <w:tc>
          <w:tcPr>
            <w:tcW w:w="1354" w:type="dxa"/>
            <w:tcBorders>
              <w:top w:val="nil"/>
              <w:left w:val="nil"/>
              <w:bottom w:val="nil"/>
              <w:right w:val="nil"/>
            </w:tcBorders>
            <w:noWrap/>
            <w:vAlign w:val="center"/>
            <w:hideMark/>
          </w:tcPr>
          <w:p w14:paraId="6F27F1E0" w14:textId="77777777" w:rsidR="00ED3C31" w:rsidRPr="006B2318" w:rsidRDefault="00ED3C31" w:rsidP="000F0E47">
            <w:pPr>
              <w:spacing w:after="0" w:line="240" w:lineRule="auto"/>
              <w:rPr>
                <w:rFonts w:ascii="Times New Roman" w:hAnsi="Times New Roman"/>
                <w:color w:val="000000"/>
                <w:sz w:val="24"/>
                <w:szCs w:val="24"/>
              </w:rPr>
            </w:pPr>
            <w:r w:rsidRPr="006B2318">
              <w:rPr>
                <w:rFonts w:ascii="Times New Roman" w:hAnsi="Times New Roman"/>
                <w:color w:val="000000"/>
                <w:sz w:val="24"/>
                <w:szCs w:val="24"/>
              </w:rPr>
              <w:t>o-Cimeno</w:t>
            </w:r>
          </w:p>
        </w:tc>
        <w:tc>
          <w:tcPr>
            <w:tcW w:w="951" w:type="dxa"/>
            <w:tcBorders>
              <w:top w:val="nil"/>
              <w:left w:val="nil"/>
              <w:bottom w:val="nil"/>
              <w:right w:val="nil"/>
            </w:tcBorders>
            <w:noWrap/>
            <w:vAlign w:val="center"/>
            <w:hideMark/>
          </w:tcPr>
          <w:p w14:paraId="6F27F1E1"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c>
          <w:tcPr>
            <w:tcW w:w="969" w:type="dxa"/>
            <w:tcBorders>
              <w:top w:val="nil"/>
              <w:left w:val="nil"/>
              <w:bottom w:val="nil"/>
              <w:right w:val="nil"/>
            </w:tcBorders>
            <w:noWrap/>
            <w:vAlign w:val="center"/>
            <w:hideMark/>
          </w:tcPr>
          <w:p w14:paraId="6F27F1E2"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r>
      <w:tr w:rsidR="00ED3C31" w:rsidRPr="006B2318" w14:paraId="6F27F1E7" w14:textId="77777777" w:rsidTr="00EC79B2">
        <w:trPr>
          <w:trHeight w:val="300"/>
          <w:jc w:val="center"/>
        </w:trPr>
        <w:tc>
          <w:tcPr>
            <w:tcW w:w="1354" w:type="dxa"/>
            <w:tcBorders>
              <w:top w:val="nil"/>
              <w:left w:val="nil"/>
              <w:bottom w:val="nil"/>
              <w:right w:val="nil"/>
            </w:tcBorders>
            <w:noWrap/>
            <w:vAlign w:val="center"/>
            <w:hideMark/>
          </w:tcPr>
          <w:p w14:paraId="6F27F1E4" w14:textId="77777777" w:rsidR="00ED3C31" w:rsidRPr="006B2318" w:rsidRDefault="00ED3C31" w:rsidP="000F0E47">
            <w:pPr>
              <w:spacing w:after="0" w:line="240" w:lineRule="auto"/>
              <w:rPr>
                <w:rFonts w:ascii="Times New Roman" w:hAnsi="Times New Roman"/>
                <w:color w:val="000000"/>
                <w:sz w:val="24"/>
                <w:szCs w:val="24"/>
              </w:rPr>
            </w:pPr>
            <w:r w:rsidRPr="006B2318">
              <w:rPr>
                <w:rFonts w:ascii="Times New Roman" w:hAnsi="Times New Roman"/>
                <w:color w:val="000000"/>
                <w:sz w:val="24"/>
                <w:szCs w:val="24"/>
              </w:rPr>
              <w:t>γ-Terpineno</w:t>
            </w:r>
          </w:p>
        </w:tc>
        <w:tc>
          <w:tcPr>
            <w:tcW w:w="951" w:type="dxa"/>
            <w:tcBorders>
              <w:top w:val="nil"/>
              <w:left w:val="nil"/>
              <w:bottom w:val="nil"/>
              <w:right w:val="nil"/>
            </w:tcBorders>
            <w:noWrap/>
            <w:vAlign w:val="center"/>
            <w:hideMark/>
          </w:tcPr>
          <w:p w14:paraId="6F27F1E5"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c>
          <w:tcPr>
            <w:tcW w:w="969" w:type="dxa"/>
            <w:tcBorders>
              <w:top w:val="nil"/>
              <w:left w:val="nil"/>
              <w:bottom w:val="nil"/>
              <w:right w:val="nil"/>
            </w:tcBorders>
            <w:noWrap/>
            <w:vAlign w:val="center"/>
            <w:hideMark/>
          </w:tcPr>
          <w:p w14:paraId="6F27F1E6" w14:textId="77777777" w:rsidR="00ED3C31" w:rsidRPr="006B2318" w:rsidRDefault="00ED3C31" w:rsidP="000F0E47">
            <w:pPr>
              <w:spacing w:after="0" w:line="240" w:lineRule="auto"/>
              <w:jc w:val="center"/>
              <w:rPr>
                <w:rFonts w:ascii="Times New Roman" w:hAnsi="Times New Roman"/>
                <w:color w:val="000000"/>
                <w:sz w:val="24"/>
                <w:szCs w:val="24"/>
              </w:rPr>
            </w:pPr>
          </w:p>
        </w:tc>
      </w:tr>
      <w:tr w:rsidR="00ED3C31" w:rsidRPr="006B2318" w14:paraId="6F27F1EB" w14:textId="77777777" w:rsidTr="00EC79B2">
        <w:trPr>
          <w:trHeight w:val="300"/>
          <w:jc w:val="center"/>
        </w:trPr>
        <w:tc>
          <w:tcPr>
            <w:tcW w:w="1354" w:type="dxa"/>
            <w:tcBorders>
              <w:top w:val="nil"/>
              <w:left w:val="nil"/>
              <w:bottom w:val="nil"/>
              <w:right w:val="nil"/>
            </w:tcBorders>
            <w:noWrap/>
            <w:vAlign w:val="center"/>
            <w:hideMark/>
          </w:tcPr>
          <w:p w14:paraId="6F27F1E8" w14:textId="77777777" w:rsidR="00ED3C31" w:rsidRPr="006B2318" w:rsidRDefault="00ED3C31" w:rsidP="000F0E47">
            <w:pPr>
              <w:spacing w:after="0" w:line="240" w:lineRule="auto"/>
              <w:rPr>
                <w:rFonts w:ascii="Times New Roman" w:hAnsi="Times New Roman"/>
                <w:color w:val="000000"/>
                <w:sz w:val="24"/>
                <w:szCs w:val="24"/>
              </w:rPr>
            </w:pPr>
            <w:r w:rsidRPr="006B2318">
              <w:rPr>
                <w:rFonts w:ascii="Times New Roman" w:hAnsi="Times New Roman"/>
                <w:color w:val="000000"/>
                <w:sz w:val="24"/>
                <w:szCs w:val="24"/>
              </w:rPr>
              <w:t>β-Cimeno</w:t>
            </w:r>
          </w:p>
        </w:tc>
        <w:tc>
          <w:tcPr>
            <w:tcW w:w="951" w:type="dxa"/>
            <w:tcBorders>
              <w:top w:val="nil"/>
              <w:left w:val="nil"/>
              <w:bottom w:val="nil"/>
              <w:right w:val="nil"/>
            </w:tcBorders>
            <w:noWrap/>
            <w:vAlign w:val="center"/>
            <w:hideMark/>
          </w:tcPr>
          <w:p w14:paraId="6F27F1E9"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c>
          <w:tcPr>
            <w:tcW w:w="969" w:type="dxa"/>
            <w:tcBorders>
              <w:top w:val="nil"/>
              <w:left w:val="nil"/>
              <w:bottom w:val="nil"/>
              <w:right w:val="nil"/>
            </w:tcBorders>
            <w:noWrap/>
            <w:vAlign w:val="center"/>
            <w:hideMark/>
          </w:tcPr>
          <w:p w14:paraId="6F27F1EA"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r>
      <w:tr w:rsidR="00ED3C31" w:rsidRPr="006B2318" w14:paraId="6F27F1EF" w14:textId="77777777" w:rsidTr="00B82F0A">
        <w:trPr>
          <w:trHeight w:val="300"/>
          <w:jc w:val="center"/>
        </w:trPr>
        <w:tc>
          <w:tcPr>
            <w:tcW w:w="1354" w:type="dxa"/>
            <w:tcBorders>
              <w:top w:val="nil"/>
              <w:left w:val="nil"/>
              <w:bottom w:val="single" w:sz="4" w:space="0" w:color="auto"/>
              <w:right w:val="nil"/>
            </w:tcBorders>
            <w:noWrap/>
            <w:vAlign w:val="center"/>
            <w:hideMark/>
          </w:tcPr>
          <w:p w14:paraId="6F27F1EC" w14:textId="77777777" w:rsidR="00ED3C31" w:rsidRPr="006B2318" w:rsidRDefault="00ED3C31" w:rsidP="000F0E47">
            <w:pPr>
              <w:spacing w:after="0" w:line="240" w:lineRule="auto"/>
              <w:rPr>
                <w:rFonts w:ascii="Times New Roman" w:hAnsi="Times New Roman"/>
                <w:color w:val="000000"/>
                <w:sz w:val="24"/>
                <w:szCs w:val="24"/>
              </w:rPr>
            </w:pPr>
            <w:r w:rsidRPr="006B2318">
              <w:rPr>
                <w:rFonts w:ascii="Times New Roman" w:hAnsi="Times New Roman"/>
                <w:color w:val="000000"/>
                <w:sz w:val="24"/>
                <w:szCs w:val="24"/>
              </w:rPr>
              <w:t>Terpinoleno</w:t>
            </w:r>
          </w:p>
        </w:tc>
        <w:tc>
          <w:tcPr>
            <w:tcW w:w="951" w:type="dxa"/>
            <w:tcBorders>
              <w:top w:val="nil"/>
              <w:left w:val="nil"/>
              <w:bottom w:val="single" w:sz="4" w:space="0" w:color="auto"/>
              <w:right w:val="nil"/>
            </w:tcBorders>
            <w:noWrap/>
            <w:vAlign w:val="center"/>
            <w:hideMark/>
          </w:tcPr>
          <w:p w14:paraId="6F27F1ED" w14:textId="77777777" w:rsidR="00ED3C31" w:rsidRPr="006B2318" w:rsidRDefault="00ED3C31" w:rsidP="000F0E47">
            <w:pPr>
              <w:spacing w:after="0" w:line="240" w:lineRule="auto"/>
              <w:jc w:val="center"/>
              <w:rPr>
                <w:rFonts w:ascii="Times New Roman" w:hAnsi="Times New Roman"/>
                <w:color w:val="000000"/>
                <w:sz w:val="24"/>
                <w:szCs w:val="24"/>
              </w:rPr>
            </w:pPr>
            <w:r w:rsidRPr="006B2318">
              <w:rPr>
                <w:rFonts w:ascii="Times New Roman" w:hAnsi="Times New Roman"/>
                <w:color w:val="000000"/>
                <w:sz w:val="24"/>
                <w:szCs w:val="24"/>
              </w:rPr>
              <w:t>x</w:t>
            </w:r>
          </w:p>
        </w:tc>
        <w:tc>
          <w:tcPr>
            <w:tcW w:w="969" w:type="dxa"/>
            <w:tcBorders>
              <w:top w:val="nil"/>
              <w:left w:val="nil"/>
              <w:bottom w:val="single" w:sz="4" w:space="0" w:color="auto"/>
              <w:right w:val="nil"/>
            </w:tcBorders>
            <w:noWrap/>
            <w:vAlign w:val="center"/>
            <w:hideMark/>
          </w:tcPr>
          <w:p w14:paraId="6F27F1EE" w14:textId="77777777" w:rsidR="00ED3C31" w:rsidRPr="006B2318" w:rsidRDefault="00ED3C31" w:rsidP="000F0E47">
            <w:pPr>
              <w:spacing w:after="0" w:line="240" w:lineRule="auto"/>
              <w:jc w:val="center"/>
              <w:rPr>
                <w:rFonts w:ascii="Times New Roman" w:hAnsi="Times New Roman"/>
                <w:color w:val="000000"/>
                <w:sz w:val="24"/>
                <w:szCs w:val="24"/>
              </w:rPr>
            </w:pPr>
          </w:p>
        </w:tc>
      </w:tr>
    </w:tbl>
    <w:p w14:paraId="6F27F1F0" w14:textId="77777777" w:rsidR="00252135" w:rsidRPr="000F0E47" w:rsidRDefault="00252135" w:rsidP="000F0E47">
      <w:pPr>
        <w:spacing w:after="0" w:line="360" w:lineRule="auto"/>
        <w:jc w:val="both"/>
        <w:rPr>
          <w:rFonts w:ascii="Times New Roman" w:hAnsi="Times New Roman"/>
          <w:sz w:val="24"/>
          <w:szCs w:val="24"/>
        </w:rPr>
      </w:pPr>
    </w:p>
    <w:p w14:paraId="6F27F1F1" w14:textId="77777777" w:rsidR="00ED3C31" w:rsidRPr="006B2318" w:rsidRDefault="00ED3C31" w:rsidP="000F0E47">
      <w:pPr>
        <w:spacing w:after="0" w:line="360" w:lineRule="auto"/>
        <w:jc w:val="both"/>
        <w:rPr>
          <w:rFonts w:ascii="Times New Roman" w:hAnsi="Times New Roman"/>
          <w:sz w:val="24"/>
          <w:szCs w:val="24"/>
        </w:rPr>
      </w:pPr>
      <w:r w:rsidRPr="006B2318">
        <w:rPr>
          <w:rFonts w:ascii="Times New Roman" w:hAnsi="Times New Roman"/>
          <w:b/>
          <w:bCs/>
          <w:sz w:val="24"/>
          <w:szCs w:val="24"/>
        </w:rPr>
        <w:t xml:space="preserve">2.2 </w:t>
      </w:r>
      <w:bookmarkStart w:id="9" w:name="_Hlk49236140"/>
      <w:r w:rsidR="00B447F4" w:rsidRPr="006B2318">
        <w:rPr>
          <w:rFonts w:ascii="Times New Roman" w:hAnsi="Times New Roman"/>
          <w:sz w:val="24"/>
          <w:szCs w:val="24"/>
        </w:rPr>
        <w:t xml:space="preserve">Investigação farmacocinética </w:t>
      </w:r>
      <w:r w:rsidR="00B447F4" w:rsidRPr="006B2318">
        <w:rPr>
          <w:rFonts w:ascii="Times New Roman" w:hAnsi="Times New Roman"/>
          <w:i/>
          <w:iCs/>
          <w:sz w:val="24"/>
          <w:szCs w:val="24"/>
        </w:rPr>
        <w:t>in silico</w:t>
      </w:r>
      <w:r w:rsidR="00B447F4" w:rsidRPr="006B2318">
        <w:rPr>
          <w:rFonts w:ascii="Times New Roman" w:hAnsi="Times New Roman"/>
          <w:sz w:val="24"/>
          <w:szCs w:val="24"/>
        </w:rPr>
        <w:t xml:space="preserve"> dos compostos de </w:t>
      </w:r>
      <w:r w:rsidR="00B447F4" w:rsidRPr="006B2318">
        <w:rPr>
          <w:rFonts w:ascii="Times New Roman" w:hAnsi="Times New Roman"/>
          <w:i/>
          <w:iCs/>
          <w:sz w:val="24"/>
          <w:szCs w:val="24"/>
        </w:rPr>
        <w:t>Croton linearifolius</w:t>
      </w:r>
    </w:p>
    <w:p w14:paraId="6F27F1F2" w14:textId="3360A559" w:rsidR="00FF7733" w:rsidRPr="006B2318" w:rsidRDefault="00ED3C31" w:rsidP="000F0E47">
      <w:pPr>
        <w:spacing w:after="0" w:line="360" w:lineRule="auto"/>
        <w:jc w:val="both"/>
        <w:rPr>
          <w:rFonts w:ascii="Times New Roman" w:hAnsi="Times New Roman"/>
          <w:sz w:val="24"/>
          <w:szCs w:val="24"/>
          <w:shd w:val="clear" w:color="auto" w:fill="FFFFFF"/>
        </w:rPr>
      </w:pPr>
      <w:r w:rsidRPr="006B2318">
        <w:rPr>
          <w:rFonts w:ascii="Times New Roman" w:hAnsi="Times New Roman"/>
          <w:sz w:val="24"/>
          <w:szCs w:val="24"/>
        </w:rPr>
        <w:tab/>
        <w:t xml:space="preserve">A classificação </w:t>
      </w:r>
      <w:r w:rsidRPr="006B2318">
        <w:rPr>
          <w:rFonts w:ascii="Times New Roman" w:hAnsi="Times New Roman"/>
          <w:i/>
          <w:iCs/>
          <w:sz w:val="24"/>
          <w:szCs w:val="24"/>
        </w:rPr>
        <w:t>druglikeness</w:t>
      </w:r>
      <w:r w:rsidRPr="006B2318">
        <w:rPr>
          <w:rFonts w:ascii="Times New Roman" w:hAnsi="Times New Roman"/>
          <w:sz w:val="24"/>
          <w:szCs w:val="24"/>
        </w:rPr>
        <w:t xml:space="preserve"> </w:t>
      </w:r>
      <w:r w:rsidRPr="006B2318">
        <w:rPr>
          <w:rFonts w:ascii="Times New Roman" w:hAnsi="Times New Roman"/>
          <w:sz w:val="24"/>
          <w:szCs w:val="24"/>
          <w:shd w:val="clear" w:color="auto" w:fill="FFFFFF"/>
        </w:rPr>
        <w:t>é usada para</w:t>
      </w:r>
      <w:r w:rsidR="007E5AFB" w:rsidRPr="006B2318">
        <w:rPr>
          <w:rFonts w:ascii="Times New Roman" w:hAnsi="Times New Roman"/>
          <w:sz w:val="24"/>
          <w:szCs w:val="24"/>
          <w:shd w:val="clear" w:color="auto" w:fill="FFFFFF"/>
        </w:rPr>
        <w:t xml:space="preserve"> </w:t>
      </w:r>
      <w:r w:rsidR="00436C06" w:rsidRPr="006B2318">
        <w:rPr>
          <w:rFonts w:ascii="Times New Roman" w:hAnsi="Times New Roman"/>
          <w:sz w:val="24"/>
          <w:szCs w:val="24"/>
          <w:shd w:val="clear" w:color="auto" w:fill="FFFFFF"/>
        </w:rPr>
        <w:t>classificação</w:t>
      </w:r>
      <w:r w:rsidR="005B2D26" w:rsidRPr="006B2318">
        <w:rPr>
          <w:rFonts w:ascii="Times New Roman" w:hAnsi="Times New Roman"/>
          <w:sz w:val="24"/>
          <w:szCs w:val="24"/>
          <w:shd w:val="clear" w:color="auto" w:fill="FFFFFF"/>
        </w:rPr>
        <w:t xml:space="preserve"> e</w:t>
      </w:r>
      <w:r w:rsidR="00436C06" w:rsidRPr="006B2318">
        <w:rPr>
          <w:rFonts w:ascii="Times New Roman" w:hAnsi="Times New Roman"/>
          <w:sz w:val="24"/>
          <w:szCs w:val="24"/>
          <w:shd w:val="clear" w:color="auto" w:fill="FFFFFF"/>
        </w:rPr>
        <w:t xml:space="preserve"> </w:t>
      </w:r>
      <w:r w:rsidR="0022026D" w:rsidRPr="006B2318">
        <w:rPr>
          <w:rFonts w:ascii="Times New Roman" w:hAnsi="Times New Roman"/>
          <w:sz w:val="24"/>
          <w:szCs w:val="24"/>
          <w:shd w:val="clear" w:color="auto" w:fill="FFFFFF"/>
        </w:rPr>
        <w:t>predição de alguns parâmetros</w:t>
      </w:r>
      <w:r w:rsidR="00436C06" w:rsidRPr="006B2318">
        <w:rPr>
          <w:rFonts w:ascii="Times New Roman" w:hAnsi="Times New Roman"/>
          <w:sz w:val="24"/>
          <w:szCs w:val="24"/>
          <w:shd w:val="clear" w:color="auto" w:fill="FFFFFF"/>
        </w:rPr>
        <w:t xml:space="preserve"> farmacocinético</w:t>
      </w:r>
      <w:r w:rsidR="0022026D" w:rsidRPr="006B2318">
        <w:rPr>
          <w:rFonts w:ascii="Times New Roman" w:hAnsi="Times New Roman"/>
          <w:sz w:val="24"/>
          <w:szCs w:val="24"/>
          <w:shd w:val="clear" w:color="auto" w:fill="FFFFFF"/>
        </w:rPr>
        <w:t>s</w:t>
      </w:r>
      <w:r w:rsidR="00436C06" w:rsidRPr="006B2318">
        <w:rPr>
          <w:rFonts w:ascii="Times New Roman" w:hAnsi="Times New Roman"/>
          <w:sz w:val="24"/>
          <w:szCs w:val="24"/>
          <w:shd w:val="clear" w:color="auto" w:fill="FFFFFF"/>
        </w:rPr>
        <w:t xml:space="preserve"> </w:t>
      </w:r>
      <w:r w:rsidRPr="006B2318">
        <w:rPr>
          <w:rFonts w:ascii="Times New Roman" w:hAnsi="Times New Roman"/>
          <w:sz w:val="24"/>
          <w:szCs w:val="24"/>
          <w:shd w:val="clear" w:color="auto" w:fill="FFFFFF"/>
        </w:rPr>
        <w:t>das substâncias</w:t>
      </w:r>
      <w:r w:rsidR="0022026D" w:rsidRPr="006B2318">
        <w:rPr>
          <w:rFonts w:ascii="Times New Roman" w:hAnsi="Times New Roman"/>
          <w:sz w:val="24"/>
          <w:szCs w:val="24"/>
          <w:shd w:val="clear" w:color="auto" w:fill="FFFFFF"/>
        </w:rPr>
        <w:t>.</w:t>
      </w:r>
      <w:r w:rsidR="0022026D" w:rsidRPr="006B2318">
        <w:rPr>
          <w:rFonts w:ascii="Times New Roman" w:hAnsi="Times New Roman"/>
          <w:sz w:val="24"/>
          <w:szCs w:val="24"/>
        </w:rPr>
        <w:t xml:space="preserve"> </w:t>
      </w:r>
      <w:r w:rsidR="0022026D" w:rsidRPr="006B2318">
        <w:rPr>
          <w:rFonts w:ascii="Times New Roman" w:hAnsi="Times New Roman"/>
          <w:sz w:val="24"/>
          <w:szCs w:val="24"/>
          <w:shd w:val="clear" w:color="auto" w:fill="FFFFFF"/>
        </w:rPr>
        <w:t>O</w:t>
      </w:r>
      <w:r w:rsidR="007E5AFB" w:rsidRPr="006B2318">
        <w:rPr>
          <w:rFonts w:ascii="Times New Roman" w:hAnsi="Times New Roman"/>
          <w:sz w:val="24"/>
          <w:szCs w:val="24"/>
          <w:shd w:val="clear" w:color="auto" w:fill="FFFFFF"/>
        </w:rPr>
        <w:t xml:space="preserve"> conceito </w:t>
      </w:r>
      <w:r w:rsidR="007E5AFB" w:rsidRPr="006B2318">
        <w:rPr>
          <w:rFonts w:ascii="Times New Roman" w:hAnsi="Times New Roman"/>
          <w:i/>
          <w:iCs/>
          <w:sz w:val="24"/>
          <w:szCs w:val="24"/>
        </w:rPr>
        <w:t xml:space="preserve">druglikeness </w:t>
      </w:r>
      <w:r w:rsidR="007E5AFB" w:rsidRPr="006B2318">
        <w:rPr>
          <w:rFonts w:ascii="Times New Roman" w:hAnsi="Times New Roman"/>
          <w:sz w:val="24"/>
          <w:szCs w:val="24"/>
        </w:rPr>
        <w:t>advém</w:t>
      </w:r>
      <w:r w:rsidR="007E5AFB" w:rsidRPr="006B2318">
        <w:rPr>
          <w:rFonts w:ascii="Times New Roman" w:hAnsi="Times New Roman"/>
          <w:sz w:val="24"/>
          <w:szCs w:val="24"/>
          <w:shd w:val="clear" w:color="auto" w:fill="FFFFFF"/>
        </w:rPr>
        <w:t xml:space="preserve"> da</w:t>
      </w:r>
      <w:r w:rsidRPr="006B2318">
        <w:rPr>
          <w:rFonts w:ascii="Times New Roman" w:hAnsi="Times New Roman"/>
          <w:sz w:val="24"/>
          <w:szCs w:val="24"/>
          <w:shd w:val="clear" w:color="auto" w:fill="FFFFFF"/>
        </w:rPr>
        <w:t xml:space="preserve"> publicação de </w:t>
      </w:r>
      <w:r w:rsidR="0074158B" w:rsidRPr="006B2318">
        <w:rPr>
          <w:rFonts w:ascii="Times New Roman" w:hAnsi="Times New Roman"/>
          <w:sz w:val="24"/>
          <w:szCs w:val="24"/>
          <w:shd w:val="clear" w:color="auto" w:fill="FFFFFF"/>
        </w:rPr>
        <w:t>Lipinski, (</w:t>
      </w:r>
      <w:r w:rsidRPr="006B2318">
        <w:rPr>
          <w:rFonts w:ascii="Times New Roman" w:hAnsi="Times New Roman"/>
          <w:sz w:val="24"/>
          <w:szCs w:val="24"/>
          <w:shd w:val="clear" w:color="auto" w:fill="FFFFFF"/>
        </w:rPr>
        <w:t>1997</w:t>
      </w:r>
      <w:r w:rsidR="0022026D" w:rsidRPr="006B2318">
        <w:rPr>
          <w:rFonts w:ascii="Times New Roman" w:hAnsi="Times New Roman"/>
          <w:sz w:val="24"/>
          <w:szCs w:val="24"/>
          <w:shd w:val="clear" w:color="auto" w:fill="FFFFFF"/>
        </w:rPr>
        <w:t>)</w:t>
      </w:r>
      <w:r w:rsidRPr="006B2318">
        <w:rPr>
          <w:rFonts w:ascii="Times New Roman" w:hAnsi="Times New Roman"/>
          <w:sz w:val="24"/>
          <w:szCs w:val="24"/>
          <w:shd w:val="clear" w:color="auto" w:fill="FFFFFF"/>
        </w:rPr>
        <w:t xml:space="preserve">, </w:t>
      </w:r>
      <w:r w:rsidR="0022026D" w:rsidRPr="006B2318">
        <w:rPr>
          <w:rFonts w:ascii="Times New Roman" w:hAnsi="Times New Roman"/>
          <w:sz w:val="24"/>
          <w:szCs w:val="24"/>
          <w:shd w:val="clear" w:color="auto" w:fill="FFFFFF"/>
        </w:rPr>
        <w:t>que lança a</w:t>
      </w:r>
      <w:r w:rsidRPr="006B2318">
        <w:rPr>
          <w:rFonts w:ascii="Times New Roman" w:hAnsi="Times New Roman"/>
          <w:sz w:val="24"/>
          <w:szCs w:val="24"/>
          <w:shd w:val="clear" w:color="auto" w:fill="FFFFFF"/>
        </w:rPr>
        <w:t xml:space="preserve"> 'Regra dos 5' (Ro5),</w:t>
      </w:r>
      <w:r w:rsidR="007E5AFB" w:rsidRPr="006B2318">
        <w:rPr>
          <w:rFonts w:ascii="Times New Roman" w:hAnsi="Times New Roman"/>
          <w:sz w:val="24"/>
          <w:szCs w:val="24"/>
          <w:shd w:val="clear" w:color="auto" w:fill="FFFFFF"/>
        </w:rPr>
        <w:t xml:space="preserve"> </w:t>
      </w:r>
      <w:r w:rsidRPr="006B2318">
        <w:rPr>
          <w:rFonts w:ascii="Times New Roman" w:hAnsi="Times New Roman"/>
          <w:sz w:val="24"/>
          <w:szCs w:val="24"/>
          <w:shd w:val="clear" w:color="auto" w:fill="FFFFFF"/>
        </w:rPr>
        <w:t>amplamente difundida e usada como parâmetro na avaliação de novas moléculas</w:t>
      </w:r>
      <w:r w:rsidR="0022026D" w:rsidRPr="006B2318">
        <w:rPr>
          <w:rFonts w:ascii="Times New Roman" w:hAnsi="Times New Roman"/>
          <w:sz w:val="24"/>
          <w:szCs w:val="24"/>
          <w:shd w:val="clear" w:color="auto" w:fill="FFFFFF"/>
        </w:rPr>
        <w:t xml:space="preserve"> quanto a seu potencial de absorção</w:t>
      </w:r>
      <w:r w:rsidR="0005323C" w:rsidRPr="006B2318">
        <w:rPr>
          <w:rFonts w:ascii="Times New Roman" w:hAnsi="Times New Roman"/>
          <w:sz w:val="24"/>
          <w:szCs w:val="24"/>
          <w:shd w:val="clear" w:color="auto" w:fill="FFFFFF"/>
        </w:rPr>
        <w:t xml:space="preserve"> </w:t>
      </w:r>
      <w:r w:rsidR="007811CA">
        <w:rPr>
          <w:rFonts w:ascii="Times New Roman" w:hAnsi="Times New Roman"/>
          <w:sz w:val="24"/>
          <w:szCs w:val="24"/>
          <w:shd w:val="clear" w:color="auto" w:fill="FFFFFF"/>
          <w:vertAlign w:val="superscript"/>
        </w:rPr>
        <w:t>8</w:t>
      </w:r>
      <w:r w:rsidR="00B3139E" w:rsidRPr="006B2318">
        <w:rPr>
          <w:rFonts w:ascii="Times New Roman" w:hAnsi="Times New Roman"/>
          <w:sz w:val="24"/>
          <w:szCs w:val="24"/>
          <w:shd w:val="clear" w:color="auto" w:fill="FFFFFF"/>
        </w:rPr>
        <w:t>.</w:t>
      </w:r>
      <w:r w:rsidRPr="006B2318">
        <w:rPr>
          <w:rFonts w:ascii="Times New Roman" w:hAnsi="Times New Roman"/>
          <w:sz w:val="24"/>
          <w:szCs w:val="24"/>
          <w:shd w:val="clear" w:color="auto" w:fill="FFFFFF"/>
        </w:rPr>
        <w:t xml:space="preserve"> </w:t>
      </w:r>
      <w:r w:rsidR="0022026D" w:rsidRPr="006B2318">
        <w:rPr>
          <w:rFonts w:ascii="Times New Roman" w:hAnsi="Times New Roman"/>
          <w:sz w:val="24"/>
          <w:szCs w:val="24"/>
          <w:shd w:val="clear" w:color="auto" w:fill="FFFFFF"/>
        </w:rPr>
        <w:t>E</w:t>
      </w:r>
      <w:r w:rsidRPr="006B2318">
        <w:rPr>
          <w:rFonts w:ascii="Times New Roman" w:hAnsi="Times New Roman"/>
          <w:sz w:val="24"/>
          <w:szCs w:val="24"/>
          <w:shd w:val="clear" w:color="auto" w:fill="FFFFFF"/>
        </w:rPr>
        <w:t xml:space="preserve">ssa avaliação tem como características o princípio que não poder ter mais do que 5 ligações de </w:t>
      </w:r>
      <w:r w:rsidR="0022026D" w:rsidRPr="006B2318">
        <w:rPr>
          <w:rFonts w:ascii="Times New Roman" w:hAnsi="Times New Roman"/>
          <w:sz w:val="24"/>
          <w:szCs w:val="24"/>
          <w:shd w:val="clear" w:color="auto" w:fill="FFFFFF"/>
        </w:rPr>
        <w:t>doadoras de hidrogênio</w:t>
      </w:r>
      <w:r w:rsidRPr="006B2318">
        <w:rPr>
          <w:rFonts w:ascii="Times New Roman" w:hAnsi="Times New Roman"/>
          <w:sz w:val="24"/>
          <w:szCs w:val="24"/>
          <w:shd w:val="clear" w:color="auto" w:fill="FFFFFF"/>
        </w:rPr>
        <w:t xml:space="preserve">, não mais que 10 </w:t>
      </w:r>
      <w:r w:rsidR="0022026D" w:rsidRPr="006B2318">
        <w:rPr>
          <w:rFonts w:ascii="Times New Roman" w:hAnsi="Times New Roman"/>
          <w:sz w:val="24"/>
          <w:szCs w:val="24"/>
          <w:shd w:val="clear" w:color="auto" w:fill="FFFFFF"/>
        </w:rPr>
        <w:t xml:space="preserve">a </w:t>
      </w:r>
      <w:r w:rsidRPr="006B2318">
        <w:rPr>
          <w:rFonts w:ascii="Times New Roman" w:hAnsi="Times New Roman"/>
          <w:sz w:val="24"/>
          <w:szCs w:val="24"/>
          <w:shd w:val="clear" w:color="auto" w:fill="FFFFFF"/>
        </w:rPr>
        <w:t xml:space="preserve">de ligação de hidrogênio, uma massa molecular inferior a 500 </w:t>
      </w:r>
      <w:r w:rsidR="0022026D" w:rsidRPr="006B2318">
        <w:rPr>
          <w:rFonts w:ascii="Times New Roman" w:hAnsi="Times New Roman"/>
          <w:sz w:val="24"/>
          <w:szCs w:val="24"/>
          <w:shd w:val="clear" w:color="auto" w:fill="FFFFFF"/>
        </w:rPr>
        <w:t xml:space="preserve">Da </w:t>
      </w:r>
      <w:r w:rsidRPr="006B2318">
        <w:rPr>
          <w:rFonts w:ascii="Times New Roman" w:hAnsi="Times New Roman"/>
          <w:sz w:val="24"/>
          <w:szCs w:val="24"/>
          <w:shd w:val="clear" w:color="auto" w:fill="FFFFFF"/>
        </w:rPr>
        <w:t xml:space="preserve">e </w:t>
      </w:r>
      <w:r w:rsidR="00975889" w:rsidRPr="006B2318">
        <w:rPr>
          <w:rFonts w:ascii="Times New Roman" w:hAnsi="Times New Roman"/>
          <w:sz w:val="24"/>
          <w:szCs w:val="24"/>
          <w:shd w:val="clear" w:color="auto" w:fill="FFFFFF"/>
        </w:rPr>
        <w:t>LogP</w:t>
      </w:r>
      <w:r w:rsidRPr="006B2318">
        <w:rPr>
          <w:rFonts w:ascii="Times New Roman" w:hAnsi="Times New Roman"/>
          <w:sz w:val="24"/>
          <w:szCs w:val="24"/>
          <w:shd w:val="clear" w:color="auto" w:fill="FFFFFF"/>
        </w:rPr>
        <w:t xml:space="preserve"> que </w:t>
      </w:r>
      <w:r w:rsidR="00975889" w:rsidRPr="006B2318">
        <w:rPr>
          <w:rFonts w:ascii="Times New Roman" w:hAnsi="Times New Roman"/>
          <w:sz w:val="24"/>
          <w:szCs w:val="24"/>
          <w:shd w:val="clear" w:color="auto" w:fill="FFFFFF"/>
        </w:rPr>
        <w:t xml:space="preserve">seja menor que </w:t>
      </w:r>
      <w:r w:rsidRPr="006B2318">
        <w:rPr>
          <w:rFonts w:ascii="Times New Roman" w:hAnsi="Times New Roman"/>
          <w:sz w:val="24"/>
          <w:szCs w:val="24"/>
          <w:shd w:val="clear" w:color="auto" w:fill="FFFFFF"/>
        </w:rPr>
        <w:t>5. As propriedades que são consideradas por Lipinski, principalmente hidrofobicidade, distribuição eletrônica, características de ligação de hidrogênio, tamanho e flexibilidade das moléculas e presença de características farmacofóricas, influem o comportamento da substância no organismo, somando a biodisponibilidade, propriedades de transporte, afinidade de proteínas, reatividade, toxicidade e estabilidade</w:t>
      </w:r>
      <w:r w:rsidR="007811CA">
        <w:rPr>
          <w:rFonts w:ascii="Times New Roman" w:hAnsi="Times New Roman"/>
          <w:sz w:val="24"/>
          <w:szCs w:val="24"/>
          <w:shd w:val="clear" w:color="auto" w:fill="FFFFFF"/>
          <w:vertAlign w:val="superscript"/>
        </w:rPr>
        <w:t>9</w:t>
      </w:r>
      <w:r w:rsidRPr="006B2318">
        <w:rPr>
          <w:rFonts w:ascii="Times New Roman" w:hAnsi="Times New Roman"/>
          <w:sz w:val="24"/>
          <w:szCs w:val="24"/>
          <w:shd w:val="clear" w:color="auto" w:fill="FFFFFF"/>
        </w:rPr>
        <w:t xml:space="preserve">. </w:t>
      </w:r>
      <w:r w:rsidR="007E5AFB" w:rsidRPr="006B2318">
        <w:rPr>
          <w:rFonts w:ascii="Times New Roman" w:hAnsi="Times New Roman"/>
          <w:sz w:val="24"/>
          <w:szCs w:val="24"/>
          <w:shd w:val="clear" w:color="auto" w:fill="FFFFFF"/>
        </w:rPr>
        <w:t>Foi verificado a conformidade com a regra dos cinco de Lipinski pelo servidor SwissADME</w:t>
      </w:r>
      <w:r w:rsidR="00592129" w:rsidRPr="006B2318">
        <w:rPr>
          <w:rFonts w:ascii="Times New Roman" w:hAnsi="Times New Roman"/>
          <w:sz w:val="24"/>
          <w:szCs w:val="24"/>
          <w:shd w:val="clear" w:color="auto" w:fill="FFFFFF"/>
        </w:rPr>
        <w:t xml:space="preserve"> (</w:t>
      </w:r>
      <w:hyperlink r:id="rId9" w:history="1">
        <w:r w:rsidR="0005323C" w:rsidRPr="006B2318">
          <w:rPr>
            <w:rStyle w:val="Hyperlink"/>
            <w:rFonts w:ascii="Times New Roman" w:hAnsi="Times New Roman"/>
            <w:sz w:val="24"/>
            <w:szCs w:val="24"/>
            <w:shd w:val="clear" w:color="auto" w:fill="FFFFFF"/>
          </w:rPr>
          <w:t>http://www.swissadme.ch</w:t>
        </w:r>
      </w:hyperlink>
      <w:r w:rsidR="00592129" w:rsidRPr="006B2318">
        <w:rPr>
          <w:rFonts w:ascii="Times New Roman" w:hAnsi="Times New Roman"/>
          <w:sz w:val="24"/>
          <w:szCs w:val="24"/>
          <w:shd w:val="clear" w:color="auto" w:fill="FFFFFF"/>
        </w:rPr>
        <w:t>)</w:t>
      </w:r>
      <w:r w:rsidR="0005323C" w:rsidRPr="006B2318">
        <w:rPr>
          <w:rFonts w:ascii="Times New Roman" w:hAnsi="Times New Roman"/>
          <w:sz w:val="24"/>
          <w:szCs w:val="24"/>
          <w:shd w:val="clear" w:color="auto" w:fill="FFFFFF"/>
        </w:rPr>
        <w:t xml:space="preserve"> </w:t>
      </w:r>
      <w:r w:rsidR="007811CA">
        <w:rPr>
          <w:rFonts w:ascii="Times New Roman" w:hAnsi="Times New Roman"/>
          <w:sz w:val="24"/>
          <w:szCs w:val="24"/>
          <w:shd w:val="clear" w:color="auto" w:fill="FFFFFF"/>
          <w:vertAlign w:val="superscript"/>
        </w:rPr>
        <w:t>10</w:t>
      </w:r>
      <w:r w:rsidR="007E5AFB" w:rsidRPr="006B2318">
        <w:rPr>
          <w:rFonts w:ascii="Times New Roman" w:hAnsi="Times New Roman"/>
          <w:sz w:val="24"/>
          <w:szCs w:val="24"/>
          <w:shd w:val="clear" w:color="auto" w:fill="FFFFFF"/>
        </w:rPr>
        <w:t xml:space="preserve">. </w:t>
      </w:r>
      <w:r w:rsidRPr="006B2318">
        <w:rPr>
          <w:rFonts w:ascii="Times New Roman" w:hAnsi="Times New Roman"/>
          <w:sz w:val="24"/>
          <w:szCs w:val="24"/>
          <w:shd w:val="clear" w:color="auto" w:fill="FFFFFF"/>
        </w:rPr>
        <w:t xml:space="preserve">A análise de predição de toxicidade foi realizada </w:t>
      </w:r>
      <w:r w:rsidR="00FF7733" w:rsidRPr="006B2318">
        <w:rPr>
          <w:rFonts w:ascii="Times New Roman" w:hAnsi="Times New Roman"/>
          <w:sz w:val="24"/>
          <w:szCs w:val="24"/>
          <w:shd w:val="clear" w:color="auto" w:fill="FFFFFF"/>
        </w:rPr>
        <w:t>ToxTree</w:t>
      </w:r>
      <w:r w:rsidR="00D16164" w:rsidRPr="006B2318">
        <w:rPr>
          <w:rFonts w:ascii="Times New Roman" w:hAnsi="Times New Roman"/>
          <w:sz w:val="24"/>
          <w:szCs w:val="24"/>
          <w:shd w:val="clear" w:color="auto" w:fill="FFFFFF"/>
        </w:rPr>
        <w:t xml:space="preserve"> (</w:t>
      </w:r>
      <w:hyperlink r:id="rId10" w:history="1">
        <w:r w:rsidR="0005323C" w:rsidRPr="006B2318">
          <w:rPr>
            <w:rStyle w:val="Hyperlink"/>
            <w:rFonts w:ascii="Times New Roman" w:hAnsi="Times New Roman"/>
            <w:sz w:val="24"/>
            <w:szCs w:val="24"/>
            <w:shd w:val="clear" w:color="auto" w:fill="FFFFFF"/>
          </w:rPr>
          <w:t>http://toxtree.sourceforge.net</w:t>
        </w:r>
      </w:hyperlink>
      <w:r w:rsidR="00D16164" w:rsidRPr="006B2318">
        <w:rPr>
          <w:rFonts w:ascii="Times New Roman" w:hAnsi="Times New Roman"/>
          <w:sz w:val="24"/>
          <w:szCs w:val="24"/>
          <w:shd w:val="clear" w:color="auto" w:fill="FFFFFF"/>
        </w:rPr>
        <w:t>)</w:t>
      </w:r>
      <w:r w:rsidR="0005323C" w:rsidRPr="006B2318">
        <w:rPr>
          <w:rFonts w:ascii="Times New Roman" w:hAnsi="Times New Roman"/>
          <w:sz w:val="24"/>
          <w:szCs w:val="24"/>
          <w:shd w:val="clear" w:color="auto" w:fill="FFFFFF"/>
        </w:rPr>
        <w:t xml:space="preserve"> </w:t>
      </w:r>
      <w:r w:rsidR="00E53D5D" w:rsidRPr="006B2318">
        <w:rPr>
          <w:rFonts w:ascii="Times New Roman" w:hAnsi="Times New Roman"/>
          <w:sz w:val="24"/>
          <w:szCs w:val="24"/>
          <w:shd w:val="clear" w:color="auto" w:fill="FFFFFF"/>
          <w:vertAlign w:val="superscript"/>
        </w:rPr>
        <w:t>1</w:t>
      </w:r>
      <w:r w:rsidR="007811CA">
        <w:rPr>
          <w:rFonts w:ascii="Times New Roman" w:hAnsi="Times New Roman"/>
          <w:sz w:val="24"/>
          <w:szCs w:val="24"/>
          <w:shd w:val="clear" w:color="auto" w:fill="FFFFFF"/>
          <w:vertAlign w:val="superscript"/>
        </w:rPr>
        <w:t>1</w:t>
      </w:r>
      <w:r w:rsidRPr="006B2318">
        <w:rPr>
          <w:rFonts w:ascii="Times New Roman" w:hAnsi="Times New Roman"/>
          <w:sz w:val="24"/>
          <w:szCs w:val="24"/>
          <w:shd w:val="clear" w:color="auto" w:fill="FFFFFF"/>
        </w:rPr>
        <w:t>, que analisa toxicidade por similaridade molecular, em que prevê a toxicidade aguda, hepatotoxicidade, citotoxicidade, carcinogenicidade, mutagenicidade, imunotoxicidade.</w:t>
      </w:r>
    </w:p>
    <w:bookmarkEnd w:id="9"/>
    <w:p w14:paraId="6F27F1F3" w14:textId="77777777" w:rsidR="00EC79B2" w:rsidRPr="006B2318" w:rsidRDefault="00EC79B2" w:rsidP="000F0E47">
      <w:pPr>
        <w:spacing w:after="0" w:line="360" w:lineRule="auto"/>
        <w:jc w:val="both"/>
        <w:rPr>
          <w:rFonts w:ascii="Times New Roman" w:hAnsi="Times New Roman"/>
          <w:sz w:val="24"/>
          <w:szCs w:val="24"/>
          <w:shd w:val="clear" w:color="auto" w:fill="FFFFFF"/>
        </w:rPr>
      </w:pPr>
    </w:p>
    <w:p w14:paraId="6F27F1F4" w14:textId="77777777" w:rsidR="00ED3C31" w:rsidRPr="006B2318" w:rsidRDefault="00ED3C31" w:rsidP="000F0E47">
      <w:pPr>
        <w:spacing w:after="0" w:line="360" w:lineRule="auto"/>
        <w:jc w:val="both"/>
        <w:rPr>
          <w:rFonts w:ascii="Times New Roman" w:hAnsi="Times New Roman"/>
          <w:b/>
          <w:bCs/>
          <w:sz w:val="24"/>
          <w:szCs w:val="24"/>
        </w:rPr>
      </w:pPr>
      <w:r w:rsidRPr="006B2318">
        <w:rPr>
          <w:rFonts w:ascii="Times New Roman" w:hAnsi="Times New Roman"/>
          <w:b/>
          <w:bCs/>
          <w:sz w:val="24"/>
          <w:szCs w:val="24"/>
        </w:rPr>
        <w:t xml:space="preserve">2.3 Predição das propriedades biológicas </w:t>
      </w:r>
      <w:r w:rsidR="00D16164" w:rsidRPr="006B2318">
        <w:rPr>
          <w:rFonts w:ascii="Times New Roman" w:hAnsi="Times New Roman"/>
          <w:b/>
          <w:bCs/>
          <w:i/>
          <w:iCs/>
          <w:sz w:val="24"/>
          <w:szCs w:val="24"/>
        </w:rPr>
        <w:t>in silico</w:t>
      </w:r>
    </w:p>
    <w:p w14:paraId="6F27F1F5" w14:textId="3B4D141D" w:rsidR="00FF7733" w:rsidRPr="006B2318" w:rsidRDefault="00ED3C31" w:rsidP="000F0E47">
      <w:pPr>
        <w:spacing w:after="0" w:line="360" w:lineRule="auto"/>
        <w:jc w:val="both"/>
        <w:rPr>
          <w:rFonts w:ascii="Times New Roman" w:hAnsi="Times New Roman"/>
          <w:sz w:val="24"/>
          <w:szCs w:val="24"/>
        </w:rPr>
      </w:pPr>
      <w:r w:rsidRPr="006B2318">
        <w:rPr>
          <w:rFonts w:ascii="Times New Roman" w:hAnsi="Times New Roman"/>
          <w:sz w:val="24"/>
          <w:szCs w:val="24"/>
        </w:rPr>
        <w:lastRenderedPageBreak/>
        <w:tab/>
      </w:r>
      <w:bookmarkStart w:id="10" w:name="_Hlk49236186"/>
      <w:r w:rsidRPr="006B2318">
        <w:rPr>
          <w:rFonts w:ascii="Times New Roman" w:hAnsi="Times New Roman"/>
          <w:sz w:val="24"/>
          <w:szCs w:val="24"/>
        </w:rPr>
        <w:t>Para predizer atividades biológicas, foi utilizado o servidor PASS</w:t>
      </w:r>
      <w:r w:rsidR="00592129" w:rsidRPr="006B2318">
        <w:rPr>
          <w:rFonts w:ascii="Times New Roman" w:hAnsi="Times New Roman"/>
          <w:sz w:val="24"/>
          <w:szCs w:val="24"/>
        </w:rPr>
        <w:t xml:space="preserve"> (</w:t>
      </w:r>
      <w:hyperlink r:id="rId11" w:history="1">
        <w:r w:rsidR="0005323C" w:rsidRPr="006B2318">
          <w:rPr>
            <w:rStyle w:val="Hyperlink"/>
            <w:rFonts w:ascii="Times New Roman" w:hAnsi="Times New Roman"/>
            <w:sz w:val="24"/>
            <w:szCs w:val="24"/>
          </w:rPr>
          <w:t>http://www.pharmaexpert.ru/passonline/</w:t>
        </w:r>
      </w:hyperlink>
      <w:r w:rsidR="00592129" w:rsidRPr="006B2318">
        <w:rPr>
          <w:rFonts w:ascii="Times New Roman" w:hAnsi="Times New Roman"/>
          <w:sz w:val="24"/>
          <w:szCs w:val="24"/>
        </w:rPr>
        <w:t>)</w:t>
      </w:r>
      <w:r w:rsidR="0005323C" w:rsidRPr="006B2318">
        <w:rPr>
          <w:rFonts w:ascii="Times New Roman" w:hAnsi="Times New Roman"/>
          <w:sz w:val="24"/>
          <w:szCs w:val="24"/>
        </w:rPr>
        <w:t xml:space="preserve"> </w:t>
      </w:r>
      <w:r w:rsidR="00B3139E" w:rsidRPr="006B2318">
        <w:rPr>
          <w:rFonts w:ascii="Times New Roman" w:hAnsi="Times New Roman"/>
          <w:sz w:val="24"/>
          <w:szCs w:val="24"/>
          <w:shd w:val="clear" w:color="auto" w:fill="FFFFFF"/>
          <w:vertAlign w:val="superscript"/>
        </w:rPr>
        <w:t>1</w:t>
      </w:r>
      <w:r w:rsidR="007811CA">
        <w:rPr>
          <w:rFonts w:ascii="Times New Roman" w:hAnsi="Times New Roman"/>
          <w:sz w:val="24"/>
          <w:szCs w:val="24"/>
          <w:shd w:val="clear" w:color="auto" w:fill="FFFFFF"/>
          <w:vertAlign w:val="superscript"/>
        </w:rPr>
        <w:t>2</w:t>
      </w:r>
      <w:r w:rsidR="00B3139E" w:rsidRPr="006B2318">
        <w:rPr>
          <w:rFonts w:ascii="Times New Roman" w:hAnsi="Times New Roman"/>
          <w:sz w:val="24"/>
          <w:szCs w:val="24"/>
          <w:shd w:val="clear" w:color="auto" w:fill="FFFFFF"/>
          <w:vertAlign w:val="superscript"/>
        </w:rPr>
        <w:t>,1</w:t>
      </w:r>
      <w:r w:rsidR="007811CA">
        <w:rPr>
          <w:rFonts w:ascii="Times New Roman" w:hAnsi="Times New Roman"/>
          <w:sz w:val="24"/>
          <w:szCs w:val="24"/>
          <w:shd w:val="clear" w:color="auto" w:fill="FFFFFF"/>
          <w:vertAlign w:val="superscript"/>
        </w:rPr>
        <w:t>3</w:t>
      </w:r>
      <w:r w:rsidRPr="006B2318">
        <w:rPr>
          <w:rFonts w:ascii="Times New Roman" w:hAnsi="Times New Roman"/>
          <w:sz w:val="24"/>
          <w:szCs w:val="24"/>
          <w:vertAlign w:val="superscript"/>
        </w:rPr>
        <w:t xml:space="preserve"> </w:t>
      </w:r>
      <w:r w:rsidRPr="006B2318">
        <w:rPr>
          <w:rFonts w:ascii="Times New Roman" w:hAnsi="Times New Roman"/>
          <w:sz w:val="24"/>
          <w:szCs w:val="24"/>
        </w:rPr>
        <w:t xml:space="preserve">e o </w:t>
      </w:r>
      <w:r w:rsidRPr="006B2318">
        <w:rPr>
          <w:rFonts w:ascii="Times New Roman" w:hAnsi="Times New Roman"/>
          <w:sz w:val="24"/>
          <w:szCs w:val="24"/>
          <w:shd w:val="clear" w:color="auto" w:fill="FFFFFF"/>
        </w:rPr>
        <w:t>SwissADME</w:t>
      </w:r>
      <w:r w:rsidRPr="006B2318">
        <w:rPr>
          <w:rFonts w:ascii="Times New Roman" w:hAnsi="Times New Roman"/>
          <w:sz w:val="24"/>
          <w:szCs w:val="24"/>
        </w:rPr>
        <w:t>. A partir da estrutura das moléculas, na forma de SMILES, foram encontrados os efeitos farmacológicos, mecanismos de ação, efeitos tóxicos e adversos, interação com enzimas e transportadores metabólicos, influência na expressão gênica e outras características</w:t>
      </w:r>
      <w:r w:rsidR="00EC79B2" w:rsidRPr="006B2318">
        <w:rPr>
          <w:rFonts w:ascii="Times New Roman" w:hAnsi="Times New Roman"/>
          <w:sz w:val="24"/>
          <w:szCs w:val="24"/>
        </w:rPr>
        <w:t>.</w:t>
      </w:r>
      <w:bookmarkEnd w:id="10"/>
    </w:p>
    <w:p w14:paraId="6F27F1F6" w14:textId="77777777" w:rsidR="00EC79B2" w:rsidRPr="006B2318" w:rsidRDefault="00EC79B2" w:rsidP="000F0E47">
      <w:pPr>
        <w:spacing w:after="0" w:line="360" w:lineRule="auto"/>
        <w:jc w:val="both"/>
        <w:rPr>
          <w:rFonts w:ascii="Times New Roman" w:hAnsi="Times New Roman"/>
          <w:sz w:val="24"/>
          <w:szCs w:val="24"/>
        </w:rPr>
      </w:pPr>
    </w:p>
    <w:p w14:paraId="6F27F1F7" w14:textId="77777777" w:rsidR="00ED3C31" w:rsidRPr="006B2318" w:rsidRDefault="00ED3C31" w:rsidP="000F0E47">
      <w:pPr>
        <w:spacing w:after="0" w:line="360" w:lineRule="auto"/>
        <w:jc w:val="both"/>
        <w:rPr>
          <w:rFonts w:ascii="Times New Roman" w:hAnsi="Times New Roman"/>
          <w:b/>
          <w:bCs/>
          <w:sz w:val="24"/>
          <w:szCs w:val="24"/>
        </w:rPr>
      </w:pPr>
      <w:r w:rsidRPr="006B2318">
        <w:rPr>
          <w:rFonts w:ascii="Times New Roman" w:hAnsi="Times New Roman"/>
          <w:b/>
          <w:bCs/>
          <w:sz w:val="24"/>
          <w:szCs w:val="24"/>
        </w:rPr>
        <w:t>2.4 Predição</w:t>
      </w:r>
      <w:r w:rsidR="00B3159D" w:rsidRPr="006B2318">
        <w:rPr>
          <w:rFonts w:ascii="Times New Roman" w:hAnsi="Times New Roman"/>
          <w:b/>
          <w:bCs/>
          <w:sz w:val="24"/>
          <w:szCs w:val="24"/>
        </w:rPr>
        <w:t xml:space="preserve"> de alvos moleculares</w:t>
      </w:r>
    </w:p>
    <w:p w14:paraId="6F27F1F8" w14:textId="4333A68F" w:rsidR="00114C90" w:rsidRPr="006B2318" w:rsidRDefault="00ED3C31" w:rsidP="006B2318">
      <w:pPr>
        <w:pStyle w:val="Pr-formataoHTML"/>
        <w:spacing w:line="360" w:lineRule="auto"/>
        <w:jc w:val="both"/>
        <w:rPr>
          <w:rFonts w:ascii="Times New Roman" w:hAnsi="Times New Roman" w:cs="Times New Roman"/>
          <w:sz w:val="24"/>
          <w:szCs w:val="24"/>
        </w:rPr>
      </w:pPr>
      <w:r w:rsidRPr="006B2318">
        <w:rPr>
          <w:rFonts w:ascii="Times New Roman" w:hAnsi="Times New Roman" w:cs="Times New Roman"/>
          <w:sz w:val="24"/>
          <w:szCs w:val="24"/>
        </w:rPr>
        <w:tab/>
      </w:r>
      <w:bookmarkStart w:id="11" w:name="_Hlk49236194"/>
      <w:r w:rsidR="0022026D" w:rsidRPr="006B2318">
        <w:rPr>
          <w:rFonts w:ascii="Times New Roman" w:hAnsi="Times New Roman" w:cs="Times New Roman"/>
          <w:sz w:val="24"/>
          <w:szCs w:val="24"/>
        </w:rPr>
        <w:t>A</w:t>
      </w:r>
      <w:r w:rsidR="003C0A57" w:rsidRPr="006B2318">
        <w:rPr>
          <w:rFonts w:ascii="Times New Roman" w:hAnsi="Times New Roman" w:cs="Times New Roman"/>
          <w:sz w:val="24"/>
          <w:szCs w:val="24"/>
        </w:rPr>
        <w:t xml:space="preserve"> molécula</w:t>
      </w:r>
      <w:r w:rsidR="00317814" w:rsidRPr="006B2318">
        <w:rPr>
          <w:rFonts w:ascii="Times New Roman" w:hAnsi="Times New Roman" w:cs="Times New Roman"/>
          <w:sz w:val="24"/>
          <w:szCs w:val="24"/>
        </w:rPr>
        <w:t xml:space="preserve"> avaliad</w:t>
      </w:r>
      <w:r w:rsidR="007A661E" w:rsidRPr="006B2318">
        <w:rPr>
          <w:rFonts w:ascii="Times New Roman" w:hAnsi="Times New Roman" w:cs="Times New Roman"/>
          <w:sz w:val="24"/>
          <w:szCs w:val="24"/>
        </w:rPr>
        <w:t>a</w:t>
      </w:r>
      <w:r w:rsidR="00317814" w:rsidRPr="006B2318">
        <w:rPr>
          <w:rFonts w:ascii="Times New Roman" w:hAnsi="Times New Roman" w:cs="Times New Roman"/>
          <w:sz w:val="24"/>
          <w:szCs w:val="24"/>
        </w:rPr>
        <w:t xml:space="preserve"> pela plataforma SwissTargetPrediction</w:t>
      </w:r>
      <w:r w:rsidR="003055FA" w:rsidRPr="006B2318">
        <w:rPr>
          <w:rFonts w:ascii="Times New Roman" w:hAnsi="Times New Roman" w:cs="Times New Roman"/>
          <w:sz w:val="24"/>
          <w:szCs w:val="24"/>
        </w:rPr>
        <w:t xml:space="preserve"> (</w:t>
      </w:r>
      <w:hyperlink r:id="rId12" w:history="1">
        <w:r w:rsidR="0005323C" w:rsidRPr="006B2318">
          <w:rPr>
            <w:rStyle w:val="Hyperlink"/>
            <w:rFonts w:ascii="Times New Roman" w:hAnsi="Times New Roman"/>
            <w:sz w:val="24"/>
            <w:szCs w:val="24"/>
          </w:rPr>
          <w:t>http://www.swisstargetprediction.ch</w:t>
        </w:r>
      </w:hyperlink>
      <w:r w:rsidR="003055FA" w:rsidRPr="006B2318">
        <w:rPr>
          <w:rFonts w:ascii="Times New Roman" w:hAnsi="Times New Roman" w:cs="Times New Roman"/>
          <w:sz w:val="24"/>
          <w:szCs w:val="24"/>
        </w:rPr>
        <w:t>)</w:t>
      </w:r>
      <w:r w:rsidR="0005323C" w:rsidRPr="006B2318">
        <w:rPr>
          <w:rFonts w:ascii="Times New Roman" w:hAnsi="Times New Roman" w:cs="Times New Roman"/>
          <w:sz w:val="24"/>
          <w:szCs w:val="24"/>
        </w:rPr>
        <w:t xml:space="preserve"> </w:t>
      </w:r>
      <w:r w:rsidR="003055FA" w:rsidRPr="006B2318">
        <w:rPr>
          <w:rFonts w:ascii="Times New Roman" w:hAnsi="Times New Roman" w:cs="Times New Roman"/>
          <w:sz w:val="24"/>
          <w:szCs w:val="24"/>
          <w:vertAlign w:val="superscript"/>
        </w:rPr>
        <w:t>1</w:t>
      </w:r>
      <w:r w:rsidR="007811CA">
        <w:rPr>
          <w:rFonts w:ascii="Times New Roman" w:hAnsi="Times New Roman" w:cs="Times New Roman"/>
          <w:sz w:val="24"/>
          <w:szCs w:val="24"/>
          <w:vertAlign w:val="superscript"/>
        </w:rPr>
        <w:t>4</w:t>
      </w:r>
      <w:r w:rsidR="008B2B07" w:rsidRPr="006B2318">
        <w:rPr>
          <w:rFonts w:ascii="Times New Roman" w:hAnsi="Times New Roman" w:cs="Times New Roman"/>
          <w:sz w:val="24"/>
          <w:szCs w:val="24"/>
        </w:rPr>
        <w:t xml:space="preserve"> </w:t>
      </w:r>
      <w:r w:rsidR="0022026D" w:rsidRPr="006B2318">
        <w:rPr>
          <w:rFonts w:ascii="Times New Roman" w:hAnsi="Times New Roman" w:cs="Times New Roman"/>
          <w:sz w:val="24"/>
          <w:szCs w:val="24"/>
        </w:rPr>
        <w:t xml:space="preserve">é submetida a uma trigam de </w:t>
      </w:r>
      <w:r w:rsidR="00320211" w:rsidRPr="006B2318">
        <w:rPr>
          <w:rFonts w:ascii="Times New Roman" w:hAnsi="Times New Roman" w:cs="Times New Roman"/>
          <w:sz w:val="24"/>
          <w:szCs w:val="24"/>
        </w:rPr>
        <w:t xml:space="preserve">alvos moleculares por meio </w:t>
      </w:r>
      <w:r w:rsidR="0022026D" w:rsidRPr="006B2318">
        <w:rPr>
          <w:rFonts w:ascii="Times New Roman" w:hAnsi="Times New Roman" w:cs="Times New Roman"/>
          <w:sz w:val="24"/>
          <w:szCs w:val="24"/>
        </w:rPr>
        <w:t>de análises de similaridade</w:t>
      </w:r>
      <w:r w:rsidR="00320211" w:rsidRPr="006B2318">
        <w:rPr>
          <w:rFonts w:ascii="Times New Roman" w:hAnsi="Times New Roman" w:cs="Times New Roman"/>
          <w:sz w:val="24"/>
          <w:szCs w:val="24"/>
        </w:rPr>
        <w:t xml:space="preserve"> 2D e 3D e comparando a molécula com uma biblioteca de 280.000 compostos ativos</w:t>
      </w:r>
      <w:r w:rsidR="008B2B07" w:rsidRPr="006B2318">
        <w:rPr>
          <w:rFonts w:ascii="Times New Roman" w:hAnsi="Times New Roman" w:cs="Times New Roman"/>
          <w:sz w:val="24"/>
          <w:szCs w:val="24"/>
          <w:vertAlign w:val="superscript"/>
        </w:rPr>
        <w:t>1</w:t>
      </w:r>
      <w:r w:rsidR="007811CA">
        <w:rPr>
          <w:rFonts w:ascii="Times New Roman" w:hAnsi="Times New Roman" w:cs="Times New Roman"/>
          <w:sz w:val="24"/>
          <w:szCs w:val="24"/>
          <w:vertAlign w:val="superscript"/>
        </w:rPr>
        <w:t>3</w:t>
      </w:r>
      <w:r w:rsidR="0022026D" w:rsidRPr="006B2318">
        <w:rPr>
          <w:rFonts w:ascii="Times New Roman" w:hAnsi="Times New Roman" w:cs="Times New Roman"/>
          <w:sz w:val="24"/>
          <w:szCs w:val="24"/>
        </w:rPr>
        <w:t>.</w:t>
      </w:r>
      <w:r w:rsidR="003055FA" w:rsidRPr="006B2318">
        <w:rPr>
          <w:rFonts w:ascii="Times New Roman" w:hAnsi="Times New Roman" w:cs="Times New Roman"/>
          <w:sz w:val="24"/>
          <w:szCs w:val="24"/>
        </w:rPr>
        <w:t xml:space="preserve"> </w:t>
      </w:r>
      <w:r w:rsidR="002D4539" w:rsidRPr="006B2318">
        <w:rPr>
          <w:rFonts w:ascii="Times New Roman" w:hAnsi="Times New Roman" w:cs="Times New Roman"/>
          <w:sz w:val="24"/>
          <w:szCs w:val="24"/>
        </w:rPr>
        <w:t xml:space="preserve">Por meio de similaridade </w:t>
      </w:r>
      <w:r w:rsidR="0026434F" w:rsidRPr="006B2318">
        <w:rPr>
          <w:rFonts w:ascii="Times New Roman" w:hAnsi="Times New Roman" w:cs="Times New Roman"/>
          <w:sz w:val="24"/>
          <w:szCs w:val="24"/>
        </w:rPr>
        <w:t>é</w:t>
      </w:r>
      <w:r w:rsidR="002D4539" w:rsidRPr="006B2318">
        <w:rPr>
          <w:rFonts w:ascii="Times New Roman" w:hAnsi="Times New Roman" w:cs="Times New Roman"/>
          <w:sz w:val="24"/>
          <w:szCs w:val="24"/>
        </w:rPr>
        <w:t xml:space="preserve"> possível analisar se a molécula tem </w:t>
      </w:r>
      <w:r w:rsidR="0026434F" w:rsidRPr="006B2318">
        <w:rPr>
          <w:rFonts w:ascii="Times New Roman" w:hAnsi="Times New Roman" w:cs="Times New Roman"/>
          <w:sz w:val="24"/>
          <w:szCs w:val="24"/>
        </w:rPr>
        <w:t>ligação</w:t>
      </w:r>
      <w:r w:rsidR="002D4539" w:rsidRPr="006B2318">
        <w:rPr>
          <w:rFonts w:ascii="Times New Roman" w:hAnsi="Times New Roman" w:cs="Times New Roman"/>
          <w:sz w:val="24"/>
          <w:szCs w:val="24"/>
        </w:rPr>
        <w:t xml:space="preserve"> </w:t>
      </w:r>
      <w:r w:rsidR="0026434F" w:rsidRPr="006B2318">
        <w:rPr>
          <w:rFonts w:ascii="Times New Roman" w:hAnsi="Times New Roman" w:cs="Times New Roman"/>
          <w:sz w:val="24"/>
          <w:szCs w:val="24"/>
        </w:rPr>
        <w:t xml:space="preserve">de </w:t>
      </w:r>
      <w:r w:rsidR="002D4539" w:rsidRPr="006B2318">
        <w:rPr>
          <w:rFonts w:ascii="Times New Roman" w:hAnsi="Times New Roman" w:cs="Times New Roman"/>
          <w:sz w:val="24"/>
          <w:szCs w:val="24"/>
        </w:rPr>
        <w:t>alvo</w:t>
      </w:r>
      <w:r w:rsidR="0026434F" w:rsidRPr="006B2318">
        <w:rPr>
          <w:rFonts w:ascii="Times New Roman" w:hAnsi="Times New Roman" w:cs="Times New Roman"/>
          <w:sz w:val="24"/>
          <w:szCs w:val="24"/>
        </w:rPr>
        <w:t xml:space="preserve"> </w:t>
      </w:r>
      <w:r w:rsidR="002D4539" w:rsidRPr="006B2318">
        <w:rPr>
          <w:rFonts w:ascii="Times New Roman" w:hAnsi="Times New Roman" w:cs="Times New Roman"/>
          <w:sz w:val="24"/>
          <w:szCs w:val="24"/>
        </w:rPr>
        <w:t>comum para determinada proteína. Pois o método</w:t>
      </w:r>
      <w:r w:rsidR="0026434F" w:rsidRPr="006B2318">
        <w:rPr>
          <w:rFonts w:ascii="Times New Roman" w:hAnsi="Times New Roman" w:cs="Times New Roman"/>
          <w:sz w:val="24"/>
          <w:szCs w:val="24"/>
        </w:rPr>
        <w:t xml:space="preserve"> do PharmMapper</w:t>
      </w:r>
      <w:r w:rsidR="002D4539" w:rsidRPr="006B2318">
        <w:rPr>
          <w:rFonts w:ascii="Times New Roman" w:hAnsi="Times New Roman" w:cs="Times New Roman"/>
          <w:sz w:val="24"/>
          <w:szCs w:val="24"/>
        </w:rPr>
        <w:t xml:space="preserve"> procura possíveis farmacóforos e relata os de maior pontuação</w:t>
      </w:r>
      <w:r w:rsidR="0026434F" w:rsidRPr="006B2318">
        <w:rPr>
          <w:rFonts w:ascii="Times New Roman" w:hAnsi="Times New Roman" w:cs="Times New Roman"/>
          <w:sz w:val="24"/>
          <w:szCs w:val="24"/>
        </w:rPr>
        <w:t xml:space="preserve"> em critério de</w:t>
      </w:r>
      <w:r w:rsidR="002D4539" w:rsidRPr="006B2318">
        <w:rPr>
          <w:rFonts w:ascii="Times New Roman" w:hAnsi="Times New Roman" w:cs="Times New Roman"/>
          <w:sz w:val="24"/>
          <w:szCs w:val="24"/>
        </w:rPr>
        <w:t xml:space="preserve"> </w:t>
      </w:r>
      <w:r w:rsidR="0026434F" w:rsidRPr="006B2318">
        <w:rPr>
          <w:rFonts w:ascii="Times New Roman" w:hAnsi="Times New Roman" w:cs="Times New Roman"/>
          <w:sz w:val="24"/>
          <w:szCs w:val="24"/>
        </w:rPr>
        <w:t xml:space="preserve">comparação </w:t>
      </w:r>
      <w:r w:rsidR="007442FE" w:rsidRPr="006B2318">
        <w:rPr>
          <w:rFonts w:ascii="Times New Roman" w:hAnsi="Times New Roman" w:cs="Times New Roman"/>
          <w:sz w:val="24"/>
          <w:szCs w:val="24"/>
        </w:rPr>
        <w:t>das configurações</w:t>
      </w:r>
      <w:r w:rsidR="0026434F" w:rsidRPr="006B2318">
        <w:rPr>
          <w:rFonts w:ascii="Times New Roman" w:hAnsi="Times New Roman" w:cs="Times New Roman"/>
          <w:sz w:val="24"/>
          <w:szCs w:val="24"/>
        </w:rPr>
        <w:t xml:space="preserve"> </w:t>
      </w:r>
      <w:r w:rsidR="00320211" w:rsidRPr="006B2318">
        <w:rPr>
          <w:rFonts w:ascii="Times New Roman" w:hAnsi="Times New Roman" w:cs="Times New Roman"/>
          <w:sz w:val="24"/>
          <w:szCs w:val="24"/>
        </w:rPr>
        <w:t xml:space="preserve">2D e 3D </w:t>
      </w:r>
      <w:r w:rsidR="0013502A" w:rsidRPr="006B2318">
        <w:rPr>
          <w:rFonts w:ascii="Times New Roman" w:hAnsi="Times New Roman" w:cs="Times New Roman"/>
          <w:sz w:val="24"/>
          <w:szCs w:val="24"/>
        </w:rPr>
        <w:t>com bases de dados</w:t>
      </w:r>
      <w:r w:rsidR="0026434F" w:rsidRPr="006B2318">
        <w:rPr>
          <w:rFonts w:ascii="Times New Roman" w:hAnsi="Times New Roman" w:cs="Times New Roman"/>
          <w:sz w:val="24"/>
          <w:szCs w:val="24"/>
        </w:rPr>
        <w:t xml:space="preserve"> d</w:t>
      </w:r>
      <w:r w:rsidR="00320211" w:rsidRPr="006B2318">
        <w:rPr>
          <w:rFonts w:ascii="Times New Roman" w:hAnsi="Times New Roman" w:cs="Times New Roman"/>
          <w:sz w:val="24"/>
          <w:szCs w:val="24"/>
        </w:rPr>
        <w:t>as</w:t>
      </w:r>
      <w:r w:rsidR="0026434F" w:rsidRPr="006B2318">
        <w:rPr>
          <w:rFonts w:ascii="Times New Roman" w:hAnsi="Times New Roman" w:cs="Times New Roman"/>
          <w:sz w:val="24"/>
          <w:szCs w:val="24"/>
        </w:rPr>
        <w:t xml:space="preserve"> moléculas que já </w:t>
      </w:r>
      <w:r w:rsidR="00320211" w:rsidRPr="006B2318">
        <w:rPr>
          <w:rFonts w:ascii="Times New Roman" w:hAnsi="Times New Roman" w:cs="Times New Roman"/>
          <w:sz w:val="24"/>
          <w:szCs w:val="24"/>
        </w:rPr>
        <w:t>são</w:t>
      </w:r>
      <w:r w:rsidR="0026434F" w:rsidRPr="006B2318">
        <w:rPr>
          <w:rFonts w:ascii="Times New Roman" w:hAnsi="Times New Roman" w:cs="Times New Roman"/>
          <w:sz w:val="24"/>
          <w:szCs w:val="24"/>
        </w:rPr>
        <w:t xml:space="preserve"> relatad</w:t>
      </w:r>
      <w:r w:rsidR="00320211" w:rsidRPr="006B2318">
        <w:rPr>
          <w:rFonts w:ascii="Times New Roman" w:hAnsi="Times New Roman" w:cs="Times New Roman"/>
          <w:sz w:val="24"/>
          <w:szCs w:val="24"/>
        </w:rPr>
        <w:t>as</w:t>
      </w:r>
      <w:r w:rsidR="0026434F" w:rsidRPr="006B2318">
        <w:rPr>
          <w:rFonts w:ascii="Times New Roman" w:hAnsi="Times New Roman" w:cs="Times New Roman"/>
          <w:sz w:val="24"/>
          <w:szCs w:val="24"/>
        </w:rPr>
        <w:t xml:space="preserve"> a ligação na proteína alvo</w:t>
      </w:r>
      <w:r w:rsidR="0005323C" w:rsidRPr="006B2318">
        <w:rPr>
          <w:rFonts w:ascii="Times New Roman" w:hAnsi="Times New Roman" w:cs="Times New Roman"/>
          <w:sz w:val="24"/>
          <w:szCs w:val="24"/>
        </w:rPr>
        <w:t xml:space="preserve"> </w:t>
      </w:r>
      <w:r w:rsidR="009B3BCE" w:rsidRPr="006B2318">
        <w:rPr>
          <w:rFonts w:ascii="Times New Roman" w:hAnsi="Times New Roman" w:cs="Times New Roman"/>
          <w:sz w:val="24"/>
          <w:szCs w:val="24"/>
          <w:vertAlign w:val="superscript"/>
        </w:rPr>
        <w:t>1</w:t>
      </w:r>
      <w:r w:rsidR="007811CA">
        <w:rPr>
          <w:rFonts w:ascii="Times New Roman" w:hAnsi="Times New Roman" w:cs="Times New Roman"/>
          <w:sz w:val="24"/>
          <w:szCs w:val="24"/>
          <w:vertAlign w:val="superscript"/>
        </w:rPr>
        <w:t>5</w:t>
      </w:r>
      <w:r w:rsidR="009B3BCE" w:rsidRPr="006B2318">
        <w:rPr>
          <w:rFonts w:ascii="Times New Roman" w:hAnsi="Times New Roman" w:cs="Times New Roman"/>
          <w:sz w:val="24"/>
          <w:szCs w:val="24"/>
          <w:vertAlign w:val="superscript"/>
        </w:rPr>
        <w:t>-1</w:t>
      </w:r>
      <w:r w:rsidR="007811CA">
        <w:rPr>
          <w:rFonts w:ascii="Times New Roman" w:hAnsi="Times New Roman" w:cs="Times New Roman"/>
          <w:sz w:val="24"/>
          <w:szCs w:val="24"/>
          <w:vertAlign w:val="superscript"/>
        </w:rPr>
        <w:t>7</w:t>
      </w:r>
      <w:r w:rsidR="0026434F" w:rsidRPr="006B2318">
        <w:rPr>
          <w:rFonts w:ascii="Times New Roman" w:hAnsi="Times New Roman" w:cs="Times New Roman"/>
          <w:sz w:val="24"/>
          <w:szCs w:val="24"/>
        </w:rPr>
        <w:t>.</w:t>
      </w:r>
      <w:r w:rsidR="003055FA" w:rsidRPr="006B2318">
        <w:rPr>
          <w:rFonts w:ascii="Times New Roman" w:hAnsi="Times New Roman" w:cs="Times New Roman"/>
          <w:sz w:val="24"/>
          <w:szCs w:val="24"/>
        </w:rPr>
        <w:t xml:space="preserve"> </w:t>
      </w:r>
      <w:r w:rsidR="00114C90" w:rsidRPr="006B2318">
        <w:rPr>
          <w:rFonts w:ascii="Times New Roman" w:hAnsi="Times New Roman" w:cs="Times New Roman"/>
          <w:sz w:val="24"/>
          <w:szCs w:val="24"/>
        </w:rPr>
        <w:t>A biblioteca eletrônica utilizada para obter as proteínas alvo foram foi a do  Protein Data Bank (PDB)(</w:t>
      </w:r>
      <w:hyperlink r:id="rId13" w:history="1">
        <w:r w:rsidR="0005323C" w:rsidRPr="006B2318">
          <w:rPr>
            <w:rStyle w:val="Hyperlink"/>
            <w:rFonts w:ascii="Times New Roman" w:hAnsi="Times New Roman"/>
            <w:sz w:val="24"/>
            <w:szCs w:val="24"/>
          </w:rPr>
          <w:t>https://www.rcsb.org/search</w:t>
        </w:r>
      </w:hyperlink>
      <w:r w:rsidR="00114C90" w:rsidRPr="006B2318">
        <w:rPr>
          <w:rFonts w:ascii="Times New Roman" w:hAnsi="Times New Roman" w:cs="Times New Roman"/>
          <w:sz w:val="24"/>
          <w:szCs w:val="24"/>
        </w:rPr>
        <w:t>)</w:t>
      </w:r>
      <w:r w:rsidR="0005323C" w:rsidRPr="006B2318">
        <w:rPr>
          <w:rFonts w:ascii="Times New Roman" w:hAnsi="Times New Roman" w:cs="Times New Roman"/>
          <w:sz w:val="24"/>
          <w:szCs w:val="24"/>
        </w:rPr>
        <w:t xml:space="preserve"> </w:t>
      </w:r>
      <w:r w:rsidR="00114C90" w:rsidRPr="006B2318">
        <w:rPr>
          <w:rFonts w:ascii="Times New Roman" w:hAnsi="Times New Roman" w:cs="Times New Roman"/>
          <w:sz w:val="24"/>
          <w:szCs w:val="24"/>
          <w:vertAlign w:val="superscript"/>
        </w:rPr>
        <w:t>1</w:t>
      </w:r>
      <w:r w:rsidR="007811CA">
        <w:rPr>
          <w:rFonts w:ascii="Times New Roman" w:hAnsi="Times New Roman" w:cs="Times New Roman"/>
          <w:sz w:val="24"/>
          <w:szCs w:val="24"/>
          <w:vertAlign w:val="superscript"/>
        </w:rPr>
        <w:t>8</w:t>
      </w:r>
      <w:r w:rsidR="00114C90" w:rsidRPr="006B2318">
        <w:rPr>
          <w:rFonts w:ascii="Times New Roman" w:hAnsi="Times New Roman" w:cs="Times New Roman"/>
          <w:sz w:val="24"/>
          <w:szCs w:val="24"/>
        </w:rPr>
        <w:t>.</w:t>
      </w:r>
    </w:p>
    <w:bookmarkEnd w:id="11"/>
    <w:p w14:paraId="6F27F1F9" w14:textId="77777777" w:rsidR="00114C90" w:rsidRPr="006B2318" w:rsidRDefault="00114C90" w:rsidP="006B2318">
      <w:pPr>
        <w:pStyle w:val="Pr-formataoHTML"/>
        <w:spacing w:line="360" w:lineRule="auto"/>
        <w:jc w:val="both"/>
        <w:rPr>
          <w:rFonts w:ascii="Times New Roman" w:hAnsi="Times New Roman" w:cs="Times New Roman"/>
          <w:sz w:val="24"/>
          <w:szCs w:val="24"/>
          <w:vertAlign w:val="superscript"/>
        </w:rPr>
      </w:pPr>
    </w:p>
    <w:p w14:paraId="6F27F1FA" w14:textId="77777777" w:rsidR="0026434F" w:rsidRPr="006B2318" w:rsidRDefault="0026434F" w:rsidP="006B2318">
      <w:pPr>
        <w:pStyle w:val="Pr-formataoHTML"/>
        <w:spacing w:line="360" w:lineRule="auto"/>
        <w:jc w:val="both"/>
        <w:rPr>
          <w:rFonts w:ascii="Times New Roman" w:hAnsi="Times New Roman" w:cs="Times New Roman"/>
          <w:b/>
          <w:bCs/>
          <w:sz w:val="24"/>
          <w:szCs w:val="24"/>
        </w:rPr>
      </w:pPr>
      <w:r w:rsidRPr="006B2318">
        <w:rPr>
          <w:rFonts w:ascii="Times New Roman" w:hAnsi="Times New Roman" w:cs="Times New Roman"/>
          <w:b/>
          <w:bCs/>
          <w:sz w:val="24"/>
          <w:szCs w:val="24"/>
        </w:rPr>
        <w:t xml:space="preserve">2.5 </w:t>
      </w:r>
      <w:r w:rsidR="00320211" w:rsidRPr="006B2318">
        <w:rPr>
          <w:rFonts w:ascii="Times New Roman" w:hAnsi="Times New Roman" w:cs="Times New Roman"/>
          <w:b/>
          <w:bCs/>
          <w:i/>
          <w:iCs/>
          <w:sz w:val="24"/>
          <w:szCs w:val="24"/>
        </w:rPr>
        <w:t>Docking</w:t>
      </w:r>
      <w:r w:rsidR="00320211" w:rsidRPr="006B2318">
        <w:rPr>
          <w:rFonts w:ascii="Times New Roman" w:hAnsi="Times New Roman" w:cs="Times New Roman"/>
          <w:b/>
          <w:bCs/>
          <w:sz w:val="24"/>
          <w:szCs w:val="24"/>
        </w:rPr>
        <w:t xml:space="preserve"> molecular </w:t>
      </w:r>
    </w:p>
    <w:p w14:paraId="6F27F1FB" w14:textId="057A8BC5" w:rsidR="00FF7733" w:rsidRPr="006B2318" w:rsidRDefault="00320211">
      <w:pPr>
        <w:pStyle w:val="Pr-formataoHTML"/>
        <w:spacing w:line="360" w:lineRule="auto"/>
        <w:jc w:val="both"/>
        <w:rPr>
          <w:rFonts w:ascii="Times New Roman" w:hAnsi="Times New Roman" w:cs="Times New Roman"/>
          <w:sz w:val="24"/>
          <w:szCs w:val="24"/>
        </w:rPr>
      </w:pPr>
      <w:r w:rsidRPr="006B2318">
        <w:rPr>
          <w:rFonts w:ascii="Times New Roman" w:hAnsi="Times New Roman" w:cs="Times New Roman"/>
          <w:sz w:val="24"/>
          <w:szCs w:val="24"/>
        </w:rPr>
        <w:tab/>
      </w:r>
      <w:bookmarkStart w:id="12" w:name="_Hlk49236203"/>
      <w:r w:rsidR="007811CA" w:rsidRPr="007811CA">
        <w:rPr>
          <w:rFonts w:ascii="Times New Roman" w:hAnsi="Times New Roman" w:cs="Times New Roman"/>
          <w:sz w:val="24"/>
          <w:szCs w:val="24"/>
        </w:rPr>
        <w:t xml:space="preserve">Procedeu-se o </w:t>
      </w:r>
      <w:r w:rsidR="007811CA" w:rsidRPr="007811CA">
        <w:rPr>
          <w:rFonts w:ascii="Times New Roman" w:hAnsi="Times New Roman" w:cs="Times New Roman"/>
          <w:i/>
          <w:iCs/>
          <w:sz w:val="24"/>
          <w:szCs w:val="24"/>
        </w:rPr>
        <w:t>docking</w:t>
      </w:r>
      <w:r w:rsidR="007811CA" w:rsidRPr="007811CA">
        <w:rPr>
          <w:rFonts w:ascii="Times New Roman" w:hAnsi="Times New Roman" w:cs="Times New Roman"/>
          <w:sz w:val="24"/>
          <w:szCs w:val="24"/>
        </w:rPr>
        <w:t xml:space="preserve"> no </w:t>
      </w:r>
      <w:r w:rsidR="007811CA" w:rsidRPr="007811CA">
        <w:rPr>
          <w:rFonts w:ascii="Times New Roman" w:hAnsi="Times New Roman" w:cs="Times New Roman"/>
          <w:i/>
          <w:iCs/>
          <w:sz w:val="24"/>
          <w:szCs w:val="24"/>
        </w:rPr>
        <w:t>software</w:t>
      </w:r>
      <w:r w:rsidR="007811CA" w:rsidRPr="007811CA">
        <w:rPr>
          <w:rFonts w:ascii="Times New Roman" w:hAnsi="Times New Roman" w:cs="Times New Roman"/>
          <w:sz w:val="24"/>
          <w:szCs w:val="24"/>
        </w:rPr>
        <w:t xml:space="preserve"> </w:t>
      </w:r>
      <w:r w:rsidRPr="007811CA">
        <w:rPr>
          <w:rFonts w:ascii="Times New Roman" w:hAnsi="Times New Roman" w:cs="Times New Roman"/>
          <w:i/>
          <w:iCs/>
          <w:sz w:val="24"/>
          <w:szCs w:val="24"/>
        </w:rPr>
        <w:t>GOLD</w:t>
      </w:r>
      <w:r w:rsidRPr="006B2318">
        <w:rPr>
          <w:rFonts w:ascii="Times New Roman" w:hAnsi="Times New Roman" w:cs="Times New Roman"/>
          <w:sz w:val="24"/>
          <w:szCs w:val="24"/>
        </w:rPr>
        <w:t xml:space="preserve"> </w:t>
      </w:r>
      <w:r w:rsidRPr="007811CA">
        <w:rPr>
          <w:rFonts w:ascii="Times New Roman" w:hAnsi="Times New Roman" w:cs="Times New Roman"/>
          <w:i/>
          <w:iCs/>
          <w:sz w:val="24"/>
          <w:szCs w:val="24"/>
        </w:rPr>
        <w:t>Suite</w:t>
      </w:r>
      <w:r w:rsidRPr="006B2318">
        <w:rPr>
          <w:rFonts w:ascii="Times New Roman" w:hAnsi="Times New Roman" w:cs="Times New Roman"/>
          <w:sz w:val="24"/>
          <w:szCs w:val="24"/>
        </w:rPr>
        <w:t xml:space="preserve"> 5.7.0 </w:t>
      </w:r>
      <w:r w:rsidR="0013502A" w:rsidRPr="006B2318">
        <w:rPr>
          <w:rFonts w:ascii="Times New Roman" w:hAnsi="Times New Roman" w:cs="Times New Roman"/>
          <w:sz w:val="24"/>
          <w:szCs w:val="24"/>
        </w:rPr>
        <w:t xml:space="preserve">associado à interface gráfica Hermes </w:t>
      </w:r>
      <w:r w:rsidR="0013502A" w:rsidRPr="006B2318">
        <w:rPr>
          <w:rFonts w:ascii="Times New Roman" w:hAnsi="Times New Roman" w:cs="Times New Roman"/>
          <w:sz w:val="24"/>
          <w:szCs w:val="24"/>
          <w:vertAlign w:val="superscript"/>
        </w:rPr>
        <w:t>1</w:t>
      </w:r>
      <w:r w:rsidR="007811CA">
        <w:rPr>
          <w:rFonts w:ascii="Times New Roman" w:hAnsi="Times New Roman" w:cs="Times New Roman"/>
          <w:sz w:val="24"/>
          <w:szCs w:val="24"/>
          <w:vertAlign w:val="superscript"/>
        </w:rPr>
        <w:t>9</w:t>
      </w:r>
      <w:r w:rsidR="00776390" w:rsidRPr="006B2318">
        <w:rPr>
          <w:rFonts w:ascii="Times New Roman" w:hAnsi="Times New Roman" w:cs="Times New Roman"/>
          <w:sz w:val="24"/>
          <w:szCs w:val="24"/>
        </w:rPr>
        <w:t>.</w:t>
      </w:r>
      <w:r w:rsidRPr="006B2318">
        <w:rPr>
          <w:rFonts w:ascii="Times New Roman" w:hAnsi="Times New Roman" w:cs="Times New Roman"/>
          <w:sz w:val="24"/>
          <w:szCs w:val="24"/>
        </w:rPr>
        <w:t xml:space="preserve"> A região de interesse usada para o encaixe Gold foi definida com todos os resíduos de proteínas dentro dos 10Å dos ligantes de referência que acompanharam os complexos de proteínas </w:t>
      </w:r>
      <w:r w:rsidR="00776390" w:rsidRPr="006B2318">
        <w:rPr>
          <w:rFonts w:ascii="Times New Roman" w:hAnsi="Times New Roman" w:cs="Times New Roman"/>
          <w:sz w:val="24"/>
          <w:szCs w:val="24"/>
        </w:rPr>
        <w:t>já existentes</w:t>
      </w:r>
      <w:r w:rsidRPr="006B2318">
        <w:rPr>
          <w:rFonts w:ascii="Times New Roman" w:hAnsi="Times New Roman" w:cs="Times New Roman"/>
          <w:sz w:val="24"/>
          <w:szCs w:val="24"/>
        </w:rPr>
        <w:t>. O valo</w:t>
      </w:r>
      <w:r w:rsidR="00776390" w:rsidRPr="006B2318">
        <w:rPr>
          <w:rFonts w:ascii="Times New Roman" w:hAnsi="Times New Roman" w:cs="Times New Roman"/>
          <w:sz w:val="24"/>
          <w:szCs w:val="24"/>
        </w:rPr>
        <w:t>r</w:t>
      </w:r>
      <w:r w:rsidRPr="006B2318">
        <w:rPr>
          <w:rFonts w:ascii="Times New Roman" w:hAnsi="Times New Roman" w:cs="Times New Roman"/>
          <w:sz w:val="24"/>
          <w:szCs w:val="24"/>
        </w:rPr>
        <w:t xml:space="preserve"> padrão de todos os outros parâmetros fo</w:t>
      </w:r>
      <w:r w:rsidR="00776390" w:rsidRPr="006B2318">
        <w:rPr>
          <w:rFonts w:ascii="Times New Roman" w:hAnsi="Times New Roman" w:cs="Times New Roman"/>
          <w:sz w:val="24"/>
          <w:szCs w:val="24"/>
        </w:rPr>
        <w:t>i</w:t>
      </w:r>
      <w:r w:rsidRPr="006B2318">
        <w:rPr>
          <w:rFonts w:ascii="Times New Roman" w:hAnsi="Times New Roman" w:cs="Times New Roman"/>
          <w:sz w:val="24"/>
          <w:szCs w:val="24"/>
        </w:rPr>
        <w:t xml:space="preserve"> utilizado e os complexos foram submetidos a 10 execuções de algoritmos genéticos usando a função de </w:t>
      </w:r>
      <w:r w:rsidR="0013502A" w:rsidRPr="006B2318">
        <w:rPr>
          <w:rFonts w:ascii="Times New Roman" w:hAnsi="Times New Roman" w:cs="Times New Roman"/>
          <w:i/>
          <w:iCs/>
          <w:sz w:val="24"/>
          <w:szCs w:val="24"/>
        </w:rPr>
        <w:t>score</w:t>
      </w:r>
      <w:r w:rsidR="0013502A" w:rsidRPr="006B2318">
        <w:rPr>
          <w:rFonts w:ascii="Times New Roman" w:hAnsi="Times New Roman" w:cs="Times New Roman"/>
          <w:sz w:val="24"/>
          <w:szCs w:val="24"/>
        </w:rPr>
        <w:t xml:space="preserve"> </w:t>
      </w:r>
      <w:r w:rsidR="007811CA" w:rsidRPr="00D32DD4">
        <w:rPr>
          <w:rFonts w:ascii="Times New Roman" w:hAnsi="Times New Roman" w:cs="Times New Roman"/>
          <w:i/>
          <w:iCs/>
          <w:sz w:val="24"/>
          <w:szCs w:val="24"/>
        </w:rPr>
        <w:t>ChemPLP</w:t>
      </w:r>
      <w:r w:rsidR="00776390" w:rsidRPr="006B2318">
        <w:rPr>
          <w:rFonts w:ascii="Times New Roman" w:hAnsi="Times New Roman" w:cs="Times New Roman"/>
          <w:sz w:val="24"/>
          <w:szCs w:val="24"/>
        </w:rPr>
        <w:t>.</w:t>
      </w:r>
    </w:p>
    <w:bookmarkEnd w:id="12"/>
    <w:p w14:paraId="6F27F1FC" w14:textId="77777777" w:rsidR="00FF7733" w:rsidRPr="006B2318" w:rsidRDefault="00FF7733">
      <w:pPr>
        <w:pStyle w:val="Pr-formataoHTML"/>
        <w:spacing w:line="360" w:lineRule="auto"/>
        <w:jc w:val="both"/>
        <w:rPr>
          <w:rFonts w:ascii="Times New Roman" w:hAnsi="Times New Roman" w:cs="Times New Roman"/>
          <w:sz w:val="24"/>
          <w:szCs w:val="24"/>
        </w:rPr>
      </w:pPr>
    </w:p>
    <w:p w14:paraId="6F27F1FD" w14:textId="77777777" w:rsidR="003A0E3D" w:rsidRPr="006B2318" w:rsidRDefault="003A0E3D" w:rsidP="000F0E47">
      <w:pPr>
        <w:numPr>
          <w:ilvl w:val="0"/>
          <w:numId w:val="4"/>
        </w:numPr>
        <w:spacing w:after="0" w:line="360" w:lineRule="auto"/>
        <w:ind w:left="0" w:firstLine="0"/>
        <w:jc w:val="both"/>
        <w:rPr>
          <w:rFonts w:ascii="Times New Roman" w:hAnsi="Times New Roman"/>
          <w:b/>
          <w:bCs/>
          <w:sz w:val="24"/>
          <w:szCs w:val="24"/>
        </w:rPr>
      </w:pPr>
      <w:r w:rsidRPr="006B2318">
        <w:rPr>
          <w:rFonts w:ascii="Times New Roman" w:hAnsi="Times New Roman"/>
          <w:b/>
          <w:bCs/>
          <w:sz w:val="24"/>
          <w:szCs w:val="24"/>
        </w:rPr>
        <w:t>Resultados</w:t>
      </w:r>
      <w:r w:rsidR="00B40620" w:rsidRPr="006B2318">
        <w:rPr>
          <w:rFonts w:ascii="Times New Roman" w:hAnsi="Times New Roman"/>
          <w:b/>
          <w:bCs/>
          <w:sz w:val="24"/>
          <w:szCs w:val="24"/>
        </w:rPr>
        <w:t xml:space="preserve"> e Discussão</w:t>
      </w:r>
      <w:r w:rsidRPr="006B2318">
        <w:rPr>
          <w:rFonts w:ascii="Times New Roman" w:hAnsi="Times New Roman"/>
          <w:b/>
          <w:bCs/>
          <w:sz w:val="24"/>
          <w:szCs w:val="24"/>
        </w:rPr>
        <w:t xml:space="preserve"> </w:t>
      </w:r>
    </w:p>
    <w:p w14:paraId="6F27F1FE" w14:textId="5D51E496" w:rsidR="00FF7733" w:rsidRPr="006B2318" w:rsidRDefault="00FF7733" w:rsidP="006B2318">
      <w:pPr>
        <w:spacing w:after="0" w:line="360" w:lineRule="auto"/>
        <w:ind w:firstLine="696"/>
        <w:jc w:val="both"/>
        <w:rPr>
          <w:rFonts w:ascii="Times New Roman" w:hAnsi="Times New Roman"/>
          <w:sz w:val="24"/>
          <w:szCs w:val="24"/>
        </w:rPr>
      </w:pPr>
      <w:bookmarkStart w:id="13" w:name="_Hlk49236294"/>
      <w:r w:rsidRPr="006B2318">
        <w:rPr>
          <w:rFonts w:ascii="Times New Roman" w:hAnsi="Times New Roman"/>
          <w:sz w:val="24"/>
          <w:szCs w:val="24"/>
        </w:rPr>
        <w:t xml:space="preserve">Na pesquisa de plantas populares com uso medicinal, foi selecionada </w:t>
      </w:r>
      <w:r w:rsidR="00142C81" w:rsidRPr="006B2318">
        <w:rPr>
          <w:rFonts w:ascii="Times New Roman" w:hAnsi="Times New Roman"/>
          <w:sz w:val="24"/>
          <w:szCs w:val="24"/>
        </w:rPr>
        <w:t xml:space="preserve">a espécie </w:t>
      </w:r>
      <w:r w:rsidRPr="006B2318">
        <w:rPr>
          <w:rFonts w:ascii="Times New Roman" w:hAnsi="Times New Roman"/>
          <w:i/>
          <w:iCs/>
          <w:sz w:val="24"/>
          <w:szCs w:val="24"/>
        </w:rPr>
        <w:t xml:space="preserve">Croton linearifolius </w:t>
      </w:r>
      <w:r w:rsidRPr="006B2318">
        <w:rPr>
          <w:rFonts w:ascii="Times New Roman" w:hAnsi="Times New Roman"/>
          <w:sz w:val="24"/>
          <w:szCs w:val="24"/>
        </w:rPr>
        <w:t>Müll.Arg</w:t>
      </w:r>
      <w:r w:rsidRPr="006B2318">
        <w:rPr>
          <w:rFonts w:ascii="Times New Roman" w:hAnsi="Times New Roman"/>
          <w:i/>
          <w:iCs/>
          <w:sz w:val="24"/>
          <w:szCs w:val="24"/>
        </w:rPr>
        <w:t>.</w:t>
      </w:r>
      <w:r w:rsidRPr="006B2318">
        <w:rPr>
          <w:rFonts w:ascii="Times New Roman" w:hAnsi="Times New Roman"/>
          <w:sz w:val="24"/>
          <w:szCs w:val="24"/>
        </w:rPr>
        <w:t xml:space="preserve"> </w:t>
      </w:r>
      <w:r w:rsidR="00142C81" w:rsidRPr="006B2318">
        <w:rPr>
          <w:rFonts w:ascii="Times New Roman" w:hAnsi="Times New Roman"/>
          <w:sz w:val="24"/>
          <w:szCs w:val="24"/>
        </w:rPr>
        <w:t>S</w:t>
      </w:r>
      <w:r w:rsidRPr="006B2318">
        <w:rPr>
          <w:rFonts w:ascii="Times New Roman" w:hAnsi="Times New Roman"/>
          <w:sz w:val="24"/>
          <w:szCs w:val="24"/>
        </w:rPr>
        <w:t>elecionad</w:t>
      </w:r>
      <w:r w:rsidR="007811CA">
        <w:rPr>
          <w:rFonts w:ascii="Times New Roman" w:hAnsi="Times New Roman"/>
          <w:sz w:val="24"/>
          <w:szCs w:val="24"/>
        </w:rPr>
        <w:t>a</w:t>
      </w:r>
      <w:r w:rsidRPr="006B2318">
        <w:rPr>
          <w:rFonts w:ascii="Times New Roman" w:hAnsi="Times New Roman"/>
          <w:sz w:val="24"/>
          <w:szCs w:val="24"/>
        </w:rPr>
        <w:t xml:space="preserve"> pelo teor d</w:t>
      </w:r>
      <w:r w:rsidR="007811CA">
        <w:rPr>
          <w:rFonts w:ascii="Times New Roman" w:hAnsi="Times New Roman"/>
          <w:sz w:val="24"/>
          <w:szCs w:val="24"/>
        </w:rPr>
        <w:t xml:space="preserve">o </w:t>
      </w:r>
      <w:r w:rsidR="007811CA" w:rsidRPr="007811CA">
        <w:rPr>
          <w:rFonts w:ascii="Times New Roman" w:hAnsi="Times New Roman"/>
          <w:sz w:val="24"/>
          <w:szCs w:val="24"/>
        </w:rPr>
        <w:t>α-pineno</w:t>
      </w:r>
      <w:r w:rsidR="007811CA">
        <w:rPr>
          <w:rFonts w:ascii="Times New Roman" w:hAnsi="Times New Roman"/>
          <w:sz w:val="24"/>
          <w:szCs w:val="24"/>
        </w:rPr>
        <w:t xml:space="preserve"> </w:t>
      </w:r>
      <w:r w:rsidRPr="006B2318">
        <w:rPr>
          <w:rFonts w:ascii="Times New Roman" w:hAnsi="Times New Roman"/>
          <w:sz w:val="24"/>
          <w:szCs w:val="24"/>
        </w:rPr>
        <w:t xml:space="preserve">analisada ser maior dentre as da sua espécie </w:t>
      </w:r>
      <w:r w:rsidR="005F61FB">
        <w:rPr>
          <w:rFonts w:ascii="Times New Roman" w:hAnsi="Times New Roman"/>
          <w:sz w:val="24"/>
          <w:szCs w:val="24"/>
          <w:vertAlign w:val="superscript"/>
        </w:rPr>
        <w:t>20</w:t>
      </w:r>
      <w:r w:rsidRPr="006B2318">
        <w:rPr>
          <w:rFonts w:ascii="Times New Roman" w:hAnsi="Times New Roman"/>
          <w:sz w:val="24"/>
          <w:szCs w:val="24"/>
        </w:rPr>
        <w:t>. O gênero</w:t>
      </w:r>
      <w:r w:rsidRPr="006B2318">
        <w:rPr>
          <w:rFonts w:ascii="Times New Roman" w:hAnsi="Times New Roman"/>
          <w:i/>
          <w:iCs/>
          <w:sz w:val="24"/>
          <w:szCs w:val="24"/>
        </w:rPr>
        <w:t xml:space="preserve"> Croton</w:t>
      </w:r>
      <w:r w:rsidRPr="006B2318">
        <w:rPr>
          <w:rFonts w:ascii="Times New Roman" w:hAnsi="Times New Roman"/>
          <w:sz w:val="24"/>
          <w:szCs w:val="24"/>
        </w:rPr>
        <w:t xml:space="preserve"> é um dos maiores e mais diversos da família </w:t>
      </w:r>
      <w:r w:rsidRPr="006B2318">
        <w:rPr>
          <w:rFonts w:ascii="Times New Roman" w:hAnsi="Times New Roman"/>
          <w:i/>
          <w:iCs/>
          <w:sz w:val="24"/>
          <w:szCs w:val="24"/>
        </w:rPr>
        <w:t>Euphorbiaceae</w:t>
      </w:r>
      <w:r w:rsidRPr="006B2318">
        <w:rPr>
          <w:rFonts w:ascii="Times New Roman" w:hAnsi="Times New Roman"/>
          <w:sz w:val="24"/>
          <w:szCs w:val="24"/>
        </w:rPr>
        <w:t xml:space="preserve">, sendo distribuída em sua maioria nas regiões tropicais do mundo, possuindo aproximadamente 1.200 </w:t>
      </w:r>
      <w:r w:rsidRPr="006B2318">
        <w:rPr>
          <w:rFonts w:ascii="Times New Roman" w:hAnsi="Times New Roman"/>
          <w:sz w:val="24"/>
          <w:szCs w:val="24"/>
        </w:rPr>
        <w:lastRenderedPageBreak/>
        <w:t xml:space="preserve">espécies </w:t>
      </w:r>
      <w:r w:rsidR="005F61FB">
        <w:rPr>
          <w:rFonts w:ascii="Times New Roman" w:hAnsi="Times New Roman"/>
          <w:sz w:val="24"/>
          <w:szCs w:val="24"/>
          <w:vertAlign w:val="superscript"/>
        </w:rPr>
        <w:t>7</w:t>
      </w:r>
      <w:r w:rsidRPr="006B2318">
        <w:rPr>
          <w:rFonts w:ascii="Times New Roman" w:hAnsi="Times New Roman"/>
          <w:sz w:val="24"/>
          <w:szCs w:val="24"/>
        </w:rPr>
        <w:t xml:space="preserve">. No brasil, estimasse cerca de 350 espécies, tendo a maior diversidade do gênero nas regiões Sudeste e Nordeste do país </w:t>
      </w:r>
      <w:r w:rsidR="00E53D5D" w:rsidRPr="006B2318">
        <w:rPr>
          <w:rFonts w:ascii="Times New Roman" w:hAnsi="Times New Roman"/>
          <w:sz w:val="24"/>
          <w:szCs w:val="24"/>
          <w:vertAlign w:val="superscript"/>
        </w:rPr>
        <w:t>2</w:t>
      </w:r>
      <w:r w:rsidR="005F61FB">
        <w:rPr>
          <w:rFonts w:ascii="Times New Roman" w:hAnsi="Times New Roman"/>
          <w:sz w:val="24"/>
          <w:szCs w:val="24"/>
          <w:vertAlign w:val="superscript"/>
        </w:rPr>
        <w:t>1</w:t>
      </w:r>
      <w:r w:rsidRPr="006B2318">
        <w:rPr>
          <w:rFonts w:ascii="Times New Roman" w:hAnsi="Times New Roman"/>
          <w:sz w:val="24"/>
          <w:szCs w:val="24"/>
        </w:rPr>
        <w:t xml:space="preserve">. </w:t>
      </w:r>
    </w:p>
    <w:p w14:paraId="6F27F1FF" w14:textId="0F437D5F" w:rsidR="003055FA" w:rsidRPr="006B2318" w:rsidRDefault="00FF7733" w:rsidP="006B2318">
      <w:pPr>
        <w:spacing w:after="0" w:line="360" w:lineRule="auto"/>
        <w:ind w:firstLine="696"/>
        <w:jc w:val="both"/>
        <w:rPr>
          <w:rFonts w:ascii="Times New Roman" w:hAnsi="Times New Roman"/>
          <w:color w:val="222222"/>
          <w:sz w:val="24"/>
          <w:szCs w:val="24"/>
          <w:shd w:val="clear" w:color="auto" w:fill="FFFFFF"/>
        </w:rPr>
      </w:pPr>
      <w:r w:rsidRPr="006B2318">
        <w:rPr>
          <w:rFonts w:ascii="Times New Roman" w:hAnsi="Times New Roman"/>
          <w:sz w:val="24"/>
          <w:szCs w:val="24"/>
        </w:rPr>
        <w:t xml:space="preserve">O gênero </w:t>
      </w:r>
      <w:r w:rsidRPr="006B2318">
        <w:rPr>
          <w:rFonts w:ascii="Times New Roman" w:hAnsi="Times New Roman"/>
          <w:i/>
          <w:iCs/>
          <w:sz w:val="24"/>
          <w:szCs w:val="24"/>
        </w:rPr>
        <w:t>Croton</w:t>
      </w:r>
      <w:r w:rsidRPr="006B2318">
        <w:rPr>
          <w:rFonts w:ascii="Times New Roman" w:hAnsi="Times New Roman"/>
          <w:sz w:val="24"/>
          <w:szCs w:val="24"/>
        </w:rPr>
        <w:t xml:space="preserve"> </w:t>
      </w:r>
      <w:r w:rsidR="003332EF" w:rsidRPr="006B2318">
        <w:rPr>
          <w:rFonts w:ascii="Times New Roman" w:hAnsi="Times New Roman"/>
          <w:sz w:val="24"/>
          <w:szCs w:val="24"/>
        </w:rPr>
        <w:t>de</w:t>
      </w:r>
      <w:r w:rsidRPr="006B2318">
        <w:rPr>
          <w:rFonts w:ascii="Times New Roman" w:hAnsi="Times New Roman"/>
          <w:sz w:val="24"/>
          <w:szCs w:val="24"/>
        </w:rPr>
        <w:t>ntre os principais compostos biologicamente ativos destacam-se os terpenoides, fenilpropanoides, flavonoides, alcaloides e tocoferóis</w:t>
      </w:r>
      <w:r w:rsidR="0005323C" w:rsidRPr="006B2318">
        <w:rPr>
          <w:rFonts w:ascii="Times New Roman" w:hAnsi="Times New Roman"/>
          <w:sz w:val="24"/>
          <w:szCs w:val="24"/>
        </w:rPr>
        <w:t xml:space="preserve"> </w:t>
      </w:r>
      <w:r w:rsidR="005F61FB">
        <w:rPr>
          <w:rFonts w:ascii="Times New Roman" w:hAnsi="Times New Roman"/>
          <w:sz w:val="24"/>
          <w:szCs w:val="24"/>
          <w:vertAlign w:val="superscript"/>
        </w:rPr>
        <w:t>7</w:t>
      </w:r>
      <w:r w:rsidRPr="006B2318">
        <w:rPr>
          <w:rFonts w:ascii="Times New Roman" w:hAnsi="Times New Roman"/>
          <w:sz w:val="24"/>
          <w:szCs w:val="24"/>
        </w:rPr>
        <w:t xml:space="preserve">. O </w:t>
      </w:r>
      <w:bookmarkStart w:id="14" w:name="_Hlk55149045"/>
      <w:r w:rsidRPr="006B2318">
        <w:rPr>
          <w:rFonts w:ascii="Times New Roman" w:hAnsi="Times New Roman"/>
          <w:color w:val="222222"/>
          <w:sz w:val="24"/>
          <w:szCs w:val="24"/>
          <w:shd w:val="clear" w:color="auto" w:fill="FFFFFF"/>
        </w:rPr>
        <w:t xml:space="preserve">α-pineno </w:t>
      </w:r>
      <w:bookmarkEnd w:id="14"/>
      <w:r w:rsidRPr="006B2318">
        <w:rPr>
          <w:rFonts w:ascii="Times New Roman" w:hAnsi="Times New Roman"/>
          <w:color w:val="222222"/>
          <w:sz w:val="24"/>
          <w:szCs w:val="24"/>
          <w:shd w:val="clear" w:color="auto" w:fill="FFFFFF"/>
        </w:rPr>
        <w:t>foi selecionado dentro dos monoterpenos por ser encontrado em grande concentração e possuir os efeitos desejados, ao prever a atividade dessa substância nos servidores PASS online e SwissTargetPrediction</w:t>
      </w:r>
      <w:r w:rsidR="00CF041D" w:rsidRPr="006B2318">
        <w:rPr>
          <w:rFonts w:ascii="Times New Roman" w:hAnsi="Times New Roman"/>
          <w:color w:val="222222"/>
          <w:sz w:val="24"/>
          <w:szCs w:val="24"/>
          <w:shd w:val="clear" w:color="auto" w:fill="FFFFFF"/>
        </w:rPr>
        <w:t xml:space="preserve"> </w:t>
      </w:r>
      <w:r w:rsidR="00A8491C" w:rsidRPr="006B2318">
        <w:rPr>
          <w:rFonts w:ascii="Times New Roman" w:hAnsi="Times New Roman"/>
          <w:color w:val="222222"/>
          <w:sz w:val="24"/>
          <w:szCs w:val="24"/>
          <w:shd w:val="clear" w:color="auto" w:fill="FFFFFF"/>
          <w:vertAlign w:val="superscript"/>
        </w:rPr>
        <w:t>1</w:t>
      </w:r>
      <w:r w:rsidR="005F61FB">
        <w:rPr>
          <w:rFonts w:ascii="Times New Roman" w:hAnsi="Times New Roman"/>
          <w:color w:val="222222"/>
          <w:sz w:val="24"/>
          <w:szCs w:val="24"/>
          <w:shd w:val="clear" w:color="auto" w:fill="FFFFFF"/>
          <w:vertAlign w:val="superscript"/>
        </w:rPr>
        <w:t>3</w:t>
      </w:r>
      <w:r w:rsidR="00CF041D" w:rsidRPr="006B2318">
        <w:rPr>
          <w:rFonts w:ascii="Times New Roman" w:hAnsi="Times New Roman"/>
          <w:color w:val="222222"/>
          <w:sz w:val="24"/>
          <w:szCs w:val="24"/>
          <w:shd w:val="clear" w:color="auto" w:fill="FFFFFF"/>
          <w:vertAlign w:val="superscript"/>
        </w:rPr>
        <w:t>-</w:t>
      </w:r>
      <w:r w:rsidR="00A8491C" w:rsidRPr="006B2318">
        <w:rPr>
          <w:rFonts w:ascii="Times New Roman" w:hAnsi="Times New Roman"/>
          <w:color w:val="222222"/>
          <w:sz w:val="24"/>
          <w:szCs w:val="24"/>
          <w:shd w:val="clear" w:color="auto" w:fill="FFFFFF"/>
          <w:vertAlign w:val="superscript"/>
        </w:rPr>
        <w:t>1</w:t>
      </w:r>
      <w:r w:rsidR="005F61FB">
        <w:rPr>
          <w:rFonts w:ascii="Times New Roman" w:hAnsi="Times New Roman"/>
          <w:color w:val="222222"/>
          <w:sz w:val="24"/>
          <w:szCs w:val="24"/>
          <w:shd w:val="clear" w:color="auto" w:fill="FFFFFF"/>
          <w:vertAlign w:val="superscript"/>
        </w:rPr>
        <w:t>5</w:t>
      </w:r>
      <w:r w:rsidRPr="006B2318">
        <w:rPr>
          <w:rFonts w:ascii="Times New Roman" w:hAnsi="Times New Roman"/>
          <w:color w:val="222222"/>
          <w:sz w:val="24"/>
          <w:szCs w:val="24"/>
          <w:shd w:val="clear" w:color="auto" w:fill="FFFFFF"/>
        </w:rPr>
        <w:t>, foram encontrado efeitos anti-discinesia, antineurótico, no tratamento de distúrbios fóbicos, antagonista nicotínico do receptor alfa 6, beta 3, beta 4, alfa 5, agonismo no transportador de serotonina, no transportador de noradrenalina,  no receptor muscarínico de acetilcolina M2 e no receptor</w:t>
      </w:r>
      <w:r w:rsidR="00402E68" w:rsidRPr="006B2318">
        <w:rPr>
          <w:rFonts w:ascii="Times New Roman" w:hAnsi="Times New Roman"/>
          <w:color w:val="222222"/>
          <w:sz w:val="24"/>
          <w:szCs w:val="24"/>
          <w:shd w:val="clear" w:color="auto" w:fill="FFFFFF"/>
        </w:rPr>
        <w:t xml:space="preserve"> </w:t>
      </w:r>
      <w:r w:rsidR="00B3139E" w:rsidRPr="006B2318">
        <w:rPr>
          <w:rFonts w:ascii="Times New Roman" w:hAnsi="Times New Roman"/>
          <w:color w:val="222222"/>
          <w:sz w:val="24"/>
          <w:szCs w:val="24"/>
          <w:shd w:val="clear" w:color="auto" w:fill="FFFFFF"/>
        </w:rPr>
        <w:t xml:space="preserve">canabinoide </w:t>
      </w:r>
      <w:r w:rsidRPr="006B2318">
        <w:rPr>
          <w:rFonts w:ascii="Times New Roman" w:hAnsi="Times New Roman"/>
          <w:color w:val="222222"/>
          <w:sz w:val="24"/>
          <w:szCs w:val="24"/>
          <w:shd w:val="clear" w:color="auto" w:fill="FFFFFF"/>
        </w:rPr>
        <w:t>2, que em soma corroboraram para um possível efeito antidepressivo.</w:t>
      </w:r>
    </w:p>
    <w:p w14:paraId="6F27F200" w14:textId="1CA4CEDF" w:rsidR="00FF7733" w:rsidRPr="006B2318" w:rsidRDefault="00FF7733" w:rsidP="006B2318">
      <w:pPr>
        <w:spacing w:after="0" w:line="360" w:lineRule="auto"/>
        <w:ind w:firstLine="696"/>
        <w:jc w:val="both"/>
        <w:rPr>
          <w:rFonts w:ascii="Times New Roman" w:hAnsi="Times New Roman"/>
          <w:color w:val="222222"/>
          <w:sz w:val="24"/>
          <w:szCs w:val="24"/>
          <w:shd w:val="clear" w:color="auto" w:fill="FFFFFF"/>
        </w:rPr>
      </w:pPr>
      <w:r w:rsidRPr="006B2318">
        <w:rPr>
          <w:rFonts w:ascii="Times New Roman" w:hAnsi="Times New Roman"/>
          <w:sz w:val="24"/>
          <w:szCs w:val="24"/>
        </w:rPr>
        <w:t xml:space="preserve">A toxicidade do </w:t>
      </w:r>
      <w:r w:rsidRPr="006B2318">
        <w:rPr>
          <w:rFonts w:ascii="Times New Roman" w:hAnsi="Times New Roman"/>
          <w:color w:val="222222"/>
          <w:sz w:val="24"/>
          <w:szCs w:val="24"/>
          <w:shd w:val="clear" w:color="auto" w:fill="FFFFFF"/>
        </w:rPr>
        <w:t xml:space="preserve">α-pineno </w:t>
      </w:r>
      <w:r w:rsidRPr="006B2318">
        <w:rPr>
          <w:rFonts w:ascii="Times New Roman" w:hAnsi="Times New Roman"/>
          <w:sz w:val="24"/>
          <w:szCs w:val="24"/>
        </w:rPr>
        <w:t xml:space="preserve">quando submetida a avaliação pelo servidor Toxtree apresentou a toxicidade classe 1, sendo essa a mais baixa, não houve nenhum parâmetro violado dentro das leis de Cramer </w:t>
      </w:r>
      <w:r w:rsidR="00E53D5D" w:rsidRPr="006B2318">
        <w:rPr>
          <w:rFonts w:ascii="Times New Roman" w:hAnsi="Times New Roman"/>
          <w:sz w:val="24"/>
          <w:szCs w:val="24"/>
          <w:vertAlign w:val="superscript"/>
        </w:rPr>
        <w:t>1</w:t>
      </w:r>
      <w:r w:rsidR="005F61FB">
        <w:rPr>
          <w:rFonts w:ascii="Times New Roman" w:hAnsi="Times New Roman"/>
          <w:sz w:val="24"/>
          <w:szCs w:val="24"/>
          <w:vertAlign w:val="superscript"/>
        </w:rPr>
        <w:t>2</w:t>
      </w:r>
      <w:r w:rsidRPr="006B2318">
        <w:rPr>
          <w:rFonts w:ascii="Times New Roman" w:hAnsi="Times New Roman"/>
          <w:sz w:val="24"/>
          <w:szCs w:val="24"/>
        </w:rPr>
        <w:t xml:space="preserve">. Quanto a toxicidade cardíaca pelo servidor Pred-hERG </w:t>
      </w:r>
      <w:r w:rsidR="00A8491C" w:rsidRPr="006B2318">
        <w:rPr>
          <w:rFonts w:ascii="Times New Roman" w:hAnsi="Times New Roman"/>
          <w:sz w:val="24"/>
          <w:szCs w:val="24"/>
          <w:vertAlign w:val="superscript"/>
        </w:rPr>
        <w:t>2</w:t>
      </w:r>
      <w:r w:rsidR="005F61FB">
        <w:rPr>
          <w:rFonts w:ascii="Times New Roman" w:hAnsi="Times New Roman"/>
          <w:sz w:val="24"/>
          <w:szCs w:val="24"/>
          <w:vertAlign w:val="superscript"/>
        </w:rPr>
        <w:t>2</w:t>
      </w:r>
      <w:r w:rsidR="00604CC4" w:rsidRPr="006B2318">
        <w:rPr>
          <w:rFonts w:ascii="Times New Roman" w:hAnsi="Times New Roman"/>
          <w:sz w:val="24"/>
          <w:szCs w:val="24"/>
          <w:vertAlign w:val="superscript"/>
        </w:rPr>
        <w:t>,</w:t>
      </w:r>
      <w:r w:rsidR="00A8491C" w:rsidRPr="006B2318">
        <w:rPr>
          <w:rFonts w:ascii="Times New Roman" w:hAnsi="Times New Roman"/>
          <w:sz w:val="24"/>
          <w:szCs w:val="24"/>
          <w:vertAlign w:val="superscript"/>
        </w:rPr>
        <w:t>2</w:t>
      </w:r>
      <w:r w:rsidR="005F61FB">
        <w:rPr>
          <w:rFonts w:ascii="Times New Roman" w:hAnsi="Times New Roman"/>
          <w:sz w:val="24"/>
          <w:szCs w:val="24"/>
          <w:vertAlign w:val="superscript"/>
        </w:rPr>
        <w:t>3</w:t>
      </w:r>
      <w:r w:rsidRPr="006B2318">
        <w:rPr>
          <w:rFonts w:ascii="Times New Roman" w:hAnsi="Times New Roman"/>
          <w:sz w:val="24"/>
          <w:szCs w:val="24"/>
        </w:rPr>
        <w:t xml:space="preserve"> resultou em 60% de probabilidade de toxicidade fraca ou moderada, tendo o valor 0.19, sendo o limite aceitável 0.26 para cardiotoxicidade, permitindo assim, concluir que o composto não é tóxico e apto ao estudo </w:t>
      </w:r>
      <w:r w:rsidRPr="006B2318">
        <w:rPr>
          <w:rFonts w:ascii="Times New Roman" w:hAnsi="Times New Roman"/>
          <w:i/>
          <w:iCs/>
          <w:sz w:val="24"/>
          <w:szCs w:val="24"/>
        </w:rPr>
        <w:t>in silico</w:t>
      </w:r>
      <w:r w:rsidRPr="006B2318">
        <w:rPr>
          <w:rFonts w:ascii="Times New Roman" w:hAnsi="Times New Roman"/>
          <w:sz w:val="24"/>
          <w:szCs w:val="24"/>
        </w:rPr>
        <w:t>.</w:t>
      </w:r>
    </w:p>
    <w:p w14:paraId="6F27F201" w14:textId="641C995D" w:rsidR="00FF7733" w:rsidRPr="006B2318" w:rsidRDefault="00FF7733">
      <w:pPr>
        <w:spacing w:after="0" w:line="360" w:lineRule="auto"/>
        <w:ind w:firstLine="696"/>
        <w:jc w:val="both"/>
        <w:rPr>
          <w:rFonts w:ascii="Times New Roman" w:hAnsi="Times New Roman"/>
          <w:color w:val="222222"/>
          <w:sz w:val="24"/>
          <w:szCs w:val="24"/>
          <w:shd w:val="clear" w:color="auto" w:fill="FFFFFF"/>
        </w:rPr>
      </w:pPr>
      <w:r w:rsidRPr="006B2318">
        <w:rPr>
          <w:rFonts w:ascii="Times New Roman" w:hAnsi="Times New Roman"/>
          <w:sz w:val="24"/>
          <w:szCs w:val="24"/>
        </w:rPr>
        <w:t xml:space="preserve">O </w:t>
      </w:r>
      <w:bookmarkStart w:id="15" w:name="_Hlk47514120"/>
      <w:r w:rsidRPr="006B2318">
        <w:rPr>
          <w:rFonts w:ascii="Times New Roman" w:hAnsi="Times New Roman"/>
          <w:sz w:val="24"/>
          <w:szCs w:val="24"/>
        </w:rPr>
        <w:t xml:space="preserve">transportador de serotonina (SERT) que foi selecionado do </w:t>
      </w:r>
      <w:r w:rsidR="00F5375D" w:rsidRPr="006B2318">
        <w:rPr>
          <w:rFonts w:ascii="Times New Roman" w:hAnsi="Times New Roman"/>
          <w:sz w:val="24"/>
          <w:szCs w:val="24"/>
        </w:rPr>
        <w:t>site PDB (</w:t>
      </w:r>
      <w:r w:rsidR="00F5375D" w:rsidRPr="006B2318">
        <w:rPr>
          <w:rFonts w:ascii="Times New Roman" w:hAnsi="Times New Roman"/>
          <w:i/>
          <w:iCs/>
          <w:sz w:val="24"/>
          <w:szCs w:val="24"/>
        </w:rPr>
        <w:t>Protein Data Bank</w:t>
      </w:r>
      <w:r w:rsidR="00F5375D" w:rsidRPr="006B2318">
        <w:rPr>
          <w:rFonts w:ascii="Times New Roman" w:hAnsi="Times New Roman"/>
          <w:sz w:val="24"/>
          <w:szCs w:val="24"/>
        </w:rPr>
        <w:t xml:space="preserve">: </w:t>
      </w:r>
      <w:r w:rsidR="00142C81" w:rsidRPr="006B2318">
        <w:rPr>
          <w:rFonts w:ascii="Times New Roman" w:hAnsi="Times New Roman"/>
          <w:sz w:val="24"/>
          <w:szCs w:val="24"/>
        </w:rPr>
        <w:t>PDB ID: 5I6X</w:t>
      </w:r>
      <w:bookmarkEnd w:id="15"/>
      <w:r w:rsidR="00142C81" w:rsidRPr="006B2318">
        <w:rPr>
          <w:rFonts w:ascii="Times New Roman" w:hAnsi="Times New Roman"/>
          <w:sz w:val="24"/>
          <w:szCs w:val="24"/>
        </w:rPr>
        <w:t xml:space="preserve">) </w:t>
      </w:r>
      <w:r w:rsidRPr="006B2318">
        <w:rPr>
          <w:rFonts w:ascii="Times New Roman" w:hAnsi="Times New Roman"/>
          <w:sz w:val="24"/>
          <w:szCs w:val="24"/>
        </w:rPr>
        <w:t xml:space="preserve">é um alvo para medicamentos antidepressivos e psicoestimulantes que bloqueiam a recaptação e prolongam a sinalização de neurotransmissores. O SERT tem como função terminar a sinalização serotoninérgica por meio da recaptação dependente de sódio e cloreto do neurotransmissor nos neurônios pré-sinápticos de serotonina. A estrutura do SERT humana utilizada tem resolução de 3,15 Å e está ligada ao antidepressivo paroxetina, foi utilizado a metodologia de difração de raio-x para a categorização e elucidação do complexo </w:t>
      </w:r>
      <w:r w:rsidR="00A8491C" w:rsidRPr="006B2318">
        <w:rPr>
          <w:rFonts w:ascii="Times New Roman" w:hAnsi="Times New Roman"/>
          <w:sz w:val="24"/>
          <w:szCs w:val="24"/>
          <w:vertAlign w:val="superscript"/>
        </w:rPr>
        <w:t>2</w:t>
      </w:r>
      <w:r w:rsidR="005F61FB">
        <w:rPr>
          <w:rFonts w:ascii="Times New Roman" w:hAnsi="Times New Roman"/>
          <w:sz w:val="24"/>
          <w:szCs w:val="24"/>
          <w:vertAlign w:val="superscript"/>
        </w:rPr>
        <w:t>4</w:t>
      </w:r>
      <w:r w:rsidRPr="006B2318">
        <w:rPr>
          <w:rFonts w:ascii="Times New Roman" w:hAnsi="Times New Roman"/>
          <w:sz w:val="24"/>
          <w:szCs w:val="24"/>
        </w:rPr>
        <w:t xml:space="preserve">. Tendo em vista que a </w:t>
      </w:r>
      <w:r w:rsidR="00BD7D14" w:rsidRPr="006B2318">
        <w:rPr>
          <w:rFonts w:ascii="Times New Roman" w:hAnsi="Times New Roman"/>
          <w:sz w:val="24"/>
          <w:szCs w:val="24"/>
        </w:rPr>
        <w:t xml:space="preserve">paroxetina </w:t>
      </w:r>
      <w:r w:rsidRPr="006B2318">
        <w:rPr>
          <w:rFonts w:ascii="Times New Roman" w:hAnsi="Times New Roman"/>
          <w:sz w:val="24"/>
          <w:szCs w:val="24"/>
        </w:rPr>
        <w:t xml:space="preserve">é um antidepressivo consolidado como um bloqueador da recaptação de serotonina, a utilização desse complexo que comprova tal mecanismo, corrobora para analisar se a atividade do </w:t>
      </w:r>
      <w:r w:rsidRPr="006B2318">
        <w:rPr>
          <w:rFonts w:ascii="Times New Roman" w:hAnsi="Times New Roman"/>
          <w:color w:val="222222"/>
          <w:sz w:val="24"/>
          <w:szCs w:val="24"/>
          <w:shd w:val="clear" w:color="auto" w:fill="FFFFFF"/>
        </w:rPr>
        <w:t xml:space="preserve">α-pineno se assemelha com o mecanismo realizado pela paroxetina. </w:t>
      </w:r>
    </w:p>
    <w:p w14:paraId="6F27F202" w14:textId="77777777" w:rsidR="00F31597" w:rsidRPr="006B2318" w:rsidRDefault="00F31597">
      <w:pPr>
        <w:spacing w:after="0" w:line="360" w:lineRule="auto"/>
        <w:ind w:firstLine="696"/>
        <w:jc w:val="both"/>
        <w:rPr>
          <w:rFonts w:ascii="Times New Roman" w:hAnsi="Times New Roman"/>
          <w:sz w:val="24"/>
          <w:szCs w:val="24"/>
        </w:rPr>
      </w:pPr>
      <w:r w:rsidRPr="006B2318">
        <w:rPr>
          <w:rFonts w:ascii="Times New Roman" w:hAnsi="Times New Roman"/>
          <w:sz w:val="24"/>
          <w:szCs w:val="24"/>
        </w:rPr>
        <w:t xml:space="preserve">Para corroborar a análise de ancoragem, o </w:t>
      </w:r>
      <w:r w:rsidRPr="006B2318">
        <w:rPr>
          <w:rFonts w:ascii="Times New Roman" w:hAnsi="Times New Roman"/>
          <w:i/>
          <w:iCs/>
          <w:sz w:val="24"/>
          <w:szCs w:val="24"/>
        </w:rPr>
        <w:t>redocking</w:t>
      </w:r>
      <w:r w:rsidRPr="006B2318">
        <w:rPr>
          <w:rFonts w:ascii="Times New Roman" w:hAnsi="Times New Roman"/>
          <w:sz w:val="24"/>
          <w:szCs w:val="24"/>
        </w:rPr>
        <w:t xml:space="preserve"> realizado mostrou que os valores do </w:t>
      </w:r>
      <w:r w:rsidRPr="006B2318">
        <w:rPr>
          <w:rFonts w:ascii="Times New Roman" w:hAnsi="Times New Roman"/>
          <w:i/>
          <w:iCs/>
          <w:sz w:val="24"/>
          <w:szCs w:val="24"/>
        </w:rPr>
        <w:t>Root Mean Square deviation</w:t>
      </w:r>
      <w:r w:rsidRPr="006B2318">
        <w:rPr>
          <w:rFonts w:ascii="Times New Roman" w:hAnsi="Times New Roman"/>
          <w:sz w:val="24"/>
          <w:szCs w:val="24"/>
        </w:rPr>
        <w:t xml:space="preserve"> (RMSD), utilizados para medir a distância entre as 3 melhores poses e a estrutura </w:t>
      </w:r>
      <w:r w:rsidR="00F5375D" w:rsidRPr="006B2318">
        <w:rPr>
          <w:rFonts w:ascii="Times New Roman" w:hAnsi="Times New Roman"/>
          <w:sz w:val="24"/>
          <w:szCs w:val="24"/>
        </w:rPr>
        <w:t>ligante co-</w:t>
      </w:r>
      <w:r w:rsidRPr="006B2318">
        <w:rPr>
          <w:rFonts w:ascii="Times New Roman" w:hAnsi="Times New Roman"/>
          <w:sz w:val="24"/>
          <w:szCs w:val="24"/>
        </w:rPr>
        <w:t xml:space="preserve">cristalizada, </w:t>
      </w:r>
      <w:r w:rsidR="00F5375D" w:rsidRPr="006B2318">
        <w:rPr>
          <w:rFonts w:ascii="Times New Roman" w:hAnsi="Times New Roman"/>
          <w:sz w:val="24"/>
          <w:szCs w:val="24"/>
        </w:rPr>
        <w:t xml:space="preserve">foram </w:t>
      </w:r>
      <w:r w:rsidRPr="006B2318">
        <w:rPr>
          <w:rFonts w:ascii="Times New Roman" w:hAnsi="Times New Roman"/>
          <w:sz w:val="24"/>
          <w:szCs w:val="24"/>
        </w:rPr>
        <w:t xml:space="preserve">inferiores a 1 (Figura </w:t>
      </w:r>
      <w:r w:rsidR="003055FA" w:rsidRPr="006B2318">
        <w:rPr>
          <w:rFonts w:ascii="Times New Roman" w:hAnsi="Times New Roman"/>
          <w:sz w:val="24"/>
          <w:szCs w:val="24"/>
        </w:rPr>
        <w:t>2</w:t>
      </w:r>
      <w:r w:rsidRPr="006B2318">
        <w:rPr>
          <w:rFonts w:ascii="Times New Roman" w:hAnsi="Times New Roman"/>
          <w:sz w:val="24"/>
          <w:szCs w:val="24"/>
        </w:rPr>
        <w:t xml:space="preserve">). Este resultado mostra </w:t>
      </w:r>
      <w:r w:rsidRPr="006B2318">
        <w:rPr>
          <w:rFonts w:ascii="Times New Roman" w:hAnsi="Times New Roman"/>
          <w:sz w:val="24"/>
          <w:szCs w:val="24"/>
        </w:rPr>
        <w:lastRenderedPageBreak/>
        <w:t xml:space="preserve">que o modelo </w:t>
      </w:r>
      <w:r w:rsidR="00F5375D" w:rsidRPr="006B2318">
        <w:rPr>
          <w:rFonts w:ascii="Times New Roman" w:hAnsi="Times New Roman"/>
          <w:sz w:val="24"/>
          <w:szCs w:val="24"/>
        </w:rPr>
        <w:t>foi adequado para predizer o perfil de encaixe entre a molécula ligante e o sítio ativo do alvo selecionado</w:t>
      </w:r>
      <w:r w:rsidRPr="006B2318">
        <w:rPr>
          <w:rFonts w:ascii="Times New Roman" w:hAnsi="Times New Roman"/>
          <w:sz w:val="24"/>
          <w:szCs w:val="24"/>
        </w:rPr>
        <w:t>.</w:t>
      </w:r>
    </w:p>
    <w:p w14:paraId="6F27F203" w14:textId="0E45F79B" w:rsidR="00FF7733" w:rsidRPr="006B2318" w:rsidRDefault="00FF7733">
      <w:pPr>
        <w:spacing w:after="0" w:line="360" w:lineRule="auto"/>
        <w:ind w:firstLine="709"/>
        <w:jc w:val="both"/>
        <w:rPr>
          <w:rFonts w:ascii="Times New Roman" w:hAnsi="Times New Roman"/>
          <w:sz w:val="24"/>
          <w:szCs w:val="24"/>
        </w:rPr>
      </w:pPr>
      <w:r w:rsidRPr="006B2318">
        <w:rPr>
          <w:rFonts w:ascii="Times New Roman" w:hAnsi="Times New Roman"/>
          <w:sz w:val="24"/>
          <w:szCs w:val="24"/>
        </w:rPr>
        <w:t xml:space="preserve">Para explorar as principais interações entre o </w:t>
      </w:r>
      <w:r w:rsidRPr="006B2318">
        <w:rPr>
          <w:rFonts w:ascii="Times New Roman" w:hAnsi="Times New Roman"/>
          <w:sz w:val="24"/>
          <w:szCs w:val="24"/>
          <w:shd w:val="clear" w:color="auto" w:fill="FFFFFF"/>
        </w:rPr>
        <w:t>α-pineno</w:t>
      </w:r>
      <w:r w:rsidRPr="006B2318">
        <w:rPr>
          <w:rFonts w:ascii="Times New Roman" w:hAnsi="Times New Roman"/>
          <w:sz w:val="24"/>
          <w:szCs w:val="24"/>
        </w:rPr>
        <w:t xml:space="preserve"> e o transportador de serotonina humana a partir da visualização das interações intermoleculares ligante-receptor, foram realizadas simulações de acoplamento molecular utilizando uma estrutura cristalina do transportador de serotonina e a estrutura do α-pineno no software GOLD (PDB ID: 5I6X) </w:t>
      </w:r>
      <w:r w:rsidR="00A8491C" w:rsidRPr="006B2318">
        <w:rPr>
          <w:rFonts w:ascii="Times New Roman" w:hAnsi="Times New Roman"/>
          <w:sz w:val="24"/>
          <w:szCs w:val="24"/>
          <w:vertAlign w:val="superscript"/>
        </w:rPr>
        <w:t>2</w:t>
      </w:r>
      <w:r w:rsidR="005F61FB">
        <w:rPr>
          <w:rFonts w:ascii="Times New Roman" w:hAnsi="Times New Roman"/>
          <w:sz w:val="24"/>
          <w:szCs w:val="24"/>
          <w:vertAlign w:val="superscript"/>
        </w:rPr>
        <w:t>5</w:t>
      </w:r>
      <w:r w:rsidRPr="006B2318">
        <w:rPr>
          <w:rFonts w:ascii="Times New Roman" w:hAnsi="Times New Roman"/>
          <w:sz w:val="24"/>
          <w:szCs w:val="24"/>
        </w:rPr>
        <w:t xml:space="preserve">. O acoplamento molecular foi realizado para ilustrar o modo de ligação do monoterpeno selecionado e o alvo. Como pode ser visto na Figura </w:t>
      </w:r>
      <w:r w:rsidR="003055FA" w:rsidRPr="006B2318">
        <w:rPr>
          <w:rFonts w:ascii="Times New Roman" w:hAnsi="Times New Roman"/>
          <w:sz w:val="24"/>
          <w:szCs w:val="24"/>
        </w:rPr>
        <w:t>3</w:t>
      </w:r>
      <w:r w:rsidRPr="006B2318">
        <w:rPr>
          <w:rFonts w:ascii="Times New Roman" w:hAnsi="Times New Roman"/>
          <w:sz w:val="24"/>
          <w:szCs w:val="24"/>
        </w:rPr>
        <w:t xml:space="preserve">, o </w:t>
      </w:r>
      <w:bookmarkStart w:id="16" w:name="_Hlk45524466"/>
      <w:r w:rsidRPr="006B2318">
        <w:rPr>
          <w:rFonts w:ascii="Times New Roman" w:hAnsi="Times New Roman"/>
          <w:sz w:val="24"/>
          <w:szCs w:val="24"/>
          <w:shd w:val="clear" w:color="auto" w:fill="FFFFFF"/>
        </w:rPr>
        <w:t>α-pineno</w:t>
      </w:r>
      <w:r w:rsidRPr="006B2318">
        <w:rPr>
          <w:rFonts w:ascii="Times New Roman" w:hAnsi="Times New Roman"/>
          <w:sz w:val="24"/>
          <w:szCs w:val="24"/>
        </w:rPr>
        <w:t xml:space="preserve"> </w:t>
      </w:r>
      <w:bookmarkEnd w:id="16"/>
      <w:r w:rsidRPr="006B2318">
        <w:rPr>
          <w:rFonts w:ascii="Times New Roman" w:hAnsi="Times New Roman"/>
          <w:sz w:val="24"/>
          <w:szCs w:val="24"/>
        </w:rPr>
        <w:t xml:space="preserve">se encaixa no </w:t>
      </w:r>
      <w:r w:rsidR="0005323C" w:rsidRPr="006B2318">
        <w:rPr>
          <w:rFonts w:ascii="Times New Roman" w:hAnsi="Times New Roman"/>
          <w:sz w:val="24"/>
          <w:szCs w:val="24"/>
        </w:rPr>
        <w:t>sítio</w:t>
      </w:r>
      <w:r w:rsidRPr="006B2318">
        <w:rPr>
          <w:rFonts w:ascii="Times New Roman" w:hAnsi="Times New Roman"/>
          <w:sz w:val="24"/>
          <w:szCs w:val="24"/>
        </w:rPr>
        <w:t xml:space="preserve"> de ligação do receptor do transportador de serotonina, gerando 10 interações, aumentando a hipótese de que este composto possa servir como um competidor pelo receptor desse transportador, explicando seus efeitos antidepressivos, por bloquear a recaptação de serotonina </w:t>
      </w:r>
      <w:r w:rsidR="00A8491C" w:rsidRPr="006B2318">
        <w:rPr>
          <w:rFonts w:ascii="Times New Roman" w:hAnsi="Times New Roman"/>
          <w:sz w:val="24"/>
          <w:szCs w:val="24"/>
          <w:vertAlign w:val="superscript"/>
        </w:rPr>
        <w:t>2</w:t>
      </w:r>
      <w:r w:rsidR="005F61FB">
        <w:rPr>
          <w:rFonts w:ascii="Times New Roman" w:hAnsi="Times New Roman"/>
          <w:sz w:val="24"/>
          <w:szCs w:val="24"/>
          <w:vertAlign w:val="superscript"/>
        </w:rPr>
        <w:t>6</w:t>
      </w:r>
      <w:r w:rsidRPr="006B2318">
        <w:rPr>
          <w:rFonts w:ascii="Times New Roman" w:hAnsi="Times New Roman"/>
          <w:sz w:val="24"/>
          <w:szCs w:val="24"/>
        </w:rPr>
        <w:t>.</w:t>
      </w:r>
    </w:p>
    <w:p w14:paraId="6F27F204" w14:textId="77777777" w:rsidR="00FF7733" w:rsidRPr="006B2318" w:rsidRDefault="00FF7733">
      <w:pPr>
        <w:spacing w:after="0" w:line="360" w:lineRule="auto"/>
        <w:ind w:firstLine="709"/>
        <w:jc w:val="both"/>
        <w:rPr>
          <w:rFonts w:ascii="Times New Roman" w:hAnsi="Times New Roman"/>
          <w:sz w:val="24"/>
          <w:szCs w:val="24"/>
        </w:rPr>
      </w:pPr>
      <w:r w:rsidRPr="006B2318">
        <w:rPr>
          <w:rFonts w:ascii="Times New Roman" w:hAnsi="Times New Roman"/>
          <w:sz w:val="24"/>
          <w:szCs w:val="24"/>
        </w:rPr>
        <w:t xml:space="preserve">Como pode ser observado na </w:t>
      </w:r>
      <w:r w:rsidR="00F5375D" w:rsidRPr="006B2318">
        <w:rPr>
          <w:rFonts w:ascii="Times New Roman" w:hAnsi="Times New Roman"/>
          <w:sz w:val="24"/>
          <w:szCs w:val="24"/>
        </w:rPr>
        <w:t xml:space="preserve">Figura </w:t>
      </w:r>
      <w:r w:rsidR="003055FA" w:rsidRPr="006B2318">
        <w:rPr>
          <w:rFonts w:ascii="Times New Roman" w:hAnsi="Times New Roman"/>
          <w:sz w:val="24"/>
          <w:szCs w:val="24"/>
        </w:rPr>
        <w:t>4</w:t>
      </w:r>
      <w:r w:rsidRPr="006B2318">
        <w:rPr>
          <w:rFonts w:ascii="Times New Roman" w:hAnsi="Times New Roman"/>
          <w:sz w:val="24"/>
          <w:szCs w:val="24"/>
        </w:rPr>
        <w:t xml:space="preserve">. o α-pineno apresenta ligações, Van der Walls, Alquila e </w:t>
      </w:r>
      <w:r w:rsidR="00142C81" w:rsidRPr="006B2318">
        <w:rPr>
          <w:rFonts w:ascii="Times New Roman" w:hAnsi="Times New Roman"/>
          <w:sz w:val="24"/>
          <w:szCs w:val="24"/>
        </w:rPr>
        <w:t>π</w:t>
      </w:r>
      <w:r w:rsidRPr="006B2318">
        <w:rPr>
          <w:rFonts w:ascii="Times New Roman" w:hAnsi="Times New Roman"/>
          <w:sz w:val="24"/>
          <w:szCs w:val="24"/>
        </w:rPr>
        <w:t xml:space="preserve">-alquila, as intenções de Van der Walls com os resíduos de glicina Gly442 e Gly338, serina Ser439 e com a valina Val343 garante e contribui para estabilizar o encaixe e estabilizar o ligante no </w:t>
      </w:r>
      <w:r w:rsidR="00BD7D14" w:rsidRPr="006B2318">
        <w:rPr>
          <w:rFonts w:ascii="Times New Roman" w:hAnsi="Times New Roman"/>
          <w:sz w:val="24"/>
          <w:szCs w:val="24"/>
        </w:rPr>
        <w:t>sítio</w:t>
      </w:r>
      <w:r w:rsidRPr="006B2318">
        <w:rPr>
          <w:rFonts w:ascii="Times New Roman" w:hAnsi="Times New Roman"/>
          <w:sz w:val="24"/>
          <w:szCs w:val="24"/>
        </w:rPr>
        <w:t xml:space="preserve"> ativo do transportador de serotonina.</w:t>
      </w:r>
    </w:p>
    <w:p w14:paraId="6F27F205" w14:textId="77777777" w:rsidR="00FF7733" w:rsidRPr="006B2318" w:rsidRDefault="00FF7733" w:rsidP="000F0E47">
      <w:pPr>
        <w:spacing w:after="0" w:line="360" w:lineRule="auto"/>
        <w:ind w:firstLine="709"/>
        <w:jc w:val="both"/>
        <w:rPr>
          <w:rFonts w:ascii="Times New Roman" w:hAnsi="Times New Roman"/>
          <w:sz w:val="24"/>
          <w:szCs w:val="24"/>
        </w:rPr>
      </w:pPr>
      <w:r w:rsidRPr="006B2318">
        <w:rPr>
          <w:rFonts w:ascii="Times New Roman" w:hAnsi="Times New Roman"/>
          <w:sz w:val="24"/>
          <w:szCs w:val="24"/>
        </w:rPr>
        <w:t>O α-pineno apresenta as interações</w:t>
      </w:r>
      <w:r w:rsidR="00215AD8" w:rsidRPr="006B2318">
        <w:rPr>
          <w:rFonts w:ascii="Times New Roman" w:hAnsi="Times New Roman"/>
          <w:sz w:val="24"/>
          <w:szCs w:val="24"/>
        </w:rPr>
        <w:t xml:space="preserve"> com os seguintes resíduos de aminoácidos da molécula transportadora de serotonina:</w:t>
      </w:r>
      <w:r w:rsidRPr="006B2318">
        <w:rPr>
          <w:rFonts w:ascii="Times New Roman" w:hAnsi="Times New Roman"/>
          <w:sz w:val="24"/>
          <w:szCs w:val="24"/>
        </w:rPr>
        <w:t xml:space="preserve"> Ser438, Ile172, Phe341, Tyr176, Asp98 e Ser439</w:t>
      </w:r>
      <w:r w:rsidR="00215AD8" w:rsidRPr="006B2318">
        <w:rPr>
          <w:rFonts w:ascii="Times New Roman" w:hAnsi="Times New Roman"/>
          <w:sz w:val="24"/>
          <w:szCs w:val="24"/>
        </w:rPr>
        <w:t>. Essas interações foram semelhantes</w:t>
      </w:r>
      <w:r w:rsidRPr="006B2318">
        <w:rPr>
          <w:rFonts w:ascii="Times New Roman" w:hAnsi="Times New Roman"/>
          <w:sz w:val="24"/>
          <w:szCs w:val="24"/>
        </w:rPr>
        <w:t xml:space="preserve"> as encontradas no estudo </w:t>
      </w:r>
      <w:r w:rsidR="0074158B" w:rsidRPr="006B2318">
        <w:rPr>
          <w:rFonts w:ascii="Times New Roman" w:hAnsi="Times New Roman"/>
          <w:sz w:val="24"/>
          <w:szCs w:val="24"/>
        </w:rPr>
        <w:t xml:space="preserve">de Coleman, J.A. e colaboradores de 2016 sobre </w:t>
      </w:r>
      <w:r w:rsidRPr="006B2318">
        <w:rPr>
          <w:rFonts w:ascii="Times New Roman" w:hAnsi="Times New Roman"/>
          <w:sz w:val="24"/>
          <w:szCs w:val="24"/>
        </w:rPr>
        <w:t>o complexo do transportador de serotonina e a paroxetina, o que corrobora na hipótese que o α-pineno pode apresentar uma ancoragem semelhante</w:t>
      </w:r>
      <w:r w:rsidR="0005323C" w:rsidRPr="006B2318">
        <w:rPr>
          <w:rFonts w:ascii="Times New Roman" w:hAnsi="Times New Roman"/>
          <w:sz w:val="24"/>
          <w:szCs w:val="24"/>
        </w:rPr>
        <w:t xml:space="preserve"> </w:t>
      </w:r>
      <w:r w:rsidR="00A8491C" w:rsidRPr="006B2318">
        <w:rPr>
          <w:rFonts w:ascii="Times New Roman" w:hAnsi="Times New Roman"/>
          <w:sz w:val="24"/>
          <w:szCs w:val="24"/>
          <w:vertAlign w:val="superscript"/>
        </w:rPr>
        <w:t>26</w:t>
      </w:r>
      <w:r w:rsidRPr="006B2318">
        <w:rPr>
          <w:rFonts w:ascii="Times New Roman" w:hAnsi="Times New Roman"/>
          <w:sz w:val="24"/>
          <w:szCs w:val="24"/>
        </w:rPr>
        <w:t xml:space="preserve">. Referente as interações encontradas no </w:t>
      </w:r>
      <w:r w:rsidRPr="006B2318">
        <w:rPr>
          <w:rFonts w:ascii="Times New Roman" w:hAnsi="Times New Roman"/>
          <w:i/>
          <w:iCs/>
          <w:sz w:val="24"/>
          <w:szCs w:val="24"/>
        </w:rPr>
        <w:t>docking</w:t>
      </w:r>
      <w:r w:rsidRPr="006B2318">
        <w:rPr>
          <w:rFonts w:ascii="Times New Roman" w:hAnsi="Times New Roman"/>
          <w:sz w:val="24"/>
          <w:szCs w:val="24"/>
        </w:rPr>
        <w:t xml:space="preserve"> da molécula, observamos uma apolaridade que determina um possível mecanismo de ação competitiva pelo receptor, pois as ligações de Van der Walls, Alquila e </w:t>
      </w:r>
      <w:bookmarkStart w:id="17" w:name="_Hlk47352461"/>
      <w:r w:rsidR="00BD7D14" w:rsidRPr="006B2318">
        <w:rPr>
          <w:rFonts w:ascii="Times New Roman" w:hAnsi="Times New Roman"/>
          <w:sz w:val="24"/>
          <w:szCs w:val="24"/>
        </w:rPr>
        <w:t>π</w:t>
      </w:r>
      <w:bookmarkEnd w:id="17"/>
      <w:r w:rsidRPr="006B2318">
        <w:rPr>
          <w:rFonts w:ascii="Times New Roman" w:hAnsi="Times New Roman"/>
          <w:sz w:val="24"/>
          <w:szCs w:val="24"/>
        </w:rPr>
        <w:t>-alquila não apresenta interações muito fortes, porém suficientes para a ancoragem.</w:t>
      </w:r>
      <w:bookmarkEnd w:id="13"/>
      <w:r w:rsidRPr="006B2318">
        <w:rPr>
          <w:rFonts w:ascii="Times New Roman" w:hAnsi="Times New Roman"/>
          <w:sz w:val="24"/>
          <w:szCs w:val="24"/>
        </w:rPr>
        <w:t xml:space="preserve">  </w:t>
      </w:r>
    </w:p>
    <w:p w14:paraId="6F27F206" w14:textId="77777777" w:rsidR="00FF7733" w:rsidRPr="006B2318" w:rsidRDefault="00FF7733" w:rsidP="000F0E47">
      <w:pPr>
        <w:spacing w:after="0" w:line="360" w:lineRule="auto"/>
        <w:ind w:firstLine="696"/>
        <w:jc w:val="both"/>
        <w:rPr>
          <w:rFonts w:ascii="Times New Roman" w:hAnsi="Times New Roman"/>
          <w:sz w:val="24"/>
          <w:szCs w:val="24"/>
        </w:rPr>
      </w:pPr>
    </w:p>
    <w:p w14:paraId="6F27F207" w14:textId="77777777" w:rsidR="00F31597" w:rsidRPr="006B2318" w:rsidRDefault="00B639C2" w:rsidP="000F0E47">
      <w:pPr>
        <w:spacing w:after="0" w:line="360" w:lineRule="auto"/>
        <w:jc w:val="center"/>
        <w:rPr>
          <w:rFonts w:ascii="Times New Roman" w:hAnsi="Times New Roman"/>
          <w:sz w:val="24"/>
          <w:szCs w:val="24"/>
        </w:rPr>
      </w:pPr>
      <w:r w:rsidRPr="006B2318">
        <w:rPr>
          <w:rFonts w:ascii="Times New Roman" w:hAnsi="Times New Roman"/>
          <w:noProof/>
          <w:sz w:val="24"/>
          <w:szCs w:val="24"/>
        </w:rPr>
        <w:lastRenderedPageBreak/>
        <w:drawing>
          <wp:inline distT="0" distB="0" distL="0" distR="0" wp14:anchorId="6F27F230" wp14:editId="6F27F231">
            <wp:extent cx="2990850" cy="25050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2505075"/>
                    </a:xfrm>
                    <a:prstGeom prst="rect">
                      <a:avLst/>
                    </a:prstGeom>
                    <a:noFill/>
                    <a:ln>
                      <a:noFill/>
                    </a:ln>
                  </pic:spPr>
                </pic:pic>
              </a:graphicData>
            </a:graphic>
          </wp:inline>
        </w:drawing>
      </w:r>
    </w:p>
    <w:p w14:paraId="6F27F208" w14:textId="0DCCCA31" w:rsidR="00F31597" w:rsidRDefault="00F31597" w:rsidP="000F0E47">
      <w:pPr>
        <w:spacing w:after="0" w:line="240" w:lineRule="auto"/>
        <w:jc w:val="both"/>
        <w:rPr>
          <w:rFonts w:ascii="Times New Roman" w:hAnsi="Times New Roman"/>
          <w:sz w:val="24"/>
          <w:szCs w:val="24"/>
        </w:rPr>
      </w:pPr>
      <w:r w:rsidRPr="000F0E47">
        <w:rPr>
          <w:rFonts w:ascii="Times New Roman" w:hAnsi="Times New Roman"/>
          <w:b/>
          <w:bCs/>
          <w:color w:val="000000"/>
          <w:sz w:val="24"/>
          <w:szCs w:val="24"/>
        </w:rPr>
        <w:t xml:space="preserve">Figura </w:t>
      </w:r>
      <w:r w:rsidR="003055FA" w:rsidRPr="000F0E47">
        <w:rPr>
          <w:rFonts w:ascii="Times New Roman" w:hAnsi="Times New Roman"/>
          <w:b/>
          <w:bCs/>
          <w:sz w:val="24"/>
          <w:szCs w:val="24"/>
        </w:rPr>
        <w:t>2</w:t>
      </w:r>
      <w:r w:rsidRPr="000F0E47">
        <w:rPr>
          <w:rFonts w:ascii="Times New Roman" w:hAnsi="Times New Roman"/>
          <w:sz w:val="24"/>
          <w:szCs w:val="24"/>
        </w:rPr>
        <w:t>.</w:t>
      </w:r>
      <w:r w:rsidR="0005323C" w:rsidRPr="000F0E47">
        <w:rPr>
          <w:rFonts w:ascii="Times New Roman" w:hAnsi="Times New Roman"/>
          <w:sz w:val="24"/>
          <w:szCs w:val="24"/>
        </w:rPr>
        <w:t xml:space="preserve"> </w:t>
      </w:r>
      <w:r w:rsidR="00F5375D" w:rsidRPr="000F0E47">
        <w:rPr>
          <w:rFonts w:ascii="Times New Roman" w:hAnsi="Times New Roman"/>
          <w:sz w:val="24"/>
          <w:szCs w:val="24"/>
        </w:rPr>
        <w:t xml:space="preserve">Melhores </w:t>
      </w:r>
      <w:r w:rsidRPr="000F0E47">
        <w:rPr>
          <w:rFonts w:ascii="Times New Roman" w:hAnsi="Times New Roman"/>
          <w:sz w:val="24"/>
          <w:szCs w:val="24"/>
        </w:rPr>
        <w:t xml:space="preserve">poses no </w:t>
      </w:r>
      <w:r w:rsidRPr="000F0E47">
        <w:rPr>
          <w:rFonts w:ascii="Times New Roman" w:hAnsi="Times New Roman"/>
          <w:i/>
          <w:iCs/>
          <w:sz w:val="24"/>
          <w:szCs w:val="24"/>
        </w:rPr>
        <w:t>redocking</w:t>
      </w:r>
      <w:r w:rsidRPr="000F0E47">
        <w:rPr>
          <w:rFonts w:ascii="Times New Roman" w:hAnsi="Times New Roman"/>
          <w:sz w:val="24"/>
          <w:szCs w:val="24"/>
        </w:rPr>
        <w:t xml:space="preserve"> para o ligante </w:t>
      </w:r>
      <w:r w:rsidR="00215AD8" w:rsidRPr="000F0E47">
        <w:rPr>
          <w:rFonts w:ascii="Times New Roman" w:hAnsi="Times New Roman"/>
          <w:sz w:val="24"/>
          <w:szCs w:val="24"/>
        </w:rPr>
        <w:t>co-</w:t>
      </w:r>
      <w:r w:rsidRPr="000F0E47">
        <w:rPr>
          <w:rFonts w:ascii="Times New Roman" w:hAnsi="Times New Roman"/>
          <w:sz w:val="24"/>
          <w:szCs w:val="24"/>
        </w:rPr>
        <w:t xml:space="preserve">cristalografado (paroxetina) com alvo </w:t>
      </w:r>
      <w:bookmarkStart w:id="18" w:name="_Hlk45523754"/>
      <w:r w:rsidRPr="000F0E47">
        <w:rPr>
          <w:rFonts w:ascii="Times New Roman" w:hAnsi="Times New Roman"/>
          <w:sz w:val="24"/>
          <w:szCs w:val="24"/>
        </w:rPr>
        <w:t xml:space="preserve">5I6X </w:t>
      </w:r>
      <w:bookmarkEnd w:id="18"/>
      <w:r w:rsidRPr="000F0E47">
        <w:rPr>
          <w:rFonts w:ascii="Times New Roman" w:hAnsi="Times New Roman"/>
          <w:sz w:val="24"/>
          <w:szCs w:val="24"/>
        </w:rPr>
        <w:t>(valores de RMSD menores que 1A).</w:t>
      </w:r>
    </w:p>
    <w:p w14:paraId="6F27F209" w14:textId="77777777" w:rsidR="006B2318" w:rsidRDefault="006B2318" w:rsidP="006B2318">
      <w:pPr>
        <w:spacing w:after="0" w:line="360" w:lineRule="auto"/>
        <w:jc w:val="both"/>
        <w:rPr>
          <w:rFonts w:ascii="Times New Roman" w:hAnsi="Times New Roman"/>
          <w:sz w:val="24"/>
          <w:szCs w:val="24"/>
        </w:rPr>
      </w:pPr>
    </w:p>
    <w:p w14:paraId="6F27F20A" w14:textId="77777777" w:rsidR="006B2318" w:rsidRPr="000F0E47" w:rsidRDefault="006B2318" w:rsidP="000F0E47">
      <w:pPr>
        <w:spacing w:after="0" w:line="360" w:lineRule="auto"/>
        <w:jc w:val="both"/>
        <w:rPr>
          <w:rFonts w:ascii="Times New Roman" w:hAnsi="Times New Roman"/>
          <w:sz w:val="24"/>
          <w:szCs w:val="24"/>
        </w:rPr>
      </w:pPr>
    </w:p>
    <w:p w14:paraId="6F27F20B" w14:textId="77777777" w:rsidR="00FF7733" w:rsidRPr="006B2318" w:rsidRDefault="00B639C2" w:rsidP="000F0E47">
      <w:pPr>
        <w:spacing w:after="0" w:line="240" w:lineRule="auto"/>
        <w:jc w:val="center"/>
        <w:rPr>
          <w:rFonts w:ascii="Times New Roman" w:hAnsi="Times New Roman"/>
          <w:sz w:val="24"/>
          <w:szCs w:val="24"/>
        </w:rPr>
      </w:pPr>
      <w:r w:rsidRPr="006B2318">
        <w:rPr>
          <w:rFonts w:ascii="Times New Roman" w:hAnsi="Times New Roman"/>
          <w:noProof/>
          <w:sz w:val="24"/>
          <w:szCs w:val="24"/>
        </w:rPr>
        <w:drawing>
          <wp:inline distT="0" distB="0" distL="0" distR="0" wp14:anchorId="6F27F232" wp14:editId="6F27F233">
            <wp:extent cx="4829175" cy="3000375"/>
            <wp:effectExtent l="0" t="0" r="0" b="0"/>
            <wp:docPr id="3"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9175" cy="3000375"/>
                    </a:xfrm>
                    <a:prstGeom prst="rect">
                      <a:avLst/>
                    </a:prstGeom>
                    <a:noFill/>
                    <a:ln>
                      <a:noFill/>
                    </a:ln>
                  </pic:spPr>
                </pic:pic>
              </a:graphicData>
            </a:graphic>
          </wp:inline>
        </w:drawing>
      </w:r>
    </w:p>
    <w:p w14:paraId="6F27F20C" w14:textId="77777777" w:rsidR="00FF7733" w:rsidRPr="000F0E47" w:rsidRDefault="00FF7733" w:rsidP="000F0E47">
      <w:pPr>
        <w:spacing w:after="0" w:line="240" w:lineRule="auto"/>
        <w:jc w:val="center"/>
        <w:rPr>
          <w:rFonts w:ascii="Times New Roman" w:hAnsi="Times New Roman"/>
          <w:sz w:val="24"/>
          <w:szCs w:val="24"/>
        </w:rPr>
      </w:pPr>
      <w:r w:rsidRPr="000F0E47">
        <w:rPr>
          <w:rFonts w:ascii="Times New Roman" w:hAnsi="Times New Roman"/>
          <w:b/>
          <w:bCs/>
          <w:sz w:val="24"/>
          <w:szCs w:val="24"/>
        </w:rPr>
        <w:t xml:space="preserve">Figura </w:t>
      </w:r>
      <w:r w:rsidR="003055FA" w:rsidRPr="000F0E47">
        <w:rPr>
          <w:rFonts w:ascii="Times New Roman" w:hAnsi="Times New Roman"/>
          <w:b/>
          <w:bCs/>
          <w:sz w:val="24"/>
          <w:szCs w:val="24"/>
        </w:rPr>
        <w:t>3</w:t>
      </w:r>
      <w:r w:rsidRPr="000F0E47">
        <w:rPr>
          <w:rFonts w:ascii="Times New Roman" w:hAnsi="Times New Roman"/>
          <w:sz w:val="24"/>
          <w:szCs w:val="24"/>
        </w:rPr>
        <w:t xml:space="preserve">. Pose 1 ancorada de α-pineno no local ativo do transportador de serotonina. </w:t>
      </w:r>
      <w:r w:rsidR="00215AD8" w:rsidRPr="000F0E47">
        <w:rPr>
          <w:rFonts w:ascii="Times New Roman" w:hAnsi="Times New Roman"/>
          <w:sz w:val="24"/>
          <w:szCs w:val="24"/>
        </w:rPr>
        <w:t>Imagem</w:t>
      </w:r>
      <w:r w:rsidRPr="000F0E47">
        <w:rPr>
          <w:rFonts w:ascii="Times New Roman" w:hAnsi="Times New Roman"/>
          <w:sz w:val="24"/>
          <w:szCs w:val="24"/>
        </w:rPr>
        <w:t xml:space="preserve"> gerada com o software </w:t>
      </w:r>
      <w:r w:rsidR="00BD7D14" w:rsidRPr="000F0E47">
        <w:rPr>
          <w:rFonts w:ascii="Times New Roman" w:hAnsi="Times New Roman"/>
          <w:sz w:val="24"/>
          <w:szCs w:val="24"/>
        </w:rPr>
        <w:t>Discovery Studio 3.5 Visualizer.</w:t>
      </w:r>
    </w:p>
    <w:p w14:paraId="6F27F20D" w14:textId="77777777" w:rsidR="00FF7733" w:rsidRPr="006B2318" w:rsidRDefault="00FF7733" w:rsidP="000F0E47">
      <w:pPr>
        <w:spacing w:after="0" w:line="360" w:lineRule="auto"/>
        <w:ind w:firstLine="696"/>
        <w:jc w:val="both"/>
        <w:rPr>
          <w:rFonts w:ascii="Times New Roman" w:hAnsi="Times New Roman"/>
          <w:sz w:val="24"/>
          <w:szCs w:val="24"/>
        </w:rPr>
      </w:pPr>
    </w:p>
    <w:p w14:paraId="6F27F20E" w14:textId="77777777" w:rsidR="00FF7733" w:rsidRPr="006B2318" w:rsidRDefault="00B639C2" w:rsidP="000F0E47">
      <w:pPr>
        <w:spacing w:after="0" w:line="240" w:lineRule="auto"/>
        <w:jc w:val="center"/>
        <w:rPr>
          <w:rFonts w:ascii="Times New Roman" w:hAnsi="Times New Roman"/>
          <w:sz w:val="24"/>
          <w:szCs w:val="24"/>
        </w:rPr>
      </w:pPr>
      <w:r w:rsidRPr="006B2318">
        <w:rPr>
          <w:rFonts w:ascii="Times New Roman" w:hAnsi="Times New Roman"/>
          <w:noProof/>
          <w:sz w:val="24"/>
          <w:szCs w:val="24"/>
        </w:rPr>
        <w:lastRenderedPageBreak/>
        <w:drawing>
          <wp:inline distT="0" distB="0" distL="0" distR="0" wp14:anchorId="6F27F234" wp14:editId="6F27F235">
            <wp:extent cx="3019425" cy="3590925"/>
            <wp:effectExtent l="0" t="0" r="0" b="0"/>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425" cy="3590925"/>
                    </a:xfrm>
                    <a:prstGeom prst="rect">
                      <a:avLst/>
                    </a:prstGeom>
                    <a:noFill/>
                    <a:ln>
                      <a:noFill/>
                    </a:ln>
                  </pic:spPr>
                </pic:pic>
              </a:graphicData>
            </a:graphic>
          </wp:inline>
        </w:drawing>
      </w:r>
    </w:p>
    <w:p w14:paraId="6F27F20F" w14:textId="77777777" w:rsidR="00FF7733" w:rsidRDefault="00FF7733" w:rsidP="006B2318">
      <w:pPr>
        <w:spacing w:after="0" w:line="240" w:lineRule="auto"/>
        <w:jc w:val="center"/>
        <w:rPr>
          <w:rFonts w:ascii="Times New Roman" w:hAnsi="Times New Roman"/>
          <w:sz w:val="24"/>
          <w:szCs w:val="24"/>
        </w:rPr>
      </w:pPr>
      <w:r w:rsidRPr="000F0E47">
        <w:rPr>
          <w:rFonts w:ascii="Times New Roman" w:hAnsi="Times New Roman"/>
          <w:b/>
          <w:bCs/>
          <w:sz w:val="24"/>
          <w:szCs w:val="24"/>
        </w:rPr>
        <w:t xml:space="preserve">Figura </w:t>
      </w:r>
      <w:r w:rsidR="003055FA" w:rsidRPr="000F0E47">
        <w:rPr>
          <w:rFonts w:ascii="Times New Roman" w:hAnsi="Times New Roman"/>
          <w:b/>
          <w:bCs/>
          <w:sz w:val="24"/>
          <w:szCs w:val="24"/>
        </w:rPr>
        <w:t>4</w:t>
      </w:r>
      <w:r w:rsidRPr="000F0E47">
        <w:rPr>
          <w:rFonts w:ascii="Times New Roman" w:hAnsi="Times New Roman"/>
          <w:sz w:val="24"/>
          <w:szCs w:val="24"/>
        </w:rPr>
        <w:t>.</w:t>
      </w:r>
      <w:r w:rsidR="000E27E6" w:rsidRPr="000F0E47">
        <w:rPr>
          <w:rFonts w:ascii="Times New Roman" w:hAnsi="Times New Roman"/>
          <w:sz w:val="24"/>
          <w:szCs w:val="24"/>
        </w:rPr>
        <w:t xml:space="preserve"> O diagrama de interação 2D d</w:t>
      </w:r>
      <w:r w:rsidR="00A53CB1" w:rsidRPr="000F0E47">
        <w:rPr>
          <w:rFonts w:ascii="Times New Roman" w:hAnsi="Times New Roman"/>
          <w:sz w:val="24"/>
          <w:szCs w:val="24"/>
        </w:rPr>
        <w:t xml:space="preserve">o α-pineno no </w:t>
      </w:r>
      <w:r w:rsidR="00BD7D14" w:rsidRPr="000F0E47">
        <w:rPr>
          <w:rFonts w:ascii="Times New Roman" w:hAnsi="Times New Roman"/>
          <w:sz w:val="24"/>
          <w:szCs w:val="24"/>
        </w:rPr>
        <w:t>sítio</w:t>
      </w:r>
      <w:r w:rsidR="00A53CB1" w:rsidRPr="000F0E47">
        <w:rPr>
          <w:rFonts w:ascii="Times New Roman" w:hAnsi="Times New Roman"/>
          <w:sz w:val="24"/>
          <w:szCs w:val="24"/>
        </w:rPr>
        <w:t xml:space="preserve"> ativo</w:t>
      </w:r>
      <w:r w:rsidR="000E27E6" w:rsidRPr="000F0E47">
        <w:rPr>
          <w:rFonts w:ascii="Times New Roman" w:hAnsi="Times New Roman"/>
          <w:sz w:val="24"/>
          <w:szCs w:val="24"/>
        </w:rPr>
        <w:t xml:space="preserve"> </w:t>
      </w:r>
      <w:r w:rsidR="00A53CB1" w:rsidRPr="000F0E47">
        <w:rPr>
          <w:rFonts w:ascii="Times New Roman" w:hAnsi="Times New Roman"/>
          <w:sz w:val="24"/>
          <w:szCs w:val="24"/>
        </w:rPr>
        <w:t>do transportador de serotonina</w:t>
      </w:r>
      <w:r w:rsidR="000E27E6" w:rsidRPr="000F0E47">
        <w:rPr>
          <w:rFonts w:ascii="Times New Roman" w:hAnsi="Times New Roman"/>
          <w:sz w:val="24"/>
          <w:szCs w:val="24"/>
        </w:rPr>
        <w:t xml:space="preserve">. </w:t>
      </w:r>
      <w:r w:rsidR="00215AD8" w:rsidRPr="000F0E47">
        <w:rPr>
          <w:rFonts w:ascii="Times New Roman" w:hAnsi="Times New Roman"/>
          <w:sz w:val="24"/>
          <w:szCs w:val="24"/>
        </w:rPr>
        <w:t>Imagem</w:t>
      </w:r>
      <w:r w:rsidR="000E27E6" w:rsidRPr="000F0E47">
        <w:rPr>
          <w:rFonts w:ascii="Times New Roman" w:hAnsi="Times New Roman"/>
          <w:sz w:val="24"/>
          <w:szCs w:val="24"/>
        </w:rPr>
        <w:t xml:space="preserve"> gerada com o Discovery Studio 3.5 Visualizer.</w:t>
      </w:r>
    </w:p>
    <w:p w14:paraId="6F27F210" w14:textId="77777777" w:rsidR="006B2318" w:rsidRPr="000F0E47" w:rsidRDefault="006B2318" w:rsidP="000F0E47">
      <w:pPr>
        <w:spacing w:after="0" w:line="240" w:lineRule="auto"/>
        <w:jc w:val="center"/>
        <w:rPr>
          <w:rFonts w:ascii="Times New Roman" w:hAnsi="Times New Roman"/>
          <w:sz w:val="24"/>
          <w:szCs w:val="24"/>
        </w:rPr>
      </w:pPr>
    </w:p>
    <w:p w14:paraId="6F27F211" w14:textId="77777777" w:rsidR="00A20C33" w:rsidRPr="006B2318" w:rsidRDefault="00A20C33" w:rsidP="000F0E47">
      <w:pPr>
        <w:spacing w:after="0" w:line="360" w:lineRule="auto"/>
        <w:jc w:val="both"/>
        <w:rPr>
          <w:rFonts w:ascii="Times New Roman" w:hAnsi="Times New Roman"/>
          <w:b/>
          <w:bCs/>
          <w:sz w:val="24"/>
          <w:szCs w:val="24"/>
        </w:rPr>
      </w:pPr>
      <w:r w:rsidRPr="006B2318">
        <w:rPr>
          <w:rFonts w:ascii="Times New Roman" w:hAnsi="Times New Roman"/>
          <w:b/>
          <w:bCs/>
          <w:sz w:val="24"/>
          <w:szCs w:val="24"/>
        </w:rPr>
        <w:t>Conclusão</w:t>
      </w:r>
    </w:p>
    <w:p w14:paraId="6F27F212" w14:textId="5C812269" w:rsidR="004C5555" w:rsidRPr="006B2318" w:rsidRDefault="00A20C33" w:rsidP="000F0E47">
      <w:pPr>
        <w:spacing w:after="0" w:line="360" w:lineRule="auto"/>
        <w:jc w:val="both"/>
        <w:rPr>
          <w:rFonts w:ascii="Times New Roman" w:hAnsi="Times New Roman"/>
          <w:sz w:val="24"/>
          <w:szCs w:val="24"/>
        </w:rPr>
      </w:pPr>
      <w:r w:rsidRPr="006B2318">
        <w:rPr>
          <w:rFonts w:ascii="Times New Roman" w:hAnsi="Times New Roman"/>
          <w:sz w:val="24"/>
          <w:szCs w:val="24"/>
        </w:rPr>
        <w:tab/>
      </w:r>
      <w:bookmarkStart w:id="19" w:name="_Hlk49236643"/>
      <w:r w:rsidRPr="006B2318">
        <w:rPr>
          <w:rFonts w:ascii="Times New Roman" w:hAnsi="Times New Roman"/>
          <w:sz w:val="24"/>
          <w:szCs w:val="24"/>
        </w:rPr>
        <w:t>A depressão vem se mostrando cada vez mais frequente, alcançando grandes índices, englobando todas as idades, em conjunto com a frequência, cresce o interesse por novos tratamentos e dentre eles com plantas medicinais</w:t>
      </w:r>
      <w:r w:rsidR="005F61FB">
        <w:rPr>
          <w:rFonts w:ascii="Times New Roman" w:hAnsi="Times New Roman"/>
          <w:sz w:val="24"/>
          <w:szCs w:val="24"/>
        </w:rPr>
        <w:t xml:space="preserve">, pelos </w:t>
      </w:r>
      <w:r w:rsidR="005F61FB" w:rsidRPr="005F61FB">
        <w:rPr>
          <w:rFonts w:ascii="Times New Roman" w:hAnsi="Times New Roman"/>
          <w:sz w:val="24"/>
          <w:szCs w:val="24"/>
        </w:rPr>
        <w:t>seus derivados sendo metabólitos primários e secundários</w:t>
      </w:r>
      <w:r w:rsidRPr="006B2318">
        <w:rPr>
          <w:rFonts w:ascii="Times New Roman" w:hAnsi="Times New Roman"/>
          <w:sz w:val="24"/>
          <w:szCs w:val="24"/>
        </w:rPr>
        <w:t>. A abordagem utilizada demonstrou que o α-pineno é um mono</w:t>
      </w:r>
      <w:r w:rsidR="00D9541C" w:rsidRPr="006B2318">
        <w:rPr>
          <w:rFonts w:ascii="Times New Roman" w:hAnsi="Times New Roman"/>
          <w:sz w:val="24"/>
          <w:szCs w:val="24"/>
        </w:rPr>
        <w:t>t</w:t>
      </w:r>
      <w:r w:rsidRPr="006B2318">
        <w:rPr>
          <w:rFonts w:ascii="Times New Roman" w:hAnsi="Times New Roman"/>
          <w:sz w:val="24"/>
          <w:szCs w:val="24"/>
        </w:rPr>
        <w:t xml:space="preserve">erpeno promissor, para se ligar competitivamente com o transportador de serotonina e compartilha características químicas importantes com bloqueadores de recaptação de serotonina relatados na literatura. Esses estudos podem ajudar a elucidar efeitos relevantes dos extratos de </w:t>
      </w:r>
      <w:r w:rsidRPr="006B2318">
        <w:rPr>
          <w:rFonts w:ascii="Times New Roman" w:hAnsi="Times New Roman"/>
          <w:i/>
          <w:iCs/>
          <w:sz w:val="24"/>
          <w:szCs w:val="24"/>
        </w:rPr>
        <w:t xml:space="preserve">Croton linearifolius </w:t>
      </w:r>
      <w:r w:rsidRPr="006B2318">
        <w:rPr>
          <w:rFonts w:ascii="Times New Roman" w:hAnsi="Times New Roman"/>
          <w:sz w:val="24"/>
          <w:szCs w:val="24"/>
        </w:rPr>
        <w:t>Müll.Arg</w:t>
      </w:r>
      <w:r w:rsidRPr="006B2318">
        <w:rPr>
          <w:rFonts w:ascii="Times New Roman" w:hAnsi="Times New Roman"/>
          <w:i/>
          <w:iCs/>
          <w:sz w:val="24"/>
          <w:szCs w:val="24"/>
        </w:rPr>
        <w:t>.</w:t>
      </w:r>
      <w:r w:rsidRPr="006B2318">
        <w:rPr>
          <w:rFonts w:ascii="Times New Roman" w:hAnsi="Times New Roman"/>
          <w:sz w:val="24"/>
          <w:szCs w:val="24"/>
        </w:rPr>
        <w:t xml:space="preserve">, que são ricos neste monoterpeno, </w:t>
      </w:r>
      <w:r w:rsidR="007C3A21" w:rsidRPr="006B2318">
        <w:rPr>
          <w:rFonts w:ascii="Times New Roman" w:hAnsi="Times New Roman"/>
          <w:sz w:val="24"/>
          <w:szCs w:val="24"/>
        </w:rPr>
        <w:t xml:space="preserve">para </w:t>
      </w:r>
      <w:r w:rsidRPr="006B2318">
        <w:rPr>
          <w:rFonts w:ascii="Times New Roman" w:hAnsi="Times New Roman"/>
          <w:sz w:val="24"/>
          <w:szCs w:val="24"/>
        </w:rPr>
        <w:t xml:space="preserve">o tratamento da depressão e incentivar novos estudos com outras plantas que possui o α-pineno </w:t>
      </w:r>
      <w:r w:rsidR="007C3A21" w:rsidRPr="006B2318">
        <w:rPr>
          <w:rFonts w:ascii="Times New Roman" w:hAnsi="Times New Roman"/>
          <w:sz w:val="24"/>
          <w:szCs w:val="24"/>
        </w:rPr>
        <w:t>com</w:t>
      </w:r>
      <w:r w:rsidRPr="006B2318">
        <w:rPr>
          <w:rFonts w:ascii="Times New Roman" w:hAnsi="Times New Roman"/>
          <w:sz w:val="24"/>
          <w:szCs w:val="24"/>
        </w:rPr>
        <w:t xml:space="preserve"> relação a essa atividade. Então, o α-pineno pode ser um ponto de partida no desenvolvimento novas opções terapêuticas contra a depressão, pois apresenta pouca cardiotoxicidade e um mecanismo atípico de ação</w:t>
      </w:r>
      <w:r w:rsidR="00870550">
        <w:rPr>
          <w:rFonts w:ascii="Times New Roman" w:hAnsi="Times New Roman"/>
          <w:sz w:val="24"/>
          <w:szCs w:val="24"/>
        </w:rPr>
        <w:t xml:space="preserve">, apresentado em medicamentos já consagrados na literatura, como por exemplo na </w:t>
      </w:r>
      <w:r w:rsidR="00870550" w:rsidRPr="00870550">
        <w:rPr>
          <w:rFonts w:ascii="Times New Roman" w:hAnsi="Times New Roman"/>
          <w:sz w:val="24"/>
          <w:szCs w:val="24"/>
        </w:rPr>
        <w:t>Risperidona</w:t>
      </w:r>
      <w:r w:rsidR="00870550" w:rsidRPr="00870550">
        <w:rPr>
          <w:rFonts w:ascii="Times New Roman" w:hAnsi="Times New Roman"/>
          <w:sz w:val="24"/>
          <w:szCs w:val="24"/>
        </w:rPr>
        <w:t xml:space="preserve"> </w:t>
      </w:r>
      <w:r w:rsidR="00870550">
        <w:rPr>
          <w:rFonts w:ascii="Times New Roman" w:hAnsi="Times New Roman"/>
          <w:sz w:val="24"/>
          <w:szCs w:val="24"/>
        </w:rPr>
        <w:t>e Olanzapina</w:t>
      </w:r>
      <w:r w:rsidRPr="006B2318">
        <w:rPr>
          <w:rFonts w:ascii="Times New Roman" w:hAnsi="Times New Roman"/>
          <w:sz w:val="24"/>
          <w:szCs w:val="24"/>
        </w:rPr>
        <w:t xml:space="preserve">. Por fim, este artigo fornece informações para ajudar na elaboração de mais ensaios </w:t>
      </w:r>
      <w:r w:rsidRPr="00870550">
        <w:rPr>
          <w:rFonts w:ascii="Times New Roman" w:hAnsi="Times New Roman"/>
          <w:i/>
          <w:iCs/>
          <w:sz w:val="24"/>
          <w:szCs w:val="24"/>
        </w:rPr>
        <w:lastRenderedPageBreak/>
        <w:t>in vitro</w:t>
      </w:r>
      <w:r w:rsidRPr="00870550">
        <w:rPr>
          <w:rFonts w:ascii="Times New Roman" w:hAnsi="Times New Roman"/>
          <w:sz w:val="24"/>
          <w:szCs w:val="24"/>
        </w:rPr>
        <w:t xml:space="preserve"> e</w:t>
      </w:r>
      <w:r w:rsidRPr="00870550">
        <w:rPr>
          <w:rFonts w:ascii="Times New Roman" w:hAnsi="Times New Roman"/>
          <w:i/>
          <w:iCs/>
          <w:sz w:val="24"/>
          <w:szCs w:val="24"/>
        </w:rPr>
        <w:t xml:space="preserve"> in vivo</w:t>
      </w:r>
      <w:r w:rsidRPr="006B2318">
        <w:rPr>
          <w:rFonts w:ascii="Times New Roman" w:hAnsi="Times New Roman"/>
          <w:sz w:val="24"/>
          <w:szCs w:val="24"/>
        </w:rPr>
        <w:t xml:space="preserve"> com este monoterpeno e um incentivo na pesquisa de novas formas de tratamento da depressão.</w:t>
      </w:r>
      <w:bookmarkEnd w:id="19"/>
    </w:p>
    <w:p w14:paraId="6F27F213" w14:textId="77777777" w:rsidR="00ED3C31" w:rsidRPr="006B2318" w:rsidRDefault="00317814" w:rsidP="006B2318">
      <w:pPr>
        <w:pStyle w:val="Pr-formataoHTML"/>
        <w:spacing w:line="360" w:lineRule="auto"/>
        <w:jc w:val="both"/>
        <w:rPr>
          <w:rFonts w:ascii="Times New Roman" w:hAnsi="Times New Roman" w:cs="Times New Roman"/>
          <w:sz w:val="24"/>
          <w:szCs w:val="24"/>
        </w:rPr>
      </w:pPr>
      <w:r w:rsidRPr="006B2318">
        <w:rPr>
          <w:rFonts w:ascii="Times New Roman" w:hAnsi="Times New Roman" w:cs="Times New Roman"/>
          <w:sz w:val="24"/>
          <w:szCs w:val="24"/>
        </w:rPr>
        <w:t xml:space="preserve">                                                   </w:t>
      </w:r>
    </w:p>
    <w:p w14:paraId="6F27F214" w14:textId="77777777" w:rsidR="00ED3C31" w:rsidRPr="006B2318" w:rsidRDefault="00ED3C31" w:rsidP="000F0E47">
      <w:pPr>
        <w:spacing w:after="0" w:line="360" w:lineRule="auto"/>
        <w:jc w:val="both"/>
        <w:rPr>
          <w:rFonts w:ascii="Times New Roman" w:hAnsi="Times New Roman"/>
          <w:b/>
          <w:bCs/>
          <w:sz w:val="24"/>
          <w:szCs w:val="24"/>
        </w:rPr>
      </w:pPr>
      <w:bookmarkStart w:id="20" w:name="_Hlk49236654"/>
      <w:r w:rsidRPr="006B2318">
        <w:rPr>
          <w:rFonts w:ascii="Times New Roman" w:hAnsi="Times New Roman"/>
          <w:b/>
          <w:bCs/>
          <w:sz w:val="24"/>
          <w:szCs w:val="24"/>
        </w:rPr>
        <w:t>Referência</w:t>
      </w:r>
      <w:r w:rsidR="00A20C33" w:rsidRPr="006B2318">
        <w:rPr>
          <w:rFonts w:ascii="Times New Roman" w:hAnsi="Times New Roman"/>
          <w:b/>
          <w:bCs/>
          <w:sz w:val="24"/>
          <w:szCs w:val="24"/>
        </w:rPr>
        <w:t>s</w:t>
      </w:r>
    </w:p>
    <w:p w14:paraId="21770688" w14:textId="7230CD51" w:rsidR="005F61FB" w:rsidRDefault="005F61FB" w:rsidP="000F0E47">
      <w:pPr>
        <w:numPr>
          <w:ilvl w:val="0"/>
          <w:numId w:val="2"/>
        </w:numPr>
        <w:tabs>
          <w:tab w:val="left" w:pos="567"/>
        </w:tabs>
        <w:spacing w:after="0" w:line="360" w:lineRule="auto"/>
        <w:ind w:left="0" w:firstLine="0"/>
        <w:jc w:val="both"/>
        <w:rPr>
          <w:rFonts w:ascii="Times New Roman" w:hAnsi="Times New Roman"/>
          <w:sz w:val="24"/>
          <w:szCs w:val="24"/>
        </w:rPr>
      </w:pPr>
      <w:bookmarkStart w:id="21" w:name="_Hlk46307263"/>
      <w:bookmarkStart w:id="22" w:name="_Hlk49236690"/>
      <w:bookmarkEnd w:id="20"/>
      <w:r w:rsidRPr="005F61FB">
        <w:rPr>
          <w:rFonts w:ascii="Times New Roman" w:hAnsi="Times New Roman"/>
          <w:sz w:val="24"/>
          <w:szCs w:val="24"/>
        </w:rPr>
        <w:t>Organização Pan-Americana da Saúde. Depressão: o que você precisa saber. Brasil. 2017. Acesso em 22 de julho de 2020. Disponível em: https://www.paho.org/bra/index.php?option=com_content&amp;view=article&amp;id=5635:folha-informativa-depressao&amp;Itemid=1095https://www.who.int/mental_health/action_plan_2013/bw_version.pdf?ua=1</w:t>
      </w:r>
      <w:r w:rsidR="00497B42">
        <w:rPr>
          <w:rFonts w:ascii="Times New Roman" w:hAnsi="Times New Roman"/>
          <w:sz w:val="24"/>
          <w:szCs w:val="24"/>
        </w:rPr>
        <w:t>.</w:t>
      </w:r>
    </w:p>
    <w:p w14:paraId="6F27F215" w14:textId="5541950F" w:rsidR="007203F5" w:rsidRPr="006B2318" w:rsidRDefault="007203F5"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rPr>
        <w:t>Organização Pan-Americana da Saúde. Brasil: Folha informativa - Depressão. acesso em 22 de julho de 2020. Disponível em: https://www.paho.org/bra/index.php?option=com_content&amp;view=article&amp;id=5635:folha-informativa-depressao&amp;Itemid=1095https://www.who.int/mental_health/action_plan_2013/bw_version.pdf?ua=1</w:t>
      </w:r>
      <w:r w:rsidR="00497B42">
        <w:rPr>
          <w:rFonts w:ascii="Times New Roman" w:hAnsi="Times New Roman"/>
          <w:sz w:val="24"/>
          <w:szCs w:val="24"/>
        </w:rPr>
        <w:t>.</w:t>
      </w:r>
    </w:p>
    <w:p w14:paraId="6F27F216" w14:textId="50004B5F" w:rsidR="007203F5" w:rsidRPr="006B2318" w:rsidRDefault="007203F5"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lang w:val="en-US"/>
        </w:rPr>
        <w:t xml:space="preserve">World Health Organization. Switzerland: Mental Health Action Plan 2013-2020. acesso em 22 de julho de 2020. </w:t>
      </w:r>
      <w:r w:rsidRPr="006B2318">
        <w:rPr>
          <w:rFonts w:ascii="Times New Roman" w:hAnsi="Times New Roman"/>
          <w:sz w:val="24"/>
          <w:szCs w:val="24"/>
        </w:rPr>
        <w:t>Disponível em: https://www.who.int/mental_health/action_plan_2013/bw_version.pdf?ua=1</w:t>
      </w:r>
      <w:r w:rsidR="00497B42">
        <w:rPr>
          <w:rFonts w:ascii="Times New Roman" w:hAnsi="Times New Roman"/>
          <w:sz w:val="24"/>
          <w:szCs w:val="24"/>
        </w:rPr>
        <w:t>.</w:t>
      </w:r>
    </w:p>
    <w:p w14:paraId="6F27F217" w14:textId="36585D12" w:rsidR="007203F5" w:rsidRPr="006B2318" w:rsidRDefault="007203F5" w:rsidP="000F0E47">
      <w:pPr>
        <w:numPr>
          <w:ilvl w:val="0"/>
          <w:numId w:val="2"/>
        </w:numPr>
        <w:tabs>
          <w:tab w:val="left" w:pos="567"/>
        </w:tabs>
        <w:spacing w:after="0" w:line="360" w:lineRule="auto"/>
        <w:ind w:left="0" w:firstLine="0"/>
        <w:jc w:val="both"/>
        <w:rPr>
          <w:rFonts w:ascii="Times New Roman" w:hAnsi="Times New Roman"/>
          <w:sz w:val="24"/>
          <w:szCs w:val="24"/>
          <w:lang w:val="en-US"/>
        </w:rPr>
      </w:pPr>
      <w:r w:rsidRPr="006B2318">
        <w:rPr>
          <w:rFonts w:ascii="Times New Roman" w:hAnsi="Times New Roman"/>
          <w:sz w:val="24"/>
          <w:szCs w:val="24"/>
          <w:lang w:val="en-US"/>
        </w:rPr>
        <w:t>National Center for Biotechnology Information. PubChem Database. Serotonin, CID=5202, https://pubchem.ncbi.nlm.nih.gov/compound/Serotonin (accessed on July 22, 2020)</w:t>
      </w:r>
      <w:r w:rsidR="00497B42">
        <w:rPr>
          <w:rFonts w:ascii="Times New Roman" w:hAnsi="Times New Roman"/>
          <w:sz w:val="24"/>
          <w:szCs w:val="24"/>
          <w:lang w:val="en-US"/>
        </w:rPr>
        <w:t>.</w:t>
      </w:r>
    </w:p>
    <w:p w14:paraId="6F27F218" w14:textId="76F7420B" w:rsidR="00ED3C31" w:rsidRPr="006B2318" w:rsidRDefault="007203F5"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lang w:val="en-US"/>
        </w:rPr>
        <w:t xml:space="preserve">Van de Waterbeemd, H., Gifford, E. ADMET in silico modelling: towards prediction paradise? </w:t>
      </w:r>
      <w:r w:rsidRPr="006B2318">
        <w:rPr>
          <w:rFonts w:ascii="Times New Roman" w:hAnsi="Times New Roman"/>
          <w:sz w:val="24"/>
          <w:szCs w:val="24"/>
        </w:rPr>
        <w:t>Nat Rev Drug Discov 2, 192–204 (2003). https://doi.org/10.1038/nrd1032</w:t>
      </w:r>
      <w:r w:rsidR="00497B42">
        <w:rPr>
          <w:rFonts w:ascii="Times New Roman" w:hAnsi="Times New Roman"/>
          <w:sz w:val="24"/>
          <w:szCs w:val="24"/>
        </w:rPr>
        <w:t>.</w:t>
      </w:r>
    </w:p>
    <w:bookmarkEnd w:id="21"/>
    <w:p w14:paraId="6F27F219" w14:textId="77777777" w:rsidR="00E53D5D" w:rsidRPr="006B2318" w:rsidRDefault="00E53D5D"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rPr>
        <w:t>SILVA V.A.; OLIVEIRA, C.R.M.; PESSÔA, H.L.F.; PEREIRA M.S.V. Antimicrobial efficacy of the extract of Croton sonderianus Mull. On bactéria that cause dental caries. Revista de Odontologia da UNESP. V.40, n.2, p.69- 72, 2011.</w:t>
      </w:r>
    </w:p>
    <w:p w14:paraId="6F27F21A" w14:textId="77777777" w:rsidR="00690764" w:rsidRPr="006B2318" w:rsidRDefault="00690764" w:rsidP="000F0E47">
      <w:pPr>
        <w:numPr>
          <w:ilvl w:val="0"/>
          <w:numId w:val="2"/>
        </w:numPr>
        <w:tabs>
          <w:tab w:val="left" w:pos="567"/>
        </w:tabs>
        <w:spacing w:after="0" w:line="360" w:lineRule="auto"/>
        <w:ind w:left="0" w:firstLine="0"/>
        <w:rPr>
          <w:rFonts w:ascii="Times New Roman" w:hAnsi="Times New Roman"/>
          <w:sz w:val="24"/>
          <w:szCs w:val="24"/>
        </w:rPr>
      </w:pPr>
      <w:r w:rsidRPr="006B2318">
        <w:rPr>
          <w:rFonts w:ascii="Times New Roman" w:hAnsi="Times New Roman"/>
          <w:sz w:val="24"/>
          <w:szCs w:val="24"/>
        </w:rPr>
        <w:t xml:space="preserve">Feliu, D. A., Análise de terpenóides de espécies de Croton </w:t>
      </w:r>
      <w:r w:rsidR="00ED1628" w:rsidRPr="006B2318">
        <w:rPr>
          <w:rFonts w:ascii="Times New Roman" w:hAnsi="Times New Roman"/>
          <w:sz w:val="24"/>
          <w:szCs w:val="24"/>
        </w:rPr>
        <w:t>sect.</w:t>
      </w:r>
      <w:r w:rsidRPr="006B2318">
        <w:rPr>
          <w:rFonts w:ascii="Times New Roman" w:hAnsi="Times New Roman"/>
          <w:sz w:val="24"/>
          <w:szCs w:val="24"/>
        </w:rPr>
        <w:t xml:space="preserve"> Lamprocroton (Mull. Arg.) Pax (Euphorbiaceae). São Paulo, 2011.</w:t>
      </w:r>
    </w:p>
    <w:p w14:paraId="6F27F21B" w14:textId="06AD9D48" w:rsidR="007E5AFB" w:rsidRPr="006B2318" w:rsidRDefault="007E5AFB"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rPr>
        <w:t>W Patrick Walters (2012) Indo além da regra de Lipinski no design de medicamentos, Expert Opinion on Drug Discovery, 7: 2, 99-107, DOI: 10.1517 / 17460441.2012.648612</w:t>
      </w:r>
      <w:r w:rsidR="00497B42">
        <w:rPr>
          <w:rFonts w:ascii="Times New Roman" w:hAnsi="Times New Roman"/>
          <w:sz w:val="24"/>
          <w:szCs w:val="24"/>
        </w:rPr>
        <w:t>.</w:t>
      </w:r>
    </w:p>
    <w:p w14:paraId="6F27F21C" w14:textId="4D777B3E" w:rsidR="007E5AFB" w:rsidRPr="006B2318" w:rsidRDefault="007E5AFB" w:rsidP="000F0E47">
      <w:pPr>
        <w:numPr>
          <w:ilvl w:val="0"/>
          <w:numId w:val="2"/>
        </w:numPr>
        <w:tabs>
          <w:tab w:val="left" w:pos="567"/>
        </w:tabs>
        <w:spacing w:after="0" w:line="360" w:lineRule="auto"/>
        <w:ind w:left="0" w:firstLine="0"/>
        <w:jc w:val="both"/>
        <w:rPr>
          <w:rFonts w:ascii="Times New Roman" w:hAnsi="Times New Roman"/>
          <w:sz w:val="24"/>
          <w:szCs w:val="24"/>
          <w:lang w:val="en-US"/>
        </w:rPr>
      </w:pPr>
      <w:r w:rsidRPr="006B2318">
        <w:rPr>
          <w:rFonts w:ascii="Times New Roman" w:hAnsi="Times New Roman"/>
          <w:color w:val="222222"/>
          <w:sz w:val="24"/>
          <w:szCs w:val="24"/>
          <w:shd w:val="clear" w:color="auto" w:fill="FFFFFF"/>
        </w:rPr>
        <w:lastRenderedPageBreak/>
        <w:t>Lipinski CA, Lombardo F, Dominy BW, Feeney PJ (março de 2001). "Abordagens experimentais e computacionais para estimar a solubilidade e permeabilidade em ambientes de descoberta e desenvolvimento de medicamentos". </w:t>
      </w:r>
      <w:r w:rsidRPr="006B2318">
        <w:rPr>
          <w:rFonts w:ascii="Times New Roman" w:hAnsi="Times New Roman"/>
          <w:i/>
          <w:iCs/>
          <w:color w:val="222222"/>
          <w:sz w:val="24"/>
          <w:szCs w:val="24"/>
          <w:shd w:val="clear" w:color="auto" w:fill="FFFFFF"/>
          <w:lang w:val="en-US"/>
        </w:rPr>
        <w:t>Adv. DrugDeliv. </w:t>
      </w:r>
      <w:r w:rsidR="00ED1628" w:rsidRPr="006B2318">
        <w:rPr>
          <w:rFonts w:ascii="Times New Roman" w:hAnsi="Times New Roman"/>
          <w:i/>
          <w:iCs/>
          <w:color w:val="222222"/>
          <w:sz w:val="24"/>
          <w:szCs w:val="24"/>
          <w:shd w:val="clear" w:color="auto" w:fill="FFFFFF"/>
          <w:lang w:val="en-US"/>
        </w:rPr>
        <w:t>Rev</w:t>
      </w:r>
      <w:r w:rsidR="00ED1628" w:rsidRPr="006B2318">
        <w:rPr>
          <w:rFonts w:ascii="Times New Roman" w:hAnsi="Times New Roman"/>
          <w:color w:val="222222"/>
          <w:sz w:val="24"/>
          <w:szCs w:val="24"/>
          <w:shd w:val="clear" w:color="auto" w:fill="FFFFFF"/>
          <w:lang w:val="en-US"/>
        </w:rPr>
        <w:t>.</w:t>
      </w:r>
      <w:r w:rsidRPr="006B2318">
        <w:rPr>
          <w:rFonts w:ascii="Times New Roman" w:hAnsi="Times New Roman"/>
          <w:color w:val="222222"/>
          <w:sz w:val="24"/>
          <w:szCs w:val="24"/>
          <w:shd w:val="clear" w:color="auto" w:fill="FFFFFF"/>
          <w:lang w:val="en-US"/>
        </w:rPr>
        <w:t> 46 (1–3):3–26. </w:t>
      </w:r>
    </w:p>
    <w:p w14:paraId="6F27F21D" w14:textId="77777777" w:rsidR="00ED3C31" w:rsidRPr="006B2318" w:rsidRDefault="00ED3C31"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lang w:val="en-US"/>
        </w:rPr>
        <w:t xml:space="preserve">SwissADME: a free web tool to evaluate pharmacokinetics, drug-likeness and medicinal chemistry friendliness of small molecules. </w:t>
      </w:r>
      <w:r w:rsidRPr="006B2318">
        <w:rPr>
          <w:rFonts w:ascii="Times New Roman" w:hAnsi="Times New Roman"/>
          <w:sz w:val="24"/>
          <w:szCs w:val="24"/>
        </w:rPr>
        <w:t>Sci. Rep. (2017) 7:42717</w:t>
      </w:r>
      <w:r w:rsidR="007203F5" w:rsidRPr="006B2318">
        <w:rPr>
          <w:rFonts w:ascii="Times New Roman" w:hAnsi="Times New Roman"/>
          <w:sz w:val="24"/>
          <w:szCs w:val="24"/>
        </w:rPr>
        <w:t>.</w:t>
      </w:r>
    </w:p>
    <w:p w14:paraId="6F27F21E" w14:textId="77777777" w:rsidR="00FF7733" w:rsidRPr="006B2318" w:rsidRDefault="00FF7733" w:rsidP="000F0E47">
      <w:pPr>
        <w:numPr>
          <w:ilvl w:val="0"/>
          <w:numId w:val="2"/>
        </w:numPr>
        <w:tabs>
          <w:tab w:val="left" w:pos="567"/>
        </w:tabs>
        <w:spacing w:after="0" w:line="360" w:lineRule="auto"/>
        <w:ind w:left="0" w:firstLine="0"/>
        <w:rPr>
          <w:rFonts w:ascii="Times New Roman" w:hAnsi="Times New Roman"/>
          <w:sz w:val="24"/>
          <w:szCs w:val="24"/>
        </w:rPr>
      </w:pPr>
      <w:r w:rsidRPr="006B2318">
        <w:rPr>
          <w:rFonts w:ascii="Times New Roman" w:hAnsi="Times New Roman"/>
          <w:sz w:val="24"/>
          <w:szCs w:val="24"/>
          <w:lang w:val="en-US"/>
        </w:rPr>
        <w:t xml:space="preserve">Patlewicz G, Jeliazkova N, Safford RJ, Worth AP, Aleksiev B. (2008) An evaluation of the implementation of the Cramer classification scheme in the Toxtree software. </w:t>
      </w:r>
      <w:r w:rsidRPr="006B2318">
        <w:rPr>
          <w:rFonts w:ascii="Times New Roman" w:hAnsi="Times New Roman"/>
          <w:sz w:val="24"/>
          <w:szCs w:val="24"/>
        </w:rPr>
        <w:t>SAR QSAR Environ Res. ;19(5-6):495-524.</w:t>
      </w:r>
    </w:p>
    <w:p w14:paraId="6F27F21F" w14:textId="77777777" w:rsidR="00ED3C31" w:rsidRPr="006B2318" w:rsidRDefault="00ED3C31" w:rsidP="000F0E47">
      <w:pPr>
        <w:widowControl w:val="0"/>
        <w:numPr>
          <w:ilvl w:val="0"/>
          <w:numId w:val="2"/>
        </w:numPr>
        <w:tabs>
          <w:tab w:val="left" w:pos="567"/>
        </w:tabs>
        <w:autoSpaceDE w:val="0"/>
        <w:autoSpaceDN w:val="0"/>
        <w:adjustRightInd w:val="0"/>
        <w:spacing w:after="0" w:line="360" w:lineRule="auto"/>
        <w:ind w:left="0" w:firstLine="0"/>
        <w:jc w:val="both"/>
        <w:rPr>
          <w:rFonts w:ascii="Times New Roman" w:hAnsi="Times New Roman"/>
          <w:noProof/>
          <w:sz w:val="24"/>
          <w:szCs w:val="24"/>
          <w:lang w:val="en-US"/>
        </w:rPr>
      </w:pPr>
      <w:r w:rsidRPr="006B2318">
        <w:rPr>
          <w:rFonts w:ascii="Times New Roman" w:hAnsi="Times New Roman"/>
          <w:noProof/>
          <w:sz w:val="24"/>
          <w:szCs w:val="24"/>
          <w:lang w:val="en-US"/>
        </w:rPr>
        <w:t xml:space="preserve"> Poroikov VV, Filimonov DA, Borodina YV, Lagunin AA, Kos A. Robustness of biological activity spectra predicting by computer program PASS for noncongeneric sets of chemical compounds. J Chem Inf Comput Sci. 2000;40:1349–55. </w:t>
      </w:r>
    </w:p>
    <w:p w14:paraId="6F27F220" w14:textId="77777777" w:rsidR="00ED3C31" w:rsidRPr="006B2318" w:rsidRDefault="00ED3C31" w:rsidP="000F0E47">
      <w:pPr>
        <w:widowControl w:val="0"/>
        <w:numPr>
          <w:ilvl w:val="0"/>
          <w:numId w:val="2"/>
        </w:numPr>
        <w:tabs>
          <w:tab w:val="left" w:pos="567"/>
        </w:tabs>
        <w:autoSpaceDE w:val="0"/>
        <w:autoSpaceDN w:val="0"/>
        <w:adjustRightInd w:val="0"/>
        <w:spacing w:after="0" w:line="360" w:lineRule="auto"/>
        <w:ind w:left="0" w:firstLine="0"/>
        <w:jc w:val="both"/>
        <w:rPr>
          <w:rFonts w:ascii="Times New Roman" w:hAnsi="Times New Roman"/>
          <w:noProof/>
          <w:sz w:val="24"/>
          <w:szCs w:val="24"/>
        </w:rPr>
      </w:pPr>
      <w:r w:rsidRPr="006B2318">
        <w:rPr>
          <w:rFonts w:ascii="Times New Roman" w:hAnsi="Times New Roman"/>
          <w:noProof/>
          <w:sz w:val="24"/>
          <w:szCs w:val="24"/>
          <w:lang w:val="en-US"/>
        </w:rPr>
        <w:t xml:space="preserve"> Poroikov VV, Filimonov DA. How to acquire new biological activities in old compounds by computer prediction. </w:t>
      </w:r>
      <w:r w:rsidRPr="006B2318">
        <w:rPr>
          <w:rFonts w:ascii="Times New Roman" w:hAnsi="Times New Roman"/>
          <w:noProof/>
          <w:sz w:val="24"/>
          <w:szCs w:val="24"/>
        </w:rPr>
        <w:t xml:space="preserve">J Comput Aided Mol Des. 2002;16:819–24. </w:t>
      </w:r>
    </w:p>
    <w:p w14:paraId="6F27F221" w14:textId="77777777" w:rsidR="00ED3C31" w:rsidRPr="006B2318" w:rsidRDefault="008B2B07"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rPr>
        <w:t xml:space="preserve"> SwissTargetPrediction: dados atualizados e novos recursos para previsão eficiente de alvos proteicos de moléculas pequenas, Nucl. Acids Res. (2019).</w:t>
      </w:r>
    </w:p>
    <w:p w14:paraId="6F27F222" w14:textId="77777777" w:rsidR="002D4539" w:rsidRPr="006B2318" w:rsidRDefault="002D4539"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rPr>
        <w:t xml:space="preserve">Xiaofeng Liu, Sisheng Ouyang, Biao Yu, Kai Huang, Yabo Liu, Jiayu Gong, Sisuan Zheng, Zhihua Li, Honglin Li, Hualiang Jiang. PharmMapper Server: um servidor da Web para identificação de possíveis alvos de medicamentos por meio do mapeamento de farmacóforo. Nucleic Acids </w:t>
      </w:r>
      <w:r w:rsidR="00ED1628" w:rsidRPr="006B2318">
        <w:rPr>
          <w:rFonts w:ascii="Times New Roman" w:hAnsi="Times New Roman"/>
          <w:sz w:val="24"/>
          <w:szCs w:val="24"/>
        </w:rPr>
        <w:t>Res.,</w:t>
      </w:r>
      <w:r w:rsidRPr="006B2318">
        <w:rPr>
          <w:rFonts w:ascii="Times New Roman" w:hAnsi="Times New Roman"/>
          <w:sz w:val="24"/>
          <w:szCs w:val="24"/>
        </w:rPr>
        <w:t xml:space="preserve"> </w:t>
      </w:r>
      <w:r w:rsidR="00ED1628" w:rsidRPr="006B2318">
        <w:rPr>
          <w:rFonts w:ascii="Times New Roman" w:hAnsi="Times New Roman"/>
          <w:sz w:val="24"/>
          <w:szCs w:val="24"/>
        </w:rPr>
        <w:t>2010,</w:t>
      </w:r>
      <w:r w:rsidRPr="006B2318">
        <w:rPr>
          <w:rFonts w:ascii="Times New Roman" w:hAnsi="Times New Roman"/>
          <w:sz w:val="24"/>
          <w:szCs w:val="24"/>
        </w:rPr>
        <w:t xml:space="preserve"> 38, W609-W614.</w:t>
      </w:r>
    </w:p>
    <w:p w14:paraId="6F27F223" w14:textId="77777777" w:rsidR="002D4539" w:rsidRPr="006B2318" w:rsidRDefault="002D4539"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lang w:val="en-US"/>
        </w:rPr>
        <w:t xml:space="preserve">Xia Wang, Chenxu Pan, Jiayu Gong, Xiaofeng Liu e Honglin Li. </w:t>
      </w:r>
      <w:r w:rsidRPr="006B2318">
        <w:rPr>
          <w:rFonts w:ascii="Times New Roman" w:hAnsi="Times New Roman"/>
          <w:sz w:val="24"/>
          <w:szCs w:val="24"/>
        </w:rPr>
        <w:t>Aprimorando o enriquecimento da previsão de alvos baseados em farmacóforos para os perfis polifarmacológicos de drogas. J. Chem. Inf. Modelo</w:t>
      </w:r>
      <w:proofErr w:type="gramStart"/>
      <w:r w:rsidRPr="006B2318">
        <w:rPr>
          <w:rFonts w:ascii="Times New Roman" w:hAnsi="Times New Roman"/>
          <w:sz w:val="24"/>
          <w:szCs w:val="24"/>
        </w:rPr>
        <w:t>. ,</w:t>
      </w:r>
      <w:proofErr w:type="gramEnd"/>
      <w:r w:rsidRPr="006B2318">
        <w:rPr>
          <w:rFonts w:ascii="Times New Roman" w:hAnsi="Times New Roman"/>
          <w:sz w:val="24"/>
          <w:szCs w:val="24"/>
        </w:rPr>
        <w:t xml:space="preserve"> 2016 , 56, 1175-1183.</w:t>
      </w:r>
    </w:p>
    <w:p w14:paraId="6F27F224" w14:textId="77777777" w:rsidR="002D4539" w:rsidRPr="006B2318" w:rsidRDefault="002D4539"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rPr>
        <w:t xml:space="preserve">Xia Wang, Yihang Shen, Shiwei Wang, Shiliang Li, Weilin Zhang, Xiaofeng Liu, Luhua Lai, Jianfeng Pei e Honglin Li. Atualização PharmMapper 2017: um servidor web para identificação de possíveis alvos de medicamentos com um banco de dados abrangente de farmacóforos. Nucleic Acids </w:t>
      </w:r>
      <w:r w:rsidR="00ED1628" w:rsidRPr="006B2318">
        <w:rPr>
          <w:rFonts w:ascii="Times New Roman" w:hAnsi="Times New Roman"/>
          <w:sz w:val="24"/>
          <w:szCs w:val="24"/>
        </w:rPr>
        <w:t>Res.,</w:t>
      </w:r>
      <w:r w:rsidRPr="006B2318">
        <w:rPr>
          <w:rFonts w:ascii="Times New Roman" w:hAnsi="Times New Roman"/>
          <w:sz w:val="24"/>
          <w:szCs w:val="24"/>
        </w:rPr>
        <w:t xml:space="preserve"> </w:t>
      </w:r>
      <w:r w:rsidR="00ED1628" w:rsidRPr="006B2318">
        <w:rPr>
          <w:rFonts w:ascii="Times New Roman" w:hAnsi="Times New Roman"/>
          <w:sz w:val="24"/>
          <w:szCs w:val="24"/>
        </w:rPr>
        <w:t>2017,</w:t>
      </w:r>
      <w:r w:rsidRPr="006B2318">
        <w:rPr>
          <w:rFonts w:ascii="Times New Roman" w:hAnsi="Times New Roman"/>
          <w:sz w:val="24"/>
          <w:szCs w:val="24"/>
        </w:rPr>
        <w:t xml:space="preserve"> 45, W356-W360.</w:t>
      </w:r>
    </w:p>
    <w:p w14:paraId="6F27F225" w14:textId="77777777" w:rsidR="002D4539" w:rsidRPr="006B2318" w:rsidRDefault="002D4539"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rPr>
        <w:t>PDB. Pesquisa de ácidos nucléicos (2019), doi: 10.1093 / nar / gky949</w:t>
      </w:r>
    </w:p>
    <w:p w14:paraId="6F27F226" w14:textId="77777777" w:rsidR="00A8491C" w:rsidRPr="006B2318" w:rsidRDefault="00320211" w:rsidP="000F0E47">
      <w:pPr>
        <w:numPr>
          <w:ilvl w:val="0"/>
          <w:numId w:val="2"/>
        </w:numPr>
        <w:tabs>
          <w:tab w:val="left" w:pos="567"/>
        </w:tabs>
        <w:spacing w:after="0" w:line="360" w:lineRule="auto"/>
        <w:ind w:left="0" w:firstLine="0"/>
        <w:jc w:val="both"/>
        <w:rPr>
          <w:rFonts w:ascii="Times New Roman" w:hAnsi="Times New Roman"/>
          <w:sz w:val="24"/>
          <w:szCs w:val="24"/>
          <w:lang w:val="en-US"/>
        </w:rPr>
      </w:pPr>
      <w:r w:rsidRPr="006B2318">
        <w:rPr>
          <w:rFonts w:ascii="Times New Roman" w:hAnsi="Times New Roman"/>
          <w:noProof/>
          <w:sz w:val="24"/>
          <w:szCs w:val="24"/>
          <w:lang w:val="en-US"/>
        </w:rPr>
        <w:t>Cole JC, Nissink JWM, Taylor R. Protein-ligand Docking and Virtual Screening with GOLD in Virtual Screening in Drug Discovery; Shoichet, B., Alvarez, J., Eds.; Taylor &amp; Francis CRC Press: Boca Raton, FL, USA, 2005.</w:t>
      </w:r>
    </w:p>
    <w:p w14:paraId="6F27F227" w14:textId="3DCD7113" w:rsidR="003A0E3D" w:rsidRPr="006B2318" w:rsidRDefault="003A0E3D"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lang w:val="en-US"/>
        </w:rPr>
        <w:lastRenderedPageBreak/>
        <w:t xml:space="preserve">Berry, P. E. Hipp, A. L., Wurdack, K. J., Van, E. E. B. &amp; Riina, R.2005. Molecular phylogenetics of the </w:t>
      </w:r>
      <w:r w:rsidR="0005323C" w:rsidRPr="006B2318">
        <w:rPr>
          <w:rFonts w:ascii="Times New Roman" w:hAnsi="Times New Roman"/>
          <w:sz w:val="24"/>
          <w:szCs w:val="24"/>
          <w:lang w:val="en-US"/>
        </w:rPr>
        <w:t>giant’s</w:t>
      </w:r>
      <w:r w:rsidRPr="006B2318">
        <w:rPr>
          <w:rFonts w:ascii="Times New Roman" w:hAnsi="Times New Roman"/>
          <w:sz w:val="24"/>
          <w:szCs w:val="24"/>
          <w:lang w:val="en-US"/>
        </w:rPr>
        <w:t xml:space="preserve"> genus Croton and tribe Crotonae (Euphorbiaceae sensu strictu) using ITS and trnL-trn-F DNA sequence data. </w:t>
      </w:r>
      <w:r w:rsidRPr="006B2318">
        <w:rPr>
          <w:rFonts w:ascii="Times New Roman" w:hAnsi="Times New Roman"/>
          <w:sz w:val="24"/>
          <w:szCs w:val="24"/>
        </w:rPr>
        <w:t>American Journal of Botany, 9, 1520-1534.</w:t>
      </w:r>
    </w:p>
    <w:p w14:paraId="6F27F228" w14:textId="77777777" w:rsidR="003A0E3D" w:rsidRPr="006B2318" w:rsidRDefault="003A0E3D" w:rsidP="000F0E47">
      <w:pPr>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rPr>
        <w:t xml:space="preserve">Carneiro-Torres, D. S. (2009). Diversidade de Croton </w:t>
      </w:r>
      <w:r w:rsidR="00ED1628" w:rsidRPr="006B2318">
        <w:rPr>
          <w:rFonts w:ascii="Times New Roman" w:hAnsi="Times New Roman"/>
          <w:sz w:val="24"/>
          <w:szCs w:val="24"/>
        </w:rPr>
        <w:t>L. (</w:t>
      </w:r>
      <w:r w:rsidRPr="006B2318">
        <w:rPr>
          <w:rFonts w:ascii="Times New Roman" w:hAnsi="Times New Roman"/>
          <w:sz w:val="24"/>
          <w:szCs w:val="24"/>
        </w:rPr>
        <w:t>Euphorbiaceae) no bioma Caatinga. 296 f. Tese (Doutorado em Botânica). Universidade Estadual de Feira de Santana.</w:t>
      </w:r>
    </w:p>
    <w:p w14:paraId="6F27F229" w14:textId="77777777" w:rsidR="000E27E6" w:rsidRPr="006B2318" w:rsidRDefault="00870550" w:rsidP="000F0E47">
      <w:pPr>
        <w:pStyle w:val="PargrafodaLista"/>
        <w:numPr>
          <w:ilvl w:val="0"/>
          <w:numId w:val="2"/>
        </w:numPr>
        <w:tabs>
          <w:tab w:val="left" w:pos="567"/>
        </w:tabs>
        <w:spacing w:after="0" w:line="360" w:lineRule="auto"/>
        <w:ind w:left="0" w:firstLine="0"/>
        <w:jc w:val="both"/>
        <w:rPr>
          <w:rFonts w:ascii="Times New Roman" w:hAnsi="Times New Roman"/>
          <w:sz w:val="24"/>
          <w:szCs w:val="24"/>
        </w:rPr>
      </w:pPr>
      <w:hyperlink r:id="rId17" w:tgtFrame="_blank" w:history="1">
        <w:r w:rsidR="000E27E6" w:rsidRPr="006B2318">
          <w:rPr>
            <w:rStyle w:val="Forte"/>
            <w:rFonts w:ascii="Times New Roman" w:hAnsi="Times New Roman"/>
            <w:b w:val="0"/>
            <w:sz w:val="24"/>
            <w:szCs w:val="24"/>
            <w:lang w:val="en-US"/>
          </w:rPr>
          <w:t xml:space="preserve">Pred-hERG: A Novel </w:t>
        </w:r>
        <w:proofErr w:type="gramStart"/>
        <w:r w:rsidR="000E27E6" w:rsidRPr="006B2318">
          <w:rPr>
            <w:rStyle w:val="Forte"/>
            <w:rFonts w:ascii="Times New Roman" w:hAnsi="Times New Roman"/>
            <w:b w:val="0"/>
            <w:sz w:val="24"/>
            <w:szCs w:val="24"/>
            <w:lang w:val="en-US"/>
          </w:rPr>
          <w:t>web</w:t>
        </w:r>
        <w:proofErr w:type="gramEnd"/>
        <w:r w:rsidR="000E27E6" w:rsidRPr="006B2318">
          <w:rPr>
            <w:rStyle w:val="Forte"/>
            <w:rFonts w:ascii="Times New Roman" w:hAnsi="Times New Roman"/>
            <w:b w:val="0"/>
            <w:sz w:val="24"/>
            <w:szCs w:val="24"/>
            <w:lang w:val="en-US"/>
          </w:rPr>
          <w:t>-Accessible Computational Tool for Predicting Cardiac Toxicity.</w:t>
        </w:r>
      </w:hyperlink>
      <w:r w:rsidR="000E27E6" w:rsidRPr="006B2318">
        <w:rPr>
          <w:rFonts w:ascii="Times New Roman" w:hAnsi="Times New Roman"/>
          <w:sz w:val="24"/>
          <w:szCs w:val="24"/>
          <w:lang w:val="en-US"/>
        </w:rPr>
        <w:t> </w:t>
      </w:r>
      <w:r w:rsidR="000E27E6" w:rsidRPr="006B2318">
        <w:rPr>
          <w:rFonts w:ascii="Times New Roman" w:hAnsi="Times New Roman"/>
          <w:sz w:val="24"/>
          <w:szCs w:val="24"/>
        </w:rPr>
        <w:t>Braga, R. C.; Alves, V. M.; Silva, M. F. B.; Muratov, E.; Fourches, D.; Liao, L. M.; Tropsha, A.; Andrade, C. H. </w:t>
      </w:r>
      <w:r w:rsidR="000E27E6" w:rsidRPr="006B2318">
        <w:rPr>
          <w:rStyle w:val="nfase"/>
          <w:rFonts w:ascii="Times New Roman" w:hAnsi="Times New Roman"/>
          <w:iCs/>
          <w:sz w:val="24"/>
          <w:szCs w:val="24"/>
        </w:rPr>
        <w:t>Mol. Inform.</w:t>
      </w:r>
      <w:r w:rsidR="000E27E6" w:rsidRPr="006B2318">
        <w:rPr>
          <w:rFonts w:ascii="Times New Roman" w:hAnsi="Times New Roman"/>
          <w:sz w:val="24"/>
          <w:szCs w:val="24"/>
        </w:rPr>
        <w:t> </w:t>
      </w:r>
      <w:r w:rsidR="000E27E6" w:rsidRPr="006B2318">
        <w:rPr>
          <w:rStyle w:val="Forte"/>
          <w:rFonts w:ascii="Times New Roman" w:hAnsi="Times New Roman"/>
          <w:b w:val="0"/>
          <w:sz w:val="24"/>
          <w:szCs w:val="24"/>
        </w:rPr>
        <w:t>2015</w:t>
      </w:r>
      <w:r w:rsidR="000E27E6" w:rsidRPr="006B2318">
        <w:rPr>
          <w:rFonts w:ascii="Times New Roman" w:hAnsi="Times New Roman"/>
          <w:sz w:val="24"/>
          <w:szCs w:val="24"/>
        </w:rPr>
        <w:t>, 34 (10), 698–701.</w:t>
      </w:r>
    </w:p>
    <w:p w14:paraId="6F27F22A" w14:textId="77777777" w:rsidR="000E27E6" w:rsidRPr="005029C8" w:rsidRDefault="00870550" w:rsidP="000F0E47">
      <w:pPr>
        <w:pStyle w:val="NormalWeb"/>
        <w:numPr>
          <w:ilvl w:val="0"/>
          <w:numId w:val="2"/>
        </w:numPr>
        <w:shd w:val="clear" w:color="auto" w:fill="FFFFFF"/>
        <w:tabs>
          <w:tab w:val="left" w:pos="567"/>
        </w:tabs>
        <w:spacing w:before="0" w:beforeAutospacing="0" w:after="0" w:afterAutospacing="0" w:line="360" w:lineRule="auto"/>
        <w:ind w:left="0" w:firstLine="0"/>
        <w:jc w:val="both"/>
        <w:rPr>
          <w:lang w:val="en-US"/>
        </w:rPr>
      </w:pPr>
      <w:hyperlink r:id="rId18" w:tgtFrame="_blank" w:history="1">
        <w:r w:rsidR="000E27E6" w:rsidRPr="006B2318">
          <w:rPr>
            <w:rStyle w:val="Forte"/>
            <w:b w:val="0"/>
            <w:lang w:val="en-US"/>
          </w:rPr>
          <w:t>Tuning HERG out: antitarget QSAR models for drug development.</w:t>
        </w:r>
      </w:hyperlink>
      <w:r w:rsidR="000E27E6" w:rsidRPr="006B2318">
        <w:rPr>
          <w:lang w:val="en-US"/>
        </w:rPr>
        <w:t> Braga, R. C.; Alves, V. M.; Silva, M. F. B.; Muratov, E.; Fourches, D.; Tropsha, A.; Andrade, C. H. </w:t>
      </w:r>
      <w:r w:rsidR="000E27E6" w:rsidRPr="006B2318">
        <w:rPr>
          <w:rStyle w:val="nfase"/>
          <w:iCs/>
          <w:lang w:val="en-US"/>
        </w:rPr>
        <w:t xml:space="preserve">Curr. Top. Med. </w:t>
      </w:r>
      <w:r w:rsidR="000E27E6" w:rsidRPr="005029C8">
        <w:rPr>
          <w:rStyle w:val="nfase"/>
          <w:iCs/>
          <w:lang w:val="en-US"/>
        </w:rPr>
        <w:t>Chem.</w:t>
      </w:r>
      <w:r w:rsidR="000E27E6" w:rsidRPr="005029C8">
        <w:rPr>
          <w:lang w:val="en-US"/>
        </w:rPr>
        <w:t> </w:t>
      </w:r>
      <w:r w:rsidR="000E27E6" w:rsidRPr="005029C8">
        <w:rPr>
          <w:rStyle w:val="Forte"/>
          <w:b w:val="0"/>
          <w:lang w:val="en-US"/>
        </w:rPr>
        <w:t>2014</w:t>
      </w:r>
      <w:r w:rsidR="000E27E6" w:rsidRPr="005029C8">
        <w:rPr>
          <w:lang w:val="en-US"/>
        </w:rPr>
        <w:t> </w:t>
      </w:r>
      <w:r w:rsidR="000E27E6" w:rsidRPr="005029C8">
        <w:rPr>
          <w:i/>
          <w:iCs/>
          <w:lang w:val="en-US"/>
        </w:rPr>
        <w:t>14</w:t>
      </w:r>
      <w:r w:rsidR="000E27E6" w:rsidRPr="005029C8">
        <w:rPr>
          <w:lang w:val="en-US"/>
        </w:rPr>
        <w:t>, (11), 1399–1415.</w:t>
      </w:r>
    </w:p>
    <w:p w14:paraId="6F27F22B" w14:textId="77777777" w:rsidR="000E27E6" w:rsidRPr="006B2318" w:rsidRDefault="000E27E6" w:rsidP="000F0E47">
      <w:pPr>
        <w:pStyle w:val="PargrafodaLista"/>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sz w:val="24"/>
          <w:szCs w:val="24"/>
          <w:lang w:val="en-US"/>
        </w:rPr>
        <w:t xml:space="preserve">Coleman, J.A., Green, E.M., Gouaux, E. X-ray structures and mechanism of the human serotonin transporter. </w:t>
      </w:r>
      <w:r w:rsidRPr="006B2318">
        <w:rPr>
          <w:rFonts w:ascii="Times New Roman" w:hAnsi="Times New Roman"/>
          <w:sz w:val="24"/>
          <w:szCs w:val="24"/>
        </w:rPr>
        <w:t>(2016) Nature 532: 334-339. EUA.</w:t>
      </w:r>
    </w:p>
    <w:p w14:paraId="6F27F22C" w14:textId="77777777" w:rsidR="000E27E6" w:rsidRPr="006B2318" w:rsidRDefault="000E27E6" w:rsidP="000F0E47">
      <w:pPr>
        <w:pStyle w:val="PargrafodaLista"/>
        <w:numPr>
          <w:ilvl w:val="0"/>
          <w:numId w:val="2"/>
        </w:numPr>
        <w:tabs>
          <w:tab w:val="left" w:pos="567"/>
        </w:tabs>
        <w:spacing w:after="0" w:line="360" w:lineRule="auto"/>
        <w:ind w:left="0" w:firstLine="0"/>
        <w:jc w:val="both"/>
        <w:rPr>
          <w:rFonts w:ascii="Times New Roman" w:hAnsi="Times New Roman"/>
          <w:sz w:val="24"/>
          <w:szCs w:val="24"/>
        </w:rPr>
      </w:pPr>
      <w:r w:rsidRPr="006B2318">
        <w:rPr>
          <w:rFonts w:ascii="Times New Roman" w:hAnsi="Times New Roman"/>
          <w:noProof/>
          <w:sz w:val="24"/>
          <w:szCs w:val="24"/>
          <w:lang w:val="en-US"/>
        </w:rPr>
        <w:t xml:space="preserve">Lange UEW, Baucke D, Hornberger W, Mack H, Seitz W, Hoeffken HW. Orally active thrombin inhibitors. Part 2: optimization of the P2-moiety. </w:t>
      </w:r>
      <w:r w:rsidRPr="006B2318">
        <w:rPr>
          <w:rFonts w:ascii="Times New Roman" w:hAnsi="Times New Roman"/>
          <w:noProof/>
          <w:sz w:val="24"/>
          <w:szCs w:val="24"/>
        </w:rPr>
        <w:t>Bioorgmedchemlett. 2006;16:2648–53.</w:t>
      </w:r>
    </w:p>
    <w:p w14:paraId="6F27F22D" w14:textId="77777777" w:rsidR="000E27E6" w:rsidRPr="006B2318" w:rsidRDefault="000E27E6" w:rsidP="000F0E47">
      <w:pPr>
        <w:pStyle w:val="NormalWeb"/>
        <w:numPr>
          <w:ilvl w:val="0"/>
          <w:numId w:val="2"/>
        </w:numPr>
        <w:shd w:val="clear" w:color="auto" w:fill="FFFFFF"/>
        <w:tabs>
          <w:tab w:val="left" w:pos="567"/>
        </w:tabs>
        <w:spacing w:before="0" w:beforeAutospacing="0" w:after="0" w:afterAutospacing="0" w:line="360" w:lineRule="auto"/>
        <w:ind w:left="0" w:firstLine="0"/>
        <w:jc w:val="both"/>
        <w:rPr>
          <w:color w:val="000000"/>
        </w:rPr>
      </w:pPr>
      <w:r w:rsidRPr="006B2318">
        <w:rPr>
          <w:color w:val="000000"/>
        </w:rPr>
        <w:t>Ricardo Alberto Moreno, Doris Hupfeld Moreno, Márcia Britto de Macedo Soares. Rev. Bras. Psiquiatr. v.21 s.1 São Paulo maio 1999.</w:t>
      </w:r>
    </w:p>
    <w:p w14:paraId="6F27F22E" w14:textId="77777777" w:rsidR="000E012F" w:rsidRPr="006B2318" w:rsidRDefault="000E27E6" w:rsidP="000F0E47">
      <w:pPr>
        <w:pStyle w:val="NormalWeb"/>
        <w:numPr>
          <w:ilvl w:val="0"/>
          <w:numId w:val="2"/>
        </w:numPr>
        <w:shd w:val="clear" w:color="auto" w:fill="FFFFFF"/>
        <w:tabs>
          <w:tab w:val="left" w:pos="567"/>
        </w:tabs>
        <w:spacing w:before="0" w:beforeAutospacing="0" w:after="0" w:afterAutospacing="0" w:line="360" w:lineRule="auto"/>
        <w:ind w:left="0" w:firstLine="0"/>
        <w:jc w:val="both"/>
      </w:pPr>
      <w:r w:rsidRPr="006B2318">
        <w:rPr>
          <w:color w:val="000000"/>
          <w:lang w:val="en-US"/>
        </w:rPr>
        <w:t xml:space="preserve">Jonathan A. C., Evan M. G., Eric G., x-ray structures and mechanism of the human setotonin transporter. </w:t>
      </w:r>
      <w:r w:rsidRPr="006B2318">
        <w:rPr>
          <w:color w:val="000000"/>
        </w:rPr>
        <w:t>Califorrnia, USA. Macmillian Publishers Limited. 2016.</w:t>
      </w:r>
      <w:bookmarkEnd w:id="22"/>
    </w:p>
    <w:sectPr w:rsidR="000E012F" w:rsidRPr="006B2318" w:rsidSect="00D9541C">
      <w:headerReference w:type="default" r:id="rId19"/>
      <w:pgSz w:w="12240" w:h="15840" w:code="1"/>
      <w:pgMar w:top="1701" w:right="1418" w:bottom="1418" w:left="1701" w:header="709" w:footer="1276"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7F238" w14:textId="77777777" w:rsidR="00387903" w:rsidRDefault="00387903" w:rsidP="003732F5">
      <w:pPr>
        <w:spacing w:after="0" w:line="240" w:lineRule="auto"/>
      </w:pPr>
      <w:r>
        <w:separator/>
      </w:r>
    </w:p>
  </w:endnote>
  <w:endnote w:type="continuationSeparator" w:id="0">
    <w:p w14:paraId="6F27F239" w14:textId="77777777" w:rsidR="00387903" w:rsidRDefault="00387903" w:rsidP="0037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7F236" w14:textId="77777777" w:rsidR="00387903" w:rsidRDefault="00387903" w:rsidP="003732F5">
      <w:pPr>
        <w:spacing w:after="0" w:line="240" w:lineRule="auto"/>
      </w:pPr>
      <w:r>
        <w:separator/>
      </w:r>
    </w:p>
  </w:footnote>
  <w:footnote w:type="continuationSeparator" w:id="0">
    <w:p w14:paraId="6F27F237" w14:textId="77777777" w:rsidR="00387903" w:rsidRDefault="00387903" w:rsidP="00373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F23A" w14:textId="77777777" w:rsidR="003732F5" w:rsidRDefault="003732F5">
    <w:pPr>
      <w:pStyle w:val="Cabealho"/>
      <w:jc w:val="right"/>
    </w:pPr>
    <w:r>
      <w:fldChar w:fldCharType="begin"/>
    </w:r>
    <w:r>
      <w:instrText>PAGE   \* MERGEFORMAT</w:instrText>
    </w:r>
    <w:r>
      <w:fldChar w:fldCharType="separate"/>
    </w:r>
    <w:r>
      <w:t>2</w:t>
    </w:r>
    <w:r>
      <w:fldChar w:fldCharType="end"/>
    </w:r>
  </w:p>
  <w:p w14:paraId="6F27F23B" w14:textId="77777777" w:rsidR="003732F5" w:rsidRDefault="003732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478ED"/>
    <w:multiLevelType w:val="hybridMultilevel"/>
    <w:tmpl w:val="9162D86C"/>
    <w:lvl w:ilvl="0" w:tplc="26CA90B2">
      <w:start w:val="1"/>
      <w:numFmt w:val="decimal"/>
      <w:lvlText w:val="%1"/>
      <w:lvlJc w:val="left"/>
      <w:pPr>
        <w:ind w:left="720" w:hanging="360"/>
      </w:pPr>
      <w:rPr>
        <w:rFonts w:asciiTheme="minorHAnsi" w:eastAsiaTheme="minorEastAsia" w:hAnsiTheme="minorHAnsi"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8F945A7"/>
    <w:multiLevelType w:val="hybridMultilevel"/>
    <w:tmpl w:val="EC3682C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20F6341A"/>
    <w:multiLevelType w:val="multilevel"/>
    <w:tmpl w:val="EDD0D352"/>
    <w:lvl w:ilvl="0">
      <w:start w:val="3"/>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2A2B7D9D"/>
    <w:multiLevelType w:val="hybridMultilevel"/>
    <w:tmpl w:val="F2924CD4"/>
    <w:lvl w:ilvl="0" w:tplc="1B422DFE">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 w15:restartNumberingAfterBreak="0">
    <w:nsid w:val="7ED8023F"/>
    <w:multiLevelType w:val="hybridMultilevel"/>
    <w:tmpl w:val="C298FBEA"/>
    <w:lvl w:ilvl="0" w:tplc="CE3ED164">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31"/>
    <w:rsid w:val="00021634"/>
    <w:rsid w:val="00030D29"/>
    <w:rsid w:val="00045100"/>
    <w:rsid w:val="00047B12"/>
    <w:rsid w:val="0005323C"/>
    <w:rsid w:val="00063311"/>
    <w:rsid w:val="00072E23"/>
    <w:rsid w:val="00076240"/>
    <w:rsid w:val="000D32FD"/>
    <w:rsid w:val="000E012F"/>
    <w:rsid w:val="000E27E6"/>
    <w:rsid w:val="000F0E47"/>
    <w:rsid w:val="000F5A81"/>
    <w:rsid w:val="00114C90"/>
    <w:rsid w:val="0013502A"/>
    <w:rsid w:val="001375E9"/>
    <w:rsid w:val="00142C81"/>
    <w:rsid w:val="0015471F"/>
    <w:rsid w:val="00186225"/>
    <w:rsid w:val="001C194F"/>
    <w:rsid w:val="001F5893"/>
    <w:rsid w:val="00215AD8"/>
    <w:rsid w:val="0022026D"/>
    <w:rsid w:val="00222D41"/>
    <w:rsid w:val="00235665"/>
    <w:rsid w:val="00243B0F"/>
    <w:rsid w:val="00252135"/>
    <w:rsid w:val="0026434F"/>
    <w:rsid w:val="00267A5E"/>
    <w:rsid w:val="00292A0E"/>
    <w:rsid w:val="002C5A65"/>
    <w:rsid w:val="002D4539"/>
    <w:rsid w:val="002D7B3F"/>
    <w:rsid w:val="003055FA"/>
    <w:rsid w:val="00312627"/>
    <w:rsid w:val="0031555C"/>
    <w:rsid w:val="00317814"/>
    <w:rsid w:val="00320211"/>
    <w:rsid w:val="00326D12"/>
    <w:rsid w:val="00333175"/>
    <w:rsid w:val="003332EF"/>
    <w:rsid w:val="00370369"/>
    <w:rsid w:val="003732F5"/>
    <w:rsid w:val="00387903"/>
    <w:rsid w:val="003A0E3D"/>
    <w:rsid w:val="003C0A57"/>
    <w:rsid w:val="003C6282"/>
    <w:rsid w:val="00402E68"/>
    <w:rsid w:val="0040670B"/>
    <w:rsid w:val="0042076F"/>
    <w:rsid w:val="00427791"/>
    <w:rsid w:val="0043453B"/>
    <w:rsid w:val="00436C06"/>
    <w:rsid w:val="00443A73"/>
    <w:rsid w:val="00470239"/>
    <w:rsid w:val="00497B42"/>
    <w:rsid w:val="004A564E"/>
    <w:rsid w:val="004C5555"/>
    <w:rsid w:val="004C783A"/>
    <w:rsid w:val="005029C8"/>
    <w:rsid w:val="005603D9"/>
    <w:rsid w:val="00563C75"/>
    <w:rsid w:val="00570531"/>
    <w:rsid w:val="00582D75"/>
    <w:rsid w:val="00592129"/>
    <w:rsid w:val="005B2D26"/>
    <w:rsid w:val="005C7DA2"/>
    <w:rsid w:val="005D26DF"/>
    <w:rsid w:val="005E0BE0"/>
    <w:rsid w:val="005F61FB"/>
    <w:rsid w:val="00604BD6"/>
    <w:rsid w:val="00604CC4"/>
    <w:rsid w:val="00650A35"/>
    <w:rsid w:val="00651BCB"/>
    <w:rsid w:val="00690764"/>
    <w:rsid w:val="006917CC"/>
    <w:rsid w:val="006B1B88"/>
    <w:rsid w:val="006B2318"/>
    <w:rsid w:val="00715902"/>
    <w:rsid w:val="007203F5"/>
    <w:rsid w:val="007355E8"/>
    <w:rsid w:val="0074158B"/>
    <w:rsid w:val="007442FE"/>
    <w:rsid w:val="00756C89"/>
    <w:rsid w:val="00776390"/>
    <w:rsid w:val="007811CA"/>
    <w:rsid w:val="00792523"/>
    <w:rsid w:val="007A661E"/>
    <w:rsid w:val="007C3A21"/>
    <w:rsid w:val="007D4121"/>
    <w:rsid w:val="007E3C7C"/>
    <w:rsid w:val="007E5AFB"/>
    <w:rsid w:val="007F6839"/>
    <w:rsid w:val="008041CC"/>
    <w:rsid w:val="00805274"/>
    <w:rsid w:val="00806A01"/>
    <w:rsid w:val="00870550"/>
    <w:rsid w:val="008746ED"/>
    <w:rsid w:val="008B2B07"/>
    <w:rsid w:val="008C458C"/>
    <w:rsid w:val="00935337"/>
    <w:rsid w:val="0094152C"/>
    <w:rsid w:val="0096713D"/>
    <w:rsid w:val="00975519"/>
    <w:rsid w:val="00975889"/>
    <w:rsid w:val="00996E49"/>
    <w:rsid w:val="009A15A0"/>
    <w:rsid w:val="009B3BCE"/>
    <w:rsid w:val="009C7DC5"/>
    <w:rsid w:val="009D1EBD"/>
    <w:rsid w:val="009D23B5"/>
    <w:rsid w:val="009D3D6A"/>
    <w:rsid w:val="00A20C33"/>
    <w:rsid w:val="00A53CB1"/>
    <w:rsid w:val="00A8491C"/>
    <w:rsid w:val="00AE75DF"/>
    <w:rsid w:val="00AF1FF1"/>
    <w:rsid w:val="00B05A6F"/>
    <w:rsid w:val="00B3139E"/>
    <w:rsid w:val="00B3159D"/>
    <w:rsid w:val="00B40620"/>
    <w:rsid w:val="00B413A1"/>
    <w:rsid w:val="00B41A64"/>
    <w:rsid w:val="00B43593"/>
    <w:rsid w:val="00B447F4"/>
    <w:rsid w:val="00B570D8"/>
    <w:rsid w:val="00B639C2"/>
    <w:rsid w:val="00B72A7C"/>
    <w:rsid w:val="00B82F0A"/>
    <w:rsid w:val="00B831A3"/>
    <w:rsid w:val="00BA29C7"/>
    <w:rsid w:val="00BA6A45"/>
    <w:rsid w:val="00BA7C38"/>
    <w:rsid w:val="00BC3007"/>
    <w:rsid w:val="00BD7D14"/>
    <w:rsid w:val="00C03CBC"/>
    <w:rsid w:val="00C13D4B"/>
    <w:rsid w:val="00C21515"/>
    <w:rsid w:val="00C23AA7"/>
    <w:rsid w:val="00C85A88"/>
    <w:rsid w:val="00C900DE"/>
    <w:rsid w:val="00C91001"/>
    <w:rsid w:val="00C9268D"/>
    <w:rsid w:val="00CC36A5"/>
    <w:rsid w:val="00CE5A66"/>
    <w:rsid w:val="00CF041D"/>
    <w:rsid w:val="00D011B1"/>
    <w:rsid w:val="00D0298E"/>
    <w:rsid w:val="00D02EE2"/>
    <w:rsid w:val="00D16164"/>
    <w:rsid w:val="00D16BE6"/>
    <w:rsid w:val="00D24807"/>
    <w:rsid w:val="00D54386"/>
    <w:rsid w:val="00D9224A"/>
    <w:rsid w:val="00D9541C"/>
    <w:rsid w:val="00E03204"/>
    <w:rsid w:val="00E063F4"/>
    <w:rsid w:val="00E32A1B"/>
    <w:rsid w:val="00E444E8"/>
    <w:rsid w:val="00E53D5D"/>
    <w:rsid w:val="00E54450"/>
    <w:rsid w:val="00E61110"/>
    <w:rsid w:val="00E614E6"/>
    <w:rsid w:val="00EB45AA"/>
    <w:rsid w:val="00EC0E4F"/>
    <w:rsid w:val="00EC79B2"/>
    <w:rsid w:val="00ED1628"/>
    <w:rsid w:val="00ED3C31"/>
    <w:rsid w:val="00EF5138"/>
    <w:rsid w:val="00EF5F54"/>
    <w:rsid w:val="00F13DC1"/>
    <w:rsid w:val="00F21ABD"/>
    <w:rsid w:val="00F31597"/>
    <w:rsid w:val="00F5375D"/>
    <w:rsid w:val="00F55748"/>
    <w:rsid w:val="00FB524F"/>
    <w:rsid w:val="00FF70D2"/>
    <w:rsid w:val="00FF77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27F1A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D3C31"/>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uiPriority w:val="34"/>
    <w:qFormat/>
    <w:rsid w:val="00ED3C31"/>
    <w:pPr>
      <w:ind w:left="720"/>
      <w:contextualSpacing/>
    </w:pPr>
    <w:rPr>
      <w:lang w:eastAsia="en-US"/>
    </w:rPr>
  </w:style>
  <w:style w:type="character" w:styleId="Hyperlink">
    <w:name w:val="Hyperlink"/>
    <w:basedOn w:val="Fontepargpadro"/>
    <w:uiPriority w:val="99"/>
    <w:unhideWhenUsed/>
    <w:rsid w:val="00ED3C31"/>
    <w:rPr>
      <w:rFonts w:cs="Times New Roman"/>
      <w:color w:val="0000FF"/>
      <w:u w:val="single"/>
    </w:rPr>
  </w:style>
  <w:style w:type="paragraph" w:styleId="Pr-formataoHTML">
    <w:name w:val="HTML Preformatted"/>
    <w:basedOn w:val="Normal"/>
    <w:link w:val="Pr-formataoHTMLChar"/>
    <w:uiPriority w:val="99"/>
    <w:unhideWhenUsed/>
    <w:rsid w:val="00ED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locked/>
    <w:rsid w:val="00ED3C31"/>
    <w:rPr>
      <w:rFonts w:ascii="Courier New" w:hAnsi="Courier New" w:cs="Courier New"/>
      <w:sz w:val="20"/>
      <w:szCs w:val="20"/>
    </w:rPr>
  </w:style>
  <w:style w:type="character" w:styleId="Forte">
    <w:name w:val="Strong"/>
    <w:basedOn w:val="Fontepargpadro"/>
    <w:uiPriority w:val="22"/>
    <w:qFormat/>
    <w:rsid w:val="000E27E6"/>
    <w:rPr>
      <w:rFonts w:cs="Times New Roman"/>
      <w:b/>
    </w:rPr>
  </w:style>
  <w:style w:type="character" w:styleId="nfase">
    <w:name w:val="Emphasis"/>
    <w:basedOn w:val="Fontepargpadro"/>
    <w:uiPriority w:val="20"/>
    <w:qFormat/>
    <w:rsid w:val="000E27E6"/>
    <w:rPr>
      <w:rFonts w:cs="Times New Roman"/>
      <w:i/>
    </w:rPr>
  </w:style>
  <w:style w:type="paragraph" w:styleId="Cabealho">
    <w:name w:val="header"/>
    <w:basedOn w:val="Normal"/>
    <w:link w:val="CabealhoChar"/>
    <w:uiPriority w:val="99"/>
    <w:unhideWhenUsed/>
    <w:rsid w:val="003732F5"/>
    <w:pPr>
      <w:tabs>
        <w:tab w:val="center" w:pos="4252"/>
        <w:tab w:val="right" w:pos="8504"/>
      </w:tabs>
    </w:pPr>
  </w:style>
  <w:style w:type="character" w:customStyle="1" w:styleId="CabealhoChar">
    <w:name w:val="Cabeçalho Char"/>
    <w:basedOn w:val="Fontepargpadro"/>
    <w:link w:val="Cabealho"/>
    <w:uiPriority w:val="99"/>
    <w:locked/>
    <w:rsid w:val="003732F5"/>
    <w:rPr>
      <w:rFonts w:cs="Times New Roman"/>
    </w:rPr>
  </w:style>
  <w:style w:type="paragraph" w:styleId="Rodap">
    <w:name w:val="footer"/>
    <w:basedOn w:val="Normal"/>
    <w:link w:val="RodapChar"/>
    <w:uiPriority w:val="99"/>
    <w:unhideWhenUsed/>
    <w:rsid w:val="003732F5"/>
    <w:pPr>
      <w:tabs>
        <w:tab w:val="center" w:pos="4252"/>
        <w:tab w:val="right" w:pos="8504"/>
      </w:tabs>
    </w:pPr>
  </w:style>
  <w:style w:type="character" w:customStyle="1" w:styleId="RodapChar">
    <w:name w:val="Rodapé Char"/>
    <w:basedOn w:val="Fontepargpadro"/>
    <w:link w:val="Rodap"/>
    <w:uiPriority w:val="99"/>
    <w:locked/>
    <w:rsid w:val="003732F5"/>
    <w:rPr>
      <w:rFonts w:cs="Times New Roman"/>
    </w:rPr>
  </w:style>
  <w:style w:type="paragraph" w:styleId="Textodebalo">
    <w:name w:val="Balloon Text"/>
    <w:basedOn w:val="Normal"/>
    <w:link w:val="TextodebaloChar"/>
    <w:uiPriority w:val="99"/>
    <w:semiHidden/>
    <w:unhideWhenUsed/>
    <w:rsid w:val="007925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792523"/>
    <w:rPr>
      <w:rFonts w:ascii="Segoe UI" w:hAnsi="Segoe UI" w:cs="Segoe UI"/>
      <w:sz w:val="18"/>
      <w:szCs w:val="18"/>
    </w:rPr>
  </w:style>
  <w:style w:type="character" w:styleId="Refdecomentrio">
    <w:name w:val="annotation reference"/>
    <w:basedOn w:val="Fontepargpadro"/>
    <w:uiPriority w:val="99"/>
    <w:semiHidden/>
    <w:unhideWhenUsed/>
    <w:rsid w:val="00792523"/>
    <w:rPr>
      <w:rFonts w:cs="Times New Roman"/>
      <w:sz w:val="16"/>
      <w:szCs w:val="16"/>
    </w:rPr>
  </w:style>
  <w:style w:type="paragraph" w:styleId="Textodecomentrio">
    <w:name w:val="annotation text"/>
    <w:basedOn w:val="Normal"/>
    <w:link w:val="TextodecomentrioChar"/>
    <w:uiPriority w:val="99"/>
    <w:semiHidden/>
    <w:unhideWhenUsed/>
    <w:rsid w:val="00792523"/>
    <w:rPr>
      <w:sz w:val="20"/>
      <w:szCs w:val="20"/>
    </w:rPr>
  </w:style>
  <w:style w:type="character" w:customStyle="1" w:styleId="TextodecomentrioChar">
    <w:name w:val="Texto de comentário Char"/>
    <w:basedOn w:val="Fontepargpadro"/>
    <w:link w:val="Textodecomentrio"/>
    <w:uiPriority w:val="99"/>
    <w:semiHidden/>
    <w:locked/>
    <w:rsid w:val="00792523"/>
    <w:rPr>
      <w:rFonts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92523"/>
    <w:rPr>
      <w:b/>
      <w:bCs/>
    </w:rPr>
  </w:style>
  <w:style w:type="character" w:customStyle="1" w:styleId="AssuntodocomentrioChar">
    <w:name w:val="Assunto do comentário Char"/>
    <w:basedOn w:val="TextodecomentrioChar"/>
    <w:link w:val="Assuntodocomentrio"/>
    <w:uiPriority w:val="99"/>
    <w:semiHidden/>
    <w:locked/>
    <w:rsid w:val="00792523"/>
    <w:rPr>
      <w:rFonts w:cs="Times New Roman"/>
      <w:b/>
      <w:bCs/>
      <w:sz w:val="20"/>
      <w:szCs w:val="20"/>
    </w:rPr>
  </w:style>
  <w:style w:type="paragraph" w:styleId="Reviso">
    <w:name w:val="Revision"/>
    <w:hidden/>
    <w:uiPriority w:val="99"/>
    <w:semiHidden/>
    <w:rsid w:val="00252135"/>
    <w:pPr>
      <w:spacing w:after="0" w:line="240" w:lineRule="auto"/>
    </w:pPr>
  </w:style>
  <w:style w:type="character" w:styleId="Nmerodelinha">
    <w:name w:val="line number"/>
    <w:basedOn w:val="Fontepargpadro"/>
    <w:uiPriority w:val="99"/>
    <w:semiHidden/>
    <w:unhideWhenUsed/>
    <w:rsid w:val="00D9541C"/>
    <w:rPr>
      <w:rFonts w:cs="Times New Roman"/>
    </w:rPr>
  </w:style>
  <w:style w:type="character" w:styleId="MenoPendente">
    <w:name w:val="Unresolved Mention"/>
    <w:basedOn w:val="Fontepargpadro"/>
    <w:uiPriority w:val="99"/>
    <w:semiHidden/>
    <w:unhideWhenUsed/>
    <w:rsid w:val="0096713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84019">
      <w:bodyDiv w:val="1"/>
      <w:marLeft w:val="0"/>
      <w:marRight w:val="0"/>
      <w:marTop w:val="0"/>
      <w:marBottom w:val="0"/>
      <w:divBdr>
        <w:top w:val="none" w:sz="0" w:space="0" w:color="auto"/>
        <w:left w:val="none" w:sz="0" w:space="0" w:color="auto"/>
        <w:bottom w:val="none" w:sz="0" w:space="0" w:color="auto"/>
        <w:right w:val="none" w:sz="0" w:space="0" w:color="auto"/>
      </w:divBdr>
    </w:div>
    <w:div w:id="2104299429">
      <w:marLeft w:val="0"/>
      <w:marRight w:val="0"/>
      <w:marTop w:val="0"/>
      <w:marBottom w:val="0"/>
      <w:divBdr>
        <w:top w:val="none" w:sz="0" w:space="0" w:color="auto"/>
        <w:left w:val="none" w:sz="0" w:space="0" w:color="auto"/>
        <w:bottom w:val="none" w:sz="0" w:space="0" w:color="auto"/>
        <w:right w:val="none" w:sz="0" w:space="0" w:color="auto"/>
      </w:divBdr>
    </w:div>
    <w:div w:id="2104299430">
      <w:marLeft w:val="0"/>
      <w:marRight w:val="0"/>
      <w:marTop w:val="0"/>
      <w:marBottom w:val="0"/>
      <w:divBdr>
        <w:top w:val="none" w:sz="0" w:space="0" w:color="auto"/>
        <w:left w:val="none" w:sz="0" w:space="0" w:color="auto"/>
        <w:bottom w:val="none" w:sz="0" w:space="0" w:color="auto"/>
        <w:right w:val="none" w:sz="0" w:space="0" w:color="auto"/>
      </w:divBdr>
    </w:div>
    <w:div w:id="2104299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rcsb.org/search" TargetMode="External"/><Relationship Id="rId18" Type="http://schemas.openxmlformats.org/officeDocument/2006/relationships/hyperlink" Target="https://www.ncbi.nlm.nih.gov/pubmed/2480506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swisstargetprediction.ch" TargetMode="External"/><Relationship Id="rId17" Type="http://schemas.openxmlformats.org/officeDocument/2006/relationships/hyperlink" Target="http://onlinelibrary.wiley.com/doi/10.1002/minf.201500040/abstract"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armaexpert.ru/passonline/"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toxtree.sourceforge.n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wissadme.ch" TargetMode="Externa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3527</Words>
  <Characters>21420</Characters>
  <Application>Microsoft Office Word</Application>
  <DocSecurity>0</DocSecurity>
  <Lines>178</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2020-10-27T21:08:00Z</dcterms:created>
  <dcterms:modified xsi:type="dcterms:W3CDTF">2020-11-02T00:50:00Z</dcterms:modified>
</cp:coreProperties>
</file>