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13B8" w14:textId="247AC9D6" w:rsidR="000500BB" w:rsidRDefault="000500BB" w:rsidP="000500BB">
      <w:pPr>
        <w:jc w:val="center"/>
        <w:rPr>
          <w:rFonts w:cs="Arial"/>
          <w:sz w:val="28"/>
          <w:szCs w:val="28"/>
        </w:rPr>
      </w:pPr>
      <w:r>
        <w:rPr>
          <w:rFonts w:cs="Arial"/>
          <w:noProof/>
          <w:sz w:val="28"/>
          <w:szCs w:val="28"/>
        </w:rPr>
        <w:drawing>
          <wp:inline distT="0" distB="0" distL="0" distR="0" wp14:anchorId="06ED6974" wp14:editId="165701BF">
            <wp:extent cx="1774190" cy="10363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1036320"/>
                    </a:xfrm>
                    <a:prstGeom prst="rect">
                      <a:avLst/>
                    </a:prstGeom>
                    <a:noFill/>
                  </pic:spPr>
                </pic:pic>
              </a:graphicData>
            </a:graphic>
          </wp:inline>
        </w:drawing>
      </w:r>
    </w:p>
    <w:p w14:paraId="74B76F66" w14:textId="57D4DBB4" w:rsidR="000500BB" w:rsidRPr="00974339" w:rsidRDefault="000500BB" w:rsidP="000500BB">
      <w:pPr>
        <w:jc w:val="center"/>
        <w:rPr>
          <w:rFonts w:cs="Arial"/>
          <w:b/>
          <w:bCs/>
          <w:szCs w:val="24"/>
        </w:rPr>
      </w:pPr>
      <w:r w:rsidRPr="00974339">
        <w:rPr>
          <w:rFonts w:cs="Arial"/>
          <w:b/>
          <w:bCs/>
          <w:szCs w:val="24"/>
        </w:rPr>
        <w:t>PONTIFÍCIA UNIVERSIDADE CATÓLICA DE GOIÁS</w:t>
      </w:r>
    </w:p>
    <w:p w14:paraId="1BFD5FD6" w14:textId="27F2EFE2" w:rsidR="000500BB" w:rsidRPr="00974339" w:rsidRDefault="000500BB" w:rsidP="000500BB">
      <w:pPr>
        <w:jc w:val="center"/>
        <w:rPr>
          <w:rFonts w:cs="Arial"/>
          <w:b/>
          <w:bCs/>
          <w:szCs w:val="24"/>
        </w:rPr>
      </w:pPr>
      <w:r w:rsidRPr="00974339">
        <w:rPr>
          <w:rFonts w:cs="Arial"/>
          <w:b/>
          <w:bCs/>
          <w:szCs w:val="24"/>
        </w:rPr>
        <w:t>PRO-REITORIA DE GRADUAÇÃO</w:t>
      </w:r>
    </w:p>
    <w:p w14:paraId="2DE9670D" w14:textId="0EBAC756" w:rsidR="000500BB" w:rsidRPr="00974339" w:rsidRDefault="000500BB" w:rsidP="000500BB">
      <w:pPr>
        <w:jc w:val="center"/>
        <w:rPr>
          <w:rFonts w:cs="Arial"/>
          <w:b/>
          <w:bCs/>
          <w:szCs w:val="24"/>
        </w:rPr>
      </w:pPr>
      <w:r w:rsidRPr="00974339">
        <w:rPr>
          <w:rFonts w:cs="Arial"/>
          <w:b/>
          <w:bCs/>
          <w:szCs w:val="24"/>
        </w:rPr>
        <w:t>ESCOLA DE DIREITO, NEGÓCIOS E COMUNICAÇÕES</w:t>
      </w:r>
    </w:p>
    <w:p w14:paraId="2E7DF700" w14:textId="07B43EF8" w:rsidR="000500BB" w:rsidRPr="00974339" w:rsidRDefault="000500BB" w:rsidP="000500BB">
      <w:pPr>
        <w:jc w:val="center"/>
        <w:rPr>
          <w:rFonts w:cs="Arial"/>
          <w:b/>
          <w:bCs/>
          <w:szCs w:val="24"/>
        </w:rPr>
      </w:pPr>
      <w:r w:rsidRPr="00974339">
        <w:rPr>
          <w:rFonts w:cs="Arial"/>
          <w:b/>
          <w:bCs/>
          <w:szCs w:val="24"/>
        </w:rPr>
        <w:t xml:space="preserve">CURSO DE DIREITO </w:t>
      </w:r>
    </w:p>
    <w:p w14:paraId="28E073E8" w14:textId="1AD12240" w:rsidR="000500BB" w:rsidRPr="00974339" w:rsidRDefault="000500BB" w:rsidP="000500BB">
      <w:pPr>
        <w:jc w:val="center"/>
        <w:rPr>
          <w:rFonts w:cs="Arial"/>
          <w:b/>
          <w:bCs/>
          <w:szCs w:val="24"/>
        </w:rPr>
      </w:pPr>
      <w:r w:rsidRPr="00974339">
        <w:rPr>
          <w:rFonts w:cs="Arial"/>
          <w:b/>
          <w:bCs/>
          <w:szCs w:val="24"/>
        </w:rPr>
        <w:t>NÚCLEO DE PRÁTICA JURÍDICA</w:t>
      </w:r>
    </w:p>
    <w:p w14:paraId="606FB4F4" w14:textId="08863E14" w:rsidR="00065D6B" w:rsidRDefault="000500BB" w:rsidP="00065D6B">
      <w:pPr>
        <w:jc w:val="center"/>
        <w:rPr>
          <w:rFonts w:cs="Arial"/>
          <w:b/>
          <w:bCs/>
          <w:szCs w:val="24"/>
        </w:rPr>
      </w:pPr>
      <w:r w:rsidRPr="00974339">
        <w:rPr>
          <w:rFonts w:cs="Arial"/>
          <w:b/>
          <w:bCs/>
          <w:szCs w:val="24"/>
        </w:rPr>
        <w:t xml:space="preserve">COORDENAÇÃO ADJUNTA DE TRABALHO DE CURSO </w:t>
      </w:r>
    </w:p>
    <w:p w14:paraId="26BA107F" w14:textId="77777777" w:rsidR="00974339" w:rsidRDefault="00974339" w:rsidP="00065D6B">
      <w:pPr>
        <w:jc w:val="center"/>
        <w:rPr>
          <w:rFonts w:cs="Arial"/>
          <w:b/>
          <w:bCs/>
          <w:szCs w:val="24"/>
        </w:rPr>
      </w:pPr>
    </w:p>
    <w:p w14:paraId="65BAA502" w14:textId="77777777" w:rsidR="00974339" w:rsidRPr="00974339" w:rsidRDefault="00974339" w:rsidP="00065D6B">
      <w:pPr>
        <w:jc w:val="center"/>
        <w:rPr>
          <w:rFonts w:cs="Arial"/>
          <w:b/>
          <w:bCs/>
          <w:szCs w:val="24"/>
        </w:rPr>
      </w:pPr>
    </w:p>
    <w:p w14:paraId="14052073" w14:textId="23BAA01D" w:rsidR="00065D6B" w:rsidRDefault="00065D6B" w:rsidP="00065D6B">
      <w:pPr>
        <w:jc w:val="center"/>
        <w:rPr>
          <w:rFonts w:cs="Arial"/>
          <w:szCs w:val="24"/>
        </w:rPr>
      </w:pPr>
    </w:p>
    <w:p w14:paraId="4D624D7E" w14:textId="4F43B3CA" w:rsidR="00065D6B" w:rsidRDefault="00065D6B" w:rsidP="00065D6B">
      <w:pPr>
        <w:jc w:val="center"/>
        <w:rPr>
          <w:rFonts w:cs="Arial"/>
          <w:szCs w:val="24"/>
        </w:rPr>
      </w:pPr>
    </w:p>
    <w:p w14:paraId="73551E20" w14:textId="2C62D105" w:rsidR="00065D6B" w:rsidRDefault="00065D6B" w:rsidP="00065D6B">
      <w:pPr>
        <w:jc w:val="center"/>
        <w:rPr>
          <w:rFonts w:cs="Arial"/>
          <w:b/>
          <w:bCs/>
          <w:sz w:val="28"/>
          <w:szCs w:val="28"/>
        </w:rPr>
      </w:pPr>
      <w:r>
        <w:rPr>
          <w:rFonts w:cs="Arial"/>
          <w:b/>
          <w:bCs/>
          <w:sz w:val="28"/>
          <w:szCs w:val="28"/>
        </w:rPr>
        <w:t xml:space="preserve">A VIOLÊNCIA SEXUAL CONTRA CRIANÇAS E ADOLESCENTES NO BRASIL E O AMPARO </w:t>
      </w:r>
      <w:r w:rsidR="006B3461">
        <w:rPr>
          <w:rFonts w:cs="Arial"/>
          <w:b/>
          <w:bCs/>
          <w:sz w:val="28"/>
          <w:szCs w:val="28"/>
        </w:rPr>
        <w:t>DO ESTADO DE DIREITO</w:t>
      </w:r>
    </w:p>
    <w:p w14:paraId="46C3197F" w14:textId="45B606A3" w:rsidR="00065D6B" w:rsidRDefault="00065D6B" w:rsidP="00065D6B">
      <w:pPr>
        <w:jc w:val="center"/>
        <w:rPr>
          <w:rFonts w:cs="Arial"/>
          <w:b/>
          <w:bCs/>
          <w:sz w:val="28"/>
          <w:szCs w:val="28"/>
        </w:rPr>
      </w:pPr>
    </w:p>
    <w:p w14:paraId="5509D903" w14:textId="75D71AA8" w:rsidR="00065D6B" w:rsidRDefault="00065D6B" w:rsidP="00065D6B">
      <w:pPr>
        <w:jc w:val="center"/>
        <w:rPr>
          <w:rFonts w:cs="Arial"/>
          <w:b/>
          <w:bCs/>
          <w:sz w:val="28"/>
          <w:szCs w:val="28"/>
        </w:rPr>
      </w:pPr>
    </w:p>
    <w:p w14:paraId="5826A5AD" w14:textId="5DAEC76C" w:rsidR="00065D6B" w:rsidRDefault="00065D6B" w:rsidP="00065D6B">
      <w:pPr>
        <w:jc w:val="center"/>
        <w:rPr>
          <w:rFonts w:cs="Arial"/>
          <w:b/>
          <w:bCs/>
          <w:sz w:val="28"/>
          <w:szCs w:val="28"/>
        </w:rPr>
      </w:pPr>
    </w:p>
    <w:p w14:paraId="15255174" w14:textId="0779B01D" w:rsidR="00065D6B" w:rsidRDefault="00065D6B" w:rsidP="00065D6B">
      <w:pPr>
        <w:jc w:val="center"/>
        <w:rPr>
          <w:rFonts w:cs="Arial"/>
          <w:szCs w:val="24"/>
        </w:rPr>
      </w:pPr>
      <w:r>
        <w:rPr>
          <w:rFonts w:cs="Arial"/>
          <w:szCs w:val="24"/>
        </w:rPr>
        <w:t>ORIENTANDO (A): NICOLE CARVALHO PEREIRA</w:t>
      </w:r>
    </w:p>
    <w:p w14:paraId="62660B5F" w14:textId="336371FD" w:rsidR="00065D6B" w:rsidRDefault="00065D6B" w:rsidP="00065D6B">
      <w:pPr>
        <w:jc w:val="center"/>
        <w:rPr>
          <w:rFonts w:cs="Arial"/>
          <w:szCs w:val="24"/>
        </w:rPr>
      </w:pPr>
      <w:r>
        <w:rPr>
          <w:rFonts w:cs="Arial"/>
          <w:szCs w:val="24"/>
        </w:rPr>
        <w:t>ORIENTADOR (A): PROF. (A): MIRIAM MOEMA DE CASTRO MACHADO RORIZ</w:t>
      </w:r>
    </w:p>
    <w:p w14:paraId="77ACEEE6" w14:textId="4055DB40" w:rsidR="00065D6B" w:rsidRDefault="00065D6B" w:rsidP="00065D6B">
      <w:pPr>
        <w:jc w:val="center"/>
        <w:rPr>
          <w:rFonts w:cs="Arial"/>
          <w:szCs w:val="24"/>
        </w:rPr>
      </w:pPr>
    </w:p>
    <w:p w14:paraId="2DF76D27" w14:textId="77777777" w:rsidR="00974339" w:rsidRDefault="00974339" w:rsidP="00065D6B">
      <w:pPr>
        <w:jc w:val="center"/>
        <w:rPr>
          <w:rFonts w:cs="Arial"/>
          <w:szCs w:val="24"/>
        </w:rPr>
      </w:pPr>
    </w:p>
    <w:p w14:paraId="4AFBF4AD" w14:textId="77777777" w:rsidR="00974339" w:rsidRDefault="00974339" w:rsidP="00065D6B">
      <w:pPr>
        <w:jc w:val="center"/>
        <w:rPr>
          <w:rFonts w:cs="Arial"/>
          <w:szCs w:val="24"/>
        </w:rPr>
      </w:pPr>
    </w:p>
    <w:p w14:paraId="2A74DE25" w14:textId="77777777" w:rsidR="00974339" w:rsidRDefault="00974339" w:rsidP="00065D6B">
      <w:pPr>
        <w:jc w:val="center"/>
        <w:rPr>
          <w:rFonts w:cs="Arial"/>
          <w:szCs w:val="24"/>
        </w:rPr>
      </w:pPr>
    </w:p>
    <w:p w14:paraId="6692D2B2" w14:textId="77777777" w:rsidR="00974339" w:rsidRDefault="00974339" w:rsidP="00065D6B">
      <w:pPr>
        <w:jc w:val="center"/>
        <w:rPr>
          <w:rFonts w:cs="Arial"/>
          <w:szCs w:val="24"/>
        </w:rPr>
      </w:pPr>
    </w:p>
    <w:p w14:paraId="74F55C69" w14:textId="77777777" w:rsidR="00974339" w:rsidRDefault="00974339" w:rsidP="00065D6B">
      <w:pPr>
        <w:jc w:val="center"/>
        <w:rPr>
          <w:rFonts w:cs="Arial"/>
          <w:szCs w:val="24"/>
        </w:rPr>
      </w:pPr>
    </w:p>
    <w:p w14:paraId="51ED5F27" w14:textId="77777777" w:rsidR="00974339" w:rsidRDefault="00974339" w:rsidP="00065D6B">
      <w:pPr>
        <w:jc w:val="center"/>
        <w:rPr>
          <w:rFonts w:cs="Arial"/>
          <w:szCs w:val="24"/>
        </w:rPr>
      </w:pPr>
    </w:p>
    <w:p w14:paraId="56B560D3" w14:textId="77777777" w:rsidR="00974339" w:rsidRDefault="00974339" w:rsidP="00065D6B">
      <w:pPr>
        <w:jc w:val="center"/>
        <w:rPr>
          <w:rFonts w:cs="Arial"/>
          <w:szCs w:val="24"/>
        </w:rPr>
      </w:pPr>
    </w:p>
    <w:p w14:paraId="19DF0E4F" w14:textId="77777777" w:rsidR="00065D6B" w:rsidRDefault="00065D6B" w:rsidP="00065D6B">
      <w:pPr>
        <w:jc w:val="center"/>
        <w:rPr>
          <w:rFonts w:cs="Arial"/>
          <w:szCs w:val="24"/>
        </w:rPr>
      </w:pPr>
    </w:p>
    <w:p w14:paraId="40825DA6" w14:textId="7713EB77" w:rsidR="00065D6B" w:rsidRDefault="00065D6B" w:rsidP="00065D6B">
      <w:pPr>
        <w:spacing w:line="240" w:lineRule="auto"/>
        <w:jc w:val="center"/>
        <w:rPr>
          <w:rFonts w:cs="Arial"/>
          <w:b/>
          <w:bCs/>
          <w:szCs w:val="24"/>
        </w:rPr>
      </w:pPr>
      <w:r>
        <w:rPr>
          <w:rFonts w:cs="Arial"/>
          <w:b/>
          <w:bCs/>
          <w:szCs w:val="24"/>
        </w:rPr>
        <w:t>GOIÂNIA-GO</w:t>
      </w:r>
    </w:p>
    <w:p w14:paraId="12CD184B" w14:textId="4FA694CD" w:rsidR="009261E6" w:rsidRPr="00065D6B" w:rsidRDefault="00065D6B" w:rsidP="00974339">
      <w:pPr>
        <w:spacing w:line="240" w:lineRule="auto"/>
        <w:jc w:val="center"/>
        <w:rPr>
          <w:rFonts w:cs="Arial"/>
          <w:b/>
          <w:bCs/>
          <w:szCs w:val="24"/>
        </w:rPr>
      </w:pPr>
      <w:r>
        <w:rPr>
          <w:rFonts w:cs="Arial"/>
          <w:b/>
          <w:bCs/>
          <w:szCs w:val="24"/>
        </w:rPr>
        <w:t>202</w:t>
      </w:r>
      <w:r w:rsidR="0076418F">
        <w:rPr>
          <w:rFonts w:cs="Arial"/>
          <w:b/>
          <w:bCs/>
          <w:szCs w:val="24"/>
        </w:rPr>
        <w:t>3</w:t>
      </w:r>
    </w:p>
    <w:p w14:paraId="4EFC641F" w14:textId="6A18104F" w:rsidR="00065D6B" w:rsidRDefault="00065D6B" w:rsidP="000500BB">
      <w:pPr>
        <w:jc w:val="center"/>
        <w:rPr>
          <w:rFonts w:cs="Arial"/>
          <w:szCs w:val="24"/>
        </w:rPr>
      </w:pPr>
      <w:r>
        <w:rPr>
          <w:rFonts w:cs="Arial"/>
          <w:szCs w:val="24"/>
        </w:rPr>
        <w:t xml:space="preserve">NICOLE CARVALHO PEREIRA </w:t>
      </w:r>
    </w:p>
    <w:p w14:paraId="7E5B8897" w14:textId="38369A2A" w:rsidR="00065D6B" w:rsidRDefault="00065D6B" w:rsidP="000500BB">
      <w:pPr>
        <w:jc w:val="center"/>
        <w:rPr>
          <w:rFonts w:cs="Arial"/>
          <w:szCs w:val="24"/>
        </w:rPr>
      </w:pPr>
    </w:p>
    <w:p w14:paraId="21C51394" w14:textId="2AD938E2" w:rsidR="00065D6B" w:rsidRDefault="00065D6B" w:rsidP="000500BB">
      <w:pPr>
        <w:jc w:val="center"/>
        <w:rPr>
          <w:rFonts w:cs="Arial"/>
          <w:szCs w:val="24"/>
        </w:rPr>
      </w:pPr>
    </w:p>
    <w:p w14:paraId="6A67EF45" w14:textId="30531A9C" w:rsidR="00065D6B" w:rsidRDefault="00065D6B" w:rsidP="00426690">
      <w:pPr>
        <w:rPr>
          <w:rFonts w:cs="Arial"/>
          <w:szCs w:val="24"/>
        </w:rPr>
      </w:pPr>
    </w:p>
    <w:p w14:paraId="7F30A5C4" w14:textId="77777777" w:rsidR="00065D6B" w:rsidRDefault="00065D6B" w:rsidP="000500BB">
      <w:pPr>
        <w:jc w:val="center"/>
        <w:rPr>
          <w:rFonts w:cs="Arial"/>
          <w:szCs w:val="24"/>
        </w:rPr>
      </w:pPr>
    </w:p>
    <w:p w14:paraId="3BBBB345" w14:textId="1217F062" w:rsidR="00065D6B" w:rsidRPr="00F40827" w:rsidRDefault="00065D6B" w:rsidP="00065D6B">
      <w:pPr>
        <w:jc w:val="center"/>
        <w:rPr>
          <w:rFonts w:cs="Arial"/>
          <w:b/>
          <w:bCs/>
          <w:sz w:val="28"/>
          <w:szCs w:val="28"/>
        </w:rPr>
      </w:pPr>
      <w:bookmarkStart w:id="0" w:name="_Hlk120714539"/>
      <w:r w:rsidRPr="00F40827">
        <w:rPr>
          <w:rFonts w:cs="Arial"/>
          <w:b/>
          <w:bCs/>
          <w:sz w:val="28"/>
          <w:szCs w:val="28"/>
        </w:rPr>
        <w:t xml:space="preserve">A VIOLÊNCIA SEXUAL CONTRA CRIANÇAS E ADOLESCENTES NO BRASIL E O AMPARO </w:t>
      </w:r>
      <w:r w:rsidR="006B3461">
        <w:rPr>
          <w:rFonts w:cs="Arial"/>
          <w:b/>
          <w:bCs/>
          <w:sz w:val="28"/>
          <w:szCs w:val="28"/>
        </w:rPr>
        <w:t>DO ESTADO DE DIREITO</w:t>
      </w:r>
    </w:p>
    <w:bookmarkEnd w:id="0"/>
    <w:p w14:paraId="555AB3A4" w14:textId="13AA7D90" w:rsidR="00065D6B" w:rsidRDefault="00065D6B" w:rsidP="000500BB">
      <w:pPr>
        <w:jc w:val="center"/>
        <w:rPr>
          <w:rFonts w:cs="Arial"/>
          <w:szCs w:val="24"/>
        </w:rPr>
      </w:pPr>
    </w:p>
    <w:p w14:paraId="631167F3" w14:textId="77777777" w:rsidR="00974339" w:rsidRDefault="00974339" w:rsidP="000500BB">
      <w:pPr>
        <w:jc w:val="center"/>
        <w:rPr>
          <w:rFonts w:cs="Arial"/>
          <w:szCs w:val="24"/>
        </w:rPr>
      </w:pPr>
    </w:p>
    <w:p w14:paraId="0E9FAEC5" w14:textId="1F006A8C" w:rsidR="00065D6B" w:rsidRDefault="00065D6B" w:rsidP="000500BB">
      <w:pPr>
        <w:jc w:val="center"/>
        <w:rPr>
          <w:rFonts w:cs="Arial"/>
          <w:szCs w:val="24"/>
        </w:rPr>
      </w:pPr>
    </w:p>
    <w:p w14:paraId="6E04526D" w14:textId="30023C61" w:rsidR="00065D6B" w:rsidRDefault="00065D6B" w:rsidP="00F40827">
      <w:pPr>
        <w:spacing w:line="240" w:lineRule="auto"/>
        <w:ind w:left="3828"/>
        <w:rPr>
          <w:rFonts w:eastAsia="Arial Unicode MS" w:cs="Arial"/>
          <w:color w:val="000000"/>
          <w:szCs w:val="24"/>
          <w:bdr w:val="none" w:sz="0" w:space="0" w:color="auto" w:frame="1"/>
          <w:lang w:val="en-US" w:eastAsia="pt-BR"/>
          <w14:textOutline w14:w="12700" w14:cap="flat" w14:cmpd="sng" w14:algn="ctr">
            <w14:noFill/>
            <w14:prstDash w14:val="solid"/>
            <w14:miter w14:lim="100000"/>
          </w14:textOutline>
        </w:rPr>
      </w:pPr>
      <w:r w:rsidRPr="00A82879">
        <w:rPr>
          <w:rFonts w:eastAsia="Arial Unicode MS" w:cs="Arial"/>
          <w:color w:val="000000" w:themeColor="text1"/>
          <w:szCs w:val="24"/>
          <w:bdr w:val="none" w:sz="0" w:space="0" w:color="auto" w:frame="1"/>
          <w:lang w:val="pt-PT" w:eastAsia="pt-BR"/>
          <w14:textOutline w14:w="12700" w14:cap="flat" w14:cmpd="sng" w14:algn="ctr">
            <w14:noFill/>
            <w14:prstDash w14:val="solid"/>
            <w14:miter w14:lim="100000"/>
          </w14:textOutline>
        </w:rPr>
        <w:t>Artigo Científico</w:t>
      </w:r>
      <w:r w:rsidRPr="00A82879">
        <w:rPr>
          <w:rFonts w:eastAsia="Arial Unicode MS" w:cs="Arial"/>
          <w:color w:val="000000"/>
          <w:szCs w:val="24"/>
          <w:bdr w:val="none" w:sz="0" w:space="0" w:color="auto" w:frame="1"/>
          <w:lang w:val="pt-PT" w:eastAsia="pt-BR"/>
          <w14:textOutline w14:w="12700" w14:cap="flat" w14:cmpd="sng" w14:algn="ctr">
            <w14:noFill/>
            <w14:prstDash w14:val="solid"/>
            <w14:miter w14:lim="100000"/>
          </w14:textOutline>
        </w:rPr>
        <w:t xml:space="preserve"> apresentado à disciplina Trabalho de Curso II, da Escola de Direito , Negócios e Comunicação da Pontifícia Universidade Católica de Goiás Prof. (a) Orientador (a): M</w:t>
      </w:r>
      <w:r w:rsidRPr="00A82879">
        <w:rPr>
          <w:rFonts w:eastAsia="Arial Unicode MS" w:cs="Arial"/>
          <w:color w:val="000000"/>
          <w:szCs w:val="24"/>
          <w:bdr w:val="none" w:sz="0" w:space="0" w:color="auto" w:frame="1"/>
          <w:lang w:val="en-US" w:eastAsia="pt-BR"/>
          <w14:textOutline w14:w="12700" w14:cap="flat" w14:cmpd="sng" w14:algn="ctr">
            <w14:noFill/>
            <w14:prstDash w14:val="solid"/>
            <w14:miter w14:lim="100000"/>
          </w14:textOutline>
        </w:rPr>
        <w:t>iriam Moema de Castro Machado Roriz</w:t>
      </w:r>
    </w:p>
    <w:p w14:paraId="60D31261" w14:textId="598C7382" w:rsidR="00F40827" w:rsidRDefault="00F40827" w:rsidP="00F40827">
      <w:pPr>
        <w:spacing w:line="240" w:lineRule="auto"/>
        <w:ind w:left="3828"/>
        <w:rPr>
          <w:rFonts w:cs="Arial"/>
          <w:szCs w:val="24"/>
        </w:rPr>
      </w:pPr>
    </w:p>
    <w:p w14:paraId="7C38273A" w14:textId="1145D695" w:rsidR="00F40827" w:rsidRDefault="00F40827" w:rsidP="00F40827">
      <w:pPr>
        <w:spacing w:line="240" w:lineRule="auto"/>
        <w:ind w:left="3828"/>
        <w:rPr>
          <w:rFonts w:cs="Arial"/>
          <w:szCs w:val="24"/>
        </w:rPr>
      </w:pPr>
    </w:p>
    <w:p w14:paraId="3F45C501" w14:textId="72A39E03" w:rsidR="00F40827" w:rsidRDefault="00F40827" w:rsidP="00F40827">
      <w:pPr>
        <w:spacing w:line="240" w:lineRule="auto"/>
        <w:ind w:left="3828"/>
        <w:rPr>
          <w:rFonts w:cs="Arial"/>
          <w:szCs w:val="24"/>
        </w:rPr>
      </w:pPr>
    </w:p>
    <w:p w14:paraId="09F1D374" w14:textId="1D49AE15" w:rsidR="00F40827" w:rsidRDefault="00F40827" w:rsidP="00F40827">
      <w:pPr>
        <w:spacing w:line="240" w:lineRule="auto"/>
        <w:ind w:left="3828"/>
        <w:rPr>
          <w:rFonts w:cs="Arial"/>
          <w:szCs w:val="24"/>
        </w:rPr>
      </w:pPr>
    </w:p>
    <w:p w14:paraId="2EA82429" w14:textId="03800C25" w:rsidR="00F40827" w:rsidRDefault="00F40827" w:rsidP="00F40827">
      <w:pPr>
        <w:spacing w:line="240" w:lineRule="auto"/>
        <w:ind w:left="3828"/>
        <w:rPr>
          <w:rFonts w:cs="Arial"/>
          <w:szCs w:val="24"/>
        </w:rPr>
      </w:pPr>
    </w:p>
    <w:p w14:paraId="625E9359" w14:textId="6147A81A" w:rsidR="00F40827" w:rsidRDefault="00F40827" w:rsidP="00F40827">
      <w:pPr>
        <w:spacing w:line="240" w:lineRule="auto"/>
        <w:ind w:left="3828"/>
        <w:rPr>
          <w:rFonts w:cs="Arial"/>
          <w:szCs w:val="24"/>
        </w:rPr>
      </w:pPr>
    </w:p>
    <w:p w14:paraId="1508E76E" w14:textId="11A335B7" w:rsidR="00F40827" w:rsidRDefault="00F40827" w:rsidP="00F40827">
      <w:pPr>
        <w:spacing w:line="240" w:lineRule="auto"/>
        <w:ind w:left="3828"/>
        <w:rPr>
          <w:rFonts w:cs="Arial"/>
          <w:szCs w:val="24"/>
        </w:rPr>
      </w:pPr>
    </w:p>
    <w:p w14:paraId="3D505D49" w14:textId="4F178F03" w:rsidR="00F40827" w:rsidRDefault="00F40827" w:rsidP="00F40827">
      <w:pPr>
        <w:spacing w:line="240" w:lineRule="auto"/>
        <w:ind w:left="3828"/>
        <w:rPr>
          <w:rFonts w:cs="Arial"/>
          <w:szCs w:val="24"/>
        </w:rPr>
      </w:pPr>
    </w:p>
    <w:p w14:paraId="55D64998" w14:textId="18D22E74" w:rsidR="00F40827" w:rsidRDefault="00F40827" w:rsidP="00F40827">
      <w:pPr>
        <w:spacing w:line="240" w:lineRule="auto"/>
        <w:ind w:left="3828"/>
        <w:rPr>
          <w:rFonts w:cs="Arial"/>
          <w:szCs w:val="24"/>
        </w:rPr>
      </w:pPr>
    </w:p>
    <w:p w14:paraId="524CD0A3" w14:textId="67ECD567" w:rsidR="00F40827" w:rsidRDefault="00F40827" w:rsidP="00F40827">
      <w:pPr>
        <w:spacing w:line="240" w:lineRule="auto"/>
        <w:ind w:left="3828"/>
        <w:rPr>
          <w:rFonts w:cs="Arial"/>
          <w:szCs w:val="24"/>
        </w:rPr>
      </w:pPr>
    </w:p>
    <w:p w14:paraId="19260197" w14:textId="77777777" w:rsidR="00426690" w:rsidRDefault="00426690" w:rsidP="00F40827">
      <w:pPr>
        <w:spacing w:line="240" w:lineRule="auto"/>
        <w:ind w:left="3828"/>
        <w:rPr>
          <w:rFonts w:cs="Arial"/>
          <w:szCs w:val="24"/>
        </w:rPr>
      </w:pPr>
    </w:p>
    <w:p w14:paraId="45A9B122" w14:textId="77777777" w:rsidR="00426690" w:rsidRDefault="00426690" w:rsidP="00F40827">
      <w:pPr>
        <w:spacing w:line="240" w:lineRule="auto"/>
        <w:ind w:left="3828"/>
        <w:rPr>
          <w:rFonts w:cs="Arial"/>
          <w:szCs w:val="24"/>
        </w:rPr>
      </w:pPr>
    </w:p>
    <w:p w14:paraId="2203DCC5" w14:textId="77777777" w:rsidR="00426690" w:rsidRDefault="00426690" w:rsidP="00F40827">
      <w:pPr>
        <w:spacing w:line="240" w:lineRule="auto"/>
        <w:ind w:left="3828"/>
        <w:rPr>
          <w:rFonts w:cs="Arial"/>
          <w:szCs w:val="24"/>
        </w:rPr>
      </w:pPr>
    </w:p>
    <w:p w14:paraId="73514601" w14:textId="77777777" w:rsidR="00426690" w:rsidRDefault="00426690" w:rsidP="00F40827">
      <w:pPr>
        <w:spacing w:line="240" w:lineRule="auto"/>
        <w:ind w:left="3828"/>
        <w:rPr>
          <w:rFonts w:cs="Arial"/>
          <w:szCs w:val="24"/>
        </w:rPr>
      </w:pPr>
    </w:p>
    <w:p w14:paraId="2930833C" w14:textId="77777777" w:rsidR="00426690" w:rsidRDefault="00426690" w:rsidP="00F40827">
      <w:pPr>
        <w:spacing w:line="240" w:lineRule="auto"/>
        <w:ind w:left="3828"/>
        <w:rPr>
          <w:rFonts w:cs="Arial"/>
          <w:szCs w:val="24"/>
        </w:rPr>
      </w:pPr>
    </w:p>
    <w:p w14:paraId="1045C902" w14:textId="77777777" w:rsidR="00426690" w:rsidRDefault="00426690" w:rsidP="00F40827">
      <w:pPr>
        <w:spacing w:line="240" w:lineRule="auto"/>
        <w:ind w:left="3828"/>
        <w:rPr>
          <w:rFonts w:cs="Arial"/>
          <w:szCs w:val="24"/>
        </w:rPr>
      </w:pPr>
    </w:p>
    <w:p w14:paraId="21987B12" w14:textId="77777777" w:rsidR="00426690" w:rsidRDefault="00426690" w:rsidP="00F40827">
      <w:pPr>
        <w:spacing w:line="240" w:lineRule="auto"/>
        <w:ind w:left="3828"/>
        <w:rPr>
          <w:rFonts w:cs="Arial"/>
          <w:szCs w:val="24"/>
        </w:rPr>
      </w:pPr>
    </w:p>
    <w:p w14:paraId="74EBC29C" w14:textId="77777777" w:rsidR="00426690" w:rsidRDefault="00426690" w:rsidP="00F40827">
      <w:pPr>
        <w:spacing w:line="240" w:lineRule="auto"/>
        <w:ind w:left="3828"/>
        <w:rPr>
          <w:rFonts w:cs="Arial"/>
          <w:szCs w:val="24"/>
        </w:rPr>
      </w:pPr>
    </w:p>
    <w:p w14:paraId="742635B6" w14:textId="77777777" w:rsidR="00426690" w:rsidRDefault="00426690" w:rsidP="00F40827">
      <w:pPr>
        <w:spacing w:line="240" w:lineRule="auto"/>
        <w:ind w:left="3828"/>
        <w:rPr>
          <w:rFonts w:cs="Arial"/>
          <w:szCs w:val="24"/>
        </w:rPr>
      </w:pPr>
    </w:p>
    <w:p w14:paraId="60E0F8EB" w14:textId="77777777" w:rsidR="00426690" w:rsidRDefault="00426690" w:rsidP="00F40827">
      <w:pPr>
        <w:spacing w:line="240" w:lineRule="auto"/>
        <w:ind w:left="3828"/>
        <w:rPr>
          <w:rFonts w:cs="Arial"/>
          <w:szCs w:val="24"/>
        </w:rPr>
      </w:pPr>
    </w:p>
    <w:p w14:paraId="4E9AC4FA" w14:textId="77777777" w:rsidR="00426690" w:rsidRDefault="00426690" w:rsidP="00F40827">
      <w:pPr>
        <w:spacing w:line="240" w:lineRule="auto"/>
        <w:ind w:left="3828"/>
        <w:rPr>
          <w:rFonts w:cs="Arial"/>
          <w:szCs w:val="24"/>
        </w:rPr>
      </w:pPr>
    </w:p>
    <w:p w14:paraId="2BFAC841" w14:textId="77777777" w:rsidR="00426690" w:rsidRDefault="00426690" w:rsidP="00F40827">
      <w:pPr>
        <w:spacing w:line="240" w:lineRule="auto"/>
        <w:ind w:left="3828"/>
        <w:rPr>
          <w:rFonts w:cs="Arial"/>
          <w:szCs w:val="24"/>
        </w:rPr>
      </w:pPr>
    </w:p>
    <w:p w14:paraId="03C3C89B" w14:textId="08F3A346" w:rsidR="00F40827" w:rsidRDefault="00F40827" w:rsidP="00F40827">
      <w:pPr>
        <w:spacing w:line="240" w:lineRule="auto"/>
        <w:ind w:left="3828"/>
        <w:rPr>
          <w:rFonts w:cs="Arial"/>
          <w:szCs w:val="24"/>
        </w:rPr>
      </w:pPr>
    </w:p>
    <w:p w14:paraId="05CB7A6B" w14:textId="6A240102" w:rsidR="00F40827" w:rsidRDefault="00F40827" w:rsidP="00F40827">
      <w:pPr>
        <w:spacing w:line="240" w:lineRule="auto"/>
        <w:ind w:left="3828"/>
        <w:rPr>
          <w:rFonts w:cs="Arial"/>
          <w:szCs w:val="24"/>
        </w:rPr>
      </w:pPr>
    </w:p>
    <w:p w14:paraId="48624740" w14:textId="211C8C5A" w:rsidR="00F40827" w:rsidRDefault="00F40827" w:rsidP="00F40827">
      <w:pPr>
        <w:spacing w:line="240" w:lineRule="auto"/>
        <w:rPr>
          <w:rFonts w:cs="Arial"/>
          <w:szCs w:val="24"/>
        </w:rPr>
      </w:pPr>
    </w:p>
    <w:p w14:paraId="4DF9DB74" w14:textId="77777777" w:rsidR="00F40827" w:rsidRDefault="00F40827" w:rsidP="00F40827">
      <w:pPr>
        <w:spacing w:line="240" w:lineRule="auto"/>
        <w:ind w:left="3828"/>
        <w:jc w:val="center"/>
        <w:rPr>
          <w:rFonts w:cs="Arial"/>
          <w:szCs w:val="24"/>
        </w:rPr>
      </w:pPr>
    </w:p>
    <w:p w14:paraId="780B660A" w14:textId="77777777" w:rsidR="00F40827" w:rsidRDefault="00F40827" w:rsidP="00F40827">
      <w:pPr>
        <w:spacing w:line="240" w:lineRule="auto"/>
        <w:jc w:val="center"/>
        <w:rPr>
          <w:rFonts w:cs="Arial"/>
          <w:b/>
          <w:bCs/>
          <w:szCs w:val="24"/>
        </w:rPr>
      </w:pPr>
      <w:r>
        <w:rPr>
          <w:rFonts w:cs="Arial"/>
          <w:b/>
          <w:bCs/>
          <w:szCs w:val="24"/>
        </w:rPr>
        <w:t>GOIÂNIA-GO</w:t>
      </w:r>
    </w:p>
    <w:p w14:paraId="6856807F" w14:textId="3CC07E37" w:rsidR="00F40827" w:rsidRDefault="00F40827" w:rsidP="00F40827">
      <w:pPr>
        <w:spacing w:line="240" w:lineRule="auto"/>
        <w:jc w:val="center"/>
        <w:rPr>
          <w:rFonts w:cs="Arial"/>
          <w:b/>
          <w:bCs/>
          <w:szCs w:val="24"/>
        </w:rPr>
      </w:pPr>
      <w:r>
        <w:rPr>
          <w:rFonts w:cs="Arial"/>
          <w:b/>
          <w:bCs/>
          <w:szCs w:val="24"/>
        </w:rPr>
        <w:t>202</w:t>
      </w:r>
      <w:r w:rsidR="0076418F">
        <w:rPr>
          <w:rFonts w:cs="Arial"/>
          <w:b/>
          <w:bCs/>
          <w:szCs w:val="24"/>
        </w:rPr>
        <w:t>3</w:t>
      </w:r>
    </w:p>
    <w:p w14:paraId="3CF1977C" w14:textId="77777777" w:rsidR="009261E6" w:rsidRDefault="009261E6" w:rsidP="00426690">
      <w:pPr>
        <w:spacing w:line="240" w:lineRule="auto"/>
        <w:rPr>
          <w:rFonts w:cs="Arial"/>
          <w:b/>
          <w:bCs/>
          <w:szCs w:val="24"/>
        </w:rPr>
      </w:pPr>
    </w:p>
    <w:p w14:paraId="0C1E32BA" w14:textId="403D0D8A" w:rsidR="00065D6B" w:rsidRDefault="00F40827" w:rsidP="000500BB">
      <w:pPr>
        <w:jc w:val="center"/>
        <w:rPr>
          <w:rFonts w:cs="Arial"/>
          <w:szCs w:val="24"/>
        </w:rPr>
      </w:pPr>
      <w:r>
        <w:rPr>
          <w:rFonts w:cs="Arial"/>
          <w:szCs w:val="24"/>
        </w:rPr>
        <w:t>NICOLE CARVALHO PEREIRA</w:t>
      </w:r>
    </w:p>
    <w:p w14:paraId="013D3D01" w14:textId="255A08FC" w:rsidR="00C55E41" w:rsidRDefault="00C55E41" w:rsidP="000500BB">
      <w:pPr>
        <w:jc w:val="center"/>
        <w:rPr>
          <w:rFonts w:cs="Arial"/>
          <w:szCs w:val="24"/>
        </w:rPr>
      </w:pPr>
    </w:p>
    <w:p w14:paraId="2D94BF8D" w14:textId="6BD407C1" w:rsidR="00C55E41" w:rsidRDefault="00C55E41" w:rsidP="000500BB">
      <w:pPr>
        <w:jc w:val="center"/>
        <w:rPr>
          <w:rFonts w:cs="Arial"/>
          <w:szCs w:val="24"/>
        </w:rPr>
      </w:pPr>
    </w:p>
    <w:p w14:paraId="403A6E06" w14:textId="1C9BC036" w:rsidR="00C55E41" w:rsidRDefault="00C55E41" w:rsidP="000500BB">
      <w:pPr>
        <w:jc w:val="center"/>
        <w:rPr>
          <w:rFonts w:cs="Arial"/>
          <w:szCs w:val="24"/>
        </w:rPr>
      </w:pPr>
    </w:p>
    <w:p w14:paraId="0E154D47" w14:textId="77777777" w:rsidR="00C55E41" w:rsidRDefault="00C55E41" w:rsidP="000500BB">
      <w:pPr>
        <w:jc w:val="center"/>
        <w:rPr>
          <w:rFonts w:cs="Arial"/>
          <w:szCs w:val="24"/>
        </w:rPr>
      </w:pPr>
    </w:p>
    <w:p w14:paraId="1B6D4D7C" w14:textId="77777777" w:rsidR="00974339" w:rsidRDefault="00974339" w:rsidP="000500BB">
      <w:pPr>
        <w:jc w:val="center"/>
        <w:rPr>
          <w:rFonts w:cs="Arial"/>
          <w:szCs w:val="24"/>
        </w:rPr>
      </w:pPr>
    </w:p>
    <w:p w14:paraId="4A17697C" w14:textId="77777777" w:rsidR="00974339" w:rsidRDefault="00974339" w:rsidP="000500BB">
      <w:pPr>
        <w:jc w:val="center"/>
        <w:rPr>
          <w:rFonts w:cs="Arial"/>
          <w:szCs w:val="24"/>
        </w:rPr>
      </w:pPr>
    </w:p>
    <w:p w14:paraId="6EB9DBC5" w14:textId="77777777" w:rsidR="00974339" w:rsidRDefault="00974339" w:rsidP="000500BB">
      <w:pPr>
        <w:jc w:val="center"/>
        <w:rPr>
          <w:rFonts w:cs="Arial"/>
          <w:szCs w:val="24"/>
        </w:rPr>
      </w:pPr>
    </w:p>
    <w:p w14:paraId="50C94B6C" w14:textId="77777777" w:rsidR="00974339" w:rsidRDefault="00974339" w:rsidP="000500BB">
      <w:pPr>
        <w:jc w:val="center"/>
        <w:rPr>
          <w:rFonts w:cs="Arial"/>
          <w:szCs w:val="24"/>
        </w:rPr>
      </w:pPr>
    </w:p>
    <w:p w14:paraId="442049C8" w14:textId="77777777" w:rsidR="00974339" w:rsidRDefault="00974339" w:rsidP="000500BB">
      <w:pPr>
        <w:jc w:val="center"/>
        <w:rPr>
          <w:rFonts w:cs="Arial"/>
          <w:szCs w:val="24"/>
        </w:rPr>
      </w:pPr>
    </w:p>
    <w:p w14:paraId="1BC730E3" w14:textId="43AB2BD6" w:rsidR="00C55E41" w:rsidRPr="00C55E41" w:rsidRDefault="00C55E41" w:rsidP="000500BB">
      <w:pPr>
        <w:jc w:val="center"/>
        <w:rPr>
          <w:rFonts w:cs="Arial"/>
          <w:sz w:val="28"/>
          <w:szCs w:val="28"/>
        </w:rPr>
      </w:pPr>
    </w:p>
    <w:p w14:paraId="28A31E97" w14:textId="14E535E5" w:rsidR="00C55E41" w:rsidRPr="00C55E41" w:rsidRDefault="00C55E41" w:rsidP="00C55E41">
      <w:pPr>
        <w:spacing w:line="254" w:lineRule="auto"/>
        <w:jc w:val="center"/>
        <w:rPr>
          <w:rFonts w:eastAsia="Times New Roman" w:cs="Arial"/>
          <w:b/>
          <w:bCs/>
          <w:color w:val="000000"/>
          <w:sz w:val="28"/>
          <w:szCs w:val="28"/>
          <w:lang w:val="pt-PT" w:eastAsia="pt-BR"/>
        </w:rPr>
      </w:pPr>
      <w:bookmarkStart w:id="1" w:name="_Hlk131199885"/>
      <w:r w:rsidRPr="00C55E41">
        <w:rPr>
          <w:rFonts w:eastAsia="Times New Roman" w:cs="Arial"/>
          <w:b/>
          <w:bCs/>
          <w:color w:val="000000"/>
          <w:sz w:val="28"/>
          <w:szCs w:val="28"/>
          <w:lang w:val="pt-PT" w:eastAsia="pt-BR"/>
        </w:rPr>
        <w:t xml:space="preserve">A VIOLÊNCIA SEXUAL CONTRA CRIANÇAS E ADOLESCENTES NO BRASIL E O AMPARO </w:t>
      </w:r>
      <w:r w:rsidR="006B3461">
        <w:rPr>
          <w:rFonts w:eastAsia="Times New Roman" w:cs="Arial"/>
          <w:b/>
          <w:bCs/>
          <w:color w:val="000000"/>
          <w:sz w:val="28"/>
          <w:szCs w:val="28"/>
          <w:lang w:val="pt-PT" w:eastAsia="pt-BR"/>
        </w:rPr>
        <w:t>DO ESTADO DE DIREITO</w:t>
      </w:r>
    </w:p>
    <w:bookmarkEnd w:id="1"/>
    <w:p w14:paraId="14D943C6" w14:textId="77777777" w:rsidR="00C55E41" w:rsidRPr="00CF4651" w:rsidRDefault="00C55E41" w:rsidP="00C55E41">
      <w:pPr>
        <w:spacing w:line="254" w:lineRule="auto"/>
        <w:jc w:val="center"/>
        <w:rPr>
          <w:rFonts w:eastAsia="Calibri" w:cs="Arial"/>
          <w:szCs w:val="24"/>
        </w:rPr>
      </w:pPr>
    </w:p>
    <w:p w14:paraId="098738D7" w14:textId="77777777" w:rsidR="00C55E41" w:rsidRPr="00CF4651" w:rsidRDefault="00C55E41" w:rsidP="00C55E41">
      <w:pPr>
        <w:spacing w:line="254" w:lineRule="auto"/>
        <w:jc w:val="center"/>
        <w:rPr>
          <w:rFonts w:eastAsia="Calibri" w:cs="Arial"/>
          <w:szCs w:val="24"/>
        </w:rPr>
      </w:pPr>
    </w:p>
    <w:p w14:paraId="239C40E3" w14:textId="72F6C2A7" w:rsidR="00C55E41" w:rsidRDefault="00C55E41" w:rsidP="00C55E41">
      <w:pPr>
        <w:spacing w:line="254" w:lineRule="auto"/>
        <w:rPr>
          <w:rFonts w:eastAsia="Calibri" w:cs="Arial"/>
          <w:szCs w:val="24"/>
        </w:rPr>
      </w:pPr>
    </w:p>
    <w:p w14:paraId="55C869D0" w14:textId="77777777" w:rsidR="00C55E41" w:rsidRDefault="00C55E41" w:rsidP="00C55E41">
      <w:pPr>
        <w:spacing w:line="254" w:lineRule="auto"/>
        <w:rPr>
          <w:rFonts w:eastAsia="Calibri" w:cs="Arial"/>
          <w:szCs w:val="24"/>
        </w:rPr>
      </w:pPr>
    </w:p>
    <w:p w14:paraId="52FCE820" w14:textId="77777777" w:rsidR="00974339" w:rsidRDefault="00974339" w:rsidP="00C55E41">
      <w:pPr>
        <w:spacing w:line="254" w:lineRule="auto"/>
        <w:rPr>
          <w:rFonts w:eastAsia="Calibri" w:cs="Arial"/>
          <w:szCs w:val="24"/>
        </w:rPr>
      </w:pPr>
    </w:p>
    <w:p w14:paraId="09BF9ECC" w14:textId="77777777" w:rsidR="00974339" w:rsidRDefault="00974339" w:rsidP="00C55E41">
      <w:pPr>
        <w:spacing w:line="254" w:lineRule="auto"/>
        <w:rPr>
          <w:rFonts w:eastAsia="Calibri" w:cs="Arial"/>
          <w:szCs w:val="24"/>
        </w:rPr>
      </w:pPr>
    </w:p>
    <w:p w14:paraId="6A010AD5" w14:textId="77777777" w:rsidR="00974339" w:rsidRDefault="00974339" w:rsidP="00C55E41">
      <w:pPr>
        <w:spacing w:line="254" w:lineRule="auto"/>
        <w:rPr>
          <w:rFonts w:eastAsia="Calibri" w:cs="Arial"/>
          <w:szCs w:val="24"/>
        </w:rPr>
      </w:pPr>
    </w:p>
    <w:p w14:paraId="1D46C9C3" w14:textId="77777777" w:rsidR="00974339" w:rsidRDefault="00974339" w:rsidP="00C55E41">
      <w:pPr>
        <w:spacing w:line="254" w:lineRule="auto"/>
        <w:rPr>
          <w:rFonts w:eastAsia="Calibri" w:cs="Arial"/>
          <w:szCs w:val="24"/>
        </w:rPr>
      </w:pPr>
    </w:p>
    <w:p w14:paraId="46A8E2BC" w14:textId="77777777" w:rsidR="00974339" w:rsidRDefault="00974339" w:rsidP="00C55E41">
      <w:pPr>
        <w:spacing w:line="254" w:lineRule="auto"/>
        <w:rPr>
          <w:rFonts w:eastAsia="Calibri" w:cs="Arial"/>
          <w:szCs w:val="24"/>
        </w:rPr>
      </w:pPr>
    </w:p>
    <w:p w14:paraId="158D1839" w14:textId="77777777" w:rsidR="00974339" w:rsidRPr="00CF4651" w:rsidRDefault="00974339" w:rsidP="00C55E41">
      <w:pPr>
        <w:spacing w:line="254" w:lineRule="auto"/>
        <w:rPr>
          <w:rFonts w:eastAsia="Calibri" w:cs="Arial"/>
          <w:szCs w:val="24"/>
        </w:rPr>
      </w:pPr>
    </w:p>
    <w:p w14:paraId="3C720175" w14:textId="77777777" w:rsidR="00C55E41" w:rsidRPr="00CF4651" w:rsidRDefault="00C55E41" w:rsidP="00C55E41">
      <w:pPr>
        <w:spacing w:line="254" w:lineRule="auto"/>
        <w:jc w:val="center"/>
        <w:rPr>
          <w:rFonts w:eastAsia="Calibri" w:cs="Arial"/>
          <w:szCs w:val="24"/>
        </w:rPr>
      </w:pPr>
    </w:p>
    <w:p w14:paraId="7CAEB9CB" w14:textId="77777777" w:rsidR="00C55E41" w:rsidRPr="00CF4651" w:rsidRDefault="00C55E41" w:rsidP="00C55E41">
      <w:pPr>
        <w:spacing w:line="254" w:lineRule="auto"/>
        <w:jc w:val="center"/>
        <w:rPr>
          <w:rFonts w:eastAsia="Calibri" w:cs="Arial"/>
          <w:szCs w:val="24"/>
        </w:rPr>
      </w:pPr>
      <w:r w:rsidRPr="00CF4651">
        <w:rPr>
          <w:rFonts w:eastAsia="Calibri" w:cs="Arial"/>
          <w:szCs w:val="24"/>
        </w:rPr>
        <w:t xml:space="preserve">Data da Defesa: ___ de __________ </w:t>
      </w:r>
      <w:proofErr w:type="spellStart"/>
      <w:r w:rsidRPr="00CF4651">
        <w:rPr>
          <w:rFonts w:eastAsia="Calibri" w:cs="Arial"/>
          <w:szCs w:val="24"/>
        </w:rPr>
        <w:t>de</w:t>
      </w:r>
      <w:proofErr w:type="spellEnd"/>
      <w:r w:rsidRPr="00CF4651">
        <w:rPr>
          <w:rFonts w:eastAsia="Calibri" w:cs="Arial"/>
          <w:szCs w:val="24"/>
        </w:rPr>
        <w:t xml:space="preserve"> _____</w:t>
      </w:r>
    </w:p>
    <w:p w14:paraId="561AAE36" w14:textId="77777777" w:rsidR="00C55E41" w:rsidRPr="00CF4651" w:rsidRDefault="00C55E41" w:rsidP="00C55E41">
      <w:pPr>
        <w:spacing w:line="254" w:lineRule="auto"/>
        <w:jc w:val="center"/>
        <w:rPr>
          <w:rFonts w:eastAsia="Calibri" w:cs="Arial"/>
          <w:szCs w:val="24"/>
        </w:rPr>
      </w:pPr>
    </w:p>
    <w:p w14:paraId="589A250F" w14:textId="77777777" w:rsidR="00C55E41" w:rsidRPr="00CF4651" w:rsidRDefault="00C55E41" w:rsidP="00C55E41">
      <w:pPr>
        <w:spacing w:line="254" w:lineRule="auto"/>
        <w:jc w:val="center"/>
        <w:rPr>
          <w:rFonts w:eastAsia="Calibri" w:cs="Arial"/>
          <w:szCs w:val="24"/>
        </w:rPr>
      </w:pPr>
    </w:p>
    <w:p w14:paraId="2C8C8951" w14:textId="77777777" w:rsidR="00C55E41" w:rsidRDefault="00C55E41" w:rsidP="00C55E41">
      <w:pPr>
        <w:spacing w:line="254" w:lineRule="auto"/>
        <w:jc w:val="center"/>
        <w:rPr>
          <w:rFonts w:eastAsia="Calibri" w:cs="Arial"/>
          <w:szCs w:val="24"/>
        </w:rPr>
      </w:pPr>
    </w:p>
    <w:p w14:paraId="7A5E1AEF" w14:textId="77777777" w:rsidR="00974339" w:rsidRDefault="00974339" w:rsidP="00C55E41">
      <w:pPr>
        <w:spacing w:line="254" w:lineRule="auto"/>
        <w:jc w:val="center"/>
        <w:rPr>
          <w:rFonts w:eastAsia="Calibri" w:cs="Arial"/>
          <w:szCs w:val="24"/>
        </w:rPr>
      </w:pPr>
    </w:p>
    <w:p w14:paraId="2B450374" w14:textId="77777777" w:rsidR="00974339" w:rsidRDefault="00974339" w:rsidP="00C55E41">
      <w:pPr>
        <w:spacing w:line="254" w:lineRule="auto"/>
        <w:jc w:val="center"/>
        <w:rPr>
          <w:rFonts w:eastAsia="Calibri" w:cs="Arial"/>
          <w:szCs w:val="24"/>
        </w:rPr>
      </w:pPr>
    </w:p>
    <w:p w14:paraId="212B8B85" w14:textId="77777777" w:rsidR="00974339" w:rsidRPr="00CF4651" w:rsidRDefault="00974339" w:rsidP="00C55E41">
      <w:pPr>
        <w:spacing w:line="254" w:lineRule="auto"/>
        <w:jc w:val="center"/>
        <w:rPr>
          <w:rFonts w:eastAsia="Calibri" w:cs="Arial"/>
          <w:szCs w:val="24"/>
        </w:rPr>
      </w:pPr>
    </w:p>
    <w:p w14:paraId="267CAC3D" w14:textId="77777777" w:rsidR="00C55E41" w:rsidRPr="00CF4651" w:rsidRDefault="00C55E41" w:rsidP="00C55E41">
      <w:pPr>
        <w:spacing w:line="254" w:lineRule="auto"/>
        <w:jc w:val="center"/>
        <w:rPr>
          <w:rFonts w:eastAsia="Calibri" w:cs="Arial"/>
          <w:szCs w:val="24"/>
        </w:rPr>
      </w:pPr>
    </w:p>
    <w:p w14:paraId="17E86266" w14:textId="77777777" w:rsidR="00C55E41" w:rsidRDefault="00C55E41" w:rsidP="00C55E41">
      <w:pPr>
        <w:spacing w:line="254" w:lineRule="auto"/>
        <w:jc w:val="center"/>
        <w:rPr>
          <w:rFonts w:eastAsia="Calibri" w:cs="Arial"/>
          <w:szCs w:val="24"/>
        </w:rPr>
      </w:pPr>
      <w:r w:rsidRPr="00CF4651">
        <w:rPr>
          <w:rFonts w:eastAsia="Calibri" w:cs="Arial"/>
          <w:szCs w:val="24"/>
        </w:rPr>
        <w:t>BANCA EXAMINADORA</w:t>
      </w:r>
    </w:p>
    <w:p w14:paraId="216E0D84" w14:textId="77777777" w:rsidR="00974339" w:rsidRPr="00CF4651" w:rsidRDefault="00974339" w:rsidP="00C55E41">
      <w:pPr>
        <w:spacing w:line="254" w:lineRule="auto"/>
        <w:jc w:val="center"/>
        <w:rPr>
          <w:rFonts w:eastAsia="Calibri" w:cs="Arial"/>
          <w:szCs w:val="24"/>
        </w:rPr>
      </w:pPr>
    </w:p>
    <w:p w14:paraId="4913AC69" w14:textId="77777777" w:rsidR="00C55E41" w:rsidRPr="00CF4651" w:rsidRDefault="00C55E41" w:rsidP="00C55E41">
      <w:pPr>
        <w:spacing w:line="254" w:lineRule="auto"/>
        <w:rPr>
          <w:rFonts w:eastAsia="Calibri" w:cs="Arial"/>
          <w:szCs w:val="24"/>
        </w:rPr>
      </w:pPr>
    </w:p>
    <w:p w14:paraId="12CA0B51" w14:textId="77777777" w:rsidR="00C55E41" w:rsidRPr="00CF4651" w:rsidRDefault="00C55E41" w:rsidP="00C55E41">
      <w:pPr>
        <w:pBdr>
          <w:bottom w:val="single" w:sz="6" w:space="1" w:color="auto"/>
        </w:pBdr>
        <w:spacing w:line="254" w:lineRule="auto"/>
        <w:rPr>
          <w:rFonts w:eastAsia="Calibri" w:cs="Arial"/>
          <w:szCs w:val="24"/>
        </w:rPr>
      </w:pPr>
    </w:p>
    <w:p w14:paraId="6C20EDBA" w14:textId="66951C7B" w:rsidR="00C55E41" w:rsidRPr="00CF4651" w:rsidRDefault="00C55E41" w:rsidP="00974339">
      <w:pPr>
        <w:spacing w:line="254" w:lineRule="auto"/>
        <w:jc w:val="left"/>
        <w:rPr>
          <w:rFonts w:eastAsia="Calibri" w:cs="Arial"/>
          <w:szCs w:val="24"/>
        </w:rPr>
      </w:pPr>
      <w:r w:rsidRPr="00CF4651">
        <w:rPr>
          <w:rFonts w:eastAsia="Calibri" w:cs="Arial"/>
          <w:szCs w:val="24"/>
        </w:rPr>
        <w:t xml:space="preserve">Orientadora: </w:t>
      </w:r>
      <w:r w:rsidRPr="00CF4651">
        <w:rPr>
          <w:rFonts w:eastAsia="Calibri" w:cs="Arial"/>
          <w:szCs w:val="24"/>
          <w:lang w:val="en-US"/>
        </w:rPr>
        <w:t>Prof.ª. Miriam Moema De Castro Machado Roriz</w:t>
      </w:r>
      <w:r w:rsidRPr="00CF4651">
        <w:rPr>
          <w:rFonts w:eastAsia="Calibri" w:cs="Arial"/>
          <w:szCs w:val="24"/>
        </w:rPr>
        <w:t xml:space="preserve">                   </w:t>
      </w:r>
      <w:r w:rsidR="00974339">
        <w:rPr>
          <w:rFonts w:eastAsia="Calibri" w:cs="Arial"/>
          <w:szCs w:val="24"/>
        </w:rPr>
        <w:t xml:space="preserve"> Nota:</w:t>
      </w:r>
      <w:r w:rsidRPr="00CF4651">
        <w:rPr>
          <w:rFonts w:eastAsia="Calibri" w:cs="Arial"/>
          <w:szCs w:val="24"/>
        </w:rPr>
        <w:t xml:space="preserve">                   </w:t>
      </w:r>
    </w:p>
    <w:p w14:paraId="464CE777" w14:textId="77777777" w:rsidR="00C55E41" w:rsidRPr="00CF4651" w:rsidRDefault="00C55E41" w:rsidP="00C55E41">
      <w:pPr>
        <w:spacing w:line="254" w:lineRule="auto"/>
        <w:rPr>
          <w:rFonts w:eastAsia="Calibri" w:cs="Arial"/>
          <w:szCs w:val="24"/>
        </w:rPr>
      </w:pPr>
      <w:r w:rsidRPr="00CF4651">
        <w:rPr>
          <w:rFonts w:eastAsia="Calibri" w:cs="Arial"/>
          <w:szCs w:val="24"/>
        </w:rPr>
        <w:t xml:space="preserve">                                                                                                        </w:t>
      </w:r>
    </w:p>
    <w:p w14:paraId="0F58937B" w14:textId="77777777" w:rsidR="00C55E41" w:rsidRPr="00CF4651" w:rsidRDefault="00C55E41" w:rsidP="00C55E41">
      <w:pPr>
        <w:pBdr>
          <w:bottom w:val="single" w:sz="6" w:space="1" w:color="auto"/>
        </w:pBdr>
        <w:spacing w:line="254" w:lineRule="auto"/>
        <w:rPr>
          <w:rFonts w:eastAsia="Calibri" w:cs="Arial"/>
          <w:szCs w:val="24"/>
        </w:rPr>
      </w:pPr>
    </w:p>
    <w:p w14:paraId="6DE1D45E" w14:textId="1E942152" w:rsidR="009261E6" w:rsidRDefault="00C55E41" w:rsidP="00C55E41">
      <w:pPr>
        <w:spacing w:line="254" w:lineRule="auto"/>
        <w:rPr>
          <w:rFonts w:eastAsia="Calibri" w:cs="Arial"/>
          <w:szCs w:val="24"/>
        </w:rPr>
      </w:pPr>
      <w:r w:rsidRPr="00CF4651">
        <w:rPr>
          <w:rFonts w:eastAsia="Calibri" w:cs="Arial"/>
          <w:szCs w:val="24"/>
        </w:rPr>
        <w:t xml:space="preserve">Examinadora Convidada(o):                                                                                             Nota:  </w:t>
      </w:r>
    </w:p>
    <w:p w14:paraId="3A1416FC" w14:textId="77777777" w:rsidR="009261E6" w:rsidRPr="00CF4651" w:rsidRDefault="009261E6" w:rsidP="00C55E41">
      <w:pPr>
        <w:spacing w:line="254" w:lineRule="auto"/>
        <w:rPr>
          <w:rFonts w:eastAsia="Calibri" w:cs="Arial"/>
          <w:szCs w:val="24"/>
        </w:rPr>
      </w:pPr>
    </w:p>
    <w:p w14:paraId="315E68A1" w14:textId="77777777" w:rsidR="00C55E41" w:rsidRPr="00A82879" w:rsidRDefault="00C55E41" w:rsidP="00C55E41">
      <w:pPr>
        <w:spacing w:line="256" w:lineRule="auto"/>
        <w:jc w:val="center"/>
        <w:rPr>
          <w:rFonts w:eastAsia="Calibri" w:cs="Arial"/>
          <w:szCs w:val="24"/>
        </w:rPr>
      </w:pPr>
    </w:p>
    <w:p w14:paraId="5E872E93" w14:textId="6652017C" w:rsidR="00C55E41" w:rsidRDefault="00C55E41" w:rsidP="00C55E41">
      <w:pPr>
        <w:jc w:val="center"/>
        <w:rPr>
          <w:rFonts w:cs="Arial"/>
          <w:b/>
          <w:bCs/>
          <w:szCs w:val="24"/>
        </w:rPr>
      </w:pPr>
      <w:r>
        <w:rPr>
          <w:rFonts w:cs="Arial"/>
          <w:b/>
          <w:bCs/>
          <w:szCs w:val="24"/>
        </w:rPr>
        <w:t>AGRADECIMENTO</w:t>
      </w:r>
      <w:r w:rsidR="00902C0B">
        <w:rPr>
          <w:rFonts w:cs="Arial"/>
          <w:b/>
          <w:bCs/>
          <w:szCs w:val="24"/>
        </w:rPr>
        <w:t>S</w:t>
      </w:r>
    </w:p>
    <w:p w14:paraId="28D07DE2" w14:textId="617A031E" w:rsidR="00C55E41" w:rsidRDefault="00C55E41" w:rsidP="00C55E41">
      <w:pPr>
        <w:jc w:val="center"/>
        <w:rPr>
          <w:rFonts w:cs="Arial"/>
          <w:b/>
          <w:bCs/>
          <w:szCs w:val="24"/>
        </w:rPr>
      </w:pPr>
    </w:p>
    <w:p w14:paraId="20D682B2" w14:textId="6060B69C" w:rsidR="00C55E41" w:rsidRDefault="00C55E41" w:rsidP="00C55E41">
      <w:pPr>
        <w:jc w:val="center"/>
        <w:rPr>
          <w:rFonts w:cs="Arial"/>
          <w:b/>
          <w:bCs/>
          <w:szCs w:val="24"/>
        </w:rPr>
      </w:pPr>
    </w:p>
    <w:p w14:paraId="794A779A" w14:textId="38DB5598" w:rsidR="00C55E41" w:rsidRDefault="00C55E41" w:rsidP="00C55E41">
      <w:pPr>
        <w:jc w:val="center"/>
        <w:rPr>
          <w:rFonts w:cs="Arial"/>
          <w:b/>
          <w:bCs/>
          <w:szCs w:val="24"/>
        </w:rPr>
      </w:pPr>
    </w:p>
    <w:p w14:paraId="516F6B6E" w14:textId="3A79322E" w:rsidR="00C55E41" w:rsidRDefault="00C55E41" w:rsidP="00C55E41">
      <w:pPr>
        <w:jc w:val="center"/>
        <w:rPr>
          <w:rFonts w:cs="Arial"/>
          <w:b/>
          <w:bCs/>
          <w:szCs w:val="24"/>
        </w:rPr>
      </w:pPr>
    </w:p>
    <w:p w14:paraId="5686D2AB" w14:textId="0D4CE0A9" w:rsidR="00C55E41" w:rsidRDefault="00C55E41" w:rsidP="00C55E41">
      <w:pPr>
        <w:jc w:val="center"/>
        <w:rPr>
          <w:rFonts w:cs="Arial"/>
          <w:b/>
          <w:bCs/>
          <w:szCs w:val="24"/>
        </w:rPr>
      </w:pPr>
    </w:p>
    <w:p w14:paraId="59537482" w14:textId="71A97325" w:rsidR="00C55E41" w:rsidRDefault="00C55E41" w:rsidP="00C55E41">
      <w:pPr>
        <w:jc w:val="center"/>
        <w:rPr>
          <w:rFonts w:cs="Arial"/>
          <w:b/>
          <w:bCs/>
          <w:szCs w:val="24"/>
        </w:rPr>
      </w:pPr>
    </w:p>
    <w:p w14:paraId="0CB33D11" w14:textId="533A7AEF" w:rsidR="00C55E41" w:rsidRDefault="00C55E41" w:rsidP="00C55E41">
      <w:pPr>
        <w:jc w:val="center"/>
        <w:rPr>
          <w:rFonts w:cs="Arial"/>
          <w:b/>
          <w:bCs/>
          <w:szCs w:val="24"/>
        </w:rPr>
      </w:pPr>
    </w:p>
    <w:p w14:paraId="058B00CA" w14:textId="40A9F051" w:rsidR="00C55E41" w:rsidRDefault="00C55E41" w:rsidP="00C55E41">
      <w:pPr>
        <w:jc w:val="center"/>
        <w:rPr>
          <w:rFonts w:cs="Arial"/>
          <w:b/>
          <w:bCs/>
          <w:szCs w:val="24"/>
        </w:rPr>
      </w:pPr>
    </w:p>
    <w:p w14:paraId="52753056" w14:textId="74CC3612" w:rsidR="00C55E41" w:rsidRDefault="00C55E41" w:rsidP="00C55E41">
      <w:pPr>
        <w:jc w:val="center"/>
        <w:rPr>
          <w:rFonts w:cs="Arial"/>
          <w:b/>
          <w:bCs/>
          <w:szCs w:val="24"/>
        </w:rPr>
      </w:pPr>
    </w:p>
    <w:p w14:paraId="594340C8" w14:textId="04191665" w:rsidR="00C55E41" w:rsidRDefault="00C55E41" w:rsidP="00C55E41">
      <w:pPr>
        <w:jc w:val="center"/>
        <w:rPr>
          <w:rFonts w:cs="Arial"/>
          <w:b/>
          <w:bCs/>
          <w:szCs w:val="24"/>
        </w:rPr>
      </w:pPr>
    </w:p>
    <w:p w14:paraId="517CDD15" w14:textId="3E3A57E7" w:rsidR="00C55E41" w:rsidRDefault="00C55E41" w:rsidP="00C55E41">
      <w:pPr>
        <w:jc w:val="center"/>
        <w:rPr>
          <w:rFonts w:cs="Arial"/>
          <w:b/>
          <w:bCs/>
          <w:szCs w:val="24"/>
        </w:rPr>
      </w:pPr>
    </w:p>
    <w:p w14:paraId="5F4B1A9F" w14:textId="5F494091" w:rsidR="00C55E41" w:rsidRDefault="00C55E41" w:rsidP="00C55E41">
      <w:pPr>
        <w:jc w:val="center"/>
        <w:rPr>
          <w:rFonts w:cs="Arial"/>
          <w:b/>
          <w:bCs/>
          <w:szCs w:val="24"/>
        </w:rPr>
      </w:pPr>
    </w:p>
    <w:p w14:paraId="183EEFB7" w14:textId="417F0EAE" w:rsidR="00C55E41" w:rsidRDefault="00C55E41" w:rsidP="00C55E41">
      <w:pPr>
        <w:jc w:val="center"/>
        <w:rPr>
          <w:rFonts w:cs="Arial"/>
          <w:b/>
          <w:bCs/>
          <w:szCs w:val="24"/>
        </w:rPr>
      </w:pPr>
    </w:p>
    <w:p w14:paraId="426302D3" w14:textId="6B703BC8" w:rsidR="00C55E41" w:rsidRDefault="00C55E41" w:rsidP="00C55E41">
      <w:pPr>
        <w:jc w:val="center"/>
        <w:rPr>
          <w:rFonts w:cs="Arial"/>
          <w:b/>
          <w:bCs/>
          <w:szCs w:val="24"/>
        </w:rPr>
      </w:pPr>
    </w:p>
    <w:p w14:paraId="4BB24D69" w14:textId="12508266" w:rsidR="00C55E41" w:rsidRDefault="00C55E41" w:rsidP="00C55E41">
      <w:pPr>
        <w:jc w:val="center"/>
        <w:rPr>
          <w:rFonts w:cs="Arial"/>
          <w:b/>
          <w:bCs/>
          <w:szCs w:val="24"/>
        </w:rPr>
      </w:pPr>
    </w:p>
    <w:p w14:paraId="35A740F2" w14:textId="6C735F19" w:rsidR="00C55E41" w:rsidRDefault="00C55E41" w:rsidP="00C55E41">
      <w:pPr>
        <w:jc w:val="center"/>
        <w:rPr>
          <w:rFonts w:cs="Arial"/>
          <w:b/>
          <w:bCs/>
          <w:szCs w:val="24"/>
        </w:rPr>
      </w:pPr>
    </w:p>
    <w:p w14:paraId="21144476" w14:textId="21931871" w:rsidR="00C55E41" w:rsidRDefault="00C55E41" w:rsidP="00C55E41">
      <w:pPr>
        <w:jc w:val="center"/>
        <w:rPr>
          <w:rFonts w:cs="Arial"/>
          <w:b/>
          <w:bCs/>
          <w:szCs w:val="24"/>
        </w:rPr>
      </w:pPr>
    </w:p>
    <w:p w14:paraId="231D7C06" w14:textId="3D2BA4E8" w:rsidR="00C55E41" w:rsidRDefault="00C55E41" w:rsidP="00C55E41">
      <w:pPr>
        <w:jc w:val="center"/>
        <w:rPr>
          <w:rFonts w:cs="Arial"/>
          <w:b/>
          <w:bCs/>
          <w:szCs w:val="24"/>
        </w:rPr>
      </w:pPr>
    </w:p>
    <w:p w14:paraId="4E6230FF" w14:textId="27FE82E0" w:rsidR="00C55E41" w:rsidRDefault="00C55E41" w:rsidP="00C55E41">
      <w:pPr>
        <w:jc w:val="center"/>
        <w:rPr>
          <w:rFonts w:cs="Arial"/>
          <w:b/>
          <w:bCs/>
          <w:szCs w:val="24"/>
        </w:rPr>
      </w:pPr>
    </w:p>
    <w:p w14:paraId="69EF95DA" w14:textId="2754BB2A" w:rsidR="00C55E41" w:rsidRDefault="00C55E41" w:rsidP="00C55E41">
      <w:pPr>
        <w:jc w:val="center"/>
        <w:rPr>
          <w:rFonts w:cs="Arial"/>
          <w:b/>
          <w:bCs/>
          <w:szCs w:val="24"/>
        </w:rPr>
      </w:pPr>
    </w:p>
    <w:p w14:paraId="4A5FBD4A" w14:textId="00C6D907" w:rsidR="00C55E41" w:rsidRDefault="00C55E41" w:rsidP="00902C0B">
      <w:pPr>
        <w:rPr>
          <w:rFonts w:cs="Arial"/>
          <w:b/>
          <w:bCs/>
          <w:szCs w:val="24"/>
        </w:rPr>
      </w:pPr>
    </w:p>
    <w:p w14:paraId="678080A3" w14:textId="77777777" w:rsidR="00902C0B" w:rsidRDefault="00902C0B" w:rsidP="00902C0B">
      <w:pPr>
        <w:rPr>
          <w:rFonts w:cs="Arial"/>
          <w:b/>
          <w:bCs/>
          <w:szCs w:val="24"/>
        </w:rPr>
      </w:pPr>
    </w:p>
    <w:p w14:paraId="5862900A" w14:textId="77777777" w:rsidR="009261E6" w:rsidRDefault="009261E6" w:rsidP="00C55E41">
      <w:pPr>
        <w:jc w:val="center"/>
        <w:rPr>
          <w:rFonts w:cs="Arial"/>
          <w:b/>
          <w:bCs/>
          <w:szCs w:val="24"/>
        </w:rPr>
      </w:pPr>
    </w:p>
    <w:p w14:paraId="2D2C96E0" w14:textId="22A4E758" w:rsidR="009261E6" w:rsidRDefault="009261E6" w:rsidP="00C55E41">
      <w:pPr>
        <w:jc w:val="center"/>
        <w:rPr>
          <w:rFonts w:cs="Arial"/>
          <w:b/>
          <w:bCs/>
          <w:szCs w:val="24"/>
        </w:rPr>
      </w:pPr>
    </w:p>
    <w:p w14:paraId="52DA071D" w14:textId="545CC020" w:rsidR="00C55E41" w:rsidRDefault="00902C0B" w:rsidP="006B3461">
      <w:pPr>
        <w:ind w:left="5245"/>
        <w:rPr>
          <w:rFonts w:cs="Arial"/>
          <w:szCs w:val="24"/>
        </w:rPr>
      </w:pPr>
      <w:r w:rsidRPr="00902C0B">
        <w:rPr>
          <w:rFonts w:cs="Arial"/>
          <w:szCs w:val="24"/>
        </w:rPr>
        <w:t>Agradeço a minha vó de criação</w:t>
      </w:r>
      <w:r>
        <w:rPr>
          <w:rFonts w:cs="Arial"/>
          <w:szCs w:val="24"/>
        </w:rPr>
        <w:t>, Wanda,</w:t>
      </w:r>
      <w:r w:rsidRPr="00902C0B">
        <w:rPr>
          <w:rFonts w:cs="Arial"/>
          <w:szCs w:val="24"/>
        </w:rPr>
        <w:t xml:space="preserve"> que já não se encontra entre nós, por me </w:t>
      </w:r>
      <w:r>
        <w:rPr>
          <w:rFonts w:cs="Arial"/>
          <w:szCs w:val="24"/>
        </w:rPr>
        <w:t xml:space="preserve">acolher como família e ter me concedido oportunidades que não seriam possíveis sem a presença e intervenção dela. </w:t>
      </w:r>
    </w:p>
    <w:p w14:paraId="05436D1C" w14:textId="06BD8AB7" w:rsidR="006B3461" w:rsidRDefault="006B3461" w:rsidP="006B3461">
      <w:pPr>
        <w:ind w:left="5245"/>
        <w:rPr>
          <w:rFonts w:cs="Arial"/>
          <w:szCs w:val="24"/>
        </w:rPr>
      </w:pPr>
    </w:p>
    <w:p w14:paraId="307F4328" w14:textId="77777777" w:rsidR="006B3461" w:rsidRPr="006B3461" w:rsidRDefault="006B3461" w:rsidP="006B3461">
      <w:pPr>
        <w:ind w:left="5245"/>
        <w:rPr>
          <w:rFonts w:cs="Arial"/>
          <w:szCs w:val="24"/>
        </w:rPr>
      </w:pPr>
    </w:p>
    <w:sdt>
      <w:sdtPr>
        <w:rPr>
          <w:rFonts w:ascii="Arial" w:eastAsiaTheme="minorHAnsi" w:hAnsi="Arial" w:cstheme="minorBidi"/>
          <w:color w:val="auto"/>
          <w:sz w:val="24"/>
          <w:szCs w:val="22"/>
          <w:lang w:eastAsia="en-US"/>
        </w:rPr>
        <w:id w:val="-1117748531"/>
        <w:docPartObj>
          <w:docPartGallery w:val="Table of Contents"/>
          <w:docPartUnique/>
        </w:docPartObj>
      </w:sdtPr>
      <w:sdtEndPr>
        <w:rPr>
          <w:b/>
          <w:bCs/>
        </w:rPr>
      </w:sdtEndPr>
      <w:sdtContent>
        <w:p w14:paraId="764478DA" w14:textId="64D224FE" w:rsidR="008A6C66" w:rsidRPr="008A6C66" w:rsidRDefault="008A6C66" w:rsidP="008A6C66">
          <w:pPr>
            <w:pStyle w:val="CabealhodoSumrio"/>
            <w:jc w:val="center"/>
            <w:rPr>
              <w:rFonts w:ascii="Arial" w:hAnsi="Arial" w:cs="Arial"/>
              <w:b/>
              <w:bCs/>
              <w:color w:val="auto"/>
              <w:sz w:val="24"/>
              <w:szCs w:val="24"/>
            </w:rPr>
          </w:pPr>
          <w:r w:rsidRPr="008A6C66">
            <w:rPr>
              <w:rFonts w:ascii="Arial" w:hAnsi="Arial" w:cs="Arial"/>
              <w:b/>
              <w:bCs/>
              <w:color w:val="auto"/>
              <w:sz w:val="24"/>
              <w:szCs w:val="24"/>
            </w:rPr>
            <w:t>Sumário</w:t>
          </w:r>
        </w:p>
        <w:p w14:paraId="0DC75690" w14:textId="440D9187" w:rsidR="008A6C66" w:rsidRDefault="008A6C66">
          <w:pPr>
            <w:pStyle w:val="Sumrio1"/>
            <w:tabs>
              <w:tab w:val="right" w:leader="dot" w:pos="8494"/>
            </w:tabs>
            <w:rPr>
              <w:rFonts w:asciiTheme="minorHAnsi" w:eastAsiaTheme="minorEastAsia" w:hAnsiTheme="minorHAnsi"/>
              <w:noProof/>
              <w:kern w:val="2"/>
              <w:sz w:val="22"/>
              <w:lang w:eastAsia="pt-BR"/>
              <w14:ligatures w14:val="standardContextual"/>
            </w:rPr>
          </w:pPr>
          <w:r>
            <w:fldChar w:fldCharType="begin"/>
          </w:r>
          <w:r>
            <w:instrText xml:space="preserve"> TOC \o "1-3" \h \z \u </w:instrText>
          </w:r>
          <w:r>
            <w:fldChar w:fldCharType="separate"/>
          </w:r>
          <w:hyperlink w:anchor="_Toc135758118" w:history="1">
            <w:r w:rsidRPr="005A7E69">
              <w:rPr>
                <w:rStyle w:val="Hyperlink"/>
                <w:noProof/>
              </w:rPr>
              <w:t>RESUMO</w:t>
            </w:r>
            <w:r>
              <w:rPr>
                <w:noProof/>
                <w:webHidden/>
              </w:rPr>
              <w:tab/>
            </w:r>
            <w:r>
              <w:rPr>
                <w:noProof/>
                <w:webHidden/>
              </w:rPr>
              <w:fldChar w:fldCharType="begin"/>
            </w:r>
            <w:r>
              <w:rPr>
                <w:noProof/>
                <w:webHidden/>
              </w:rPr>
              <w:instrText xml:space="preserve"> PAGEREF _Toc135758118 \h </w:instrText>
            </w:r>
            <w:r>
              <w:rPr>
                <w:noProof/>
                <w:webHidden/>
              </w:rPr>
            </w:r>
            <w:r>
              <w:rPr>
                <w:noProof/>
                <w:webHidden/>
              </w:rPr>
              <w:fldChar w:fldCharType="separate"/>
            </w:r>
            <w:r>
              <w:rPr>
                <w:noProof/>
                <w:webHidden/>
              </w:rPr>
              <w:t>6</w:t>
            </w:r>
            <w:r>
              <w:rPr>
                <w:noProof/>
                <w:webHidden/>
              </w:rPr>
              <w:fldChar w:fldCharType="end"/>
            </w:r>
          </w:hyperlink>
        </w:p>
        <w:p w14:paraId="33508A5C" w14:textId="62C93F91"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19" w:history="1">
            <w:r w:rsidR="008A6C66" w:rsidRPr="005A7E69">
              <w:rPr>
                <w:rStyle w:val="Hyperlink"/>
                <w:noProof/>
              </w:rPr>
              <w:t>ABSTRACT</w:t>
            </w:r>
            <w:r w:rsidR="008A6C66">
              <w:rPr>
                <w:noProof/>
                <w:webHidden/>
              </w:rPr>
              <w:tab/>
            </w:r>
            <w:r w:rsidR="008A6C66">
              <w:rPr>
                <w:noProof/>
                <w:webHidden/>
              </w:rPr>
              <w:fldChar w:fldCharType="begin"/>
            </w:r>
            <w:r w:rsidR="008A6C66">
              <w:rPr>
                <w:noProof/>
                <w:webHidden/>
              </w:rPr>
              <w:instrText xml:space="preserve"> PAGEREF _Toc135758119 \h </w:instrText>
            </w:r>
            <w:r w:rsidR="008A6C66">
              <w:rPr>
                <w:noProof/>
                <w:webHidden/>
              </w:rPr>
            </w:r>
            <w:r w:rsidR="008A6C66">
              <w:rPr>
                <w:noProof/>
                <w:webHidden/>
              </w:rPr>
              <w:fldChar w:fldCharType="separate"/>
            </w:r>
            <w:r w:rsidR="008A6C66">
              <w:rPr>
                <w:noProof/>
                <w:webHidden/>
              </w:rPr>
              <w:t>6</w:t>
            </w:r>
            <w:r w:rsidR="008A6C66">
              <w:rPr>
                <w:noProof/>
                <w:webHidden/>
              </w:rPr>
              <w:fldChar w:fldCharType="end"/>
            </w:r>
          </w:hyperlink>
        </w:p>
        <w:p w14:paraId="33D8C02B" w14:textId="622D65F2"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20" w:history="1">
            <w:r w:rsidR="008A6C66" w:rsidRPr="005A7E69">
              <w:rPr>
                <w:rStyle w:val="Hyperlink"/>
                <w:noProof/>
              </w:rPr>
              <w:t>INTRODUÇÃO</w:t>
            </w:r>
            <w:r w:rsidR="008A6C66">
              <w:rPr>
                <w:noProof/>
                <w:webHidden/>
              </w:rPr>
              <w:tab/>
            </w:r>
            <w:r w:rsidR="008A6C66">
              <w:rPr>
                <w:noProof/>
                <w:webHidden/>
              </w:rPr>
              <w:fldChar w:fldCharType="begin"/>
            </w:r>
            <w:r w:rsidR="008A6C66">
              <w:rPr>
                <w:noProof/>
                <w:webHidden/>
              </w:rPr>
              <w:instrText xml:space="preserve"> PAGEREF _Toc135758120 \h </w:instrText>
            </w:r>
            <w:r w:rsidR="008A6C66">
              <w:rPr>
                <w:noProof/>
                <w:webHidden/>
              </w:rPr>
            </w:r>
            <w:r w:rsidR="008A6C66">
              <w:rPr>
                <w:noProof/>
                <w:webHidden/>
              </w:rPr>
              <w:fldChar w:fldCharType="separate"/>
            </w:r>
            <w:r w:rsidR="008A6C66">
              <w:rPr>
                <w:noProof/>
                <w:webHidden/>
              </w:rPr>
              <w:t>7</w:t>
            </w:r>
            <w:r w:rsidR="008A6C66">
              <w:rPr>
                <w:noProof/>
                <w:webHidden/>
              </w:rPr>
              <w:fldChar w:fldCharType="end"/>
            </w:r>
          </w:hyperlink>
        </w:p>
        <w:p w14:paraId="1D50F5CF" w14:textId="47B077C8"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21" w:history="1">
            <w:r w:rsidR="008A6C66" w:rsidRPr="005A7E69">
              <w:rPr>
                <w:rStyle w:val="Hyperlink"/>
                <w:rFonts w:eastAsia="Calibri"/>
                <w:noProof/>
                <w:lang w:val="pt-PT"/>
              </w:rPr>
              <w:t>1. OS ABUSOS SEXUAIS CONTRA CRIANÇAS E ADOLESCENTES</w:t>
            </w:r>
            <w:r w:rsidR="008A6C66">
              <w:rPr>
                <w:noProof/>
                <w:webHidden/>
              </w:rPr>
              <w:tab/>
            </w:r>
            <w:r w:rsidR="008A6C66">
              <w:rPr>
                <w:noProof/>
                <w:webHidden/>
              </w:rPr>
              <w:fldChar w:fldCharType="begin"/>
            </w:r>
            <w:r w:rsidR="008A6C66">
              <w:rPr>
                <w:noProof/>
                <w:webHidden/>
              </w:rPr>
              <w:instrText xml:space="preserve"> PAGEREF _Toc135758121 \h </w:instrText>
            </w:r>
            <w:r w:rsidR="008A6C66">
              <w:rPr>
                <w:noProof/>
                <w:webHidden/>
              </w:rPr>
            </w:r>
            <w:r w:rsidR="008A6C66">
              <w:rPr>
                <w:noProof/>
                <w:webHidden/>
              </w:rPr>
              <w:fldChar w:fldCharType="separate"/>
            </w:r>
            <w:r w:rsidR="008A6C66">
              <w:rPr>
                <w:noProof/>
                <w:webHidden/>
              </w:rPr>
              <w:t>8</w:t>
            </w:r>
            <w:r w:rsidR="008A6C66">
              <w:rPr>
                <w:noProof/>
                <w:webHidden/>
              </w:rPr>
              <w:fldChar w:fldCharType="end"/>
            </w:r>
          </w:hyperlink>
        </w:p>
        <w:p w14:paraId="45F2C4EA" w14:textId="2A0CE9C3"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22" w:history="1">
            <w:r w:rsidR="008A6C66" w:rsidRPr="005A7E69">
              <w:rPr>
                <w:rStyle w:val="Hyperlink"/>
                <w:rFonts w:eastAsia="Calibri"/>
                <w:noProof/>
                <w:lang w:val="pt-PT"/>
              </w:rPr>
              <w:t xml:space="preserve">1.1 CONCEITO DE  </w:t>
            </w:r>
            <w:r w:rsidR="008A6C66" w:rsidRPr="005A7E69">
              <w:rPr>
                <w:rStyle w:val="Hyperlink"/>
                <w:rFonts w:eastAsia="Calibri"/>
                <w:noProof/>
              </w:rPr>
              <w:t>VIOLÊNCIA SEXUAL</w:t>
            </w:r>
            <w:r w:rsidR="008A6C66">
              <w:rPr>
                <w:noProof/>
                <w:webHidden/>
              </w:rPr>
              <w:tab/>
            </w:r>
            <w:r w:rsidR="008A6C66">
              <w:rPr>
                <w:noProof/>
                <w:webHidden/>
              </w:rPr>
              <w:fldChar w:fldCharType="begin"/>
            </w:r>
            <w:r w:rsidR="008A6C66">
              <w:rPr>
                <w:noProof/>
                <w:webHidden/>
              </w:rPr>
              <w:instrText xml:space="preserve"> PAGEREF _Toc135758122 \h </w:instrText>
            </w:r>
            <w:r w:rsidR="008A6C66">
              <w:rPr>
                <w:noProof/>
                <w:webHidden/>
              </w:rPr>
            </w:r>
            <w:r w:rsidR="008A6C66">
              <w:rPr>
                <w:noProof/>
                <w:webHidden/>
              </w:rPr>
              <w:fldChar w:fldCharType="separate"/>
            </w:r>
            <w:r w:rsidR="008A6C66">
              <w:rPr>
                <w:noProof/>
                <w:webHidden/>
              </w:rPr>
              <w:t>8</w:t>
            </w:r>
            <w:r w:rsidR="008A6C66">
              <w:rPr>
                <w:noProof/>
                <w:webHidden/>
              </w:rPr>
              <w:fldChar w:fldCharType="end"/>
            </w:r>
          </w:hyperlink>
        </w:p>
        <w:p w14:paraId="0D792020" w14:textId="483E234B"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23" w:history="1">
            <w:r w:rsidR="008A6C66" w:rsidRPr="005A7E69">
              <w:rPr>
                <w:rStyle w:val="Hyperlink"/>
                <w:rFonts w:eastAsia="Calibri"/>
                <w:noProof/>
              </w:rPr>
              <w:t>1.2.1 ESTUDOS SOBRE AS CAUSAS DE ABUSOS SEXUAIS CONTRA CRIANÇAS/ADOLESCENTES NO BRASIL</w:t>
            </w:r>
            <w:r w:rsidR="008A6C66">
              <w:rPr>
                <w:noProof/>
                <w:webHidden/>
              </w:rPr>
              <w:tab/>
            </w:r>
            <w:r w:rsidR="008A6C66">
              <w:rPr>
                <w:noProof/>
                <w:webHidden/>
              </w:rPr>
              <w:fldChar w:fldCharType="begin"/>
            </w:r>
            <w:r w:rsidR="008A6C66">
              <w:rPr>
                <w:noProof/>
                <w:webHidden/>
              </w:rPr>
              <w:instrText xml:space="preserve"> PAGEREF _Toc135758123 \h </w:instrText>
            </w:r>
            <w:r w:rsidR="008A6C66">
              <w:rPr>
                <w:noProof/>
                <w:webHidden/>
              </w:rPr>
            </w:r>
            <w:r w:rsidR="008A6C66">
              <w:rPr>
                <w:noProof/>
                <w:webHidden/>
              </w:rPr>
              <w:fldChar w:fldCharType="separate"/>
            </w:r>
            <w:r w:rsidR="008A6C66">
              <w:rPr>
                <w:noProof/>
                <w:webHidden/>
              </w:rPr>
              <w:t>8</w:t>
            </w:r>
            <w:r w:rsidR="008A6C66">
              <w:rPr>
                <w:noProof/>
                <w:webHidden/>
              </w:rPr>
              <w:fldChar w:fldCharType="end"/>
            </w:r>
          </w:hyperlink>
        </w:p>
        <w:p w14:paraId="7AD21A4D" w14:textId="17076129"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24" w:history="1">
            <w:r w:rsidR="008A6C66" w:rsidRPr="005A7E69">
              <w:rPr>
                <w:rStyle w:val="Hyperlink"/>
                <w:rFonts w:eastAsia="Arial Unicode MS"/>
                <w:noProof/>
                <w:bdr w:val="none" w:sz="0" w:space="0" w:color="auto" w:frame="1"/>
                <w:lang w:val="pt-PT" w:eastAsia="pt-BR"/>
              </w:rPr>
              <w:t>1.2.2 GRÁFICOS E ESTÁTISTICAS</w:t>
            </w:r>
            <w:r w:rsidR="008A6C66">
              <w:rPr>
                <w:noProof/>
                <w:webHidden/>
              </w:rPr>
              <w:tab/>
            </w:r>
            <w:r w:rsidR="008A6C66">
              <w:rPr>
                <w:noProof/>
                <w:webHidden/>
              </w:rPr>
              <w:fldChar w:fldCharType="begin"/>
            </w:r>
            <w:r w:rsidR="008A6C66">
              <w:rPr>
                <w:noProof/>
                <w:webHidden/>
              </w:rPr>
              <w:instrText xml:space="preserve"> PAGEREF _Toc135758124 \h </w:instrText>
            </w:r>
            <w:r w:rsidR="008A6C66">
              <w:rPr>
                <w:noProof/>
                <w:webHidden/>
              </w:rPr>
            </w:r>
            <w:r w:rsidR="008A6C66">
              <w:rPr>
                <w:noProof/>
                <w:webHidden/>
              </w:rPr>
              <w:fldChar w:fldCharType="separate"/>
            </w:r>
            <w:r w:rsidR="008A6C66">
              <w:rPr>
                <w:noProof/>
                <w:webHidden/>
              </w:rPr>
              <w:t>9</w:t>
            </w:r>
            <w:r w:rsidR="008A6C66">
              <w:rPr>
                <w:noProof/>
                <w:webHidden/>
              </w:rPr>
              <w:fldChar w:fldCharType="end"/>
            </w:r>
          </w:hyperlink>
        </w:p>
        <w:p w14:paraId="69480264" w14:textId="7C89CD81"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25" w:history="1">
            <w:r w:rsidR="008A6C66" w:rsidRPr="005A7E69">
              <w:rPr>
                <w:rStyle w:val="Hyperlink"/>
                <w:rFonts w:eastAsia="Calibri"/>
                <w:noProof/>
                <w:lang w:val="pt-PT"/>
              </w:rPr>
              <w:t>2.  DA PREVISÃO LEGAL CONTRA A VIOLÊNCIA SEXUAL EM CRIANÇAS E ADOLESCENTES.</w:t>
            </w:r>
            <w:r w:rsidR="008A6C66">
              <w:rPr>
                <w:noProof/>
                <w:webHidden/>
              </w:rPr>
              <w:tab/>
            </w:r>
            <w:r w:rsidR="008A6C66">
              <w:rPr>
                <w:noProof/>
                <w:webHidden/>
              </w:rPr>
              <w:fldChar w:fldCharType="begin"/>
            </w:r>
            <w:r w:rsidR="008A6C66">
              <w:rPr>
                <w:noProof/>
                <w:webHidden/>
              </w:rPr>
              <w:instrText xml:space="preserve"> PAGEREF _Toc135758125 \h </w:instrText>
            </w:r>
            <w:r w:rsidR="008A6C66">
              <w:rPr>
                <w:noProof/>
                <w:webHidden/>
              </w:rPr>
            </w:r>
            <w:r w:rsidR="008A6C66">
              <w:rPr>
                <w:noProof/>
                <w:webHidden/>
              </w:rPr>
              <w:fldChar w:fldCharType="separate"/>
            </w:r>
            <w:r w:rsidR="008A6C66">
              <w:rPr>
                <w:noProof/>
                <w:webHidden/>
              </w:rPr>
              <w:t>11</w:t>
            </w:r>
            <w:r w:rsidR="008A6C66">
              <w:rPr>
                <w:noProof/>
                <w:webHidden/>
              </w:rPr>
              <w:fldChar w:fldCharType="end"/>
            </w:r>
          </w:hyperlink>
        </w:p>
        <w:p w14:paraId="0A90B170" w14:textId="1547DE10"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26" w:history="1">
            <w:r w:rsidR="008A6C66" w:rsidRPr="005A7E69">
              <w:rPr>
                <w:rStyle w:val="Hyperlink"/>
                <w:noProof/>
                <w:lang w:val="pt-PT"/>
              </w:rPr>
              <w:t>2.1 LEGISLAÇÃO PERTINENTE</w:t>
            </w:r>
            <w:r w:rsidR="008A6C66">
              <w:rPr>
                <w:noProof/>
                <w:webHidden/>
              </w:rPr>
              <w:tab/>
            </w:r>
            <w:r w:rsidR="008A6C66">
              <w:rPr>
                <w:noProof/>
                <w:webHidden/>
              </w:rPr>
              <w:fldChar w:fldCharType="begin"/>
            </w:r>
            <w:r w:rsidR="008A6C66">
              <w:rPr>
                <w:noProof/>
                <w:webHidden/>
              </w:rPr>
              <w:instrText xml:space="preserve"> PAGEREF _Toc135758126 \h </w:instrText>
            </w:r>
            <w:r w:rsidR="008A6C66">
              <w:rPr>
                <w:noProof/>
                <w:webHidden/>
              </w:rPr>
            </w:r>
            <w:r w:rsidR="008A6C66">
              <w:rPr>
                <w:noProof/>
                <w:webHidden/>
              </w:rPr>
              <w:fldChar w:fldCharType="separate"/>
            </w:r>
            <w:r w:rsidR="008A6C66">
              <w:rPr>
                <w:noProof/>
                <w:webHidden/>
              </w:rPr>
              <w:t>11</w:t>
            </w:r>
            <w:r w:rsidR="008A6C66">
              <w:rPr>
                <w:noProof/>
                <w:webHidden/>
              </w:rPr>
              <w:fldChar w:fldCharType="end"/>
            </w:r>
          </w:hyperlink>
        </w:p>
        <w:p w14:paraId="6BF3D9DF" w14:textId="415E0084"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27" w:history="1">
            <w:r w:rsidR="008A6C66" w:rsidRPr="005A7E69">
              <w:rPr>
                <w:rStyle w:val="Hyperlink"/>
                <w:noProof/>
                <w:lang w:val="pt-PT"/>
              </w:rPr>
              <w:t>3 INSTITUTOS GOVERNAMENTAIS DE COMBATE À VIOLÊNCIA SEXUAL CONTRA CRIANÇAS E ADOLESCENTES.</w:t>
            </w:r>
            <w:r w:rsidR="008A6C66">
              <w:rPr>
                <w:noProof/>
                <w:webHidden/>
              </w:rPr>
              <w:tab/>
            </w:r>
            <w:r w:rsidR="008A6C66">
              <w:rPr>
                <w:noProof/>
                <w:webHidden/>
              </w:rPr>
              <w:fldChar w:fldCharType="begin"/>
            </w:r>
            <w:r w:rsidR="008A6C66">
              <w:rPr>
                <w:noProof/>
                <w:webHidden/>
              </w:rPr>
              <w:instrText xml:space="preserve"> PAGEREF _Toc135758127 \h </w:instrText>
            </w:r>
            <w:r w:rsidR="008A6C66">
              <w:rPr>
                <w:noProof/>
                <w:webHidden/>
              </w:rPr>
            </w:r>
            <w:r w:rsidR="008A6C66">
              <w:rPr>
                <w:noProof/>
                <w:webHidden/>
              </w:rPr>
              <w:fldChar w:fldCharType="separate"/>
            </w:r>
            <w:r w:rsidR="008A6C66">
              <w:rPr>
                <w:noProof/>
                <w:webHidden/>
              </w:rPr>
              <w:t>12</w:t>
            </w:r>
            <w:r w:rsidR="008A6C66">
              <w:rPr>
                <w:noProof/>
                <w:webHidden/>
              </w:rPr>
              <w:fldChar w:fldCharType="end"/>
            </w:r>
          </w:hyperlink>
        </w:p>
        <w:p w14:paraId="04FA2518" w14:textId="3FEAF824"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28" w:history="1">
            <w:r w:rsidR="008A6C66" w:rsidRPr="005A7E69">
              <w:rPr>
                <w:rStyle w:val="Hyperlink"/>
                <w:noProof/>
                <w:lang w:val="pt-PT"/>
              </w:rPr>
              <w:t>3.1 FUNCIONAMENTO DOS ORGÃOS GOVERNAMENTAIS</w:t>
            </w:r>
            <w:r w:rsidR="008A6C66">
              <w:rPr>
                <w:noProof/>
                <w:webHidden/>
              </w:rPr>
              <w:tab/>
            </w:r>
            <w:r w:rsidR="008A6C66">
              <w:rPr>
                <w:noProof/>
                <w:webHidden/>
              </w:rPr>
              <w:fldChar w:fldCharType="begin"/>
            </w:r>
            <w:r w:rsidR="008A6C66">
              <w:rPr>
                <w:noProof/>
                <w:webHidden/>
              </w:rPr>
              <w:instrText xml:space="preserve"> PAGEREF _Toc135758128 \h </w:instrText>
            </w:r>
            <w:r w:rsidR="008A6C66">
              <w:rPr>
                <w:noProof/>
                <w:webHidden/>
              </w:rPr>
            </w:r>
            <w:r w:rsidR="008A6C66">
              <w:rPr>
                <w:noProof/>
                <w:webHidden/>
              </w:rPr>
              <w:fldChar w:fldCharType="separate"/>
            </w:r>
            <w:r w:rsidR="008A6C66">
              <w:rPr>
                <w:noProof/>
                <w:webHidden/>
              </w:rPr>
              <w:t>12</w:t>
            </w:r>
            <w:r w:rsidR="008A6C66">
              <w:rPr>
                <w:noProof/>
                <w:webHidden/>
              </w:rPr>
              <w:fldChar w:fldCharType="end"/>
            </w:r>
          </w:hyperlink>
        </w:p>
        <w:p w14:paraId="0B6DBE8C" w14:textId="6119FC6E"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29" w:history="1">
            <w:r w:rsidR="008A6C66" w:rsidRPr="005A7E69">
              <w:rPr>
                <w:rStyle w:val="Hyperlink"/>
                <w:noProof/>
                <w:lang w:val="pt-PT"/>
              </w:rPr>
              <w:t>3.2 OUTROS PROJETOS LEGISLATIVOS PARA O COMBATE</w:t>
            </w:r>
            <w:r w:rsidR="008A6C66">
              <w:rPr>
                <w:noProof/>
                <w:webHidden/>
              </w:rPr>
              <w:tab/>
            </w:r>
            <w:r w:rsidR="008A6C66">
              <w:rPr>
                <w:noProof/>
                <w:webHidden/>
              </w:rPr>
              <w:fldChar w:fldCharType="begin"/>
            </w:r>
            <w:r w:rsidR="008A6C66">
              <w:rPr>
                <w:noProof/>
                <w:webHidden/>
              </w:rPr>
              <w:instrText xml:space="preserve"> PAGEREF _Toc135758129 \h </w:instrText>
            </w:r>
            <w:r w:rsidR="008A6C66">
              <w:rPr>
                <w:noProof/>
                <w:webHidden/>
              </w:rPr>
            </w:r>
            <w:r w:rsidR="008A6C66">
              <w:rPr>
                <w:noProof/>
                <w:webHidden/>
              </w:rPr>
              <w:fldChar w:fldCharType="separate"/>
            </w:r>
            <w:r w:rsidR="008A6C66">
              <w:rPr>
                <w:noProof/>
                <w:webHidden/>
              </w:rPr>
              <w:t>13</w:t>
            </w:r>
            <w:r w:rsidR="008A6C66">
              <w:rPr>
                <w:noProof/>
                <w:webHidden/>
              </w:rPr>
              <w:fldChar w:fldCharType="end"/>
            </w:r>
          </w:hyperlink>
        </w:p>
        <w:p w14:paraId="0C33B683" w14:textId="4AD95506"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30" w:history="1">
            <w:r w:rsidR="008A6C66" w:rsidRPr="005A7E69">
              <w:rPr>
                <w:rStyle w:val="Hyperlink"/>
                <w:noProof/>
              </w:rPr>
              <w:t>CONCLUSÃO</w:t>
            </w:r>
            <w:r w:rsidR="008A6C66">
              <w:rPr>
                <w:noProof/>
                <w:webHidden/>
              </w:rPr>
              <w:tab/>
            </w:r>
            <w:r w:rsidR="008A6C66">
              <w:rPr>
                <w:noProof/>
                <w:webHidden/>
              </w:rPr>
              <w:fldChar w:fldCharType="begin"/>
            </w:r>
            <w:r w:rsidR="008A6C66">
              <w:rPr>
                <w:noProof/>
                <w:webHidden/>
              </w:rPr>
              <w:instrText xml:space="preserve"> PAGEREF _Toc135758130 \h </w:instrText>
            </w:r>
            <w:r w:rsidR="008A6C66">
              <w:rPr>
                <w:noProof/>
                <w:webHidden/>
              </w:rPr>
            </w:r>
            <w:r w:rsidR="008A6C66">
              <w:rPr>
                <w:noProof/>
                <w:webHidden/>
              </w:rPr>
              <w:fldChar w:fldCharType="separate"/>
            </w:r>
            <w:r w:rsidR="008A6C66">
              <w:rPr>
                <w:noProof/>
                <w:webHidden/>
              </w:rPr>
              <w:t>15</w:t>
            </w:r>
            <w:r w:rsidR="008A6C66">
              <w:rPr>
                <w:noProof/>
                <w:webHidden/>
              </w:rPr>
              <w:fldChar w:fldCharType="end"/>
            </w:r>
          </w:hyperlink>
        </w:p>
        <w:p w14:paraId="36ED752A" w14:textId="09DB7FB4" w:rsidR="008A6C66" w:rsidRDefault="0091032F">
          <w:pPr>
            <w:pStyle w:val="Sumrio1"/>
            <w:tabs>
              <w:tab w:val="right" w:leader="dot" w:pos="8494"/>
            </w:tabs>
            <w:rPr>
              <w:rFonts w:asciiTheme="minorHAnsi" w:eastAsiaTheme="minorEastAsia" w:hAnsiTheme="minorHAnsi"/>
              <w:noProof/>
              <w:kern w:val="2"/>
              <w:sz w:val="22"/>
              <w:lang w:eastAsia="pt-BR"/>
              <w14:ligatures w14:val="standardContextual"/>
            </w:rPr>
          </w:pPr>
          <w:hyperlink w:anchor="_Toc135758131" w:history="1">
            <w:r w:rsidR="008A6C66" w:rsidRPr="005A7E69">
              <w:rPr>
                <w:rStyle w:val="Hyperlink"/>
                <w:rFonts w:eastAsia="Calibri"/>
                <w:noProof/>
              </w:rPr>
              <w:t>REFERÊNCIAS</w:t>
            </w:r>
            <w:r w:rsidR="008A6C66">
              <w:rPr>
                <w:noProof/>
                <w:webHidden/>
              </w:rPr>
              <w:tab/>
            </w:r>
            <w:r w:rsidR="008A6C66">
              <w:rPr>
                <w:noProof/>
                <w:webHidden/>
              </w:rPr>
              <w:fldChar w:fldCharType="begin"/>
            </w:r>
            <w:r w:rsidR="008A6C66">
              <w:rPr>
                <w:noProof/>
                <w:webHidden/>
              </w:rPr>
              <w:instrText xml:space="preserve"> PAGEREF _Toc135758131 \h </w:instrText>
            </w:r>
            <w:r w:rsidR="008A6C66">
              <w:rPr>
                <w:noProof/>
                <w:webHidden/>
              </w:rPr>
            </w:r>
            <w:r w:rsidR="008A6C66">
              <w:rPr>
                <w:noProof/>
                <w:webHidden/>
              </w:rPr>
              <w:fldChar w:fldCharType="separate"/>
            </w:r>
            <w:r w:rsidR="008A6C66">
              <w:rPr>
                <w:noProof/>
                <w:webHidden/>
              </w:rPr>
              <w:t>16</w:t>
            </w:r>
            <w:r w:rsidR="008A6C66">
              <w:rPr>
                <w:noProof/>
                <w:webHidden/>
              </w:rPr>
              <w:fldChar w:fldCharType="end"/>
            </w:r>
          </w:hyperlink>
        </w:p>
        <w:p w14:paraId="3BDD36F6" w14:textId="44BEBFD5" w:rsidR="008A6C66" w:rsidRDefault="008A6C66">
          <w:r>
            <w:rPr>
              <w:b/>
              <w:bCs/>
            </w:rPr>
            <w:fldChar w:fldCharType="end"/>
          </w:r>
        </w:p>
      </w:sdtContent>
    </w:sdt>
    <w:p w14:paraId="3E5CB84D" w14:textId="06173DC4" w:rsidR="00C55E41" w:rsidRDefault="00C55E41" w:rsidP="00C55E41">
      <w:pPr>
        <w:jc w:val="center"/>
        <w:rPr>
          <w:rFonts w:cs="Arial"/>
          <w:b/>
          <w:bCs/>
          <w:szCs w:val="24"/>
        </w:rPr>
      </w:pPr>
    </w:p>
    <w:p w14:paraId="44A928DF" w14:textId="2891D458" w:rsidR="00C55E41" w:rsidRDefault="00C55E41" w:rsidP="00C55E41">
      <w:pPr>
        <w:jc w:val="center"/>
        <w:rPr>
          <w:rFonts w:cs="Arial"/>
          <w:b/>
          <w:bCs/>
          <w:szCs w:val="24"/>
        </w:rPr>
      </w:pPr>
    </w:p>
    <w:p w14:paraId="7D8C0BEE" w14:textId="00B2B31C" w:rsidR="00C55E41" w:rsidRDefault="00C55E41" w:rsidP="00C55E41">
      <w:pPr>
        <w:jc w:val="center"/>
        <w:rPr>
          <w:rFonts w:cs="Arial"/>
          <w:b/>
          <w:bCs/>
          <w:szCs w:val="24"/>
        </w:rPr>
      </w:pPr>
    </w:p>
    <w:p w14:paraId="628DE035" w14:textId="77DF4371" w:rsidR="00C55E41" w:rsidRDefault="00C55E41" w:rsidP="00C55E41">
      <w:pPr>
        <w:jc w:val="center"/>
        <w:rPr>
          <w:rFonts w:cs="Arial"/>
          <w:b/>
          <w:bCs/>
          <w:szCs w:val="24"/>
        </w:rPr>
      </w:pPr>
    </w:p>
    <w:p w14:paraId="4B2B4AD3" w14:textId="56E25565" w:rsidR="00C55E41" w:rsidRDefault="00C55E41" w:rsidP="00C55E41">
      <w:pPr>
        <w:jc w:val="center"/>
        <w:rPr>
          <w:rFonts w:cs="Arial"/>
          <w:b/>
          <w:bCs/>
          <w:szCs w:val="24"/>
        </w:rPr>
      </w:pPr>
    </w:p>
    <w:p w14:paraId="43F2EE3D" w14:textId="59AA7F3D" w:rsidR="00C55E41" w:rsidRDefault="00C55E41" w:rsidP="00C55E41">
      <w:pPr>
        <w:jc w:val="center"/>
        <w:rPr>
          <w:rFonts w:cs="Arial"/>
          <w:b/>
          <w:bCs/>
          <w:szCs w:val="24"/>
        </w:rPr>
      </w:pPr>
    </w:p>
    <w:p w14:paraId="7CE02245" w14:textId="3D8FAC79" w:rsidR="00C55E41" w:rsidRDefault="00C55E41" w:rsidP="00C55E41">
      <w:pPr>
        <w:jc w:val="center"/>
        <w:rPr>
          <w:rFonts w:cs="Arial"/>
          <w:b/>
          <w:bCs/>
          <w:szCs w:val="24"/>
        </w:rPr>
      </w:pPr>
    </w:p>
    <w:p w14:paraId="4BD87E17" w14:textId="4B6A13EB" w:rsidR="00C55E41" w:rsidRDefault="00C55E41" w:rsidP="00C55E41">
      <w:pPr>
        <w:jc w:val="center"/>
        <w:rPr>
          <w:rFonts w:cs="Arial"/>
          <w:b/>
          <w:bCs/>
          <w:szCs w:val="24"/>
        </w:rPr>
      </w:pPr>
    </w:p>
    <w:p w14:paraId="3F8AF6DD" w14:textId="512D439E" w:rsidR="00C55E41" w:rsidRDefault="00C55E41" w:rsidP="00C55E41">
      <w:pPr>
        <w:jc w:val="center"/>
        <w:rPr>
          <w:rFonts w:cs="Arial"/>
          <w:b/>
          <w:bCs/>
          <w:szCs w:val="24"/>
        </w:rPr>
      </w:pPr>
    </w:p>
    <w:p w14:paraId="5087DB3D" w14:textId="06F2A102" w:rsidR="00C55E41" w:rsidRDefault="00C55E41" w:rsidP="00C55E41">
      <w:pPr>
        <w:jc w:val="center"/>
        <w:rPr>
          <w:rFonts w:cs="Arial"/>
          <w:b/>
          <w:bCs/>
          <w:szCs w:val="24"/>
        </w:rPr>
      </w:pPr>
    </w:p>
    <w:p w14:paraId="25178825" w14:textId="12CEB2AF" w:rsidR="00C55E41" w:rsidRDefault="00C55E41" w:rsidP="00C55E41">
      <w:pPr>
        <w:jc w:val="center"/>
        <w:rPr>
          <w:rFonts w:cs="Arial"/>
          <w:b/>
          <w:bCs/>
          <w:szCs w:val="24"/>
        </w:rPr>
      </w:pPr>
    </w:p>
    <w:p w14:paraId="20F50C4A" w14:textId="77777777" w:rsidR="0060075F" w:rsidRDefault="0060075F" w:rsidP="0060075F">
      <w:pPr>
        <w:jc w:val="left"/>
        <w:rPr>
          <w:rFonts w:cs="Arial"/>
          <w:b/>
          <w:bCs/>
          <w:szCs w:val="24"/>
        </w:rPr>
        <w:sectPr w:rsidR="0060075F">
          <w:pgSz w:w="11906" w:h="16838"/>
          <w:pgMar w:top="1417" w:right="1701" w:bottom="1417" w:left="1701" w:header="708" w:footer="708" w:gutter="0"/>
          <w:cols w:space="708"/>
          <w:docGrid w:linePitch="360"/>
        </w:sectPr>
      </w:pPr>
    </w:p>
    <w:p w14:paraId="441C4606" w14:textId="0BB73690" w:rsidR="00C55E41" w:rsidRDefault="00C55E41" w:rsidP="0060075F">
      <w:pPr>
        <w:jc w:val="left"/>
        <w:rPr>
          <w:rFonts w:cs="Arial"/>
          <w:b/>
          <w:bCs/>
          <w:szCs w:val="24"/>
        </w:rPr>
      </w:pPr>
    </w:p>
    <w:p w14:paraId="3E4FD58A" w14:textId="77777777" w:rsidR="006B3461" w:rsidRPr="006B3461" w:rsidRDefault="006B3461" w:rsidP="006B3461">
      <w:pPr>
        <w:jc w:val="center"/>
        <w:rPr>
          <w:rFonts w:cs="Arial"/>
          <w:b/>
          <w:bCs/>
          <w:szCs w:val="24"/>
          <w:lang w:val="pt-PT"/>
        </w:rPr>
      </w:pPr>
      <w:r w:rsidRPr="006B3461">
        <w:rPr>
          <w:rFonts w:cs="Arial"/>
          <w:b/>
          <w:bCs/>
          <w:szCs w:val="24"/>
          <w:lang w:val="pt-PT"/>
        </w:rPr>
        <w:t>A VIOLÊNCIA SEXUAL CONTRA CRIANÇAS E ADOLESCENTES NO BRASIL E O AMPARO DO ESTADO DE DIREITO</w:t>
      </w:r>
    </w:p>
    <w:p w14:paraId="30286186" w14:textId="18322215" w:rsidR="00C55E41" w:rsidRDefault="00C55E41" w:rsidP="00102AC1">
      <w:pPr>
        <w:rPr>
          <w:rFonts w:cs="Arial"/>
          <w:b/>
          <w:bCs/>
          <w:szCs w:val="24"/>
        </w:rPr>
      </w:pPr>
    </w:p>
    <w:p w14:paraId="597A7925" w14:textId="77777777" w:rsidR="00C044BB" w:rsidRDefault="00C044BB" w:rsidP="00A14A4A">
      <w:pPr>
        <w:jc w:val="left"/>
        <w:rPr>
          <w:rFonts w:cs="Arial"/>
          <w:b/>
          <w:bCs/>
          <w:szCs w:val="24"/>
        </w:rPr>
      </w:pPr>
    </w:p>
    <w:p w14:paraId="4BAA1049" w14:textId="17422370" w:rsidR="00C55E41" w:rsidRDefault="00A14A4A" w:rsidP="009A64B2">
      <w:pPr>
        <w:pStyle w:val="Ttulo1"/>
      </w:pPr>
      <w:bookmarkStart w:id="2" w:name="_Toc135758118"/>
      <w:r>
        <w:t>RESUMO</w:t>
      </w:r>
      <w:bookmarkEnd w:id="2"/>
    </w:p>
    <w:p w14:paraId="5F5639FB" w14:textId="0D5957EC" w:rsidR="00A14A4A" w:rsidRDefault="52A0B6E6" w:rsidP="440479B4">
      <w:pPr>
        <w:rPr>
          <w:rFonts w:cs="Arial"/>
          <w:b/>
          <w:bCs/>
        </w:rPr>
      </w:pPr>
      <w:r w:rsidRPr="440479B4">
        <w:rPr>
          <w:rFonts w:cs="Arial"/>
          <w:b/>
          <w:bCs/>
        </w:rPr>
        <w:t xml:space="preserve">                        </w:t>
      </w:r>
    </w:p>
    <w:p w14:paraId="05A65EE8" w14:textId="7A73D0FE" w:rsidR="00A14A4A" w:rsidRDefault="00102AC1" w:rsidP="00A71EE9">
      <w:pPr>
        <w:spacing w:line="240" w:lineRule="auto"/>
        <w:rPr>
          <w:rFonts w:cs="Arial"/>
        </w:rPr>
      </w:pPr>
      <w:r w:rsidRPr="440479B4">
        <w:rPr>
          <w:rFonts w:cs="Arial"/>
        </w:rPr>
        <w:t xml:space="preserve">O estudo buscou explicar de forma didática o que é a violência sexual contra crianças e adolescentes trazendo dados e estatísticas, e percorreu no âmbito legislativo a fim de expor as leis e órgãos competentes e sua função ao combate dessa violência, </w:t>
      </w:r>
      <w:r w:rsidR="77760C69" w:rsidRPr="440479B4">
        <w:rPr>
          <w:rFonts w:cs="Arial"/>
        </w:rPr>
        <w:t>tendo dado</w:t>
      </w:r>
      <w:r w:rsidRPr="440479B4">
        <w:rPr>
          <w:rFonts w:cs="Arial"/>
        </w:rPr>
        <w:t xml:space="preserve"> destaque </w:t>
      </w:r>
      <w:r w:rsidR="38DBC350" w:rsidRPr="440479B4">
        <w:rPr>
          <w:rFonts w:cs="Arial"/>
        </w:rPr>
        <w:t>a</w:t>
      </w:r>
      <w:r w:rsidRPr="440479B4">
        <w:rPr>
          <w:rFonts w:cs="Arial"/>
        </w:rPr>
        <w:t>o ECA</w:t>
      </w:r>
      <w:r w:rsidR="3DCE3C8D" w:rsidRPr="440479B4">
        <w:rPr>
          <w:rFonts w:cs="Arial"/>
        </w:rPr>
        <w:t>, Estatuto da Criança e do Adolescente. A metodologia utilizada no trabalho foi a pesquisa bibliográfica e documental a fim de discutir o ass</w:t>
      </w:r>
      <w:r w:rsidR="366D45DF" w:rsidRPr="440479B4">
        <w:rPr>
          <w:rFonts w:cs="Arial"/>
        </w:rPr>
        <w:t>unto proposto.</w:t>
      </w:r>
    </w:p>
    <w:p w14:paraId="4738C8DF" w14:textId="52883298" w:rsidR="366D45DF" w:rsidRDefault="366D45DF" w:rsidP="00A71EE9">
      <w:pPr>
        <w:spacing w:line="240" w:lineRule="auto"/>
        <w:rPr>
          <w:rFonts w:cs="Arial"/>
        </w:rPr>
      </w:pPr>
      <w:r w:rsidRPr="440479B4">
        <w:rPr>
          <w:rFonts w:cs="Arial"/>
        </w:rPr>
        <w:t>A conclusão demonstrou</w:t>
      </w:r>
      <w:r w:rsidR="4C68F58C" w:rsidRPr="440479B4">
        <w:rPr>
          <w:rFonts w:cs="Arial"/>
        </w:rPr>
        <w:t xml:space="preserve"> a </w:t>
      </w:r>
      <w:r w:rsidR="00A71EE9" w:rsidRPr="440479B4">
        <w:rPr>
          <w:rFonts w:cs="Arial"/>
        </w:rPr>
        <w:t>importância</w:t>
      </w:r>
      <w:r w:rsidR="4C68F58C" w:rsidRPr="440479B4">
        <w:rPr>
          <w:rFonts w:cs="Arial"/>
        </w:rPr>
        <w:t xml:space="preserve"> do envolvimento do Estado no papel de </w:t>
      </w:r>
      <w:r w:rsidR="00A71EE9">
        <w:rPr>
          <w:rFonts w:cs="Arial"/>
        </w:rPr>
        <w:t xml:space="preserve">defesa e amparo para que </w:t>
      </w:r>
      <w:r w:rsidR="0076418F">
        <w:rPr>
          <w:rFonts w:cs="Arial"/>
        </w:rPr>
        <w:t>os jovens</w:t>
      </w:r>
      <w:r w:rsidR="00A71EE9">
        <w:rPr>
          <w:rFonts w:cs="Arial"/>
        </w:rPr>
        <w:t xml:space="preserve"> vítimas dessa violência, além, de ser indispensável a contribuição da sociedade para que as crianças e os adolescentes posam se desenvolver em um ambiente seguro. </w:t>
      </w:r>
    </w:p>
    <w:p w14:paraId="0E32CE4D" w14:textId="12C961DA" w:rsidR="440479B4" w:rsidRDefault="440479B4" w:rsidP="440479B4">
      <w:pPr>
        <w:rPr>
          <w:rFonts w:cs="Arial"/>
        </w:rPr>
      </w:pPr>
    </w:p>
    <w:p w14:paraId="544C4CF5" w14:textId="0E312D42" w:rsidR="00102AC1" w:rsidRDefault="00102AC1" w:rsidP="00A14A4A">
      <w:pPr>
        <w:rPr>
          <w:rFonts w:cs="Arial"/>
          <w:szCs w:val="24"/>
        </w:rPr>
      </w:pPr>
    </w:p>
    <w:p w14:paraId="0FA1FB78" w14:textId="0D54753F" w:rsidR="00102AC1" w:rsidRPr="00102AC1" w:rsidRDefault="00102AC1" w:rsidP="00A14A4A">
      <w:pPr>
        <w:rPr>
          <w:rFonts w:cs="Arial"/>
          <w:szCs w:val="24"/>
        </w:rPr>
      </w:pPr>
      <w:r w:rsidRPr="00974339">
        <w:rPr>
          <w:rFonts w:cs="Arial"/>
          <w:b/>
          <w:bCs/>
        </w:rPr>
        <w:t>Palavra-chave:</w:t>
      </w:r>
      <w:r w:rsidRPr="440479B4">
        <w:rPr>
          <w:rFonts w:cs="Arial"/>
        </w:rPr>
        <w:t xml:space="preserve"> crianças e adolescentes, violência sexual, combate, ECA. </w:t>
      </w:r>
    </w:p>
    <w:p w14:paraId="4CC6AA0C" w14:textId="71FD1358" w:rsidR="440479B4" w:rsidRDefault="440479B4" w:rsidP="440479B4">
      <w:pPr>
        <w:rPr>
          <w:rFonts w:cs="Arial"/>
        </w:rPr>
      </w:pPr>
    </w:p>
    <w:p w14:paraId="3BC087DC" w14:textId="1C93DB89" w:rsidR="440479B4" w:rsidRDefault="440479B4" w:rsidP="440479B4">
      <w:pPr>
        <w:rPr>
          <w:rFonts w:cs="Arial"/>
        </w:rPr>
      </w:pPr>
    </w:p>
    <w:p w14:paraId="31ADBC01" w14:textId="0E6717DB" w:rsidR="07BAE87F" w:rsidRDefault="07BAE87F" w:rsidP="008A6C66">
      <w:pPr>
        <w:pStyle w:val="Ttulo1"/>
        <w:rPr>
          <w:color w:val="FF0000"/>
        </w:rPr>
      </w:pPr>
      <w:bookmarkStart w:id="3" w:name="_Toc135758119"/>
      <w:r w:rsidRPr="0076418F">
        <w:t>ABSTRACT</w:t>
      </w:r>
      <w:bookmarkEnd w:id="3"/>
      <w:r w:rsidRPr="440479B4">
        <w:rPr>
          <w:color w:val="FF0000"/>
        </w:rPr>
        <w:t xml:space="preserve"> </w:t>
      </w:r>
    </w:p>
    <w:p w14:paraId="32D92D4A" w14:textId="77777777" w:rsidR="0076418F" w:rsidRDefault="0076418F" w:rsidP="440479B4">
      <w:pPr>
        <w:rPr>
          <w:rFonts w:cs="Arial"/>
          <w:color w:val="FF0000"/>
        </w:rPr>
      </w:pPr>
    </w:p>
    <w:p w14:paraId="676D6828" w14:textId="77777777" w:rsidR="0076418F" w:rsidRPr="0076418F" w:rsidRDefault="0076418F" w:rsidP="002F3386">
      <w:pPr>
        <w:spacing w:line="240" w:lineRule="auto"/>
        <w:rPr>
          <w:rFonts w:cs="Arial"/>
          <w:i/>
          <w:iCs/>
          <w:lang w:val="en"/>
        </w:rPr>
      </w:pPr>
      <w:r w:rsidRPr="0076418F">
        <w:rPr>
          <w:rFonts w:cs="Arial"/>
          <w:i/>
          <w:iCs/>
          <w:lang w:val="en"/>
        </w:rPr>
        <w:t>The study sought to explain in a didactic way what sexual violence against children and adolescents is, bringing data and statistics, and covered the legislative scope in order to expose the laws and competent bodies and their role in combating this violence, highlighting the ECA, Child and Adolescent Statute. The methodology used in the work was bibliographical and documentary research in order to discuss the proposed subject.</w:t>
      </w:r>
    </w:p>
    <w:p w14:paraId="6B41BC51" w14:textId="77777777" w:rsidR="0076418F" w:rsidRDefault="0076418F" w:rsidP="002F3386">
      <w:pPr>
        <w:spacing w:line="240" w:lineRule="auto"/>
        <w:rPr>
          <w:rFonts w:cs="Arial"/>
          <w:i/>
          <w:iCs/>
          <w:lang w:val="en"/>
        </w:rPr>
      </w:pPr>
      <w:r w:rsidRPr="0076418F">
        <w:rPr>
          <w:rFonts w:cs="Arial"/>
          <w:i/>
          <w:iCs/>
          <w:lang w:val="en"/>
        </w:rPr>
        <w:t>The conclusion demonstrated the importance of the State's involvement in the role of defense and support for young victims of this violence, in addition to being essential for society's contribution so that children and adolescents can develop in a safe environment.</w:t>
      </w:r>
    </w:p>
    <w:p w14:paraId="1B1B7BDD" w14:textId="77777777" w:rsidR="0076418F" w:rsidRDefault="0076418F" w:rsidP="0076418F">
      <w:pPr>
        <w:rPr>
          <w:rFonts w:cs="Arial"/>
          <w:i/>
          <w:iCs/>
          <w:lang w:val="en"/>
        </w:rPr>
      </w:pPr>
    </w:p>
    <w:p w14:paraId="20B2F971" w14:textId="77777777" w:rsidR="0076418F" w:rsidRDefault="0076418F" w:rsidP="0076418F">
      <w:pPr>
        <w:rPr>
          <w:rFonts w:cs="Arial"/>
          <w:i/>
          <w:iCs/>
          <w:lang w:val="en"/>
        </w:rPr>
      </w:pPr>
    </w:p>
    <w:p w14:paraId="3C4CFC28" w14:textId="77777777" w:rsidR="0076418F" w:rsidRPr="0076418F" w:rsidRDefault="0076418F" w:rsidP="0076418F">
      <w:pPr>
        <w:rPr>
          <w:rFonts w:cs="Arial"/>
          <w:i/>
          <w:iCs/>
        </w:rPr>
      </w:pPr>
      <w:r w:rsidRPr="00974339">
        <w:rPr>
          <w:rFonts w:cs="Arial"/>
          <w:b/>
          <w:bCs/>
          <w:i/>
          <w:iCs/>
          <w:lang w:val="en"/>
        </w:rPr>
        <w:t>Keywords:</w:t>
      </w:r>
      <w:r w:rsidRPr="0076418F">
        <w:rPr>
          <w:rFonts w:cs="Arial"/>
          <w:i/>
          <w:iCs/>
          <w:lang w:val="en"/>
        </w:rPr>
        <w:t xml:space="preserve"> children and adolescents, sexual violence, combat, ECA.</w:t>
      </w:r>
    </w:p>
    <w:p w14:paraId="138EC88F" w14:textId="77777777" w:rsidR="00DA28A5" w:rsidRDefault="00DA28A5" w:rsidP="00A14A4A">
      <w:pPr>
        <w:rPr>
          <w:rFonts w:cs="Arial"/>
          <w:b/>
          <w:bCs/>
          <w:szCs w:val="24"/>
        </w:rPr>
        <w:sectPr w:rsidR="00DA28A5">
          <w:headerReference w:type="default" r:id="rId9"/>
          <w:pgSz w:w="11906" w:h="16838"/>
          <w:pgMar w:top="1417" w:right="1701" w:bottom="1417" w:left="1701" w:header="708" w:footer="708" w:gutter="0"/>
          <w:cols w:space="708"/>
          <w:docGrid w:linePitch="360"/>
        </w:sectPr>
      </w:pPr>
    </w:p>
    <w:p w14:paraId="5DF6DF08" w14:textId="1A3BA748" w:rsidR="00A14A4A" w:rsidRDefault="00A14A4A" w:rsidP="00A14A4A">
      <w:pPr>
        <w:rPr>
          <w:rFonts w:cs="Arial"/>
          <w:b/>
          <w:bCs/>
          <w:szCs w:val="24"/>
        </w:rPr>
      </w:pPr>
    </w:p>
    <w:p w14:paraId="7D8D2FAC" w14:textId="73F14426" w:rsidR="00A14A4A" w:rsidRDefault="00A14A4A" w:rsidP="00472468">
      <w:pPr>
        <w:pStyle w:val="Ttulo1"/>
      </w:pPr>
      <w:bookmarkStart w:id="4" w:name="_Toc135758120"/>
      <w:r>
        <w:t>INTRODUÇÃO</w:t>
      </w:r>
      <w:bookmarkEnd w:id="4"/>
    </w:p>
    <w:p w14:paraId="09D04F88" w14:textId="1787D346" w:rsidR="00A14A4A" w:rsidRDefault="00A14A4A" w:rsidP="00A14A4A">
      <w:pPr>
        <w:rPr>
          <w:rFonts w:cs="Arial"/>
          <w:b/>
          <w:bCs/>
          <w:szCs w:val="24"/>
        </w:rPr>
      </w:pPr>
    </w:p>
    <w:p w14:paraId="50C0E71D" w14:textId="1DB45D85" w:rsidR="00A14A4A" w:rsidRDefault="001A4EB4" w:rsidP="440479B4">
      <w:pPr>
        <w:ind w:firstLine="1134"/>
        <w:rPr>
          <w:rFonts w:cs="Arial"/>
        </w:rPr>
      </w:pPr>
      <w:r w:rsidRPr="440479B4">
        <w:rPr>
          <w:rFonts w:cs="Arial"/>
        </w:rPr>
        <w:t xml:space="preserve">As crianças e adolescentes são alvos mais fáceis de sofrerem alguma violência </w:t>
      </w:r>
      <w:r w:rsidR="00A61C5E" w:rsidRPr="440479B4">
        <w:rPr>
          <w:rFonts w:cs="Arial"/>
        </w:rPr>
        <w:t>sexual</w:t>
      </w:r>
      <w:r w:rsidR="002F3386">
        <w:rPr>
          <w:rFonts w:cs="Arial"/>
        </w:rPr>
        <w:t>,</w:t>
      </w:r>
      <w:r w:rsidR="00472468" w:rsidRPr="440479B4">
        <w:rPr>
          <w:rFonts w:cs="Arial"/>
        </w:rPr>
        <w:t xml:space="preserve"> independentemente das características físicas e classes socias</w:t>
      </w:r>
      <w:r w:rsidR="00A61C5E" w:rsidRPr="440479B4">
        <w:rPr>
          <w:rFonts w:cs="Arial"/>
        </w:rPr>
        <w:t xml:space="preserve">, </w:t>
      </w:r>
      <w:r w:rsidR="00472468" w:rsidRPr="440479B4">
        <w:rPr>
          <w:rFonts w:cs="Arial"/>
        </w:rPr>
        <w:t xml:space="preserve">detêm diferentes formas e tipos de abusos, </w:t>
      </w:r>
      <w:r w:rsidR="002F3386">
        <w:rPr>
          <w:rFonts w:cs="Arial"/>
        </w:rPr>
        <w:t xml:space="preserve">para </w:t>
      </w:r>
      <w:r w:rsidR="00472468" w:rsidRPr="440479B4">
        <w:rPr>
          <w:rFonts w:cs="Arial"/>
        </w:rPr>
        <w:t>o</w:t>
      </w:r>
      <w:r w:rsidR="002F3386">
        <w:rPr>
          <w:rFonts w:cs="Arial"/>
        </w:rPr>
        <w:t>s</w:t>
      </w:r>
      <w:r w:rsidR="00472468" w:rsidRPr="440479B4">
        <w:rPr>
          <w:rFonts w:cs="Arial"/>
        </w:rPr>
        <w:t xml:space="preserve"> qua</w:t>
      </w:r>
      <w:r w:rsidR="002F3386">
        <w:rPr>
          <w:rFonts w:cs="Arial"/>
        </w:rPr>
        <w:t>is</w:t>
      </w:r>
      <w:r w:rsidR="00472468" w:rsidRPr="440479B4">
        <w:rPr>
          <w:rFonts w:cs="Arial"/>
        </w:rPr>
        <w:t>, há penalidades para cada um</w:t>
      </w:r>
      <w:r w:rsidR="4C4231F2" w:rsidRPr="440479B4">
        <w:rPr>
          <w:rFonts w:cs="Arial"/>
        </w:rPr>
        <w:t xml:space="preserve">, </w:t>
      </w:r>
      <w:r w:rsidR="4C4231F2" w:rsidRPr="00D03208">
        <w:rPr>
          <w:rFonts w:cs="Arial"/>
          <w:color w:val="000000" w:themeColor="text1"/>
        </w:rPr>
        <w:t>s</w:t>
      </w:r>
      <w:r w:rsidR="00A61C5E" w:rsidRPr="00D03208">
        <w:rPr>
          <w:rFonts w:cs="Arial"/>
          <w:color w:val="000000" w:themeColor="text1"/>
        </w:rPr>
        <w:t>endo assertiv</w:t>
      </w:r>
      <w:r w:rsidR="3E8B532D" w:rsidRPr="00D03208">
        <w:rPr>
          <w:rFonts w:cs="Arial"/>
          <w:color w:val="000000" w:themeColor="text1"/>
        </w:rPr>
        <w:t>a</w:t>
      </w:r>
      <w:r w:rsidR="00A61C5E" w:rsidRPr="00D03208">
        <w:rPr>
          <w:rFonts w:cs="Arial"/>
          <w:color w:val="000000" w:themeColor="text1"/>
        </w:rPr>
        <w:t xml:space="preserve"> </w:t>
      </w:r>
      <w:r w:rsidR="00A61C5E" w:rsidRPr="440479B4">
        <w:rPr>
          <w:rFonts w:cs="Arial"/>
        </w:rPr>
        <w:t>a busca pela proteção e prevenção</w:t>
      </w:r>
      <w:r w:rsidR="002A58E5" w:rsidRPr="440479B4">
        <w:rPr>
          <w:rFonts w:cs="Arial"/>
        </w:rPr>
        <w:t>.</w:t>
      </w:r>
      <w:r w:rsidR="00472468" w:rsidRPr="440479B4">
        <w:rPr>
          <w:rFonts w:cs="Arial"/>
        </w:rPr>
        <w:t xml:space="preserve"> </w:t>
      </w:r>
    </w:p>
    <w:p w14:paraId="52D858C3" w14:textId="50D21252" w:rsidR="002A58E5" w:rsidRDefault="002A58E5" w:rsidP="002A58E5">
      <w:pPr>
        <w:ind w:firstLine="1134"/>
        <w:rPr>
          <w:rFonts w:cs="Arial"/>
          <w:szCs w:val="24"/>
        </w:rPr>
      </w:pPr>
    </w:p>
    <w:p w14:paraId="2615B9B2" w14:textId="4CA2B4C2" w:rsidR="002A58E5" w:rsidRDefault="002A58E5" w:rsidP="002A58E5">
      <w:pPr>
        <w:ind w:firstLine="1134"/>
        <w:rPr>
          <w:rFonts w:cs="Arial"/>
          <w:szCs w:val="24"/>
        </w:rPr>
      </w:pPr>
      <w:r>
        <w:rPr>
          <w:rFonts w:cs="Arial"/>
          <w:szCs w:val="24"/>
        </w:rPr>
        <w:t>O E</w:t>
      </w:r>
      <w:r w:rsidR="002F3386">
        <w:rPr>
          <w:rFonts w:cs="Arial"/>
          <w:szCs w:val="24"/>
        </w:rPr>
        <w:t>statuto da Criança e do Adolescente</w:t>
      </w:r>
      <w:r>
        <w:rPr>
          <w:rFonts w:cs="Arial"/>
          <w:szCs w:val="24"/>
        </w:rPr>
        <w:t xml:space="preserve"> tem papel fundamental para a</w:t>
      </w:r>
      <w:r w:rsidR="00472468">
        <w:rPr>
          <w:rFonts w:cs="Arial"/>
          <w:szCs w:val="24"/>
        </w:rPr>
        <w:t xml:space="preserve"> descrição dos direitos desses seres e</w:t>
      </w:r>
      <w:r>
        <w:rPr>
          <w:rFonts w:cs="Arial"/>
          <w:szCs w:val="24"/>
        </w:rPr>
        <w:t xml:space="preserve"> proteção junto aos outros órgãos governamentais e instituições de cada estado e municípios como o </w:t>
      </w:r>
      <w:r w:rsidR="002F3386">
        <w:rPr>
          <w:rFonts w:cs="Arial"/>
          <w:szCs w:val="24"/>
        </w:rPr>
        <w:t>C</w:t>
      </w:r>
      <w:r>
        <w:rPr>
          <w:rFonts w:cs="Arial"/>
          <w:szCs w:val="24"/>
        </w:rPr>
        <w:t xml:space="preserve">onselho </w:t>
      </w:r>
      <w:r w:rsidR="002F3386">
        <w:rPr>
          <w:rFonts w:cs="Arial"/>
          <w:szCs w:val="24"/>
        </w:rPr>
        <w:t>T</w:t>
      </w:r>
      <w:r>
        <w:rPr>
          <w:rFonts w:cs="Arial"/>
          <w:szCs w:val="24"/>
        </w:rPr>
        <w:t>utelar que tem uma grande função ao melhor interesse da criança e adolescente.</w:t>
      </w:r>
    </w:p>
    <w:p w14:paraId="27F9C18A" w14:textId="33829C82" w:rsidR="002A58E5" w:rsidRDefault="002A58E5" w:rsidP="002A58E5">
      <w:pPr>
        <w:ind w:firstLine="1134"/>
        <w:rPr>
          <w:rFonts w:cs="Arial"/>
          <w:szCs w:val="24"/>
        </w:rPr>
      </w:pPr>
    </w:p>
    <w:p w14:paraId="34BAE4BE" w14:textId="6B911554" w:rsidR="002A58E5" w:rsidRPr="001A4EB4" w:rsidRDefault="002A58E5" w:rsidP="002A58E5">
      <w:pPr>
        <w:ind w:firstLine="1134"/>
        <w:rPr>
          <w:rFonts w:cs="Arial"/>
          <w:szCs w:val="24"/>
        </w:rPr>
      </w:pPr>
      <w:r>
        <w:rPr>
          <w:rFonts w:cs="Arial"/>
          <w:szCs w:val="24"/>
        </w:rPr>
        <w:t xml:space="preserve">Junto a sociedade como um todo deve se trabalhar para garantir os direitos fundamentas desses jovens prescrito na </w:t>
      </w:r>
      <w:r w:rsidR="002F3386">
        <w:rPr>
          <w:rFonts w:cs="Arial"/>
          <w:szCs w:val="24"/>
        </w:rPr>
        <w:t>C</w:t>
      </w:r>
      <w:r>
        <w:rPr>
          <w:rFonts w:cs="Arial"/>
          <w:szCs w:val="24"/>
        </w:rPr>
        <w:t>onstituição e</w:t>
      </w:r>
      <w:r w:rsidR="00472468">
        <w:rPr>
          <w:rFonts w:cs="Arial"/>
          <w:szCs w:val="24"/>
        </w:rPr>
        <w:t xml:space="preserve"> no</w:t>
      </w:r>
      <w:r w:rsidR="002F3386">
        <w:rPr>
          <w:rFonts w:cs="Arial"/>
          <w:szCs w:val="24"/>
        </w:rPr>
        <w:t xml:space="preserve"> </w:t>
      </w:r>
      <w:r w:rsidR="002F3386" w:rsidRPr="002F3386">
        <w:rPr>
          <w:rFonts w:cs="Arial"/>
          <w:szCs w:val="24"/>
        </w:rPr>
        <w:t>Estatuto da Criança e do Adolescente</w:t>
      </w:r>
      <w:r w:rsidR="00472468">
        <w:rPr>
          <w:rFonts w:cs="Arial"/>
          <w:szCs w:val="24"/>
        </w:rPr>
        <w:t xml:space="preserve"> para </w:t>
      </w:r>
      <w:r w:rsidR="001F1517">
        <w:rPr>
          <w:rFonts w:cs="Arial"/>
          <w:szCs w:val="24"/>
        </w:rPr>
        <w:t xml:space="preserve">que possam crescer em um ambiente saudável, com direito </w:t>
      </w:r>
      <w:r w:rsidR="002F3386">
        <w:rPr>
          <w:rFonts w:cs="Arial"/>
          <w:szCs w:val="24"/>
        </w:rPr>
        <w:t>à</w:t>
      </w:r>
      <w:r w:rsidR="001F1517">
        <w:rPr>
          <w:rFonts w:cs="Arial"/>
          <w:szCs w:val="24"/>
        </w:rPr>
        <w:t xml:space="preserve"> educação, saúde, dignidade e liberdade.</w:t>
      </w:r>
      <w:r>
        <w:rPr>
          <w:rFonts w:cs="Arial"/>
          <w:szCs w:val="24"/>
        </w:rPr>
        <w:t xml:space="preserve"> </w:t>
      </w:r>
    </w:p>
    <w:p w14:paraId="2C9251D6" w14:textId="045A4C4C" w:rsidR="00A14A4A" w:rsidRDefault="00A14A4A" w:rsidP="00A14A4A">
      <w:pPr>
        <w:rPr>
          <w:rFonts w:cs="Arial"/>
          <w:b/>
          <w:bCs/>
          <w:szCs w:val="24"/>
        </w:rPr>
      </w:pPr>
    </w:p>
    <w:p w14:paraId="172DB303" w14:textId="4F3944CB" w:rsidR="00A14A4A" w:rsidRDefault="00A14A4A" w:rsidP="00A14A4A">
      <w:pPr>
        <w:rPr>
          <w:rFonts w:cs="Arial"/>
          <w:b/>
          <w:bCs/>
          <w:szCs w:val="24"/>
        </w:rPr>
      </w:pPr>
    </w:p>
    <w:p w14:paraId="6310FD41" w14:textId="1DD09AD4" w:rsidR="00A14A4A" w:rsidRDefault="00A14A4A" w:rsidP="00A14A4A">
      <w:pPr>
        <w:rPr>
          <w:rFonts w:cs="Arial"/>
          <w:b/>
          <w:bCs/>
          <w:szCs w:val="24"/>
        </w:rPr>
      </w:pPr>
    </w:p>
    <w:p w14:paraId="66D0864A" w14:textId="68BCA577" w:rsidR="00A14A4A" w:rsidRDefault="00A14A4A" w:rsidP="00A14A4A">
      <w:pPr>
        <w:rPr>
          <w:rFonts w:cs="Arial"/>
          <w:b/>
          <w:bCs/>
          <w:szCs w:val="24"/>
        </w:rPr>
      </w:pPr>
    </w:p>
    <w:p w14:paraId="2824A53E" w14:textId="20E3FB4A" w:rsidR="00A14A4A" w:rsidRDefault="00A14A4A" w:rsidP="00A14A4A">
      <w:pPr>
        <w:rPr>
          <w:rFonts w:cs="Arial"/>
          <w:b/>
          <w:bCs/>
          <w:szCs w:val="24"/>
        </w:rPr>
      </w:pPr>
    </w:p>
    <w:p w14:paraId="652C0F76" w14:textId="665A09F1" w:rsidR="00A14A4A" w:rsidRDefault="00A14A4A" w:rsidP="00A14A4A">
      <w:pPr>
        <w:rPr>
          <w:rFonts w:cs="Arial"/>
          <w:b/>
          <w:bCs/>
          <w:szCs w:val="24"/>
        </w:rPr>
      </w:pPr>
    </w:p>
    <w:p w14:paraId="273C47DB" w14:textId="4E9D6636" w:rsidR="00A14A4A" w:rsidRDefault="00A14A4A" w:rsidP="00A14A4A">
      <w:pPr>
        <w:rPr>
          <w:rFonts w:cs="Arial"/>
          <w:b/>
          <w:bCs/>
          <w:szCs w:val="24"/>
        </w:rPr>
      </w:pPr>
    </w:p>
    <w:p w14:paraId="076714AA" w14:textId="18907894" w:rsidR="00A14A4A" w:rsidRDefault="00A14A4A" w:rsidP="00A14A4A">
      <w:pPr>
        <w:rPr>
          <w:rFonts w:cs="Arial"/>
          <w:b/>
          <w:bCs/>
          <w:szCs w:val="24"/>
        </w:rPr>
      </w:pPr>
    </w:p>
    <w:p w14:paraId="796E8FCB" w14:textId="218F4A45" w:rsidR="00A14A4A" w:rsidRDefault="00A14A4A" w:rsidP="00A14A4A">
      <w:pPr>
        <w:rPr>
          <w:rFonts w:cs="Arial"/>
          <w:b/>
          <w:bCs/>
          <w:szCs w:val="24"/>
        </w:rPr>
      </w:pPr>
    </w:p>
    <w:p w14:paraId="112105B9" w14:textId="3AE536B7" w:rsidR="00A14A4A" w:rsidRDefault="00A14A4A" w:rsidP="00A14A4A">
      <w:pPr>
        <w:rPr>
          <w:rFonts w:cs="Arial"/>
          <w:b/>
          <w:bCs/>
          <w:szCs w:val="24"/>
        </w:rPr>
      </w:pPr>
    </w:p>
    <w:p w14:paraId="0670E047" w14:textId="3358B672" w:rsidR="00A14A4A" w:rsidRDefault="00A14A4A" w:rsidP="00A14A4A">
      <w:pPr>
        <w:rPr>
          <w:rFonts w:cs="Arial"/>
          <w:b/>
          <w:bCs/>
          <w:szCs w:val="24"/>
        </w:rPr>
      </w:pPr>
    </w:p>
    <w:p w14:paraId="6D5C0529" w14:textId="7E3ED640" w:rsidR="00A14A4A" w:rsidRDefault="00A14A4A" w:rsidP="00A14A4A">
      <w:pPr>
        <w:rPr>
          <w:rFonts w:cs="Arial"/>
          <w:b/>
          <w:bCs/>
          <w:szCs w:val="24"/>
        </w:rPr>
      </w:pPr>
    </w:p>
    <w:p w14:paraId="4BAE45DE" w14:textId="77BB2FC9" w:rsidR="00A14A4A" w:rsidRDefault="00A14A4A" w:rsidP="00A14A4A">
      <w:pPr>
        <w:rPr>
          <w:rFonts w:cs="Arial"/>
          <w:b/>
          <w:bCs/>
          <w:szCs w:val="24"/>
        </w:rPr>
      </w:pPr>
    </w:p>
    <w:p w14:paraId="63251F90" w14:textId="2238C6BC" w:rsidR="00A14A4A" w:rsidRDefault="00A14A4A" w:rsidP="00A14A4A">
      <w:pPr>
        <w:rPr>
          <w:rFonts w:cs="Arial"/>
          <w:b/>
          <w:bCs/>
          <w:szCs w:val="24"/>
        </w:rPr>
      </w:pPr>
    </w:p>
    <w:p w14:paraId="772CD197" w14:textId="0D719002" w:rsidR="00A14A4A" w:rsidRDefault="00A14A4A" w:rsidP="00A14A4A">
      <w:pPr>
        <w:rPr>
          <w:rFonts w:cs="Arial"/>
          <w:b/>
          <w:bCs/>
          <w:szCs w:val="24"/>
        </w:rPr>
      </w:pPr>
    </w:p>
    <w:p w14:paraId="58AE63D5" w14:textId="3538CAAE" w:rsidR="00A14A4A" w:rsidRDefault="00A14A4A" w:rsidP="00A14A4A">
      <w:pPr>
        <w:rPr>
          <w:rFonts w:cs="Arial"/>
          <w:b/>
          <w:bCs/>
          <w:szCs w:val="24"/>
        </w:rPr>
      </w:pPr>
    </w:p>
    <w:p w14:paraId="72051FD3" w14:textId="49A2DEA2" w:rsidR="00A14A4A" w:rsidRDefault="00A14A4A" w:rsidP="00A14A4A">
      <w:pPr>
        <w:rPr>
          <w:rFonts w:cs="Arial"/>
          <w:b/>
          <w:bCs/>
          <w:szCs w:val="24"/>
        </w:rPr>
      </w:pPr>
    </w:p>
    <w:p w14:paraId="3AE08ED7" w14:textId="77777777" w:rsidR="009261E6" w:rsidRDefault="009261E6" w:rsidP="00A14A4A">
      <w:pPr>
        <w:rPr>
          <w:rFonts w:cs="Arial"/>
          <w:b/>
          <w:bCs/>
          <w:szCs w:val="24"/>
        </w:rPr>
      </w:pPr>
    </w:p>
    <w:p w14:paraId="1D39EED5" w14:textId="77777777" w:rsidR="00A14A4A" w:rsidRDefault="00A14A4A" w:rsidP="00A14A4A">
      <w:pPr>
        <w:rPr>
          <w:rFonts w:eastAsia="Calibri" w:cs="Arial"/>
          <w:b/>
          <w:bCs/>
          <w:szCs w:val="24"/>
          <w:lang w:val="ru-RU"/>
        </w:rPr>
      </w:pPr>
    </w:p>
    <w:p w14:paraId="634B8E21" w14:textId="2C10D7F7" w:rsidR="00A14A4A" w:rsidRPr="00A14A4A" w:rsidRDefault="00A14A4A" w:rsidP="009261E6">
      <w:pPr>
        <w:pStyle w:val="Ttulo1"/>
        <w:rPr>
          <w:rFonts w:eastAsia="Calibri"/>
          <w:lang w:val="pt-PT"/>
        </w:rPr>
      </w:pPr>
      <w:bookmarkStart w:id="5" w:name="_Toc135758121"/>
      <w:r w:rsidRPr="00A14A4A">
        <w:rPr>
          <w:rFonts w:eastAsia="Calibri"/>
          <w:lang w:val="pt-PT"/>
        </w:rPr>
        <w:t>1.</w:t>
      </w:r>
      <w:r>
        <w:rPr>
          <w:rFonts w:eastAsia="Calibri"/>
          <w:lang w:val="pt-PT"/>
        </w:rPr>
        <w:t xml:space="preserve"> </w:t>
      </w:r>
      <w:r w:rsidRPr="00A14A4A">
        <w:rPr>
          <w:rFonts w:eastAsia="Calibri"/>
          <w:lang w:val="pt-PT"/>
        </w:rPr>
        <w:t>OS ABUSOS SEXUAIS CONTRA CRIANÇAS E ADOLESCENTES</w:t>
      </w:r>
      <w:bookmarkEnd w:id="5"/>
    </w:p>
    <w:p w14:paraId="6498632D" w14:textId="77777777" w:rsidR="00A14A4A" w:rsidRPr="00A14A4A" w:rsidRDefault="00A14A4A" w:rsidP="00A14A4A">
      <w:pPr>
        <w:rPr>
          <w:rFonts w:eastAsia="Calibri" w:cs="Arial"/>
          <w:szCs w:val="24"/>
        </w:rPr>
      </w:pPr>
    </w:p>
    <w:p w14:paraId="4521915C" w14:textId="77777777" w:rsidR="00A14A4A" w:rsidRPr="00A14A4A" w:rsidRDefault="00A14A4A" w:rsidP="009261E6">
      <w:pPr>
        <w:pStyle w:val="Ttulo1"/>
        <w:rPr>
          <w:rFonts w:eastAsia="Calibri"/>
        </w:rPr>
      </w:pPr>
      <w:bookmarkStart w:id="6" w:name="_Toc135758122"/>
      <w:r w:rsidRPr="00A14A4A">
        <w:rPr>
          <w:rFonts w:eastAsia="Calibri"/>
          <w:lang w:val="pt-PT"/>
        </w:rPr>
        <w:t xml:space="preserve">1.1 CONCEITO DE  </w:t>
      </w:r>
      <w:r w:rsidRPr="00A14A4A">
        <w:rPr>
          <w:rFonts w:eastAsia="Calibri"/>
        </w:rPr>
        <w:t>VIOLÊNCIA SEXUAL</w:t>
      </w:r>
      <w:bookmarkEnd w:id="6"/>
      <w:r w:rsidRPr="00A14A4A">
        <w:rPr>
          <w:rFonts w:eastAsia="Calibri"/>
        </w:rPr>
        <w:t xml:space="preserve"> </w:t>
      </w:r>
    </w:p>
    <w:p w14:paraId="33D2525C" w14:textId="77777777" w:rsidR="00A14A4A" w:rsidRPr="00A14A4A" w:rsidRDefault="00A14A4A" w:rsidP="00A14A4A">
      <w:pPr>
        <w:rPr>
          <w:rFonts w:eastAsia="Calibri" w:cs="Arial"/>
          <w:szCs w:val="24"/>
        </w:rPr>
      </w:pPr>
    </w:p>
    <w:p w14:paraId="26AE6864" w14:textId="7154D3BC" w:rsidR="00A14A4A" w:rsidRPr="00A14A4A" w:rsidRDefault="00A14A4A" w:rsidP="00882439">
      <w:pPr>
        <w:ind w:firstLine="1134"/>
      </w:pPr>
      <w:r w:rsidRPr="00A14A4A">
        <w:t>A violência sexual se apresenta em diferentes moldes e classificações e podem ocorrer independente do gênero, sexo, sexualidade, idade e condição social, a OMS (Organização Mundial da Saúde) disserta o que é a violência sexual:</w:t>
      </w:r>
    </w:p>
    <w:p w14:paraId="0BE79D6C" w14:textId="77777777" w:rsidR="00A14A4A" w:rsidRPr="00A14A4A" w:rsidRDefault="00A14A4A" w:rsidP="009261E6"/>
    <w:p w14:paraId="4F8EEA96" w14:textId="77777777" w:rsidR="00A14A4A" w:rsidRPr="009261E6" w:rsidRDefault="00A14A4A" w:rsidP="009261E6">
      <w:pPr>
        <w:pStyle w:val="Citao"/>
      </w:pPr>
      <w:r w:rsidRPr="009261E6">
        <w:t>“qualquer ação na qual uma pessoa, valendo-se de sua posição de poder e fazendo uso de força física, coerção, intimidação ou influência psicológica, com uso ou não de armas ou drogas, obriga outra pessoa, de qualquer sexo e idade, a ter, presenciar ou participar de alguma maneira de interações sexuais, ou a utilizar, de qualquer modo, a sua sexualidade, com fins de lucro, vingança ou outra intenção”. (OMS, 2012)</w:t>
      </w:r>
    </w:p>
    <w:p w14:paraId="38CA58BB" w14:textId="77777777" w:rsidR="00A14A4A" w:rsidRPr="00A14A4A" w:rsidRDefault="00A14A4A" w:rsidP="00A14A4A">
      <w:pPr>
        <w:tabs>
          <w:tab w:val="left" w:pos="709"/>
          <w:tab w:val="left" w:pos="851"/>
        </w:tabs>
        <w:rPr>
          <w:rFonts w:eastAsia="Calibri" w:cs="Arial"/>
          <w:szCs w:val="24"/>
        </w:rPr>
      </w:pPr>
    </w:p>
    <w:p w14:paraId="29A7531D" w14:textId="23EC374B" w:rsidR="00A14A4A" w:rsidRPr="00692024" w:rsidRDefault="00A14A4A" w:rsidP="00692024">
      <w:pPr>
        <w:pStyle w:val="Ttulo1"/>
        <w:rPr>
          <w:rFonts w:eastAsia="Calibri"/>
          <w:color w:val="auto"/>
        </w:rPr>
      </w:pPr>
      <w:bookmarkStart w:id="7" w:name="_Hlk120555815"/>
      <w:bookmarkStart w:id="8" w:name="_Toc135758123"/>
      <w:r w:rsidRPr="440479B4">
        <w:rPr>
          <w:rFonts w:eastAsia="Calibri"/>
          <w:color w:val="auto"/>
        </w:rPr>
        <w:t xml:space="preserve">1.2.1 </w:t>
      </w:r>
      <w:bookmarkEnd w:id="7"/>
      <w:r w:rsidR="00692024" w:rsidRPr="007C2C8D">
        <w:rPr>
          <w:rFonts w:eastAsia="Calibri"/>
        </w:rPr>
        <w:t xml:space="preserve">ESTUDOS SOBRE </w:t>
      </w:r>
      <w:r w:rsidR="25B24049" w:rsidRPr="007C2C8D">
        <w:rPr>
          <w:rFonts w:eastAsia="Calibri"/>
        </w:rPr>
        <w:t>AS CAUSAS DE</w:t>
      </w:r>
      <w:r w:rsidR="00692024" w:rsidRPr="007C2C8D">
        <w:rPr>
          <w:rFonts w:eastAsia="Calibri"/>
        </w:rPr>
        <w:t xml:space="preserve"> </w:t>
      </w:r>
      <w:r w:rsidR="00692024" w:rsidRPr="440479B4">
        <w:rPr>
          <w:rFonts w:eastAsia="Calibri"/>
          <w:color w:val="auto"/>
        </w:rPr>
        <w:t>ABUSOS SEXUAIS CONTRA CRIANÇAS/ADOLESCENTES NO BRASIL</w:t>
      </w:r>
      <w:bookmarkEnd w:id="8"/>
    </w:p>
    <w:p w14:paraId="749738CF" w14:textId="77777777" w:rsidR="00692024" w:rsidRPr="00692024" w:rsidRDefault="00692024" w:rsidP="00692024"/>
    <w:p w14:paraId="132C59C0" w14:textId="382BA322" w:rsidR="00A14A4A" w:rsidRPr="00A14A4A" w:rsidRDefault="00A14A4A" w:rsidP="00882439">
      <w:pPr>
        <w:ind w:firstLine="1134"/>
      </w:pPr>
      <w:r>
        <w:t>Por ser um assunto delicado</w:t>
      </w:r>
      <w:r w:rsidR="0504B2E2">
        <w:t>,</w:t>
      </w:r>
      <w:r>
        <w:t xml:space="preserve"> as vítimas dessa violência que mais sofrem são as crianças e os adolescentes por estarem em uma esfera de pouco poder social onde não há visibilidade e abertura para prevenção e denúncia. O boletim epidemiológico da </w:t>
      </w:r>
      <w:r w:rsidR="007C2C8D" w:rsidRPr="007C2C8D">
        <w:rPr>
          <w:color w:val="000000" w:themeColor="text1"/>
        </w:rPr>
        <w:t>S</w:t>
      </w:r>
      <w:r w:rsidRPr="007C2C8D">
        <w:rPr>
          <w:color w:val="000000" w:themeColor="text1"/>
        </w:rPr>
        <w:t xml:space="preserve">ecretária de </w:t>
      </w:r>
      <w:r w:rsidR="007C2C8D" w:rsidRPr="007C2C8D">
        <w:rPr>
          <w:color w:val="000000" w:themeColor="text1"/>
        </w:rPr>
        <w:t>V</w:t>
      </w:r>
      <w:r w:rsidRPr="007C2C8D">
        <w:rPr>
          <w:color w:val="000000" w:themeColor="text1"/>
        </w:rPr>
        <w:t xml:space="preserve">igilância em </w:t>
      </w:r>
      <w:r w:rsidR="007C2C8D" w:rsidRPr="007C2C8D">
        <w:rPr>
          <w:color w:val="000000" w:themeColor="text1"/>
        </w:rPr>
        <w:t>S</w:t>
      </w:r>
      <w:r w:rsidRPr="007C2C8D">
        <w:rPr>
          <w:color w:val="000000" w:themeColor="text1"/>
        </w:rPr>
        <w:t xml:space="preserve">aúde </w:t>
      </w:r>
      <w:r>
        <w:t xml:space="preserve">constata: </w:t>
      </w:r>
    </w:p>
    <w:p w14:paraId="277BE8E7" w14:textId="77777777" w:rsidR="00A14A4A" w:rsidRPr="009261E6" w:rsidRDefault="00A14A4A" w:rsidP="009261E6">
      <w:pPr>
        <w:pStyle w:val="Citao"/>
      </w:pPr>
    </w:p>
    <w:p w14:paraId="57A2AAB3" w14:textId="77777777" w:rsidR="00A14A4A" w:rsidRPr="009261E6" w:rsidRDefault="00A14A4A" w:rsidP="009261E6">
      <w:pPr>
        <w:pStyle w:val="Citao"/>
      </w:pPr>
      <w:r w:rsidRPr="009261E6">
        <w:rPr>
          <w:rStyle w:val="CitaoChar"/>
          <w:iCs/>
        </w:rPr>
        <w:t>“As violências contra crianças e adolescentes são consideradas problemas de saúde pública e violação dos direitos humanos, e geram graves consequências nos âmbitos individual e social.1,2 As violências sexuais contra essa população afetam meninas e meninos e muitas vezes ocorrem nos espaços doméstico, familiar e escolar, o que não garante visibilidade na</w:t>
      </w:r>
      <w:r w:rsidRPr="009261E6">
        <w:t xml:space="preserve"> esfera pública e dificulta o acesso aos serviços de saúde.” (2018, p.1) </w:t>
      </w:r>
    </w:p>
    <w:p w14:paraId="167B8B7E" w14:textId="77777777" w:rsidR="00A14A4A" w:rsidRPr="00A14A4A" w:rsidRDefault="00A14A4A" w:rsidP="009261E6">
      <w:pPr>
        <w:pStyle w:val="Citao"/>
      </w:pPr>
    </w:p>
    <w:p w14:paraId="1CA31AEC" w14:textId="01EBA665" w:rsidR="00A14A4A" w:rsidRPr="00A14A4A" w:rsidRDefault="00A14A4A" w:rsidP="00882439">
      <w:pPr>
        <w:tabs>
          <w:tab w:val="left" w:pos="567"/>
          <w:tab w:val="left" w:pos="851"/>
        </w:tabs>
        <w:ind w:firstLine="1134"/>
      </w:pPr>
      <w:r>
        <w:t>A violência sexual contra as crianças e adolescentes ocorre</w:t>
      </w:r>
      <w:r w:rsidRPr="440479B4">
        <w:rPr>
          <w:color w:val="FF0000"/>
        </w:rPr>
        <w:t xml:space="preserve"> </w:t>
      </w:r>
      <w:r>
        <w:t>por fatores sociais e culturais fundadas no conservadorismo os quais possibilitam e facilitam essas ocorrências.</w:t>
      </w:r>
    </w:p>
    <w:p w14:paraId="384C816A" w14:textId="77777777" w:rsidR="00A14A4A" w:rsidRPr="00A14A4A" w:rsidRDefault="00A14A4A" w:rsidP="00A14A4A">
      <w:pPr>
        <w:tabs>
          <w:tab w:val="left" w:pos="709"/>
          <w:tab w:val="left" w:pos="851"/>
        </w:tabs>
        <w:rPr>
          <w:rFonts w:eastAsia="Calibri" w:cs="Arial"/>
          <w:szCs w:val="24"/>
        </w:rPr>
      </w:pPr>
    </w:p>
    <w:p w14:paraId="6A0D8364" w14:textId="6DA5AD5D" w:rsidR="00A14A4A" w:rsidRDefault="00A14A4A" w:rsidP="00882439">
      <w:pPr>
        <w:ind w:firstLine="1134"/>
      </w:pPr>
      <w:r>
        <w:t xml:space="preserve">A </w:t>
      </w:r>
      <w:r w:rsidR="00E43E4B" w:rsidRPr="00E43E4B">
        <w:t>C</w:t>
      </w:r>
      <w:r w:rsidRPr="00E43E4B">
        <w:t xml:space="preserve">artilha de </w:t>
      </w:r>
      <w:r w:rsidR="00E43E4B" w:rsidRPr="00E43E4B">
        <w:t>P</w:t>
      </w:r>
      <w:r w:rsidRPr="00E43E4B">
        <w:t xml:space="preserve">revenção e </w:t>
      </w:r>
      <w:r w:rsidR="00E43E4B" w:rsidRPr="00E43E4B">
        <w:t>C</w:t>
      </w:r>
      <w:r w:rsidRPr="00E43E4B">
        <w:t xml:space="preserve">ombate á </w:t>
      </w:r>
      <w:r w:rsidR="00E43E4B" w:rsidRPr="00E43E4B">
        <w:t>V</w:t>
      </w:r>
      <w:r w:rsidRPr="00E43E4B">
        <w:t xml:space="preserve">iolência </w:t>
      </w:r>
      <w:r w:rsidR="00E43E4B" w:rsidRPr="00E43E4B">
        <w:t>S</w:t>
      </w:r>
      <w:r w:rsidRPr="00E43E4B">
        <w:t xml:space="preserve">exual </w:t>
      </w:r>
      <w:r>
        <w:t>contra crianças e adolescentes do governo do Ceará</w:t>
      </w:r>
      <w:r w:rsidRPr="440479B4">
        <w:rPr>
          <w:color w:val="FF0000"/>
        </w:rPr>
        <w:t xml:space="preserve"> </w:t>
      </w:r>
      <w:r>
        <w:t>evidencia essa cultura e os poderes que os adultos</w:t>
      </w:r>
      <w:r w:rsidRPr="440479B4">
        <w:rPr>
          <w:color w:val="FF0000"/>
        </w:rPr>
        <w:t xml:space="preserve"> </w:t>
      </w:r>
      <w:r w:rsidR="00E43E4B">
        <w:t>possuem</w:t>
      </w:r>
      <w:r w:rsidR="43A99813" w:rsidRPr="00E43E4B">
        <w:t xml:space="preserve"> </w:t>
      </w:r>
      <w:r>
        <w:t xml:space="preserve">sobre os mais jovens. </w:t>
      </w:r>
    </w:p>
    <w:p w14:paraId="68681059" w14:textId="77777777" w:rsidR="009261E6" w:rsidRPr="00A14A4A" w:rsidRDefault="009261E6" w:rsidP="009261E6"/>
    <w:p w14:paraId="237682E6" w14:textId="77777777" w:rsidR="00A14A4A" w:rsidRPr="00A14A4A" w:rsidRDefault="00A14A4A" w:rsidP="009261E6">
      <w:pPr>
        <w:pStyle w:val="Citao"/>
      </w:pPr>
      <w:r w:rsidRPr="00A14A4A">
        <w:t>“O modelo machista e patriarcal estabelecido na sociedade brasileira favorece tanto as práticas do abuso como da exploração sexual contra crianças e adolescentes. Essa inaceitável prática decorre, via de regra, das relações de poder que se articulam pela dominação política, cultural e econômica do adulto sobre a criança, de quem tem mais sobre quem tem menos, das maiorias sobre as minorias, do masculino sobre o feminino, promovendo, de forma perversa, a violação dos direitos humanos.” (2010, p. 9)</w:t>
      </w:r>
    </w:p>
    <w:p w14:paraId="148876CB" w14:textId="77777777" w:rsidR="00A14A4A" w:rsidRPr="00A14A4A" w:rsidRDefault="00A14A4A" w:rsidP="00A14A4A">
      <w:pPr>
        <w:tabs>
          <w:tab w:val="left" w:pos="709"/>
          <w:tab w:val="left" w:pos="851"/>
        </w:tabs>
        <w:rPr>
          <w:rFonts w:eastAsia="Calibri" w:cs="Arial"/>
          <w:szCs w:val="24"/>
        </w:rPr>
      </w:pPr>
    </w:p>
    <w:p w14:paraId="5241F6ED" w14:textId="77777777" w:rsidR="00A14A4A" w:rsidRPr="00A14A4A" w:rsidRDefault="00A14A4A" w:rsidP="009261E6">
      <w:pPr>
        <w:pStyle w:val="Ttulo1"/>
        <w:rPr>
          <w:rFonts w:eastAsia="Arial Unicode MS"/>
          <w:bdr w:val="none" w:sz="0" w:space="0" w:color="auto" w:frame="1"/>
          <w:lang w:val="pt-PT" w:eastAsia="pt-BR"/>
        </w:rPr>
      </w:pPr>
      <w:bookmarkStart w:id="9" w:name="_Toc135758124"/>
      <w:r w:rsidRPr="00A14A4A">
        <w:rPr>
          <w:rFonts w:eastAsia="Arial Unicode MS"/>
          <w:bdr w:val="none" w:sz="0" w:space="0" w:color="auto" w:frame="1"/>
          <w:lang w:val="pt-PT" w:eastAsia="pt-BR"/>
        </w:rPr>
        <w:t>1.2.2 GRÁFICOS E ESTÁTISTICAS</w:t>
      </w:r>
      <w:bookmarkEnd w:id="9"/>
    </w:p>
    <w:p w14:paraId="7AE13944" w14:textId="77777777" w:rsidR="00692024" w:rsidRDefault="00A14A4A" w:rsidP="009261E6">
      <w:pPr>
        <w:rPr>
          <w:rFonts w:eastAsia="Arial Unicode MS" w:cs="Arial"/>
          <w:color w:val="000000"/>
          <w:szCs w:val="24"/>
          <w:bdr w:val="none" w:sz="0" w:space="0" w:color="auto" w:frame="1"/>
          <w:lang w:val="pt-PT" w:eastAsia="pt-BR"/>
          <w14:textOutline w14:w="12700" w14:cap="flat" w14:cmpd="sng" w14:algn="ctr">
            <w14:noFill/>
            <w14:prstDash w14:val="solid"/>
            <w14:miter w14:lim="100000"/>
          </w14:textOutline>
        </w:rPr>
      </w:pPr>
      <w:r w:rsidRPr="00A14A4A">
        <w:rPr>
          <w:rFonts w:eastAsia="Arial Unicode MS" w:cs="Arial"/>
          <w:color w:val="000000"/>
          <w:szCs w:val="24"/>
          <w:bdr w:val="none" w:sz="0" w:space="0" w:color="auto" w:frame="1"/>
          <w:lang w:val="pt-PT" w:eastAsia="pt-BR"/>
          <w14:textOutline w14:w="12700" w14:cap="flat" w14:cmpd="sng" w14:algn="ctr">
            <w14:noFill/>
            <w14:prstDash w14:val="solid"/>
            <w14:miter w14:lim="100000"/>
          </w14:textOutline>
        </w:rPr>
        <w:t xml:space="preserve"> </w:t>
      </w:r>
    </w:p>
    <w:p w14:paraId="7F03B4CF" w14:textId="1C812CEE" w:rsidR="00A14A4A" w:rsidRPr="00692024" w:rsidRDefault="00A14A4A" w:rsidP="440479B4">
      <w:pPr>
        <w:ind w:firstLine="1134"/>
        <w:rPr>
          <w:rFonts w:eastAsia="Arial Unicode MS" w:cs="Arial"/>
          <w:color w:val="000000"/>
          <w:bdr w:val="none" w:sz="0" w:space="0" w:color="auto" w:frame="1"/>
          <w:lang w:val="pt-PT" w:eastAsia="pt-BR"/>
          <w14:textOutline w14:w="12700" w14:cap="flat" w14:cmpd="sng" w14:algn="ctr">
            <w14:noFill/>
            <w14:prstDash w14:val="solid"/>
            <w14:miter w14:lim="100000"/>
          </w14:textOutline>
        </w:rPr>
      </w:pPr>
      <w:r w:rsidRPr="00A14A4A">
        <w:rPr>
          <w:bdr w:val="none" w:sz="0" w:space="0" w:color="auto" w:frame="1"/>
          <w:lang w:val="pt-PT" w:eastAsia="pt-BR"/>
        </w:rPr>
        <w:t>No Brasil</w:t>
      </w:r>
      <w:r w:rsidR="23F4B426" w:rsidRPr="00A14A4A">
        <w:rPr>
          <w:bdr w:val="none" w:sz="0" w:space="0" w:color="auto" w:frame="1"/>
          <w:lang w:val="pt-PT" w:eastAsia="pt-BR"/>
        </w:rPr>
        <w:t>,</w:t>
      </w:r>
      <w:r w:rsidRPr="00A14A4A">
        <w:rPr>
          <w:bdr w:val="none" w:sz="0" w:space="0" w:color="auto" w:frame="1"/>
          <w:lang w:val="pt-PT" w:eastAsia="pt-BR"/>
        </w:rPr>
        <w:t xml:space="preserve"> a maioria das vítimas são meninas. </w:t>
      </w:r>
      <w:r w:rsidRPr="00692024">
        <w:rPr>
          <w:bdr w:val="none" w:sz="0" w:space="0" w:color="auto" w:frame="1"/>
          <w:lang w:val="pt-PT" w:eastAsia="pt-BR"/>
        </w:rPr>
        <w:t>Como Terme</w:t>
      </w:r>
      <w:r w:rsidR="4A102E77" w:rsidRPr="00692024">
        <w:rPr>
          <w:bdr w:val="none" w:sz="0" w:space="0" w:color="auto" w:frame="1"/>
          <w:lang w:val="pt-PT" w:eastAsia="pt-BR"/>
        </w:rPr>
        <w:t>r</w:t>
      </w:r>
      <w:r w:rsidR="00692024" w:rsidRPr="00692024">
        <w:rPr>
          <w:bdr w:val="none" w:sz="0" w:space="0" w:color="auto" w:frame="1"/>
          <w:lang w:val="pt-PT" w:eastAsia="pt-BR"/>
        </w:rPr>
        <w:t xml:space="preserve"> </w:t>
      </w:r>
      <w:r w:rsidRPr="00A14A4A">
        <w:rPr>
          <w:bdr w:val="none" w:sz="0" w:space="0" w:color="auto" w:frame="1"/>
          <w:lang w:val="pt-PT" w:eastAsia="pt-BR"/>
        </w:rPr>
        <w:t>fala:</w:t>
      </w:r>
    </w:p>
    <w:p w14:paraId="4C3C64AE" w14:textId="77777777" w:rsidR="00A14A4A" w:rsidRPr="00A14A4A" w:rsidRDefault="00A14A4A" w:rsidP="00A14A4A">
      <w:pPr>
        <w:tabs>
          <w:tab w:val="left" w:pos="709"/>
          <w:tab w:val="left" w:pos="851"/>
        </w:tabs>
        <w:rPr>
          <w:rFonts w:eastAsia="Arial Unicode MS" w:cs="Arial"/>
          <w:color w:val="000000"/>
          <w:szCs w:val="24"/>
          <w:bdr w:val="none" w:sz="0" w:space="0" w:color="auto" w:frame="1"/>
          <w:lang w:val="pt-PT" w:eastAsia="pt-BR"/>
          <w14:textOutline w14:w="12700" w14:cap="flat" w14:cmpd="sng" w14:algn="ctr">
            <w14:noFill/>
            <w14:prstDash w14:val="solid"/>
            <w14:miter w14:lim="100000"/>
          </w14:textOutline>
        </w:rPr>
      </w:pPr>
    </w:p>
    <w:p w14:paraId="43EF4E3D" w14:textId="77777777" w:rsidR="00A14A4A" w:rsidRPr="00A14A4A" w:rsidRDefault="00A14A4A" w:rsidP="009261E6">
      <w:pPr>
        <w:pStyle w:val="Citao"/>
        <w:rPr>
          <w:bdr w:val="none" w:sz="0" w:space="0" w:color="auto" w:frame="1"/>
          <w:lang w:val="pt-PT" w:eastAsia="pt-BR"/>
        </w:rPr>
      </w:pPr>
      <w:r w:rsidRPr="00A14A4A">
        <w:rPr>
          <w:bdr w:val="none" w:sz="0" w:space="0" w:color="auto" w:frame="1"/>
          <w:lang w:eastAsia="pt-BR"/>
        </w:rPr>
        <w:t>“Em relação ao sexo da vítima, 85,5% são meninas, mas meninos também são vítimas. Interessante aqui observar que o número de registros aumenta conforme a menina vai crescendo, já no caso dos meninos, o número de registros aumenta até os 6 anos (com pico entre 4 e 6) e depois começa um processo de queda. Penso aqui em duas hipóteses: a primeira é de que, em um país machista como o nosso, os meninos vão sendo mais respeitados conforme crescem e deixam de ser objeto desta violência; a segunda é de que, justamente por sermos um país machista, os meninos, por constrangimento, denunciam ainda menos que as meninas as violências sexuais que sofrem.” (2022, p. 5)</w:t>
      </w:r>
    </w:p>
    <w:p w14:paraId="4E994AA2" w14:textId="77777777" w:rsidR="00A14A4A" w:rsidRPr="00A14A4A" w:rsidRDefault="00A14A4A" w:rsidP="00A14A4A">
      <w:pPr>
        <w:tabs>
          <w:tab w:val="left" w:pos="709"/>
          <w:tab w:val="left" w:pos="851"/>
        </w:tabs>
        <w:rPr>
          <w:rFonts w:eastAsia="Arial Unicode MS" w:cs="Arial"/>
          <w:color w:val="000000"/>
          <w:szCs w:val="24"/>
          <w:bdr w:val="none" w:sz="0" w:space="0" w:color="auto" w:frame="1"/>
          <w:lang w:val="pt-PT" w:eastAsia="pt-BR"/>
          <w14:textOutline w14:w="12700" w14:cap="flat" w14:cmpd="sng" w14:algn="ctr">
            <w14:noFill/>
            <w14:prstDash w14:val="solid"/>
            <w14:miter w14:lim="100000"/>
          </w14:textOutline>
        </w:rPr>
      </w:pPr>
    </w:p>
    <w:p w14:paraId="69D105D6" w14:textId="77777777" w:rsidR="00A14A4A" w:rsidRPr="00A14A4A" w:rsidRDefault="00A14A4A" w:rsidP="00A14A4A">
      <w:pPr>
        <w:tabs>
          <w:tab w:val="left" w:pos="709"/>
          <w:tab w:val="left" w:pos="851"/>
        </w:tabs>
        <w:ind w:left="709"/>
        <w:rPr>
          <w:rFonts w:eastAsia="Arial Unicode MS" w:cs="Arial"/>
          <w:color w:val="000000"/>
          <w:szCs w:val="24"/>
          <w:bdr w:val="none" w:sz="0" w:space="0" w:color="auto" w:frame="1"/>
          <w:lang w:val="pt-PT" w:eastAsia="pt-BR"/>
          <w14:textOutline w14:w="12700" w14:cap="flat" w14:cmpd="sng" w14:algn="ctr">
            <w14:noFill/>
            <w14:prstDash w14:val="solid"/>
            <w14:miter w14:lim="100000"/>
          </w14:textOutline>
        </w:rPr>
      </w:pPr>
      <w:r w:rsidRPr="00A14A4A">
        <w:rPr>
          <w:rFonts w:eastAsia="Arial Unicode MS" w:cs="Arial"/>
          <w:noProof/>
          <w:color w:val="000000"/>
          <w:szCs w:val="24"/>
          <w:bdr w:val="none" w:sz="0" w:space="0" w:color="auto" w:frame="1"/>
          <w:lang w:val="pt-PT" w:eastAsia="pt-BR"/>
        </w:rPr>
        <w:drawing>
          <wp:inline distT="0" distB="0" distL="0" distR="0" wp14:anchorId="28953D54" wp14:editId="005E8B6C">
            <wp:extent cx="3552825" cy="25241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2524125"/>
                    </a:xfrm>
                    <a:prstGeom prst="rect">
                      <a:avLst/>
                    </a:prstGeom>
                    <a:noFill/>
                    <a:ln>
                      <a:noFill/>
                    </a:ln>
                  </pic:spPr>
                </pic:pic>
              </a:graphicData>
            </a:graphic>
          </wp:inline>
        </w:drawing>
      </w:r>
    </w:p>
    <w:p w14:paraId="12D9CC8B" w14:textId="77777777" w:rsidR="00A14A4A" w:rsidRPr="00A14A4A" w:rsidRDefault="00A14A4A" w:rsidP="00A14A4A">
      <w:pPr>
        <w:tabs>
          <w:tab w:val="left" w:pos="709"/>
          <w:tab w:val="left" w:pos="851"/>
        </w:tabs>
        <w:ind w:left="709"/>
        <w:rPr>
          <w:rFonts w:eastAsia="Calibri" w:cs="Arial"/>
          <w:sz w:val="20"/>
          <w:szCs w:val="20"/>
        </w:rPr>
      </w:pPr>
      <w:r w:rsidRPr="00A14A4A">
        <w:rPr>
          <w:rFonts w:eastAsia="Calibri" w:cs="Arial"/>
          <w:sz w:val="20"/>
          <w:szCs w:val="20"/>
        </w:rPr>
        <w:t>Fonte: Secretarias Estaduais de Segurança Pública e/ou Defesa Social; Observatório de Análise Criminal / NAT / MPAC; Coordenadoria de Informações Estatísticas e Análises Criminais - COINE/RN; Instituto de Segurança Pública/RJ (ISP); Instituto Brasileiro de Geografia e Estatística (IBGE); Fórum Brasileiro de Segurança Pública.</w:t>
      </w:r>
    </w:p>
    <w:p w14:paraId="4888B641" w14:textId="77777777" w:rsidR="00A14A4A" w:rsidRPr="00A14A4A" w:rsidRDefault="00A14A4A" w:rsidP="00A14A4A">
      <w:pPr>
        <w:tabs>
          <w:tab w:val="left" w:pos="709"/>
          <w:tab w:val="left" w:pos="851"/>
        </w:tabs>
        <w:ind w:left="709"/>
        <w:rPr>
          <w:rFonts w:eastAsia="Calibri" w:cs="Arial"/>
          <w:szCs w:val="24"/>
        </w:rPr>
      </w:pPr>
    </w:p>
    <w:p w14:paraId="3FC4B993" w14:textId="55CC7921" w:rsidR="00A14A4A" w:rsidRPr="00A14A4A" w:rsidRDefault="00A14A4A" w:rsidP="00882439">
      <w:pPr>
        <w:ind w:firstLine="1134"/>
        <w:rPr>
          <w:bdr w:val="none" w:sz="0" w:space="0" w:color="auto" w:frame="1"/>
          <w:lang w:val="pt-PT" w:eastAsia="pt-BR"/>
        </w:rPr>
      </w:pPr>
      <w:bookmarkStart w:id="10" w:name="_Hlk120609173"/>
      <w:r w:rsidRPr="00A14A4A">
        <w:rPr>
          <w:bdr w:val="none" w:sz="0" w:space="0" w:color="auto" w:frame="1"/>
          <w:lang w:val="pt-PT" w:eastAsia="pt-BR"/>
        </w:rPr>
        <w:t>Existem diferentes tipos de violências sexuais como o assédio, estupro, exploração sexual, pornogr</w:t>
      </w:r>
      <w:r w:rsidR="1AE07291" w:rsidRPr="00A14A4A">
        <w:rPr>
          <w:bdr w:val="none" w:sz="0" w:space="0" w:color="auto" w:frame="1"/>
          <w:lang w:val="pt-PT" w:eastAsia="pt-BR"/>
        </w:rPr>
        <w:t>a</w:t>
      </w:r>
      <w:r w:rsidRPr="00A14A4A">
        <w:rPr>
          <w:bdr w:val="none" w:sz="0" w:space="0" w:color="auto" w:frame="1"/>
          <w:lang w:val="pt-PT" w:eastAsia="pt-BR"/>
        </w:rPr>
        <w:t xml:space="preserve">fia infantil, mas o </w:t>
      </w:r>
      <w:r w:rsidR="000F1B46">
        <w:rPr>
          <w:bdr w:val="none" w:sz="0" w:space="0" w:color="auto" w:frame="1"/>
          <w:lang w:val="pt-PT" w:eastAsia="pt-BR"/>
        </w:rPr>
        <w:t xml:space="preserve">maior </w:t>
      </w:r>
      <w:r w:rsidRPr="00A14A4A">
        <w:rPr>
          <w:bdr w:val="none" w:sz="0" w:space="0" w:color="auto" w:frame="1"/>
          <w:lang w:val="pt-PT" w:eastAsia="pt-BR"/>
        </w:rPr>
        <w:t>indíce de violência é o estupro alcançando em sua totalidade 67.523% dos casos.</w:t>
      </w:r>
    </w:p>
    <w:bookmarkEnd w:id="10"/>
    <w:p w14:paraId="79100DB2" w14:textId="77777777" w:rsidR="00A14A4A" w:rsidRPr="00A14A4A" w:rsidRDefault="00A14A4A" w:rsidP="00A14A4A">
      <w:pPr>
        <w:tabs>
          <w:tab w:val="left" w:pos="709"/>
          <w:tab w:val="left" w:pos="851"/>
        </w:tabs>
        <w:rPr>
          <w:rFonts w:eastAsia="Arial Unicode MS" w:cs="Arial"/>
          <w:color w:val="000000"/>
          <w:szCs w:val="24"/>
          <w:bdr w:val="none" w:sz="0" w:space="0" w:color="auto" w:frame="1"/>
          <w:lang w:val="pt-PT" w:eastAsia="pt-BR"/>
          <w14:textOutline w14:w="12700" w14:cap="flat" w14:cmpd="sng" w14:algn="ctr">
            <w14:noFill/>
            <w14:prstDash w14:val="solid"/>
            <w14:miter w14:lim="100000"/>
          </w14:textOutline>
        </w:rPr>
      </w:pPr>
    </w:p>
    <w:p w14:paraId="77EA68EF" w14:textId="77777777" w:rsidR="00A14A4A" w:rsidRPr="00A14A4A" w:rsidRDefault="00A14A4A" w:rsidP="00A14A4A">
      <w:pPr>
        <w:tabs>
          <w:tab w:val="left" w:pos="709"/>
          <w:tab w:val="left" w:pos="851"/>
        </w:tabs>
        <w:ind w:left="709"/>
        <w:rPr>
          <w:rFonts w:eastAsia="Calibri" w:cs="Arial"/>
          <w:szCs w:val="24"/>
        </w:rPr>
      </w:pPr>
      <w:r w:rsidRPr="00A14A4A">
        <w:rPr>
          <w:rFonts w:eastAsia="Calibri" w:cs="Arial"/>
          <w:noProof/>
          <w:szCs w:val="24"/>
        </w:rPr>
        <w:drawing>
          <wp:inline distT="0" distB="0" distL="0" distR="0" wp14:anchorId="461761C9" wp14:editId="2927229C">
            <wp:extent cx="3905250" cy="3287529"/>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5839" cy="3296443"/>
                    </a:xfrm>
                    <a:prstGeom prst="rect">
                      <a:avLst/>
                    </a:prstGeom>
                    <a:noFill/>
                    <a:ln>
                      <a:noFill/>
                    </a:ln>
                  </pic:spPr>
                </pic:pic>
              </a:graphicData>
            </a:graphic>
          </wp:inline>
        </w:drawing>
      </w:r>
    </w:p>
    <w:p w14:paraId="76C8A204" w14:textId="216E81C7" w:rsidR="00A14A4A" w:rsidRPr="009261E6" w:rsidRDefault="00A14A4A" w:rsidP="00A14A4A">
      <w:pPr>
        <w:tabs>
          <w:tab w:val="left" w:pos="709"/>
          <w:tab w:val="left" w:pos="851"/>
        </w:tabs>
        <w:rPr>
          <w:rFonts w:eastAsia="Calibri" w:cs="Arial"/>
          <w:sz w:val="20"/>
          <w:szCs w:val="20"/>
        </w:rPr>
      </w:pPr>
      <w:r w:rsidRPr="00A14A4A">
        <w:rPr>
          <w:rFonts w:eastAsia="Calibri" w:cs="Arial"/>
          <w:sz w:val="20"/>
          <w:szCs w:val="20"/>
        </w:rPr>
        <w:t xml:space="preserve">             Fonte: </w:t>
      </w:r>
      <w:proofErr w:type="spellStart"/>
      <w:r w:rsidRPr="00A14A4A">
        <w:rPr>
          <w:rFonts w:eastAsia="Calibri" w:cs="Arial"/>
          <w:sz w:val="20"/>
          <w:szCs w:val="20"/>
        </w:rPr>
        <w:t>Sinan</w:t>
      </w:r>
      <w:proofErr w:type="spellEnd"/>
      <w:r w:rsidRPr="00A14A4A">
        <w:rPr>
          <w:rFonts w:eastAsia="Calibri" w:cs="Arial"/>
          <w:sz w:val="20"/>
          <w:szCs w:val="20"/>
        </w:rPr>
        <w:t>/Ministério da Saúde</w:t>
      </w:r>
    </w:p>
    <w:p w14:paraId="27756CBC" w14:textId="77777777" w:rsidR="009261E6" w:rsidRPr="00A14A4A" w:rsidRDefault="009261E6" w:rsidP="00A14A4A">
      <w:pPr>
        <w:tabs>
          <w:tab w:val="left" w:pos="709"/>
          <w:tab w:val="left" w:pos="851"/>
        </w:tabs>
        <w:rPr>
          <w:rFonts w:eastAsia="Calibri" w:cs="Arial"/>
          <w:szCs w:val="24"/>
        </w:rPr>
      </w:pPr>
    </w:p>
    <w:p w14:paraId="09FC63C6" w14:textId="3CC83598" w:rsidR="00A14A4A" w:rsidRDefault="00A14A4A" w:rsidP="00882439">
      <w:pPr>
        <w:ind w:firstLine="1134"/>
      </w:pPr>
      <w:r w:rsidRPr="00A14A4A">
        <w:t>O autor dos abusos em 82,5% dos casos é alguém conhecido, tornando assim os abusos mais fáceis de acontecerem.</w:t>
      </w:r>
    </w:p>
    <w:p w14:paraId="3697189B" w14:textId="77777777" w:rsidR="009261E6" w:rsidRPr="00A14A4A" w:rsidRDefault="009261E6" w:rsidP="00A14A4A">
      <w:pPr>
        <w:tabs>
          <w:tab w:val="left" w:pos="709"/>
          <w:tab w:val="left" w:pos="851"/>
        </w:tabs>
        <w:rPr>
          <w:rFonts w:eastAsia="Calibri" w:cs="Arial"/>
          <w:szCs w:val="24"/>
        </w:rPr>
      </w:pPr>
    </w:p>
    <w:p w14:paraId="328C6132" w14:textId="77777777" w:rsidR="00A14A4A" w:rsidRPr="00A14A4A" w:rsidRDefault="00A14A4A" w:rsidP="00A14A4A">
      <w:pPr>
        <w:tabs>
          <w:tab w:val="left" w:pos="709"/>
        </w:tabs>
        <w:ind w:left="567"/>
        <w:rPr>
          <w:rFonts w:eastAsia="Calibri" w:cs="Arial"/>
          <w:szCs w:val="24"/>
        </w:rPr>
      </w:pPr>
      <w:r w:rsidRPr="00A14A4A">
        <w:rPr>
          <w:rFonts w:eastAsia="Calibri" w:cs="Arial"/>
          <w:noProof/>
          <w:szCs w:val="24"/>
        </w:rPr>
        <w:drawing>
          <wp:inline distT="0" distB="0" distL="0" distR="0" wp14:anchorId="04641B0E" wp14:editId="0F6E8B88">
            <wp:extent cx="2171700" cy="1638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r="34235"/>
                    <a:stretch>
                      <a:fillRect/>
                    </a:stretch>
                  </pic:blipFill>
                  <pic:spPr bwMode="auto">
                    <a:xfrm>
                      <a:off x="0" y="0"/>
                      <a:ext cx="2171700" cy="1638300"/>
                    </a:xfrm>
                    <a:prstGeom prst="rect">
                      <a:avLst/>
                    </a:prstGeom>
                    <a:noFill/>
                    <a:ln>
                      <a:noFill/>
                    </a:ln>
                  </pic:spPr>
                </pic:pic>
              </a:graphicData>
            </a:graphic>
          </wp:inline>
        </w:drawing>
      </w:r>
    </w:p>
    <w:p w14:paraId="4E7992D4" w14:textId="77777777" w:rsidR="00A14A4A" w:rsidRPr="00A14A4A" w:rsidRDefault="00A14A4A" w:rsidP="00A14A4A">
      <w:pPr>
        <w:tabs>
          <w:tab w:val="left" w:pos="709"/>
        </w:tabs>
        <w:ind w:left="567"/>
        <w:rPr>
          <w:rFonts w:eastAsia="Calibri" w:cs="Arial"/>
          <w:sz w:val="20"/>
          <w:szCs w:val="20"/>
        </w:rPr>
      </w:pPr>
      <w:r w:rsidRPr="00A14A4A">
        <w:rPr>
          <w:rFonts w:eastAsia="Calibri" w:cs="Arial"/>
          <w:sz w:val="20"/>
          <w:szCs w:val="20"/>
        </w:rPr>
        <w:t>Fonte: Secretarias Estaduais de Segurança Pública e/ou Defesa Social; Observatório de Análise Criminal / NAT / MPAC; Coordenadoria de Informações Estatísticas e Análises Criminais - COINE/RN; Instituto de Segurança Pública/RJ (ISP); Instituto Brasileiro de Geografia e Estatística (IBGE); Fórum Brasileiro de Segurança Pública.</w:t>
      </w:r>
    </w:p>
    <w:p w14:paraId="2902BCCA" w14:textId="77777777" w:rsidR="00A14A4A" w:rsidRPr="00A14A4A" w:rsidRDefault="00A14A4A" w:rsidP="00882439">
      <w:pPr>
        <w:tabs>
          <w:tab w:val="left" w:pos="709"/>
        </w:tabs>
        <w:rPr>
          <w:rFonts w:eastAsia="Calibri" w:cs="Arial"/>
          <w:szCs w:val="24"/>
        </w:rPr>
      </w:pPr>
    </w:p>
    <w:p w14:paraId="754975E7" w14:textId="338AD156" w:rsidR="00286452" w:rsidRDefault="00286452" w:rsidP="00286452">
      <w:pPr>
        <w:pStyle w:val="Ttulo1"/>
        <w:rPr>
          <w:rFonts w:eastAsia="Calibri"/>
          <w:lang w:val="pt-PT"/>
        </w:rPr>
      </w:pPr>
      <w:bookmarkStart w:id="11" w:name="_Toc135758125"/>
      <w:r w:rsidRPr="00286452">
        <w:rPr>
          <w:rFonts w:eastAsia="Calibri"/>
          <w:lang w:val="pt-PT"/>
        </w:rPr>
        <w:t>2</w:t>
      </w:r>
      <w:r>
        <w:rPr>
          <w:rFonts w:eastAsia="Calibri"/>
          <w:lang w:val="pt-PT"/>
        </w:rPr>
        <w:t>.</w:t>
      </w:r>
      <w:r w:rsidRPr="00286452">
        <w:rPr>
          <w:rFonts w:eastAsia="Calibri"/>
          <w:lang w:val="pt-PT"/>
        </w:rPr>
        <w:t xml:space="preserve">  DA PREVISÃO LEGAL CONTRA A VIOLÊNCIA SEXUAL EM CRIANÇAS E ADOLESCENTES.</w:t>
      </w:r>
      <w:bookmarkEnd w:id="11"/>
    </w:p>
    <w:p w14:paraId="6F8DAC40" w14:textId="2916158D" w:rsidR="00286452" w:rsidRDefault="00286452" w:rsidP="00286452">
      <w:pPr>
        <w:rPr>
          <w:lang w:val="pt-PT"/>
        </w:rPr>
      </w:pPr>
    </w:p>
    <w:p w14:paraId="307628F8" w14:textId="2ACA24A8" w:rsidR="00286452" w:rsidRDefault="00286452" w:rsidP="00286452">
      <w:pPr>
        <w:pStyle w:val="Ttulo1"/>
        <w:rPr>
          <w:lang w:val="pt-PT"/>
        </w:rPr>
      </w:pPr>
      <w:bookmarkStart w:id="12" w:name="_Toc135758126"/>
      <w:r w:rsidRPr="00286452">
        <w:rPr>
          <w:lang w:val="pt-PT"/>
        </w:rPr>
        <w:t>2.1 LEGISLAÇÃO PERTINENTE</w:t>
      </w:r>
      <w:bookmarkEnd w:id="12"/>
    </w:p>
    <w:p w14:paraId="27ED1ADF" w14:textId="4E2CAEAF" w:rsidR="00286452" w:rsidRDefault="00286452" w:rsidP="00286452">
      <w:pPr>
        <w:rPr>
          <w:lang w:val="pt-PT"/>
        </w:rPr>
      </w:pPr>
    </w:p>
    <w:p w14:paraId="0D74B028" w14:textId="3A61F65A" w:rsidR="00447C88" w:rsidRPr="00447C88" w:rsidRDefault="000F1B46" w:rsidP="00882439">
      <w:pPr>
        <w:ind w:firstLine="1134"/>
        <w:rPr>
          <w:lang w:val="pt-PT"/>
        </w:rPr>
      </w:pPr>
      <w:r w:rsidRPr="440479B4">
        <w:rPr>
          <w:lang w:val="pt-PT"/>
        </w:rPr>
        <w:t>O Brasil possu</w:t>
      </w:r>
      <w:r w:rsidR="4E2E0DAD" w:rsidRPr="440479B4">
        <w:rPr>
          <w:lang w:val="pt-PT"/>
        </w:rPr>
        <w:t>i</w:t>
      </w:r>
      <w:r w:rsidRPr="440479B4">
        <w:rPr>
          <w:lang w:val="pt-PT"/>
        </w:rPr>
        <w:t xml:space="preserve"> </w:t>
      </w:r>
      <w:r w:rsidR="00447C88" w:rsidRPr="440479B4">
        <w:rPr>
          <w:lang w:val="pt-PT"/>
        </w:rPr>
        <w:t xml:space="preserve">previsto em </w:t>
      </w:r>
      <w:r w:rsidRPr="440479B4">
        <w:rPr>
          <w:lang w:val="pt-PT"/>
        </w:rPr>
        <w:t xml:space="preserve">sua </w:t>
      </w:r>
      <w:r w:rsidR="00447C88" w:rsidRPr="440479B4">
        <w:rPr>
          <w:lang w:val="pt-PT"/>
        </w:rPr>
        <w:t>legislação</w:t>
      </w:r>
      <w:r w:rsidR="721BA53C" w:rsidRPr="440479B4">
        <w:rPr>
          <w:lang w:val="pt-PT"/>
        </w:rPr>
        <w:t>, de modo geral,</w:t>
      </w:r>
      <w:r w:rsidR="00447C88" w:rsidRPr="440479B4">
        <w:rPr>
          <w:lang w:val="pt-PT"/>
        </w:rPr>
        <w:t xml:space="preserve"> os direitos das crianças e do</w:t>
      </w:r>
      <w:r w:rsidR="2C68BDBE" w:rsidRPr="440479B4">
        <w:rPr>
          <w:lang w:val="pt-PT"/>
        </w:rPr>
        <w:t>s</w:t>
      </w:r>
      <w:r w:rsidR="00447C88" w:rsidRPr="440479B4">
        <w:rPr>
          <w:lang w:val="pt-PT"/>
        </w:rPr>
        <w:t xml:space="preserve"> adolescentes, </w:t>
      </w:r>
      <w:r w:rsidR="00382B17" w:rsidRPr="440479B4">
        <w:rPr>
          <w:lang w:val="pt-PT"/>
        </w:rPr>
        <w:t>explicand</w:t>
      </w:r>
      <w:r w:rsidR="00447C88" w:rsidRPr="440479B4">
        <w:rPr>
          <w:lang w:val="pt-PT"/>
        </w:rPr>
        <w:t xml:space="preserve">o </w:t>
      </w:r>
      <w:r w:rsidR="00382B17" w:rsidRPr="440479B4">
        <w:rPr>
          <w:lang w:val="pt-PT"/>
        </w:rPr>
        <w:t xml:space="preserve">o </w:t>
      </w:r>
      <w:r w:rsidR="00447C88" w:rsidRPr="440479B4">
        <w:rPr>
          <w:lang w:val="pt-PT"/>
        </w:rPr>
        <w:t xml:space="preserve">que é a violência a sexual contra esse grupo  e suas váriadas formas, </w:t>
      </w:r>
      <w:r w:rsidR="00382B17" w:rsidRPr="440479B4">
        <w:rPr>
          <w:lang w:val="pt-PT"/>
        </w:rPr>
        <w:t xml:space="preserve">caracterizado </w:t>
      </w:r>
      <w:r w:rsidR="00447C88" w:rsidRPr="440479B4">
        <w:rPr>
          <w:lang w:val="pt-PT"/>
        </w:rPr>
        <w:t xml:space="preserve">como crime e prevendo a devida punição para quem comete o ato ilicito. </w:t>
      </w:r>
    </w:p>
    <w:p w14:paraId="4F459744" w14:textId="635ACB24" w:rsidR="00286452" w:rsidRDefault="00286452" w:rsidP="00882439">
      <w:pPr>
        <w:ind w:firstLine="1134"/>
        <w:rPr>
          <w:lang w:val="pt-PT"/>
        </w:rPr>
      </w:pPr>
    </w:p>
    <w:p w14:paraId="1A824A1B" w14:textId="72AF4DFA" w:rsidR="00882439" w:rsidRDefault="5DB7127B" w:rsidP="00882439">
      <w:pPr>
        <w:tabs>
          <w:tab w:val="left" w:pos="709"/>
        </w:tabs>
        <w:ind w:firstLine="1134"/>
        <w:rPr>
          <w:lang w:val="pt-PT"/>
        </w:rPr>
      </w:pPr>
      <w:r w:rsidRPr="440479B4">
        <w:rPr>
          <w:lang w:val="pt-PT"/>
        </w:rPr>
        <w:t>O</w:t>
      </w:r>
      <w:r w:rsidR="00882439" w:rsidRPr="440479B4">
        <w:rPr>
          <w:lang w:val="pt-PT"/>
        </w:rPr>
        <w:t xml:space="preserve"> art. 227 da Constituição Federal de 1.</w:t>
      </w:r>
      <w:r w:rsidR="007B240A" w:rsidRPr="440479B4">
        <w:rPr>
          <w:lang w:val="pt-PT"/>
        </w:rPr>
        <w:t>9</w:t>
      </w:r>
      <w:r w:rsidR="00882439" w:rsidRPr="440479B4">
        <w:rPr>
          <w:lang w:val="pt-PT"/>
        </w:rPr>
        <w:t xml:space="preserve">88 estabelece </w:t>
      </w:r>
      <w:r w:rsidR="44813666" w:rsidRPr="440479B4">
        <w:rPr>
          <w:lang w:val="pt-PT"/>
        </w:rPr>
        <w:t xml:space="preserve">as necessidades e deveres </w:t>
      </w:r>
      <w:r w:rsidR="00882439" w:rsidRPr="440479B4">
        <w:rPr>
          <w:lang w:val="pt-PT"/>
        </w:rPr>
        <w:t xml:space="preserve"> </w:t>
      </w:r>
      <w:r w:rsidR="6E1AB4CC" w:rsidRPr="440479B4">
        <w:rPr>
          <w:lang w:val="pt-PT"/>
        </w:rPr>
        <w:t>d</w:t>
      </w:r>
      <w:r w:rsidR="00882439" w:rsidRPr="440479B4">
        <w:rPr>
          <w:lang w:val="pt-PT"/>
        </w:rPr>
        <w:t xml:space="preserve">a criança e </w:t>
      </w:r>
      <w:r w:rsidR="44A0E647" w:rsidRPr="440479B4">
        <w:rPr>
          <w:lang w:val="pt-PT"/>
        </w:rPr>
        <w:t>d</w:t>
      </w:r>
      <w:r w:rsidR="00882439" w:rsidRPr="440479B4">
        <w:rPr>
          <w:lang w:val="pt-PT"/>
        </w:rPr>
        <w:t>o adolescente</w:t>
      </w:r>
      <w:r w:rsidR="3D098514" w:rsidRPr="440479B4">
        <w:rPr>
          <w:lang w:val="pt-PT"/>
        </w:rPr>
        <w:t>,</w:t>
      </w:r>
      <w:r w:rsidR="00882439" w:rsidRPr="440479B4">
        <w:rPr>
          <w:lang w:val="pt-PT"/>
        </w:rPr>
        <w:t xml:space="preserve"> sendo dever da sociedade como um todo contribuir</w:t>
      </w:r>
      <w:r w:rsidR="0704175E" w:rsidRPr="440479B4">
        <w:rPr>
          <w:lang w:val="pt-PT"/>
        </w:rPr>
        <w:t xml:space="preserve"> para tal equilíbrio:</w:t>
      </w:r>
    </w:p>
    <w:p w14:paraId="7EDD2248" w14:textId="04792C88" w:rsidR="002C411E" w:rsidRDefault="002C411E" w:rsidP="00882439">
      <w:pPr>
        <w:tabs>
          <w:tab w:val="left" w:pos="709"/>
        </w:tabs>
        <w:ind w:firstLine="1134"/>
        <w:rPr>
          <w:lang w:val="pt-PT"/>
        </w:rPr>
      </w:pPr>
    </w:p>
    <w:p w14:paraId="37AE00FF" w14:textId="6AC56A9D" w:rsidR="002C411E" w:rsidRDefault="002C411E" w:rsidP="002C411E">
      <w:pPr>
        <w:pStyle w:val="Citao"/>
      </w:pPr>
      <w:r w:rsidRPr="002C411E">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14:paraId="3297EF04" w14:textId="09B9282D" w:rsidR="002C411E" w:rsidRDefault="002C411E" w:rsidP="002C411E"/>
    <w:p w14:paraId="1F46F0E9" w14:textId="07DDB3BF" w:rsidR="002C411E" w:rsidRPr="002C411E" w:rsidRDefault="002C411E" w:rsidP="002C411E">
      <w:pPr>
        <w:ind w:firstLine="1134"/>
      </w:pPr>
      <w:r>
        <w:t xml:space="preserve">É interessante destacar que os direitos desse grupo é algo relativamente recente, pois, o </w:t>
      </w:r>
      <w:r w:rsidR="007B240A">
        <w:t xml:space="preserve">principal </w:t>
      </w:r>
      <w:r>
        <w:t xml:space="preserve">ordenamento </w:t>
      </w:r>
      <w:r w:rsidR="007B240A">
        <w:t xml:space="preserve">jurídico </w:t>
      </w:r>
      <w:r>
        <w:t>prevendo a proteção desses indivíduos</w:t>
      </w:r>
      <w:r w:rsidR="007B240A">
        <w:t>,</w:t>
      </w:r>
      <w:r>
        <w:t xml:space="preserve"> o ECA (</w:t>
      </w:r>
      <w:r w:rsidRPr="002C411E">
        <w:t>Estatuto da Criança e do Adolescente</w:t>
      </w:r>
      <w:r>
        <w:t xml:space="preserve">) só foi publicado em </w:t>
      </w:r>
      <w:r w:rsidRPr="002C411E">
        <w:t>13 de julho de 1990</w:t>
      </w:r>
      <w:r w:rsidR="007B240A" w:rsidRPr="007B240A">
        <w:t xml:space="preserve">, </w:t>
      </w:r>
      <w:hyperlink r:id="rId13" w:tgtFrame="_blank" w:history="1">
        <w:r w:rsidR="007B240A" w:rsidRPr="007B240A">
          <w:rPr>
            <w:rStyle w:val="Hyperlink"/>
            <w:color w:val="auto"/>
            <w:u w:val="none"/>
          </w:rPr>
          <w:t>Lei 8.069</w:t>
        </w:r>
      </w:hyperlink>
      <w:r w:rsidR="007B240A" w:rsidRPr="007B240A">
        <w:t>.</w:t>
      </w:r>
    </w:p>
    <w:p w14:paraId="2549CA1D" w14:textId="77777777" w:rsidR="00882439" w:rsidRDefault="00882439" w:rsidP="00882439">
      <w:pPr>
        <w:tabs>
          <w:tab w:val="left" w:pos="709"/>
        </w:tabs>
        <w:ind w:firstLine="1134"/>
        <w:rPr>
          <w:lang w:val="pt-PT"/>
        </w:rPr>
      </w:pPr>
    </w:p>
    <w:p w14:paraId="2D301DB0" w14:textId="1BD9FE2E" w:rsidR="00382B17" w:rsidRDefault="49E8AEE6" w:rsidP="00882439">
      <w:pPr>
        <w:tabs>
          <w:tab w:val="left" w:pos="709"/>
        </w:tabs>
        <w:ind w:firstLine="1134"/>
        <w:rPr>
          <w:lang w:val="pt-PT"/>
        </w:rPr>
      </w:pPr>
      <w:r w:rsidRPr="440479B4">
        <w:rPr>
          <w:lang w:val="pt-PT"/>
        </w:rPr>
        <w:t xml:space="preserve">O </w:t>
      </w:r>
      <w:r w:rsidR="00382B17" w:rsidRPr="440479B4">
        <w:rPr>
          <w:lang w:val="pt-PT"/>
        </w:rPr>
        <w:t>ECA é o conjunto de leis que gar</w:t>
      </w:r>
      <w:r w:rsidR="28A4F253" w:rsidRPr="440479B4">
        <w:rPr>
          <w:lang w:val="pt-PT"/>
        </w:rPr>
        <w:t>ante</w:t>
      </w:r>
      <w:r w:rsidR="00382B17" w:rsidRPr="440479B4">
        <w:rPr>
          <w:lang w:val="pt-PT"/>
        </w:rPr>
        <w:t xml:space="preserve"> os direitos e deve</w:t>
      </w:r>
      <w:r w:rsidR="1F1C9012" w:rsidRPr="440479B4">
        <w:rPr>
          <w:lang w:val="pt-PT"/>
        </w:rPr>
        <w:t>r</w:t>
      </w:r>
      <w:r w:rsidR="00382B17" w:rsidRPr="440479B4">
        <w:rPr>
          <w:lang w:val="pt-PT"/>
        </w:rPr>
        <w:t>es das crianças e dos adolescentes</w:t>
      </w:r>
      <w:r w:rsidR="74A7B253" w:rsidRPr="440479B4">
        <w:rPr>
          <w:lang w:val="pt-PT"/>
        </w:rPr>
        <w:t xml:space="preserve"> e </w:t>
      </w:r>
      <w:r w:rsidR="00382B17" w:rsidRPr="440479B4">
        <w:rPr>
          <w:lang w:val="pt-PT"/>
        </w:rPr>
        <w:t xml:space="preserve"> </w:t>
      </w:r>
      <w:r w:rsidR="007B240A" w:rsidRPr="440479B4">
        <w:rPr>
          <w:lang w:val="pt-PT"/>
        </w:rPr>
        <w:t>nele está disposto em seu</w:t>
      </w:r>
      <w:r w:rsidR="2913BAFD" w:rsidRPr="440479B4">
        <w:rPr>
          <w:lang w:val="pt-PT"/>
        </w:rPr>
        <w:t>s</w:t>
      </w:r>
      <w:r w:rsidR="007B240A" w:rsidRPr="440479B4">
        <w:rPr>
          <w:lang w:val="pt-PT"/>
        </w:rPr>
        <w:t xml:space="preserve"> art.</w:t>
      </w:r>
      <w:r w:rsidR="6BA77781" w:rsidRPr="440479B4">
        <w:rPr>
          <w:lang w:val="pt-PT"/>
        </w:rPr>
        <w:t xml:space="preserve">igos </w:t>
      </w:r>
      <w:r w:rsidR="007B240A" w:rsidRPr="440479B4">
        <w:rPr>
          <w:lang w:val="pt-PT"/>
        </w:rPr>
        <w:t xml:space="preserve"> 4 e 5</w:t>
      </w:r>
      <w:r w:rsidR="00D577EE" w:rsidRPr="440479B4">
        <w:rPr>
          <w:lang w:val="pt-PT"/>
        </w:rPr>
        <w:t>:</w:t>
      </w:r>
    </w:p>
    <w:p w14:paraId="28F14DD1" w14:textId="4C430AEA" w:rsidR="00D577EE" w:rsidRDefault="00D577EE" w:rsidP="00882439">
      <w:pPr>
        <w:tabs>
          <w:tab w:val="left" w:pos="709"/>
        </w:tabs>
        <w:ind w:firstLine="1134"/>
        <w:rPr>
          <w:lang w:val="pt-PT"/>
        </w:rPr>
      </w:pPr>
    </w:p>
    <w:p w14:paraId="4306917E" w14:textId="79ED2E44" w:rsidR="00D577EE" w:rsidRDefault="00D577EE" w:rsidP="00D577EE">
      <w:pPr>
        <w:pStyle w:val="Citao"/>
      </w:pPr>
      <w:r w:rsidRPr="00D577EE">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14:paraId="1B14E615" w14:textId="77777777" w:rsidR="00087B2B" w:rsidRPr="00087B2B" w:rsidRDefault="00087B2B" w:rsidP="00087B2B"/>
    <w:p w14:paraId="6A4B6077" w14:textId="55424295" w:rsidR="00D577EE" w:rsidRDefault="00087B2B" w:rsidP="00087B2B">
      <w:pPr>
        <w:pStyle w:val="Citao"/>
      </w:pPr>
      <w:r w:rsidRPr="00087B2B">
        <w:t>Art. 5º Nenhuma criança ou adolescente será objeto de qualquer forma de negligência, discriminação, exploração, violência, crueldade e opressão, punido na forma da lei qualquer atentado, por ação ou omissão, aos seus direitos fundamentais.</w:t>
      </w:r>
    </w:p>
    <w:p w14:paraId="6A0120C6" w14:textId="77777777" w:rsidR="00B142A7" w:rsidRPr="00B142A7" w:rsidRDefault="00B142A7" w:rsidP="00B142A7"/>
    <w:p w14:paraId="400C4264" w14:textId="3EEB926F" w:rsidR="00D577EE" w:rsidRDefault="00087B2B" w:rsidP="000221F8">
      <w:pPr>
        <w:ind w:firstLine="1134"/>
      </w:pPr>
      <w:r>
        <w:t xml:space="preserve"> Na lei</w:t>
      </w:r>
      <w:r w:rsidR="2FB11FDD">
        <w:t>,</w:t>
      </w:r>
      <w:r>
        <w:t xml:space="preserve"> os direitos são descritos de forma </w:t>
      </w:r>
      <w:r w:rsidR="59228E48">
        <w:t>pontual</w:t>
      </w:r>
      <w:r>
        <w:t xml:space="preserve">, a maneira </w:t>
      </w:r>
      <w:r w:rsidR="005A740B">
        <w:t xml:space="preserve">ideal </w:t>
      </w:r>
      <w:r>
        <w:t>como deve ser tratado um ser humano</w:t>
      </w:r>
      <w:r w:rsidR="005A740B">
        <w:t>.</w:t>
      </w:r>
      <w:r>
        <w:t xml:space="preserve"> </w:t>
      </w:r>
      <w:r w:rsidR="009D7F54">
        <w:t xml:space="preserve">Mas </w:t>
      </w:r>
      <w:r>
        <w:t xml:space="preserve">está sendo ferido o direito da dignidade e liberdade das crianças e adolescentes </w:t>
      </w:r>
      <w:r w:rsidR="28EA0859">
        <w:t xml:space="preserve">pois </w:t>
      </w:r>
      <w:r>
        <w:t>muit</w:t>
      </w:r>
      <w:r w:rsidR="00C8115D">
        <w:t>o</w:t>
      </w:r>
      <w:r>
        <w:t>s estão sendo expostas as violências sexuais</w:t>
      </w:r>
      <w:r w:rsidR="0021593A">
        <w:t xml:space="preserve"> de acordo com os dados apresentados</w:t>
      </w:r>
      <w:r w:rsidR="005A740B">
        <w:t>. O art. 18 do ECA, cita</w:t>
      </w:r>
      <w:r w:rsidR="3A534F77">
        <w:t xml:space="preserve"> que “é dever de todos </w:t>
      </w:r>
      <w:r w:rsidR="00E43E4B" w:rsidRPr="00E43E4B">
        <w:t>zelar pela dignidade da criança e do adolescente, pondo-os a salvo de qualquer</w:t>
      </w:r>
      <w:r w:rsidR="00E43E4B">
        <w:t xml:space="preserve"> </w:t>
      </w:r>
      <w:r w:rsidR="00E43E4B" w:rsidRPr="00E43E4B">
        <w:t>tratamento desumano, violento, aterrorizante, vexatório ou constrangedor.</w:t>
      </w:r>
      <w:r w:rsidR="00E43E4B">
        <w:t>”</w:t>
      </w:r>
    </w:p>
    <w:p w14:paraId="11FE2D96" w14:textId="5F278013" w:rsidR="00C8115D" w:rsidRDefault="00C8115D" w:rsidP="00C8115D"/>
    <w:p w14:paraId="4145E0C0" w14:textId="776A7D71" w:rsidR="00D806CF" w:rsidRPr="00D806CF" w:rsidRDefault="110F9B3C" w:rsidP="00D806CF">
      <w:pPr>
        <w:ind w:firstLine="1134"/>
      </w:pPr>
      <w:r>
        <w:t>O</w:t>
      </w:r>
      <w:r w:rsidR="00C8115D">
        <w:t xml:space="preserve">s crimes de violência sexual contra crianças e adolescentes </w:t>
      </w:r>
      <w:r w:rsidR="00D806CF">
        <w:t>t</w:t>
      </w:r>
      <w:r w:rsidR="40B9E5DB">
        <w:t>ê</w:t>
      </w:r>
      <w:r w:rsidR="00D806CF">
        <w:t xml:space="preserve">m penalidades conforme o tipo de abuso praticado. A </w:t>
      </w:r>
      <w:r w:rsidR="00E43E4B" w:rsidRPr="00E43E4B">
        <w:t>C</w:t>
      </w:r>
      <w:r w:rsidR="00D806CF" w:rsidRPr="00E43E4B">
        <w:t>onstituição</w:t>
      </w:r>
      <w:r w:rsidR="00D806CF">
        <w:t xml:space="preserve"> Federal declara em seu §4 do artigo 227: “§ 4º A lei punirá severamente o abuso, a violência e a exploração sexual da criança e do adolescente.”</w:t>
      </w:r>
    </w:p>
    <w:p w14:paraId="31B646D2" w14:textId="77777777" w:rsidR="00D806CF" w:rsidRDefault="00D806CF" w:rsidP="00C8115D">
      <w:pPr>
        <w:ind w:firstLine="1134"/>
      </w:pPr>
    </w:p>
    <w:p w14:paraId="15CDEFB1" w14:textId="4B5B5AF3" w:rsidR="004346A6" w:rsidRDefault="3C0B7838" w:rsidP="004346A6">
      <w:pPr>
        <w:ind w:firstLine="1134"/>
      </w:pPr>
      <w:r>
        <w:t>Vale dizer que estão presentes</w:t>
      </w:r>
      <w:r w:rsidR="002F443A">
        <w:t xml:space="preserve"> </w:t>
      </w:r>
      <w:r w:rsidR="00C8115D">
        <w:t xml:space="preserve">no Código Penal </w:t>
      </w:r>
      <w:r w:rsidR="002F443A">
        <w:t>B</w:t>
      </w:r>
      <w:r w:rsidR="00C8115D">
        <w:t>rasileiro</w:t>
      </w:r>
      <w:r w:rsidR="78F834A8">
        <w:t>,</w:t>
      </w:r>
      <w:r w:rsidR="00C8115D">
        <w:t xml:space="preserve"> </w:t>
      </w:r>
      <w:r w:rsidR="00D806CF">
        <w:t>inclusive no próprio ECA outras penalidades</w:t>
      </w:r>
      <w:r w:rsidR="004346A6">
        <w:t xml:space="preserve"> para cada tipo de a</w:t>
      </w:r>
      <w:r w:rsidR="16155D2B">
        <w:t>b</w:t>
      </w:r>
      <w:r w:rsidR="004346A6">
        <w:t>uso sexual existe uma penalidade diferente e também qualificações que aumentam a pena.</w:t>
      </w:r>
    </w:p>
    <w:p w14:paraId="31EABF27" w14:textId="15B40E31" w:rsidR="004346A6" w:rsidRDefault="004346A6" w:rsidP="004346A6">
      <w:pPr>
        <w:ind w:firstLine="1134"/>
      </w:pPr>
    </w:p>
    <w:p w14:paraId="37912B2B" w14:textId="73E6603D" w:rsidR="004346A6" w:rsidRDefault="004346A6" w:rsidP="004346A6">
      <w:pPr>
        <w:ind w:firstLine="1134"/>
      </w:pPr>
      <w:r>
        <w:t xml:space="preserve">Como o estupro é a prática mais comum da violência sexual, vale destacar </w:t>
      </w:r>
      <w:r w:rsidR="00B4616B">
        <w:t xml:space="preserve">o artigo 217-A do </w:t>
      </w:r>
      <w:r w:rsidR="00B4616B" w:rsidRPr="00B4616B">
        <w:t>Código Penal</w:t>
      </w:r>
      <w:r w:rsidR="00C53503">
        <w:t>:</w:t>
      </w:r>
    </w:p>
    <w:p w14:paraId="36865FDC" w14:textId="5C1839B6" w:rsidR="00B4616B" w:rsidRDefault="00B4616B" w:rsidP="004346A6">
      <w:pPr>
        <w:ind w:firstLine="1134"/>
      </w:pPr>
    </w:p>
    <w:p w14:paraId="0FAEF984" w14:textId="77777777" w:rsidR="00B4616B" w:rsidRPr="00B4616B" w:rsidRDefault="00B4616B" w:rsidP="00B4616B">
      <w:pPr>
        <w:pStyle w:val="Citao"/>
      </w:pPr>
      <w:r w:rsidRPr="00B4616B">
        <w:rPr>
          <w:b/>
          <w:bCs/>
        </w:rPr>
        <w:t>Art. 217</w:t>
      </w:r>
      <w:r w:rsidRPr="00B4616B">
        <w:t>-A. Ter conjunção carnal ou praticar outro ato libidinoso com menor de 14 (catorze) anos: (Incluído pela Lei nº 12.015, de 2009)</w:t>
      </w:r>
    </w:p>
    <w:p w14:paraId="46A6EE7B" w14:textId="26B3772B" w:rsidR="00B4616B" w:rsidRDefault="00B4616B" w:rsidP="00B4616B">
      <w:pPr>
        <w:pStyle w:val="Citao"/>
      </w:pPr>
      <w:r w:rsidRPr="00B4616B">
        <w:t>Pena - reclusão, de 8 (oito) a 15 (quinze) anos. (Incluído pela Lei nº 12.015, de 2009)</w:t>
      </w:r>
    </w:p>
    <w:p w14:paraId="4DEF64E4" w14:textId="73FE6879" w:rsidR="00C53503" w:rsidRDefault="00C53503" w:rsidP="00C53503"/>
    <w:p w14:paraId="3B75D26B" w14:textId="5B4C3254" w:rsidR="00C53503" w:rsidRDefault="00C53503" w:rsidP="00C53503">
      <w:pPr>
        <w:pStyle w:val="Ttulo1"/>
        <w:rPr>
          <w:lang w:val="pt-PT"/>
        </w:rPr>
      </w:pPr>
      <w:bookmarkStart w:id="13" w:name="_Toc135758127"/>
      <w:r w:rsidRPr="440479B4">
        <w:rPr>
          <w:lang w:val="pt-PT"/>
        </w:rPr>
        <w:t xml:space="preserve">3 INSTITUTOS GOVERNAMENTAIS DE COMBATE </w:t>
      </w:r>
      <w:r w:rsidR="2EFD4F9D" w:rsidRPr="440479B4">
        <w:rPr>
          <w:lang w:val="pt-PT"/>
        </w:rPr>
        <w:t>À</w:t>
      </w:r>
      <w:r w:rsidRPr="440479B4">
        <w:rPr>
          <w:lang w:val="pt-PT"/>
        </w:rPr>
        <w:t xml:space="preserve"> VIOLÊNCIA SEXUAL CONTRA CRIANÇAS E ADOLESCENTES.</w:t>
      </w:r>
      <w:bookmarkEnd w:id="13"/>
    </w:p>
    <w:p w14:paraId="6AFA1790" w14:textId="77777777" w:rsidR="00C53503" w:rsidRPr="00C53503" w:rsidRDefault="00C53503" w:rsidP="00C53503">
      <w:pPr>
        <w:rPr>
          <w:b/>
          <w:bCs/>
          <w:lang w:val="pt-PT"/>
        </w:rPr>
      </w:pPr>
    </w:p>
    <w:p w14:paraId="32161DBA" w14:textId="77777777" w:rsidR="00C53503" w:rsidRPr="00C53503" w:rsidRDefault="00C53503" w:rsidP="00C53503">
      <w:pPr>
        <w:pStyle w:val="Ttulo1"/>
        <w:rPr>
          <w:lang w:val="pt-PT"/>
        </w:rPr>
      </w:pPr>
      <w:bookmarkStart w:id="14" w:name="_Toc135758128"/>
      <w:r w:rsidRPr="00C53503">
        <w:rPr>
          <w:lang w:val="pt-PT"/>
        </w:rPr>
        <w:t>3.1 FUNCIONAMENTO DOS ORGÃOS GOVERNAMENTAIS</w:t>
      </w:r>
      <w:bookmarkEnd w:id="14"/>
    </w:p>
    <w:p w14:paraId="01FAEE82" w14:textId="1C7414D0" w:rsidR="00C53503" w:rsidRDefault="00C53503" w:rsidP="00C53503"/>
    <w:p w14:paraId="7F2CE8F0" w14:textId="38A4A171" w:rsidR="0056793B" w:rsidRDefault="00880C3A" w:rsidP="0056793B">
      <w:pPr>
        <w:ind w:firstLine="1134"/>
      </w:pPr>
      <w:r>
        <w:t>Além da legislação</w:t>
      </w:r>
      <w:r w:rsidR="08670D43">
        <w:t>,</w:t>
      </w:r>
      <w:r>
        <w:t xml:space="preserve"> são necessárias outras entidades para auxiliar na proteção, prevenção e combate. Uma delas é </w:t>
      </w:r>
      <w:r w:rsidRPr="00A52AF6">
        <w:t xml:space="preserve">o </w:t>
      </w:r>
      <w:r w:rsidR="00A52AF6" w:rsidRPr="00A52AF6">
        <w:t>C</w:t>
      </w:r>
      <w:r w:rsidRPr="00A52AF6">
        <w:t xml:space="preserve">onselho </w:t>
      </w:r>
      <w:r w:rsidR="00A52AF6" w:rsidRPr="00A52AF6">
        <w:t>T</w:t>
      </w:r>
      <w:r w:rsidRPr="00A52AF6">
        <w:t>utelar q</w:t>
      </w:r>
      <w:r w:rsidR="005F05AA" w:rsidRPr="00A52AF6">
        <w:t xml:space="preserve">ue </w:t>
      </w:r>
      <w:r w:rsidR="005F05AA">
        <w:t>tem como função proteger os interesses do menor quando violado</w:t>
      </w:r>
      <w:r w:rsidR="1088F60F">
        <w:t>s</w:t>
      </w:r>
      <w:r w:rsidR="005F05AA">
        <w:t xml:space="preserve"> seus direito</w:t>
      </w:r>
      <w:r w:rsidR="0056793B">
        <w:t xml:space="preserve">s. </w:t>
      </w:r>
    </w:p>
    <w:p w14:paraId="656B57CB" w14:textId="6213E8D3" w:rsidR="00E339DE" w:rsidRDefault="00E339DE" w:rsidP="0056793B">
      <w:pPr>
        <w:ind w:firstLine="1134"/>
      </w:pPr>
    </w:p>
    <w:p w14:paraId="30D7DDF0" w14:textId="033A618A" w:rsidR="00E339DE" w:rsidRDefault="00E339DE" w:rsidP="0056793B">
      <w:pPr>
        <w:ind w:firstLine="1134"/>
      </w:pPr>
      <w:r>
        <w:t xml:space="preserve">As funções do </w:t>
      </w:r>
      <w:r w:rsidR="00A52AF6" w:rsidRPr="00A52AF6">
        <w:t>C</w:t>
      </w:r>
      <w:r w:rsidRPr="00A52AF6">
        <w:t xml:space="preserve">onselho </w:t>
      </w:r>
      <w:r w:rsidR="00A52AF6" w:rsidRPr="00A52AF6">
        <w:t>T</w:t>
      </w:r>
      <w:r w:rsidRPr="00A52AF6">
        <w:t xml:space="preserve">utelar </w:t>
      </w:r>
      <w:r>
        <w:t>estão descritas no art. 136 do ECA, sendo valido ressaltar os incisos I, II e III desse artigo:</w:t>
      </w:r>
    </w:p>
    <w:p w14:paraId="4C491A08" w14:textId="2B789513" w:rsidR="00E339DE" w:rsidRDefault="00E339DE" w:rsidP="0056793B">
      <w:pPr>
        <w:ind w:firstLine="1134"/>
      </w:pPr>
    </w:p>
    <w:p w14:paraId="0C781C75" w14:textId="77777777" w:rsidR="00E339DE" w:rsidRPr="00E339DE" w:rsidRDefault="00E339DE" w:rsidP="00E339DE">
      <w:pPr>
        <w:pStyle w:val="Citao"/>
      </w:pPr>
      <w:r w:rsidRPr="00E339DE">
        <w:rPr>
          <w:b/>
          <w:bCs/>
        </w:rPr>
        <w:t>Art. 136.</w:t>
      </w:r>
      <w:r w:rsidRPr="00E339DE">
        <w:t> São atribuições do Conselho Tutelar:</w:t>
      </w:r>
    </w:p>
    <w:p w14:paraId="76E8759D" w14:textId="77777777" w:rsidR="00E339DE" w:rsidRPr="00E339DE" w:rsidRDefault="00E339DE" w:rsidP="00E339DE">
      <w:pPr>
        <w:pStyle w:val="Citao"/>
      </w:pPr>
      <w:r w:rsidRPr="00E339DE">
        <w:rPr>
          <w:b/>
          <w:bCs/>
        </w:rPr>
        <w:t>I</w:t>
      </w:r>
      <w:r w:rsidRPr="00E339DE">
        <w:t xml:space="preserve"> - atender as crianças e adolescentes nas hipóteses previstas nos </w:t>
      </w:r>
      <w:proofErr w:type="spellStart"/>
      <w:r w:rsidRPr="00E339DE">
        <w:t>arts</w:t>
      </w:r>
      <w:proofErr w:type="spellEnd"/>
      <w:r w:rsidRPr="00E339DE">
        <w:t>. 98 e 105, aplicando as medidas previstas no art. 101, I a VII;</w:t>
      </w:r>
    </w:p>
    <w:p w14:paraId="4EF50251" w14:textId="77777777" w:rsidR="00E339DE" w:rsidRPr="00E339DE" w:rsidRDefault="00E339DE" w:rsidP="00E339DE">
      <w:pPr>
        <w:pStyle w:val="Citao"/>
      </w:pPr>
      <w:r w:rsidRPr="00E339DE">
        <w:rPr>
          <w:b/>
          <w:bCs/>
        </w:rPr>
        <w:t>II</w:t>
      </w:r>
      <w:r w:rsidRPr="00E339DE">
        <w:t> - atender e aconselhar os pais ou responsável, aplicando as medidas previstas no art. 129, I a VII;</w:t>
      </w:r>
    </w:p>
    <w:p w14:paraId="2866C80D" w14:textId="77777777" w:rsidR="00E339DE" w:rsidRPr="00E339DE" w:rsidRDefault="00E339DE" w:rsidP="00E339DE">
      <w:pPr>
        <w:pStyle w:val="Citao"/>
      </w:pPr>
      <w:r w:rsidRPr="00E339DE">
        <w:rPr>
          <w:b/>
          <w:bCs/>
        </w:rPr>
        <w:t>III</w:t>
      </w:r>
      <w:r w:rsidRPr="00E339DE">
        <w:t> - promover a execução de suas decisões, podendo para tanto:</w:t>
      </w:r>
    </w:p>
    <w:p w14:paraId="0A156069" w14:textId="77777777" w:rsidR="00E339DE" w:rsidRPr="00E339DE" w:rsidRDefault="00E339DE" w:rsidP="00E339DE">
      <w:pPr>
        <w:pStyle w:val="Citao"/>
      </w:pPr>
      <w:r w:rsidRPr="00E339DE">
        <w:rPr>
          <w:b/>
          <w:bCs/>
        </w:rPr>
        <w:t>a)</w:t>
      </w:r>
      <w:r w:rsidRPr="00E339DE">
        <w:t> requisitar serviços públicos nas áreas de saúde, educação, serviço social, previdência, trabalho e segurança;</w:t>
      </w:r>
    </w:p>
    <w:p w14:paraId="71204CC5" w14:textId="77777777" w:rsidR="00E339DE" w:rsidRPr="00E339DE" w:rsidRDefault="00E339DE" w:rsidP="00E339DE">
      <w:pPr>
        <w:pStyle w:val="Citao"/>
      </w:pPr>
      <w:r w:rsidRPr="00E339DE">
        <w:rPr>
          <w:b/>
          <w:bCs/>
        </w:rPr>
        <w:t>b)</w:t>
      </w:r>
      <w:r w:rsidRPr="00E339DE">
        <w:t> representar junto à autoridade judiciária nos casos de descumprimento injustificado de suas deliberações.</w:t>
      </w:r>
    </w:p>
    <w:p w14:paraId="4BFBD085" w14:textId="1A2A7CC5" w:rsidR="00E339DE" w:rsidRDefault="00E339DE" w:rsidP="0056793B">
      <w:pPr>
        <w:ind w:firstLine="1134"/>
      </w:pPr>
    </w:p>
    <w:p w14:paraId="38A82D2F" w14:textId="3EE7A8C4" w:rsidR="009D14C8" w:rsidRDefault="00E45A42" w:rsidP="009D14C8">
      <w:pPr>
        <w:ind w:firstLine="1134"/>
      </w:pPr>
      <w:r>
        <w:t>Os municípios do Brasil contêm</w:t>
      </w:r>
      <w:r w:rsidR="009D14C8">
        <w:t xml:space="preserve"> </w:t>
      </w:r>
      <w:r w:rsidR="00CF21FC">
        <w:t xml:space="preserve">pelo menos um </w:t>
      </w:r>
      <w:r w:rsidR="00A52AF6" w:rsidRPr="00A52AF6">
        <w:t xml:space="preserve">Conselho Tutelar </w:t>
      </w:r>
      <w:r w:rsidR="009D14C8">
        <w:t xml:space="preserve">que além de receber denúncias, </w:t>
      </w:r>
      <w:r w:rsidR="00CF21FC">
        <w:t>os conselheiros decidem qual atitude tomar perante o adolescente e/ou criança que est</w:t>
      </w:r>
      <w:r w:rsidR="16EF8C73">
        <w:t>á</w:t>
      </w:r>
      <w:r w:rsidR="00CF21FC">
        <w:t xml:space="preserve"> </w:t>
      </w:r>
      <w:r w:rsidR="5D9E0017">
        <w:t>tendo</w:t>
      </w:r>
      <w:r w:rsidR="00CF21FC">
        <w:t xml:space="preserve"> seu direito ferido</w:t>
      </w:r>
      <w:r w:rsidR="005C5450">
        <w:t>,</w:t>
      </w:r>
      <w:r w:rsidR="00A52AF6">
        <w:t xml:space="preserve"> </w:t>
      </w:r>
      <w:r w:rsidR="042679CE">
        <w:t xml:space="preserve">e, </w:t>
      </w:r>
      <w:r w:rsidR="005C5450">
        <w:t>no caso de abuso sexual</w:t>
      </w:r>
      <w:r w:rsidR="6A812739">
        <w:t>,</w:t>
      </w:r>
      <w:r w:rsidR="005C5450">
        <w:t xml:space="preserve"> o </w:t>
      </w:r>
      <w:r w:rsidR="55263EBE">
        <w:t>C</w:t>
      </w:r>
      <w:r w:rsidR="005C5450">
        <w:t xml:space="preserve">onselho </w:t>
      </w:r>
      <w:r w:rsidR="00A673AC" w:rsidRPr="00A52AF6">
        <w:t>denúncia</w:t>
      </w:r>
      <w:r w:rsidR="005C5450" w:rsidRPr="00A52AF6">
        <w:t xml:space="preserve"> </w:t>
      </w:r>
      <w:r w:rsidR="00A52AF6" w:rsidRPr="00A52AF6">
        <w:t>à</w:t>
      </w:r>
      <w:r w:rsidR="00A52AF6">
        <w:rPr>
          <w:color w:val="FF0000"/>
        </w:rPr>
        <w:t xml:space="preserve"> </w:t>
      </w:r>
      <w:r w:rsidR="005C5450">
        <w:t>polícia</w:t>
      </w:r>
      <w:r w:rsidR="0097710C">
        <w:t>, além de fazer o acolhimento do jovem</w:t>
      </w:r>
      <w:r w:rsidR="00CF21FC">
        <w:t>.</w:t>
      </w:r>
    </w:p>
    <w:p w14:paraId="260FEECD" w14:textId="4C48FD12" w:rsidR="0097710C" w:rsidRDefault="0097710C" w:rsidP="009D14C8">
      <w:pPr>
        <w:ind w:firstLine="1134"/>
      </w:pPr>
    </w:p>
    <w:p w14:paraId="27218A23" w14:textId="566C5047" w:rsidR="0097710C" w:rsidRDefault="0097710C" w:rsidP="009D14C8">
      <w:pPr>
        <w:ind w:firstLine="1134"/>
      </w:pPr>
      <w:r>
        <w:t xml:space="preserve">Pode haver a denúncia presencialmente no órgão ou </w:t>
      </w:r>
      <w:r w:rsidR="4F2DDB40">
        <w:t>através dos</w:t>
      </w:r>
      <w:r>
        <w:t xml:space="preserve"> números disque 100 ou 180.</w:t>
      </w:r>
    </w:p>
    <w:p w14:paraId="3ADF5117" w14:textId="2436AFFB" w:rsidR="00B142A7" w:rsidRDefault="00B142A7" w:rsidP="0056793B">
      <w:pPr>
        <w:ind w:firstLine="1134"/>
      </w:pPr>
    </w:p>
    <w:p w14:paraId="6109F4BE" w14:textId="4F170018" w:rsidR="00B142A7" w:rsidRDefault="00B142A7" w:rsidP="0056793B">
      <w:pPr>
        <w:ind w:firstLine="1134"/>
      </w:pPr>
      <w:r>
        <w:t>Martins</w:t>
      </w:r>
      <w:r w:rsidR="00EF05BE">
        <w:t xml:space="preserve"> (2017)</w:t>
      </w:r>
      <w:r w:rsidR="00E339DE">
        <w:t xml:space="preserve"> nos mostra que o </w:t>
      </w:r>
      <w:r w:rsidR="00A52AF6" w:rsidRPr="00A52AF6">
        <w:t>Conselho Tutelar</w:t>
      </w:r>
      <w:r w:rsidR="00E339DE">
        <w:t xml:space="preserve"> sempre interage com outras entidades:</w:t>
      </w:r>
    </w:p>
    <w:p w14:paraId="23BC5258" w14:textId="0AAFBCBC" w:rsidR="00B142A7" w:rsidRDefault="00B142A7" w:rsidP="0056793B">
      <w:pPr>
        <w:ind w:firstLine="1134"/>
      </w:pPr>
    </w:p>
    <w:p w14:paraId="4817FF8B" w14:textId="271EEF11" w:rsidR="009D14C8" w:rsidRDefault="00B142A7" w:rsidP="005C5450">
      <w:pPr>
        <w:pStyle w:val="Citao"/>
      </w:pPr>
      <w:r w:rsidRPr="00B142A7">
        <w:t xml:space="preserve">Outra característica do Conselho Tutelar é sua interface </w:t>
      </w:r>
      <w:r w:rsidR="00E339DE" w:rsidRPr="00B142A7">
        <w:t>com os</w:t>
      </w:r>
      <w:r w:rsidRPr="00B142A7">
        <w:t xml:space="preserve"> demais órgãos e instituições públicas e privadas, como, por exemplo, o Ministério Público, o Poder Judiciário, as Escolas, as Delegacias e Hospitais, buscando, de forma ativa, eficaz e com urgência, o cumprimento dos direitos de crianças e adolescentes.</w:t>
      </w:r>
    </w:p>
    <w:p w14:paraId="08302E55" w14:textId="05CF55C0" w:rsidR="009D14C8" w:rsidRDefault="009D14C8" w:rsidP="009D14C8">
      <w:pPr>
        <w:pStyle w:val="Citao"/>
      </w:pPr>
      <w:r w:rsidRPr="009D14C8">
        <w:t>O Conselho Tutelar é, ainda, um facilitador na elaboração de Políticas Públicas, por meio das demandas detectadas mediante a constatação da violação dos direitos de crianças e adolescentes. Portanto, age diretamente na proposição e no acompanhamento de políticas públicas e legislação junto aos Conselhos dos Direitos Municipais e Estaduais, junto ao Poder Executivo e ao Poder Legislativo.</w:t>
      </w:r>
    </w:p>
    <w:p w14:paraId="7E195846" w14:textId="2D5C781B" w:rsidR="0097710C" w:rsidRDefault="0097710C" w:rsidP="0097710C"/>
    <w:p w14:paraId="0B5DAFA1" w14:textId="641AA0D8" w:rsidR="00C9639C" w:rsidRPr="00C9639C" w:rsidRDefault="00C9639C" w:rsidP="00C9639C">
      <w:pPr>
        <w:pStyle w:val="Ttulo1"/>
        <w:rPr>
          <w:lang w:val="pt-PT"/>
        </w:rPr>
      </w:pPr>
      <w:bookmarkStart w:id="15" w:name="_Toc135758129"/>
      <w:r w:rsidRPr="00C9639C">
        <w:rPr>
          <w:lang w:val="pt-PT"/>
        </w:rPr>
        <w:t xml:space="preserve">3.2 </w:t>
      </w:r>
      <w:r w:rsidR="003736AD">
        <w:rPr>
          <w:lang w:val="pt-PT"/>
        </w:rPr>
        <w:t xml:space="preserve">OUTROS </w:t>
      </w:r>
      <w:r w:rsidRPr="00C9639C">
        <w:rPr>
          <w:lang w:val="pt-PT"/>
        </w:rPr>
        <w:t>PROJETOS LEGISLATIVOS PARA O COMBATE</w:t>
      </w:r>
      <w:bookmarkEnd w:id="15"/>
    </w:p>
    <w:p w14:paraId="5740322C" w14:textId="54D1959A" w:rsidR="00E339DE" w:rsidRDefault="00E339DE" w:rsidP="00E339DE"/>
    <w:p w14:paraId="25521447" w14:textId="6F08FC81" w:rsidR="00BB0858" w:rsidRDefault="003736AD" w:rsidP="003736AD">
      <w:pPr>
        <w:ind w:firstLine="1134"/>
      </w:pPr>
      <w:r>
        <w:t>No dia 17 de maio de 2000</w:t>
      </w:r>
      <w:r w:rsidR="0DD2C072">
        <w:t>,</w:t>
      </w:r>
      <w:r>
        <w:t xml:space="preserve"> foi instaurada a Lei Nº 9.970 que declara como o Dia Nacional de Combate ao Abuso e à Exploração Sexual de Crianças e Adolescentes, </w:t>
      </w:r>
      <w:r w:rsidR="00BB0858">
        <w:t xml:space="preserve">e sempre nesta data acontecem mais campanhas de prevenção e combate. </w:t>
      </w:r>
    </w:p>
    <w:p w14:paraId="61D74438" w14:textId="1A610EF5" w:rsidR="005A149D" w:rsidRDefault="005A149D" w:rsidP="003736AD">
      <w:pPr>
        <w:ind w:firstLine="1134"/>
      </w:pPr>
    </w:p>
    <w:p w14:paraId="1F9C33EF" w14:textId="75E0906B" w:rsidR="005A149D" w:rsidRDefault="005A149D" w:rsidP="005A149D">
      <w:pPr>
        <w:ind w:firstLine="1134"/>
      </w:pPr>
      <w:r w:rsidRPr="005A149D">
        <w:t xml:space="preserve">A </w:t>
      </w:r>
      <w:hyperlink r:id="rId14" w:history="1">
        <w:r>
          <w:rPr>
            <w:rStyle w:val="Hyperlink"/>
            <w:color w:val="auto"/>
            <w:u w:val="none"/>
          </w:rPr>
          <w:t>Lei</w:t>
        </w:r>
        <w:r w:rsidRPr="005A149D">
          <w:rPr>
            <w:rStyle w:val="Hyperlink"/>
            <w:color w:val="auto"/>
            <w:u w:val="none"/>
          </w:rPr>
          <w:t xml:space="preserve"> Nº 14.432, </w:t>
        </w:r>
        <w:bookmarkStart w:id="16" w:name="_Hlk131196425"/>
        <w:r>
          <w:rPr>
            <w:rStyle w:val="Hyperlink"/>
            <w:color w:val="auto"/>
            <w:u w:val="none"/>
          </w:rPr>
          <w:t>de</w:t>
        </w:r>
        <w:r w:rsidRPr="005A149D">
          <w:rPr>
            <w:rStyle w:val="Hyperlink"/>
            <w:color w:val="auto"/>
            <w:u w:val="none"/>
          </w:rPr>
          <w:t xml:space="preserve"> 3 </w:t>
        </w:r>
        <w:r>
          <w:rPr>
            <w:rStyle w:val="Hyperlink"/>
            <w:color w:val="auto"/>
            <w:u w:val="none"/>
          </w:rPr>
          <w:t xml:space="preserve">de agosto de </w:t>
        </w:r>
        <w:r w:rsidRPr="005A149D">
          <w:rPr>
            <w:rStyle w:val="Hyperlink"/>
            <w:color w:val="auto"/>
            <w:u w:val="none"/>
          </w:rPr>
          <w:t>2022</w:t>
        </w:r>
        <w:bookmarkEnd w:id="16"/>
      </w:hyperlink>
      <w:r>
        <w:t xml:space="preserve">, complementa a anterior, sendo declarado </w:t>
      </w:r>
      <w:r w:rsidRPr="005A149D">
        <w:t>Maio Laranja</w:t>
      </w:r>
      <w:r>
        <w:t xml:space="preserve"> em todo o território brasileiro no intuito de </w:t>
      </w:r>
      <w:r w:rsidRPr="005A149D">
        <w:t>ações efetivas de combate ao abuso e à exploração sexual de crianças e adolescentes.</w:t>
      </w:r>
    </w:p>
    <w:p w14:paraId="431148F7" w14:textId="0928FB62" w:rsidR="005A149D" w:rsidRDefault="005A149D" w:rsidP="005A149D">
      <w:pPr>
        <w:ind w:firstLine="1134"/>
      </w:pPr>
    </w:p>
    <w:p w14:paraId="5E3268AA" w14:textId="77777777" w:rsidR="005A149D" w:rsidRPr="005A149D" w:rsidRDefault="005A149D" w:rsidP="005A149D">
      <w:pPr>
        <w:pStyle w:val="Citao"/>
      </w:pPr>
      <w:r w:rsidRPr="005A149D">
        <w:t>Art. 1º Esta Lei institui a campanha Maio Laranja, a ser realizada no mês de maio de cada ano, em todo o território nacional, com a efetivação de ações relacionadas ao combate ao abuso e à exploração sexual de crianças e adolescentes, nos termos de regulamento.</w:t>
      </w:r>
    </w:p>
    <w:p w14:paraId="4EE62677" w14:textId="77777777" w:rsidR="005A149D" w:rsidRPr="005A149D" w:rsidRDefault="005A149D" w:rsidP="005A149D">
      <w:pPr>
        <w:pStyle w:val="Citao"/>
      </w:pPr>
      <w:bookmarkStart w:id="17" w:name="art2"/>
      <w:bookmarkEnd w:id="17"/>
      <w:r w:rsidRPr="005A149D">
        <w:t>Art. 2º</w:t>
      </w:r>
      <w:r w:rsidRPr="005A149D">
        <w:rPr>
          <w:b/>
          <w:bCs/>
        </w:rPr>
        <w:t> </w:t>
      </w:r>
      <w:r w:rsidRPr="005A149D">
        <w:t>Durante a campanha Maio Laranja serão realizadas atividades para conscientização sobre o combate ao abuso e à exploração sexual de crianças e adolescentes.</w:t>
      </w:r>
    </w:p>
    <w:p w14:paraId="6E5E7281" w14:textId="77777777" w:rsidR="005A149D" w:rsidRPr="005A149D" w:rsidRDefault="005A149D" w:rsidP="005A149D">
      <w:pPr>
        <w:pStyle w:val="Citao"/>
      </w:pPr>
      <w:r w:rsidRPr="005A149D">
        <w:t>Parágrafo único. A critério dos gestores, devem ser desenvolvidas as seguintes atividades durante a campanha Maio Laranja, entre outras:</w:t>
      </w:r>
    </w:p>
    <w:p w14:paraId="385B9F72" w14:textId="77777777" w:rsidR="005A149D" w:rsidRPr="005A149D" w:rsidRDefault="005A149D" w:rsidP="005A149D">
      <w:pPr>
        <w:pStyle w:val="Citao"/>
      </w:pPr>
      <w:r w:rsidRPr="005A149D">
        <w:t>I – iluminação de prédios públicos com luzes de cor laranja;</w:t>
      </w:r>
    </w:p>
    <w:p w14:paraId="2E00B780" w14:textId="77777777" w:rsidR="005A149D" w:rsidRPr="005A149D" w:rsidRDefault="005A149D" w:rsidP="005A149D">
      <w:pPr>
        <w:pStyle w:val="Citao"/>
      </w:pPr>
      <w:r w:rsidRPr="005A149D">
        <w:t>II – promoção de palestras, eventos e atividades educativas;</w:t>
      </w:r>
    </w:p>
    <w:p w14:paraId="6C8C703B" w14:textId="77777777" w:rsidR="005A149D" w:rsidRPr="005A149D" w:rsidRDefault="005A149D" w:rsidP="005A149D">
      <w:pPr>
        <w:pStyle w:val="Citao"/>
      </w:pPr>
      <w:r w:rsidRPr="005A149D">
        <w:t>III – veiculação de campanhas de mídia e disponibilização à população de informações em </w:t>
      </w:r>
      <w:r w:rsidRPr="005A149D">
        <w:rPr>
          <w:b/>
          <w:bCs/>
        </w:rPr>
        <w:t>banners</w:t>
      </w:r>
      <w:r w:rsidRPr="005A149D">
        <w:t>, em </w:t>
      </w:r>
      <w:r w:rsidRPr="005A149D">
        <w:rPr>
          <w:b/>
          <w:bCs/>
        </w:rPr>
        <w:t>folders</w:t>
      </w:r>
      <w:r w:rsidRPr="005A149D">
        <w:t> e em outros materiais ilustrativos e exemplificativos sobre a prevenção e o combate ao abuso e à exploração sexual de crianças e adolescentes, que contemplem a generalidade do tema.</w:t>
      </w:r>
    </w:p>
    <w:p w14:paraId="20E2DBF8" w14:textId="68AE7AAB" w:rsidR="003736AD" w:rsidRPr="003736AD" w:rsidRDefault="003736AD" w:rsidP="005A149D"/>
    <w:p w14:paraId="3590ECA2" w14:textId="7B540491" w:rsidR="003736AD" w:rsidRDefault="00023AED" w:rsidP="003736AD">
      <w:pPr>
        <w:ind w:firstLine="1134"/>
      </w:pPr>
      <w:r>
        <w:t>Em 2017 foi criada a le</w:t>
      </w:r>
      <w:r w:rsidRPr="00023AED">
        <w:t>i</w:t>
      </w:r>
      <w:r>
        <w:t xml:space="preserve"> n. 13.431 em 4 de </w:t>
      </w:r>
      <w:r w:rsidRPr="00023AED">
        <w:t>abril garantindo</w:t>
      </w:r>
      <w:r>
        <w:t xml:space="preserve"> uma proteção aos jovens </w:t>
      </w:r>
      <w:r w:rsidR="00A52AF6">
        <w:t>vítimas</w:t>
      </w:r>
      <w:r>
        <w:t xml:space="preserve"> de violência no geral. O artigo 1 dessa lei já deixa clar</w:t>
      </w:r>
      <w:r w:rsidR="008D0C80">
        <w:t>a</w:t>
      </w:r>
      <w:r>
        <w:t xml:space="preserve"> a intenção:</w:t>
      </w:r>
    </w:p>
    <w:p w14:paraId="43554C60" w14:textId="3A5FDABD" w:rsidR="00023AED" w:rsidRDefault="00023AED" w:rsidP="003736AD">
      <w:pPr>
        <w:ind w:firstLine="1134"/>
      </w:pPr>
    </w:p>
    <w:p w14:paraId="0A5752AA" w14:textId="4D46332E" w:rsidR="00023AED" w:rsidRDefault="00023AED" w:rsidP="00023AED">
      <w:pPr>
        <w:pStyle w:val="Citao"/>
        <w:rPr>
          <w:color w:val="auto"/>
        </w:rPr>
      </w:pPr>
      <w:r w:rsidRPr="00023AED">
        <w:rPr>
          <w:color w:val="auto"/>
        </w:rPr>
        <w:t>Art. 1º Esta Lei normatiza e organiza o sistema de garantia de direitos da criança e do adolescente vítima ou testemunha de violência, cria mecanismos para prevenir e coibir a violência, nos termos do </w:t>
      </w:r>
      <w:hyperlink r:id="rId15" w:anchor="art227" w:history="1">
        <w:r w:rsidRPr="00023AED">
          <w:rPr>
            <w:rStyle w:val="Hyperlink"/>
            <w:color w:val="auto"/>
            <w:u w:val="none"/>
          </w:rPr>
          <w:t>art. 227 da Constituição Federal </w:t>
        </w:r>
      </w:hyperlink>
      <w:r w:rsidRPr="00023AED">
        <w:rPr>
          <w:color w:val="auto"/>
        </w:rPr>
        <w:t>, da Convenção sobre os Direitos da Criança e seus protocolos adicionais, da Resolução nº 20/2005 do Conselho Econômico e Social das Nações Unidas e de outros diplomas internacionais, e estabelece medidas de assistência e proteção à criança e ao adolescente em situação de violência.</w:t>
      </w:r>
    </w:p>
    <w:p w14:paraId="192652BD" w14:textId="6E40ED21" w:rsidR="00023AED" w:rsidRDefault="00023AED" w:rsidP="00023AED"/>
    <w:p w14:paraId="4BD60E56" w14:textId="71231843" w:rsidR="00023AED" w:rsidRDefault="00023AED" w:rsidP="00023AED">
      <w:pPr>
        <w:ind w:firstLine="1134"/>
      </w:pPr>
      <w:r>
        <w:t>E</w:t>
      </w:r>
      <w:r w:rsidR="00E45A42">
        <w:t>,</w:t>
      </w:r>
      <w:r>
        <w:t xml:space="preserve"> em seu parágrafo único cita:</w:t>
      </w:r>
    </w:p>
    <w:p w14:paraId="0169357D" w14:textId="3C35BF19" w:rsidR="00023AED" w:rsidRDefault="00023AED" w:rsidP="00023AED">
      <w:pPr>
        <w:ind w:firstLine="1134"/>
      </w:pPr>
    </w:p>
    <w:p w14:paraId="74F0EEE2" w14:textId="64983DAF" w:rsidR="00023AED" w:rsidRPr="00023AED" w:rsidRDefault="00023AED" w:rsidP="00023AED">
      <w:pPr>
        <w:pStyle w:val="Citao"/>
      </w:pPr>
      <w:r w:rsidRPr="00023AED">
        <w:t>Parágrafo único. A União, os Estados, o Distrito Federal e os Municípios desenvolverão políticas integradas e coordenadas que visem a garantir os direitos humanos da criança e do adolescente no âmbito das relações domésticas, familiares e sociais, para resguardá-los de toda forma de negligência, discriminação, exploração, violência, abuso, crueldade e opressão.</w:t>
      </w:r>
    </w:p>
    <w:p w14:paraId="07652A10" w14:textId="16853F11" w:rsidR="00E339DE" w:rsidRDefault="00E339DE" w:rsidP="00E339DE">
      <w:pPr>
        <w:ind w:firstLine="1134"/>
      </w:pPr>
    </w:p>
    <w:p w14:paraId="10D12CEB" w14:textId="4EF95ABA" w:rsidR="00355600" w:rsidRDefault="00355600" w:rsidP="00E339DE">
      <w:pPr>
        <w:ind w:firstLine="1134"/>
      </w:pPr>
      <w:r>
        <w:t xml:space="preserve">Essa lei </w:t>
      </w:r>
      <w:r w:rsidRPr="00355600">
        <w:t>13.431</w:t>
      </w:r>
      <w:r>
        <w:t xml:space="preserve">/17 é muito importante pois criou o </w:t>
      </w:r>
      <w:r w:rsidRPr="00355600">
        <w:t>SGDCA</w:t>
      </w:r>
      <w:r>
        <w:t xml:space="preserve"> (</w:t>
      </w:r>
      <w:r w:rsidRPr="00355600">
        <w:t>Sistema de Garantia de Direitos da Criança e do Adolescente</w:t>
      </w:r>
      <w:r>
        <w:t xml:space="preserve">) abrangendo </w:t>
      </w:r>
      <w:r w:rsidR="0027702D">
        <w:t>vários tipos de violência, inclusive a sexual.</w:t>
      </w:r>
    </w:p>
    <w:p w14:paraId="111F79E3" w14:textId="61F51C75" w:rsidR="0027702D" w:rsidRDefault="0027702D" w:rsidP="0027702D">
      <w:r>
        <w:t xml:space="preserve">                 Além de estar previsto a </w:t>
      </w:r>
      <w:r w:rsidRPr="0027702D">
        <w:t>escuta especializada </w:t>
      </w:r>
      <w:r>
        <w:t xml:space="preserve">e o depoimento especial, que são formas de amparar a criança a fim de se obter o melhor sem causar mais danos a vítima. </w:t>
      </w:r>
    </w:p>
    <w:p w14:paraId="135192FE" w14:textId="3B80CF9F" w:rsidR="0027702D" w:rsidRDefault="0027702D" w:rsidP="0027702D"/>
    <w:p w14:paraId="2E10BD29" w14:textId="77777777" w:rsidR="0027702D" w:rsidRPr="0027702D" w:rsidRDefault="0027702D" w:rsidP="0027702D">
      <w:pPr>
        <w:pStyle w:val="Citao"/>
      </w:pPr>
      <w:r w:rsidRPr="0027702D">
        <w:t>Art. 7º Escuta especializada é o procedimento de entrevista sobre situação de violência com criança ou adolescente perante órgão da rede de proteção, limitado o relato estritamente ao necessário para o cumprimento de sua finalidade.</w:t>
      </w:r>
    </w:p>
    <w:p w14:paraId="5335A7BC" w14:textId="77777777" w:rsidR="0027702D" w:rsidRPr="0027702D" w:rsidRDefault="0027702D" w:rsidP="0027702D">
      <w:pPr>
        <w:pStyle w:val="Citao"/>
      </w:pPr>
      <w:bookmarkStart w:id="18" w:name="art8"/>
      <w:bookmarkEnd w:id="18"/>
      <w:r w:rsidRPr="0027702D">
        <w:t>Art. 8º Depoimento especial é o procedimento de oitiva de criança ou adolescente vítima ou testemunha de violência perante autoridade policial ou judiciária.</w:t>
      </w:r>
    </w:p>
    <w:p w14:paraId="57A9ED30" w14:textId="3A3DB3A7" w:rsidR="0027702D" w:rsidRDefault="0027702D" w:rsidP="0027702D"/>
    <w:p w14:paraId="6C21D7C5" w14:textId="37E9D351" w:rsidR="0044060C" w:rsidRPr="0044060C" w:rsidRDefault="0044060C" w:rsidP="0044060C">
      <w:pPr>
        <w:pStyle w:val="Ttulo1"/>
      </w:pPr>
      <w:bookmarkStart w:id="19" w:name="_Toc135758130"/>
      <w:r w:rsidRPr="0044060C">
        <w:t>CONCLUSÃO</w:t>
      </w:r>
      <w:bookmarkEnd w:id="19"/>
    </w:p>
    <w:p w14:paraId="4AC64F77" w14:textId="34E3587B" w:rsidR="00355600" w:rsidRDefault="00355600" w:rsidP="00E339DE">
      <w:pPr>
        <w:ind w:firstLine="1134"/>
      </w:pPr>
    </w:p>
    <w:p w14:paraId="2DF15C21" w14:textId="5F55DCCA" w:rsidR="00192E29" w:rsidRDefault="006400D2" w:rsidP="00192E29">
      <w:pPr>
        <w:ind w:firstLine="1134"/>
      </w:pPr>
      <w:r>
        <w:t xml:space="preserve">A violência sexual contra crianças e adolescentes é uma forma muito cruel de atentar contra um </w:t>
      </w:r>
      <w:r w:rsidR="00A52AF6">
        <w:t>indivíduo</w:t>
      </w:r>
      <w:r>
        <w:t xml:space="preserve"> que por sua vez não detém defesas </w:t>
      </w:r>
      <w:r w:rsidR="00F0530B">
        <w:t xml:space="preserve">para ao menos tentar evitar o ato ilícito </w:t>
      </w:r>
      <w:r w:rsidR="1F799721">
        <w:t xml:space="preserve">além de </w:t>
      </w:r>
      <w:r w:rsidR="00F0530B">
        <w:t>encontra</w:t>
      </w:r>
      <w:r w:rsidR="0AA60419">
        <w:t>r</w:t>
      </w:r>
      <w:r w:rsidR="00F0530B">
        <w:t xml:space="preserve"> dificuldades </w:t>
      </w:r>
      <w:r w:rsidR="00042C92">
        <w:t xml:space="preserve">para </w:t>
      </w:r>
      <w:r w:rsidR="00F0530B">
        <w:t>denunciar</w:t>
      </w:r>
      <w:r w:rsidR="00042C92">
        <w:t>,</w:t>
      </w:r>
      <w:r w:rsidR="00F0530B">
        <w:t xml:space="preserve"> já que em razão da idade</w:t>
      </w:r>
      <w:r w:rsidR="6CF6387D">
        <w:t>,</w:t>
      </w:r>
      <w:r w:rsidR="00F0530B">
        <w:t xml:space="preserve"> </w:t>
      </w:r>
      <w:r w:rsidR="00042C92">
        <w:t>na maioria das ocasiões</w:t>
      </w:r>
      <w:r w:rsidR="67251D4B">
        <w:t>,</w:t>
      </w:r>
      <w:r w:rsidR="00042C92">
        <w:t xml:space="preserve"> </w:t>
      </w:r>
      <w:r w:rsidR="00F0530B">
        <w:t xml:space="preserve">não tem voz ativa </w:t>
      </w:r>
      <w:r w:rsidR="14A2EB86">
        <w:t>nem tampouco desenvolvimento</w:t>
      </w:r>
      <w:r w:rsidR="00F0530B">
        <w:t xml:space="preserve"> emocional</w:t>
      </w:r>
      <w:r w:rsidR="00042C92">
        <w:t xml:space="preserve"> formado </w:t>
      </w:r>
      <w:r w:rsidR="00F0530B">
        <w:t>para entender</w:t>
      </w:r>
      <w:r w:rsidR="00042C92">
        <w:t>,</w:t>
      </w:r>
      <w:r w:rsidR="00F0530B">
        <w:t xml:space="preserve"> identificar </w:t>
      </w:r>
      <w:r w:rsidR="00042C92">
        <w:t xml:space="preserve">e relatar </w:t>
      </w:r>
      <w:r w:rsidR="00F0530B">
        <w:t xml:space="preserve">a violência sofrida. </w:t>
      </w:r>
    </w:p>
    <w:p w14:paraId="7894FB54" w14:textId="3C1E5EAB" w:rsidR="00192E29" w:rsidRDefault="00F0530B" w:rsidP="00192E29">
      <w:pPr>
        <w:ind w:firstLine="1134"/>
      </w:pPr>
      <w:r>
        <w:t>Os abusos</w:t>
      </w:r>
      <w:r w:rsidR="4B2D71AD">
        <w:t>,</w:t>
      </w:r>
      <w:r>
        <w:t xml:space="preserve"> por serem na maioria das vezes</w:t>
      </w:r>
      <w:r w:rsidR="390E19F4">
        <w:t xml:space="preserve"> praticados</w:t>
      </w:r>
      <w:r>
        <w:t xml:space="preserve"> por </w:t>
      </w:r>
      <w:r w:rsidR="2819615E">
        <w:t>conhecidos</w:t>
      </w:r>
      <w:r>
        <w:t xml:space="preserve"> e no ambiente doméstico</w:t>
      </w:r>
      <w:r w:rsidR="1D5A15F6">
        <w:t>,</w:t>
      </w:r>
      <w:r>
        <w:t xml:space="preserve"> dificultam </w:t>
      </w:r>
      <w:r w:rsidR="00042C92">
        <w:t>o conhecimento da situação aos órgão</w:t>
      </w:r>
      <w:r w:rsidR="00192E29">
        <w:t>s</w:t>
      </w:r>
      <w:r w:rsidR="00042C92">
        <w:t xml:space="preserve"> e entidades competentes</w:t>
      </w:r>
      <w:r w:rsidR="71ADF435">
        <w:t>,</w:t>
      </w:r>
      <w:r w:rsidR="00042C92">
        <w:t xml:space="preserve"> sendo necessária a constante busca pelo combate. </w:t>
      </w:r>
    </w:p>
    <w:p w14:paraId="7B2E1F29" w14:textId="557A23E0" w:rsidR="00042C92" w:rsidRDefault="00042C92" w:rsidP="0056793B">
      <w:pPr>
        <w:ind w:firstLine="1134"/>
      </w:pPr>
      <w:r>
        <w:t>Depois d</w:t>
      </w:r>
      <w:r w:rsidR="2E7FF7C2">
        <w:t xml:space="preserve">o período da </w:t>
      </w:r>
      <w:r>
        <w:t>ditadura foi estabelecida a Constituição Federal de 1988, com a ideia de trazer direitos, deveres e mais liberdade aos cidadãos e logo após em 1990 surgiu o ECA, o conjunto importantíssimo de leis para a proteção das crianças e adolescentes</w:t>
      </w:r>
      <w:r w:rsidR="4855F2F8">
        <w:t>.</w:t>
      </w:r>
      <w:r w:rsidR="00192E29">
        <w:t xml:space="preserve"> </w:t>
      </w:r>
      <w:r w:rsidR="185A5D1C">
        <w:t>J</w:t>
      </w:r>
      <w:r w:rsidR="00192E29">
        <w:t xml:space="preserve">unto dessa legislação veio o </w:t>
      </w:r>
      <w:r w:rsidR="00A52AF6" w:rsidRPr="00A52AF6">
        <w:t>Conselho Tutelar</w:t>
      </w:r>
      <w:r w:rsidR="00192E29">
        <w:t xml:space="preserve"> como uma forma física de proteger os jovens conforme estabelece a constituição e o ECA junto a polícia e o âmbito jurídico.</w:t>
      </w:r>
    </w:p>
    <w:p w14:paraId="495A2237" w14:textId="77777777" w:rsidR="00192E29" w:rsidRDefault="00192E29" w:rsidP="0056793B">
      <w:pPr>
        <w:ind w:firstLine="1134"/>
      </w:pPr>
    </w:p>
    <w:p w14:paraId="69888EFC" w14:textId="789595CF" w:rsidR="0005292E" w:rsidRDefault="00192E29" w:rsidP="0056793B">
      <w:pPr>
        <w:ind w:firstLine="1134"/>
      </w:pPr>
      <w:r>
        <w:t>Resta necessári</w:t>
      </w:r>
      <w:r w:rsidR="34E68E26">
        <w:t>a</w:t>
      </w:r>
      <w:r>
        <w:t xml:space="preserve"> a constante luta e prevenção dessa violência que atinge muitas crianças e adolescentes</w:t>
      </w:r>
      <w:r w:rsidR="0005292E">
        <w:t>,</w:t>
      </w:r>
      <w:r>
        <w:t xml:space="preserve"> os quais</w:t>
      </w:r>
      <w:r w:rsidR="0005292E">
        <w:t>, precisam da proteção das entidades de defesa. P</w:t>
      </w:r>
      <w:r>
        <w:t xml:space="preserve">or serem expostos </w:t>
      </w:r>
      <w:r w:rsidR="7351CFEE">
        <w:t>à</w:t>
      </w:r>
      <w:r>
        <w:t xml:space="preserve"> tamanha violência podem ter dificuldades para se tornarem indivíduos funcionais e livres de traumas</w:t>
      </w:r>
      <w:r w:rsidR="0005292E">
        <w:t xml:space="preserve"> e estigmas</w:t>
      </w:r>
      <w:r>
        <w:t xml:space="preserve"> e conviver em</w:t>
      </w:r>
      <w:r w:rsidR="0005292E">
        <w:t xml:space="preserve"> harmonia na</w:t>
      </w:r>
      <w:r>
        <w:t xml:space="preserve"> sociedade</w:t>
      </w:r>
      <w:r w:rsidR="0005292E">
        <w:t xml:space="preserve">. </w:t>
      </w:r>
    </w:p>
    <w:p w14:paraId="614757C6" w14:textId="68360A55" w:rsidR="0005292E" w:rsidRDefault="0005292E" w:rsidP="0056793B">
      <w:pPr>
        <w:ind w:firstLine="1134"/>
      </w:pPr>
      <w:r>
        <w:t xml:space="preserve">É imprescritível que a sociedade como um todo se conscientize e observe os jovens nos ambientes escolares, domésticos e públicos para evitar tal situação, </w:t>
      </w:r>
      <w:r w:rsidR="3F06C602">
        <w:t>incentivando e facilitando meios de</w:t>
      </w:r>
      <w:r>
        <w:t xml:space="preserve"> denunciar e amparar a criança e adolescente da melhor maneira possível</w:t>
      </w:r>
      <w:r w:rsidR="5EA2AE74">
        <w:t xml:space="preserve">. Vale dizer que </w:t>
      </w:r>
      <w:r>
        <w:t xml:space="preserve">é impossível falar </w:t>
      </w:r>
      <w:r w:rsidR="100DE84A">
        <w:t>do assunto ora exposto,</w:t>
      </w:r>
      <w:r>
        <w:t xml:space="preserve"> sem a presen</w:t>
      </w:r>
      <w:r w:rsidR="1F11FED5">
        <w:t>ça integrada</w:t>
      </w:r>
      <w:r>
        <w:t xml:space="preserve"> da sociedade junto as corporações</w:t>
      </w:r>
      <w:r w:rsidR="3040F7AA">
        <w:t>.</w:t>
      </w:r>
    </w:p>
    <w:p w14:paraId="537806B9" w14:textId="37CA1C9B" w:rsidR="00E339DE" w:rsidRPr="00D577EE" w:rsidRDefault="0005292E" w:rsidP="00472468">
      <w:pPr>
        <w:ind w:firstLine="1134"/>
      </w:pPr>
      <w:r>
        <w:t xml:space="preserve"> </w:t>
      </w:r>
      <w:r w:rsidR="00192E29">
        <w:t xml:space="preserve"> </w:t>
      </w:r>
    </w:p>
    <w:p w14:paraId="203DE199" w14:textId="77777777" w:rsidR="00286452" w:rsidRDefault="00286452" w:rsidP="009261E6">
      <w:pPr>
        <w:pStyle w:val="Ttulo1"/>
        <w:rPr>
          <w:rFonts w:eastAsia="Calibri"/>
        </w:rPr>
      </w:pPr>
    </w:p>
    <w:p w14:paraId="70F41649" w14:textId="32391464" w:rsidR="00A14A4A" w:rsidRPr="00A14A4A" w:rsidRDefault="00A14A4A" w:rsidP="009261E6">
      <w:pPr>
        <w:pStyle w:val="Ttulo1"/>
        <w:rPr>
          <w:rFonts w:eastAsia="Calibri"/>
        </w:rPr>
      </w:pPr>
      <w:bookmarkStart w:id="20" w:name="_Toc135758131"/>
      <w:r w:rsidRPr="68CD16A5">
        <w:rPr>
          <w:rFonts w:eastAsia="Calibri"/>
        </w:rPr>
        <w:t>REFERÊNCIAS</w:t>
      </w:r>
      <w:bookmarkEnd w:id="20"/>
      <w:r w:rsidRPr="68CD16A5">
        <w:rPr>
          <w:rFonts w:eastAsia="Calibri"/>
        </w:rPr>
        <w:t xml:space="preserve"> </w:t>
      </w:r>
    </w:p>
    <w:p w14:paraId="3D192CDE" w14:textId="77777777" w:rsidR="006400D2" w:rsidRPr="004346A6" w:rsidRDefault="006400D2" w:rsidP="00D577EE">
      <w:pPr>
        <w:rPr>
          <w:rFonts w:cs="Arial"/>
          <w:szCs w:val="24"/>
        </w:rPr>
      </w:pPr>
    </w:p>
    <w:p w14:paraId="09DB2608" w14:textId="13A8895B" w:rsidR="006400D2" w:rsidRDefault="006400D2" w:rsidP="004346A6">
      <w:pPr>
        <w:rPr>
          <w:rFonts w:cs="Arial"/>
          <w:szCs w:val="24"/>
        </w:rPr>
      </w:pPr>
      <w:r w:rsidRPr="009B3A66">
        <w:rPr>
          <w:rFonts w:cs="Arial"/>
          <w:szCs w:val="24"/>
        </w:rPr>
        <w:t>BRASIL.</w:t>
      </w:r>
      <w:r>
        <w:rPr>
          <w:rFonts w:cs="Arial"/>
          <w:szCs w:val="24"/>
        </w:rPr>
        <w:t xml:space="preserve"> </w:t>
      </w:r>
      <w:r w:rsidRPr="004346A6">
        <w:rPr>
          <w:rFonts w:cs="Arial"/>
          <w:b/>
          <w:bCs/>
          <w:szCs w:val="24"/>
        </w:rPr>
        <w:t>Código Penal.</w:t>
      </w:r>
      <w:bookmarkStart w:id="21" w:name="_Hlk131167019"/>
      <w:r>
        <w:rPr>
          <w:rFonts w:cs="Arial"/>
          <w:szCs w:val="24"/>
        </w:rPr>
        <w:t xml:space="preserve"> </w:t>
      </w:r>
      <w:hyperlink r:id="rId16" w:history="1">
        <w:r w:rsidRPr="004346A6">
          <w:rPr>
            <w:rStyle w:val="Hyperlink"/>
            <w:rFonts w:cs="Arial"/>
            <w:color w:val="auto"/>
            <w:szCs w:val="24"/>
            <w:u w:val="none"/>
          </w:rPr>
          <w:t>https://www.planalto.gov.br/ccivil_03/decreto-lei/del2848compilado.htm</w:t>
        </w:r>
      </w:hyperlink>
      <w:bookmarkEnd w:id="21"/>
      <w:r w:rsidRPr="004346A6">
        <w:rPr>
          <w:rFonts w:cs="Arial"/>
          <w:szCs w:val="24"/>
        </w:rPr>
        <w:t>. Acessado em 20 de fevereiro de 2023.</w:t>
      </w:r>
    </w:p>
    <w:p w14:paraId="43AA195D" w14:textId="77777777" w:rsidR="006400D2" w:rsidRDefault="006400D2" w:rsidP="004346A6">
      <w:pPr>
        <w:rPr>
          <w:rFonts w:cs="Arial"/>
          <w:szCs w:val="24"/>
        </w:rPr>
      </w:pPr>
    </w:p>
    <w:p w14:paraId="374EAB2B" w14:textId="6F9BCC30" w:rsidR="006400D2" w:rsidRDefault="006400D2" w:rsidP="00D577EE">
      <w:pPr>
        <w:rPr>
          <w:rFonts w:cs="Arial"/>
          <w:szCs w:val="24"/>
        </w:rPr>
      </w:pPr>
      <w:r w:rsidRPr="00E339DE">
        <w:rPr>
          <w:rFonts w:cs="Arial"/>
          <w:szCs w:val="24"/>
        </w:rPr>
        <w:t>BRASIL.</w:t>
      </w:r>
      <w:r w:rsidRPr="00E339DE">
        <w:rPr>
          <w:rFonts w:cs="Arial"/>
          <w:b/>
          <w:bCs/>
          <w:szCs w:val="24"/>
        </w:rPr>
        <w:t xml:space="preserve"> Constituição da República Federativa do Brasil DE 1.988.</w:t>
      </w:r>
      <w:r w:rsidRPr="00E339DE">
        <w:t xml:space="preserve"> Disponívelem:</w:t>
      </w:r>
      <w:hyperlink r:id="rId17" w:history="1">
        <w:r w:rsidRPr="00E339DE">
          <w:rPr>
            <w:rStyle w:val="Hyperlink"/>
            <w:rFonts w:cs="Arial"/>
            <w:color w:val="auto"/>
            <w:szCs w:val="24"/>
            <w:u w:val="none"/>
          </w:rPr>
          <w:t>https://www.planalto.gov.br/ccivil_03/constituicao/constituicao.htm</w:t>
        </w:r>
      </w:hyperlink>
      <w:r w:rsidRPr="00E339DE">
        <w:rPr>
          <w:rFonts w:cs="Arial"/>
          <w:szCs w:val="24"/>
        </w:rPr>
        <w:t>. Acessado em 20 de fevereiro de 2023.</w:t>
      </w:r>
    </w:p>
    <w:p w14:paraId="46F5519C" w14:textId="77777777" w:rsidR="006400D2" w:rsidRDefault="006400D2" w:rsidP="00D577EE">
      <w:pPr>
        <w:rPr>
          <w:rFonts w:cs="Arial"/>
          <w:szCs w:val="24"/>
        </w:rPr>
      </w:pPr>
    </w:p>
    <w:p w14:paraId="6009552E" w14:textId="4C48B765" w:rsidR="006400D2" w:rsidRDefault="006400D2" w:rsidP="00D577EE">
      <w:pPr>
        <w:rPr>
          <w:rFonts w:cs="Arial"/>
          <w:szCs w:val="24"/>
        </w:rPr>
      </w:pPr>
      <w:r w:rsidRPr="00023AED">
        <w:rPr>
          <w:rFonts w:cs="Arial"/>
          <w:szCs w:val="24"/>
        </w:rPr>
        <w:t xml:space="preserve">BRASIL. Lei n. </w:t>
      </w:r>
      <w:hyperlink r:id="rId18" w:history="1">
        <w:r w:rsidRPr="00023AED">
          <w:rPr>
            <w:rStyle w:val="Hyperlink"/>
            <w:rFonts w:cs="Arial"/>
            <w:color w:val="auto"/>
            <w:szCs w:val="24"/>
            <w:u w:val="none"/>
          </w:rPr>
          <w:t>13.431, de 4 de abril de 2017</w:t>
        </w:r>
        <w:r w:rsidRPr="00023AED">
          <w:rPr>
            <w:rStyle w:val="Hyperlink"/>
            <w:rFonts w:cs="Arial"/>
            <w:b/>
            <w:bCs/>
            <w:szCs w:val="24"/>
          </w:rPr>
          <w:t>.</w:t>
        </w:r>
      </w:hyperlink>
      <w:r w:rsidRPr="00023AED">
        <w:rPr>
          <w:rFonts w:cs="Arial"/>
          <w:szCs w:val="24"/>
        </w:rPr>
        <w:t xml:space="preserve"> </w:t>
      </w:r>
      <w:r w:rsidRPr="00346D16">
        <w:rPr>
          <w:rFonts w:cs="Arial"/>
          <w:b/>
          <w:bCs/>
          <w:szCs w:val="24"/>
        </w:rPr>
        <w:t>Estabelece o sistema de garantia de direitos da criança e do adolescente vítima ou testemunha de violência e altera a Lei nº 8.069, de 13 de julho de 1990 (Estatuto da Criança e do Adolescente</w:t>
      </w:r>
      <w:r>
        <w:rPr>
          <w:rFonts w:cs="Arial"/>
          <w:b/>
          <w:bCs/>
          <w:szCs w:val="24"/>
        </w:rPr>
        <w:t>.</w:t>
      </w:r>
      <w:r w:rsidRPr="00023AED">
        <w:rPr>
          <w:rFonts w:cs="Arial"/>
          <w:szCs w:val="24"/>
        </w:rPr>
        <w:t xml:space="preserve"> </w:t>
      </w:r>
      <w:r>
        <w:rPr>
          <w:rFonts w:cs="Arial"/>
          <w:szCs w:val="24"/>
        </w:rPr>
        <w:t>Disponível em:</w:t>
      </w:r>
      <w:r w:rsidRPr="00346D16">
        <w:t xml:space="preserve"> </w:t>
      </w:r>
      <w:hyperlink r:id="rId19" w:history="1">
        <w:r w:rsidRPr="00346D16">
          <w:rPr>
            <w:rStyle w:val="Hyperlink"/>
            <w:rFonts w:cs="Arial"/>
            <w:color w:val="auto"/>
            <w:szCs w:val="24"/>
            <w:u w:val="none"/>
          </w:rPr>
          <w:t>http://www.planalto.gov.br/ccivil_03/_ato2015-2018/2017/lei/l13431.htm</w:t>
        </w:r>
      </w:hyperlink>
      <w:r w:rsidRPr="00346D16">
        <w:rPr>
          <w:rFonts w:cs="Arial"/>
          <w:szCs w:val="24"/>
        </w:rPr>
        <w:t>.</w:t>
      </w:r>
      <w:r>
        <w:rPr>
          <w:rFonts w:cs="Arial"/>
          <w:szCs w:val="24"/>
        </w:rPr>
        <w:t xml:space="preserve"> Acessado em 31 de março de 2023.</w:t>
      </w:r>
    </w:p>
    <w:p w14:paraId="1CB082D9" w14:textId="77777777" w:rsidR="006400D2" w:rsidRDefault="006400D2" w:rsidP="00D577EE">
      <w:pPr>
        <w:rPr>
          <w:rFonts w:cs="Arial"/>
          <w:szCs w:val="24"/>
        </w:rPr>
      </w:pPr>
    </w:p>
    <w:p w14:paraId="6115A744" w14:textId="3A987A8D" w:rsidR="006400D2" w:rsidRDefault="006400D2" w:rsidP="00050109">
      <w:pPr>
        <w:rPr>
          <w:rFonts w:cs="Arial"/>
          <w:szCs w:val="24"/>
        </w:rPr>
      </w:pPr>
      <w:r w:rsidRPr="005A149D">
        <w:rPr>
          <w:rFonts w:cs="Arial"/>
          <w:szCs w:val="24"/>
        </w:rPr>
        <w:t xml:space="preserve">BRASIL. Lei n. </w:t>
      </w:r>
      <w:r w:rsidRPr="00050109">
        <w:rPr>
          <w:rFonts w:cs="Arial"/>
          <w:szCs w:val="24"/>
        </w:rPr>
        <w:t>14.432</w:t>
      </w:r>
      <w:r>
        <w:rPr>
          <w:rFonts w:cs="Arial"/>
          <w:szCs w:val="24"/>
        </w:rPr>
        <w:t xml:space="preserve"> </w:t>
      </w:r>
      <w:r w:rsidRPr="00050109">
        <w:rPr>
          <w:rFonts w:cs="Arial"/>
          <w:szCs w:val="24"/>
        </w:rPr>
        <w:t>de 3 de agosto de 2022</w:t>
      </w:r>
      <w:r>
        <w:rPr>
          <w:rFonts w:cs="Arial"/>
          <w:szCs w:val="24"/>
        </w:rPr>
        <w:t xml:space="preserve">. </w:t>
      </w:r>
      <w:r w:rsidRPr="00050109">
        <w:rPr>
          <w:rFonts w:cs="Arial"/>
          <w:b/>
          <w:bCs/>
          <w:szCs w:val="24"/>
        </w:rPr>
        <w:t>Institui a campanha Maio Laranja, a ser realizada no mês de maio de cada ano, em todo o território nacional, com ações efetivas de combate ao abuso e à exploração sexual de crianças e adolescentes.</w:t>
      </w:r>
      <w:r w:rsidRPr="00050109">
        <w:rPr>
          <w:rFonts w:cs="Arial"/>
          <w:szCs w:val="24"/>
        </w:rPr>
        <w:t xml:space="preserve"> </w:t>
      </w:r>
      <w:r w:rsidRPr="005A149D">
        <w:rPr>
          <w:rFonts w:cs="Arial"/>
          <w:szCs w:val="24"/>
        </w:rPr>
        <w:t>Disponível em:</w:t>
      </w:r>
      <w:r>
        <w:rPr>
          <w:rFonts w:cs="Arial"/>
          <w:szCs w:val="24"/>
        </w:rPr>
        <w:t xml:space="preserve"> </w:t>
      </w:r>
      <w:r w:rsidRPr="00050109">
        <w:rPr>
          <w:rFonts w:cs="Arial"/>
          <w:szCs w:val="24"/>
        </w:rPr>
        <w:t>http://www.planalto.gov.br/ccivil_03/_ato2019-2022/2022/lei/L14432.htm</w:t>
      </w:r>
      <w:r w:rsidRPr="005A149D">
        <w:rPr>
          <w:rFonts w:cs="Arial"/>
          <w:szCs w:val="24"/>
        </w:rPr>
        <w:t>. Acessado em 31 de março de 2023.</w:t>
      </w:r>
    </w:p>
    <w:p w14:paraId="06A24426" w14:textId="77777777" w:rsidR="006400D2" w:rsidRDefault="006400D2" w:rsidP="00050109">
      <w:pPr>
        <w:rPr>
          <w:rFonts w:cs="Arial"/>
          <w:szCs w:val="24"/>
        </w:rPr>
      </w:pPr>
    </w:p>
    <w:p w14:paraId="16BEC894" w14:textId="1A1D1FE0" w:rsidR="006400D2" w:rsidRDefault="006400D2" w:rsidP="00D577EE">
      <w:pPr>
        <w:rPr>
          <w:rFonts w:cs="Arial"/>
          <w:szCs w:val="24"/>
        </w:rPr>
      </w:pPr>
      <w:bookmarkStart w:id="22" w:name="_Hlk131166976"/>
      <w:r w:rsidRPr="00D577EE">
        <w:rPr>
          <w:rFonts w:cs="Arial"/>
          <w:szCs w:val="24"/>
        </w:rPr>
        <w:t>BRASIL.</w:t>
      </w:r>
      <w:bookmarkEnd w:id="22"/>
      <w:r w:rsidRPr="00D577EE">
        <w:rPr>
          <w:rFonts w:cs="Arial"/>
          <w:szCs w:val="24"/>
        </w:rPr>
        <w:t xml:space="preserve"> Lei n. 8.069, 13 julho. 1990. </w:t>
      </w:r>
      <w:r w:rsidRPr="00D577EE">
        <w:rPr>
          <w:rFonts w:cs="Arial"/>
          <w:b/>
          <w:bCs/>
          <w:szCs w:val="24"/>
        </w:rPr>
        <w:t>Estatuto da Criança e do Adolescente</w:t>
      </w:r>
      <w:r w:rsidRPr="00D577EE">
        <w:rPr>
          <w:rFonts w:cs="Arial"/>
          <w:szCs w:val="24"/>
        </w:rPr>
        <w:t>. http://www.planalto.gov.br/ccivil_03/leis/l8069.htm. Acessado em 20 de fevereiro de 2023.</w:t>
      </w:r>
    </w:p>
    <w:p w14:paraId="6A5CA572" w14:textId="77777777" w:rsidR="006400D2" w:rsidRDefault="006400D2" w:rsidP="00D577EE">
      <w:pPr>
        <w:rPr>
          <w:rFonts w:cs="Arial"/>
          <w:szCs w:val="24"/>
        </w:rPr>
      </w:pPr>
    </w:p>
    <w:p w14:paraId="30218652" w14:textId="3B362302" w:rsidR="006400D2" w:rsidRDefault="006400D2" w:rsidP="00D577EE">
      <w:pPr>
        <w:tabs>
          <w:tab w:val="left" w:pos="709"/>
        </w:tabs>
        <w:rPr>
          <w:rFonts w:eastAsia="Calibri" w:cs="Arial"/>
          <w:color w:val="0D0D0D" w:themeColor="text1" w:themeTint="F2"/>
          <w:szCs w:val="24"/>
        </w:rPr>
      </w:pPr>
      <w:r w:rsidRPr="00A14A4A">
        <w:rPr>
          <w:rFonts w:eastAsia="Calibri" w:cs="Arial"/>
          <w:color w:val="0D0D0D" w:themeColor="text1" w:themeTint="F2"/>
          <w:szCs w:val="24"/>
        </w:rPr>
        <w:t xml:space="preserve">BUENO Samira; LIMA Renato Sérgio de. </w:t>
      </w:r>
      <w:r w:rsidRPr="00A14A4A">
        <w:rPr>
          <w:rFonts w:eastAsia="Calibri" w:cs="Arial"/>
          <w:b/>
          <w:bCs/>
          <w:color w:val="0D0D0D" w:themeColor="text1" w:themeTint="F2"/>
          <w:szCs w:val="24"/>
        </w:rPr>
        <w:t xml:space="preserve">Violência sexual infantil, os dados estão aqui, para quem quiser ver. Anuário Brasileiro de Segurança Pública 2022. </w:t>
      </w:r>
      <w:r w:rsidRPr="00A14A4A">
        <w:rPr>
          <w:rFonts w:eastAsia="Calibri" w:cs="Arial"/>
          <w:color w:val="0D0D0D" w:themeColor="text1" w:themeTint="F2"/>
          <w:szCs w:val="24"/>
        </w:rPr>
        <w:t xml:space="preserve">Disponível em: </w:t>
      </w:r>
      <w:hyperlink r:id="rId20" w:history="1">
        <w:r w:rsidRPr="00A14A4A">
          <w:rPr>
            <w:rFonts w:eastAsia="Calibri" w:cs="Arial"/>
            <w:color w:val="0D0D0D" w:themeColor="text1" w:themeTint="F2"/>
            <w:szCs w:val="24"/>
          </w:rPr>
          <w:t>https://forumseguranca.org.br/wp-content/uploads/2022/07/14-anuario-2022-violencia-sexual-infantil-os-dados-estao-aqui-para-quem-quiser-ver.pdf</w:t>
        </w:r>
      </w:hyperlink>
      <w:r w:rsidRPr="00A14A4A">
        <w:rPr>
          <w:rFonts w:eastAsia="Calibri" w:cs="Arial"/>
          <w:color w:val="0D0D0D" w:themeColor="text1" w:themeTint="F2"/>
          <w:szCs w:val="24"/>
        </w:rPr>
        <w:t xml:space="preserve"> acessado em 27 de novembro de 2022</w:t>
      </w:r>
      <w:r>
        <w:rPr>
          <w:rFonts w:eastAsia="Calibri" w:cs="Arial"/>
          <w:color w:val="0D0D0D" w:themeColor="text1" w:themeTint="F2"/>
          <w:szCs w:val="24"/>
        </w:rPr>
        <w:t>.</w:t>
      </w:r>
    </w:p>
    <w:p w14:paraId="42F43C81" w14:textId="77777777" w:rsidR="006400D2" w:rsidRDefault="006400D2" w:rsidP="00D577EE">
      <w:pPr>
        <w:tabs>
          <w:tab w:val="left" w:pos="709"/>
        </w:tabs>
        <w:rPr>
          <w:rFonts w:eastAsia="Calibri" w:cs="Arial"/>
          <w:color w:val="0D0D0D" w:themeColor="text1" w:themeTint="F2"/>
          <w:szCs w:val="24"/>
        </w:rPr>
      </w:pPr>
    </w:p>
    <w:p w14:paraId="112AC63E" w14:textId="74FFB42E" w:rsidR="006400D2" w:rsidRDefault="006400D2" w:rsidP="00D577EE">
      <w:pPr>
        <w:tabs>
          <w:tab w:val="left" w:pos="709"/>
        </w:tabs>
        <w:rPr>
          <w:rFonts w:eastAsia="Calibri" w:cs="Arial"/>
          <w:color w:val="000000" w:themeColor="text1"/>
          <w:szCs w:val="24"/>
        </w:rPr>
      </w:pPr>
      <w:r w:rsidRPr="00A14A4A">
        <w:rPr>
          <w:rFonts w:eastAsia="Calibri" w:cs="Arial"/>
          <w:szCs w:val="24"/>
        </w:rPr>
        <w:t xml:space="preserve">ELLERY Celina; GADELHA Graça. </w:t>
      </w:r>
      <w:r w:rsidRPr="00A14A4A">
        <w:rPr>
          <w:rFonts w:eastAsia="Calibri" w:cs="Arial"/>
          <w:b/>
          <w:bCs/>
          <w:szCs w:val="24"/>
        </w:rPr>
        <w:t xml:space="preserve">Como identificar, prevenir e combater a Violência Sexual contra crianças e adolescentes. </w:t>
      </w:r>
      <w:r w:rsidRPr="00A14A4A">
        <w:rPr>
          <w:rFonts w:eastAsia="Calibri" w:cs="Arial"/>
          <w:szCs w:val="24"/>
        </w:rPr>
        <w:t xml:space="preserve">Disponível em: </w:t>
      </w:r>
      <w:hyperlink r:id="rId21" w:history="1">
        <w:r w:rsidRPr="00A14A4A">
          <w:rPr>
            <w:rFonts w:eastAsia="Calibri" w:cs="Arial"/>
            <w:color w:val="000000" w:themeColor="text1"/>
            <w:szCs w:val="24"/>
          </w:rPr>
          <w:t>https://www.iepro.org.br/wpcontent/uploads/2017/08/violencia_sexual_12_07_2010.pdf</w:t>
        </w:r>
      </w:hyperlink>
      <w:r w:rsidRPr="00A14A4A">
        <w:rPr>
          <w:rFonts w:eastAsia="Calibri" w:cs="Arial"/>
          <w:color w:val="000000" w:themeColor="text1"/>
          <w:szCs w:val="24"/>
        </w:rPr>
        <w:t xml:space="preserve"> acessado em 20 de novembro de 2022</w:t>
      </w:r>
      <w:r>
        <w:rPr>
          <w:rFonts w:eastAsia="Calibri" w:cs="Arial"/>
          <w:color w:val="000000" w:themeColor="text1"/>
          <w:szCs w:val="24"/>
        </w:rPr>
        <w:t>.</w:t>
      </w:r>
    </w:p>
    <w:p w14:paraId="10B049BE" w14:textId="77777777" w:rsidR="006400D2" w:rsidRPr="00A14A4A" w:rsidRDefault="006400D2" w:rsidP="00D577EE">
      <w:pPr>
        <w:tabs>
          <w:tab w:val="left" w:pos="709"/>
        </w:tabs>
        <w:rPr>
          <w:rFonts w:eastAsia="Calibri" w:cs="Arial"/>
          <w:b/>
          <w:bCs/>
          <w:szCs w:val="24"/>
        </w:rPr>
      </w:pPr>
    </w:p>
    <w:p w14:paraId="3103F2D2" w14:textId="5609A968" w:rsidR="006400D2" w:rsidRDefault="006400D2" w:rsidP="004346A6">
      <w:pPr>
        <w:rPr>
          <w:rFonts w:cs="Arial"/>
          <w:szCs w:val="24"/>
        </w:rPr>
      </w:pPr>
      <w:r w:rsidRPr="00B142A7">
        <w:rPr>
          <w:rFonts w:cs="Arial"/>
          <w:szCs w:val="24"/>
        </w:rPr>
        <w:t>MARTINS, Áurea</w:t>
      </w:r>
      <w:r>
        <w:rPr>
          <w:rFonts w:cs="Arial"/>
          <w:szCs w:val="24"/>
        </w:rPr>
        <w:t xml:space="preserve">. </w:t>
      </w:r>
      <w:r w:rsidRPr="00050109">
        <w:rPr>
          <w:rFonts w:cs="Arial"/>
          <w:b/>
          <w:bCs/>
          <w:szCs w:val="24"/>
        </w:rPr>
        <w:t xml:space="preserve">O Conselho Tutelar e sua importância como agente público no zelo aos direitos </w:t>
      </w:r>
      <w:proofErr w:type="spellStart"/>
      <w:r w:rsidRPr="00050109">
        <w:rPr>
          <w:rFonts w:cs="Arial"/>
          <w:b/>
          <w:bCs/>
          <w:szCs w:val="24"/>
        </w:rPr>
        <w:t>infantojuvenis</w:t>
      </w:r>
      <w:proofErr w:type="spellEnd"/>
      <w:r w:rsidRPr="00E339DE">
        <w:rPr>
          <w:rFonts w:cs="Arial"/>
          <w:szCs w:val="24"/>
        </w:rPr>
        <w:t>, 2017. Disponível em:</w:t>
      </w:r>
      <w:r>
        <w:rPr>
          <w:rFonts w:cs="Arial"/>
          <w:szCs w:val="24"/>
        </w:rPr>
        <w:t xml:space="preserve"> </w:t>
      </w:r>
      <w:hyperlink r:id="rId22" w:history="1">
        <w:r w:rsidRPr="00E339DE">
          <w:rPr>
            <w:rStyle w:val="Hyperlink"/>
            <w:rFonts w:cs="Arial"/>
            <w:color w:val="auto"/>
            <w:szCs w:val="24"/>
            <w:u w:val="none"/>
          </w:rPr>
          <w:t>https://www.oabpr.org.br/artigo-o-conselho-tutelar-e-sua-importancia-como-agente-publico-no-zelo-aos-direitos-infantojuvenis/</w:t>
        </w:r>
      </w:hyperlink>
      <w:r w:rsidRPr="00E339DE">
        <w:rPr>
          <w:rFonts w:cs="Arial"/>
          <w:szCs w:val="24"/>
        </w:rPr>
        <w:t>.Acessado em 2</w:t>
      </w:r>
      <w:r>
        <w:rPr>
          <w:rFonts w:cs="Arial"/>
          <w:szCs w:val="24"/>
        </w:rPr>
        <w:t>5</w:t>
      </w:r>
      <w:r w:rsidRPr="00E339DE">
        <w:rPr>
          <w:rFonts w:cs="Arial"/>
          <w:szCs w:val="24"/>
        </w:rPr>
        <w:t xml:space="preserve"> de fevereiro de 2023</w:t>
      </w:r>
      <w:r>
        <w:rPr>
          <w:rFonts w:cs="Arial"/>
          <w:szCs w:val="24"/>
        </w:rPr>
        <w:t>.</w:t>
      </w:r>
    </w:p>
    <w:p w14:paraId="4BB4DB23" w14:textId="77777777" w:rsidR="006400D2" w:rsidRPr="004346A6" w:rsidRDefault="006400D2" w:rsidP="004346A6">
      <w:pPr>
        <w:rPr>
          <w:rFonts w:cs="Arial"/>
          <w:szCs w:val="24"/>
        </w:rPr>
      </w:pPr>
    </w:p>
    <w:p w14:paraId="7F8721E6" w14:textId="7447BE2E" w:rsidR="006400D2" w:rsidRDefault="006400D2" w:rsidP="00D577EE">
      <w:pPr>
        <w:tabs>
          <w:tab w:val="left" w:pos="709"/>
        </w:tabs>
        <w:rPr>
          <w:rFonts w:eastAsia="Calibri" w:cs="Arial"/>
          <w:szCs w:val="24"/>
        </w:rPr>
      </w:pPr>
      <w:r w:rsidRPr="00A14A4A">
        <w:rPr>
          <w:rFonts w:eastAsia="Calibri" w:cs="Arial"/>
          <w:szCs w:val="24"/>
        </w:rPr>
        <w:t xml:space="preserve">Ministério da Saúde, Secretaria de Vigilância em Saúde. Boletim Epidemiológico 27: </w:t>
      </w:r>
      <w:r w:rsidRPr="00A14A4A">
        <w:rPr>
          <w:rFonts w:eastAsia="Calibri" w:cs="Arial"/>
          <w:b/>
          <w:bCs/>
          <w:szCs w:val="24"/>
        </w:rPr>
        <w:t>Análise epidemiológica da violência sexual contra crianças e adolescentes no Brasil, 2011 a 2017.</w:t>
      </w:r>
      <w:r w:rsidRPr="00A14A4A">
        <w:rPr>
          <w:rFonts w:eastAsia="Calibri" w:cs="Arial"/>
          <w:szCs w:val="24"/>
        </w:rPr>
        <w:t xml:space="preserve"> Brasília (DF): v. 49, n. 27. 2018. Disponível em: https://portaldeboaspraticas.iff.fiocruz.br/biblioteca/boletim-epidemiologico-no-27/. acessado em 20 de novembro de 2022.</w:t>
      </w:r>
    </w:p>
    <w:p w14:paraId="7F57DD33" w14:textId="77777777" w:rsidR="006400D2" w:rsidRPr="00A14A4A" w:rsidRDefault="006400D2" w:rsidP="00D577EE">
      <w:pPr>
        <w:tabs>
          <w:tab w:val="left" w:pos="709"/>
        </w:tabs>
        <w:rPr>
          <w:rFonts w:eastAsia="Calibri" w:cs="Arial"/>
          <w:szCs w:val="24"/>
        </w:rPr>
      </w:pPr>
    </w:p>
    <w:p w14:paraId="7E2C7CEC" w14:textId="68CDDC58" w:rsidR="006400D2" w:rsidRDefault="006400D2" w:rsidP="00D577EE">
      <w:pPr>
        <w:tabs>
          <w:tab w:val="left" w:pos="709"/>
        </w:tabs>
        <w:rPr>
          <w:rFonts w:eastAsia="Calibri" w:cs="Arial"/>
          <w:color w:val="000000" w:themeColor="text1"/>
          <w:szCs w:val="24"/>
        </w:rPr>
      </w:pPr>
      <w:r w:rsidRPr="00A14A4A">
        <w:rPr>
          <w:rFonts w:eastAsia="Calibri" w:cs="Arial"/>
          <w:color w:val="000000" w:themeColor="text1"/>
          <w:szCs w:val="24"/>
        </w:rPr>
        <w:t xml:space="preserve">OMS. </w:t>
      </w:r>
      <w:r w:rsidRPr="00A14A4A">
        <w:rPr>
          <w:rFonts w:eastAsia="Calibri" w:cs="Arial"/>
          <w:b/>
          <w:bCs/>
          <w:color w:val="000000" w:themeColor="text1"/>
          <w:szCs w:val="24"/>
        </w:rPr>
        <w:t>Violência sexual</w:t>
      </w:r>
      <w:r w:rsidRPr="00A14A4A">
        <w:rPr>
          <w:rFonts w:eastAsia="Calibri" w:cs="Arial"/>
          <w:color w:val="000000" w:themeColor="text1"/>
          <w:szCs w:val="24"/>
        </w:rPr>
        <w:t xml:space="preserve">. Disponível em: </w:t>
      </w:r>
      <w:hyperlink r:id="rId23" w:history="1">
        <w:r w:rsidRPr="00A14A4A">
          <w:rPr>
            <w:rFonts w:eastAsia="Calibri" w:cs="Arial"/>
            <w:color w:val="000000" w:themeColor="text1"/>
            <w:szCs w:val="24"/>
          </w:rPr>
          <w:t>https://www.cevs.rs.gov.br/violencia-sexual</w:t>
        </w:r>
      </w:hyperlink>
      <w:r w:rsidRPr="00A14A4A">
        <w:rPr>
          <w:rFonts w:eastAsia="Calibri" w:cs="Arial"/>
          <w:color w:val="000000" w:themeColor="text1"/>
          <w:szCs w:val="24"/>
        </w:rPr>
        <w:t xml:space="preserve"> acessado em 20 de novembro de 2022.</w:t>
      </w:r>
    </w:p>
    <w:p w14:paraId="3C8B0EAF" w14:textId="77777777" w:rsidR="006400D2" w:rsidRPr="00A14A4A" w:rsidRDefault="006400D2" w:rsidP="00D577EE">
      <w:pPr>
        <w:tabs>
          <w:tab w:val="left" w:pos="709"/>
        </w:tabs>
        <w:rPr>
          <w:rFonts w:eastAsia="Calibri" w:cs="Arial"/>
          <w:color w:val="000000" w:themeColor="text1"/>
          <w:szCs w:val="24"/>
        </w:rPr>
      </w:pPr>
    </w:p>
    <w:p w14:paraId="0BC15A0E" w14:textId="3DBF2CEF" w:rsidR="006400D2" w:rsidRPr="00A14A4A" w:rsidRDefault="006400D2" w:rsidP="00D577EE">
      <w:pPr>
        <w:tabs>
          <w:tab w:val="left" w:pos="709"/>
        </w:tabs>
        <w:rPr>
          <w:rFonts w:eastAsia="Calibri" w:cs="Arial"/>
          <w:szCs w:val="24"/>
        </w:rPr>
      </w:pPr>
      <w:r w:rsidRPr="00A14A4A">
        <w:rPr>
          <w:rFonts w:eastAsia="Calibri" w:cs="Arial"/>
          <w:szCs w:val="24"/>
        </w:rPr>
        <w:t>Unicef, Fórum Brasileiro de Segurança Pública</w:t>
      </w:r>
      <w:r w:rsidRPr="00A14A4A">
        <w:rPr>
          <w:rFonts w:eastAsia="Calibri" w:cs="Arial"/>
          <w:b/>
          <w:bCs/>
          <w:szCs w:val="24"/>
        </w:rPr>
        <w:t xml:space="preserve"> Panorama da violência letal e sexual contra crianças e adolescentes no Brasil. </w:t>
      </w:r>
      <w:bookmarkStart w:id="23" w:name="_Hlk120100130"/>
      <w:r w:rsidRPr="00A14A4A">
        <w:rPr>
          <w:rFonts w:eastAsia="Calibri" w:cs="Arial"/>
          <w:szCs w:val="24"/>
        </w:rPr>
        <w:t xml:space="preserve">Disponível em: </w:t>
      </w:r>
      <w:bookmarkEnd w:id="23"/>
      <w:r w:rsidRPr="00A14A4A">
        <w:rPr>
          <w:rFonts w:eastAsia="Calibri" w:cs="Arial"/>
          <w:szCs w:val="24"/>
        </w:rPr>
        <w:t>https://www.unicef.org/brazil/media/16421/file/panorama-violencia-letal-sexual-contra-criancas-adolescentes-no-brasil.pdf</w:t>
      </w:r>
      <w:r w:rsidRPr="00A14A4A">
        <w:rPr>
          <w:rFonts w:eastAsia="Calibri" w:cs="Arial"/>
          <w:color w:val="000000" w:themeColor="text1"/>
          <w:szCs w:val="24"/>
        </w:rPr>
        <w:t xml:space="preserve"> </w:t>
      </w:r>
      <w:r w:rsidRPr="00A14A4A">
        <w:rPr>
          <w:rFonts w:eastAsia="Calibri" w:cs="Arial"/>
          <w:szCs w:val="24"/>
        </w:rPr>
        <w:t>acessado em 20 de novembro de 2022</w:t>
      </w:r>
      <w:r>
        <w:rPr>
          <w:rFonts w:eastAsia="Calibri" w:cs="Arial"/>
          <w:szCs w:val="24"/>
        </w:rPr>
        <w:t>.</w:t>
      </w:r>
    </w:p>
    <w:sectPr w:rsidR="006400D2" w:rsidRPr="00A14A4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FC44" w14:textId="77777777" w:rsidR="00F533E1" w:rsidRDefault="00F533E1" w:rsidP="000500BB">
      <w:pPr>
        <w:spacing w:line="240" w:lineRule="auto"/>
      </w:pPr>
      <w:r>
        <w:separator/>
      </w:r>
    </w:p>
  </w:endnote>
  <w:endnote w:type="continuationSeparator" w:id="0">
    <w:p w14:paraId="386DE6F5" w14:textId="77777777" w:rsidR="00F533E1" w:rsidRDefault="00F533E1" w:rsidP="00050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9D7F" w14:textId="77777777" w:rsidR="00F533E1" w:rsidRDefault="00F533E1" w:rsidP="000500BB">
      <w:pPr>
        <w:spacing w:line="240" w:lineRule="auto"/>
      </w:pPr>
      <w:r>
        <w:separator/>
      </w:r>
    </w:p>
  </w:footnote>
  <w:footnote w:type="continuationSeparator" w:id="0">
    <w:p w14:paraId="2818D79D" w14:textId="77777777" w:rsidR="00F533E1" w:rsidRDefault="00F533E1" w:rsidP="000500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19114"/>
      <w:docPartObj>
        <w:docPartGallery w:val="Page Numbers (Top of Page)"/>
        <w:docPartUnique/>
      </w:docPartObj>
    </w:sdtPr>
    <w:sdtEndPr/>
    <w:sdtContent>
      <w:p w14:paraId="2F8EE63A" w14:textId="71EAE559" w:rsidR="00042966" w:rsidRDefault="00042966">
        <w:pPr>
          <w:pStyle w:val="Cabealho"/>
          <w:jc w:val="right"/>
        </w:pPr>
        <w:r>
          <w:fldChar w:fldCharType="begin"/>
        </w:r>
        <w:r>
          <w:instrText>PAGE   \* MERGEFORMAT</w:instrText>
        </w:r>
        <w:r>
          <w:fldChar w:fldCharType="separate"/>
        </w:r>
        <w:r>
          <w:t>2</w:t>
        </w:r>
        <w:r>
          <w:fldChar w:fldCharType="end"/>
        </w:r>
      </w:p>
    </w:sdtContent>
  </w:sdt>
  <w:p w14:paraId="1BD8525F" w14:textId="6AA34319" w:rsidR="0060075F" w:rsidRDefault="0060075F">
    <w:pPr>
      <w:pStyle w:val="Cabealho"/>
    </w:pPr>
  </w:p>
</w:hdr>
</file>

<file path=word/intelligence2.xml><?xml version="1.0" encoding="utf-8"?>
<int2:intelligence xmlns:int2="http://schemas.microsoft.com/office/intelligence/2020/intelligence" xmlns:oel="http://schemas.microsoft.com/office/2019/extlst">
  <int2:observations>
    <int2:textHash int2:hashCode="7WkuKsvN2i4mRW" int2:id="HHiuNV2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17ACB"/>
    <w:multiLevelType w:val="hybridMultilevel"/>
    <w:tmpl w:val="E3A60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5993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BB"/>
    <w:rsid w:val="000221F8"/>
    <w:rsid w:val="00023AED"/>
    <w:rsid w:val="00042966"/>
    <w:rsid w:val="00042C92"/>
    <w:rsid w:val="000500BB"/>
    <w:rsid w:val="00050109"/>
    <w:rsid w:val="0005292E"/>
    <w:rsid w:val="00065D6B"/>
    <w:rsid w:val="00087B2B"/>
    <w:rsid w:val="000C4C22"/>
    <w:rsid w:val="000F1B46"/>
    <w:rsid w:val="00102AC1"/>
    <w:rsid w:val="00192E29"/>
    <w:rsid w:val="001A4EB4"/>
    <w:rsid w:val="001F1517"/>
    <w:rsid w:val="002050EB"/>
    <w:rsid w:val="0021593A"/>
    <w:rsid w:val="0027702D"/>
    <w:rsid w:val="00286452"/>
    <w:rsid w:val="002A58E5"/>
    <w:rsid w:val="002C411E"/>
    <w:rsid w:val="002C7ED0"/>
    <w:rsid w:val="002F3386"/>
    <w:rsid w:val="002F443A"/>
    <w:rsid w:val="00346D16"/>
    <w:rsid w:val="00355600"/>
    <w:rsid w:val="003736AD"/>
    <w:rsid w:val="00382B17"/>
    <w:rsid w:val="00426690"/>
    <w:rsid w:val="004346A6"/>
    <w:rsid w:val="0044060C"/>
    <w:rsid w:val="00447C88"/>
    <w:rsid w:val="00472468"/>
    <w:rsid w:val="0056793B"/>
    <w:rsid w:val="00571507"/>
    <w:rsid w:val="005A149D"/>
    <w:rsid w:val="005A740B"/>
    <w:rsid w:val="005C5450"/>
    <w:rsid w:val="005F05AA"/>
    <w:rsid w:val="005F1625"/>
    <w:rsid w:val="0060075F"/>
    <w:rsid w:val="00621C3D"/>
    <w:rsid w:val="006400D2"/>
    <w:rsid w:val="00692024"/>
    <w:rsid w:val="006B3461"/>
    <w:rsid w:val="0076418F"/>
    <w:rsid w:val="007B240A"/>
    <w:rsid w:val="007C2C8D"/>
    <w:rsid w:val="007F77D4"/>
    <w:rsid w:val="00880C3A"/>
    <w:rsid w:val="00882439"/>
    <w:rsid w:val="008A6C66"/>
    <w:rsid w:val="008D0C80"/>
    <w:rsid w:val="00902C0B"/>
    <w:rsid w:val="0091032F"/>
    <w:rsid w:val="009261E6"/>
    <w:rsid w:val="00974339"/>
    <w:rsid w:val="0097710C"/>
    <w:rsid w:val="009A64B2"/>
    <w:rsid w:val="009B3A66"/>
    <w:rsid w:val="009D14C8"/>
    <w:rsid w:val="009D7F54"/>
    <w:rsid w:val="00A14A4A"/>
    <w:rsid w:val="00A52AF6"/>
    <w:rsid w:val="00A608CB"/>
    <w:rsid w:val="00A61C5E"/>
    <w:rsid w:val="00A673AC"/>
    <w:rsid w:val="00A71EE9"/>
    <w:rsid w:val="00B142A7"/>
    <w:rsid w:val="00B4616B"/>
    <w:rsid w:val="00B7488E"/>
    <w:rsid w:val="00BB0858"/>
    <w:rsid w:val="00C044BB"/>
    <w:rsid w:val="00C53503"/>
    <w:rsid w:val="00C55E41"/>
    <w:rsid w:val="00C8115D"/>
    <w:rsid w:val="00C9639C"/>
    <w:rsid w:val="00CF21FC"/>
    <w:rsid w:val="00D03208"/>
    <w:rsid w:val="00D577EE"/>
    <w:rsid w:val="00D806CF"/>
    <w:rsid w:val="00DA28A5"/>
    <w:rsid w:val="00DC36CD"/>
    <w:rsid w:val="00E339DE"/>
    <w:rsid w:val="00E43E4B"/>
    <w:rsid w:val="00E45A42"/>
    <w:rsid w:val="00E55223"/>
    <w:rsid w:val="00EF05BE"/>
    <w:rsid w:val="00F0530B"/>
    <w:rsid w:val="00F353A4"/>
    <w:rsid w:val="00F40827"/>
    <w:rsid w:val="00F533E1"/>
    <w:rsid w:val="042679CE"/>
    <w:rsid w:val="042DDA9D"/>
    <w:rsid w:val="04B14CFD"/>
    <w:rsid w:val="0504B2E2"/>
    <w:rsid w:val="057608EE"/>
    <w:rsid w:val="0704175E"/>
    <w:rsid w:val="07BAE87F"/>
    <w:rsid w:val="08670D43"/>
    <w:rsid w:val="099DE67D"/>
    <w:rsid w:val="0AA60419"/>
    <w:rsid w:val="0CCD3512"/>
    <w:rsid w:val="0DD2C072"/>
    <w:rsid w:val="100DE84A"/>
    <w:rsid w:val="1088F60F"/>
    <w:rsid w:val="110F9B3C"/>
    <w:rsid w:val="1312AADA"/>
    <w:rsid w:val="14A2EB86"/>
    <w:rsid w:val="16155D2B"/>
    <w:rsid w:val="16EF8C73"/>
    <w:rsid w:val="185639BF"/>
    <w:rsid w:val="185A5D1C"/>
    <w:rsid w:val="198E80D1"/>
    <w:rsid w:val="1AE07291"/>
    <w:rsid w:val="1C2A753E"/>
    <w:rsid w:val="1CC17AA6"/>
    <w:rsid w:val="1CDA7032"/>
    <w:rsid w:val="1D5A15F6"/>
    <w:rsid w:val="1E124FE4"/>
    <w:rsid w:val="1F11FED5"/>
    <w:rsid w:val="1F1C9012"/>
    <w:rsid w:val="1F799721"/>
    <w:rsid w:val="2328C3C1"/>
    <w:rsid w:val="23F4B426"/>
    <w:rsid w:val="24E58217"/>
    <w:rsid w:val="25B24049"/>
    <w:rsid w:val="2819615E"/>
    <w:rsid w:val="281D22D9"/>
    <w:rsid w:val="286875E6"/>
    <w:rsid w:val="28A4F253"/>
    <w:rsid w:val="28EA0859"/>
    <w:rsid w:val="2913BAFD"/>
    <w:rsid w:val="2B54C39B"/>
    <w:rsid w:val="2C68BDBE"/>
    <w:rsid w:val="2E7FF7C2"/>
    <w:rsid w:val="2EFD4F9D"/>
    <w:rsid w:val="2FB11FDD"/>
    <w:rsid w:val="3040F7AA"/>
    <w:rsid w:val="3191E736"/>
    <w:rsid w:val="31F2B083"/>
    <w:rsid w:val="34AE3643"/>
    <w:rsid w:val="34E68E26"/>
    <w:rsid w:val="366D45DF"/>
    <w:rsid w:val="37C14B88"/>
    <w:rsid w:val="38DBC350"/>
    <w:rsid w:val="390E19F4"/>
    <w:rsid w:val="391EB769"/>
    <w:rsid w:val="3A534F77"/>
    <w:rsid w:val="3AED7999"/>
    <w:rsid w:val="3C0B7838"/>
    <w:rsid w:val="3D098514"/>
    <w:rsid w:val="3DCE3C8D"/>
    <w:rsid w:val="3E8B532D"/>
    <w:rsid w:val="3F06C602"/>
    <w:rsid w:val="40B9E5DB"/>
    <w:rsid w:val="4282A596"/>
    <w:rsid w:val="42EEE661"/>
    <w:rsid w:val="43A99813"/>
    <w:rsid w:val="440479B4"/>
    <w:rsid w:val="44376B83"/>
    <w:rsid w:val="44813666"/>
    <w:rsid w:val="44A0E647"/>
    <w:rsid w:val="48385B42"/>
    <w:rsid w:val="4855F2F8"/>
    <w:rsid w:val="497B2D39"/>
    <w:rsid w:val="49E8AEE6"/>
    <w:rsid w:val="4A102E77"/>
    <w:rsid w:val="4B2D71AD"/>
    <w:rsid w:val="4C4231F2"/>
    <w:rsid w:val="4C68F58C"/>
    <w:rsid w:val="4DE63B4F"/>
    <w:rsid w:val="4E2E0DAD"/>
    <w:rsid w:val="4F2DDB40"/>
    <w:rsid w:val="52A0B6E6"/>
    <w:rsid w:val="543C8747"/>
    <w:rsid w:val="55263EBE"/>
    <w:rsid w:val="5674796A"/>
    <w:rsid w:val="590FF86A"/>
    <w:rsid w:val="59228E48"/>
    <w:rsid w:val="5AABC8CB"/>
    <w:rsid w:val="5C47992C"/>
    <w:rsid w:val="5D7A960E"/>
    <w:rsid w:val="5D9E0017"/>
    <w:rsid w:val="5DB7127B"/>
    <w:rsid w:val="5DE3698D"/>
    <w:rsid w:val="5E50FD48"/>
    <w:rsid w:val="5EA2AE74"/>
    <w:rsid w:val="607BB2BA"/>
    <w:rsid w:val="607CDA3F"/>
    <w:rsid w:val="61226C69"/>
    <w:rsid w:val="66C3A787"/>
    <w:rsid w:val="67251D4B"/>
    <w:rsid w:val="67FA6995"/>
    <w:rsid w:val="687DDBF5"/>
    <w:rsid w:val="68CD16A5"/>
    <w:rsid w:val="6A00B6CA"/>
    <w:rsid w:val="6A19AC56"/>
    <w:rsid w:val="6A812739"/>
    <w:rsid w:val="6BA77781"/>
    <w:rsid w:val="6CF6387D"/>
    <w:rsid w:val="6E1AB4CC"/>
    <w:rsid w:val="6FE9C916"/>
    <w:rsid w:val="7088EDDA"/>
    <w:rsid w:val="71ADF435"/>
    <w:rsid w:val="721BA53C"/>
    <w:rsid w:val="7273F8EB"/>
    <w:rsid w:val="7351CFEE"/>
    <w:rsid w:val="73C08E9C"/>
    <w:rsid w:val="74A7B253"/>
    <w:rsid w:val="74C9128C"/>
    <w:rsid w:val="77760C69"/>
    <w:rsid w:val="788F0906"/>
    <w:rsid w:val="7893FFBF"/>
    <w:rsid w:val="78F834A8"/>
    <w:rsid w:val="7B8026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59813"/>
  <w15:chartTrackingRefBased/>
  <w15:docId w15:val="{140A2A6F-7D8C-4527-9D3B-FE27D1D7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4A"/>
    <w:pPr>
      <w:spacing w:after="0" w:line="360" w:lineRule="auto"/>
      <w:jc w:val="both"/>
    </w:pPr>
    <w:rPr>
      <w:rFonts w:ascii="Arial" w:hAnsi="Arial"/>
      <w:sz w:val="24"/>
    </w:rPr>
  </w:style>
  <w:style w:type="paragraph" w:styleId="Ttulo1">
    <w:name w:val="heading 1"/>
    <w:basedOn w:val="Normal"/>
    <w:next w:val="Normal"/>
    <w:link w:val="Ttulo1Char"/>
    <w:uiPriority w:val="9"/>
    <w:qFormat/>
    <w:rsid w:val="009261E6"/>
    <w:pPr>
      <w:keepNext/>
      <w:keepLines/>
      <w:outlineLvl w:val="0"/>
    </w:pPr>
    <w:rPr>
      <w:rFonts w:eastAsiaTheme="majorEastAsia" w:cstheme="majorBidi"/>
      <w:b/>
      <w:color w:val="000000" w:themeColor="text1"/>
      <w:szCs w:val="32"/>
    </w:rPr>
  </w:style>
  <w:style w:type="paragraph" w:styleId="Ttulo2">
    <w:name w:val="heading 2"/>
    <w:basedOn w:val="Normal"/>
    <w:next w:val="Normal"/>
    <w:link w:val="Ttulo2Char"/>
    <w:uiPriority w:val="9"/>
    <w:semiHidden/>
    <w:unhideWhenUsed/>
    <w:qFormat/>
    <w:rsid w:val="00C55E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500BB"/>
    <w:pPr>
      <w:tabs>
        <w:tab w:val="center" w:pos="4252"/>
        <w:tab w:val="right" w:pos="8504"/>
      </w:tabs>
      <w:spacing w:line="240" w:lineRule="auto"/>
    </w:pPr>
  </w:style>
  <w:style w:type="character" w:customStyle="1" w:styleId="CabealhoChar">
    <w:name w:val="Cabeçalho Char"/>
    <w:basedOn w:val="Fontepargpadro"/>
    <w:link w:val="Cabealho"/>
    <w:uiPriority w:val="99"/>
    <w:rsid w:val="000500BB"/>
  </w:style>
  <w:style w:type="paragraph" w:styleId="Rodap">
    <w:name w:val="footer"/>
    <w:basedOn w:val="Normal"/>
    <w:link w:val="RodapChar"/>
    <w:uiPriority w:val="99"/>
    <w:unhideWhenUsed/>
    <w:rsid w:val="000500BB"/>
    <w:pPr>
      <w:tabs>
        <w:tab w:val="center" w:pos="4252"/>
        <w:tab w:val="right" w:pos="8504"/>
      </w:tabs>
      <w:spacing w:line="240" w:lineRule="auto"/>
    </w:pPr>
  </w:style>
  <w:style w:type="character" w:customStyle="1" w:styleId="RodapChar">
    <w:name w:val="Rodapé Char"/>
    <w:basedOn w:val="Fontepargpadro"/>
    <w:link w:val="Rodap"/>
    <w:uiPriority w:val="99"/>
    <w:rsid w:val="000500BB"/>
  </w:style>
  <w:style w:type="character" w:customStyle="1" w:styleId="Ttulo2Char">
    <w:name w:val="Título 2 Char"/>
    <w:basedOn w:val="Fontepargpadro"/>
    <w:link w:val="Ttulo2"/>
    <w:uiPriority w:val="9"/>
    <w:semiHidden/>
    <w:rsid w:val="00C55E41"/>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A14A4A"/>
    <w:pPr>
      <w:ind w:left="720"/>
      <w:contextualSpacing/>
    </w:pPr>
  </w:style>
  <w:style w:type="character" w:customStyle="1" w:styleId="Ttulo1Char">
    <w:name w:val="Título 1 Char"/>
    <w:basedOn w:val="Fontepargpadro"/>
    <w:link w:val="Ttulo1"/>
    <w:uiPriority w:val="9"/>
    <w:rsid w:val="009261E6"/>
    <w:rPr>
      <w:rFonts w:ascii="Arial" w:eastAsiaTheme="majorEastAsia" w:hAnsi="Arial" w:cstheme="majorBidi"/>
      <w:b/>
      <w:color w:val="000000" w:themeColor="text1"/>
      <w:sz w:val="24"/>
      <w:szCs w:val="32"/>
    </w:rPr>
  </w:style>
  <w:style w:type="paragraph" w:styleId="Citao">
    <w:name w:val="Quote"/>
    <w:basedOn w:val="Normal"/>
    <w:next w:val="Normal"/>
    <w:link w:val="CitaoChar"/>
    <w:uiPriority w:val="29"/>
    <w:qFormat/>
    <w:rsid w:val="009261E6"/>
    <w:pPr>
      <w:spacing w:after="120" w:line="240" w:lineRule="auto"/>
      <w:ind w:left="2268"/>
    </w:pPr>
    <w:rPr>
      <w:iCs/>
      <w:color w:val="000000" w:themeColor="text1"/>
      <w:sz w:val="20"/>
    </w:rPr>
  </w:style>
  <w:style w:type="character" w:customStyle="1" w:styleId="CitaoChar">
    <w:name w:val="Citação Char"/>
    <w:basedOn w:val="Fontepargpadro"/>
    <w:link w:val="Citao"/>
    <w:uiPriority w:val="29"/>
    <w:rsid w:val="009261E6"/>
    <w:rPr>
      <w:rFonts w:ascii="Arial" w:hAnsi="Arial"/>
      <w:iCs/>
      <w:color w:val="000000" w:themeColor="text1"/>
      <w:sz w:val="20"/>
    </w:rPr>
  </w:style>
  <w:style w:type="paragraph" w:styleId="CabealhodoSumrio">
    <w:name w:val="TOC Heading"/>
    <w:basedOn w:val="Ttulo1"/>
    <w:next w:val="Normal"/>
    <w:uiPriority w:val="39"/>
    <w:unhideWhenUsed/>
    <w:qFormat/>
    <w:rsid w:val="00C044BB"/>
    <w:pPr>
      <w:spacing w:before="240" w:line="259" w:lineRule="auto"/>
      <w:jc w:val="left"/>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C044BB"/>
    <w:pPr>
      <w:spacing w:after="100"/>
    </w:pPr>
  </w:style>
  <w:style w:type="character" w:styleId="Hyperlink">
    <w:name w:val="Hyperlink"/>
    <w:basedOn w:val="Fontepargpadro"/>
    <w:uiPriority w:val="99"/>
    <w:unhideWhenUsed/>
    <w:rsid w:val="00C044BB"/>
    <w:rPr>
      <w:color w:val="0563C1" w:themeColor="hyperlink"/>
      <w:u w:val="single"/>
    </w:rPr>
  </w:style>
  <w:style w:type="character" w:styleId="MenoPendente">
    <w:name w:val="Unresolved Mention"/>
    <w:basedOn w:val="Fontepargpadro"/>
    <w:uiPriority w:val="99"/>
    <w:semiHidden/>
    <w:unhideWhenUsed/>
    <w:rsid w:val="007B240A"/>
    <w:rPr>
      <w:color w:val="605E5C"/>
      <w:shd w:val="clear" w:color="auto" w:fill="E1DFDD"/>
    </w:rPr>
  </w:style>
  <w:style w:type="paragraph" w:styleId="NormalWeb">
    <w:name w:val="Normal (Web)"/>
    <w:basedOn w:val="Normal"/>
    <w:uiPriority w:val="99"/>
    <w:semiHidden/>
    <w:unhideWhenUsed/>
    <w:rsid w:val="005A149D"/>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5541">
      <w:bodyDiv w:val="1"/>
      <w:marLeft w:val="0"/>
      <w:marRight w:val="0"/>
      <w:marTop w:val="0"/>
      <w:marBottom w:val="0"/>
      <w:divBdr>
        <w:top w:val="none" w:sz="0" w:space="0" w:color="auto"/>
        <w:left w:val="none" w:sz="0" w:space="0" w:color="auto"/>
        <w:bottom w:val="none" w:sz="0" w:space="0" w:color="auto"/>
        <w:right w:val="none" w:sz="0" w:space="0" w:color="auto"/>
      </w:divBdr>
    </w:div>
    <w:div w:id="639043919">
      <w:bodyDiv w:val="1"/>
      <w:marLeft w:val="0"/>
      <w:marRight w:val="0"/>
      <w:marTop w:val="0"/>
      <w:marBottom w:val="0"/>
      <w:divBdr>
        <w:top w:val="none" w:sz="0" w:space="0" w:color="auto"/>
        <w:left w:val="none" w:sz="0" w:space="0" w:color="auto"/>
        <w:bottom w:val="none" w:sz="0" w:space="0" w:color="auto"/>
        <w:right w:val="none" w:sz="0" w:space="0" w:color="auto"/>
      </w:divBdr>
    </w:div>
    <w:div w:id="708145774">
      <w:bodyDiv w:val="1"/>
      <w:marLeft w:val="0"/>
      <w:marRight w:val="0"/>
      <w:marTop w:val="0"/>
      <w:marBottom w:val="0"/>
      <w:divBdr>
        <w:top w:val="none" w:sz="0" w:space="0" w:color="auto"/>
        <w:left w:val="none" w:sz="0" w:space="0" w:color="auto"/>
        <w:bottom w:val="none" w:sz="0" w:space="0" w:color="auto"/>
        <w:right w:val="none" w:sz="0" w:space="0" w:color="auto"/>
      </w:divBdr>
      <w:divsChild>
        <w:div w:id="1181821117">
          <w:marLeft w:val="240"/>
          <w:marRight w:val="0"/>
          <w:marTop w:val="120"/>
          <w:marBottom w:val="0"/>
          <w:divBdr>
            <w:top w:val="none" w:sz="0" w:space="0" w:color="auto"/>
            <w:left w:val="none" w:sz="0" w:space="0" w:color="auto"/>
            <w:bottom w:val="none" w:sz="0" w:space="0" w:color="auto"/>
            <w:right w:val="none" w:sz="0" w:space="0" w:color="auto"/>
          </w:divBdr>
        </w:div>
        <w:div w:id="1579166619">
          <w:marLeft w:val="720"/>
          <w:marRight w:val="0"/>
          <w:marTop w:val="120"/>
          <w:marBottom w:val="0"/>
          <w:divBdr>
            <w:top w:val="none" w:sz="0" w:space="0" w:color="auto"/>
            <w:left w:val="none" w:sz="0" w:space="0" w:color="auto"/>
            <w:bottom w:val="none" w:sz="0" w:space="0" w:color="auto"/>
            <w:right w:val="none" w:sz="0" w:space="0" w:color="auto"/>
          </w:divBdr>
        </w:div>
        <w:div w:id="1891651060">
          <w:marLeft w:val="720"/>
          <w:marRight w:val="0"/>
          <w:marTop w:val="120"/>
          <w:marBottom w:val="0"/>
          <w:divBdr>
            <w:top w:val="none" w:sz="0" w:space="0" w:color="auto"/>
            <w:left w:val="none" w:sz="0" w:space="0" w:color="auto"/>
            <w:bottom w:val="none" w:sz="0" w:space="0" w:color="auto"/>
            <w:right w:val="none" w:sz="0" w:space="0" w:color="auto"/>
          </w:divBdr>
        </w:div>
        <w:div w:id="973488418">
          <w:marLeft w:val="720"/>
          <w:marRight w:val="0"/>
          <w:marTop w:val="120"/>
          <w:marBottom w:val="0"/>
          <w:divBdr>
            <w:top w:val="none" w:sz="0" w:space="0" w:color="auto"/>
            <w:left w:val="none" w:sz="0" w:space="0" w:color="auto"/>
            <w:bottom w:val="none" w:sz="0" w:space="0" w:color="auto"/>
            <w:right w:val="none" w:sz="0" w:space="0" w:color="auto"/>
          </w:divBdr>
        </w:div>
        <w:div w:id="1598127651">
          <w:marLeft w:val="960"/>
          <w:marRight w:val="0"/>
          <w:marTop w:val="120"/>
          <w:marBottom w:val="0"/>
          <w:divBdr>
            <w:top w:val="none" w:sz="0" w:space="0" w:color="auto"/>
            <w:left w:val="none" w:sz="0" w:space="0" w:color="auto"/>
            <w:bottom w:val="none" w:sz="0" w:space="0" w:color="auto"/>
            <w:right w:val="none" w:sz="0" w:space="0" w:color="auto"/>
          </w:divBdr>
        </w:div>
        <w:div w:id="582952323">
          <w:marLeft w:val="960"/>
          <w:marRight w:val="0"/>
          <w:marTop w:val="120"/>
          <w:marBottom w:val="0"/>
          <w:divBdr>
            <w:top w:val="none" w:sz="0" w:space="0" w:color="auto"/>
            <w:left w:val="none" w:sz="0" w:space="0" w:color="auto"/>
            <w:bottom w:val="none" w:sz="0" w:space="0" w:color="auto"/>
            <w:right w:val="none" w:sz="0" w:space="0" w:color="auto"/>
          </w:divBdr>
        </w:div>
      </w:divsChild>
    </w:div>
    <w:div w:id="752358482">
      <w:bodyDiv w:val="1"/>
      <w:marLeft w:val="0"/>
      <w:marRight w:val="0"/>
      <w:marTop w:val="0"/>
      <w:marBottom w:val="0"/>
      <w:divBdr>
        <w:top w:val="none" w:sz="0" w:space="0" w:color="auto"/>
        <w:left w:val="none" w:sz="0" w:space="0" w:color="auto"/>
        <w:bottom w:val="none" w:sz="0" w:space="0" w:color="auto"/>
        <w:right w:val="none" w:sz="0" w:space="0" w:color="auto"/>
      </w:divBdr>
    </w:div>
    <w:div w:id="766928395">
      <w:bodyDiv w:val="1"/>
      <w:marLeft w:val="0"/>
      <w:marRight w:val="0"/>
      <w:marTop w:val="0"/>
      <w:marBottom w:val="0"/>
      <w:divBdr>
        <w:top w:val="none" w:sz="0" w:space="0" w:color="auto"/>
        <w:left w:val="none" w:sz="0" w:space="0" w:color="auto"/>
        <w:bottom w:val="none" w:sz="0" w:space="0" w:color="auto"/>
        <w:right w:val="none" w:sz="0" w:space="0" w:color="auto"/>
      </w:divBdr>
    </w:div>
    <w:div w:id="1090010241">
      <w:bodyDiv w:val="1"/>
      <w:marLeft w:val="0"/>
      <w:marRight w:val="0"/>
      <w:marTop w:val="0"/>
      <w:marBottom w:val="0"/>
      <w:divBdr>
        <w:top w:val="none" w:sz="0" w:space="0" w:color="auto"/>
        <w:left w:val="none" w:sz="0" w:space="0" w:color="auto"/>
        <w:bottom w:val="none" w:sz="0" w:space="0" w:color="auto"/>
        <w:right w:val="none" w:sz="0" w:space="0" w:color="auto"/>
      </w:divBdr>
    </w:div>
    <w:div w:id="1104960854">
      <w:bodyDiv w:val="1"/>
      <w:marLeft w:val="0"/>
      <w:marRight w:val="0"/>
      <w:marTop w:val="0"/>
      <w:marBottom w:val="0"/>
      <w:divBdr>
        <w:top w:val="none" w:sz="0" w:space="0" w:color="auto"/>
        <w:left w:val="none" w:sz="0" w:space="0" w:color="auto"/>
        <w:bottom w:val="none" w:sz="0" w:space="0" w:color="auto"/>
        <w:right w:val="none" w:sz="0" w:space="0" w:color="auto"/>
      </w:divBdr>
    </w:div>
    <w:div w:id="1210386744">
      <w:bodyDiv w:val="1"/>
      <w:marLeft w:val="0"/>
      <w:marRight w:val="0"/>
      <w:marTop w:val="0"/>
      <w:marBottom w:val="0"/>
      <w:divBdr>
        <w:top w:val="none" w:sz="0" w:space="0" w:color="auto"/>
        <w:left w:val="none" w:sz="0" w:space="0" w:color="auto"/>
        <w:bottom w:val="none" w:sz="0" w:space="0" w:color="auto"/>
        <w:right w:val="none" w:sz="0" w:space="0" w:color="auto"/>
      </w:divBdr>
      <w:divsChild>
        <w:div w:id="1998146674">
          <w:marLeft w:val="240"/>
          <w:marRight w:val="0"/>
          <w:marTop w:val="120"/>
          <w:marBottom w:val="0"/>
          <w:divBdr>
            <w:top w:val="none" w:sz="0" w:space="0" w:color="auto"/>
            <w:left w:val="none" w:sz="0" w:space="0" w:color="auto"/>
            <w:bottom w:val="none" w:sz="0" w:space="0" w:color="auto"/>
            <w:right w:val="none" w:sz="0" w:space="0" w:color="auto"/>
          </w:divBdr>
        </w:div>
        <w:div w:id="1441534495">
          <w:marLeft w:val="240"/>
          <w:marRight w:val="0"/>
          <w:marTop w:val="120"/>
          <w:marBottom w:val="0"/>
          <w:divBdr>
            <w:top w:val="none" w:sz="0" w:space="0" w:color="auto"/>
            <w:left w:val="none" w:sz="0" w:space="0" w:color="auto"/>
            <w:bottom w:val="none" w:sz="0" w:space="0" w:color="auto"/>
            <w:right w:val="none" w:sz="0" w:space="0" w:color="auto"/>
          </w:divBdr>
        </w:div>
      </w:divsChild>
    </w:div>
    <w:div w:id="1237516802">
      <w:bodyDiv w:val="1"/>
      <w:marLeft w:val="0"/>
      <w:marRight w:val="0"/>
      <w:marTop w:val="0"/>
      <w:marBottom w:val="0"/>
      <w:divBdr>
        <w:top w:val="none" w:sz="0" w:space="0" w:color="auto"/>
        <w:left w:val="none" w:sz="0" w:space="0" w:color="auto"/>
        <w:bottom w:val="none" w:sz="0" w:space="0" w:color="auto"/>
        <w:right w:val="none" w:sz="0" w:space="0" w:color="auto"/>
      </w:divBdr>
    </w:div>
    <w:div w:id="1511986181">
      <w:bodyDiv w:val="1"/>
      <w:marLeft w:val="0"/>
      <w:marRight w:val="0"/>
      <w:marTop w:val="0"/>
      <w:marBottom w:val="0"/>
      <w:divBdr>
        <w:top w:val="none" w:sz="0" w:space="0" w:color="auto"/>
        <w:left w:val="none" w:sz="0" w:space="0" w:color="auto"/>
        <w:bottom w:val="none" w:sz="0" w:space="0" w:color="auto"/>
        <w:right w:val="none" w:sz="0" w:space="0" w:color="auto"/>
      </w:divBdr>
    </w:div>
    <w:div w:id="1782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www.planalto.gov.br/ccivil_03/leis/l8069.htm" TargetMode="External" /><Relationship Id="rId18" Type="http://schemas.openxmlformats.org/officeDocument/2006/relationships/hyperlink" Target="http://legislacao.planalto.gov.br/legisla/legislacao.nsf/Viw_Identificacao/lei%2013.431-2017?OpenDocument" TargetMode="External" /><Relationship Id="rId26" Type="http://schemas.microsoft.com/office/2020/10/relationships/intelligence" Target="intelligence2.xml" /><Relationship Id="rId3" Type="http://schemas.openxmlformats.org/officeDocument/2006/relationships/styles" Target="styles.xml" /><Relationship Id="rId21" Type="http://schemas.openxmlformats.org/officeDocument/2006/relationships/hyperlink" Target="https://www.iepro.org.br/wpcontent/uploads/2017/08/violencia_sexual_12_07_2010.pdf" TargetMode="Externa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hyperlink" Target="https://www.planalto.gov.br/ccivil_03/constituicao/constituicao.htm"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s://www.planalto.gov.br/ccivil_03/decreto-lei/del2848compilado.htm" TargetMode="External" /><Relationship Id="rId20" Type="http://schemas.openxmlformats.org/officeDocument/2006/relationships/hyperlink" Target="https://forumseguranca.org.br/wp-content/uploads/2022/07/14-anuario-2022-violencia-sexual-infantil-os-dados-estao-aqui-para-quem-quiser-ver.pdf"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www.planalto.gov.br/ccivil_03/Constituicao/Constituicao.htm" TargetMode="External" /><Relationship Id="rId23" Type="http://schemas.openxmlformats.org/officeDocument/2006/relationships/hyperlink" Target="https://www.cevs.rs.gov.br/violencia-sexual" TargetMode="External" /><Relationship Id="rId10" Type="http://schemas.openxmlformats.org/officeDocument/2006/relationships/image" Target="media/image2.png" /><Relationship Id="rId19" Type="http://schemas.openxmlformats.org/officeDocument/2006/relationships/hyperlink" Target="http://www.planalto.gov.br/ccivil_03/_ato2015-2018/2017/lei/l13431.htm" TargetMode="Externa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yperlink" Target="http://legislacao.planalto.gov.br/legisla/legislacao.nsf/Viw_Identificacao/lei%2014.432-2022?OpenDocument" TargetMode="External" /><Relationship Id="rId22" Type="http://schemas.openxmlformats.org/officeDocument/2006/relationships/hyperlink" Target="https://www.oabpr.org.br/artigo-o-conselho-tutelar-e-sua-importancia-como-agente-publico-no-zelo-aos-direitos-infantojuvenis/"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07065-3C9C-4585-8B36-8018154B2E1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3825</Words>
  <Characters>20656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Carvalho</dc:creator>
  <cp:keywords/>
  <dc:description/>
  <cp:lastModifiedBy>Nicole Carvalho</cp:lastModifiedBy>
  <cp:revision>2</cp:revision>
  <cp:lastPrinted>2023-05-15T16:27:00Z</cp:lastPrinted>
  <dcterms:created xsi:type="dcterms:W3CDTF">2023-05-23T21:27:00Z</dcterms:created>
  <dcterms:modified xsi:type="dcterms:W3CDTF">2023-05-23T21:27:00Z</dcterms:modified>
</cp:coreProperties>
</file>