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57F5" w14:textId="30AE67F3" w:rsidR="00F860D6" w:rsidRDefault="00B65559" w:rsidP="00382A0F">
      <w:pPr>
        <w:spacing w:after="160" w:line="360" w:lineRule="auto"/>
        <w:jc w:val="center"/>
        <w:rPr>
          <w:rFonts w:cs="Arial"/>
          <w:b/>
        </w:rPr>
      </w:pPr>
      <w:r>
        <w:rPr>
          <w:rFonts w:cs="Arial"/>
          <w:b/>
          <w:noProof/>
        </w:rPr>
        <mc:AlternateContent>
          <mc:Choice Requires="wpi">
            <w:drawing>
              <wp:anchor distT="0" distB="0" distL="114300" distR="114300" simplePos="0" relativeHeight="251659264" behindDoc="0" locked="0" layoutInCell="1" allowOverlap="1" wp14:anchorId="2DD69831" wp14:editId="3EED8727">
                <wp:simplePos x="0" y="0"/>
                <wp:positionH relativeFrom="column">
                  <wp:posOffset>75090</wp:posOffset>
                </wp:positionH>
                <wp:positionV relativeFrom="paragraph">
                  <wp:posOffset>100020</wp:posOffset>
                </wp:positionV>
                <wp:extent cx="360" cy="360"/>
                <wp:effectExtent l="38100" t="38100" r="57150" b="57150"/>
                <wp:wrapNone/>
                <wp:docPr id="1" name="Tinta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758FE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 o:spid="_x0000_s1026" type="#_x0000_t75" style="position:absolute;margin-left:5.2pt;margin-top:7.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">
                <v:imagedata r:id="rId9" o:title=""/>
              </v:shape>
            </w:pict>
          </mc:Fallback>
        </mc:AlternateContent>
      </w:r>
      <w:r w:rsidR="00F860D6">
        <w:rPr>
          <w:rFonts w:cs="Arial"/>
          <w:b/>
        </w:rPr>
        <w:t xml:space="preserve">IMPACTO DA </w:t>
      </w:r>
      <w:r w:rsidR="00F860D6" w:rsidRPr="00F860D6">
        <w:rPr>
          <w:rFonts w:cs="Arial"/>
          <w:b/>
        </w:rPr>
        <w:t xml:space="preserve">ADMINISTRAÇÃO DE GLUTAMINA EM PACIENTES CRÍTICOS QUEIMADOS SOBRE A REDUÇÃO DE INFECÇÕES E MORTALIDADE: UMA REVISÃO </w:t>
      </w:r>
      <w:r w:rsidR="00F860D6">
        <w:rPr>
          <w:rFonts w:cs="Arial"/>
          <w:b/>
        </w:rPr>
        <w:t>SISTEMÁTICA.</w:t>
      </w:r>
    </w:p>
    <w:p w14:paraId="45D95371" w14:textId="1699FB03" w:rsidR="004009DD" w:rsidRDefault="004009DD" w:rsidP="00382A0F">
      <w:pPr>
        <w:spacing w:after="160" w:line="360" w:lineRule="auto"/>
        <w:jc w:val="center"/>
        <w:rPr>
          <w:rFonts w:cs="Arial"/>
          <w:i/>
        </w:rPr>
      </w:pPr>
      <w:r w:rsidRPr="004009DD">
        <w:rPr>
          <w:rFonts w:cs="Arial"/>
          <w:i/>
        </w:rPr>
        <w:t xml:space="preserve">Impacto de </w:t>
      </w:r>
      <w:proofErr w:type="spellStart"/>
      <w:r w:rsidRPr="004009DD">
        <w:rPr>
          <w:rFonts w:cs="Arial"/>
          <w:i/>
        </w:rPr>
        <w:t>la</w:t>
      </w:r>
      <w:proofErr w:type="spellEnd"/>
      <w:r w:rsidRPr="004009DD">
        <w:rPr>
          <w:rFonts w:cs="Arial"/>
          <w:i/>
        </w:rPr>
        <w:t xml:space="preserve"> </w:t>
      </w:r>
      <w:proofErr w:type="spellStart"/>
      <w:r w:rsidRPr="004009DD">
        <w:rPr>
          <w:rFonts w:cs="Arial"/>
          <w:i/>
        </w:rPr>
        <w:t>administración</w:t>
      </w:r>
      <w:proofErr w:type="spellEnd"/>
      <w:r w:rsidRPr="004009DD">
        <w:rPr>
          <w:rFonts w:cs="Arial"/>
          <w:i/>
        </w:rPr>
        <w:t xml:space="preserve"> de glutamina </w:t>
      </w:r>
      <w:proofErr w:type="spellStart"/>
      <w:r w:rsidRPr="004009DD">
        <w:rPr>
          <w:rFonts w:cs="Arial"/>
          <w:i/>
        </w:rPr>
        <w:t>en</w:t>
      </w:r>
      <w:proofErr w:type="spellEnd"/>
      <w:r w:rsidRPr="004009DD">
        <w:rPr>
          <w:rFonts w:cs="Arial"/>
          <w:i/>
        </w:rPr>
        <w:t xml:space="preserve"> pacientes críticos </w:t>
      </w:r>
      <w:proofErr w:type="spellStart"/>
      <w:r w:rsidRPr="004009DD">
        <w:rPr>
          <w:rFonts w:cs="Arial"/>
          <w:i/>
        </w:rPr>
        <w:t>quemados</w:t>
      </w:r>
      <w:proofErr w:type="spellEnd"/>
      <w:r w:rsidRPr="004009DD">
        <w:rPr>
          <w:rFonts w:cs="Arial"/>
          <w:i/>
        </w:rPr>
        <w:t xml:space="preserve"> </w:t>
      </w:r>
      <w:proofErr w:type="spellStart"/>
      <w:r w:rsidRPr="004009DD">
        <w:rPr>
          <w:rFonts w:cs="Arial"/>
          <w:i/>
        </w:rPr>
        <w:t>en</w:t>
      </w:r>
      <w:proofErr w:type="spellEnd"/>
      <w:r w:rsidRPr="004009DD">
        <w:rPr>
          <w:rFonts w:cs="Arial"/>
          <w:i/>
        </w:rPr>
        <w:t xml:space="preserve"> </w:t>
      </w:r>
      <w:proofErr w:type="spellStart"/>
      <w:r w:rsidRPr="004009DD">
        <w:rPr>
          <w:rFonts w:cs="Arial"/>
          <w:i/>
        </w:rPr>
        <w:t>la</w:t>
      </w:r>
      <w:proofErr w:type="spellEnd"/>
      <w:r w:rsidRPr="004009DD">
        <w:rPr>
          <w:rFonts w:cs="Arial"/>
          <w:i/>
        </w:rPr>
        <w:t xml:space="preserve"> </w:t>
      </w:r>
      <w:proofErr w:type="spellStart"/>
      <w:r w:rsidRPr="004009DD">
        <w:rPr>
          <w:rFonts w:cs="Arial"/>
          <w:i/>
        </w:rPr>
        <w:t>reducción</w:t>
      </w:r>
      <w:proofErr w:type="spellEnd"/>
      <w:r w:rsidRPr="004009DD">
        <w:rPr>
          <w:rFonts w:cs="Arial"/>
          <w:i/>
        </w:rPr>
        <w:t xml:space="preserve"> de infecciones y </w:t>
      </w:r>
      <w:proofErr w:type="spellStart"/>
      <w:r w:rsidRPr="004009DD">
        <w:rPr>
          <w:rFonts w:cs="Arial"/>
          <w:i/>
        </w:rPr>
        <w:t>mortalidad</w:t>
      </w:r>
      <w:proofErr w:type="spellEnd"/>
      <w:r w:rsidRPr="004009DD">
        <w:rPr>
          <w:rFonts w:cs="Arial"/>
          <w:i/>
        </w:rPr>
        <w:t xml:space="preserve">: una </w:t>
      </w:r>
      <w:proofErr w:type="spellStart"/>
      <w:r w:rsidRPr="004009DD">
        <w:rPr>
          <w:rFonts w:cs="Arial"/>
          <w:i/>
        </w:rPr>
        <w:t>revisión</w:t>
      </w:r>
      <w:proofErr w:type="spellEnd"/>
      <w:r w:rsidRPr="004009DD">
        <w:rPr>
          <w:rFonts w:cs="Arial"/>
          <w:i/>
        </w:rPr>
        <w:t xml:space="preserve"> sistemática </w:t>
      </w:r>
    </w:p>
    <w:p w14:paraId="48A218F4" w14:textId="6317A611" w:rsidR="004009DD" w:rsidRDefault="004009DD" w:rsidP="00382A0F">
      <w:pPr>
        <w:spacing w:after="160" w:line="360" w:lineRule="auto"/>
        <w:jc w:val="center"/>
        <w:rPr>
          <w:rFonts w:cs="Arial"/>
          <w:i/>
        </w:rPr>
      </w:pPr>
      <w:proofErr w:type="spellStart"/>
      <w:r w:rsidRPr="004009DD">
        <w:rPr>
          <w:rFonts w:cs="Arial"/>
          <w:i/>
        </w:rPr>
        <w:t>Impact</w:t>
      </w:r>
      <w:proofErr w:type="spellEnd"/>
      <w:r w:rsidRPr="004009DD">
        <w:rPr>
          <w:rFonts w:cs="Arial"/>
          <w:i/>
        </w:rPr>
        <w:t xml:space="preserve"> </w:t>
      </w:r>
      <w:proofErr w:type="spellStart"/>
      <w:r w:rsidRPr="004009DD">
        <w:rPr>
          <w:rFonts w:cs="Arial"/>
          <w:i/>
        </w:rPr>
        <w:t>of</w:t>
      </w:r>
      <w:proofErr w:type="spellEnd"/>
      <w:r w:rsidRPr="004009DD">
        <w:rPr>
          <w:rFonts w:cs="Arial"/>
          <w:i/>
        </w:rPr>
        <w:t xml:space="preserve"> </w:t>
      </w:r>
      <w:proofErr w:type="spellStart"/>
      <w:r w:rsidRPr="004009DD">
        <w:rPr>
          <w:rFonts w:cs="Arial"/>
          <w:i/>
        </w:rPr>
        <w:t>glutamine</w:t>
      </w:r>
      <w:proofErr w:type="spellEnd"/>
      <w:r w:rsidRPr="004009DD">
        <w:rPr>
          <w:rFonts w:cs="Arial"/>
          <w:i/>
        </w:rPr>
        <w:t xml:space="preserve"> </w:t>
      </w:r>
      <w:proofErr w:type="spellStart"/>
      <w:r w:rsidRPr="004009DD">
        <w:rPr>
          <w:rFonts w:cs="Arial"/>
          <w:i/>
        </w:rPr>
        <w:t>administration</w:t>
      </w:r>
      <w:proofErr w:type="spellEnd"/>
      <w:r w:rsidRPr="004009DD">
        <w:rPr>
          <w:rFonts w:cs="Arial"/>
          <w:i/>
        </w:rPr>
        <w:t xml:space="preserve"> </w:t>
      </w:r>
      <w:proofErr w:type="spellStart"/>
      <w:r w:rsidRPr="004009DD">
        <w:rPr>
          <w:rFonts w:cs="Arial"/>
          <w:i/>
        </w:rPr>
        <w:t>on</w:t>
      </w:r>
      <w:proofErr w:type="spellEnd"/>
      <w:r w:rsidRPr="004009DD">
        <w:rPr>
          <w:rFonts w:cs="Arial"/>
          <w:i/>
        </w:rPr>
        <w:t xml:space="preserve"> </w:t>
      </w:r>
      <w:proofErr w:type="spellStart"/>
      <w:r w:rsidRPr="004009DD">
        <w:rPr>
          <w:rFonts w:cs="Arial"/>
          <w:i/>
        </w:rPr>
        <w:t>burnt</w:t>
      </w:r>
      <w:proofErr w:type="spellEnd"/>
      <w:r w:rsidRPr="004009DD">
        <w:rPr>
          <w:rFonts w:cs="Arial"/>
          <w:i/>
        </w:rPr>
        <w:t xml:space="preserve"> </w:t>
      </w:r>
      <w:proofErr w:type="spellStart"/>
      <w:r w:rsidRPr="004009DD">
        <w:rPr>
          <w:rFonts w:cs="Arial"/>
          <w:i/>
        </w:rPr>
        <w:t>critical</w:t>
      </w:r>
      <w:proofErr w:type="spellEnd"/>
      <w:r w:rsidRPr="004009DD">
        <w:rPr>
          <w:rFonts w:cs="Arial"/>
          <w:i/>
        </w:rPr>
        <w:t xml:space="preserve"> </w:t>
      </w:r>
      <w:proofErr w:type="spellStart"/>
      <w:r w:rsidRPr="004009DD">
        <w:rPr>
          <w:rFonts w:cs="Arial"/>
          <w:i/>
        </w:rPr>
        <w:t>patients</w:t>
      </w:r>
      <w:proofErr w:type="spellEnd"/>
      <w:r w:rsidRPr="004009DD">
        <w:rPr>
          <w:rFonts w:cs="Arial"/>
          <w:i/>
        </w:rPr>
        <w:t xml:space="preserve"> </w:t>
      </w:r>
      <w:proofErr w:type="spellStart"/>
      <w:r w:rsidRPr="004009DD">
        <w:rPr>
          <w:rFonts w:cs="Arial"/>
          <w:i/>
        </w:rPr>
        <w:t>on</w:t>
      </w:r>
      <w:proofErr w:type="spellEnd"/>
      <w:r w:rsidRPr="004009DD">
        <w:rPr>
          <w:rFonts w:cs="Arial"/>
          <w:i/>
        </w:rPr>
        <w:t xml:space="preserve"> </w:t>
      </w:r>
      <w:proofErr w:type="spellStart"/>
      <w:r w:rsidRPr="004009DD">
        <w:rPr>
          <w:rFonts w:cs="Arial"/>
          <w:i/>
        </w:rPr>
        <w:t>reducing</w:t>
      </w:r>
      <w:proofErr w:type="spellEnd"/>
      <w:r w:rsidRPr="004009DD">
        <w:rPr>
          <w:rFonts w:cs="Arial"/>
          <w:i/>
        </w:rPr>
        <w:t xml:space="preserve"> </w:t>
      </w:r>
      <w:proofErr w:type="spellStart"/>
      <w:r w:rsidRPr="004009DD">
        <w:rPr>
          <w:rFonts w:cs="Arial"/>
          <w:i/>
        </w:rPr>
        <w:t>infections</w:t>
      </w:r>
      <w:proofErr w:type="spellEnd"/>
      <w:r w:rsidRPr="004009DD">
        <w:rPr>
          <w:rFonts w:cs="Arial"/>
          <w:i/>
        </w:rPr>
        <w:t xml:space="preserve"> </w:t>
      </w:r>
      <w:proofErr w:type="spellStart"/>
      <w:r w:rsidRPr="004009DD">
        <w:rPr>
          <w:rFonts w:cs="Arial"/>
          <w:i/>
        </w:rPr>
        <w:t>and</w:t>
      </w:r>
      <w:proofErr w:type="spellEnd"/>
      <w:r w:rsidRPr="004009DD">
        <w:rPr>
          <w:rFonts w:cs="Arial"/>
          <w:i/>
        </w:rPr>
        <w:t xml:space="preserve"> </w:t>
      </w:r>
      <w:proofErr w:type="spellStart"/>
      <w:r w:rsidRPr="004009DD">
        <w:rPr>
          <w:rFonts w:cs="Arial"/>
          <w:i/>
        </w:rPr>
        <w:t>mortality</w:t>
      </w:r>
      <w:proofErr w:type="spellEnd"/>
      <w:r w:rsidRPr="004009DD">
        <w:rPr>
          <w:rFonts w:cs="Arial"/>
          <w:i/>
        </w:rPr>
        <w:t xml:space="preserve">: a </w:t>
      </w:r>
      <w:proofErr w:type="spellStart"/>
      <w:r w:rsidRPr="004009DD">
        <w:rPr>
          <w:rFonts w:cs="Arial"/>
          <w:i/>
        </w:rPr>
        <w:t>systematic</w:t>
      </w:r>
      <w:proofErr w:type="spellEnd"/>
      <w:r w:rsidRPr="004009DD">
        <w:rPr>
          <w:rFonts w:cs="Arial"/>
          <w:i/>
        </w:rPr>
        <w:t xml:space="preserve"> review</w:t>
      </w:r>
    </w:p>
    <w:p w14:paraId="15CA4C1C" w14:textId="14A2E7C4" w:rsidR="00C44969" w:rsidRPr="00382A0F" w:rsidRDefault="00200B86" w:rsidP="00382A0F">
      <w:pPr>
        <w:spacing w:after="160" w:line="360" w:lineRule="auto"/>
        <w:jc w:val="center"/>
        <w:rPr>
          <w:rFonts w:cs="Arial"/>
        </w:rPr>
      </w:pPr>
      <w:proofErr w:type="spellStart"/>
      <w:r w:rsidRPr="00382A0F">
        <w:rPr>
          <w:rFonts w:cs="Arial"/>
        </w:rPr>
        <w:t>Alícia</w:t>
      </w:r>
      <w:proofErr w:type="spellEnd"/>
      <w:r w:rsidRPr="00382A0F">
        <w:rPr>
          <w:rFonts w:cs="Arial"/>
        </w:rPr>
        <w:t xml:space="preserve"> Nunes Brasil¹, Marianne de Oliveira Falco Salha²</w:t>
      </w:r>
    </w:p>
    <w:p w14:paraId="08EAFECF" w14:textId="74A7B43F" w:rsidR="00D73B9D" w:rsidRPr="00695B7C" w:rsidRDefault="00D73B9D" w:rsidP="00382A0F">
      <w:pPr>
        <w:spacing w:after="160" w:line="360" w:lineRule="auto"/>
        <w:jc w:val="both"/>
        <w:rPr>
          <w:rFonts w:cs="Arial"/>
        </w:rPr>
      </w:pPr>
      <w:r w:rsidRPr="00695B7C">
        <w:rPr>
          <w:rFonts w:cs="Arial"/>
        </w:rPr>
        <w:t xml:space="preserve">¹ Acadêmica do curso de Nutrição da Pontifícia Universidade Católica de Goiás – PUC Goiás. E-mail: </w:t>
      </w:r>
      <w:hyperlink r:id="rId10" w:history="1">
        <w:r w:rsidRPr="00695B7C">
          <w:rPr>
            <w:rStyle w:val="Hyperlink"/>
            <w:rFonts w:cs="Arial"/>
            <w:color w:val="auto"/>
          </w:rPr>
          <w:t>alicianunesbrasil@gmail.com</w:t>
        </w:r>
      </w:hyperlink>
      <w:r w:rsidR="0021524B" w:rsidRPr="00695B7C">
        <w:rPr>
          <w:rFonts w:cs="Arial"/>
        </w:rPr>
        <w:t xml:space="preserve">. </w:t>
      </w:r>
      <w:r w:rsidRPr="00695B7C">
        <w:rPr>
          <w:rFonts w:cs="Arial"/>
        </w:rPr>
        <w:t xml:space="preserve">Correspondência: Rua Q nº 34, </w:t>
      </w:r>
      <w:proofErr w:type="spellStart"/>
      <w:r w:rsidRPr="00695B7C">
        <w:rPr>
          <w:rFonts w:cs="Arial"/>
        </w:rPr>
        <w:t>Qd</w:t>
      </w:r>
      <w:proofErr w:type="spellEnd"/>
      <w:r w:rsidRPr="00695B7C">
        <w:rPr>
          <w:rFonts w:cs="Arial"/>
        </w:rPr>
        <w:t xml:space="preserve">. 19, </w:t>
      </w:r>
      <w:proofErr w:type="spellStart"/>
      <w:r w:rsidRPr="00695B7C">
        <w:rPr>
          <w:rFonts w:cs="Arial"/>
        </w:rPr>
        <w:t>Lt</w:t>
      </w:r>
      <w:proofErr w:type="spellEnd"/>
      <w:r w:rsidRPr="00695B7C">
        <w:rPr>
          <w:rFonts w:cs="Arial"/>
        </w:rPr>
        <w:t>. 6, Setor Marechal Rondon, CEP: 74550135, Goiânia – GO.</w:t>
      </w:r>
    </w:p>
    <w:p w14:paraId="3A3E07AB" w14:textId="77777777" w:rsidR="00D73B9D" w:rsidRPr="00695B7C" w:rsidRDefault="00D73B9D" w:rsidP="00382A0F">
      <w:pPr>
        <w:spacing w:after="160" w:line="360" w:lineRule="auto"/>
        <w:jc w:val="both"/>
        <w:rPr>
          <w:rFonts w:cs="Arial"/>
        </w:rPr>
      </w:pPr>
      <w:r w:rsidRPr="00695B7C">
        <w:rPr>
          <w:rFonts w:cs="Arial"/>
        </w:rPr>
        <w:t>² Nutricionista doutora em Ciências da Saúde pela Universidade Federal de Goiás – Faculdade de Medicina/Universidade Federal de Goiás. Especialista em Nutrição Parenteral e Enteral – Sociedade Brasileira de Nutrição Parenteral e Enteral (BRASPEN). Docente do curso de nutrição da Pontifícia Universidade Católica de Goiás – PUC Goiás. E-mail: mariannefalco@hotmail.com</w:t>
      </w:r>
    </w:p>
    <w:p w14:paraId="78B8F4FF" w14:textId="77777777" w:rsidR="00D73B9D" w:rsidRPr="00695B7C" w:rsidRDefault="00D73B9D" w:rsidP="00382A0F">
      <w:pPr>
        <w:spacing w:after="160" w:line="360" w:lineRule="auto"/>
        <w:jc w:val="both"/>
        <w:rPr>
          <w:rFonts w:cs="Arial"/>
        </w:rPr>
      </w:pPr>
      <w:r w:rsidRPr="00695B7C">
        <w:rPr>
          <w:rFonts w:cs="Arial"/>
        </w:rPr>
        <w:t>Declaração de conflito: Nada a declarar.</w:t>
      </w:r>
    </w:p>
    <w:p w14:paraId="6A9BDE95" w14:textId="77777777" w:rsidR="00D73B9D" w:rsidRPr="00695B7C" w:rsidRDefault="00D73B9D" w:rsidP="00382A0F">
      <w:pPr>
        <w:spacing w:after="160" w:line="360" w:lineRule="auto"/>
        <w:jc w:val="both"/>
        <w:rPr>
          <w:rFonts w:cs="Arial"/>
        </w:rPr>
      </w:pPr>
      <w:r w:rsidRPr="00695B7C">
        <w:rPr>
          <w:rFonts w:cs="Arial"/>
        </w:rPr>
        <w:t>Fonte financiadora: Projeto não recebeu auxílio financeiro.</w:t>
      </w:r>
    </w:p>
    <w:p w14:paraId="78B6F562" w14:textId="1709FFCE" w:rsidR="00D73B9D" w:rsidRPr="00695B7C" w:rsidRDefault="00D73B9D" w:rsidP="00382A0F">
      <w:pPr>
        <w:spacing w:after="160" w:line="360" w:lineRule="auto"/>
        <w:jc w:val="both"/>
        <w:rPr>
          <w:rFonts w:cs="Arial"/>
        </w:rPr>
      </w:pPr>
      <w:r w:rsidRPr="00695B7C">
        <w:rPr>
          <w:rFonts w:cs="Arial"/>
        </w:rPr>
        <w:t>Pontifícia Universidade Católica de Goiás. Escola de Ciência Sociais e da Saúde. Departamento de Nutrição. Av</w:t>
      </w:r>
      <w:r w:rsidR="00F87379" w:rsidRPr="00695B7C">
        <w:rPr>
          <w:rFonts w:cs="Arial"/>
        </w:rPr>
        <w:t>enida</w:t>
      </w:r>
      <w:r w:rsidRPr="00695B7C">
        <w:rPr>
          <w:rFonts w:cs="Arial"/>
        </w:rPr>
        <w:t>, Universitária 1.440, Setor Universitário. CEP: 74605-010 - Goiânia, Goiás.</w:t>
      </w:r>
    </w:p>
    <w:p w14:paraId="24CCA448" w14:textId="1DF0A917" w:rsidR="00D73B9D" w:rsidRPr="00C64504" w:rsidRDefault="00D73B9D" w:rsidP="00382A0F">
      <w:pPr>
        <w:spacing w:after="160" w:line="360" w:lineRule="auto"/>
        <w:jc w:val="both"/>
        <w:rPr>
          <w:rFonts w:cs="Arial"/>
        </w:rPr>
      </w:pPr>
      <w:r w:rsidRPr="00695B7C">
        <w:rPr>
          <w:rFonts w:cs="Arial"/>
        </w:rPr>
        <w:t>Trabalho de conclusão de Curso</w:t>
      </w:r>
    </w:p>
    <w:p w14:paraId="6BBBF219" w14:textId="77777777" w:rsidR="00750405" w:rsidRDefault="00750405" w:rsidP="00382A0F">
      <w:pPr>
        <w:spacing w:after="25" w:line="360" w:lineRule="auto"/>
        <w:jc w:val="both"/>
        <w:rPr>
          <w:rFonts w:cs="Arial"/>
          <w:b/>
        </w:rPr>
      </w:pPr>
    </w:p>
    <w:p w14:paraId="51CAF263" w14:textId="77777777" w:rsidR="00750405" w:rsidRDefault="00750405" w:rsidP="00382A0F">
      <w:pPr>
        <w:spacing w:after="25" w:line="360" w:lineRule="auto"/>
        <w:jc w:val="both"/>
        <w:rPr>
          <w:rFonts w:cs="Arial"/>
          <w:b/>
        </w:rPr>
      </w:pPr>
    </w:p>
    <w:p w14:paraId="2D8F0A7B" w14:textId="77777777" w:rsidR="00750405" w:rsidRDefault="00750405" w:rsidP="00382A0F">
      <w:pPr>
        <w:spacing w:after="25" w:line="360" w:lineRule="auto"/>
        <w:jc w:val="both"/>
        <w:rPr>
          <w:rFonts w:cs="Arial"/>
          <w:b/>
        </w:rPr>
      </w:pPr>
    </w:p>
    <w:p w14:paraId="6D3886DF" w14:textId="77777777" w:rsidR="00750405" w:rsidRDefault="00750405" w:rsidP="00382A0F">
      <w:pPr>
        <w:spacing w:after="25" w:line="360" w:lineRule="auto"/>
        <w:jc w:val="both"/>
        <w:rPr>
          <w:rFonts w:cs="Arial"/>
          <w:b/>
        </w:rPr>
      </w:pPr>
    </w:p>
    <w:p w14:paraId="51579070" w14:textId="77777777" w:rsidR="00750405" w:rsidRDefault="00750405" w:rsidP="00382A0F">
      <w:pPr>
        <w:spacing w:after="25" w:line="360" w:lineRule="auto"/>
        <w:jc w:val="both"/>
        <w:rPr>
          <w:rFonts w:cs="Arial"/>
          <w:b/>
        </w:rPr>
      </w:pPr>
    </w:p>
    <w:p w14:paraId="50C13707" w14:textId="77777777" w:rsidR="00750405" w:rsidRDefault="00750405" w:rsidP="00382A0F">
      <w:pPr>
        <w:spacing w:after="25" w:line="360" w:lineRule="auto"/>
        <w:jc w:val="both"/>
        <w:rPr>
          <w:rFonts w:cs="Arial"/>
          <w:b/>
        </w:rPr>
      </w:pPr>
    </w:p>
    <w:p w14:paraId="197531EB" w14:textId="77777777" w:rsidR="00750405" w:rsidRDefault="00750405" w:rsidP="00382A0F">
      <w:pPr>
        <w:spacing w:after="25" w:line="360" w:lineRule="auto"/>
        <w:jc w:val="both"/>
        <w:rPr>
          <w:rFonts w:cs="Arial"/>
          <w:b/>
        </w:rPr>
      </w:pPr>
    </w:p>
    <w:p w14:paraId="2A53A811" w14:textId="77777777" w:rsidR="00750405" w:rsidRDefault="00750405" w:rsidP="00382A0F">
      <w:pPr>
        <w:spacing w:after="25" w:line="360" w:lineRule="auto"/>
        <w:jc w:val="both"/>
        <w:rPr>
          <w:rFonts w:cs="Arial"/>
          <w:b/>
        </w:rPr>
      </w:pPr>
    </w:p>
    <w:p w14:paraId="5971D79D" w14:textId="77777777" w:rsidR="008A42A7" w:rsidRDefault="008A42A7" w:rsidP="00382A0F">
      <w:pPr>
        <w:spacing w:after="25" w:line="360" w:lineRule="auto"/>
        <w:jc w:val="both"/>
        <w:rPr>
          <w:rFonts w:cs="Arial"/>
          <w:b/>
        </w:rPr>
      </w:pPr>
    </w:p>
    <w:p w14:paraId="3B90D6E4" w14:textId="3E68E6FA" w:rsidR="006142BA" w:rsidRDefault="002D1D5F" w:rsidP="00382A0F">
      <w:pPr>
        <w:spacing w:after="25" w:line="360" w:lineRule="auto"/>
        <w:jc w:val="both"/>
        <w:rPr>
          <w:rFonts w:cs="Arial"/>
          <w:b/>
        </w:rPr>
      </w:pPr>
      <w:r w:rsidRPr="00382A0F">
        <w:rPr>
          <w:rFonts w:cs="Arial"/>
          <w:b/>
        </w:rPr>
        <w:t xml:space="preserve">RESUMO </w:t>
      </w:r>
    </w:p>
    <w:p w14:paraId="3AC8C581" w14:textId="7C4E7DC4" w:rsidR="000A0BAA" w:rsidRPr="00382A0F" w:rsidRDefault="00A0652E" w:rsidP="00382A0F">
      <w:pPr>
        <w:spacing w:after="25" w:line="360" w:lineRule="auto"/>
        <w:jc w:val="both"/>
        <w:rPr>
          <w:rFonts w:cs="Arial"/>
          <w:b/>
        </w:rPr>
      </w:pPr>
      <w:r w:rsidRPr="00382A0F">
        <w:rPr>
          <w:rFonts w:cs="Arial"/>
          <w:b/>
        </w:rPr>
        <w:t>Objetivos</w:t>
      </w:r>
      <w:r w:rsidR="00B55EA0" w:rsidRPr="00382A0F">
        <w:rPr>
          <w:rFonts w:cs="Arial"/>
        </w:rPr>
        <w:t xml:space="preserve">: </w:t>
      </w:r>
      <w:r w:rsidR="00C44969" w:rsidRPr="00382A0F">
        <w:rPr>
          <w:rFonts w:cs="Arial"/>
        </w:rPr>
        <w:t>A</w:t>
      </w:r>
      <w:r w:rsidR="00B55EA0" w:rsidRPr="00382A0F">
        <w:rPr>
          <w:rFonts w:cs="Arial"/>
        </w:rPr>
        <w:t>nalisar a literatura acerca dos benefícios da glutamina com relação a redução das taxas de infecção e mortalidade em pacientes queimados.</w:t>
      </w:r>
      <w:r w:rsidR="00371845" w:rsidRPr="00382A0F">
        <w:rPr>
          <w:rFonts w:cs="Arial"/>
          <w:b/>
        </w:rPr>
        <w:t xml:space="preserve"> </w:t>
      </w:r>
      <w:r w:rsidRPr="00382A0F">
        <w:rPr>
          <w:rFonts w:cs="Arial"/>
          <w:b/>
        </w:rPr>
        <w:t>Métodos</w:t>
      </w:r>
      <w:r w:rsidR="00B55EA0" w:rsidRPr="00382A0F">
        <w:rPr>
          <w:rFonts w:cs="Arial"/>
          <w:b/>
        </w:rPr>
        <w:t xml:space="preserve">: </w:t>
      </w:r>
      <w:r w:rsidR="00E17A77" w:rsidRPr="00382A0F">
        <w:rPr>
          <w:rFonts w:cs="Arial"/>
        </w:rPr>
        <w:t>Trata-se de uma r</w:t>
      </w:r>
      <w:r w:rsidR="00B55EA0" w:rsidRPr="00382A0F">
        <w:rPr>
          <w:rFonts w:cs="Arial"/>
        </w:rPr>
        <w:t xml:space="preserve">evisão </w:t>
      </w:r>
      <w:r w:rsidR="00690840" w:rsidRPr="00382A0F">
        <w:rPr>
          <w:rFonts w:cs="Arial"/>
        </w:rPr>
        <w:t xml:space="preserve">sistemática </w:t>
      </w:r>
      <w:r w:rsidR="00B55EA0" w:rsidRPr="00382A0F">
        <w:rPr>
          <w:rFonts w:cs="Arial"/>
        </w:rPr>
        <w:t xml:space="preserve">de literatura </w:t>
      </w:r>
      <w:r w:rsidR="00690840" w:rsidRPr="00382A0F">
        <w:rPr>
          <w:rFonts w:cs="Arial"/>
        </w:rPr>
        <w:t>na</w:t>
      </w:r>
      <w:r w:rsidR="00426F1D" w:rsidRPr="00382A0F">
        <w:rPr>
          <w:rFonts w:cs="Arial"/>
        </w:rPr>
        <w:t>s</w:t>
      </w:r>
      <w:r w:rsidR="00690840" w:rsidRPr="00382A0F">
        <w:rPr>
          <w:rFonts w:cs="Arial"/>
        </w:rPr>
        <w:t xml:space="preserve"> base</w:t>
      </w:r>
      <w:r w:rsidR="00426F1D" w:rsidRPr="00382A0F">
        <w:rPr>
          <w:rFonts w:cs="Arial"/>
        </w:rPr>
        <w:t>s</w:t>
      </w:r>
      <w:r w:rsidR="00690840" w:rsidRPr="00382A0F">
        <w:rPr>
          <w:rFonts w:cs="Arial"/>
        </w:rPr>
        <w:t xml:space="preserve"> </w:t>
      </w:r>
      <w:r w:rsidR="00B55EA0" w:rsidRPr="00382A0F">
        <w:rPr>
          <w:rFonts w:cs="Arial"/>
        </w:rPr>
        <w:t xml:space="preserve">de dados </w:t>
      </w:r>
      <w:proofErr w:type="spellStart"/>
      <w:r w:rsidR="00B55EA0" w:rsidRPr="00382A0F">
        <w:rPr>
          <w:rFonts w:cs="Arial"/>
          <w:i/>
        </w:rPr>
        <w:t>Pubmed</w:t>
      </w:r>
      <w:proofErr w:type="spellEnd"/>
      <w:r w:rsidR="00FC7AD2" w:rsidRPr="00382A0F">
        <w:rPr>
          <w:rFonts w:cs="Arial"/>
          <w:i/>
        </w:rPr>
        <w:t xml:space="preserve">, </w:t>
      </w:r>
      <w:proofErr w:type="spellStart"/>
      <w:r w:rsidR="00426F1D" w:rsidRPr="00382A0F">
        <w:rPr>
          <w:rFonts w:cs="Arial"/>
          <w:i/>
        </w:rPr>
        <w:t>Scielo</w:t>
      </w:r>
      <w:proofErr w:type="spellEnd"/>
      <w:r w:rsidR="00426F1D" w:rsidRPr="00382A0F">
        <w:rPr>
          <w:rFonts w:cs="Arial"/>
          <w:i/>
        </w:rPr>
        <w:t xml:space="preserve"> e </w:t>
      </w:r>
      <w:proofErr w:type="spellStart"/>
      <w:r w:rsidR="00426F1D" w:rsidRPr="00382A0F">
        <w:rPr>
          <w:rFonts w:cs="Arial"/>
          <w:i/>
        </w:rPr>
        <w:t>Lillacs</w:t>
      </w:r>
      <w:proofErr w:type="spellEnd"/>
      <w:r w:rsidR="00B55EA0" w:rsidRPr="00382A0F">
        <w:rPr>
          <w:rFonts w:cs="Arial"/>
        </w:rPr>
        <w:t>, em humanos, adultos com idade maior que 19 anos</w:t>
      </w:r>
      <w:r w:rsidR="0036783C" w:rsidRPr="00382A0F">
        <w:rPr>
          <w:rFonts w:cs="Arial"/>
        </w:rPr>
        <w:t xml:space="preserve">, entre </w:t>
      </w:r>
      <w:r w:rsidR="006D0CA6" w:rsidRPr="00382A0F">
        <w:rPr>
          <w:rFonts w:cs="Arial"/>
        </w:rPr>
        <w:t>2000 e 2020</w:t>
      </w:r>
      <w:r w:rsidR="00B55EA0" w:rsidRPr="00382A0F">
        <w:rPr>
          <w:rFonts w:cs="Arial"/>
        </w:rPr>
        <w:t xml:space="preserve">. A intervenção de interesse foi administração de glutamina </w:t>
      </w:r>
      <w:r w:rsidR="003F2484" w:rsidRPr="00382A0F">
        <w:rPr>
          <w:rFonts w:cs="Arial"/>
        </w:rPr>
        <w:t xml:space="preserve">na </w:t>
      </w:r>
      <w:r w:rsidR="00B55EA0" w:rsidRPr="00382A0F">
        <w:rPr>
          <w:rFonts w:cs="Arial"/>
        </w:rPr>
        <w:t xml:space="preserve">redução da taxa de infecção e mortalidade em pacientes queimados. </w:t>
      </w:r>
      <w:r w:rsidR="001B6582" w:rsidRPr="00382A0F">
        <w:rPr>
          <w:rFonts w:cs="Arial"/>
        </w:rPr>
        <w:t xml:space="preserve">Para avaliação da qualidade dos artigos foi empregado a escala de </w:t>
      </w:r>
      <w:proofErr w:type="spellStart"/>
      <w:r w:rsidR="001B6582" w:rsidRPr="00750405">
        <w:rPr>
          <w:rFonts w:cs="Arial"/>
          <w:i/>
          <w:iCs/>
        </w:rPr>
        <w:t>Jadad</w:t>
      </w:r>
      <w:proofErr w:type="spellEnd"/>
      <w:r w:rsidR="001B6582" w:rsidRPr="00382A0F">
        <w:rPr>
          <w:rFonts w:cs="Arial"/>
        </w:rPr>
        <w:t>.</w:t>
      </w:r>
      <w:r w:rsidR="00371845" w:rsidRPr="00382A0F">
        <w:rPr>
          <w:rFonts w:cs="Arial"/>
          <w:b/>
        </w:rPr>
        <w:t xml:space="preserve"> </w:t>
      </w:r>
      <w:r w:rsidRPr="00382A0F">
        <w:rPr>
          <w:rFonts w:cs="Arial"/>
          <w:b/>
        </w:rPr>
        <w:t>Resultados</w:t>
      </w:r>
      <w:r w:rsidR="007F66FE" w:rsidRPr="00382A0F">
        <w:rPr>
          <w:rFonts w:cs="Arial"/>
          <w:b/>
        </w:rPr>
        <w:t xml:space="preserve">: </w:t>
      </w:r>
      <w:r w:rsidR="00FC7AD2" w:rsidRPr="00382A0F">
        <w:rPr>
          <w:rFonts w:cs="Arial"/>
          <w:bCs/>
        </w:rPr>
        <w:t xml:space="preserve">Foram encontrados 44 artigos </w:t>
      </w:r>
      <w:r w:rsidR="00493907" w:rsidRPr="00382A0F">
        <w:rPr>
          <w:rFonts w:cs="Arial"/>
          <w:bCs/>
        </w:rPr>
        <w:t>(</w:t>
      </w:r>
      <w:r w:rsidR="004C6699" w:rsidRPr="00382A0F">
        <w:rPr>
          <w:rFonts w:cs="Arial"/>
          <w:bCs/>
        </w:rPr>
        <w:t>três</w:t>
      </w:r>
      <w:r w:rsidR="00FC7AD2" w:rsidRPr="00382A0F">
        <w:rPr>
          <w:rFonts w:cs="Arial"/>
          <w:bCs/>
        </w:rPr>
        <w:t xml:space="preserve"> dele</w:t>
      </w:r>
      <w:r w:rsidR="00493907" w:rsidRPr="00382A0F">
        <w:rPr>
          <w:rFonts w:cs="Arial"/>
          <w:bCs/>
        </w:rPr>
        <w:t>s foram artigos adicionais da lis</w:t>
      </w:r>
      <w:r w:rsidR="00FC7AD2" w:rsidRPr="00382A0F">
        <w:rPr>
          <w:rFonts w:cs="Arial"/>
          <w:bCs/>
        </w:rPr>
        <w:t>ta de referências</w:t>
      </w:r>
      <w:r w:rsidR="00493907" w:rsidRPr="00382A0F">
        <w:rPr>
          <w:rFonts w:cs="Arial"/>
          <w:bCs/>
        </w:rPr>
        <w:t>)</w:t>
      </w:r>
      <w:r w:rsidR="00FC7AD2" w:rsidRPr="00382A0F">
        <w:rPr>
          <w:rFonts w:cs="Arial"/>
          <w:bCs/>
        </w:rPr>
        <w:t>. Após rastreamento e critério de elegibilidade, foram inclus</w:t>
      </w:r>
      <w:r w:rsidR="004C6699" w:rsidRPr="00382A0F">
        <w:rPr>
          <w:rFonts w:cs="Arial"/>
          <w:bCs/>
        </w:rPr>
        <w:t>os para esta revisão quatro</w:t>
      </w:r>
      <w:r w:rsidR="00FC7AD2" w:rsidRPr="00382A0F">
        <w:rPr>
          <w:rFonts w:cs="Arial"/>
          <w:bCs/>
        </w:rPr>
        <w:t xml:space="preserve"> artigos.</w:t>
      </w:r>
      <w:r w:rsidR="0094365D" w:rsidRPr="00382A0F">
        <w:rPr>
          <w:rFonts w:cs="Arial"/>
          <w:b/>
        </w:rPr>
        <w:t xml:space="preserve"> </w:t>
      </w:r>
      <w:r w:rsidR="00FC7AD2" w:rsidRPr="00382A0F">
        <w:rPr>
          <w:rFonts w:cs="Arial"/>
        </w:rPr>
        <w:t>Após leitura minuciosa dos quatro artigos selecionados, foi observado que três deles apresentaram redução significativa de infecção e, três apresentaram redução significativa da taxa de mortalidade. Analisando redução tanto da taxa de mortalidade quanto de infecção, dois artigos obtiveram resultados significativos.</w:t>
      </w:r>
      <w:r w:rsidR="006A0C23" w:rsidRPr="00382A0F">
        <w:rPr>
          <w:rFonts w:cs="Arial"/>
        </w:rPr>
        <w:t xml:space="preserve"> </w:t>
      </w:r>
      <w:r w:rsidR="003636A9" w:rsidRPr="00382A0F">
        <w:rPr>
          <w:rFonts w:cs="Arial"/>
        </w:rPr>
        <w:t xml:space="preserve">Dos quatro estudos analisados, três a glutamina foi administrada por via enteral e apenas um por via parenteral. </w:t>
      </w:r>
      <w:r w:rsidR="000A0BAA" w:rsidRPr="00382A0F">
        <w:rPr>
          <w:rFonts w:cs="Arial"/>
        </w:rPr>
        <w:t>Em três estudos a administração foi considerando a dose em kg/peso co</w:t>
      </w:r>
      <w:r w:rsidR="008C7E3F" w:rsidRPr="00382A0F">
        <w:rPr>
          <w:rFonts w:cs="Arial"/>
        </w:rPr>
        <w:t>r</w:t>
      </w:r>
      <w:r w:rsidR="000A0BAA" w:rsidRPr="00382A0F">
        <w:rPr>
          <w:rFonts w:cs="Arial"/>
        </w:rPr>
        <w:t>poral.</w:t>
      </w:r>
      <w:r w:rsidR="003636A9" w:rsidRPr="00382A0F">
        <w:rPr>
          <w:rFonts w:cs="Arial"/>
        </w:rPr>
        <w:t xml:space="preserve"> </w:t>
      </w:r>
      <w:r w:rsidR="00525EE6" w:rsidRPr="00382A0F">
        <w:rPr>
          <w:rFonts w:cs="Arial"/>
        </w:rPr>
        <w:t xml:space="preserve">Os estudos diferenciam-se em </w:t>
      </w:r>
      <w:r w:rsidR="00DE0B03">
        <w:rPr>
          <w:rFonts w:cs="Arial"/>
        </w:rPr>
        <w:t>r</w:t>
      </w:r>
      <w:r w:rsidR="003636A9" w:rsidRPr="00382A0F">
        <w:rPr>
          <w:rFonts w:cs="Arial"/>
        </w:rPr>
        <w:t>el</w:t>
      </w:r>
      <w:r w:rsidR="00E17A77" w:rsidRPr="00382A0F">
        <w:rPr>
          <w:rFonts w:cs="Arial"/>
        </w:rPr>
        <w:t xml:space="preserve">ação </w:t>
      </w:r>
      <w:r w:rsidR="00525EE6" w:rsidRPr="00382A0F">
        <w:rPr>
          <w:rFonts w:cs="Arial"/>
        </w:rPr>
        <w:t>aos</w:t>
      </w:r>
      <w:r w:rsidR="00525EE6" w:rsidRPr="00382A0F">
        <w:rPr>
          <w:rFonts w:cs="Arial"/>
          <w:color w:val="FF0000"/>
        </w:rPr>
        <w:t xml:space="preserve"> </w:t>
      </w:r>
      <w:r w:rsidR="00E17A77" w:rsidRPr="00382A0F">
        <w:rPr>
          <w:rFonts w:cs="Arial"/>
        </w:rPr>
        <w:t>protocolos, via de administração, dose do imunomodulador, tempo de intervenção</w:t>
      </w:r>
      <w:r w:rsidR="00525EE6" w:rsidRPr="00382A0F">
        <w:rPr>
          <w:rFonts w:cs="Arial"/>
        </w:rPr>
        <w:t>.</w:t>
      </w:r>
      <w:r w:rsidR="00371845" w:rsidRPr="00382A0F">
        <w:rPr>
          <w:rFonts w:cs="Arial"/>
          <w:b/>
        </w:rPr>
        <w:t xml:space="preserve"> </w:t>
      </w:r>
      <w:r w:rsidR="00E17A77" w:rsidRPr="00382A0F">
        <w:rPr>
          <w:rFonts w:cs="Arial"/>
          <w:b/>
        </w:rPr>
        <w:t xml:space="preserve">Conclusão: </w:t>
      </w:r>
      <w:r w:rsidR="000A0BAA" w:rsidRPr="00382A0F">
        <w:rPr>
          <w:rFonts w:cs="Arial"/>
          <w:bCs/>
        </w:rPr>
        <w:t xml:space="preserve">Apesar de poucos estudos que avaliaram administração de glutamina em pacientes queimados, observa-se que após sua administração houve redução significativa de mortalidade </w:t>
      </w:r>
      <w:r w:rsidR="008B53FC" w:rsidRPr="00382A0F">
        <w:rPr>
          <w:rFonts w:cs="Arial"/>
          <w:bCs/>
        </w:rPr>
        <w:t>e</w:t>
      </w:r>
      <w:r w:rsidR="000A0BAA" w:rsidRPr="00382A0F">
        <w:rPr>
          <w:rFonts w:cs="Arial"/>
          <w:bCs/>
        </w:rPr>
        <w:t xml:space="preserve"> infecção. </w:t>
      </w:r>
      <w:r w:rsidR="00AA39DD" w:rsidRPr="00382A0F">
        <w:rPr>
          <w:rFonts w:cs="Arial"/>
          <w:bCs/>
        </w:rPr>
        <w:t xml:space="preserve">Recomenda-se que a dose seja calculada considerando o peso </w:t>
      </w:r>
      <w:r w:rsidR="00245A0F" w:rsidRPr="00382A0F">
        <w:rPr>
          <w:rFonts w:cs="Arial"/>
          <w:bCs/>
        </w:rPr>
        <w:t>corporal entre</w:t>
      </w:r>
      <w:r w:rsidR="00AA39DD" w:rsidRPr="00382A0F">
        <w:rPr>
          <w:rFonts w:cs="Arial"/>
          <w:bCs/>
        </w:rPr>
        <w:t xml:space="preserve"> 0,20 e 0,57g/kg</w:t>
      </w:r>
      <w:r w:rsidR="002D00D2" w:rsidRPr="00382A0F">
        <w:rPr>
          <w:rFonts w:cs="Arial"/>
          <w:bCs/>
        </w:rPr>
        <w:t>. Entretanto</w:t>
      </w:r>
      <w:r w:rsidR="00245A0F">
        <w:rPr>
          <w:rFonts w:cs="Arial"/>
          <w:bCs/>
        </w:rPr>
        <w:t xml:space="preserve"> são n</w:t>
      </w:r>
      <w:r w:rsidR="00E962D8" w:rsidRPr="00382A0F">
        <w:rPr>
          <w:rFonts w:cs="Arial"/>
          <w:bCs/>
        </w:rPr>
        <w:t>ecessários mais ensaios clínicos</w:t>
      </w:r>
      <w:r w:rsidR="002D00D2" w:rsidRPr="00382A0F">
        <w:rPr>
          <w:rFonts w:cs="Arial"/>
          <w:bCs/>
        </w:rPr>
        <w:t>, com número maior de participantes, com protocolos similares para uma recomendação mais assertiva.</w:t>
      </w:r>
    </w:p>
    <w:p w14:paraId="78C91C59" w14:textId="2151D910" w:rsidR="005D46FB" w:rsidRPr="00382A0F" w:rsidRDefault="007F66FE" w:rsidP="00382A0F">
      <w:pPr>
        <w:spacing w:line="360" w:lineRule="auto"/>
        <w:jc w:val="both"/>
        <w:rPr>
          <w:rFonts w:cs="Arial"/>
        </w:rPr>
      </w:pPr>
      <w:r w:rsidRPr="00382A0F">
        <w:rPr>
          <w:rFonts w:cs="Arial"/>
          <w:b/>
        </w:rPr>
        <w:t xml:space="preserve">Palavras-chave: </w:t>
      </w:r>
      <w:r w:rsidR="000330D8" w:rsidRPr="00382A0F">
        <w:rPr>
          <w:rFonts w:cs="Arial"/>
        </w:rPr>
        <w:t>Queimadura</w:t>
      </w:r>
      <w:r w:rsidR="002B2FB5" w:rsidRPr="00382A0F">
        <w:rPr>
          <w:rFonts w:cs="Arial"/>
        </w:rPr>
        <w:t>;</w:t>
      </w:r>
      <w:r w:rsidR="000330D8" w:rsidRPr="00382A0F">
        <w:rPr>
          <w:rFonts w:cs="Arial"/>
          <w:b/>
        </w:rPr>
        <w:t xml:space="preserve"> </w:t>
      </w:r>
      <w:r w:rsidR="004D2D0D" w:rsidRPr="00382A0F">
        <w:rPr>
          <w:rFonts w:cs="Arial"/>
          <w:bCs/>
        </w:rPr>
        <w:t>G</w:t>
      </w:r>
      <w:r w:rsidR="004D2D0D" w:rsidRPr="00382A0F">
        <w:rPr>
          <w:rFonts w:cs="Arial"/>
        </w:rPr>
        <w:t>lutamina; Infecção; M</w:t>
      </w:r>
      <w:r w:rsidRPr="00382A0F">
        <w:rPr>
          <w:rFonts w:cs="Arial"/>
        </w:rPr>
        <w:t>ortalidade</w:t>
      </w:r>
    </w:p>
    <w:p w14:paraId="40189912" w14:textId="77777777" w:rsidR="00750405" w:rsidRDefault="00750405" w:rsidP="00382A0F">
      <w:pPr>
        <w:spacing w:after="25" w:line="360" w:lineRule="auto"/>
        <w:jc w:val="both"/>
        <w:rPr>
          <w:rFonts w:cs="Arial"/>
          <w:b/>
        </w:rPr>
      </w:pPr>
    </w:p>
    <w:p w14:paraId="605B8897" w14:textId="77777777" w:rsidR="00750405" w:rsidRDefault="00750405" w:rsidP="00382A0F">
      <w:pPr>
        <w:spacing w:after="25" w:line="360" w:lineRule="auto"/>
        <w:jc w:val="both"/>
        <w:rPr>
          <w:rFonts w:cs="Arial"/>
          <w:b/>
        </w:rPr>
      </w:pPr>
    </w:p>
    <w:p w14:paraId="73494056" w14:textId="77777777" w:rsidR="00750405" w:rsidRDefault="00750405" w:rsidP="00382A0F">
      <w:pPr>
        <w:spacing w:after="25" w:line="360" w:lineRule="auto"/>
        <w:jc w:val="both"/>
        <w:rPr>
          <w:rFonts w:cs="Arial"/>
          <w:b/>
        </w:rPr>
      </w:pPr>
    </w:p>
    <w:p w14:paraId="20F56107" w14:textId="77777777" w:rsidR="00750405" w:rsidRDefault="00750405" w:rsidP="00382A0F">
      <w:pPr>
        <w:spacing w:after="25" w:line="360" w:lineRule="auto"/>
        <w:jc w:val="both"/>
        <w:rPr>
          <w:rFonts w:cs="Arial"/>
          <w:b/>
        </w:rPr>
      </w:pPr>
    </w:p>
    <w:p w14:paraId="633F8A10" w14:textId="77777777" w:rsidR="00750405" w:rsidRDefault="00750405" w:rsidP="00382A0F">
      <w:pPr>
        <w:spacing w:after="25" w:line="360" w:lineRule="auto"/>
        <w:jc w:val="both"/>
        <w:rPr>
          <w:rFonts w:cs="Arial"/>
          <w:b/>
        </w:rPr>
      </w:pPr>
    </w:p>
    <w:p w14:paraId="00CBE9EB" w14:textId="7EB957FD" w:rsidR="00750405" w:rsidRDefault="00750405" w:rsidP="00382A0F">
      <w:pPr>
        <w:spacing w:after="25" w:line="360" w:lineRule="auto"/>
        <w:jc w:val="both"/>
        <w:rPr>
          <w:rFonts w:cs="Arial"/>
          <w:b/>
        </w:rPr>
      </w:pPr>
    </w:p>
    <w:p w14:paraId="27717A66" w14:textId="77777777" w:rsidR="00613BAB" w:rsidRDefault="00613BAB" w:rsidP="00382A0F">
      <w:pPr>
        <w:spacing w:after="25" w:line="360" w:lineRule="auto"/>
        <w:jc w:val="both"/>
        <w:rPr>
          <w:rFonts w:cs="Arial"/>
          <w:b/>
        </w:rPr>
      </w:pPr>
    </w:p>
    <w:p w14:paraId="5DFABAB2" w14:textId="29D986DB" w:rsidR="007F66FE" w:rsidRDefault="004F61C7" w:rsidP="00382A0F">
      <w:pPr>
        <w:spacing w:after="25" w:line="360" w:lineRule="auto"/>
        <w:jc w:val="both"/>
        <w:rPr>
          <w:rFonts w:cs="Arial"/>
          <w:b/>
        </w:rPr>
      </w:pPr>
      <w:r w:rsidRPr="00382A0F">
        <w:rPr>
          <w:rFonts w:cs="Arial"/>
          <w:b/>
        </w:rPr>
        <w:t>ABSTRACT</w:t>
      </w:r>
    </w:p>
    <w:p w14:paraId="5EDE9376" w14:textId="6A76FE14" w:rsidR="007F66FE" w:rsidRPr="00382A0F" w:rsidRDefault="007F66FE" w:rsidP="00382A0F">
      <w:pPr>
        <w:spacing w:line="360" w:lineRule="auto"/>
        <w:jc w:val="both"/>
        <w:rPr>
          <w:rFonts w:cs="Arial"/>
        </w:rPr>
      </w:pPr>
      <w:proofErr w:type="spellStart"/>
      <w:r w:rsidRPr="00382A0F">
        <w:rPr>
          <w:rFonts w:cs="Arial"/>
          <w:b/>
        </w:rPr>
        <w:t>Objective</w:t>
      </w:r>
      <w:proofErr w:type="spellEnd"/>
      <w:r w:rsidRPr="00382A0F">
        <w:rPr>
          <w:rFonts w:cs="Arial"/>
          <w:b/>
        </w:rPr>
        <w:t xml:space="preserve">: </w:t>
      </w:r>
      <w:proofErr w:type="spellStart"/>
      <w:r w:rsidR="00DF3C92" w:rsidRPr="00382A0F">
        <w:rPr>
          <w:rFonts w:cs="Arial"/>
        </w:rPr>
        <w:t>To</w:t>
      </w:r>
      <w:proofErr w:type="spellEnd"/>
      <w:r w:rsidR="00DF3C92" w:rsidRPr="00382A0F">
        <w:rPr>
          <w:rFonts w:cs="Arial"/>
        </w:rPr>
        <w:t xml:space="preserve"> </w:t>
      </w:r>
      <w:proofErr w:type="spellStart"/>
      <w:r w:rsidR="00DF3C92" w:rsidRPr="00382A0F">
        <w:rPr>
          <w:rFonts w:cs="Arial"/>
        </w:rPr>
        <w:t>analyze</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literature</w:t>
      </w:r>
      <w:proofErr w:type="spellEnd"/>
      <w:r w:rsidR="00DF3C92" w:rsidRPr="00382A0F">
        <w:rPr>
          <w:rFonts w:cs="Arial"/>
        </w:rPr>
        <w:t xml:space="preserve"> </w:t>
      </w:r>
      <w:proofErr w:type="spellStart"/>
      <w:r w:rsidR="00DF3C92" w:rsidRPr="00382A0F">
        <w:rPr>
          <w:rFonts w:cs="Arial"/>
        </w:rPr>
        <w:t>on</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benefits</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glutamine</w:t>
      </w:r>
      <w:proofErr w:type="spellEnd"/>
      <w:r w:rsidR="00DF3C92" w:rsidRPr="00382A0F">
        <w:rPr>
          <w:rFonts w:cs="Arial"/>
        </w:rPr>
        <w:t xml:space="preserve"> in </w:t>
      </w:r>
      <w:proofErr w:type="spellStart"/>
      <w:r w:rsidR="00DF3C92" w:rsidRPr="00382A0F">
        <w:rPr>
          <w:rFonts w:cs="Arial"/>
        </w:rPr>
        <w:t>relation</w:t>
      </w:r>
      <w:proofErr w:type="spellEnd"/>
      <w:r w:rsidR="00DF3C92" w:rsidRPr="00382A0F">
        <w:rPr>
          <w:rFonts w:cs="Arial"/>
        </w:rPr>
        <w:t xml:space="preserve"> </w:t>
      </w:r>
      <w:proofErr w:type="spellStart"/>
      <w:r w:rsidR="00DF3C92" w:rsidRPr="00382A0F">
        <w:rPr>
          <w:rFonts w:cs="Arial"/>
        </w:rPr>
        <w:t>to</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reduction</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infection</w:t>
      </w:r>
      <w:proofErr w:type="spellEnd"/>
      <w:r w:rsidR="00DF3C92" w:rsidRPr="00382A0F">
        <w:rPr>
          <w:rFonts w:cs="Arial"/>
        </w:rPr>
        <w:t xml:space="preserve"> rates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mortality</w:t>
      </w:r>
      <w:proofErr w:type="spellEnd"/>
      <w:r w:rsidR="00DF3C92" w:rsidRPr="00382A0F">
        <w:rPr>
          <w:rFonts w:cs="Arial"/>
        </w:rPr>
        <w:t xml:space="preserve"> in </w:t>
      </w:r>
      <w:proofErr w:type="spellStart"/>
      <w:r w:rsidR="00DF3C92" w:rsidRPr="00382A0F">
        <w:rPr>
          <w:rFonts w:cs="Arial"/>
        </w:rPr>
        <w:t>burned</w:t>
      </w:r>
      <w:proofErr w:type="spellEnd"/>
      <w:r w:rsidR="00DF3C92" w:rsidRPr="00382A0F">
        <w:rPr>
          <w:rFonts w:cs="Arial"/>
        </w:rPr>
        <w:t xml:space="preserve"> </w:t>
      </w:r>
      <w:proofErr w:type="spellStart"/>
      <w:r w:rsidR="00DF3C92" w:rsidRPr="00382A0F">
        <w:rPr>
          <w:rFonts w:cs="Arial"/>
        </w:rPr>
        <w:t>patients</w:t>
      </w:r>
      <w:proofErr w:type="spellEnd"/>
      <w:r w:rsidR="00DF3C92" w:rsidRPr="00382A0F">
        <w:rPr>
          <w:rFonts w:cs="Arial"/>
        </w:rPr>
        <w:t>.</w:t>
      </w:r>
      <w:r w:rsidR="00371845" w:rsidRPr="00382A0F">
        <w:rPr>
          <w:rFonts w:cs="Arial"/>
        </w:rPr>
        <w:t xml:space="preserve"> </w:t>
      </w:r>
      <w:proofErr w:type="spellStart"/>
      <w:r w:rsidRPr="00382A0F">
        <w:rPr>
          <w:rFonts w:cs="Arial"/>
          <w:b/>
        </w:rPr>
        <w:t>Methods</w:t>
      </w:r>
      <w:proofErr w:type="spellEnd"/>
      <w:r w:rsidR="00E17A77" w:rsidRPr="00382A0F">
        <w:rPr>
          <w:rFonts w:cs="Arial"/>
          <w:b/>
        </w:rPr>
        <w:t xml:space="preserve">: </w:t>
      </w:r>
      <w:proofErr w:type="spellStart"/>
      <w:r w:rsidR="00DF3C92" w:rsidRPr="00382A0F">
        <w:rPr>
          <w:rFonts w:cs="Arial"/>
        </w:rPr>
        <w:t>This</w:t>
      </w:r>
      <w:proofErr w:type="spellEnd"/>
      <w:r w:rsidR="00DF3C92" w:rsidRPr="00382A0F">
        <w:rPr>
          <w:rFonts w:cs="Arial"/>
        </w:rPr>
        <w:t xml:space="preserve"> </w:t>
      </w:r>
      <w:proofErr w:type="spellStart"/>
      <w:r w:rsidR="00DF3C92" w:rsidRPr="00382A0F">
        <w:rPr>
          <w:rFonts w:cs="Arial"/>
        </w:rPr>
        <w:t>is</w:t>
      </w:r>
      <w:proofErr w:type="spellEnd"/>
      <w:r w:rsidR="00DF3C92" w:rsidRPr="00382A0F">
        <w:rPr>
          <w:rFonts w:cs="Arial"/>
        </w:rPr>
        <w:t xml:space="preserve"> a </w:t>
      </w:r>
      <w:proofErr w:type="spellStart"/>
      <w:r w:rsidR="00DF3C92" w:rsidRPr="00382A0F">
        <w:rPr>
          <w:rFonts w:cs="Arial"/>
        </w:rPr>
        <w:t>systematic</w:t>
      </w:r>
      <w:proofErr w:type="spellEnd"/>
      <w:r w:rsidR="00DF3C92" w:rsidRPr="00382A0F">
        <w:rPr>
          <w:rFonts w:cs="Arial"/>
        </w:rPr>
        <w:t xml:space="preserve"> </w:t>
      </w:r>
      <w:proofErr w:type="spellStart"/>
      <w:r w:rsidR="00DF3C92" w:rsidRPr="00382A0F">
        <w:rPr>
          <w:rFonts w:cs="Arial"/>
        </w:rPr>
        <w:t>literature</w:t>
      </w:r>
      <w:proofErr w:type="spellEnd"/>
      <w:r w:rsidR="00DF3C92" w:rsidRPr="00382A0F">
        <w:rPr>
          <w:rFonts w:cs="Arial"/>
        </w:rPr>
        <w:t xml:space="preserve"> review in </w:t>
      </w:r>
      <w:proofErr w:type="spellStart"/>
      <w:r w:rsidR="00DF3C92" w:rsidRPr="00382A0F">
        <w:rPr>
          <w:rFonts w:cs="Arial"/>
        </w:rPr>
        <w:t>pubmed</w:t>
      </w:r>
      <w:proofErr w:type="spellEnd"/>
      <w:r w:rsidR="00DF3C92" w:rsidRPr="00382A0F">
        <w:rPr>
          <w:rFonts w:cs="Arial"/>
        </w:rPr>
        <w:t xml:space="preserve">, </w:t>
      </w:r>
      <w:proofErr w:type="spellStart"/>
      <w:r w:rsidR="00DF3C92" w:rsidRPr="00382A0F">
        <w:rPr>
          <w:rFonts w:cs="Arial"/>
        </w:rPr>
        <w:t>scielo</w:t>
      </w:r>
      <w:proofErr w:type="spellEnd"/>
      <w:r w:rsidR="00DF3C92" w:rsidRPr="00382A0F">
        <w:rPr>
          <w:rFonts w:cs="Arial"/>
        </w:rPr>
        <w:t xml:space="preserv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lillacs</w:t>
      </w:r>
      <w:proofErr w:type="spellEnd"/>
      <w:r w:rsidR="00DF3C92" w:rsidRPr="00382A0F">
        <w:rPr>
          <w:rFonts w:cs="Arial"/>
        </w:rPr>
        <w:t xml:space="preserve"> </w:t>
      </w:r>
      <w:proofErr w:type="spellStart"/>
      <w:r w:rsidR="00DF3C92" w:rsidRPr="00382A0F">
        <w:rPr>
          <w:rFonts w:cs="Arial"/>
        </w:rPr>
        <w:t>databases</w:t>
      </w:r>
      <w:proofErr w:type="spellEnd"/>
      <w:r w:rsidR="00DF3C92" w:rsidRPr="00382A0F">
        <w:rPr>
          <w:rFonts w:cs="Arial"/>
        </w:rPr>
        <w:t xml:space="preserve">, in </w:t>
      </w:r>
      <w:proofErr w:type="spellStart"/>
      <w:r w:rsidR="00DF3C92" w:rsidRPr="00382A0F">
        <w:rPr>
          <w:rFonts w:cs="Arial"/>
        </w:rPr>
        <w:t>humans</w:t>
      </w:r>
      <w:proofErr w:type="spellEnd"/>
      <w:r w:rsidR="00DF3C92" w:rsidRPr="00382A0F">
        <w:rPr>
          <w:rFonts w:cs="Arial"/>
        </w:rPr>
        <w:t xml:space="preserve">, </w:t>
      </w:r>
      <w:proofErr w:type="spellStart"/>
      <w:r w:rsidR="00DF3C92" w:rsidRPr="00382A0F">
        <w:rPr>
          <w:rFonts w:cs="Arial"/>
        </w:rPr>
        <w:t>adults</w:t>
      </w:r>
      <w:proofErr w:type="spellEnd"/>
      <w:r w:rsidR="00DF3C92" w:rsidRPr="00382A0F">
        <w:rPr>
          <w:rFonts w:cs="Arial"/>
        </w:rPr>
        <w:t xml:space="preserve"> over 19 </w:t>
      </w:r>
      <w:proofErr w:type="spellStart"/>
      <w:r w:rsidR="00DF3C92" w:rsidRPr="00382A0F">
        <w:rPr>
          <w:rFonts w:cs="Arial"/>
        </w:rPr>
        <w:t>years</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age, </w:t>
      </w:r>
      <w:proofErr w:type="spellStart"/>
      <w:r w:rsidR="00DF3C92" w:rsidRPr="00382A0F">
        <w:rPr>
          <w:rFonts w:cs="Arial"/>
        </w:rPr>
        <w:t>between</w:t>
      </w:r>
      <w:proofErr w:type="spellEnd"/>
      <w:r w:rsidR="00DF3C92" w:rsidRPr="00382A0F">
        <w:rPr>
          <w:rFonts w:cs="Arial"/>
        </w:rPr>
        <w:t xml:space="preserve"> 2000 </w:t>
      </w:r>
      <w:proofErr w:type="spellStart"/>
      <w:r w:rsidR="00DF3C92" w:rsidRPr="00382A0F">
        <w:rPr>
          <w:rFonts w:cs="Arial"/>
        </w:rPr>
        <w:t>and</w:t>
      </w:r>
      <w:proofErr w:type="spellEnd"/>
      <w:r w:rsidR="00DF3C92" w:rsidRPr="00382A0F">
        <w:rPr>
          <w:rFonts w:cs="Arial"/>
        </w:rPr>
        <w:t xml:space="preserve"> 2020.</w:t>
      </w:r>
      <w:r w:rsidR="00371845" w:rsidRPr="00382A0F">
        <w:rPr>
          <w:rFonts w:cs="Arial"/>
        </w:rPr>
        <w:t xml:space="preserve"> </w:t>
      </w:r>
      <w:proofErr w:type="spellStart"/>
      <w:r w:rsidRPr="00382A0F">
        <w:rPr>
          <w:rFonts w:cs="Arial"/>
          <w:b/>
        </w:rPr>
        <w:t>Results</w:t>
      </w:r>
      <w:proofErr w:type="spellEnd"/>
      <w:r w:rsidRPr="00382A0F">
        <w:rPr>
          <w:rFonts w:cs="Arial"/>
        </w:rPr>
        <w:t>:</w:t>
      </w:r>
      <w:r w:rsidR="00E17A77" w:rsidRPr="00382A0F">
        <w:rPr>
          <w:rFonts w:cs="Arial"/>
        </w:rPr>
        <w:t xml:space="preserve"> </w:t>
      </w:r>
      <w:proofErr w:type="spellStart"/>
      <w:r w:rsidR="00DF3C92" w:rsidRPr="00382A0F">
        <w:rPr>
          <w:rFonts w:cs="Arial"/>
        </w:rPr>
        <w:t>Forty</w:t>
      </w:r>
      <w:proofErr w:type="spellEnd"/>
      <w:r w:rsidR="00DF3C92" w:rsidRPr="00382A0F">
        <w:rPr>
          <w:rFonts w:cs="Arial"/>
        </w:rPr>
        <w:t xml:space="preserve">-four </w:t>
      </w:r>
      <w:proofErr w:type="spellStart"/>
      <w:r w:rsidR="00DF3C92" w:rsidRPr="00382A0F">
        <w:rPr>
          <w:rFonts w:cs="Arial"/>
        </w:rPr>
        <w:t>articles</w:t>
      </w:r>
      <w:proofErr w:type="spellEnd"/>
      <w:r w:rsidR="00DF3C92" w:rsidRPr="00382A0F">
        <w:rPr>
          <w:rFonts w:cs="Arial"/>
        </w:rPr>
        <w:t xml:space="preserve"> </w:t>
      </w:r>
      <w:proofErr w:type="spellStart"/>
      <w:r w:rsidR="00DF3C92" w:rsidRPr="00382A0F">
        <w:rPr>
          <w:rFonts w:cs="Arial"/>
        </w:rPr>
        <w:t>were</w:t>
      </w:r>
      <w:proofErr w:type="spellEnd"/>
      <w:r w:rsidR="00DF3C92" w:rsidRPr="00382A0F">
        <w:rPr>
          <w:rFonts w:cs="Arial"/>
        </w:rPr>
        <w:t xml:space="preserve"> </w:t>
      </w:r>
      <w:proofErr w:type="spellStart"/>
      <w:r w:rsidR="00DF3C92" w:rsidRPr="00382A0F">
        <w:rPr>
          <w:rFonts w:cs="Arial"/>
        </w:rPr>
        <w:t>found</w:t>
      </w:r>
      <w:proofErr w:type="spellEnd"/>
      <w:r w:rsidR="00DF3C92" w:rsidRPr="00382A0F">
        <w:rPr>
          <w:rFonts w:cs="Arial"/>
        </w:rPr>
        <w:t xml:space="preserve"> (</w:t>
      </w:r>
      <w:proofErr w:type="spellStart"/>
      <w:r w:rsidR="00DF3C92" w:rsidRPr="00382A0F">
        <w:rPr>
          <w:rFonts w:cs="Arial"/>
        </w:rPr>
        <w:t>three</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them</w:t>
      </w:r>
      <w:proofErr w:type="spellEnd"/>
      <w:r w:rsidR="00DF3C92" w:rsidRPr="00382A0F">
        <w:rPr>
          <w:rFonts w:cs="Arial"/>
        </w:rPr>
        <w:t xml:space="preserve"> </w:t>
      </w:r>
      <w:proofErr w:type="spellStart"/>
      <w:r w:rsidR="00DF3C92" w:rsidRPr="00382A0F">
        <w:rPr>
          <w:rFonts w:cs="Arial"/>
        </w:rPr>
        <w:t>were</w:t>
      </w:r>
      <w:proofErr w:type="spellEnd"/>
      <w:r w:rsidR="00DF3C92" w:rsidRPr="00382A0F">
        <w:rPr>
          <w:rFonts w:cs="Arial"/>
        </w:rPr>
        <w:t xml:space="preserve"> </w:t>
      </w:r>
      <w:proofErr w:type="spellStart"/>
      <w:r w:rsidR="00DF3C92" w:rsidRPr="00382A0F">
        <w:rPr>
          <w:rFonts w:cs="Arial"/>
        </w:rPr>
        <w:t>additional</w:t>
      </w:r>
      <w:proofErr w:type="spellEnd"/>
      <w:r w:rsidR="00DF3C92" w:rsidRPr="00382A0F">
        <w:rPr>
          <w:rFonts w:cs="Arial"/>
        </w:rPr>
        <w:t xml:space="preserve"> </w:t>
      </w:r>
      <w:proofErr w:type="spellStart"/>
      <w:r w:rsidR="00DF3C92" w:rsidRPr="00382A0F">
        <w:rPr>
          <w:rFonts w:cs="Arial"/>
        </w:rPr>
        <w:t>articles</w:t>
      </w:r>
      <w:proofErr w:type="spellEnd"/>
      <w:r w:rsidR="00DF3C92" w:rsidRPr="00382A0F">
        <w:rPr>
          <w:rFonts w:cs="Arial"/>
        </w:rPr>
        <w:t xml:space="preserve"> </w:t>
      </w:r>
      <w:proofErr w:type="spellStart"/>
      <w:r w:rsidR="00DF3C92" w:rsidRPr="00382A0F">
        <w:rPr>
          <w:rFonts w:cs="Arial"/>
        </w:rPr>
        <w:t>from</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reference</w:t>
      </w:r>
      <w:proofErr w:type="spellEnd"/>
      <w:r w:rsidR="00DF3C92" w:rsidRPr="00382A0F">
        <w:rPr>
          <w:rFonts w:cs="Arial"/>
        </w:rPr>
        <w:t xml:space="preserve"> </w:t>
      </w:r>
      <w:proofErr w:type="spellStart"/>
      <w:r w:rsidR="00DF3C92" w:rsidRPr="00382A0F">
        <w:rPr>
          <w:rFonts w:cs="Arial"/>
        </w:rPr>
        <w:t>list</w:t>
      </w:r>
      <w:proofErr w:type="spellEnd"/>
      <w:r w:rsidR="00DF3C92" w:rsidRPr="00382A0F">
        <w:rPr>
          <w:rFonts w:cs="Arial"/>
        </w:rPr>
        <w:t xml:space="preserve">). </w:t>
      </w:r>
      <w:proofErr w:type="spellStart"/>
      <w:r w:rsidR="00DF3C92" w:rsidRPr="00382A0F">
        <w:rPr>
          <w:rFonts w:cs="Arial"/>
        </w:rPr>
        <w:t>After</w:t>
      </w:r>
      <w:proofErr w:type="spellEnd"/>
      <w:r w:rsidR="00DF3C92" w:rsidRPr="00382A0F">
        <w:rPr>
          <w:rFonts w:cs="Arial"/>
        </w:rPr>
        <w:t xml:space="preserve"> tracking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eligibility</w:t>
      </w:r>
      <w:proofErr w:type="spellEnd"/>
      <w:r w:rsidR="00DF3C92" w:rsidRPr="00382A0F">
        <w:rPr>
          <w:rFonts w:cs="Arial"/>
        </w:rPr>
        <w:t xml:space="preserve"> </w:t>
      </w:r>
      <w:proofErr w:type="spellStart"/>
      <w:r w:rsidR="00DF3C92" w:rsidRPr="00382A0F">
        <w:rPr>
          <w:rFonts w:cs="Arial"/>
        </w:rPr>
        <w:t>criteria</w:t>
      </w:r>
      <w:proofErr w:type="spellEnd"/>
      <w:r w:rsidR="00DF3C92" w:rsidRPr="00382A0F">
        <w:rPr>
          <w:rFonts w:cs="Arial"/>
        </w:rPr>
        <w:t xml:space="preserve">, four </w:t>
      </w:r>
      <w:proofErr w:type="spellStart"/>
      <w:r w:rsidR="00DF3C92" w:rsidRPr="00382A0F">
        <w:rPr>
          <w:rFonts w:cs="Arial"/>
        </w:rPr>
        <w:t>articles</w:t>
      </w:r>
      <w:proofErr w:type="spellEnd"/>
      <w:r w:rsidR="00DF3C92" w:rsidRPr="00382A0F">
        <w:rPr>
          <w:rFonts w:cs="Arial"/>
        </w:rPr>
        <w:t xml:space="preserve"> </w:t>
      </w:r>
      <w:proofErr w:type="spellStart"/>
      <w:r w:rsidR="00DF3C92" w:rsidRPr="00382A0F">
        <w:rPr>
          <w:rFonts w:cs="Arial"/>
        </w:rPr>
        <w:t>were</w:t>
      </w:r>
      <w:proofErr w:type="spellEnd"/>
      <w:r w:rsidR="00DF3C92" w:rsidRPr="00382A0F">
        <w:rPr>
          <w:rFonts w:cs="Arial"/>
        </w:rPr>
        <w:t xml:space="preserve"> </w:t>
      </w:r>
      <w:proofErr w:type="spellStart"/>
      <w:r w:rsidR="00DF3C92" w:rsidRPr="00382A0F">
        <w:rPr>
          <w:rFonts w:cs="Arial"/>
        </w:rPr>
        <w:t>included</w:t>
      </w:r>
      <w:proofErr w:type="spellEnd"/>
      <w:r w:rsidR="00DF3C92" w:rsidRPr="00382A0F">
        <w:rPr>
          <w:rFonts w:cs="Arial"/>
        </w:rPr>
        <w:t xml:space="preserve"> for </w:t>
      </w:r>
      <w:proofErr w:type="spellStart"/>
      <w:r w:rsidR="00DF3C92" w:rsidRPr="00382A0F">
        <w:rPr>
          <w:rFonts w:cs="Arial"/>
        </w:rPr>
        <w:t>this</w:t>
      </w:r>
      <w:proofErr w:type="spellEnd"/>
      <w:r w:rsidR="00DF3C92" w:rsidRPr="00382A0F">
        <w:rPr>
          <w:rFonts w:cs="Arial"/>
        </w:rPr>
        <w:t xml:space="preserve"> review. </w:t>
      </w:r>
      <w:proofErr w:type="spellStart"/>
      <w:r w:rsidR="00DF3C92" w:rsidRPr="00382A0F">
        <w:rPr>
          <w:rFonts w:cs="Arial"/>
        </w:rPr>
        <w:t>After</w:t>
      </w:r>
      <w:proofErr w:type="spellEnd"/>
      <w:r w:rsidR="00DF3C92" w:rsidRPr="00382A0F">
        <w:rPr>
          <w:rFonts w:cs="Arial"/>
        </w:rPr>
        <w:t xml:space="preserve"> a </w:t>
      </w:r>
      <w:proofErr w:type="spellStart"/>
      <w:r w:rsidR="00DF3C92" w:rsidRPr="00382A0F">
        <w:rPr>
          <w:rFonts w:cs="Arial"/>
        </w:rPr>
        <w:t>thorough</w:t>
      </w:r>
      <w:proofErr w:type="spellEnd"/>
      <w:r w:rsidR="00DF3C92" w:rsidRPr="00382A0F">
        <w:rPr>
          <w:rFonts w:cs="Arial"/>
        </w:rPr>
        <w:t xml:space="preserve"> </w:t>
      </w:r>
      <w:proofErr w:type="spellStart"/>
      <w:r w:rsidR="00DF3C92" w:rsidRPr="00382A0F">
        <w:rPr>
          <w:rFonts w:cs="Arial"/>
        </w:rPr>
        <w:t>reading</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four </w:t>
      </w:r>
      <w:proofErr w:type="spellStart"/>
      <w:r w:rsidR="00DF3C92" w:rsidRPr="00382A0F">
        <w:rPr>
          <w:rFonts w:cs="Arial"/>
        </w:rPr>
        <w:t>selected</w:t>
      </w:r>
      <w:proofErr w:type="spellEnd"/>
      <w:r w:rsidR="00DF3C92" w:rsidRPr="00382A0F">
        <w:rPr>
          <w:rFonts w:cs="Arial"/>
        </w:rPr>
        <w:t xml:space="preserve"> </w:t>
      </w:r>
      <w:proofErr w:type="spellStart"/>
      <w:r w:rsidR="00DF3C92" w:rsidRPr="00382A0F">
        <w:rPr>
          <w:rFonts w:cs="Arial"/>
        </w:rPr>
        <w:t>articles</w:t>
      </w:r>
      <w:proofErr w:type="spellEnd"/>
      <w:r w:rsidR="00DF3C92" w:rsidRPr="00382A0F">
        <w:rPr>
          <w:rFonts w:cs="Arial"/>
        </w:rPr>
        <w:t xml:space="preserve">, it </w:t>
      </w:r>
      <w:proofErr w:type="spellStart"/>
      <w:r w:rsidR="00DF3C92" w:rsidRPr="00382A0F">
        <w:rPr>
          <w:rFonts w:cs="Arial"/>
        </w:rPr>
        <w:t>was</w:t>
      </w:r>
      <w:proofErr w:type="spellEnd"/>
      <w:r w:rsidR="00DF3C92" w:rsidRPr="00382A0F">
        <w:rPr>
          <w:rFonts w:cs="Arial"/>
        </w:rPr>
        <w:t xml:space="preserve"> </w:t>
      </w:r>
      <w:proofErr w:type="spellStart"/>
      <w:r w:rsidR="00DF3C92" w:rsidRPr="00382A0F">
        <w:rPr>
          <w:rFonts w:cs="Arial"/>
        </w:rPr>
        <w:t>observed</w:t>
      </w:r>
      <w:proofErr w:type="spellEnd"/>
      <w:r w:rsidR="00DF3C92" w:rsidRPr="00382A0F">
        <w:rPr>
          <w:rFonts w:cs="Arial"/>
        </w:rPr>
        <w:t xml:space="preserve"> </w:t>
      </w:r>
      <w:proofErr w:type="spellStart"/>
      <w:r w:rsidR="00DF3C92" w:rsidRPr="00382A0F">
        <w:rPr>
          <w:rFonts w:cs="Arial"/>
        </w:rPr>
        <w:t>that</w:t>
      </w:r>
      <w:proofErr w:type="spellEnd"/>
      <w:r w:rsidR="00DF3C92" w:rsidRPr="00382A0F">
        <w:rPr>
          <w:rFonts w:cs="Arial"/>
        </w:rPr>
        <w:t xml:space="preserve"> </w:t>
      </w:r>
      <w:proofErr w:type="spellStart"/>
      <w:r w:rsidR="00DF3C92" w:rsidRPr="00382A0F">
        <w:rPr>
          <w:rFonts w:cs="Arial"/>
        </w:rPr>
        <w:t>three</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them</w:t>
      </w:r>
      <w:proofErr w:type="spellEnd"/>
      <w:r w:rsidR="00DF3C92" w:rsidRPr="00382A0F">
        <w:rPr>
          <w:rFonts w:cs="Arial"/>
        </w:rPr>
        <w:t xml:space="preserve"> </w:t>
      </w:r>
      <w:proofErr w:type="spellStart"/>
      <w:r w:rsidR="00DF3C92" w:rsidRPr="00382A0F">
        <w:rPr>
          <w:rFonts w:cs="Arial"/>
        </w:rPr>
        <w:t>reduced</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reduction</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infection</w:t>
      </w:r>
      <w:proofErr w:type="spellEnd"/>
      <w:r w:rsidR="00DF3C92" w:rsidRPr="00382A0F">
        <w:rPr>
          <w:rFonts w:cs="Arial"/>
        </w:rPr>
        <w:t xml:space="preserv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three</w:t>
      </w:r>
      <w:proofErr w:type="spellEnd"/>
      <w:r w:rsidR="00DF3C92" w:rsidRPr="00382A0F">
        <w:rPr>
          <w:rFonts w:cs="Arial"/>
        </w:rPr>
        <w:t xml:space="preserve"> </w:t>
      </w:r>
      <w:proofErr w:type="spellStart"/>
      <w:r w:rsidR="00DF3C92" w:rsidRPr="00382A0F">
        <w:rPr>
          <w:rFonts w:cs="Arial"/>
        </w:rPr>
        <w:t>reduced</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reduction</w:t>
      </w:r>
      <w:proofErr w:type="spellEnd"/>
      <w:r w:rsidR="00DF3C92" w:rsidRPr="00382A0F">
        <w:rPr>
          <w:rFonts w:cs="Arial"/>
        </w:rPr>
        <w:t xml:space="preserve"> in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mortality</w:t>
      </w:r>
      <w:proofErr w:type="spellEnd"/>
      <w:r w:rsidR="00DF3C92" w:rsidRPr="00382A0F">
        <w:rPr>
          <w:rFonts w:cs="Arial"/>
        </w:rPr>
        <w:t xml:space="preserve"> rate. </w:t>
      </w:r>
      <w:proofErr w:type="spellStart"/>
      <w:r w:rsidR="00DF3C92" w:rsidRPr="00382A0F">
        <w:rPr>
          <w:rFonts w:cs="Arial"/>
        </w:rPr>
        <w:t>Analyzing</w:t>
      </w:r>
      <w:proofErr w:type="spellEnd"/>
      <w:r w:rsidR="00DF3C92" w:rsidRPr="00382A0F">
        <w:rPr>
          <w:rFonts w:cs="Arial"/>
        </w:rPr>
        <w:t xml:space="preserve"> a </w:t>
      </w:r>
      <w:proofErr w:type="spellStart"/>
      <w:r w:rsidR="00DF3C92" w:rsidRPr="00382A0F">
        <w:rPr>
          <w:rFonts w:cs="Arial"/>
        </w:rPr>
        <w:t>reduction</w:t>
      </w:r>
      <w:proofErr w:type="spellEnd"/>
      <w:r w:rsidR="00DF3C92" w:rsidRPr="00382A0F">
        <w:rPr>
          <w:rFonts w:cs="Arial"/>
        </w:rPr>
        <w:t xml:space="preserve"> in </w:t>
      </w:r>
      <w:proofErr w:type="spellStart"/>
      <w:r w:rsidR="00DF3C92" w:rsidRPr="00382A0F">
        <w:rPr>
          <w:rFonts w:cs="Arial"/>
        </w:rPr>
        <w:t>both</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mortality</w:t>
      </w:r>
      <w:proofErr w:type="spellEnd"/>
      <w:r w:rsidR="00DF3C92" w:rsidRPr="00382A0F">
        <w:rPr>
          <w:rFonts w:cs="Arial"/>
        </w:rPr>
        <w:t xml:space="preserve"> rate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infection</w:t>
      </w:r>
      <w:proofErr w:type="spellEnd"/>
      <w:r w:rsidR="00DF3C92" w:rsidRPr="00382A0F">
        <w:rPr>
          <w:rFonts w:cs="Arial"/>
        </w:rPr>
        <w:t xml:space="preserve">, </w:t>
      </w:r>
      <w:proofErr w:type="spellStart"/>
      <w:r w:rsidR="00DF3C92" w:rsidRPr="00382A0F">
        <w:rPr>
          <w:rFonts w:cs="Arial"/>
        </w:rPr>
        <w:t>two</w:t>
      </w:r>
      <w:proofErr w:type="spellEnd"/>
      <w:r w:rsidR="00DF3C92" w:rsidRPr="00382A0F">
        <w:rPr>
          <w:rFonts w:cs="Arial"/>
        </w:rPr>
        <w:t xml:space="preserve"> </w:t>
      </w:r>
      <w:proofErr w:type="spellStart"/>
      <w:r w:rsidR="00DF3C92" w:rsidRPr="00382A0F">
        <w:rPr>
          <w:rFonts w:cs="Arial"/>
        </w:rPr>
        <w:t>articles</w:t>
      </w:r>
      <w:proofErr w:type="spellEnd"/>
      <w:r w:rsidR="00DF3C92" w:rsidRPr="00382A0F">
        <w:rPr>
          <w:rFonts w:cs="Arial"/>
        </w:rPr>
        <w:t xml:space="preserve"> </w:t>
      </w:r>
      <w:proofErr w:type="spellStart"/>
      <w:r w:rsidR="00DF3C92" w:rsidRPr="00382A0F">
        <w:rPr>
          <w:rFonts w:cs="Arial"/>
        </w:rPr>
        <w:t>obtained</w:t>
      </w:r>
      <w:proofErr w:type="spellEnd"/>
      <w:r w:rsidR="00DF3C92" w:rsidRPr="00382A0F">
        <w:rPr>
          <w:rFonts w:cs="Arial"/>
        </w:rPr>
        <w:t xml:space="preserve"> </w:t>
      </w:r>
      <w:proofErr w:type="spellStart"/>
      <w:r w:rsidR="00DF3C92" w:rsidRPr="00382A0F">
        <w:rPr>
          <w:rFonts w:cs="Arial"/>
        </w:rPr>
        <w:t>results</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four </w:t>
      </w:r>
      <w:proofErr w:type="spellStart"/>
      <w:r w:rsidR="00DF3C92" w:rsidRPr="00382A0F">
        <w:rPr>
          <w:rFonts w:cs="Arial"/>
        </w:rPr>
        <w:t>sports</w:t>
      </w:r>
      <w:proofErr w:type="spellEnd"/>
      <w:r w:rsidR="00DF3C92" w:rsidRPr="00382A0F">
        <w:rPr>
          <w:rFonts w:cs="Arial"/>
        </w:rPr>
        <w:t xml:space="preserve"> </w:t>
      </w:r>
      <w:proofErr w:type="spellStart"/>
      <w:r w:rsidR="00DF3C92" w:rsidRPr="00382A0F">
        <w:rPr>
          <w:rFonts w:cs="Arial"/>
        </w:rPr>
        <w:t>studies</w:t>
      </w:r>
      <w:proofErr w:type="spellEnd"/>
      <w:r w:rsidR="00DF3C92" w:rsidRPr="00382A0F">
        <w:rPr>
          <w:rFonts w:cs="Arial"/>
        </w:rPr>
        <w:t xml:space="preserve">, </w:t>
      </w:r>
      <w:proofErr w:type="spellStart"/>
      <w:r w:rsidR="00DF3C92" w:rsidRPr="00382A0F">
        <w:rPr>
          <w:rFonts w:cs="Arial"/>
        </w:rPr>
        <w:t>three</w:t>
      </w:r>
      <w:proofErr w:type="spellEnd"/>
      <w:r w:rsidR="00DF3C92" w:rsidRPr="00382A0F">
        <w:rPr>
          <w:rFonts w:cs="Arial"/>
        </w:rPr>
        <w:t xml:space="preserve"> </w:t>
      </w:r>
      <w:proofErr w:type="spellStart"/>
      <w:r w:rsidR="00DF3C92" w:rsidRPr="00382A0F">
        <w:rPr>
          <w:rFonts w:cs="Arial"/>
        </w:rPr>
        <w:t>glutamine</w:t>
      </w:r>
      <w:proofErr w:type="spellEnd"/>
      <w:r w:rsidR="00DF3C92" w:rsidRPr="00382A0F">
        <w:rPr>
          <w:rFonts w:cs="Arial"/>
        </w:rPr>
        <w:t xml:space="preserve"> </w:t>
      </w:r>
      <w:proofErr w:type="spellStart"/>
      <w:r w:rsidR="00DF3C92" w:rsidRPr="00382A0F">
        <w:rPr>
          <w:rFonts w:cs="Arial"/>
        </w:rPr>
        <w:t>was</w:t>
      </w:r>
      <w:proofErr w:type="spellEnd"/>
      <w:r w:rsidR="00DF3C92" w:rsidRPr="00382A0F">
        <w:rPr>
          <w:rFonts w:cs="Arial"/>
        </w:rPr>
        <w:t xml:space="preserve"> </w:t>
      </w:r>
      <w:proofErr w:type="spellStart"/>
      <w:r w:rsidR="00DF3C92" w:rsidRPr="00382A0F">
        <w:rPr>
          <w:rFonts w:cs="Arial"/>
        </w:rPr>
        <w:t>administered</w:t>
      </w:r>
      <w:proofErr w:type="spellEnd"/>
      <w:r w:rsidR="00DF3C92" w:rsidRPr="00382A0F">
        <w:rPr>
          <w:rFonts w:cs="Arial"/>
        </w:rPr>
        <w:t xml:space="preserve"> </w:t>
      </w:r>
      <w:proofErr w:type="spellStart"/>
      <w:r w:rsidR="00DF3C92" w:rsidRPr="00382A0F">
        <w:rPr>
          <w:rFonts w:cs="Arial"/>
        </w:rPr>
        <w:t>enterally</w:t>
      </w:r>
      <w:proofErr w:type="spellEnd"/>
      <w:r w:rsidR="00DF3C92" w:rsidRPr="00382A0F">
        <w:rPr>
          <w:rFonts w:cs="Arial"/>
        </w:rPr>
        <w:t xml:space="preserv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only</w:t>
      </w:r>
      <w:proofErr w:type="spellEnd"/>
      <w:r w:rsidR="00DF3C92" w:rsidRPr="00382A0F">
        <w:rPr>
          <w:rFonts w:cs="Arial"/>
        </w:rPr>
        <w:t xml:space="preserve"> </w:t>
      </w:r>
      <w:proofErr w:type="spellStart"/>
      <w:r w:rsidR="00DF3C92" w:rsidRPr="00382A0F">
        <w:rPr>
          <w:rFonts w:cs="Arial"/>
        </w:rPr>
        <w:t>one</w:t>
      </w:r>
      <w:proofErr w:type="spellEnd"/>
      <w:r w:rsidR="00DF3C92" w:rsidRPr="00382A0F">
        <w:rPr>
          <w:rFonts w:cs="Arial"/>
        </w:rPr>
        <w:t xml:space="preserve"> </w:t>
      </w:r>
      <w:proofErr w:type="spellStart"/>
      <w:r w:rsidR="00DF3C92" w:rsidRPr="00382A0F">
        <w:rPr>
          <w:rFonts w:cs="Arial"/>
        </w:rPr>
        <w:t>parenterally</w:t>
      </w:r>
      <w:proofErr w:type="spellEnd"/>
      <w:r w:rsidR="00DF3C92" w:rsidRPr="00382A0F">
        <w:rPr>
          <w:rFonts w:cs="Arial"/>
        </w:rPr>
        <w:t xml:space="preserve">. In </w:t>
      </w:r>
      <w:proofErr w:type="spellStart"/>
      <w:r w:rsidR="00DF3C92" w:rsidRPr="00382A0F">
        <w:rPr>
          <w:rFonts w:cs="Arial"/>
        </w:rPr>
        <w:t>three</w:t>
      </w:r>
      <w:proofErr w:type="spellEnd"/>
      <w:r w:rsidR="00DF3C92" w:rsidRPr="00382A0F">
        <w:rPr>
          <w:rFonts w:cs="Arial"/>
        </w:rPr>
        <w:t xml:space="preserve"> </w:t>
      </w:r>
      <w:proofErr w:type="spellStart"/>
      <w:r w:rsidR="00DF3C92" w:rsidRPr="00382A0F">
        <w:rPr>
          <w:rFonts w:cs="Arial"/>
        </w:rPr>
        <w:t>studies</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administration</w:t>
      </w:r>
      <w:proofErr w:type="spellEnd"/>
      <w:r w:rsidR="00DF3C92" w:rsidRPr="00382A0F">
        <w:rPr>
          <w:rFonts w:cs="Arial"/>
        </w:rPr>
        <w:t xml:space="preserve"> </w:t>
      </w:r>
      <w:proofErr w:type="spellStart"/>
      <w:r w:rsidR="00DF3C92" w:rsidRPr="00382A0F">
        <w:rPr>
          <w:rFonts w:cs="Arial"/>
        </w:rPr>
        <w:t>was</w:t>
      </w:r>
      <w:proofErr w:type="spellEnd"/>
      <w:r w:rsidR="00DF3C92" w:rsidRPr="00382A0F">
        <w:rPr>
          <w:rFonts w:cs="Arial"/>
        </w:rPr>
        <w:t xml:space="preserve"> </w:t>
      </w:r>
      <w:proofErr w:type="spellStart"/>
      <w:r w:rsidR="00DF3C92" w:rsidRPr="00382A0F">
        <w:rPr>
          <w:rFonts w:cs="Arial"/>
        </w:rPr>
        <w:t>considering</w:t>
      </w:r>
      <w:proofErr w:type="spellEnd"/>
      <w:r w:rsidR="00DF3C92" w:rsidRPr="00382A0F">
        <w:rPr>
          <w:rFonts w:cs="Arial"/>
        </w:rPr>
        <w:t xml:space="preserve"> a dose in kg / </w:t>
      </w:r>
      <w:proofErr w:type="spellStart"/>
      <w:r w:rsidR="00DF3C92" w:rsidRPr="00382A0F">
        <w:rPr>
          <w:rFonts w:cs="Arial"/>
        </w:rPr>
        <w:t>body</w:t>
      </w:r>
      <w:proofErr w:type="spellEnd"/>
      <w:r w:rsidR="00DF3C92" w:rsidRPr="00382A0F">
        <w:rPr>
          <w:rFonts w:cs="Arial"/>
        </w:rPr>
        <w:t xml:space="preserve"> </w:t>
      </w:r>
      <w:proofErr w:type="spellStart"/>
      <w:r w:rsidR="00DF3C92" w:rsidRPr="00382A0F">
        <w:rPr>
          <w:rFonts w:cs="Arial"/>
        </w:rPr>
        <w:t>weight</w:t>
      </w:r>
      <w:proofErr w:type="spellEnd"/>
      <w:r w:rsidR="00DF3C92" w:rsidRPr="00382A0F">
        <w:rPr>
          <w:rFonts w:cs="Arial"/>
        </w:rPr>
        <w:t xml:space="preserve">. </w:t>
      </w:r>
      <w:proofErr w:type="spellStart"/>
      <w:r w:rsidR="00DF3C92" w:rsidRPr="00382A0F">
        <w:rPr>
          <w:rFonts w:cs="Arial"/>
        </w:rPr>
        <w:t>Studies</w:t>
      </w:r>
      <w:proofErr w:type="spellEnd"/>
      <w:r w:rsidR="00DF3C92" w:rsidRPr="00382A0F">
        <w:rPr>
          <w:rFonts w:cs="Arial"/>
        </w:rPr>
        <w:t xml:space="preserve"> </w:t>
      </w:r>
      <w:proofErr w:type="spellStart"/>
      <w:r w:rsidR="00DF3C92" w:rsidRPr="00382A0F">
        <w:rPr>
          <w:rFonts w:cs="Arial"/>
        </w:rPr>
        <w:t>differ</w:t>
      </w:r>
      <w:proofErr w:type="spellEnd"/>
      <w:r w:rsidR="00DF3C92" w:rsidRPr="00382A0F">
        <w:rPr>
          <w:rFonts w:cs="Arial"/>
        </w:rPr>
        <w:t xml:space="preserve"> in </w:t>
      </w:r>
      <w:proofErr w:type="spellStart"/>
      <w:r w:rsidR="00DF3C92" w:rsidRPr="00382A0F">
        <w:rPr>
          <w:rFonts w:cs="Arial"/>
        </w:rPr>
        <w:t>terms</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protocols</w:t>
      </w:r>
      <w:proofErr w:type="spellEnd"/>
      <w:r w:rsidR="00DF3C92" w:rsidRPr="00382A0F">
        <w:rPr>
          <w:rFonts w:cs="Arial"/>
        </w:rPr>
        <w:t xml:space="preserve">, </w:t>
      </w:r>
      <w:proofErr w:type="spellStart"/>
      <w:r w:rsidR="00DF3C92" w:rsidRPr="00382A0F">
        <w:rPr>
          <w:rFonts w:cs="Arial"/>
        </w:rPr>
        <w:t>route</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administration</w:t>
      </w:r>
      <w:proofErr w:type="spellEnd"/>
      <w:r w:rsidR="00DF3C92" w:rsidRPr="00382A0F">
        <w:rPr>
          <w:rFonts w:cs="Arial"/>
        </w:rPr>
        <w:t xml:space="preserve">, dose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immunomodulator</w:t>
      </w:r>
      <w:proofErr w:type="spellEnd"/>
      <w:r w:rsidR="00DF3C92" w:rsidRPr="00382A0F">
        <w:rPr>
          <w:rFonts w:cs="Arial"/>
        </w:rPr>
        <w:t xml:space="preserve">, time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intervention</w:t>
      </w:r>
      <w:proofErr w:type="spellEnd"/>
      <w:r w:rsidR="00DF3C92" w:rsidRPr="00382A0F">
        <w:rPr>
          <w:rFonts w:cs="Arial"/>
        </w:rPr>
        <w:t>.</w:t>
      </w:r>
      <w:r w:rsidR="00371845" w:rsidRPr="00382A0F">
        <w:rPr>
          <w:rFonts w:cs="Arial"/>
        </w:rPr>
        <w:t xml:space="preserve"> </w:t>
      </w:r>
      <w:proofErr w:type="spellStart"/>
      <w:r w:rsidRPr="00382A0F">
        <w:rPr>
          <w:rFonts w:cs="Arial"/>
          <w:b/>
        </w:rPr>
        <w:t>Conclusions</w:t>
      </w:r>
      <w:proofErr w:type="spellEnd"/>
      <w:r w:rsidRPr="00382A0F">
        <w:rPr>
          <w:rFonts w:cs="Arial"/>
          <w:b/>
        </w:rPr>
        <w:t>:</w:t>
      </w:r>
      <w:r w:rsidR="009B4651" w:rsidRPr="00382A0F">
        <w:rPr>
          <w:rFonts w:cs="Arial"/>
          <w:b/>
        </w:rPr>
        <w:t xml:space="preserve"> </w:t>
      </w:r>
      <w:proofErr w:type="spellStart"/>
      <w:r w:rsidR="00DF3C92" w:rsidRPr="00382A0F">
        <w:rPr>
          <w:rFonts w:cs="Arial"/>
        </w:rPr>
        <w:t>Despite</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few</w:t>
      </w:r>
      <w:proofErr w:type="spellEnd"/>
      <w:r w:rsidR="00DF3C92" w:rsidRPr="00382A0F">
        <w:rPr>
          <w:rFonts w:cs="Arial"/>
        </w:rPr>
        <w:t xml:space="preserve"> </w:t>
      </w:r>
      <w:proofErr w:type="spellStart"/>
      <w:r w:rsidR="00DF3C92" w:rsidRPr="00382A0F">
        <w:rPr>
          <w:rFonts w:cs="Arial"/>
        </w:rPr>
        <w:t>studies</w:t>
      </w:r>
      <w:proofErr w:type="spellEnd"/>
      <w:r w:rsidR="00DF3C92" w:rsidRPr="00382A0F">
        <w:rPr>
          <w:rFonts w:cs="Arial"/>
        </w:rPr>
        <w:t xml:space="preserve"> </w:t>
      </w:r>
      <w:proofErr w:type="spellStart"/>
      <w:r w:rsidR="00DF3C92" w:rsidRPr="00382A0F">
        <w:rPr>
          <w:rFonts w:cs="Arial"/>
        </w:rPr>
        <w:t>that</w:t>
      </w:r>
      <w:proofErr w:type="spellEnd"/>
      <w:r w:rsidR="00DF3C92" w:rsidRPr="00382A0F">
        <w:rPr>
          <w:rFonts w:cs="Arial"/>
        </w:rPr>
        <w:t xml:space="preserve"> </w:t>
      </w:r>
      <w:proofErr w:type="spellStart"/>
      <w:r w:rsidR="00DF3C92" w:rsidRPr="00382A0F">
        <w:rPr>
          <w:rFonts w:cs="Arial"/>
        </w:rPr>
        <w:t>evaluated</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w:t>
      </w:r>
      <w:proofErr w:type="spellStart"/>
      <w:r w:rsidR="00DF3C92" w:rsidRPr="00382A0F">
        <w:rPr>
          <w:rFonts w:cs="Arial"/>
        </w:rPr>
        <w:t>administration</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glutamine</w:t>
      </w:r>
      <w:proofErr w:type="spellEnd"/>
      <w:r w:rsidR="00DF3C92" w:rsidRPr="00382A0F">
        <w:rPr>
          <w:rFonts w:cs="Arial"/>
        </w:rPr>
        <w:t xml:space="preserve"> in </w:t>
      </w:r>
      <w:proofErr w:type="spellStart"/>
      <w:r w:rsidR="00DF3C92" w:rsidRPr="00382A0F">
        <w:rPr>
          <w:rFonts w:cs="Arial"/>
        </w:rPr>
        <w:t>burn</w:t>
      </w:r>
      <w:proofErr w:type="spellEnd"/>
      <w:r w:rsidR="00DF3C92" w:rsidRPr="00382A0F">
        <w:rPr>
          <w:rFonts w:cs="Arial"/>
        </w:rPr>
        <w:t xml:space="preserve"> </w:t>
      </w:r>
      <w:proofErr w:type="spellStart"/>
      <w:r w:rsidR="00DF3C92" w:rsidRPr="00382A0F">
        <w:rPr>
          <w:rFonts w:cs="Arial"/>
        </w:rPr>
        <w:t>patients</w:t>
      </w:r>
      <w:proofErr w:type="spellEnd"/>
      <w:r w:rsidR="00DF3C92" w:rsidRPr="00382A0F">
        <w:rPr>
          <w:rFonts w:cs="Arial"/>
        </w:rPr>
        <w:t xml:space="preserve">, it </w:t>
      </w:r>
      <w:proofErr w:type="spellStart"/>
      <w:r w:rsidR="00DF3C92" w:rsidRPr="00382A0F">
        <w:rPr>
          <w:rFonts w:cs="Arial"/>
        </w:rPr>
        <w:t>is</w:t>
      </w:r>
      <w:proofErr w:type="spellEnd"/>
      <w:r w:rsidR="00DF3C92" w:rsidRPr="00382A0F">
        <w:rPr>
          <w:rFonts w:cs="Arial"/>
        </w:rPr>
        <w:t xml:space="preserve"> </w:t>
      </w:r>
      <w:proofErr w:type="spellStart"/>
      <w:r w:rsidR="00DF3C92" w:rsidRPr="00382A0F">
        <w:rPr>
          <w:rFonts w:cs="Arial"/>
        </w:rPr>
        <w:t>observed</w:t>
      </w:r>
      <w:proofErr w:type="spellEnd"/>
      <w:r w:rsidR="00DF3C92" w:rsidRPr="00382A0F">
        <w:rPr>
          <w:rFonts w:cs="Arial"/>
        </w:rPr>
        <w:t xml:space="preserve"> </w:t>
      </w:r>
      <w:proofErr w:type="spellStart"/>
      <w:r w:rsidR="00DF3C92" w:rsidRPr="00382A0F">
        <w:rPr>
          <w:rFonts w:cs="Arial"/>
        </w:rPr>
        <w:t>that</w:t>
      </w:r>
      <w:proofErr w:type="spellEnd"/>
      <w:r w:rsidR="00DF3C92" w:rsidRPr="00382A0F">
        <w:rPr>
          <w:rFonts w:cs="Arial"/>
        </w:rPr>
        <w:t xml:space="preserve"> </w:t>
      </w:r>
      <w:proofErr w:type="spellStart"/>
      <w:r w:rsidR="00DF3C92" w:rsidRPr="00382A0F">
        <w:rPr>
          <w:rFonts w:cs="Arial"/>
        </w:rPr>
        <w:t>after</w:t>
      </w:r>
      <w:proofErr w:type="spellEnd"/>
      <w:r w:rsidR="00DF3C92" w:rsidRPr="00382A0F">
        <w:rPr>
          <w:rFonts w:cs="Arial"/>
        </w:rPr>
        <w:t xml:space="preserve"> its </w:t>
      </w:r>
      <w:proofErr w:type="spellStart"/>
      <w:r w:rsidR="00DF3C92" w:rsidRPr="00382A0F">
        <w:rPr>
          <w:rFonts w:cs="Arial"/>
        </w:rPr>
        <w:t>administration</w:t>
      </w:r>
      <w:proofErr w:type="spellEnd"/>
      <w:r w:rsidR="00DF3C92" w:rsidRPr="00382A0F">
        <w:rPr>
          <w:rFonts w:cs="Arial"/>
        </w:rPr>
        <w:t xml:space="preserve"> </w:t>
      </w:r>
      <w:proofErr w:type="spellStart"/>
      <w:r w:rsidR="00DF3C92" w:rsidRPr="00382A0F">
        <w:rPr>
          <w:rFonts w:cs="Arial"/>
        </w:rPr>
        <w:t>there</w:t>
      </w:r>
      <w:proofErr w:type="spellEnd"/>
      <w:r w:rsidR="00DF3C92" w:rsidRPr="00382A0F">
        <w:rPr>
          <w:rFonts w:cs="Arial"/>
        </w:rPr>
        <w:t xml:space="preserve"> </w:t>
      </w:r>
      <w:proofErr w:type="spellStart"/>
      <w:r w:rsidR="00DF3C92" w:rsidRPr="00382A0F">
        <w:rPr>
          <w:rFonts w:cs="Arial"/>
        </w:rPr>
        <w:t>was</w:t>
      </w:r>
      <w:proofErr w:type="spellEnd"/>
      <w:r w:rsidR="00DF3C92" w:rsidRPr="00382A0F">
        <w:rPr>
          <w:rFonts w:cs="Arial"/>
        </w:rPr>
        <w:t xml:space="preserve"> a </w:t>
      </w:r>
      <w:proofErr w:type="spellStart"/>
      <w:r w:rsidR="00DF3C92" w:rsidRPr="00382A0F">
        <w:rPr>
          <w:rFonts w:cs="Arial"/>
        </w:rPr>
        <w:t>significant</w:t>
      </w:r>
      <w:proofErr w:type="spellEnd"/>
      <w:r w:rsidR="00DF3C92" w:rsidRPr="00382A0F">
        <w:rPr>
          <w:rFonts w:cs="Arial"/>
        </w:rPr>
        <w:t xml:space="preserve"> </w:t>
      </w:r>
      <w:proofErr w:type="spellStart"/>
      <w:r w:rsidR="00DF3C92" w:rsidRPr="00382A0F">
        <w:rPr>
          <w:rFonts w:cs="Arial"/>
        </w:rPr>
        <w:t>reduction</w:t>
      </w:r>
      <w:proofErr w:type="spellEnd"/>
      <w:r w:rsidR="00DF3C92" w:rsidRPr="00382A0F">
        <w:rPr>
          <w:rFonts w:cs="Arial"/>
        </w:rPr>
        <w:t xml:space="preserve"> in </w:t>
      </w:r>
      <w:proofErr w:type="spellStart"/>
      <w:r w:rsidR="00DF3C92" w:rsidRPr="00382A0F">
        <w:rPr>
          <w:rFonts w:cs="Arial"/>
        </w:rPr>
        <w:t>mortality</w:t>
      </w:r>
      <w:proofErr w:type="spellEnd"/>
      <w:r w:rsidR="00DF3C92" w:rsidRPr="00382A0F">
        <w:rPr>
          <w:rFonts w:cs="Arial"/>
        </w:rPr>
        <w:t xml:space="preserv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infection</w:t>
      </w:r>
      <w:proofErr w:type="spellEnd"/>
      <w:r w:rsidR="00DF3C92" w:rsidRPr="00382A0F">
        <w:rPr>
          <w:rFonts w:cs="Arial"/>
        </w:rPr>
        <w:t xml:space="preserve">. It </w:t>
      </w:r>
      <w:proofErr w:type="spellStart"/>
      <w:r w:rsidR="00DF3C92" w:rsidRPr="00382A0F">
        <w:rPr>
          <w:rFonts w:cs="Arial"/>
        </w:rPr>
        <w:t>is</w:t>
      </w:r>
      <w:proofErr w:type="spellEnd"/>
      <w:r w:rsidR="00DF3C92" w:rsidRPr="00382A0F">
        <w:rPr>
          <w:rFonts w:cs="Arial"/>
        </w:rPr>
        <w:t xml:space="preserve"> </w:t>
      </w:r>
      <w:proofErr w:type="spellStart"/>
      <w:r w:rsidR="00DF3C92" w:rsidRPr="00382A0F">
        <w:rPr>
          <w:rFonts w:cs="Arial"/>
        </w:rPr>
        <w:t>recommended</w:t>
      </w:r>
      <w:proofErr w:type="spellEnd"/>
      <w:r w:rsidR="00DF3C92" w:rsidRPr="00382A0F">
        <w:rPr>
          <w:rFonts w:cs="Arial"/>
        </w:rPr>
        <w:t xml:space="preserve"> </w:t>
      </w:r>
      <w:proofErr w:type="spellStart"/>
      <w:r w:rsidR="00DF3C92" w:rsidRPr="00382A0F">
        <w:rPr>
          <w:rFonts w:cs="Arial"/>
        </w:rPr>
        <w:t>that</w:t>
      </w:r>
      <w:proofErr w:type="spellEnd"/>
      <w:r w:rsidR="00DF3C92" w:rsidRPr="00382A0F">
        <w:rPr>
          <w:rFonts w:cs="Arial"/>
        </w:rPr>
        <w:t xml:space="preserve"> </w:t>
      </w:r>
      <w:proofErr w:type="spellStart"/>
      <w:r w:rsidR="00DF3C92" w:rsidRPr="00382A0F">
        <w:rPr>
          <w:rFonts w:cs="Arial"/>
        </w:rPr>
        <w:t>the</w:t>
      </w:r>
      <w:proofErr w:type="spellEnd"/>
      <w:r w:rsidR="00DF3C92" w:rsidRPr="00382A0F">
        <w:rPr>
          <w:rFonts w:cs="Arial"/>
        </w:rPr>
        <w:t xml:space="preserve"> dose </w:t>
      </w:r>
      <w:proofErr w:type="spellStart"/>
      <w:r w:rsidR="00DF3C92" w:rsidRPr="00382A0F">
        <w:rPr>
          <w:rFonts w:cs="Arial"/>
        </w:rPr>
        <w:t>is</w:t>
      </w:r>
      <w:proofErr w:type="spellEnd"/>
      <w:r w:rsidR="00DF3C92" w:rsidRPr="00382A0F">
        <w:rPr>
          <w:rFonts w:cs="Arial"/>
        </w:rPr>
        <w:t xml:space="preserve"> </w:t>
      </w:r>
      <w:proofErr w:type="spellStart"/>
      <w:r w:rsidR="00DF3C92" w:rsidRPr="00382A0F">
        <w:rPr>
          <w:rFonts w:cs="Arial"/>
        </w:rPr>
        <w:t>calculated</w:t>
      </w:r>
      <w:proofErr w:type="spellEnd"/>
      <w:r w:rsidR="00DF3C92" w:rsidRPr="00382A0F">
        <w:rPr>
          <w:rFonts w:cs="Arial"/>
        </w:rPr>
        <w:t xml:space="preserve"> </w:t>
      </w:r>
      <w:proofErr w:type="spellStart"/>
      <w:r w:rsidR="00DF3C92" w:rsidRPr="00382A0F">
        <w:rPr>
          <w:rFonts w:cs="Arial"/>
        </w:rPr>
        <w:t>considering</w:t>
      </w:r>
      <w:proofErr w:type="spellEnd"/>
      <w:r w:rsidR="00DF3C92" w:rsidRPr="00382A0F">
        <w:rPr>
          <w:rFonts w:cs="Arial"/>
        </w:rPr>
        <w:t xml:space="preserve"> </w:t>
      </w:r>
      <w:proofErr w:type="spellStart"/>
      <w:r w:rsidR="00DF3C92" w:rsidRPr="00382A0F">
        <w:rPr>
          <w:rFonts w:cs="Arial"/>
        </w:rPr>
        <w:t>body</w:t>
      </w:r>
      <w:proofErr w:type="spellEnd"/>
      <w:r w:rsidR="00DF3C92" w:rsidRPr="00382A0F">
        <w:rPr>
          <w:rFonts w:cs="Arial"/>
        </w:rPr>
        <w:t xml:space="preserve"> </w:t>
      </w:r>
      <w:proofErr w:type="spellStart"/>
      <w:r w:rsidR="00DF3C92" w:rsidRPr="00382A0F">
        <w:rPr>
          <w:rFonts w:cs="Arial"/>
        </w:rPr>
        <w:t>weight</w:t>
      </w:r>
      <w:proofErr w:type="spellEnd"/>
      <w:r w:rsidR="00DF3C92" w:rsidRPr="00382A0F">
        <w:rPr>
          <w:rFonts w:cs="Arial"/>
        </w:rPr>
        <w:t xml:space="preserve"> </w:t>
      </w:r>
      <w:proofErr w:type="spellStart"/>
      <w:r w:rsidR="00DF3C92" w:rsidRPr="00382A0F">
        <w:rPr>
          <w:rFonts w:cs="Arial"/>
        </w:rPr>
        <w:t>and</w:t>
      </w:r>
      <w:proofErr w:type="spellEnd"/>
      <w:r w:rsidR="00DF3C92" w:rsidRPr="00382A0F">
        <w:rPr>
          <w:rFonts w:cs="Arial"/>
        </w:rPr>
        <w:t xml:space="preserve"> </w:t>
      </w:r>
      <w:proofErr w:type="spellStart"/>
      <w:r w:rsidR="00DF3C92" w:rsidRPr="00382A0F">
        <w:rPr>
          <w:rFonts w:cs="Arial"/>
        </w:rPr>
        <w:t>between</w:t>
      </w:r>
      <w:proofErr w:type="spellEnd"/>
      <w:r w:rsidR="00DF3C92" w:rsidRPr="00382A0F">
        <w:rPr>
          <w:rFonts w:cs="Arial"/>
        </w:rPr>
        <w:t xml:space="preserve"> 0.20 </w:t>
      </w:r>
      <w:proofErr w:type="spellStart"/>
      <w:r w:rsidR="00DF3C92" w:rsidRPr="00382A0F">
        <w:rPr>
          <w:rFonts w:cs="Arial"/>
        </w:rPr>
        <w:t>and</w:t>
      </w:r>
      <w:proofErr w:type="spellEnd"/>
      <w:r w:rsidR="00DF3C92" w:rsidRPr="00382A0F">
        <w:rPr>
          <w:rFonts w:cs="Arial"/>
        </w:rPr>
        <w:t xml:space="preserve"> 0.57g / kg. </w:t>
      </w:r>
      <w:proofErr w:type="spellStart"/>
      <w:r w:rsidR="00DF3C92" w:rsidRPr="00382A0F">
        <w:rPr>
          <w:rFonts w:cs="Arial"/>
        </w:rPr>
        <w:t>However</w:t>
      </w:r>
      <w:proofErr w:type="spellEnd"/>
      <w:r w:rsidR="00DF3C92" w:rsidRPr="00382A0F">
        <w:rPr>
          <w:rFonts w:cs="Arial"/>
        </w:rPr>
        <w:t xml:space="preserve">, more </w:t>
      </w:r>
      <w:proofErr w:type="spellStart"/>
      <w:r w:rsidR="00DF3C92" w:rsidRPr="00382A0F">
        <w:rPr>
          <w:rFonts w:cs="Arial"/>
        </w:rPr>
        <w:t>clinical</w:t>
      </w:r>
      <w:proofErr w:type="spellEnd"/>
      <w:r w:rsidR="00DF3C92" w:rsidRPr="00382A0F">
        <w:rPr>
          <w:rFonts w:cs="Arial"/>
        </w:rPr>
        <w:t xml:space="preserve"> </w:t>
      </w:r>
      <w:proofErr w:type="spellStart"/>
      <w:r w:rsidR="00DF3C92" w:rsidRPr="00382A0F">
        <w:rPr>
          <w:rFonts w:cs="Arial"/>
        </w:rPr>
        <w:t>trials</w:t>
      </w:r>
      <w:proofErr w:type="spellEnd"/>
      <w:r w:rsidR="00DF3C92" w:rsidRPr="00382A0F">
        <w:rPr>
          <w:rFonts w:cs="Arial"/>
        </w:rPr>
        <w:t xml:space="preserve"> are </w:t>
      </w:r>
      <w:proofErr w:type="spellStart"/>
      <w:r w:rsidR="00DF3C92" w:rsidRPr="00382A0F">
        <w:rPr>
          <w:rFonts w:cs="Arial"/>
        </w:rPr>
        <w:t>needed</w:t>
      </w:r>
      <w:proofErr w:type="spellEnd"/>
      <w:r w:rsidR="00DF3C92" w:rsidRPr="00382A0F">
        <w:rPr>
          <w:rFonts w:cs="Arial"/>
        </w:rPr>
        <w:t xml:space="preserve">, </w:t>
      </w:r>
      <w:proofErr w:type="spellStart"/>
      <w:r w:rsidR="00DF3C92" w:rsidRPr="00382A0F">
        <w:rPr>
          <w:rFonts w:cs="Arial"/>
        </w:rPr>
        <w:t>with</w:t>
      </w:r>
      <w:proofErr w:type="spellEnd"/>
      <w:r w:rsidR="00DF3C92" w:rsidRPr="00382A0F">
        <w:rPr>
          <w:rFonts w:cs="Arial"/>
        </w:rPr>
        <w:t xml:space="preserve"> a </w:t>
      </w:r>
      <w:proofErr w:type="spellStart"/>
      <w:r w:rsidR="00DF3C92" w:rsidRPr="00382A0F">
        <w:rPr>
          <w:rFonts w:cs="Arial"/>
        </w:rPr>
        <w:t>larger</w:t>
      </w:r>
      <w:proofErr w:type="spellEnd"/>
      <w:r w:rsidR="00DF3C92" w:rsidRPr="00382A0F">
        <w:rPr>
          <w:rFonts w:cs="Arial"/>
        </w:rPr>
        <w:t xml:space="preserve"> </w:t>
      </w:r>
      <w:proofErr w:type="spellStart"/>
      <w:r w:rsidR="00DF3C92" w:rsidRPr="00382A0F">
        <w:rPr>
          <w:rFonts w:cs="Arial"/>
        </w:rPr>
        <w:t>number</w:t>
      </w:r>
      <w:proofErr w:type="spellEnd"/>
      <w:r w:rsidR="00DF3C92" w:rsidRPr="00382A0F">
        <w:rPr>
          <w:rFonts w:cs="Arial"/>
        </w:rPr>
        <w:t xml:space="preserve"> </w:t>
      </w:r>
      <w:proofErr w:type="spellStart"/>
      <w:r w:rsidR="00DF3C92" w:rsidRPr="00382A0F">
        <w:rPr>
          <w:rFonts w:cs="Arial"/>
        </w:rPr>
        <w:t>of</w:t>
      </w:r>
      <w:proofErr w:type="spellEnd"/>
      <w:r w:rsidR="00DF3C92" w:rsidRPr="00382A0F">
        <w:rPr>
          <w:rFonts w:cs="Arial"/>
        </w:rPr>
        <w:t xml:space="preserve"> </w:t>
      </w:r>
      <w:proofErr w:type="spellStart"/>
      <w:r w:rsidR="00DF3C92" w:rsidRPr="00382A0F">
        <w:rPr>
          <w:rFonts w:cs="Arial"/>
        </w:rPr>
        <w:t>participants</w:t>
      </w:r>
      <w:proofErr w:type="spellEnd"/>
      <w:r w:rsidR="00DF3C92" w:rsidRPr="00382A0F">
        <w:rPr>
          <w:rFonts w:cs="Arial"/>
        </w:rPr>
        <w:t xml:space="preserve">, </w:t>
      </w:r>
      <w:proofErr w:type="spellStart"/>
      <w:r w:rsidR="00DF3C92" w:rsidRPr="00382A0F">
        <w:rPr>
          <w:rFonts w:cs="Arial"/>
        </w:rPr>
        <w:t>with</w:t>
      </w:r>
      <w:proofErr w:type="spellEnd"/>
      <w:r w:rsidR="00DF3C92" w:rsidRPr="00382A0F">
        <w:rPr>
          <w:rFonts w:cs="Arial"/>
        </w:rPr>
        <w:t xml:space="preserve"> similar </w:t>
      </w:r>
      <w:proofErr w:type="spellStart"/>
      <w:r w:rsidR="00DF3C92" w:rsidRPr="00382A0F">
        <w:rPr>
          <w:rFonts w:cs="Arial"/>
        </w:rPr>
        <w:t>protocols</w:t>
      </w:r>
      <w:proofErr w:type="spellEnd"/>
      <w:r w:rsidR="00DF3C92" w:rsidRPr="00382A0F">
        <w:rPr>
          <w:rFonts w:cs="Arial"/>
        </w:rPr>
        <w:t xml:space="preserve"> for a more </w:t>
      </w:r>
      <w:proofErr w:type="spellStart"/>
      <w:r w:rsidR="00DF3C92" w:rsidRPr="00382A0F">
        <w:rPr>
          <w:rFonts w:cs="Arial"/>
        </w:rPr>
        <w:t>assertive</w:t>
      </w:r>
      <w:proofErr w:type="spellEnd"/>
      <w:r w:rsidR="00DF3C92" w:rsidRPr="00382A0F">
        <w:rPr>
          <w:rFonts w:cs="Arial"/>
        </w:rPr>
        <w:t xml:space="preserve"> </w:t>
      </w:r>
      <w:proofErr w:type="spellStart"/>
      <w:r w:rsidR="00DF3C92" w:rsidRPr="00382A0F">
        <w:rPr>
          <w:rFonts w:cs="Arial"/>
        </w:rPr>
        <w:t>recommendation</w:t>
      </w:r>
      <w:proofErr w:type="spellEnd"/>
      <w:r w:rsidR="00DF3C92" w:rsidRPr="00382A0F">
        <w:rPr>
          <w:rFonts w:cs="Arial"/>
        </w:rPr>
        <w:t>.</w:t>
      </w:r>
    </w:p>
    <w:p w14:paraId="7DDBFEB3" w14:textId="0AE7755C" w:rsidR="00F45EB6" w:rsidRPr="00382A0F" w:rsidRDefault="007F66FE" w:rsidP="00382A0F">
      <w:pPr>
        <w:spacing w:line="360" w:lineRule="auto"/>
        <w:jc w:val="both"/>
        <w:rPr>
          <w:rFonts w:cs="Arial"/>
        </w:rPr>
      </w:pPr>
      <w:r w:rsidRPr="00382A0F">
        <w:rPr>
          <w:rFonts w:cs="Arial"/>
          <w:b/>
        </w:rPr>
        <w:t xml:space="preserve">Keywords: </w:t>
      </w:r>
      <w:r w:rsidR="008E2A7A" w:rsidRPr="00382A0F">
        <w:rPr>
          <w:rFonts w:cs="Arial"/>
        </w:rPr>
        <w:t xml:space="preserve">Burns; </w:t>
      </w:r>
      <w:proofErr w:type="spellStart"/>
      <w:r w:rsidR="008E2A7A" w:rsidRPr="00382A0F">
        <w:rPr>
          <w:rFonts w:cs="Arial"/>
        </w:rPr>
        <w:t>Glutamine</w:t>
      </w:r>
      <w:proofErr w:type="spellEnd"/>
      <w:r w:rsidR="008E2A7A" w:rsidRPr="00382A0F">
        <w:rPr>
          <w:rFonts w:cs="Arial"/>
        </w:rPr>
        <w:t xml:space="preserve">; </w:t>
      </w:r>
      <w:proofErr w:type="spellStart"/>
      <w:r w:rsidR="008E2A7A" w:rsidRPr="00382A0F">
        <w:rPr>
          <w:rFonts w:cs="Arial"/>
        </w:rPr>
        <w:t>Infections</w:t>
      </w:r>
      <w:proofErr w:type="spellEnd"/>
      <w:r w:rsidR="008E2A7A" w:rsidRPr="00382A0F">
        <w:rPr>
          <w:rFonts w:cs="Arial"/>
        </w:rPr>
        <w:t>;</w:t>
      </w:r>
      <w:r w:rsidR="009B4651" w:rsidRPr="00382A0F">
        <w:rPr>
          <w:rFonts w:cs="Arial"/>
        </w:rPr>
        <w:t xml:space="preserve"> </w:t>
      </w:r>
      <w:proofErr w:type="spellStart"/>
      <w:r w:rsidR="008E2A7A" w:rsidRPr="00382A0F">
        <w:rPr>
          <w:rFonts w:cs="Arial"/>
        </w:rPr>
        <w:t>M</w:t>
      </w:r>
      <w:r w:rsidR="009B4651" w:rsidRPr="00382A0F">
        <w:rPr>
          <w:rFonts w:cs="Arial"/>
        </w:rPr>
        <w:t>ortality</w:t>
      </w:r>
      <w:proofErr w:type="spellEnd"/>
    </w:p>
    <w:p w14:paraId="519D36A7" w14:textId="77777777" w:rsidR="00750405" w:rsidRDefault="00750405" w:rsidP="00382A0F">
      <w:pPr>
        <w:spacing w:line="360" w:lineRule="auto"/>
        <w:jc w:val="both"/>
        <w:rPr>
          <w:rFonts w:cs="Arial"/>
          <w:b/>
        </w:rPr>
      </w:pPr>
    </w:p>
    <w:p w14:paraId="0A3A374B" w14:textId="77777777" w:rsidR="00750405" w:rsidRDefault="00750405" w:rsidP="00382A0F">
      <w:pPr>
        <w:spacing w:line="360" w:lineRule="auto"/>
        <w:jc w:val="both"/>
        <w:rPr>
          <w:rFonts w:cs="Arial"/>
          <w:b/>
        </w:rPr>
      </w:pPr>
    </w:p>
    <w:p w14:paraId="0AC83586" w14:textId="77777777" w:rsidR="00750405" w:rsidRDefault="00750405" w:rsidP="00382A0F">
      <w:pPr>
        <w:spacing w:line="360" w:lineRule="auto"/>
        <w:jc w:val="both"/>
        <w:rPr>
          <w:rFonts w:cs="Arial"/>
          <w:b/>
        </w:rPr>
      </w:pPr>
    </w:p>
    <w:p w14:paraId="23042BF7" w14:textId="77777777" w:rsidR="00750405" w:rsidRDefault="00750405" w:rsidP="00382A0F">
      <w:pPr>
        <w:spacing w:line="360" w:lineRule="auto"/>
        <w:jc w:val="both"/>
        <w:rPr>
          <w:rFonts w:cs="Arial"/>
          <w:b/>
        </w:rPr>
      </w:pPr>
    </w:p>
    <w:p w14:paraId="097785B3" w14:textId="77777777" w:rsidR="00750405" w:rsidRDefault="00750405" w:rsidP="00382A0F">
      <w:pPr>
        <w:spacing w:line="360" w:lineRule="auto"/>
        <w:jc w:val="both"/>
        <w:rPr>
          <w:rFonts w:cs="Arial"/>
          <w:b/>
        </w:rPr>
      </w:pPr>
    </w:p>
    <w:p w14:paraId="3C31CF81" w14:textId="77777777" w:rsidR="00750405" w:rsidRDefault="00750405" w:rsidP="00382A0F">
      <w:pPr>
        <w:spacing w:line="360" w:lineRule="auto"/>
        <w:jc w:val="both"/>
        <w:rPr>
          <w:rFonts w:cs="Arial"/>
          <w:b/>
        </w:rPr>
      </w:pPr>
    </w:p>
    <w:p w14:paraId="343F6339" w14:textId="77777777" w:rsidR="00750405" w:rsidRDefault="00750405" w:rsidP="00382A0F">
      <w:pPr>
        <w:spacing w:line="360" w:lineRule="auto"/>
        <w:jc w:val="both"/>
        <w:rPr>
          <w:rFonts w:cs="Arial"/>
          <w:b/>
        </w:rPr>
      </w:pPr>
    </w:p>
    <w:p w14:paraId="4AFFF989" w14:textId="77777777" w:rsidR="00750405" w:rsidRDefault="00750405" w:rsidP="00382A0F">
      <w:pPr>
        <w:spacing w:line="360" w:lineRule="auto"/>
        <w:jc w:val="both"/>
        <w:rPr>
          <w:rFonts w:cs="Arial"/>
          <w:b/>
        </w:rPr>
      </w:pPr>
    </w:p>
    <w:p w14:paraId="0EFB760A" w14:textId="77777777" w:rsidR="00750405" w:rsidRDefault="00750405" w:rsidP="00382A0F">
      <w:pPr>
        <w:spacing w:line="360" w:lineRule="auto"/>
        <w:jc w:val="both"/>
        <w:rPr>
          <w:rFonts w:cs="Arial"/>
          <w:b/>
        </w:rPr>
      </w:pPr>
    </w:p>
    <w:p w14:paraId="7CB583B9" w14:textId="77777777" w:rsidR="00750405" w:rsidRDefault="00750405" w:rsidP="00382A0F">
      <w:pPr>
        <w:spacing w:line="360" w:lineRule="auto"/>
        <w:jc w:val="both"/>
        <w:rPr>
          <w:rFonts w:cs="Arial"/>
          <w:b/>
        </w:rPr>
      </w:pPr>
    </w:p>
    <w:p w14:paraId="2BB5B39F" w14:textId="77777777" w:rsidR="00750405" w:rsidRDefault="00750405" w:rsidP="00382A0F">
      <w:pPr>
        <w:spacing w:line="360" w:lineRule="auto"/>
        <w:jc w:val="both"/>
        <w:rPr>
          <w:rFonts w:cs="Arial"/>
          <w:b/>
        </w:rPr>
      </w:pPr>
    </w:p>
    <w:p w14:paraId="658A5347" w14:textId="77777777" w:rsidR="00613BAB" w:rsidRDefault="00613BAB" w:rsidP="00382A0F">
      <w:pPr>
        <w:spacing w:line="360" w:lineRule="auto"/>
        <w:jc w:val="both"/>
        <w:rPr>
          <w:rFonts w:cs="Arial"/>
          <w:b/>
        </w:rPr>
      </w:pPr>
    </w:p>
    <w:p w14:paraId="07765846" w14:textId="47716DB3" w:rsidR="000B0DD2" w:rsidRDefault="000B0DD2" w:rsidP="00382A0F">
      <w:pPr>
        <w:spacing w:line="360" w:lineRule="auto"/>
        <w:jc w:val="both"/>
        <w:rPr>
          <w:rFonts w:cs="Arial"/>
          <w:b/>
        </w:rPr>
      </w:pPr>
      <w:r w:rsidRPr="00382A0F">
        <w:rPr>
          <w:rFonts w:cs="Arial"/>
          <w:b/>
        </w:rPr>
        <w:t>RESUMEN</w:t>
      </w:r>
    </w:p>
    <w:p w14:paraId="18533A7E" w14:textId="48A597E7" w:rsidR="00EB36F8" w:rsidRPr="00382A0F" w:rsidRDefault="000B0DD2" w:rsidP="00382A0F">
      <w:pPr>
        <w:spacing w:line="360" w:lineRule="auto"/>
        <w:jc w:val="both"/>
        <w:rPr>
          <w:rFonts w:cs="Arial"/>
          <w:b/>
        </w:rPr>
      </w:pPr>
      <w:r w:rsidRPr="00382A0F">
        <w:rPr>
          <w:rFonts w:cs="Arial"/>
          <w:b/>
        </w:rPr>
        <w:t xml:space="preserve">Metas: </w:t>
      </w:r>
      <w:proofErr w:type="spellStart"/>
      <w:r w:rsidR="000F26B2" w:rsidRPr="00382A0F">
        <w:rPr>
          <w:rFonts w:cs="Arial"/>
        </w:rPr>
        <w:t>Analizar</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literatura sobre </w:t>
      </w:r>
      <w:proofErr w:type="spellStart"/>
      <w:r w:rsidR="000F26B2" w:rsidRPr="00382A0F">
        <w:rPr>
          <w:rFonts w:cs="Arial"/>
        </w:rPr>
        <w:t>los</w:t>
      </w:r>
      <w:proofErr w:type="spellEnd"/>
      <w:r w:rsidR="000F26B2" w:rsidRPr="00382A0F">
        <w:rPr>
          <w:rFonts w:cs="Arial"/>
        </w:rPr>
        <w:t xml:space="preserve"> </w:t>
      </w:r>
      <w:proofErr w:type="spellStart"/>
      <w:r w:rsidR="000F26B2" w:rsidRPr="00382A0F">
        <w:rPr>
          <w:rFonts w:cs="Arial"/>
        </w:rPr>
        <w:t>beneficios</w:t>
      </w:r>
      <w:proofErr w:type="spellEnd"/>
      <w:r w:rsidR="000F26B2" w:rsidRPr="00382A0F">
        <w:rPr>
          <w:rFonts w:cs="Arial"/>
        </w:rPr>
        <w:t xml:space="preserve"> de </w:t>
      </w:r>
      <w:proofErr w:type="spellStart"/>
      <w:r w:rsidR="000F26B2" w:rsidRPr="00382A0F">
        <w:rPr>
          <w:rFonts w:cs="Arial"/>
        </w:rPr>
        <w:t>la</w:t>
      </w:r>
      <w:proofErr w:type="spellEnd"/>
      <w:r w:rsidR="000F26B2" w:rsidRPr="00382A0F">
        <w:rPr>
          <w:rFonts w:cs="Arial"/>
        </w:rPr>
        <w:t xml:space="preserve"> glutamina </w:t>
      </w:r>
      <w:proofErr w:type="spellStart"/>
      <w:r w:rsidR="000F26B2" w:rsidRPr="00382A0F">
        <w:rPr>
          <w:rFonts w:cs="Arial"/>
        </w:rPr>
        <w:t>en</w:t>
      </w:r>
      <w:proofErr w:type="spellEnd"/>
      <w:r w:rsidR="000F26B2" w:rsidRPr="00382A0F">
        <w:rPr>
          <w:rFonts w:cs="Arial"/>
        </w:rPr>
        <w:t xml:space="preserve"> </w:t>
      </w:r>
      <w:proofErr w:type="spellStart"/>
      <w:r w:rsidR="000F26B2" w:rsidRPr="00382A0F">
        <w:rPr>
          <w:rFonts w:cs="Arial"/>
        </w:rPr>
        <w:t>relación</w:t>
      </w:r>
      <w:proofErr w:type="spellEnd"/>
      <w:r w:rsidR="000F26B2" w:rsidRPr="00382A0F">
        <w:rPr>
          <w:rFonts w:cs="Arial"/>
        </w:rPr>
        <w:t xml:space="preserve"> </w:t>
      </w:r>
      <w:proofErr w:type="spellStart"/>
      <w:r w:rsidR="000F26B2" w:rsidRPr="00382A0F">
        <w:rPr>
          <w:rFonts w:cs="Arial"/>
        </w:rPr>
        <w:t>con</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reducción</w:t>
      </w:r>
      <w:proofErr w:type="spellEnd"/>
      <w:r w:rsidR="000F26B2" w:rsidRPr="00382A0F">
        <w:rPr>
          <w:rFonts w:cs="Arial"/>
        </w:rPr>
        <w:t xml:space="preserve"> de </w:t>
      </w:r>
      <w:proofErr w:type="spellStart"/>
      <w:r w:rsidR="000F26B2" w:rsidRPr="00382A0F">
        <w:rPr>
          <w:rFonts w:cs="Arial"/>
        </w:rPr>
        <w:t>las</w:t>
      </w:r>
      <w:proofErr w:type="spellEnd"/>
      <w:r w:rsidR="000F26B2" w:rsidRPr="00382A0F">
        <w:rPr>
          <w:rFonts w:cs="Arial"/>
        </w:rPr>
        <w:t xml:space="preserve"> </w:t>
      </w:r>
      <w:proofErr w:type="spellStart"/>
      <w:r w:rsidR="000F26B2" w:rsidRPr="00382A0F">
        <w:rPr>
          <w:rFonts w:cs="Arial"/>
        </w:rPr>
        <w:t>tasas</w:t>
      </w:r>
      <w:proofErr w:type="spellEnd"/>
      <w:r w:rsidR="000F26B2" w:rsidRPr="00382A0F">
        <w:rPr>
          <w:rFonts w:cs="Arial"/>
        </w:rPr>
        <w:t xml:space="preserve"> de </w:t>
      </w:r>
      <w:proofErr w:type="spellStart"/>
      <w:r w:rsidR="000F26B2" w:rsidRPr="00382A0F">
        <w:rPr>
          <w:rFonts w:cs="Arial"/>
        </w:rPr>
        <w:t>infección</w:t>
      </w:r>
      <w:proofErr w:type="spellEnd"/>
      <w:r w:rsidR="000F26B2" w:rsidRPr="00382A0F">
        <w:rPr>
          <w:rFonts w:cs="Arial"/>
        </w:rPr>
        <w:t xml:space="preserve"> y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mortalidad</w:t>
      </w:r>
      <w:proofErr w:type="spellEnd"/>
      <w:r w:rsidR="000F26B2" w:rsidRPr="00382A0F">
        <w:rPr>
          <w:rFonts w:cs="Arial"/>
        </w:rPr>
        <w:t xml:space="preserve"> </w:t>
      </w:r>
      <w:proofErr w:type="spellStart"/>
      <w:r w:rsidR="000F26B2" w:rsidRPr="00382A0F">
        <w:rPr>
          <w:rFonts w:cs="Arial"/>
        </w:rPr>
        <w:t>en</w:t>
      </w:r>
      <w:proofErr w:type="spellEnd"/>
      <w:r w:rsidR="000F26B2" w:rsidRPr="00382A0F">
        <w:rPr>
          <w:rFonts w:cs="Arial"/>
        </w:rPr>
        <w:t xml:space="preserve"> pacientes </w:t>
      </w:r>
      <w:proofErr w:type="spellStart"/>
      <w:r w:rsidR="000F26B2" w:rsidRPr="00382A0F">
        <w:rPr>
          <w:rFonts w:cs="Arial"/>
        </w:rPr>
        <w:t>quemados</w:t>
      </w:r>
      <w:proofErr w:type="spellEnd"/>
      <w:r w:rsidR="000F26B2" w:rsidRPr="00382A0F">
        <w:rPr>
          <w:rFonts w:cs="Arial"/>
        </w:rPr>
        <w:t>.</w:t>
      </w:r>
      <w:r w:rsidR="00371845" w:rsidRPr="00382A0F">
        <w:rPr>
          <w:rFonts w:cs="Arial"/>
          <w:b/>
        </w:rPr>
        <w:t xml:space="preserve"> </w:t>
      </w:r>
      <w:r w:rsidRPr="00382A0F">
        <w:rPr>
          <w:rFonts w:cs="Arial"/>
          <w:b/>
        </w:rPr>
        <w:t xml:space="preserve">Métodos: </w:t>
      </w:r>
      <w:r w:rsidR="000F26B2" w:rsidRPr="00382A0F">
        <w:rPr>
          <w:rFonts w:cs="Arial"/>
        </w:rPr>
        <w:t xml:space="preserve">Se trata de una </w:t>
      </w:r>
      <w:proofErr w:type="spellStart"/>
      <w:r w:rsidR="000F26B2" w:rsidRPr="00382A0F">
        <w:rPr>
          <w:rFonts w:cs="Arial"/>
        </w:rPr>
        <w:t>revisión</w:t>
      </w:r>
      <w:proofErr w:type="spellEnd"/>
      <w:r w:rsidR="000F26B2" w:rsidRPr="00382A0F">
        <w:rPr>
          <w:rFonts w:cs="Arial"/>
        </w:rPr>
        <w:t xml:space="preserve"> sistemática de </w:t>
      </w:r>
      <w:proofErr w:type="spellStart"/>
      <w:r w:rsidR="000F26B2" w:rsidRPr="00382A0F">
        <w:rPr>
          <w:rFonts w:cs="Arial"/>
        </w:rPr>
        <w:t>la</w:t>
      </w:r>
      <w:proofErr w:type="spellEnd"/>
      <w:r w:rsidR="000F26B2" w:rsidRPr="00382A0F">
        <w:rPr>
          <w:rFonts w:cs="Arial"/>
        </w:rPr>
        <w:t xml:space="preserve"> literatura </w:t>
      </w:r>
      <w:proofErr w:type="spellStart"/>
      <w:r w:rsidR="000F26B2" w:rsidRPr="00382A0F">
        <w:rPr>
          <w:rFonts w:cs="Arial"/>
        </w:rPr>
        <w:t>en</w:t>
      </w:r>
      <w:proofErr w:type="spellEnd"/>
      <w:r w:rsidR="000F26B2" w:rsidRPr="00382A0F">
        <w:rPr>
          <w:rFonts w:cs="Arial"/>
        </w:rPr>
        <w:t xml:space="preserve"> </w:t>
      </w:r>
      <w:proofErr w:type="spellStart"/>
      <w:r w:rsidR="000F26B2" w:rsidRPr="00382A0F">
        <w:rPr>
          <w:rFonts w:cs="Arial"/>
        </w:rPr>
        <w:t>las</w:t>
      </w:r>
      <w:proofErr w:type="spellEnd"/>
      <w:r w:rsidR="000F26B2" w:rsidRPr="00382A0F">
        <w:rPr>
          <w:rFonts w:cs="Arial"/>
        </w:rPr>
        <w:t xml:space="preserve"> bases de </w:t>
      </w:r>
      <w:proofErr w:type="spellStart"/>
      <w:r w:rsidR="000F26B2" w:rsidRPr="00382A0F">
        <w:rPr>
          <w:rFonts w:cs="Arial"/>
        </w:rPr>
        <w:t>datos</w:t>
      </w:r>
      <w:proofErr w:type="spellEnd"/>
      <w:r w:rsidR="000F26B2" w:rsidRPr="00382A0F">
        <w:rPr>
          <w:rFonts w:cs="Arial"/>
        </w:rPr>
        <w:t xml:space="preserve"> </w:t>
      </w:r>
      <w:proofErr w:type="spellStart"/>
      <w:r w:rsidR="000F26B2" w:rsidRPr="00382A0F">
        <w:rPr>
          <w:rFonts w:cs="Arial"/>
        </w:rPr>
        <w:t>Pubmed</w:t>
      </w:r>
      <w:proofErr w:type="spellEnd"/>
      <w:r w:rsidR="000F26B2" w:rsidRPr="00382A0F">
        <w:rPr>
          <w:rFonts w:cs="Arial"/>
        </w:rPr>
        <w:t xml:space="preserve">, </w:t>
      </w:r>
      <w:proofErr w:type="spellStart"/>
      <w:r w:rsidR="000F26B2" w:rsidRPr="00382A0F">
        <w:rPr>
          <w:rFonts w:cs="Arial"/>
        </w:rPr>
        <w:t>Scielo</w:t>
      </w:r>
      <w:proofErr w:type="spellEnd"/>
      <w:r w:rsidR="000F26B2" w:rsidRPr="00382A0F">
        <w:rPr>
          <w:rFonts w:cs="Arial"/>
        </w:rPr>
        <w:t xml:space="preserve"> y </w:t>
      </w:r>
      <w:proofErr w:type="spellStart"/>
      <w:r w:rsidR="000F26B2" w:rsidRPr="00382A0F">
        <w:rPr>
          <w:rFonts w:cs="Arial"/>
        </w:rPr>
        <w:t>Lillacs</w:t>
      </w:r>
      <w:proofErr w:type="spellEnd"/>
      <w:r w:rsidR="000F26B2" w:rsidRPr="00382A0F">
        <w:rPr>
          <w:rFonts w:cs="Arial"/>
        </w:rPr>
        <w:t xml:space="preserve">, </w:t>
      </w:r>
      <w:proofErr w:type="spellStart"/>
      <w:r w:rsidR="000F26B2" w:rsidRPr="00382A0F">
        <w:rPr>
          <w:rFonts w:cs="Arial"/>
        </w:rPr>
        <w:t>en</w:t>
      </w:r>
      <w:proofErr w:type="spellEnd"/>
      <w:r w:rsidR="000F26B2" w:rsidRPr="00382A0F">
        <w:rPr>
          <w:rFonts w:cs="Arial"/>
        </w:rPr>
        <w:t xml:space="preserve"> humanos, adultos </w:t>
      </w:r>
      <w:proofErr w:type="spellStart"/>
      <w:r w:rsidR="000F26B2" w:rsidRPr="00382A0F">
        <w:rPr>
          <w:rFonts w:cs="Arial"/>
        </w:rPr>
        <w:t>mayores</w:t>
      </w:r>
      <w:proofErr w:type="spellEnd"/>
      <w:r w:rsidR="000F26B2" w:rsidRPr="00382A0F">
        <w:rPr>
          <w:rFonts w:cs="Arial"/>
        </w:rPr>
        <w:t xml:space="preserve"> de 19 </w:t>
      </w:r>
      <w:proofErr w:type="spellStart"/>
      <w:r w:rsidR="000F26B2" w:rsidRPr="00382A0F">
        <w:rPr>
          <w:rFonts w:cs="Arial"/>
        </w:rPr>
        <w:t>años</w:t>
      </w:r>
      <w:proofErr w:type="spellEnd"/>
      <w:r w:rsidR="000F26B2" w:rsidRPr="00382A0F">
        <w:rPr>
          <w:rFonts w:cs="Arial"/>
        </w:rPr>
        <w:t xml:space="preserve">, entre 2000 y 2020. La </w:t>
      </w:r>
      <w:proofErr w:type="spellStart"/>
      <w:r w:rsidR="000F26B2" w:rsidRPr="00382A0F">
        <w:rPr>
          <w:rFonts w:cs="Arial"/>
        </w:rPr>
        <w:t>intervención</w:t>
      </w:r>
      <w:proofErr w:type="spellEnd"/>
      <w:r w:rsidR="000F26B2" w:rsidRPr="00382A0F">
        <w:rPr>
          <w:rFonts w:cs="Arial"/>
        </w:rPr>
        <w:t xml:space="preserve"> de </w:t>
      </w:r>
      <w:proofErr w:type="spellStart"/>
      <w:r w:rsidR="000F26B2" w:rsidRPr="00382A0F">
        <w:rPr>
          <w:rFonts w:cs="Arial"/>
        </w:rPr>
        <w:t>interés</w:t>
      </w:r>
      <w:proofErr w:type="spellEnd"/>
      <w:r w:rsidR="000F26B2" w:rsidRPr="00382A0F">
        <w:rPr>
          <w:rFonts w:cs="Arial"/>
        </w:rPr>
        <w:t xml:space="preserve"> </w:t>
      </w:r>
      <w:proofErr w:type="spellStart"/>
      <w:r w:rsidR="000F26B2" w:rsidRPr="00382A0F">
        <w:rPr>
          <w:rFonts w:cs="Arial"/>
        </w:rPr>
        <w:t>fue</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administración</w:t>
      </w:r>
      <w:proofErr w:type="spellEnd"/>
      <w:r w:rsidR="000F26B2" w:rsidRPr="00382A0F">
        <w:rPr>
          <w:rFonts w:cs="Arial"/>
        </w:rPr>
        <w:t xml:space="preserve"> de glutamina para </w:t>
      </w:r>
      <w:proofErr w:type="spellStart"/>
      <w:r w:rsidR="000F26B2" w:rsidRPr="00382A0F">
        <w:rPr>
          <w:rFonts w:cs="Arial"/>
        </w:rPr>
        <w:t>reducir</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tasa</w:t>
      </w:r>
      <w:proofErr w:type="spellEnd"/>
      <w:r w:rsidR="000F26B2" w:rsidRPr="00382A0F">
        <w:rPr>
          <w:rFonts w:cs="Arial"/>
        </w:rPr>
        <w:t xml:space="preserve"> de </w:t>
      </w:r>
      <w:proofErr w:type="spellStart"/>
      <w:r w:rsidR="000F26B2" w:rsidRPr="00382A0F">
        <w:rPr>
          <w:rFonts w:cs="Arial"/>
        </w:rPr>
        <w:t>infección</w:t>
      </w:r>
      <w:proofErr w:type="spellEnd"/>
      <w:r w:rsidR="000F26B2" w:rsidRPr="00382A0F">
        <w:rPr>
          <w:rFonts w:cs="Arial"/>
        </w:rPr>
        <w:t xml:space="preserve"> y </w:t>
      </w:r>
      <w:proofErr w:type="spellStart"/>
      <w:r w:rsidR="000F26B2" w:rsidRPr="00382A0F">
        <w:rPr>
          <w:rFonts w:cs="Arial"/>
        </w:rPr>
        <w:t>mortalidad</w:t>
      </w:r>
      <w:proofErr w:type="spellEnd"/>
      <w:r w:rsidR="000F26B2" w:rsidRPr="00382A0F">
        <w:rPr>
          <w:rFonts w:cs="Arial"/>
        </w:rPr>
        <w:t xml:space="preserve"> </w:t>
      </w:r>
      <w:proofErr w:type="spellStart"/>
      <w:r w:rsidR="000F26B2" w:rsidRPr="00382A0F">
        <w:rPr>
          <w:rFonts w:cs="Arial"/>
        </w:rPr>
        <w:t>en</w:t>
      </w:r>
      <w:proofErr w:type="spellEnd"/>
      <w:r w:rsidR="000F26B2" w:rsidRPr="00382A0F">
        <w:rPr>
          <w:rFonts w:cs="Arial"/>
        </w:rPr>
        <w:t xml:space="preserve"> pacientes </w:t>
      </w:r>
      <w:proofErr w:type="spellStart"/>
      <w:r w:rsidR="000F26B2" w:rsidRPr="00382A0F">
        <w:rPr>
          <w:rFonts w:cs="Arial"/>
        </w:rPr>
        <w:t>quemados</w:t>
      </w:r>
      <w:proofErr w:type="spellEnd"/>
      <w:r w:rsidR="000F26B2" w:rsidRPr="00382A0F">
        <w:rPr>
          <w:rFonts w:cs="Arial"/>
        </w:rPr>
        <w:t xml:space="preserve">. Para </w:t>
      </w:r>
      <w:proofErr w:type="spellStart"/>
      <w:r w:rsidR="000F26B2" w:rsidRPr="00382A0F">
        <w:rPr>
          <w:rFonts w:cs="Arial"/>
        </w:rPr>
        <w:t>evaluar</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calidad</w:t>
      </w:r>
      <w:proofErr w:type="spellEnd"/>
      <w:r w:rsidR="000F26B2" w:rsidRPr="00382A0F">
        <w:rPr>
          <w:rFonts w:cs="Arial"/>
        </w:rPr>
        <w:t xml:space="preserve"> de </w:t>
      </w:r>
      <w:proofErr w:type="spellStart"/>
      <w:r w:rsidR="000F26B2" w:rsidRPr="00382A0F">
        <w:rPr>
          <w:rFonts w:cs="Arial"/>
        </w:rPr>
        <w:t>los</w:t>
      </w:r>
      <w:proofErr w:type="spellEnd"/>
      <w:r w:rsidR="000F26B2" w:rsidRPr="00382A0F">
        <w:rPr>
          <w:rFonts w:cs="Arial"/>
        </w:rPr>
        <w:t xml:space="preserve"> artículos se </w:t>
      </w:r>
      <w:proofErr w:type="spellStart"/>
      <w:r w:rsidR="000F26B2" w:rsidRPr="00382A0F">
        <w:rPr>
          <w:rFonts w:cs="Arial"/>
        </w:rPr>
        <w:t>utilizó</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escala de </w:t>
      </w:r>
      <w:proofErr w:type="spellStart"/>
      <w:r w:rsidR="000F26B2" w:rsidRPr="00382A0F">
        <w:rPr>
          <w:rFonts w:cs="Arial"/>
        </w:rPr>
        <w:t>Jadad</w:t>
      </w:r>
      <w:proofErr w:type="spellEnd"/>
      <w:r w:rsidR="000F26B2" w:rsidRPr="00382A0F">
        <w:rPr>
          <w:rFonts w:cs="Arial"/>
        </w:rPr>
        <w:t>.</w:t>
      </w:r>
      <w:r w:rsidR="00371845" w:rsidRPr="00382A0F">
        <w:rPr>
          <w:rFonts w:cs="Arial"/>
          <w:b/>
        </w:rPr>
        <w:t xml:space="preserve"> </w:t>
      </w:r>
      <w:r w:rsidRPr="00382A0F">
        <w:rPr>
          <w:rFonts w:cs="Arial"/>
          <w:b/>
        </w:rPr>
        <w:t>Resultados</w:t>
      </w:r>
      <w:r w:rsidRPr="00382A0F">
        <w:rPr>
          <w:rFonts w:cs="Arial"/>
        </w:rPr>
        <w:t xml:space="preserve">: </w:t>
      </w:r>
      <w:r w:rsidR="000F26B2" w:rsidRPr="00382A0F">
        <w:rPr>
          <w:rFonts w:cs="Arial"/>
        </w:rPr>
        <w:t xml:space="preserve">Se </w:t>
      </w:r>
      <w:proofErr w:type="spellStart"/>
      <w:r w:rsidR="000F26B2" w:rsidRPr="00382A0F">
        <w:rPr>
          <w:rFonts w:cs="Arial"/>
        </w:rPr>
        <w:t>encontraron</w:t>
      </w:r>
      <w:proofErr w:type="spellEnd"/>
      <w:r w:rsidR="000F26B2" w:rsidRPr="00382A0F">
        <w:rPr>
          <w:rFonts w:cs="Arial"/>
        </w:rPr>
        <w:t xml:space="preserve"> 44 artículos (</w:t>
      </w:r>
      <w:proofErr w:type="spellStart"/>
      <w:r w:rsidR="000F26B2" w:rsidRPr="00382A0F">
        <w:rPr>
          <w:rFonts w:cs="Arial"/>
        </w:rPr>
        <w:t>tres</w:t>
      </w:r>
      <w:proofErr w:type="spellEnd"/>
      <w:r w:rsidR="000F26B2" w:rsidRPr="00382A0F">
        <w:rPr>
          <w:rFonts w:cs="Arial"/>
        </w:rPr>
        <w:t xml:space="preserve"> de </w:t>
      </w:r>
      <w:proofErr w:type="spellStart"/>
      <w:r w:rsidR="000F26B2" w:rsidRPr="00382A0F">
        <w:rPr>
          <w:rFonts w:cs="Arial"/>
        </w:rPr>
        <w:t>ellos</w:t>
      </w:r>
      <w:proofErr w:type="spellEnd"/>
      <w:r w:rsidR="000F26B2" w:rsidRPr="00382A0F">
        <w:rPr>
          <w:rFonts w:cs="Arial"/>
        </w:rPr>
        <w:t xml:space="preserve"> </w:t>
      </w:r>
      <w:proofErr w:type="spellStart"/>
      <w:r w:rsidR="000F26B2" w:rsidRPr="00382A0F">
        <w:rPr>
          <w:rFonts w:cs="Arial"/>
        </w:rPr>
        <w:t>eran</w:t>
      </w:r>
      <w:proofErr w:type="spellEnd"/>
      <w:r w:rsidR="000F26B2" w:rsidRPr="00382A0F">
        <w:rPr>
          <w:rFonts w:cs="Arial"/>
        </w:rPr>
        <w:t xml:space="preserve"> artículos </w:t>
      </w:r>
      <w:proofErr w:type="spellStart"/>
      <w:r w:rsidR="000F26B2" w:rsidRPr="00382A0F">
        <w:rPr>
          <w:rFonts w:cs="Arial"/>
        </w:rPr>
        <w:t>adicionales</w:t>
      </w:r>
      <w:proofErr w:type="spellEnd"/>
      <w:r w:rsidR="000F26B2" w:rsidRPr="00382A0F">
        <w:rPr>
          <w:rFonts w:cs="Arial"/>
        </w:rPr>
        <w:t xml:space="preserve"> de </w:t>
      </w:r>
      <w:proofErr w:type="spellStart"/>
      <w:r w:rsidR="000F26B2" w:rsidRPr="00382A0F">
        <w:rPr>
          <w:rFonts w:cs="Arial"/>
        </w:rPr>
        <w:t>la</w:t>
      </w:r>
      <w:proofErr w:type="spellEnd"/>
      <w:r w:rsidR="000F26B2" w:rsidRPr="00382A0F">
        <w:rPr>
          <w:rFonts w:cs="Arial"/>
        </w:rPr>
        <w:t xml:space="preserve"> lista de referencias). </w:t>
      </w:r>
      <w:proofErr w:type="spellStart"/>
      <w:r w:rsidR="000F26B2" w:rsidRPr="00382A0F">
        <w:rPr>
          <w:rFonts w:cs="Arial"/>
        </w:rPr>
        <w:t>Después</w:t>
      </w:r>
      <w:proofErr w:type="spellEnd"/>
      <w:r w:rsidR="000F26B2" w:rsidRPr="00382A0F">
        <w:rPr>
          <w:rFonts w:cs="Arial"/>
        </w:rPr>
        <w:t xml:space="preserve"> de </w:t>
      </w:r>
      <w:proofErr w:type="spellStart"/>
      <w:r w:rsidR="000F26B2" w:rsidRPr="00382A0F">
        <w:rPr>
          <w:rFonts w:cs="Arial"/>
        </w:rPr>
        <w:t>los</w:t>
      </w:r>
      <w:proofErr w:type="spellEnd"/>
      <w:r w:rsidR="000F26B2" w:rsidRPr="00382A0F">
        <w:rPr>
          <w:rFonts w:cs="Arial"/>
        </w:rPr>
        <w:t xml:space="preserve"> </w:t>
      </w:r>
      <w:proofErr w:type="spellStart"/>
      <w:r w:rsidR="000F26B2" w:rsidRPr="00382A0F">
        <w:rPr>
          <w:rFonts w:cs="Arial"/>
        </w:rPr>
        <w:t>criterios</w:t>
      </w:r>
      <w:proofErr w:type="spellEnd"/>
      <w:r w:rsidR="000F26B2" w:rsidRPr="00382A0F">
        <w:rPr>
          <w:rFonts w:cs="Arial"/>
        </w:rPr>
        <w:t xml:space="preserve"> de </w:t>
      </w:r>
      <w:proofErr w:type="spellStart"/>
      <w:r w:rsidR="000F26B2" w:rsidRPr="00382A0F">
        <w:rPr>
          <w:rFonts w:cs="Arial"/>
        </w:rPr>
        <w:t>selección</w:t>
      </w:r>
      <w:proofErr w:type="spellEnd"/>
      <w:r w:rsidR="000F26B2" w:rsidRPr="00382A0F">
        <w:rPr>
          <w:rFonts w:cs="Arial"/>
        </w:rPr>
        <w:t xml:space="preserve"> y </w:t>
      </w:r>
      <w:proofErr w:type="spellStart"/>
      <w:r w:rsidR="000F26B2" w:rsidRPr="00382A0F">
        <w:rPr>
          <w:rFonts w:cs="Arial"/>
        </w:rPr>
        <w:t>elegibilidad</w:t>
      </w:r>
      <w:proofErr w:type="spellEnd"/>
      <w:r w:rsidR="000F26B2" w:rsidRPr="00382A0F">
        <w:rPr>
          <w:rFonts w:cs="Arial"/>
        </w:rPr>
        <w:t xml:space="preserve">, se </w:t>
      </w:r>
      <w:proofErr w:type="spellStart"/>
      <w:r w:rsidR="000F26B2" w:rsidRPr="00382A0F">
        <w:rPr>
          <w:rFonts w:cs="Arial"/>
        </w:rPr>
        <w:t>incluyeron</w:t>
      </w:r>
      <w:proofErr w:type="spellEnd"/>
      <w:r w:rsidR="000F26B2" w:rsidRPr="00382A0F">
        <w:rPr>
          <w:rFonts w:cs="Arial"/>
        </w:rPr>
        <w:t xml:space="preserve"> </w:t>
      </w:r>
      <w:proofErr w:type="spellStart"/>
      <w:r w:rsidR="000F26B2" w:rsidRPr="00382A0F">
        <w:rPr>
          <w:rFonts w:cs="Arial"/>
        </w:rPr>
        <w:t>cuatro</w:t>
      </w:r>
      <w:proofErr w:type="spellEnd"/>
      <w:r w:rsidR="000F26B2" w:rsidRPr="00382A0F">
        <w:rPr>
          <w:rFonts w:cs="Arial"/>
        </w:rPr>
        <w:t xml:space="preserve"> artículos para esta </w:t>
      </w:r>
      <w:proofErr w:type="spellStart"/>
      <w:r w:rsidR="000F26B2" w:rsidRPr="00382A0F">
        <w:rPr>
          <w:rFonts w:cs="Arial"/>
        </w:rPr>
        <w:t>revisión</w:t>
      </w:r>
      <w:proofErr w:type="spellEnd"/>
      <w:r w:rsidR="000F26B2" w:rsidRPr="00382A0F">
        <w:rPr>
          <w:rFonts w:cs="Arial"/>
        </w:rPr>
        <w:t xml:space="preserve">. </w:t>
      </w:r>
      <w:proofErr w:type="spellStart"/>
      <w:r w:rsidR="000F26B2" w:rsidRPr="00382A0F">
        <w:rPr>
          <w:rFonts w:cs="Arial"/>
        </w:rPr>
        <w:t>Después</w:t>
      </w:r>
      <w:proofErr w:type="spellEnd"/>
      <w:r w:rsidR="000F26B2" w:rsidRPr="00382A0F">
        <w:rPr>
          <w:rFonts w:cs="Arial"/>
        </w:rPr>
        <w:t xml:space="preserve"> de una </w:t>
      </w:r>
      <w:proofErr w:type="spellStart"/>
      <w:r w:rsidR="000F26B2" w:rsidRPr="00382A0F">
        <w:rPr>
          <w:rFonts w:cs="Arial"/>
        </w:rPr>
        <w:t>lectura</w:t>
      </w:r>
      <w:proofErr w:type="spellEnd"/>
      <w:r w:rsidR="000F26B2" w:rsidRPr="00382A0F">
        <w:rPr>
          <w:rFonts w:cs="Arial"/>
        </w:rPr>
        <w:t xml:space="preserve"> minuciosa de </w:t>
      </w:r>
      <w:proofErr w:type="spellStart"/>
      <w:r w:rsidR="000F26B2" w:rsidRPr="00382A0F">
        <w:rPr>
          <w:rFonts w:cs="Arial"/>
        </w:rPr>
        <w:t>los</w:t>
      </w:r>
      <w:proofErr w:type="spellEnd"/>
      <w:r w:rsidR="000F26B2" w:rsidRPr="00382A0F">
        <w:rPr>
          <w:rFonts w:cs="Arial"/>
        </w:rPr>
        <w:t xml:space="preserve"> </w:t>
      </w:r>
      <w:proofErr w:type="spellStart"/>
      <w:r w:rsidR="000F26B2" w:rsidRPr="00382A0F">
        <w:rPr>
          <w:rFonts w:cs="Arial"/>
        </w:rPr>
        <w:t>cuatro</w:t>
      </w:r>
      <w:proofErr w:type="spellEnd"/>
      <w:r w:rsidR="000F26B2" w:rsidRPr="00382A0F">
        <w:rPr>
          <w:rFonts w:cs="Arial"/>
        </w:rPr>
        <w:t xml:space="preserve"> artículos </w:t>
      </w:r>
      <w:proofErr w:type="spellStart"/>
      <w:r w:rsidR="000F26B2" w:rsidRPr="00382A0F">
        <w:rPr>
          <w:rFonts w:cs="Arial"/>
        </w:rPr>
        <w:t>seleccionados</w:t>
      </w:r>
      <w:proofErr w:type="spellEnd"/>
      <w:r w:rsidR="000F26B2" w:rsidRPr="00382A0F">
        <w:rPr>
          <w:rFonts w:cs="Arial"/>
        </w:rPr>
        <w:t xml:space="preserve">, se </w:t>
      </w:r>
      <w:proofErr w:type="spellStart"/>
      <w:r w:rsidR="000F26B2" w:rsidRPr="00382A0F">
        <w:rPr>
          <w:rFonts w:cs="Arial"/>
        </w:rPr>
        <w:t>observó</w:t>
      </w:r>
      <w:proofErr w:type="spellEnd"/>
      <w:r w:rsidR="000F26B2" w:rsidRPr="00382A0F">
        <w:rPr>
          <w:rFonts w:cs="Arial"/>
        </w:rPr>
        <w:t xml:space="preserve"> que </w:t>
      </w:r>
      <w:proofErr w:type="spellStart"/>
      <w:r w:rsidR="000F26B2" w:rsidRPr="00382A0F">
        <w:rPr>
          <w:rFonts w:cs="Arial"/>
        </w:rPr>
        <w:t>tres</w:t>
      </w:r>
      <w:proofErr w:type="spellEnd"/>
      <w:r w:rsidR="000F26B2" w:rsidRPr="00382A0F">
        <w:rPr>
          <w:rFonts w:cs="Arial"/>
        </w:rPr>
        <w:t xml:space="preserve"> de </w:t>
      </w:r>
      <w:proofErr w:type="spellStart"/>
      <w:r w:rsidR="000F26B2" w:rsidRPr="00382A0F">
        <w:rPr>
          <w:rFonts w:cs="Arial"/>
        </w:rPr>
        <w:t>ellos</w:t>
      </w:r>
      <w:proofErr w:type="spellEnd"/>
      <w:r w:rsidR="000F26B2" w:rsidRPr="00382A0F">
        <w:rPr>
          <w:rFonts w:cs="Arial"/>
        </w:rPr>
        <w:t xml:space="preserve"> </w:t>
      </w:r>
      <w:proofErr w:type="spellStart"/>
      <w:r w:rsidR="000F26B2" w:rsidRPr="00382A0F">
        <w:rPr>
          <w:rFonts w:cs="Arial"/>
        </w:rPr>
        <w:t>mostraron</w:t>
      </w:r>
      <w:proofErr w:type="spellEnd"/>
      <w:r w:rsidR="000F26B2" w:rsidRPr="00382A0F">
        <w:rPr>
          <w:rFonts w:cs="Arial"/>
        </w:rPr>
        <w:t xml:space="preserve"> una </w:t>
      </w:r>
      <w:proofErr w:type="spellStart"/>
      <w:r w:rsidR="000F26B2" w:rsidRPr="00382A0F">
        <w:rPr>
          <w:rFonts w:cs="Arial"/>
        </w:rPr>
        <w:t>reducción</w:t>
      </w:r>
      <w:proofErr w:type="spellEnd"/>
      <w:r w:rsidR="000F26B2" w:rsidRPr="00382A0F">
        <w:rPr>
          <w:rFonts w:cs="Arial"/>
        </w:rPr>
        <w:t xml:space="preserve"> significativa de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infección</w:t>
      </w:r>
      <w:proofErr w:type="spellEnd"/>
      <w:r w:rsidR="000F26B2" w:rsidRPr="00382A0F">
        <w:rPr>
          <w:rFonts w:cs="Arial"/>
        </w:rPr>
        <w:t xml:space="preserve"> y </w:t>
      </w:r>
      <w:proofErr w:type="spellStart"/>
      <w:r w:rsidR="000F26B2" w:rsidRPr="00382A0F">
        <w:rPr>
          <w:rFonts w:cs="Arial"/>
        </w:rPr>
        <w:t>tres</w:t>
      </w:r>
      <w:proofErr w:type="spellEnd"/>
      <w:r w:rsidR="000F26B2" w:rsidRPr="00382A0F">
        <w:rPr>
          <w:rFonts w:cs="Arial"/>
        </w:rPr>
        <w:t xml:space="preserve"> una </w:t>
      </w:r>
      <w:proofErr w:type="spellStart"/>
      <w:r w:rsidR="000F26B2" w:rsidRPr="00382A0F">
        <w:rPr>
          <w:rFonts w:cs="Arial"/>
        </w:rPr>
        <w:t>reducción</w:t>
      </w:r>
      <w:proofErr w:type="spellEnd"/>
      <w:r w:rsidR="000F26B2" w:rsidRPr="00382A0F">
        <w:rPr>
          <w:rFonts w:cs="Arial"/>
        </w:rPr>
        <w:t xml:space="preserve"> significativa de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tasa</w:t>
      </w:r>
      <w:proofErr w:type="spellEnd"/>
      <w:r w:rsidR="000F26B2" w:rsidRPr="00382A0F">
        <w:rPr>
          <w:rFonts w:cs="Arial"/>
        </w:rPr>
        <w:t xml:space="preserve"> de </w:t>
      </w:r>
      <w:proofErr w:type="spellStart"/>
      <w:r w:rsidR="000F26B2" w:rsidRPr="00382A0F">
        <w:rPr>
          <w:rFonts w:cs="Arial"/>
        </w:rPr>
        <w:t>mortalidad</w:t>
      </w:r>
      <w:proofErr w:type="spellEnd"/>
      <w:r w:rsidR="000F26B2" w:rsidRPr="00382A0F">
        <w:rPr>
          <w:rFonts w:cs="Arial"/>
        </w:rPr>
        <w:t xml:space="preserve">. Al </w:t>
      </w:r>
      <w:proofErr w:type="spellStart"/>
      <w:r w:rsidR="000F26B2" w:rsidRPr="00382A0F">
        <w:rPr>
          <w:rFonts w:cs="Arial"/>
        </w:rPr>
        <w:t>analizar</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reducción</w:t>
      </w:r>
      <w:proofErr w:type="spellEnd"/>
      <w:r w:rsidR="000F26B2" w:rsidRPr="00382A0F">
        <w:rPr>
          <w:rFonts w:cs="Arial"/>
        </w:rPr>
        <w:t xml:space="preserve"> de </w:t>
      </w:r>
      <w:proofErr w:type="spellStart"/>
      <w:r w:rsidR="000F26B2" w:rsidRPr="00382A0F">
        <w:rPr>
          <w:rFonts w:cs="Arial"/>
        </w:rPr>
        <w:t>las</w:t>
      </w:r>
      <w:proofErr w:type="spellEnd"/>
      <w:r w:rsidR="000F26B2" w:rsidRPr="00382A0F">
        <w:rPr>
          <w:rFonts w:cs="Arial"/>
        </w:rPr>
        <w:t xml:space="preserve"> </w:t>
      </w:r>
      <w:proofErr w:type="spellStart"/>
      <w:r w:rsidR="000F26B2" w:rsidRPr="00382A0F">
        <w:rPr>
          <w:rFonts w:cs="Arial"/>
        </w:rPr>
        <w:t>tasas</w:t>
      </w:r>
      <w:proofErr w:type="spellEnd"/>
      <w:r w:rsidR="000F26B2" w:rsidRPr="00382A0F">
        <w:rPr>
          <w:rFonts w:cs="Arial"/>
        </w:rPr>
        <w:t xml:space="preserve"> de </w:t>
      </w:r>
      <w:proofErr w:type="spellStart"/>
      <w:r w:rsidR="000F26B2" w:rsidRPr="00382A0F">
        <w:rPr>
          <w:rFonts w:cs="Arial"/>
        </w:rPr>
        <w:t>mortalidad</w:t>
      </w:r>
      <w:proofErr w:type="spellEnd"/>
      <w:r w:rsidR="000F26B2" w:rsidRPr="00382A0F">
        <w:rPr>
          <w:rFonts w:cs="Arial"/>
        </w:rPr>
        <w:t xml:space="preserve"> e </w:t>
      </w:r>
      <w:proofErr w:type="spellStart"/>
      <w:r w:rsidR="000F26B2" w:rsidRPr="00382A0F">
        <w:rPr>
          <w:rFonts w:cs="Arial"/>
        </w:rPr>
        <w:t>infección</w:t>
      </w:r>
      <w:proofErr w:type="spellEnd"/>
      <w:r w:rsidR="000F26B2" w:rsidRPr="00382A0F">
        <w:rPr>
          <w:rFonts w:cs="Arial"/>
        </w:rPr>
        <w:t xml:space="preserve">, dos artículos </w:t>
      </w:r>
      <w:proofErr w:type="spellStart"/>
      <w:r w:rsidR="000F26B2" w:rsidRPr="00382A0F">
        <w:rPr>
          <w:rFonts w:cs="Arial"/>
        </w:rPr>
        <w:t>obtuvieron</w:t>
      </w:r>
      <w:proofErr w:type="spellEnd"/>
      <w:r w:rsidR="000F26B2" w:rsidRPr="00382A0F">
        <w:rPr>
          <w:rFonts w:cs="Arial"/>
        </w:rPr>
        <w:t xml:space="preserve"> resultados significativos. De </w:t>
      </w:r>
      <w:proofErr w:type="spellStart"/>
      <w:r w:rsidR="000F26B2" w:rsidRPr="00382A0F">
        <w:rPr>
          <w:rFonts w:cs="Arial"/>
        </w:rPr>
        <w:t>los</w:t>
      </w:r>
      <w:proofErr w:type="spellEnd"/>
      <w:r w:rsidR="000F26B2" w:rsidRPr="00382A0F">
        <w:rPr>
          <w:rFonts w:cs="Arial"/>
        </w:rPr>
        <w:t xml:space="preserve"> </w:t>
      </w:r>
      <w:proofErr w:type="spellStart"/>
      <w:r w:rsidR="000F26B2" w:rsidRPr="00382A0F">
        <w:rPr>
          <w:rFonts w:cs="Arial"/>
        </w:rPr>
        <w:t>cuatro</w:t>
      </w:r>
      <w:proofErr w:type="spellEnd"/>
      <w:r w:rsidR="000F26B2" w:rsidRPr="00382A0F">
        <w:rPr>
          <w:rFonts w:cs="Arial"/>
        </w:rPr>
        <w:t xml:space="preserve"> </w:t>
      </w:r>
      <w:proofErr w:type="spellStart"/>
      <w:r w:rsidR="000F26B2" w:rsidRPr="00382A0F">
        <w:rPr>
          <w:rFonts w:cs="Arial"/>
        </w:rPr>
        <w:t>estudios</w:t>
      </w:r>
      <w:proofErr w:type="spellEnd"/>
      <w:r w:rsidR="000F26B2" w:rsidRPr="00382A0F">
        <w:rPr>
          <w:rFonts w:cs="Arial"/>
        </w:rPr>
        <w:t xml:space="preserve"> </w:t>
      </w:r>
      <w:proofErr w:type="spellStart"/>
      <w:r w:rsidR="000F26B2" w:rsidRPr="00382A0F">
        <w:rPr>
          <w:rFonts w:cs="Arial"/>
        </w:rPr>
        <w:t>analizados</w:t>
      </w:r>
      <w:proofErr w:type="spellEnd"/>
      <w:r w:rsidR="000F26B2" w:rsidRPr="00382A0F">
        <w:rPr>
          <w:rFonts w:cs="Arial"/>
        </w:rPr>
        <w:t xml:space="preserve">, </w:t>
      </w:r>
      <w:proofErr w:type="spellStart"/>
      <w:r w:rsidR="000F26B2" w:rsidRPr="00382A0F">
        <w:rPr>
          <w:rFonts w:cs="Arial"/>
        </w:rPr>
        <w:t>tres</w:t>
      </w:r>
      <w:proofErr w:type="spellEnd"/>
      <w:r w:rsidR="000F26B2" w:rsidRPr="00382A0F">
        <w:rPr>
          <w:rFonts w:cs="Arial"/>
        </w:rPr>
        <w:t xml:space="preserve"> de glutamina se </w:t>
      </w:r>
      <w:proofErr w:type="spellStart"/>
      <w:r w:rsidR="000F26B2" w:rsidRPr="00382A0F">
        <w:rPr>
          <w:rFonts w:cs="Arial"/>
        </w:rPr>
        <w:t>administraron</w:t>
      </w:r>
      <w:proofErr w:type="spellEnd"/>
      <w:r w:rsidR="000F26B2" w:rsidRPr="00382A0F">
        <w:rPr>
          <w:rFonts w:cs="Arial"/>
        </w:rPr>
        <w:t xml:space="preserve"> por </w:t>
      </w:r>
      <w:proofErr w:type="spellStart"/>
      <w:r w:rsidR="000F26B2" w:rsidRPr="00382A0F">
        <w:rPr>
          <w:rFonts w:cs="Arial"/>
        </w:rPr>
        <w:t>vía</w:t>
      </w:r>
      <w:proofErr w:type="spellEnd"/>
      <w:r w:rsidR="000F26B2" w:rsidRPr="00382A0F">
        <w:rPr>
          <w:rFonts w:cs="Arial"/>
        </w:rPr>
        <w:t xml:space="preserve"> enteral y solo uno por </w:t>
      </w:r>
      <w:proofErr w:type="spellStart"/>
      <w:r w:rsidR="000F26B2" w:rsidRPr="00382A0F">
        <w:rPr>
          <w:rFonts w:cs="Arial"/>
        </w:rPr>
        <w:t>vía</w:t>
      </w:r>
      <w:proofErr w:type="spellEnd"/>
      <w:r w:rsidR="000F26B2" w:rsidRPr="00382A0F">
        <w:rPr>
          <w:rFonts w:cs="Arial"/>
        </w:rPr>
        <w:t xml:space="preserve"> parenteral. </w:t>
      </w:r>
      <w:proofErr w:type="spellStart"/>
      <w:r w:rsidR="000F26B2" w:rsidRPr="00382A0F">
        <w:rPr>
          <w:rFonts w:cs="Arial"/>
        </w:rPr>
        <w:t>En</w:t>
      </w:r>
      <w:proofErr w:type="spellEnd"/>
      <w:r w:rsidR="000F26B2" w:rsidRPr="00382A0F">
        <w:rPr>
          <w:rFonts w:cs="Arial"/>
        </w:rPr>
        <w:t xml:space="preserve"> </w:t>
      </w:r>
      <w:proofErr w:type="spellStart"/>
      <w:r w:rsidR="000F26B2" w:rsidRPr="00382A0F">
        <w:rPr>
          <w:rFonts w:cs="Arial"/>
        </w:rPr>
        <w:t>tres</w:t>
      </w:r>
      <w:proofErr w:type="spellEnd"/>
      <w:r w:rsidR="000F26B2" w:rsidRPr="00382A0F">
        <w:rPr>
          <w:rFonts w:cs="Arial"/>
        </w:rPr>
        <w:t xml:space="preserve"> </w:t>
      </w:r>
      <w:proofErr w:type="spellStart"/>
      <w:r w:rsidR="000F26B2" w:rsidRPr="00382A0F">
        <w:rPr>
          <w:rFonts w:cs="Arial"/>
        </w:rPr>
        <w:t>estudios</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administración</w:t>
      </w:r>
      <w:proofErr w:type="spellEnd"/>
      <w:r w:rsidR="000F26B2" w:rsidRPr="00382A0F">
        <w:rPr>
          <w:rFonts w:cs="Arial"/>
        </w:rPr>
        <w:t xml:space="preserve"> </w:t>
      </w:r>
      <w:proofErr w:type="spellStart"/>
      <w:r w:rsidR="000F26B2" w:rsidRPr="00382A0F">
        <w:rPr>
          <w:rFonts w:cs="Arial"/>
        </w:rPr>
        <w:t>consideró</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dosis</w:t>
      </w:r>
      <w:proofErr w:type="spellEnd"/>
      <w:r w:rsidR="000F26B2" w:rsidRPr="00382A0F">
        <w:rPr>
          <w:rFonts w:cs="Arial"/>
        </w:rPr>
        <w:t xml:space="preserve"> </w:t>
      </w:r>
      <w:proofErr w:type="spellStart"/>
      <w:r w:rsidR="000F26B2" w:rsidRPr="00382A0F">
        <w:rPr>
          <w:rFonts w:cs="Arial"/>
        </w:rPr>
        <w:t>en</w:t>
      </w:r>
      <w:proofErr w:type="spellEnd"/>
      <w:r w:rsidR="000F26B2" w:rsidRPr="00382A0F">
        <w:rPr>
          <w:rFonts w:cs="Arial"/>
        </w:rPr>
        <w:t xml:space="preserve"> kg / peso corporal. Los </w:t>
      </w:r>
      <w:proofErr w:type="spellStart"/>
      <w:r w:rsidR="000F26B2" w:rsidRPr="00382A0F">
        <w:rPr>
          <w:rFonts w:cs="Arial"/>
        </w:rPr>
        <w:t>estudios</w:t>
      </w:r>
      <w:proofErr w:type="spellEnd"/>
      <w:r w:rsidR="000F26B2" w:rsidRPr="00382A0F">
        <w:rPr>
          <w:rFonts w:cs="Arial"/>
        </w:rPr>
        <w:t xml:space="preserve"> </w:t>
      </w:r>
      <w:proofErr w:type="spellStart"/>
      <w:r w:rsidR="000F26B2" w:rsidRPr="00382A0F">
        <w:rPr>
          <w:rFonts w:cs="Arial"/>
        </w:rPr>
        <w:t>difieren</w:t>
      </w:r>
      <w:proofErr w:type="spellEnd"/>
      <w:r w:rsidR="000F26B2" w:rsidRPr="00382A0F">
        <w:rPr>
          <w:rFonts w:cs="Arial"/>
        </w:rPr>
        <w:t xml:space="preserve"> </w:t>
      </w:r>
      <w:proofErr w:type="spellStart"/>
      <w:r w:rsidR="000F26B2" w:rsidRPr="00382A0F">
        <w:rPr>
          <w:rFonts w:cs="Arial"/>
        </w:rPr>
        <w:t>en</w:t>
      </w:r>
      <w:proofErr w:type="spellEnd"/>
      <w:r w:rsidR="000F26B2" w:rsidRPr="00382A0F">
        <w:rPr>
          <w:rFonts w:cs="Arial"/>
        </w:rPr>
        <w:t xml:space="preserve"> </w:t>
      </w:r>
      <w:proofErr w:type="spellStart"/>
      <w:r w:rsidR="000F26B2" w:rsidRPr="00382A0F">
        <w:rPr>
          <w:rFonts w:cs="Arial"/>
        </w:rPr>
        <w:t>cuanto</w:t>
      </w:r>
      <w:proofErr w:type="spellEnd"/>
      <w:r w:rsidR="000F26B2" w:rsidRPr="00382A0F">
        <w:rPr>
          <w:rFonts w:cs="Arial"/>
        </w:rPr>
        <w:t xml:space="preserve"> a protocolos, </w:t>
      </w:r>
      <w:proofErr w:type="spellStart"/>
      <w:r w:rsidR="000F26B2" w:rsidRPr="00382A0F">
        <w:rPr>
          <w:rFonts w:cs="Arial"/>
        </w:rPr>
        <w:t>vía</w:t>
      </w:r>
      <w:proofErr w:type="spellEnd"/>
      <w:r w:rsidR="000F26B2" w:rsidRPr="00382A0F">
        <w:rPr>
          <w:rFonts w:cs="Arial"/>
        </w:rPr>
        <w:t xml:space="preserve"> de </w:t>
      </w:r>
      <w:proofErr w:type="spellStart"/>
      <w:r w:rsidR="000F26B2" w:rsidRPr="00382A0F">
        <w:rPr>
          <w:rFonts w:cs="Arial"/>
        </w:rPr>
        <w:t>administración</w:t>
      </w:r>
      <w:proofErr w:type="spellEnd"/>
      <w:r w:rsidR="000F26B2" w:rsidRPr="00382A0F">
        <w:rPr>
          <w:rFonts w:cs="Arial"/>
        </w:rPr>
        <w:t xml:space="preserve">, </w:t>
      </w:r>
      <w:proofErr w:type="spellStart"/>
      <w:r w:rsidR="000F26B2" w:rsidRPr="00382A0F">
        <w:rPr>
          <w:rFonts w:cs="Arial"/>
        </w:rPr>
        <w:t>dosis</w:t>
      </w:r>
      <w:proofErr w:type="spellEnd"/>
      <w:r w:rsidR="000F26B2" w:rsidRPr="00382A0F">
        <w:rPr>
          <w:rFonts w:cs="Arial"/>
        </w:rPr>
        <w:t xml:space="preserve"> de </w:t>
      </w:r>
      <w:proofErr w:type="spellStart"/>
      <w:r w:rsidR="000F26B2" w:rsidRPr="00382A0F">
        <w:rPr>
          <w:rFonts w:cs="Arial"/>
        </w:rPr>
        <w:t>inmunomodulador</w:t>
      </w:r>
      <w:proofErr w:type="spellEnd"/>
      <w:r w:rsidR="000F26B2" w:rsidRPr="00382A0F">
        <w:rPr>
          <w:rFonts w:cs="Arial"/>
        </w:rPr>
        <w:t xml:space="preserve"> y </w:t>
      </w:r>
      <w:proofErr w:type="spellStart"/>
      <w:r w:rsidR="000F26B2" w:rsidRPr="00382A0F">
        <w:rPr>
          <w:rFonts w:cs="Arial"/>
        </w:rPr>
        <w:t>tiempo</w:t>
      </w:r>
      <w:proofErr w:type="spellEnd"/>
      <w:r w:rsidR="000F26B2" w:rsidRPr="00382A0F">
        <w:rPr>
          <w:rFonts w:cs="Arial"/>
        </w:rPr>
        <w:t xml:space="preserve"> de </w:t>
      </w:r>
      <w:proofErr w:type="spellStart"/>
      <w:r w:rsidR="000F26B2" w:rsidRPr="00382A0F">
        <w:rPr>
          <w:rFonts w:cs="Arial"/>
        </w:rPr>
        <w:t>intervención</w:t>
      </w:r>
      <w:proofErr w:type="spellEnd"/>
      <w:r w:rsidR="000F26B2" w:rsidRPr="00382A0F">
        <w:rPr>
          <w:rFonts w:cs="Arial"/>
        </w:rPr>
        <w:t>.</w:t>
      </w:r>
      <w:r w:rsidR="00371845" w:rsidRPr="00382A0F">
        <w:rPr>
          <w:rFonts w:cs="Arial"/>
          <w:b/>
        </w:rPr>
        <w:t xml:space="preserve"> </w:t>
      </w:r>
      <w:proofErr w:type="spellStart"/>
      <w:r w:rsidRPr="00382A0F">
        <w:rPr>
          <w:rFonts w:cs="Arial"/>
          <w:b/>
        </w:rPr>
        <w:t>Conclusión</w:t>
      </w:r>
      <w:proofErr w:type="spellEnd"/>
      <w:r w:rsidR="000F26B2" w:rsidRPr="00382A0F">
        <w:rPr>
          <w:rFonts w:cs="Arial"/>
        </w:rPr>
        <w:t xml:space="preserve">: </w:t>
      </w:r>
      <w:r w:rsidR="003A7E85" w:rsidRPr="00382A0F">
        <w:rPr>
          <w:rFonts w:cs="Arial"/>
        </w:rPr>
        <w:t>Apesar</w:t>
      </w:r>
      <w:r w:rsidR="000F26B2" w:rsidRPr="00382A0F">
        <w:rPr>
          <w:rFonts w:cs="Arial"/>
        </w:rPr>
        <w:t xml:space="preserve"> de </w:t>
      </w:r>
      <w:proofErr w:type="spellStart"/>
      <w:r w:rsidR="000F26B2" w:rsidRPr="00382A0F">
        <w:rPr>
          <w:rFonts w:cs="Arial"/>
        </w:rPr>
        <w:t>los</w:t>
      </w:r>
      <w:proofErr w:type="spellEnd"/>
      <w:r w:rsidR="000F26B2" w:rsidRPr="00382A0F">
        <w:rPr>
          <w:rFonts w:cs="Arial"/>
        </w:rPr>
        <w:t xml:space="preserve"> </w:t>
      </w:r>
      <w:proofErr w:type="spellStart"/>
      <w:r w:rsidR="000F26B2" w:rsidRPr="00382A0F">
        <w:rPr>
          <w:rFonts w:cs="Arial"/>
        </w:rPr>
        <w:t>escasos</w:t>
      </w:r>
      <w:proofErr w:type="spellEnd"/>
      <w:r w:rsidR="000F26B2" w:rsidRPr="00382A0F">
        <w:rPr>
          <w:rFonts w:cs="Arial"/>
        </w:rPr>
        <w:t xml:space="preserve"> </w:t>
      </w:r>
      <w:proofErr w:type="spellStart"/>
      <w:r w:rsidR="000F26B2" w:rsidRPr="00382A0F">
        <w:rPr>
          <w:rFonts w:cs="Arial"/>
        </w:rPr>
        <w:t>estudios</w:t>
      </w:r>
      <w:proofErr w:type="spellEnd"/>
      <w:r w:rsidR="000F26B2" w:rsidRPr="00382A0F">
        <w:rPr>
          <w:rFonts w:cs="Arial"/>
        </w:rPr>
        <w:t xml:space="preserve"> que </w:t>
      </w:r>
      <w:proofErr w:type="spellStart"/>
      <w:r w:rsidR="000F26B2" w:rsidRPr="00382A0F">
        <w:rPr>
          <w:rFonts w:cs="Arial"/>
        </w:rPr>
        <w:t>evaluaron</w:t>
      </w:r>
      <w:proofErr w:type="spellEnd"/>
      <w:r w:rsidR="000F26B2" w:rsidRPr="00382A0F">
        <w:rPr>
          <w:rFonts w:cs="Arial"/>
        </w:rPr>
        <w:t xml:space="preserv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administración</w:t>
      </w:r>
      <w:proofErr w:type="spellEnd"/>
      <w:r w:rsidR="000F26B2" w:rsidRPr="00382A0F">
        <w:rPr>
          <w:rFonts w:cs="Arial"/>
        </w:rPr>
        <w:t xml:space="preserve"> de glutamina </w:t>
      </w:r>
      <w:proofErr w:type="spellStart"/>
      <w:r w:rsidR="000F26B2" w:rsidRPr="00382A0F">
        <w:rPr>
          <w:rFonts w:cs="Arial"/>
        </w:rPr>
        <w:t>en</w:t>
      </w:r>
      <w:proofErr w:type="spellEnd"/>
      <w:r w:rsidR="000F26B2" w:rsidRPr="00382A0F">
        <w:rPr>
          <w:rFonts w:cs="Arial"/>
        </w:rPr>
        <w:t xml:space="preserve"> pacientes </w:t>
      </w:r>
      <w:proofErr w:type="spellStart"/>
      <w:r w:rsidR="000F26B2" w:rsidRPr="00382A0F">
        <w:rPr>
          <w:rFonts w:cs="Arial"/>
        </w:rPr>
        <w:t>quemados</w:t>
      </w:r>
      <w:proofErr w:type="spellEnd"/>
      <w:r w:rsidR="000F26B2" w:rsidRPr="00382A0F">
        <w:rPr>
          <w:rFonts w:cs="Arial"/>
        </w:rPr>
        <w:t xml:space="preserve">, se observa que </w:t>
      </w:r>
      <w:proofErr w:type="spellStart"/>
      <w:r w:rsidR="000F26B2" w:rsidRPr="00382A0F">
        <w:rPr>
          <w:rFonts w:cs="Arial"/>
        </w:rPr>
        <w:t>tras</w:t>
      </w:r>
      <w:proofErr w:type="spellEnd"/>
      <w:r w:rsidR="000F26B2" w:rsidRPr="00382A0F">
        <w:rPr>
          <w:rFonts w:cs="Arial"/>
        </w:rPr>
        <w:t xml:space="preserve"> </w:t>
      </w:r>
      <w:proofErr w:type="spellStart"/>
      <w:r w:rsidR="000F26B2" w:rsidRPr="00382A0F">
        <w:rPr>
          <w:rFonts w:cs="Arial"/>
        </w:rPr>
        <w:t>su</w:t>
      </w:r>
      <w:proofErr w:type="spellEnd"/>
      <w:r w:rsidR="000F26B2" w:rsidRPr="00382A0F">
        <w:rPr>
          <w:rFonts w:cs="Arial"/>
        </w:rPr>
        <w:t xml:space="preserve"> </w:t>
      </w:r>
      <w:proofErr w:type="spellStart"/>
      <w:r w:rsidR="000F26B2" w:rsidRPr="00382A0F">
        <w:rPr>
          <w:rFonts w:cs="Arial"/>
        </w:rPr>
        <w:t>administración</w:t>
      </w:r>
      <w:proofErr w:type="spellEnd"/>
      <w:r w:rsidR="000F26B2" w:rsidRPr="00382A0F">
        <w:rPr>
          <w:rFonts w:cs="Arial"/>
        </w:rPr>
        <w:t xml:space="preserve"> </w:t>
      </w:r>
      <w:proofErr w:type="spellStart"/>
      <w:r w:rsidR="000F26B2" w:rsidRPr="00382A0F">
        <w:rPr>
          <w:rFonts w:cs="Arial"/>
        </w:rPr>
        <w:t>hubo</w:t>
      </w:r>
      <w:proofErr w:type="spellEnd"/>
      <w:r w:rsidR="000F26B2" w:rsidRPr="00382A0F">
        <w:rPr>
          <w:rFonts w:cs="Arial"/>
        </w:rPr>
        <w:t xml:space="preserve"> una </w:t>
      </w:r>
      <w:proofErr w:type="spellStart"/>
      <w:r w:rsidR="000F26B2" w:rsidRPr="00382A0F">
        <w:rPr>
          <w:rFonts w:cs="Arial"/>
        </w:rPr>
        <w:t>reducción</w:t>
      </w:r>
      <w:proofErr w:type="spellEnd"/>
      <w:r w:rsidR="000F26B2" w:rsidRPr="00382A0F">
        <w:rPr>
          <w:rFonts w:cs="Arial"/>
        </w:rPr>
        <w:t xml:space="preserve"> significativa de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mortalidad</w:t>
      </w:r>
      <w:proofErr w:type="spellEnd"/>
      <w:r w:rsidR="000F26B2" w:rsidRPr="00382A0F">
        <w:rPr>
          <w:rFonts w:cs="Arial"/>
        </w:rPr>
        <w:t xml:space="preserve"> y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infección</w:t>
      </w:r>
      <w:proofErr w:type="spellEnd"/>
      <w:r w:rsidR="000F26B2" w:rsidRPr="00382A0F">
        <w:rPr>
          <w:rFonts w:cs="Arial"/>
        </w:rPr>
        <w:t xml:space="preserve">. Se </w:t>
      </w:r>
      <w:proofErr w:type="spellStart"/>
      <w:r w:rsidR="000F26B2" w:rsidRPr="00382A0F">
        <w:rPr>
          <w:rFonts w:cs="Arial"/>
        </w:rPr>
        <w:t>recomienda</w:t>
      </w:r>
      <w:proofErr w:type="spellEnd"/>
      <w:r w:rsidR="000F26B2" w:rsidRPr="00382A0F">
        <w:rPr>
          <w:rFonts w:cs="Arial"/>
        </w:rPr>
        <w:t xml:space="preserve"> que </w:t>
      </w:r>
      <w:proofErr w:type="spellStart"/>
      <w:r w:rsidR="000F26B2" w:rsidRPr="00382A0F">
        <w:rPr>
          <w:rFonts w:cs="Arial"/>
        </w:rPr>
        <w:t>la</w:t>
      </w:r>
      <w:proofErr w:type="spellEnd"/>
      <w:r w:rsidR="000F26B2" w:rsidRPr="00382A0F">
        <w:rPr>
          <w:rFonts w:cs="Arial"/>
        </w:rPr>
        <w:t xml:space="preserve"> </w:t>
      </w:r>
      <w:proofErr w:type="spellStart"/>
      <w:r w:rsidR="000F26B2" w:rsidRPr="00382A0F">
        <w:rPr>
          <w:rFonts w:cs="Arial"/>
        </w:rPr>
        <w:t>dosis</w:t>
      </w:r>
      <w:proofErr w:type="spellEnd"/>
      <w:r w:rsidR="000F26B2" w:rsidRPr="00382A0F">
        <w:rPr>
          <w:rFonts w:cs="Arial"/>
        </w:rPr>
        <w:t xml:space="preserve"> se calcule considerando </w:t>
      </w:r>
      <w:proofErr w:type="spellStart"/>
      <w:r w:rsidR="000F26B2" w:rsidRPr="00382A0F">
        <w:rPr>
          <w:rFonts w:cs="Arial"/>
        </w:rPr>
        <w:t>el</w:t>
      </w:r>
      <w:proofErr w:type="spellEnd"/>
      <w:r w:rsidR="000F26B2" w:rsidRPr="00382A0F">
        <w:rPr>
          <w:rFonts w:cs="Arial"/>
        </w:rPr>
        <w:t xml:space="preserve"> peso corporal y entre 0,20 y 0,57 g / kg. </w:t>
      </w:r>
      <w:proofErr w:type="spellStart"/>
      <w:r w:rsidR="000F26B2" w:rsidRPr="00382A0F">
        <w:rPr>
          <w:rFonts w:cs="Arial"/>
        </w:rPr>
        <w:t>Sin</w:t>
      </w:r>
      <w:proofErr w:type="spellEnd"/>
      <w:r w:rsidR="000F26B2" w:rsidRPr="00382A0F">
        <w:rPr>
          <w:rFonts w:cs="Arial"/>
        </w:rPr>
        <w:t xml:space="preserve"> embargo, se </w:t>
      </w:r>
      <w:proofErr w:type="spellStart"/>
      <w:r w:rsidR="000F26B2" w:rsidRPr="00382A0F">
        <w:rPr>
          <w:rFonts w:cs="Arial"/>
        </w:rPr>
        <w:t>necesitan</w:t>
      </w:r>
      <w:proofErr w:type="spellEnd"/>
      <w:r w:rsidR="000F26B2" w:rsidRPr="00382A0F">
        <w:rPr>
          <w:rFonts w:cs="Arial"/>
        </w:rPr>
        <w:t xml:space="preserve"> más </w:t>
      </w:r>
      <w:proofErr w:type="spellStart"/>
      <w:r w:rsidR="000F26B2" w:rsidRPr="00382A0F">
        <w:rPr>
          <w:rFonts w:cs="Arial"/>
        </w:rPr>
        <w:t>ensayos</w:t>
      </w:r>
      <w:proofErr w:type="spellEnd"/>
      <w:r w:rsidR="000F26B2" w:rsidRPr="00382A0F">
        <w:rPr>
          <w:rFonts w:cs="Arial"/>
        </w:rPr>
        <w:t xml:space="preserve"> clínicos, </w:t>
      </w:r>
      <w:proofErr w:type="spellStart"/>
      <w:r w:rsidR="000F26B2" w:rsidRPr="00382A0F">
        <w:rPr>
          <w:rFonts w:cs="Arial"/>
        </w:rPr>
        <w:t>con</w:t>
      </w:r>
      <w:proofErr w:type="spellEnd"/>
      <w:r w:rsidR="000F26B2" w:rsidRPr="00382A0F">
        <w:rPr>
          <w:rFonts w:cs="Arial"/>
        </w:rPr>
        <w:t xml:space="preserve"> </w:t>
      </w:r>
      <w:proofErr w:type="spellStart"/>
      <w:r w:rsidR="000F26B2" w:rsidRPr="00382A0F">
        <w:rPr>
          <w:rFonts w:cs="Arial"/>
        </w:rPr>
        <w:t>un</w:t>
      </w:r>
      <w:proofErr w:type="spellEnd"/>
      <w:r w:rsidR="000F26B2" w:rsidRPr="00382A0F">
        <w:rPr>
          <w:rFonts w:cs="Arial"/>
        </w:rPr>
        <w:t xml:space="preserve"> </w:t>
      </w:r>
      <w:proofErr w:type="spellStart"/>
      <w:r w:rsidR="000F26B2" w:rsidRPr="00382A0F">
        <w:rPr>
          <w:rFonts w:cs="Arial"/>
        </w:rPr>
        <w:t>mayor</w:t>
      </w:r>
      <w:proofErr w:type="spellEnd"/>
      <w:r w:rsidR="000F26B2" w:rsidRPr="00382A0F">
        <w:rPr>
          <w:rFonts w:cs="Arial"/>
        </w:rPr>
        <w:t xml:space="preserve"> número de participantes, </w:t>
      </w:r>
      <w:proofErr w:type="spellStart"/>
      <w:r w:rsidR="000F26B2" w:rsidRPr="00382A0F">
        <w:rPr>
          <w:rFonts w:cs="Arial"/>
        </w:rPr>
        <w:t>con</w:t>
      </w:r>
      <w:proofErr w:type="spellEnd"/>
      <w:r w:rsidR="000F26B2" w:rsidRPr="00382A0F">
        <w:rPr>
          <w:rFonts w:cs="Arial"/>
        </w:rPr>
        <w:t xml:space="preserve"> protocolos similares para una </w:t>
      </w:r>
      <w:proofErr w:type="spellStart"/>
      <w:r w:rsidR="000F26B2" w:rsidRPr="00382A0F">
        <w:rPr>
          <w:rFonts w:cs="Arial"/>
        </w:rPr>
        <w:t>recomendación</w:t>
      </w:r>
      <w:proofErr w:type="spellEnd"/>
      <w:r w:rsidR="000F26B2" w:rsidRPr="00382A0F">
        <w:rPr>
          <w:rFonts w:cs="Arial"/>
        </w:rPr>
        <w:t xml:space="preserve"> más </w:t>
      </w:r>
      <w:proofErr w:type="spellStart"/>
      <w:r w:rsidR="000F26B2" w:rsidRPr="00382A0F">
        <w:rPr>
          <w:rFonts w:cs="Arial"/>
        </w:rPr>
        <w:t>asertiva</w:t>
      </w:r>
      <w:proofErr w:type="spellEnd"/>
      <w:r w:rsidR="000F26B2" w:rsidRPr="00382A0F">
        <w:rPr>
          <w:rFonts w:cs="Arial"/>
        </w:rPr>
        <w:t>.</w:t>
      </w:r>
    </w:p>
    <w:p w14:paraId="590FAAD0" w14:textId="77777777" w:rsidR="004D770E" w:rsidRPr="00382A0F" w:rsidRDefault="004D770E" w:rsidP="00382A0F">
      <w:pPr>
        <w:shd w:val="clear" w:color="auto" w:fill="FFFFFF"/>
        <w:spacing w:after="225" w:line="360" w:lineRule="auto"/>
        <w:jc w:val="both"/>
        <w:rPr>
          <w:rFonts w:eastAsia="Times New Roman" w:cs="Arial"/>
          <w:b/>
          <w:lang w:eastAsia="pt-BR"/>
        </w:rPr>
      </w:pPr>
    </w:p>
    <w:p w14:paraId="6F3117AE" w14:textId="77777777" w:rsidR="004D770E" w:rsidRPr="00382A0F" w:rsidRDefault="004D770E" w:rsidP="00382A0F">
      <w:pPr>
        <w:shd w:val="clear" w:color="auto" w:fill="FFFFFF"/>
        <w:spacing w:after="225" w:line="360" w:lineRule="auto"/>
        <w:jc w:val="both"/>
        <w:rPr>
          <w:rFonts w:eastAsia="Times New Roman" w:cs="Arial"/>
          <w:b/>
          <w:lang w:eastAsia="pt-BR"/>
        </w:rPr>
      </w:pPr>
    </w:p>
    <w:p w14:paraId="4EDC295F" w14:textId="77777777" w:rsidR="00D143B9" w:rsidRPr="00382A0F" w:rsidRDefault="00D143B9" w:rsidP="00382A0F">
      <w:pPr>
        <w:shd w:val="clear" w:color="auto" w:fill="FFFFFF"/>
        <w:spacing w:after="225" w:line="360" w:lineRule="auto"/>
        <w:jc w:val="both"/>
        <w:rPr>
          <w:rFonts w:eastAsia="Times New Roman" w:cs="Arial"/>
          <w:b/>
          <w:lang w:eastAsia="pt-BR"/>
        </w:rPr>
      </w:pPr>
    </w:p>
    <w:p w14:paraId="5348512B" w14:textId="77777777" w:rsidR="00750405" w:rsidRDefault="00750405" w:rsidP="00382A0F">
      <w:pPr>
        <w:shd w:val="clear" w:color="auto" w:fill="FFFFFF"/>
        <w:spacing w:after="225" w:line="360" w:lineRule="auto"/>
        <w:jc w:val="both"/>
        <w:rPr>
          <w:rFonts w:eastAsia="Times New Roman" w:cs="Arial"/>
          <w:b/>
          <w:lang w:eastAsia="pt-BR"/>
        </w:rPr>
      </w:pPr>
    </w:p>
    <w:p w14:paraId="06C5C24C" w14:textId="77777777" w:rsidR="00750405" w:rsidRDefault="00750405" w:rsidP="00382A0F">
      <w:pPr>
        <w:shd w:val="clear" w:color="auto" w:fill="FFFFFF"/>
        <w:spacing w:after="225" w:line="360" w:lineRule="auto"/>
        <w:jc w:val="both"/>
        <w:rPr>
          <w:rFonts w:eastAsia="Times New Roman" w:cs="Arial"/>
          <w:b/>
          <w:lang w:eastAsia="pt-BR"/>
        </w:rPr>
      </w:pPr>
    </w:p>
    <w:p w14:paraId="5C9A67DF" w14:textId="77777777" w:rsidR="00DE70F4" w:rsidRDefault="00DE70F4" w:rsidP="00613BAB">
      <w:pPr>
        <w:shd w:val="clear" w:color="auto" w:fill="FFFFFF"/>
        <w:spacing w:line="360" w:lineRule="auto"/>
        <w:jc w:val="both"/>
        <w:rPr>
          <w:rFonts w:eastAsia="Times New Roman" w:cs="Arial"/>
          <w:b/>
          <w:lang w:eastAsia="pt-BR"/>
        </w:rPr>
      </w:pPr>
    </w:p>
    <w:p w14:paraId="0BF8B18C" w14:textId="169B3DB1" w:rsidR="0095249E" w:rsidRPr="00382A0F" w:rsidRDefault="0095249E" w:rsidP="00613BAB">
      <w:pPr>
        <w:shd w:val="clear" w:color="auto" w:fill="FFFFFF"/>
        <w:spacing w:line="360" w:lineRule="auto"/>
        <w:jc w:val="both"/>
        <w:rPr>
          <w:rFonts w:eastAsia="Times New Roman" w:cs="Arial"/>
          <w:b/>
          <w:lang w:eastAsia="pt-BR"/>
        </w:rPr>
      </w:pPr>
      <w:r w:rsidRPr="00382A0F">
        <w:rPr>
          <w:rFonts w:eastAsia="Times New Roman" w:cs="Arial"/>
          <w:b/>
          <w:lang w:eastAsia="pt-BR"/>
        </w:rPr>
        <w:t>INTRODUÇÃO</w:t>
      </w:r>
    </w:p>
    <w:p w14:paraId="39252707" w14:textId="701BFE7A" w:rsidR="0038750F" w:rsidRPr="00382A0F" w:rsidRDefault="0038750F" w:rsidP="00613BAB">
      <w:pPr>
        <w:spacing w:line="360" w:lineRule="auto"/>
        <w:ind w:firstLine="709"/>
        <w:jc w:val="both"/>
        <w:rPr>
          <w:rFonts w:cs="Arial"/>
        </w:rPr>
      </w:pPr>
      <w:r w:rsidRPr="00382A0F">
        <w:rPr>
          <w:rFonts w:cs="Arial"/>
        </w:rPr>
        <w:t xml:space="preserve">A queimadura </w:t>
      </w:r>
      <w:r w:rsidR="00824361" w:rsidRPr="00382A0F">
        <w:rPr>
          <w:rFonts w:cs="Arial"/>
        </w:rPr>
        <w:t xml:space="preserve">pode </w:t>
      </w:r>
      <w:r w:rsidR="007B66BB">
        <w:rPr>
          <w:rFonts w:cs="Arial"/>
        </w:rPr>
        <w:t xml:space="preserve">acontecer </w:t>
      </w:r>
      <w:r w:rsidR="00824361" w:rsidRPr="00382A0F">
        <w:rPr>
          <w:rFonts w:cs="Arial"/>
        </w:rPr>
        <w:t>por múltiplas causas como: acidentes no trabalho; tentativa de suicídio; em períodos de inve</w:t>
      </w:r>
      <w:r w:rsidR="00C35BC0" w:rsidRPr="00382A0F">
        <w:rPr>
          <w:rFonts w:cs="Arial"/>
        </w:rPr>
        <w:t>rn</w:t>
      </w:r>
      <w:r w:rsidR="00824361" w:rsidRPr="00382A0F">
        <w:rPr>
          <w:rFonts w:cs="Arial"/>
        </w:rPr>
        <w:t xml:space="preserve">o por tentativa de aquecimento inadequado; períodos festivos e de comemoração (fogos de artifícios, balões, </w:t>
      </w:r>
      <w:r w:rsidR="00235541" w:rsidRPr="00382A0F">
        <w:rPr>
          <w:rFonts w:cs="Arial"/>
        </w:rPr>
        <w:t>entre outros</w:t>
      </w:r>
      <w:r w:rsidR="00824361" w:rsidRPr="00382A0F">
        <w:rPr>
          <w:rFonts w:cs="Arial"/>
        </w:rPr>
        <w:t>)</w:t>
      </w:r>
      <w:r w:rsidR="000330D8" w:rsidRPr="00382A0F">
        <w:rPr>
          <w:rFonts w:cs="Arial"/>
          <w:vertAlign w:val="superscript"/>
        </w:rPr>
        <w:t>1,2</w:t>
      </w:r>
      <w:r w:rsidR="00F34041" w:rsidRPr="00382A0F">
        <w:rPr>
          <w:rFonts w:cs="Arial"/>
        </w:rPr>
        <w:t xml:space="preserve">. </w:t>
      </w:r>
      <w:r w:rsidR="00824361" w:rsidRPr="00382A0F">
        <w:rPr>
          <w:rFonts w:cs="Arial"/>
        </w:rPr>
        <w:t xml:space="preserve">No Brasil, </w:t>
      </w:r>
      <w:r w:rsidR="00C35BC0" w:rsidRPr="00382A0F">
        <w:rPr>
          <w:rFonts w:cs="Arial"/>
        </w:rPr>
        <w:t xml:space="preserve">é registrado </w:t>
      </w:r>
      <w:r w:rsidR="00824361" w:rsidRPr="00382A0F">
        <w:rPr>
          <w:rFonts w:cs="Arial"/>
        </w:rPr>
        <w:t xml:space="preserve">1 milhão de casos </w:t>
      </w:r>
      <w:r w:rsidR="00C35BC0" w:rsidRPr="00382A0F">
        <w:rPr>
          <w:rFonts w:cs="Arial"/>
        </w:rPr>
        <w:t>de</w:t>
      </w:r>
      <w:r w:rsidR="00824361" w:rsidRPr="00382A0F">
        <w:rPr>
          <w:rFonts w:cs="Arial"/>
        </w:rPr>
        <w:t xml:space="preserve"> queimadura por ano</w:t>
      </w:r>
      <w:r w:rsidR="00C35BC0" w:rsidRPr="00382A0F">
        <w:rPr>
          <w:rFonts w:cs="Arial"/>
        </w:rPr>
        <w:t>,</w:t>
      </w:r>
      <w:r w:rsidR="00824361" w:rsidRPr="00382A0F">
        <w:rPr>
          <w:rFonts w:cs="Arial"/>
        </w:rPr>
        <w:t xml:space="preserve"> sendo que apenas 100 mil deles buscam atendimento hospitalar. Destes</w:t>
      </w:r>
      <w:r w:rsidR="007B66BB">
        <w:rPr>
          <w:rFonts w:cs="Arial"/>
        </w:rPr>
        <w:t xml:space="preserve"> </w:t>
      </w:r>
      <w:r w:rsidR="00824361" w:rsidRPr="00382A0F">
        <w:rPr>
          <w:rFonts w:cs="Arial"/>
        </w:rPr>
        <w:t>2,5% vão a óbito de forma direta ou in</w:t>
      </w:r>
      <w:r w:rsidR="00965B00" w:rsidRPr="00382A0F">
        <w:rPr>
          <w:rFonts w:cs="Arial"/>
        </w:rPr>
        <w:t>direta em função de suas lesões</w:t>
      </w:r>
      <w:r w:rsidR="00965B00" w:rsidRPr="00382A0F">
        <w:rPr>
          <w:rFonts w:cs="Arial"/>
          <w:vertAlign w:val="superscript"/>
        </w:rPr>
        <w:t>1,2</w:t>
      </w:r>
      <w:r w:rsidR="00965B00" w:rsidRPr="00382A0F">
        <w:rPr>
          <w:rFonts w:cs="Arial"/>
        </w:rPr>
        <w:t>.</w:t>
      </w:r>
    </w:p>
    <w:p w14:paraId="4DFD7313" w14:textId="3762649D" w:rsidR="004C3783" w:rsidRPr="00382A0F" w:rsidRDefault="0088471F" w:rsidP="00382A0F">
      <w:pPr>
        <w:spacing w:line="360" w:lineRule="auto"/>
        <w:ind w:firstLine="708"/>
        <w:jc w:val="both"/>
        <w:rPr>
          <w:rFonts w:cs="Arial"/>
        </w:rPr>
      </w:pPr>
      <w:r w:rsidRPr="00382A0F">
        <w:rPr>
          <w:rFonts w:cs="Arial"/>
        </w:rPr>
        <w:t xml:space="preserve">A queimadura caracteriza-se por uma lesão na pele causada por agentes químicos, térmicos, elétricos, radioativos ou por atrito. </w:t>
      </w:r>
      <w:r w:rsidR="00AA2625" w:rsidRPr="00382A0F">
        <w:rPr>
          <w:rFonts w:cs="Arial"/>
        </w:rPr>
        <w:t xml:space="preserve">Este agravo é classificado conforme a profundidade e extensão. Quanto a profundidade </w:t>
      </w:r>
      <w:r w:rsidR="004C3783" w:rsidRPr="00382A0F">
        <w:rPr>
          <w:rFonts w:cs="Arial"/>
        </w:rPr>
        <w:t xml:space="preserve">a queimadura é classificada em </w:t>
      </w:r>
      <w:r w:rsidR="00AA2625" w:rsidRPr="00382A0F">
        <w:rPr>
          <w:rFonts w:cs="Arial"/>
        </w:rPr>
        <w:t>primeiro, segund</w:t>
      </w:r>
      <w:r w:rsidR="0038750F" w:rsidRPr="00382A0F">
        <w:rPr>
          <w:rFonts w:cs="Arial"/>
        </w:rPr>
        <w:t>o</w:t>
      </w:r>
      <w:r w:rsidR="00AA2625" w:rsidRPr="00382A0F">
        <w:rPr>
          <w:rFonts w:cs="Arial"/>
        </w:rPr>
        <w:t xml:space="preserve"> e terceiro grau</w:t>
      </w:r>
      <w:r w:rsidR="002A33C3" w:rsidRPr="00382A0F">
        <w:rPr>
          <w:rFonts w:cs="Arial"/>
          <w:vertAlign w:val="superscript"/>
        </w:rPr>
        <w:t>3</w:t>
      </w:r>
      <w:r w:rsidR="005401CC" w:rsidRPr="00382A0F">
        <w:rPr>
          <w:rFonts w:cs="Arial"/>
          <w:color w:val="000000" w:themeColor="text1"/>
        </w:rPr>
        <w:t xml:space="preserve">. </w:t>
      </w:r>
      <w:r w:rsidR="00AA2625" w:rsidRPr="00382A0F">
        <w:rPr>
          <w:rFonts w:cs="Arial"/>
        </w:rPr>
        <w:t>Já com relação à extensão é classificad</w:t>
      </w:r>
      <w:r w:rsidR="0038750F" w:rsidRPr="00382A0F">
        <w:rPr>
          <w:rFonts w:cs="Arial"/>
        </w:rPr>
        <w:t>a</w:t>
      </w:r>
      <w:r w:rsidR="00AA2625" w:rsidRPr="00382A0F">
        <w:rPr>
          <w:rFonts w:cs="Arial"/>
        </w:rPr>
        <w:t xml:space="preserve"> conforme a idade</w:t>
      </w:r>
      <w:r w:rsidR="00EC4F49" w:rsidRPr="00382A0F">
        <w:rPr>
          <w:rFonts w:cs="Arial"/>
        </w:rPr>
        <w:t xml:space="preserve"> e percentual de área atingida pela queimadura</w:t>
      </w:r>
      <w:r w:rsidR="002A33C3" w:rsidRPr="00382A0F">
        <w:rPr>
          <w:rFonts w:cs="Arial"/>
          <w:vertAlign w:val="superscript"/>
        </w:rPr>
        <w:t>4</w:t>
      </w:r>
      <w:r w:rsidR="002A33C3" w:rsidRPr="00750405">
        <w:rPr>
          <w:rFonts w:cs="Arial"/>
        </w:rPr>
        <w:t>.</w:t>
      </w:r>
      <w:r w:rsidR="007B66BB">
        <w:rPr>
          <w:rFonts w:cs="Arial"/>
        </w:rPr>
        <w:t>Além disso,</w:t>
      </w:r>
      <w:r w:rsidR="009374B0" w:rsidRPr="00382A0F">
        <w:rPr>
          <w:rFonts w:cs="Arial"/>
        </w:rPr>
        <w:t xml:space="preserve"> também é avaliada quanto a gravidade</w:t>
      </w:r>
      <w:r w:rsidR="007B66BB">
        <w:rPr>
          <w:rFonts w:cs="Arial"/>
        </w:rPr>
        <w:t xml:space="preserve"> e </w:t>
      </w:r>
      <w:r w:rsidR="009374B0" w:rsidRPr="00382A0F">
        <w:rPr>
          <w:rFonts w:cs="Arial"/>
        </w:rPr>
        <w:t xml:space="preserve">dentro desta categoria avalia-se a </w:t>
      </w:r>
      <w:r w:rsidR="00AA2625" w:rsidRPr="00382A0F">
        <w:rPr>
          <w:rFonts w:cs="Arial"/>
        </w:rPr>
        <w:t>extensão atingida de superfície corporal queimada (SCQ)</w:t>
      </w:r>
      <w:r w:rsidR="002A33C3" w:rsidRPr="00382A0F">
        <w:rPr>
          <w:rFonts w:cs="Arial"/>
          <w:color w:val="000000" w:themeColor="text1"/>
          <w:vertAlign w:val="superscript"/>
        </w:rPr>
        <w:t>4</w:t>
      </w:r>
      <w:r w:rsidR="003015DE" w:rsidRPr="00382A0F">
        <w:rPr>
          <w:rFonts w:cs="Arial"/>
        </w:rPr>
        <w:t>. Para esta avaliação a SCQ</w:t>
      </w:r>
      <w:r w:rsidR="00AA2625" w:rsidRPr="00382A0F">
        <w:rPr>
          <w:rFonts w:cs="Arial"/>
        </w:rPr>
        <w:t xml:space="preserve"> é dividida em porcentagem conforme o tamanho da superfície queimada</w:t>
      </w:r>
      <w:r w:rsidR="00B51233" w:rsidRPr="00382A0F">
        <w:rPr>
          <w:rFonts w:cs="Arial"/>
          <w:vertAlign w:val="superscript"/>
        </w:rPr>
        <w:t>4.</w:t>
      </w:r>
      <w:r w:rsidR="00B51233" w:rsidRPr="00382A0F">
        <w:rPr>
          <w:rFonts w:cs="Arial"/>
        </w:rPr>
        <w:t xml:space="preserve"> </w:t>
      </w:r>
      <w:r w:rsidR="00AA2625" w:rsidRPr="00382A0F">
        <w:rPr>
          <w:rFonts w:cs="Arial"/>
        </w:rPr>
        <w:t>Quanto maior o grau da queimadura, mais difícil o processo de cicatrização</w:t>
      </w:r>
      <w:r w:rsidR="00B51233" w:rsidRPr="00382A0F">
        <w:rPr>
          <w:rFonts w:cs="Arial"/>
          <w:vertAlign w:val="superscript"/>
        </w:rPr>
        <w:t>1,2</w:t>
      </w:r>
      <w:r w:rsidR="00BA062C" w:rsidRPr="00382A0F">
        <w:rPr>
          <w:rFonts w:cs="Arial"/>
        </w:rPr>
        <w:t>.</w:t>
      </w:r>
    </w:p>
    <w:p w14:paraId="70E8E7BF" w14:textId="250C665B" w:rsidR="00B2362F" w:rsidRPr="007B66BB" w:rsidRDefault="00AA2625" w:rsidP="007B66BB">
      <w:pPr>
        <w:spacing w:line="360" w:lineRule="auto"/>
        <w:ind w:firstLine="708"/>
        <w:jc w:val="both"/>
        <w:rPr>
          <w:rFonts w:cs="Arial"/>
          <w:color w:val="C00000"/>
        </w:rPr>
      </w:pPr>
      <w:r w:rsidRPr="00382A0F">
        <w:rPr>
          <w:rFonts w:cs="Arial"/>
        </w:rPr>
        <w:t xml:space="preserve">A queimadura </w:t>
      </w:r>
      <w:r w:rsidR="00D26F18" w:rsidRPr="00382A0F">
        <w:rPr>
          <w:rFonts w:cs="Arial"/>
        </w:rPr>
        <w:t>além de</w:t>
      </w:r>
      <w:r w:rsidRPr="00382A0F">
        <w:rPr>
          <w:rFonts w:cs="Arial"/>
        </w:rPr>
        <w:t xml:space="preserve"> </w:t>
      </w:r>
      <w:r w:rsidR="003461C6" w:rsidRPr="00382A0F">
        <w:rPr>
          <w:rFonts w:cs="Arial"/>
        </w:rPr>
        <w:t>tecido (pele, gordura, músculo, osso)</w:t>
      </w:r>
      <w:r w:rsidR="00D26F18" w:rsidRPr="00382A0F">
        <w:rPr>
          <w:rFonts w:cs="Arial"/>
        </w:rPr>
        <w:t xml:space="preserve">, compromete </w:t>
      </w:r>
      <w:r w:rsidR="00070540" w:rsidRPr="00382A0F">
        <w:rPr>
          <w:rFonts w:cs="Arial"/>
        </w:rPr>
        <w:t xml:space="preserve">o </w:t>
      </w:r>
      <w:r w:rsidRPr="00382A0F">
        <w:rPr>
          <w:rFonts w:cs="Arial"/>
        </w:rPr>
        <w:t>sistema imunológico</w:t>
      </w:r>
      <w:r w:rsidR="00070540" w:rsidRPr="00382A0F">
        <w:rPr>
          <w:rFonts w:cs="Arial"/>
        </w:rPr>
        <w:t xml:space="preserve"> </w:t>
      </w:r>
      <w:r w:rsidRPr="00382A0F">
        <w:rPr>
          <w:rFonts w:cs="Arial"/>
        </w:rPr>
        <w:t>do paciente</w:t>
      </w:r>
      <w:r w:rsidR="00361FB4" w:rsidRPr="00382A0F">
        <w:rPr>
          <w:rFonts w:cs="Arial"/>
        </w:rPr>
        <w:t xml:space="preserve"> e assim</w:t>
      </w:r>
      <w:r w:rsidR="002673C9" w:rsidRPr="00382A0F">
        <w:rPr>
          <w:rFonts w:cs="Arial"/>
        </w:rPr>
        <w:t>,</w:t>
      </w:r>
      <w:r w:rsidR="00F46119" w:rsidRPr="00382A0F">
        <w:rPr>
          <w:rFonts w:cs="Arial"/>
        </w:rPr>
        <w:t xml:space="preserve"> aument</w:t>
      </w:r>
      <w:r w:rsidR="00361FB4" w:rsidRPr="00382A0F">
        <w:rPr>
          <w:rFonts w:cs="Arial"/>
        </w:rPr>
        <w:t>a</w:t>
      </w:r>
      <w:r w:rsidR="00F46119" w:rsidRPr="00382A0F">
        <w:rPr>
          <w:rFonts w:cs="Arial"/>
        </w:rPr>
        <w:t xml:space="preserve"> a incidência de infecções</w:t>
      </w:r>
      <w:r w:rsidR="002927E6" w:rsidRPr="00382A0F">
        <w:rPr>
          <w:rFonts w:cs="Arial"/>
        </w:rPr>
        <w:t>,</w:t>
      </w:r>
      <w:r w:rsidR="00F46119" w:rsidRPr="00382A0F">
        <w:rPr>
          <w:rFonts w:cs="Arial"/>
        </w:rPr>
        <w:t xml:space="preserve"> sepse</w:t>
      </w:r>
      <w:r w:rsidR="00070540" w:rsidRPr="00382A0F">
        <w:rPr>
          <w:rFonts w:cs="Arial"/>
        </w:rPr>
        <w:t>, falência de múltiplos órgãos</w:t>
      </w:r>
      <w:r w:rsidR="002927E6" w:rsidRPr="00382A0F">
        <w:rPr>
          <w:rFonts w:cs="Arial"/>
        </w:rPr>
        <w:t xml:space="preserve"> e o risco de morte</w:t>
      </w:r>
      <w:r w:rsidR="00AF7D14" w:rsidRPr="00382A0F">
        <w:rPr>
          <w:rFonts w:cs="Arial"/>
          <w:vertAlign w:val="superscript"/>
        </w:rPr>
        <w:t>5,6,7</w:t>
      </w:r>
      <w:r w:rsidR="00F46119" w:rsidRPr="00382A0F">
        <w:rPr>
          <w:rFonts w:cs="Arial"/>
        </w:rPr>
        <w:t>.</w:t>
      </w:r>
      <w:r w:rsidR="007B66BB">
        <w:rPr>
          <w:rFonts w:cs="Arial"/>
          <w:color w:val="C00000"/>
        </w:rPr>
        <w:t xml:space="preserve"> </w:t>
      </w:r>
      <w:r w:rsidR="00070540" w:rsidRPr="00382A0F">
        <w:rPr>
          <w:rFonts w:cs="Arial"/>
        </w:rPr>
        <w:t>O sistema imunológico também é alterado pelas</w:t>
      </w:r>
      <w:r w:rsidR="002927E6" w:rsidRPr="00382A0F">
        <w:rPr>
          <w:rFonts w:cs="Arial"/>
        </w:rPr>
        <w:t xml:space="preserve"> anormalidades metabólicas trazidas pela queimadura</w:t>
      </w:r>
      <w:r w:rsidR="00070540" w:rsidRPr="00382A0F">
        <w:rPr>
          <w:rFonts w:cs="Arial"/>
        </w:rPr>
        <w:t>. Tais alterações</w:t>
      </w:r>
      <w:r w:rsidR="002927E6" w:rsidRPr="00382A0F">
        <w:rPr>
          <w:rFonts w:cs="Arial"/>
        </w:rPr>
        <w:t xml:space="preserve"> </w:t>
      </w:r>
      <w:r w:rsidR="00B4437E" w:rsidRPr="00382A0F">
        <w:rPr>
          <w:rFonts w:cs="Arial"/>
        </w:rPr>
        <w:t>aumenta</w:t>
      </w:r>
      <w:r w:rsidR="00196693" w:rsidRPr="00382A0F">
        <w:rPr>
          <w:rFonts w:cs="Arial"/>
        </w:rPr>
        <w:t>m</w:t>
      </w:r>
      <w:r w:rsidR="009B0015" w:rsidRPr="00382A0F">
        <w:rPr>
          <w:rFonts w:cs="Arial"/>
        </w:rPr>
        <w:t xml:space="preserve"> o</w:t>
      </w:r>
      <w:r w:rsidR="00B4437E" w:rsidRPr="00382A0F">
        <w:rPr>
          <w:rFonts w:cs="Arial"/>
        </w:rPr>
        <w:t xml:space="preserve"> estresse metabólic</w:t>
      </w:r>
      <w:r w:rsidR="00196693" w:rsidRPr="00382A0F">
        <w:rPr>
          <w:rFonts w:cs="Arial"/>
        </w:rPr>
        <w:t>o</w:t>
      </w:r>
      <w:r w:rsidR="00AD1CBD" w:rsidRPr="00382A0F">
        <w:rPr>
          <w:rFonts w:cs="Arial"/>
        </w:rPr>
        <w:t>,</w:t>
      </w:r>
      <w:r w:rsidR="00196693" w:rsidRPr="00382A0F">
        <w:rPr>
          <w:rFonts w:cs="Arial"/>
        </w:rPr>
        <w:t xml:space="preserve"> </w:t>
      </w:r>
      <w:r w:rsidR="00B4437E" w:rsidRPr="00382A0F">
        <w:rPr>
          <w:rFonts w:cs="Arial"/>
        </w:rPr>
        <w:t>a taxa metabólica basal</w:t>
      </w:r>
      <w:r w:rsidR="00070540" w:rsidRPr="00382A0F">
        <w:rPr>
          <w:rFonts w:cs="Arial"/>
        </w:rPr>
        <w:t xml:space="preserve">, promove o </w:t>
      </w:r>
      <w:r w:rsidR="00F34041" w:rsidRPr="00382A0F">
        <w:rPr>
          <w:rFonts w:cs="Arial"/>
        </w:rPr>
        <w:t>hipermetabolismo</w:t>
      </w:r>
      <w:r w:rsidR="00070540" w:rsidRPr="00382A0F">
        <w:rPr>
          <w:rFonts w:cs="Arial"/>
        </w:rPr>
        <w:t xml:space="preserve"> e predispõe a deficiência macro e micronutrientes</w:t>
      </w:r>
      <w:r w:rsidR="00F5333C" w:rsidRPr="00382A0F">
        <w:rPr>
          <w:rFonts w:cs="Arial"/>
          <w:vertAlign w:val="superscript"/>
        </w:rPr>
        <w:t>5,6,7</w:t>
      </w:r>
      <w:r w:rsidR="00F46119" w:rsidRPr="00382A0F">
        <w:rPr>
          <w:rFonts w:cs="Arial"/>
        </w:rPr>
        <w:t>.</w:t>
      </w:r>
    </w:p>
    <w:p w14:paraId="07B0A62B" w14:textId="664B45BB" w:rsidR="005C47AD" w:rsidRPr="00382A0F" w:rsidRDefault="004764CE" w:rsidP="00382A0F">
      <w:pPr>
        <w:spacing w:line="360" w:lineRule="auto"/>
        <w:ind w:firstLine="708"/>
        <w:jc w:val="both"/>
        <w:rPr>
          <w:rFonts w:cs="Arial"/>
        </w:rPr>
      </w:pPr>
      <w:r w:rsidRPr="00382A0F">
        <w:rPr>
          <w:rFonts w:cs="Arial"/>
        </w:rPr>
        <w:t xml:space="preserve">Devido às disfunções metabólicas decorrentes da queimadura, a </w:t>
      </w:r>
      <w:r w:rsidR="0014105B" w:rsidRPr="00382A0F">
        <w:rPr>
          <w:rFonts w:cs="Arial"/>
        </w:rPr>
        <w:t>terapia nutricional (</w:t>
      </w:r>
      <w:r w:rsidR="005C47AD" w:rsidRPr="00382A0F">
        <w:rPr>
          <w:rFonts w:cs="Arial"/>
        </w:rPr>
        <w:t>TN</w:t>
      </w:r>
      <w:r w:rsidR="0014105B" w:rsidRPr="00382A0F">
        <w:rPr>
          <w:rFonts w:cs="Arial"/>
        </w:rPr>
        <w:t>)</w:t>
      </w:r>
      <w:r w:rsidRPr="00382A0F">
        <w:rPr>
          <w:rFonts w:cs="Arial"/>
        </w:rPr>
        <w:t xml:space="preserve"> é primordial para a recuperação d</w:t>
      </w:r>
      <w:r w:rsidR="00C55867" w:rsidRPr="00382A0F">
        <w:rPr>
          <w:rFonts w:cs="Arial"/>
        </w:rPr>
        <w:t>o estado nutricional pós-lesão visando melhorar a resposta metabólica ao trauma e suas consequências como redução do sistema de defesa (imunológico),</w:t>
      </w:r>
      <w:r w:rsidR="007B66BB">
        <w:rPr>
          <w:rFonts w:cs="Arial"/>
        </w:rPr>
        <w:t xml:space="preserve"> inflamação,</w:t>
      </w:r>
      <w:r w:rsidR="00C55867" w:rsidRPr="00382A0F">
        <w:rPr>
          <w:rFonts w:cs="Arial"/>
        </w:rPr>
        <w:t xml:space="preserve"> perda de peso e retardo do processo de cicatrização</w:t>
      </w:r>
      <w:r w:rsidR="007E4AB9" w:rsidRPr="00382A0F">
        <w:rPr>
          <w:rFonts w:cs="Arial"/>
          <w:vertAlign w:val="superscript"/>
        </w:rPr>
        <w:t>1,8,9</w:t>
      </w:r>
      <w:r w:rsidR="008E06BE" w:rsidRPr="00382A0F">
        <w:rPr>
          <w:rFonts w:cs="Arial"/>
        </w:rPr>
        <w:t xml:space="preserve">. </w:t>
      </w:r>
      <w:r w:rsidRPr="00382A0F">
        <w:rPr>
          <w:rFonts w:cs="Arial"/>
        </w:rPr>
        <w:t>A TN pode ser via oral, enteral ou parenteral</w:t>
      </w:r>
      <w:r w:rsidR="007B66BB">
        <w:rPr>
          <w:rFonts w:cs="Arial"/>
        </w:rPr>
        <w:t xml:space="preserve">, sendo que </w:t>
      </w:r>
      <w:r w:rsidRPr="00382A0F">
        <w:rPr>
          <w:rFonts w:cs="Arial"/>
        </w:rPr>
        <w:t xml:space="preserve">a decisão </w:t>
      </w:r>
      <w:r w:rsidR="007B66BB">
        <w:rPr>
          <w:rFonts w:cs="Arial"/>
        </w:rPr>
        <w:t xml:space="preserve">da melhor </w:t>
      </w:r>
      <w:r w:rsidRPr="00382A0F">
        <w:rPr>
          <w:rFonts w:cs="Arial"/>
        </w:rPr>
        <w:t>via depende do quadro clínico, neurológico e da aceitação da dieta</w:t>
      </w:r>
      <w:r w:rsidR="00AB2351" w:rsidRPr="00382A0F">
        <w:rPr>
          <w:rFonts w:cs="Arial"/>
        </w:rPr>
        <w:t xml:space="preserve"> pelo paciente</w:t>
      </w:r>
      <w:r w:rsidR="007E4AB9" w:rsidRPr="00382A0F">
        <w:rPr>
          <w:rFonts w:cs="Arial"/>
          <w:vertAlign w:val="superscript"/>
        </w:rPr>
        <w:t>8,9</w:t>
      </w:r>
      <w:r w:rsidR="007E4AB9" w:rsidRPr="00382A0F">
        <w:rPr>
          <w:rFonts w:cs="Arial"/>
        </w:rPr>
        <w:t>.</w:t>
      </w:r>
    </w:p>
    <w:p w14:paraId="4ED53F95" w14:textId="0EA22DE3" w:rsidR="007F0C76" w:rsidRPr="00382A0F" w:rsidRDefault="00172596" w:rsidP="00382A0F">
      <w:pPr>
        <w:spacing w:line="360" w:lineRule="auto"/>
        <w:ind w:firstLine="708"/>
        <w:jc w:val="both"/>
        <w:rPr>
          <w:rFonts w:cs="Arial"/>
        </w:rPr>
      </w:pPr>
      <w:r w:rsidRPr="00382A0F">
        <w:rPr>
          <w:rFonts w:cs="Arial"/>
        </w:rPr>
        <w:t>Como complemento para o tratamento</w:t>
      </w:r>
      <w:r w:rsidR="00821ED9" w:rsidRPr="00382A0F">
        <w:rPr>
          <w:rFonts w:cs="Arial"/>
        </w:rPr>
        <w:t xml:space="preserve"> nutricional de grandes queimados</w:t>
      </w:r>
      <w:r w:rsidR="00D63D05" w:rsidRPr="00382A0F">
        <w:rPr>
          <w:rFonts w:cs="Arial"/>
        </w:rPr>
        <w:t>, são utilizados</w:t>
      </w:r>
      <w:r w:rsidR="002A6216" w:rsidRPr="00382A0F">
        <w:rPr>
          <w:rFonts w:cs="Arial"/>
        </w:rPr>
        <w:t xml:space="preserve"> imunomoduladores</w:t>
      </w:r>
      <w:r w:rsidR="00D63D05" w:rsidRPr="00382A0F">
        <w:rPr>
          <w:rFonts w:cs="Arial"/>
        </w:rPr>
        <w:t xml:space="preserve"> que ajudam na melhora da resposta biológica </w:t>
      </w:r>
      <w:r w:rsidR="00821ED9" w:rsidRPr="00382A0F">
        <w:rPr>
          <w:rFonts w:cs="Arial"/>
        </w:rPr>
        <w:t>da</w:t>
      </w:r>
      <w:r w:rsidRPr="00382A0F">
        <w:rPr>
          <w:rFonts w:cs="Arial"/>
        </w:rPr>
        <w:t xml:space="preserve"> </w:t>
      </w:r>
      <w:r w:rsidRPr="00382A0F">
        <w:rPr>
          <w:rFonts w:cs="Arial"/>
        </w:rPr>
        <w:lastRenderedPageBreak/>
        <w:t>lesão</w:t>
      </w:r>
      <w:r w:rsidRPr="00A91DD0">
        <w:rPr>
          <w:rFonts w:cs="Arial"/>
        </w:rPr>
        <w:t>, inflamação</w:t>
      </w:r>
      <w:r w:rsidRPr="00382A0F">
        <w:rPr>
          <w:rFonts w:cs="Arial"/>
        </w:rPr>
        <w:t xml:space="preserve"> e infecção</w:t>
      </w:r>
      <w:r w:rsidR="00D63D05" w:rsidRPr="00382A0F">
        <w:rPr>
          <w:rFonts w:cs="Arial"/>
        </w:rPr>
        <w:t>. Um dos imunomoduladores é</w:t>
      </w:r>
      <w:r w:rsidR="00A8679B">
        <w:rPr>
          <w:rFonts w:cs="Arial"/>
        </w:rPr>
        <w:t xml:space="preserve"> a</w:t>
      </w:r>
      <w:r w:rsidR="00D63D05" w:rsidRPr="00382A0F">
        <w:rPr>
          <w:rFonts w:cs="Arial"/>
        </w:rPr>
        <w:t xml:space="preserve"> glutamina (GLN)</w:t>
      </w:r>
      <w:r w:rsidR="002A6216" w:rsidRPr="00382A0F">
        <w:rPr>
          <w:rFonts w:cs="Arial"/>
        </w:rPr>
        <w:t>,</w:t>
      </w:r>
      <w:r w:rsidR="00D63D05" w:rsidRPr="00382A0F">
        <w:rPr>
          <w:rFonts w:cs="Arial"/>
        </w:rPr>
        <w:t xml:space="preserve"> aminoácido não-essencial produzid</w:t>
      </w:r>
      <w:r w:rsidR="006B350E" w:rsidRPr="00382A0F">
        <w:rPr>
          <w:rFonts w:cs="Arial"/>
        </w:rPr>
        <w:t>o</w:t>
      </w:r>
      <w:r w:rsidR="00D63D05" w:rsidRPr="00382A0F">
        <w:rPr>
          <w:rFonts w:cs="Arial"/>
        </w:rPr>
        <w:t xml:space="preserve"> naturalmente pelo próprio organismo</w:t>
      </w:r>
      <w:r w:rsidR="007F0C76" w:rsidRPr="00382A0F">
        <w:rPr>
          <w:rFonts w:cs="Arial"/>
          <w:vertAlign w:val="superscript"/>
        </w:rPr>
        <w:t>1,2</w:t>
      </w:r>
      <w:r w:rsidR="007F0C76" w:rsidRPr="00382A0F">
        <w:rPr>
          <w:rFonts w:cs="Arial"/>
        </w:rPr>
        <w:t>.</w:t>
      </w:r>
    </w:p>
    <w:p w14:paraId="4E444915" w14:textId="23702772" w:rsidR="00D63D05" w:rsidRPr="00382A0F" w:rsidRDefault="008B28A7" w:rsidP="00382A0F">
      <w:pPr>
        <w:spacing w:line="360" w:lineRule="auto"/>
        <w:ind w:firstLine="708"/>
        <w:jc w:val="both"/>
        <w:rPr>
          <w:rFonts w:cs="Arial"/>
        </w:rPr>
      </w:pPr>
      <w:r w:rsidRPr="00382A0F">
        <w:rPr>
          <w:rFonts w:cs="Arial"/>
        </w:rPr>
        <w:t>Os níveis de</w:t>
      </w:r>
      <w:r w:rsidR="007A485B" w:rsidRPr="00382A0F">
        <w:rPr>
          <w:rFonts w:cs="Arial"/>
        </w:rPr>
        <w:t xml:space="preserve"> GLN</w:t>
      </w:r>
      <w:r w:rsidR="0049290D" w:rsidRPr="00382A0F">
        <w:rPr>
          <w:rFonts w:cs="Arial"/>
        </w:rPr>
        <w:t xml:space="preserve"> no</w:t>
      </w:r>
      <w:r w:rsidR="00D63D05" w:rsidRPr="00382A0F">
        <w:rPr>
          <w:rFonts w:cs="Arial"/>
        </w:rPr>
        <w:t xml:space="preserve"> paciente </w:t>
      </w:r>
      <w:r w:rsidRPr="00382A0F">
        <w:rPr>
          <w:rFonts w:cs="Arial"/>
        </w:rPr>
        <w:t>queimado</w:t>
      </w:r>
      <w:r w:rsidR="007B66BB">
        <w:rPr>
          <w:rFonts w:cs="Arial"/>
        </w:rPr>
        <w:t xml:space="preserve">, são </w:t>
      </w:r>
      <w:r w:rsidR="00D63D05" w:rsidRPr="00382A0F">
        <w:rPr>
          <w:rFonts w:cs="Arial"/>
        </w:rPr>
        <w:t>bruscamente reduzid</w:t>
      </w:r>
      <w:r w:rsidR="007B66BB">
        <w:rPr>
          <w:rFonts w:cs="Arial"/>
        </w:rPr>
        <w:t>os</w:t>
      </w:r>
      <w:r w:rsidR="00D63D05" w:rsidRPr="00382A0F">
        <w:rPr>
          <w:rFonts w:cs="Arial"/>
        </w:rPr>
        <w:t xml:space="preserve"> </w:t>
      </w:r>
      <w:r w:rsidR="004F47A6" w:rsidRPr="00382A0F">
        <w:rPr>
          <w:rFonts w:cs="Arial"/>
        </w:rPr>
        <w:t xml:space="preserve">(redução em torno de 25% de glutamina intracelular) </w:t>
      </w:r>
      <w:r w:rsidR="00D63D05" w:rsidRPr="00382A0F">
        <w:rPr>
          <w:rFonts w:cs="Arial"/>
        </w:rPr>
        <w:t xml:space="preserve">o que </w:t>
      </w:r>
      <w:r w:rsidR="004F47A6" w:rsidRPr="00382A0F">
        <w:rPr>
          <w:rFonts w:cs="Arial"/>
        </w:rPr>
        <w:t>resulta na alteração do balanço nitrogenado, diminuição da síntese proteica, mudança na permeabilidade intestinal</w:t>
      </w:r>
      <w:r w:rsidR="0014105B" w:rsidRPr="00382A0F">
        <w:rPr>
          <w:rFonts w:cs="Arial"/>
        </w:rPr>
        <w:t xml:space="preserve"> e ainda </w:t>
      </w:r>
      <w:r w:rsidR="00D63D05" w:rsidRPr="00382A0F">
        <w:rPr>
          <w:rFonts w:cs="Arial"/>
        </w:rPr>
        <w:t>facilita a inflamação, sepse, podendo levar o paciente a óbito</w:t>
      </w:r>
      <w:r w:rsidR="004F47A6" w:rsidRPr="00382A0F">
        <w:rPr>
          <w:rFonts w:cs="Arial"/>
        </w:rPr>
        <w:t xml:space="preserve">. </w:t>
      </w:r>
      <w:r w:rsidR="00D63D05" w:rsidRPr="00382A0F">
        <w:rPr>
          <w:rFonts w:cs="Arial"/>
        </w:rPr>
        <w:t>Por esse motivo a GLN é considerada um aminoácido condicionalmente ess</w:t>
      </w:r>
      <w:r w:rsidR="003330FB" w:rsidRPr="00382A0F">
        <w:rPr>
          <w:rFonts w:cs="Arial"/>
        </w:rPr>
        <w:t>encial neste grupo de pacientes</w:t>
      </w:r>
      <w:r w:rsidR="003330FB" w:rsidRPr="00382A0F">
        <w:rPr>
          <w:rFonts w:cs="Arial"/>
          <w:vertAlign w:val="superscript"/>
        </w:rPr>
        <w:t>5,10,11,12,13</w:t>
      </w:r>
      <w:r w:rsidR="003330FB" w:rsidRPr="00382A0F">
        <w:rPr>
          <w:rFonts w:cs="Arial"/>
        </w:rPr>
        <w:t>.</w:t>
      </w:r>
    </w:p>
    <w:p w14:paraId="347966EB" w14:textId="045F34F8" w:rsidR="005A06EE" w:rsidRPr="00382A0F" w:rsidRDefault="006B3399" w:rsidP="00382A0F">
      <w:pPr>
        <w:spacing w:line="360" w:lineRule="auto"/>
        <w:ind w:firstLine="708"/>
        <w:jc w:val="both"/>
        <w:rPr>
          <w:rFonts w:cs="Arial"/>
        </w:rPr>
      </w:pPr>
      <w:r w:rsidRPr="00382A0F">
        <w:rPr>
          <w:rFonts w:cs="Arial"/>
        </w:rPr>
        <w:t>A</w:t>
      </w:r>
      <w:r w:rsidR="005B2F31" w:rsidRPr="00382A0F">
        <w:rPr>
          <w:rFonts w:cs="Arial"/>
        </w:rPr>
        <w:t xml:space="preserve"> Sociedade Europeia de Nutrição Parenteral e Enteral recomenda que a glutamina seja adm</w:t>
      </w:r>
      <w:r w:rsidR="0031726D">
        <w:rPr>
          <w:rFonts w:cs="Arial"/>
        </w:rPr>
        <w:t>inistrada em pacientes queimado (ESPEN, 2009). E</w:t>
      </w:r>
      <w:r w:rsidR="005B2F31" w:rsidRPr="00382A0F">
        <w:rPr>
          <w:rFonts w:cs="Arial"/>
        </w:rPr>
        <w:t>ntretanto</w:t>
      </w:r>
      <w:r w:rsidR="0031726D">
        <w:rPr>
          <w:rFonts w:cs="Arial"/>
        </w:rPr>
        <w:t xml:space="preserve"> </w:t>
      </w:r>
      <w:r w:rsidR="005A06EE" w:rsidRPr="00382A0F">
        <w:rPr>
          <w:rFonts w:cs="Arial"/>
        </w:rPr>
        <w:t>os estudos que norteiam a diretriz são de metodologias diferentes</w:t>
      </w:r>
      <w:r w:rsidR="005B2F31" w:rsidRPr="00382A0F">
        <w:rPr>
          <w:rFonts w:cs="Arial"/>
        </w:rPr>
        <w:t xml:space="preserve"> </w:t>
      </w:r>
      <w:r w:rsidR="005A06EE" w:rsidRPr="00382A0F">
        <w:rPr>
          <w:rFonts w:cs="Arial"/>
        </w:rPr>
        <w:t>quanto a dose (0,2 a 0,57 g/kg/dia), via de administração</w:t>
      </w:r>
      <w:r w:rsidR="0031726D">
        <w:rPr>
          <w:rFonts w:cs="Arial"/>
        </w:rPr>
        <w:t xml:space="preserve"> e,</w:t>
      </w:r>
      <w:r w:rsidR="005A06EE" w:rsidRPr="00382A0F">
        <w:rPr>
          <w:rFonts w:cs="Arial"/>
        </w:rPr>
        <w:t xml:space="preserve"> tempo de intervenção, o que dificulta estabelecer um prot</w:t>
      </w:r>
      <w:r w:rsidR="00212C57" w:rsidRPr="00382A0F">
        <w:rPr>
          <w:rFonts w:cs="Arial"/>
        </w:rPr>
        <w:t>ocolo de tratamento nutricional</w:t>
      </w:r>
      <w:r w:rsidR="00212C57" w:rsidRPr="00382A0F">
        <w:rPr>
          <w:rFonts w:cs="Arial"/>
          <w:vertAlign w:val="superscript"/>
        </w:rPr>
        <w:t>14</w:t>
      </w:r>
      <w:r w:rsidR="00212C57" w:rsidRPr="00382A0F">
        <w:rPr>
          <w:rFonts w:cs="Arial"/>
        </w:rPr>
        <w:t>.</w:t>
      </w:r>
    </w:p>
    <w:p w14:paraId="39A107EE" w14:textId="2FF84198" w:rsidR="00176999" w:rsidRPr="00382A0F" w:rsidRDefault="006B3399" w:rsidP="00382A0F">
      <w:pPr>
        <w:spacing w:line="360" w:lineRule="auto"/>
        <w:ind w:firstLine="708"/>
        <w:jc w:val="both"/>
        <w:rPr>
          <w:rFonts w:cs="Arial"/>
        </w:rPr>
      </w:pPr>
      <w:r w:rsidRPr="00382A0F">
        <w:rPr>
          <w:rFonts w:cs="Arial"/>
        </w:rPr>
        <w:t xml:space="preserve">Perante a relevância </w:t>
      </w:r>
      <w:r w:rsidR="005B4A8D" w:rsidRPr="00382A0F">
        <w:rPr>
          <w:rFonts w:cs="Arial"/>
        </w:rPr>
        <w:t xml:space="preserve">clínica da glutamina no que diz respeito </w:t>
      </w:r>
      <w:r w:rsidR="0031726D">
        <w:rPr>
          <w:rFonts w:cs="Arial"/>
        </w:rPr>
        <w:t>à</w:t>
      </w:r>
      <w:r w:rsidR="005B4A8D" w:rsidRPr="00382A0F">
        <w:rPr>
          <w:rFonts w:cs="Arial"/>
        </w:rPr>
        <w:t xml:space="preserve"> modulação das disfunções metabólicas advindas do paciente queimado, este estudo visa revisar a literatura em busca de consolidar informações para </w:t>
      </w:r>
      <w:r w:rsidR="00D22D5D" w:rsidRPr="00382A0F">
        <w:rPr>
          <w:rFonts w:cs="Arial"/>
        </w:rPr>
        <w:t xml:space="preserve">a </w:t>
      </w:r>
      <w:r w:rsidR="00965A5A" w:rsidRPr="00382A0F">
        <w:rPr>
          <w:rFonts w:cs="Arial"/>
        </w:rPr>
        <w:t xml:space="preserve">sua </w:t>
      </w:r>
      <w:r w:rsidR="005B4A8D" w:rsidRPr="00382A0F">
        <w:rPr>
          <w:rFonts w:cs="Arial"/>
        </w:rPr>
        <w:t>administração no paciente queimado.</w:t>
      </w:r>
    </w:p>
    <w:p w14:paraId="1D144EC0" w14:textId="77777777" w:rsidR="007A08C8" w:rsidRPr="00382A0F" w:rsidRDefault="007A08C8" w:rsidP="00382A0F">
      <w:pPr>
        <w:spacing w:line="360" w:lineRule="auto"/>
        <w:ind w:firstLine="708"/>
        <w:jc w:val="both"/>
        <w:rPr>
          <w:rFonts w:cs="Arial"/>
        </w:rPr>
      </w:pPr>
    </w:p>
    <w:p w14:paraId="2A208AB0" w14:textId="35A355F3" w:rsidR="00203D16" w:rsidRPr="00382A0F" w:rsidRDefault="00EA55CA" w:rsidP="00382A0F">
      <w:pPr>
        <w:spacing w:line="360" w:lineRule="auto"/>
        <w:jc w:val="both"/>
        <w:rPr>
          <w:rFonts w:cs="Arial"/>
          <w:b/>
        </w:rPr>
      </w:pPr>
      <w:r w:rsidRPr="00382A0F">
        <w:rPr>
          <w:rFonts w:cs="Arial"/>
          <w:b/>
        </w:rPr>
        <w:t>M</w:t>
      </w:r>
      <w:r w:rsidR="000330D8" w:rsidRPr="00382A0F">
        <w:rPr>
          <w:rFonts w:cs="Arial"/>
          <w:b/>
        </w:rPr>
        <w:t>ÉTODOS</w:t>
      </w:r>
    </w:p>
    <w:p w14:paraId="6848804F" w14:textId="1FC24B83" w:rsidR="001C6DDD" w:rsidRPr="00382A0F" w:rsidRDefault="00AA57CB" w:rsidP="00382A0F">
      <w:pPr>
        <w:spacing w:line="360" w:lineRule="auto"/>
        <w:ind w:firstLine="709"/>
        <w:jc w:val="both"/>
        <w:rPr>
          <w:rFonts w:cs="Arial"/>
        </w:rPr>
      </w:pPr>
      <w:r w:rsidRPr="00382A0F">
        <w:rPr>
          <w:rFonts w:cs="Arial"/>
        </w:rPr>
        <w:t xml:space="preserve">Trata-se de um estudo de revisão </w:t>
      </w:r>
      <w:r w:rsidR="001C6DDD" w:rsidRPr="00382A0F">
        <w:rPr>
          <w:rFonts w:cs="Arial"/>
        </w:rPr>
        <w:t>sistemática de literatura</w:t>
      </w:r>
      <w:r w:rsidRPr="00382A0F">
        <w:rPr>
          <w:rFonts w:cs="Arial"/>
        </w:rPr>
        <w:t>. A busca de informações foi realizada na base de dado</w:t>
      </w:r>
      <w:r w:rsidR="001C45A3" w:rsidRPr="00382A0F">
        <w:rPr>
          <w:rFonts w:cs="Arial"/>
        </w:rPr>
        <w:t>s</w:t>
      </w:r>
      <w:r w:rsidRPr="00382A0F">
        <w:rPr>
          <w:rFonts w:cs="Arial"/>
        </w:rPr>
        <w:t xml:space="preserve"> </w:t>
      </w:r>
      <w:r w:rsidRPr="00382A0F">
        <w:rPr>
          <w:rFonts w:cs="Arial"/>
          <w:i/>
        </w:rPr>
        <w:t xml:space="preserve">United </w:t>
      </w:r>
      <w:proofErr w:type="spellStart"/>
      <w:r w:rsidRPr="00382A0F">
        <w:rPr>
          <w:rFonts w:cs="Arial"/>
          <w:i/>
        </w:rPr>
        <w:t>States</w:t>
      </w:r>
      <w:proofErr w:type="spellEnd"/>
      <w:r w:rsidRPr="00382A0F">
        <w:rPr>
          <w:rFonts w:cs="Arial"/>
          <w:i/>
        </w:rPr>
        <w:t xml:space="preserve"> </w:t>
      </w:r>
      <w:proofErr w:type="spellStart"/>
      <w:r w:rsidRPr="00382A0F">
        <w:rPr>
          <w:rFonts w:cs="Arial"/>
          <w:i/>
        </w:rPr>
        <w:t>National</w:t>
      </w:r>
      <w:proofErr w:type="spellEnd"/>
      <w:r w:rsidRPr="00382A0F">
        <w:rPr>
          <w:rFonts w:cs="Arial"/>
          <w:i/>
        </w:rPr>
        <w:t xml:space="preserve"> Library </w:t>
      </w:r>
      <w:proofErr w:type="spellStart"/>
      <w:r w:rsidRPr="00382A0F">
        <w:rPr>
          <w:rFonts w:cs="Arial"/>
          <w:i/>
        </w:rPr>
        <w:t>of</w:t>
      </w:r>
      <w:proofErr w:type="spellEnd"/>
      <w:r w:rsidRPr="00382A0F">
        <w:rPr>
          <w:rFonts w:cs="Arial"/>
          <w:i/>
        </w:rPr>
        <w:t xml:space="preserve"> Medicine </w:t>
      </w:r>
      <w:proofErr w:type="spellStart"/>
      <w:r w:rsidRPr="00382A0F">
        <w:rPr>
          <w:rFonts w:cs="Arial"/>
          <w:i/>
        </w:rPr>
        <w:t>National</w:t>
      </w:r>
      <w:proofErr w:type="spellEnd"/>
      <w:r w:rsidRPr="00382A0F">
        <w:rPr>
          <w:rFonts w:cs="Arial"/>
          <w:i/>
        </w:rPr>
        <w:t xml:space="preserve"> </w:t>
      </w:r>
      <w:proofErr w:type="spellStart"/>
      <w:r w:rsidRPr="00382A0F">
        <w:rPr>
          <w:rFonts w:cs="Arial"/>
          <w:i/>
        </w:rPr>
        <w:t>Institutes</w:t>
      </w:r>
      <w:proofErr w:type="spellEnd"/>
      <w:r w:rsidRPr="00382A0F">
        <w:rPr>
          <w:rFonts w:cs="Arial"/>
          <w:i/>
        </w:rPr>
        <w:t xml:space="preserve"> </w:t>
      </w:r>
      <w:proofErr w:type="spellStart"/>
      <w:r w:rsidRPr="00382A0F">
        <w:rPr>
          <w:rFonts w:cs="Arial"/>
          <w:i/>
        </w:rPr>
        <w:t>of</w:t>
      </w:r>
      <w:proofErr w:type="spellEnd"/>
      <w:r w:rsidRPr="00382A0F">
        <w:rPr>
          <w:rFonts w:cs="Arial"/>
          <w:i/>
        </w:rPr>
        <w:t xml:space="preserve"> Health (</w:t>
      </w:r>
      <w:proofErr w:type="spellStart"/>
      <w:r w:rsidRPr="00382A0F">
        <w:rPr>
          <w:rFonts w:cs="Arial"/>
          <w:i/>
        </w:rPr>
        <w:t>PubMed</w:t>
      </w:r>
      <w:proofErr w:type="spellEnd"/>
      <w:r w:rsidRPr="00382A0F">
        <w:rPr>
          <w:rFonts w:cs="Arial"/>
          <w:i/>
        </w:rPr>
        <w:t>)</w:t>
      </w:r>
      <w:r w:rsidR="00AA3831" w:rsidRPr="00382A0F">
        <w:rPr>
          <w:rFonts w:cs="Arial"/>
          <w:i/>
        </w:rPr>
        <w:t xml:space="preserve">, </w:t>
      </w:r>
      <w:proofErr w:type="spellStart"/>
      <w:r w:rsidR="00AA3831" w:rsidRPr="00382A0F">
        <w:rPr>
          <w:rFonts w:cs="Arial"/>
          <w:i/>
        </w:rPr>
        <w:t>Scielo</w:t>
      </w:r>
      <w:proofErr w:type="spellEnd"/>
      <w:r w:rsidR="00AA3831" w:rsidRPr="00382A0F">
        <w:rPr>
          <w:rFonts w:cs="Arial"/>
          <w:i/>
        </w:rPr>
        <w:t xml:space="preserve"> e </w:t>
      </w:r>
      <w:proofErr w:type="spellStart"/>
      <w:r w:rsidR="00AA3831" w:rsidRPr="00382A0F">
        <w:rPr>
          <w:rFonts w:cs="Arial"/>
          <w:i/>
        </w:rPr>
        <w:t>Lillacs</w:t>
      </w:r>
      <w:proofErr w:type="spellEnd"/>
      <w:r w:rsidRPr="00382A0F">
        <w:rPr>
          <w:rFonts w:cs="Arial"/>
        </w:rPr>
        <w:t>.</w:t>
      </w:r>
    </w:p>
    <w:p w14:paraId="1DC456B4" w14:textId="103EECD1" w:rsidR="00426F1D" w:rsidRPr="00382A0F" w:rsidRDefault="001C6DDD" w:rsidP="00382A0F">
      <w:pPr>
        <w:spacing w:line="360" w:lineRule="auto"/>
        <w:ind w:firstLine="709"/>
        <w:jc w:val="both"/>
        <w:rPr>
          <w:rFonts w:cs="Arial"/>
        </w:rPr>
      </w:pPr>
      <w:r w:rsidRPr="00382A0F">
        <w:rPr>
          <w:rFonts w:cs="Arial"/>
        </w:rPr>
        <w:t>A estratégia de busca utilizada para obtenção dos artigos foi:</w:t>
      </w:r>
    </w:p>
    <w:tbl>
      <w:tblPr>
        <w:tblStyle w:val="Tabelacomgrade"/>
        <w:tblW w:w="10206" w:type="dxa"/>
        <w:tblInd w:w="-572" w:type="dxa"/>
        <w:tblLook w:val="04A0" w:firstRow="1" w:lastRow="0" w:firstColumn="1" w:lastColumn="0" w:noHBand="0" w:noVBand="1"/>
      </w:tblPr>
      <w:tblGrid>
        <w:gridCol w:w="2268"/>
        <w:gridCol w:w="7938"/>
      </w:tblGrid>
      <w:tr w:rsidR="00426F1D" w:rsidRPr="00382A0F" w14:paraId="7B473F88" w14:textId="77777777" w:rsidTr="00191A4B">
        <w:tc>
          <w:tcPr>
            <w:tcW w:w="2268" w:type="dxa"/>
            <w:shd w:val="clear" w:color="auto" w:fill="000000" w:themeFill="text1"/>
          </w:tcPr>
          <w:p w14:paraId="4F699C56" w14:textId="77777777" w:rsidR="00426F1D" w:rsidRPr="00382A0F" w:rsidRDefault="00426F1D" w:rsidP="00382A0F">
            <w:pPr>
              <w:spacing w:line="360" w:lineRule="auto"/>
              <w:jc w:val="center"/>
              <w:rPr>
                <w:rFonts w:cs="Arial"/>
                <w:b/>
                <w:bCs/>
              </w:rPr>
            </w:pPr>
            <w:r w:rsidRPr="00382A0F">
              <w:rPr>
                <w:rFonts w:cs="Arial"/>
                <w:b/>
                <w:bCs/>
              </w:rPr>
              <w:t>Parâmetros</w:t>
            </w:r>
          </w:p>
        </w:tc>
        <w:tc>
          <w:tcPr>
            <w:tcW w:w="7938" w:type="dxa"/>
            <w:shd w:val="clear" w:color="auto" w:fill="000000" w:themeFill="text1"/>
          </w:tcPr>
          <w:p w14:paraId="219F6736" w14:textId="77777777" w:rsidR="00426F1D" w:rsidRPr="00382A0F" w:rsidRDefault="00426F1D" w:rsidP="00382A0F">
            <w:pPr>
              <w:spacing w:line="360" w:lineRule="auto"/>
              <w:jc w:val="center"/>
              <w:rPr>
                <w:rFonts w:cs="Arial"/>
                <w:b/>
                <w:bCs/>
              </w:rPr>
            </w:pPr>
            <w:r w:rsidRPr="00382A0F">
              <w:rPr>
                <w:rFonts w:cs="Arial"/>
                <w:b/>
                <w:bCs/>
              </w:rPr>
              <w:t>Estratégia de busca</w:t>
            </w:r>
          </w:p>
        </w:tc>
      </w:tr>
      <w:tr w:rsidR="00426F1D" w:rsidRPr="00382A0F" w14:paraId="362B83B1" w14:textId="77777777" w:rsidTr="009B70E8">
        <w:tc>
          <w:tcPr>
            <w:tcW w:w="2268" w:type="dxa"/>
          </w:tcPr>
          <w:p w14:paraId="775D3818" w14:textId="77777777" w:rsidR="00426F1D" w:rsidRPr="00382A0F" w:rsidRDefault="00426F1D" w:rsidP="00382A0F">
            <w:pPr>
              <w:spacing w:line="360" w:lineRule="auto"/>
              <w:jc w:val="center"/>
              <w:rPr>
                <w:rFonts w:cs="Arial"/>
              </w:rPr>
            </w:pPr>
            <w:r w:rsidRPr="00382A0F">
              <w:rPr>
                <w:rFonts w:cs="Arial"/>
              </w:rPr>
              <w:t>População</w:t>
            </w:r>
          </w:p>
        </w:tc>
        <w:tc>
          <w:tcPr>
            <w:tcW w:w="7938" w:type="dxa"/>
          </w:tcPr>
          <w:p w14:paraId="4E3DDBF1" w14:textId="5B71FC54" w:rsidR="00426F1D" w:rsidRPr="00382A0F" w:rsidRDefault="00426F1D" w:rsidP="00382A0F">
            <w:pPr>
              <w:spacing w:line="360" w:lineRule="auto"/>
              <w:jc w:val="center"/>
              <w:rPr>
                <w:rFonts w:cs="Arial"/>
                <w:i/>
                <w:iCs/>
              </w:rPr>
            </w:pPr>
            <w:proofErr w:type="spellStart"/>
            <w:r w:rsidRPr="00382A0F">
              <w:rPr>
                <w:rFonts w:cs="Arial"/>
                <w:i/>
                <w:iCs/>
              </w:rPr>
              <w:t>burns</w:t>
            </w:r>
            <w:proofErr w:type="spellEnd"/>
            <w:r w:rsidRPr="00382A0F">
              <w:rPr>
                <w:rFonts w:cs="Arial"/>
                <w:i/>
                <w:iCs/>
              </w:rPr>
              <w:t>[</w:t>
            </w:r>
            <w:proofErr w:type="spellStart"/>
            <w:r w:rsidRPr="00382A0F">
              <w:rPr>
                <w:rFonts w:cs="Arial"/>
                <w:i/>
                <w:iCs/>
              </w:rPr>
              <w:t>mh</w:t>
            </w:r>
            <w:proofErr w:type="spellEnd"/>
            <w:r w:rsidRPr="00382A0F">
              <w:rPr>
                <w:rFonts w:cs="Arial"/>
                <w:i/>
                <w:iCs/>
              </w:rPr>
              <w:t xml:space="preserve">] OR </w:t>
            </w:r>
            <w:proofErr w:type="spellStart"/>
            <w:r w:rsidRPr="00382A0F">
              <w:rPr>
                <w:rFonts w:cs="Arial"/>
                <w:i/>
                <w:iCs/>
              </w:rPr>
              <w:t>burn</w:t>
            </w:r>
            <w:proofErr w:type="spellEnd"/>
            <w:r w:rsidRPr="00382A0F">
              <w:rPr>
                <w:rFonts w:cs="Arial"/>
                <w:i/>
                <w:iCs/>
              </w:rPr>
              <w:t>*[</w:t>
            </w:r>
            <w:proofErr w:type="spellStart"/>
            <w:r w:rsidRPr="00382A0F">
              <w:rPr>
                <w:rFonts w:cs="Arial"/>
                <w:i/>
                <w:iCs/>
              </w:rPr>
              <w:t>tiab</w:t>
            </w:r>
            <w:proofErr w:type="spellEnd"/>
            <w:r w:rsidRPr="00382A0F">
              <w:rPr>
                <w:rFonts w:cs="Arial"/>
                <w:i/>
                <w:iCs/>
              </w:rPr>
              <w:t>]</w:t>
            </w:r>
          </w:p>
        </w:tc>
      </w:tr>
      <w:tr w:rsidR="00426F1D" w:rsidRPr="00382A0F" w14:paraId="63B5B440" w14:textId="77777777" w:rsidTr="009B70E8">
        <w:tc>
          <w:tcPr>
            <w:tcW w:w="2268" w:type="dxa"/>
          </w:tcPr>
          <w:p w14:paraId="3E6800A8" w14:textId="7BD797F5" w:rsidR="00426F1D" w:rsidRPr="00382A0F" w:rsidRDefault="00426F1D" w:rsidP="00382A0F">
            <w:pPr>
              <w:spacing w:line="360" w:lineRule="auto"/>
              <w:jc w:val="center"/>
              <w:rPr>
                <w:rFonts w:cs="Arial"/>
              </w:rPr>
            </w:pPr>
            <w:r w:rsidRPr="00382A0F">
              <w:rPr>
                <w:rFonts w:cs="Arial"/>
              </w:rPr>
              <w:t>Intervenção</w:t>
            </w:r>
          </w:p>
        </w:tc>
        <w:tc>
          <w:tcPr>
            <w:tcW w:w="7938" w:type="dxa"/>
          </w:tcPr>
          <w:p w14:paraId="36EE0154" w14:textId="48F0030E" w:rsidR="00426F1D" w:rsidRPr="00382A0F" w:rsidRDefault="00426F1D" w:rsidP="00382A0F">
            <w:pPr>
              <w:tabs>
                <w:tab w:val="left" w:pos="4125"/>
              </w:tabs>
              <w:spacing w:line="360" w:lineRule="auto"/>
              <w:jc w:val="center"/>
              <w:rPr>
                <w:rFonts w:cs="Arial"/>
                <w:i/>
                <w:iCs/>
              </w:rPr>
            </w:pPr>
            <w:proofErr w:type="spellStart"/>
            <w:r w:rsidRPr="00382A0F">
              <w:rPr>
                <w:rFonts w:cs="Arial"/>
                <w:i/>
                <w:iCs/>
              </w:rPr>
              <w:t>glutamine</w:t>
            </w:r>
            <w:proofErr w:type="spellEnd"/>
            <w:r w:rsidRPr="00382A0F">
              <w:rPr>
                <w:rFonts w:cs="Arial"/>
                <w:i/>
                <w:iCs/>
              </w:rPr>
              <w:t>[</w:t>
            </w:r>
            <w:proofErr w:type="spellStart"/>
            <w:r w:rsidRPr="00382A0F">
              <w:rPr>
                <w:rFonts w:cs="Arial"/>
                <w:i/>
                <w:iCs/>
              </w:rPr>
              <w:t>mh</w:t>
            </w:r>
            <w:proofErr w:type="spellEnd"/>
            <w:r w:rsidRPr="00382A0F">
              <w:rPr>
                <w:rFonts w:cs="Arial"/>
                <w:i/>
                <w:iCs/>
              </w:rPr>
              <w:t>] OR "L-</w:t>
            </w:r>
            <w:proofErr w:type="spellStart"/>
            <w:r w:rsidRPr="00382A0F">
              <w:rPr>
                <w:rFonts w:cs="Arial"/>
                <w:i/>
                <w:iCs/>
              </w:rPr>
              <w:t>Glutamine</w:t>
            </w:r>
            <w:proofErr w:type="spellEnd"/>
            <w:r w:rsidRPr="00382A0F">
              <w:rPr>
                <w:rFonts w:cs="Arial"/>
                <w:i/>
                <w:iCs/>
              </w:rPr>
              <w:t>"[</w:t>
            </w:r>
            <w:proofErr w:type="spellStart"/>
            <w:r w:rsidRPr="00382A0F">
              <w:rPr>
                <w:rFonts w:cs="Arial"/>
                <w:i/>
                <w:iCs/>
              </w:rPr>
              <w:t>tiab</w:t>
            </w:r>
            <w:proofErr w:type="spellEnd"/>
            <w:r w:rsidRPr="00382A0F">
              <w:rPr>
                <w:rFonts w:cs="Arial"/>
                <w:i/>
                <w:iCs/>
              </w:rPr>
              <w:t>] OR "L </w:t>
            </w:r>
            <w:proofErr w:type="spellStart"/>
            <w:r w:rsidRPr="00382A0F">
              <w:rPr>
                <w:rFonts w:cs="Arial"/>
                <w:i/>
                <w:iCs/>
              </w:rPr>
              <w:t>Glutamine</w:t>
            </w:r>
            <w:proofErr w:type="spellEnd"/>
            <w:r w:rsidRPr="00382A0F">
              <w:rPr>
                <w:rFonts w:cs="Arial"/>
                <w:i/>
                <w:iCs/>
              </w:rPr>
              <w:t>"[</w:t>
            </w:r>
            <w:proofErr w:type="spellStart"/>
            <w:r w:rsidRPr="00382A0F">
              <w:rPr>
                <w:rFonts w:cs="Arial"/>
                <w:i/>
                <w:iCs/>
              </w:rPr>
              <w:t>tiab</w:t>
            </w:r>
            <w:proofErr w:type="spellEnd"/>
            <w:r w:rsidRPr="00382A0F">
              <w:rPr>
                <w:rFonts w:cs="Arial"/>
                <w:i/>
                <w:iCs/>
              </w:rPr>
              <w:t>] OR "D-</w:t>
            </w:r>
            <w:proofErr w:type="spellStart"/>
            <w:r w:rsidRPr="00382A0F">
              <w:rPr>
                <w:rFonts w:cs="Arial"/>
                <w:i/>
                <w:iCs/>
              </w:rPr>
              <w:t>Glutamine</w:t>
            </w:r>
            <w:proofErr w:type="spellEnd"/>
            <w:r w:rsidRPr="00382A0F">
              <w:rPr>
                <w:rFonts w:cs="Arial"/>
                <w:i/>
                <w:iCs/>
              </w:rPr>
              <w:t>"[</w:t>
            </w:r>
            <w:proofErr w:type="spellStart"/>
            <w:r w:rsidRPr="00382A0F">
              <w:rPr>
                <w:rFonts w:cs="Arial"/>
                <w:i/>
                <w:iCs/>
              </w:rPr>
              <w:t>tiab</w:t>
            </w:r>
            <w:proofErr w:type="spellEnd"/>
            <w:r w:rsidRPr="00382A0F">
              <w:rPr>
                <w:rFonts w:cs="Arial"/>
                <w:i/>
                <w:iCs/>
              </w:rPr>
              <w:t>] OR "D </w:t>
            </w:r>
            <w:proofErr w:type="spellStart"/>
            <w:r w:rsidRPr="00382A0F">
              <w:rPr>
                <w:rFonts w:cs="Arial"/>
                <w:i/>
                <w:iCs/>
              </w:rPr>
              <w:t>Glutamine</w:t>
            </w:r>
            <w:proofErr w:type="spellEnd"/>
            <w:r w:rsidRPr="00382A0F">
              <w:rPr>
                <w:rFonts w:cs="Arial"/>
                <w:i/>
                <w:iCs/>
              </w:rPr>
              <w:t>"[</w:t>
            </w:r>
            <w:proofErr w:type="spellStart"/>
            <w:r w:rsidRPr="00382A0F">
              <w:rPr>
                <w:rFonts w:cs="Arial"/>
                <w:i/>
                <w:iCs/>
              </w:rPr>
              <w:t>tiab</w:t>
            </w:r>
            <w:proofErr w:type="spellEnd"/>
            <w:r w:rsidRPr="00382A0F">
              <w:rPr>
                <w:rFonts w:cs="Arial"/>
                <w:i/>
                <w:iCs/>
              </w:rPr>
              <w:t>]</w:t>
            </w:r>
          </w:p>
        </w:tc>
      </w:tr>
      <w:tr w:rsidR="00426F1D" w:rsidRPr="00382A0F" w14:paraId="064D6274" w14:textId="77777777" w:rsidTr="009B70E8">
        <w:tc>
          <w:tcPr>
            <w:tcW w:w="2268" w:type="dxa"/>
          </w:tcPr>
          <w:p w14:paraId="4CD0F90E" w14:textId="77777777" w:rsidR="00426F1D" w:rsidRPr="00382A0F" w:rsidRDefault="00426F1D" w:rsidP="00382A0F">
            <w:pPr>
              <w:spacing w:line="360" w:lineRule="auto"/>
              <w:jc w:val="center"/>
              <w:rPr>
                <w:rFonts w:cs="Arial"/>
              </w:rPr>
            </w:pPr>
            <w:r w:rsidRPr="00382A0F">
              <w:rPr>
                <w:rFonts w:cs="Arial"/>
              </w:rPr>
              <w:t>Desfecho</w:t>
            </w:r>
          </w:p>
        </w:tc>
        <w:tc>
          <w:tcPr>
            <w:tcW w:w="7938" w:type="dxa"/>
          </w:tcPr>
          <w:p w14:paraId="07EF66F4" w14:textId="7DAA2E1F" w:rsidR="00426F1D" w:rsidRPr="00382A0F" w:rsidRDefault="00426F1D" w:rsidP="00382A0F">
            <w:pPr>
              <w:tabs>
                <w:tab w:val="left" w:pos="4125"/>
              </w:tabs>
              <w:spacing w:line="360" w:lineRule="auto"/>
              <w:jc w:val="center"/>
              <w:rPr>
                <w:rFonts w:cs="Arial"/>
                <w:i/>
                <w:iCs/>
              </w:rPr>
            </w:pPr>
            <w:proofErr w:type="spellStart"/>
            <w:r w:rsidRPr="00382A0F">
              <w:rPr>
                <w:rFonts w:cs="Arial"/>
                <w:i/>
                <w:iCs/>
              </w:rPr>
              <w:t>Infections</w:t>
            </w:r>
            <w:proofErr w:type="spellEnd"/>
            <w:r w:rsidRPr="00382A0F">
              <w:rPr>
                <w:rFonts w:cs="Arial"/>
                <w:i/>
                <w:iCs/>
              </w:rPr>
              <w:t>[</w:t>
            </w:r>
            <w:proofErr w:type="spellStart"/>
            <w:r w:rsidRPr="00382A0F">
              <w:rPr>
                <w:rFonts w:cs="Arial"/>
                <w:i/>
                <w:iCs/>
              </w:rPr>
              <w:t>mh</w:t>
            </w:r>
            <w:proofErr w:type="spellEnd"/>
            <w:r w:rsidRPr="00382A0F">
              <w:rPr>
                <w:rFonts w:cs="Arial"/>
                <w:i/>
                <w:iCs/>
              </w:rPr>
              <w:t xml:space="preserve">] OR </w:t>
            </w:r>
            <w:proofErr w:type="spellStart"/>
            <w:r w:rsidRPr="00382A0F">
              <w:rPr>
                <w:rFonts w:cs="Arial"/>
                <w:i/>
                <w:iCs/>
              </w:rPr>
              <w:t>Infection</w:t>
            </w:r>
            <w:proofErr w:type="spellEnd"/>
            <w:r w:rsidRPr="00382A0F">
              <w:rPr>
                <w:rFonts w:cs="Arial"/>
                <w:i/>
                <w:iCs/>
              </w:rPr>
              <w:t>*[</w:t>
            </w:r>
            <w:proofErr w:type="spellStart"/>
            <w:r w:rsidRPr="00382A0F">
              <w:rPr>
                <w:rFonts w:cs="Arial"/>
                <w:i/>
                <w:iCs/>
              </w:rPr>
              <w:t>tiab</w:t>
            </w:r>
            <w:proofErr w:type="spellEnd"/>
            <w:r w:rsidRPr="00382A0F">
              <w:rPr>
                <w:rFonts w:cs="Arial"/>
                <w:i/>
                <w:iCs/>
              </w:rPr>
              <w:t xml:space="preserve">] OR </w:t>
            </w:r>
            <w:proofErr w:type="spellStart"/>
            <w:r w:rsidRPr="00382A0F">
              <w:rPr>
                <w:rFonts w:cs="Arial"/>
                <w:i/>
                <w:iCs/>
              </w:rPr>
              <w:t>Mortality</w:t>
            </w:r>
            <w:proofErr w:type="spellEnd"/>
            <w:r w:rsidRPr="00382A0F">
              <w:rPr>
                <w:rFonts w:cs="Arial"/>
                <w:i/>
                <w:iCs/>
              </w:rPr>
              <w:t>[</w:t>
            </w:r>
            <w:proofErr w:type="spellStart"/>
            <w:r w:rsidRPr="00382A0F">
              <w:rPr>
                <w:rFonts w:cs="Arial"/>
                <w:i/>
                <w:iCs/>
              </w:rPr>
              <w:t>mh</w:t>
            </w:r>
            <w:proofErr w:type="spellEnd"/>
            <w:r w:rsidRPr="00382A0F">
              <w:rPr>
                <w:rFonts w:cs="Arial"/>
                <w:i/>
                <w:iCs/>
              </w:rPr>
              <w:t xml:space="preserve">] OR </w:t>
            </w:r>
            <w:proofErr w:type="spellStart"/>
            <w:r w:rsidRPr="00382A0F">
              <w:rPr>
                <w:rFonts w:cs="Arial"/>
                <w:i/>
                <w:iCs/>
              </w:rPr>
              <w:t>Mortalit</w:t>
            </w:r>
            <w:proofErr w:type="spellEnd"/>
            <w:r w:rsidRPr="00382A0F">
              <w:rPr>
                <w:rFonts w:cs="Arial"/>
                <w:i/>
                <w:iCs/>
              </w:rPr>
              <w:t>*[</w:t>
            </w:r>
            <w:proofErr w:type="spellStart"/>
            <w:r w:rsidRPr="00382A0F">
              <w:rPr>
                <w:rFonts w:cs="Arial"/>
                <w:i/>
                <w:iCs/>
              </w:rPr>
              <w:t>tiab</w:t>
            </w:r>
            <w:proofErr w:type="spellEnd"/>
            <w:r w:rsidRPr="00382A0F">
              <w:rPr>
                <w:rFonts w:cs="Arial"/>
                <w:i/>
                <w:iCs/>
              </w:rPr>
              <w:t>]</w:t>
            </w:r>
          </w:p>
        </w:tc>
      </w:tr>
      <w:tr w:rsidR="00426F1D" w:rsidRPr="00382A0F" w14:paraId="438D9264" w14:textId="77777777" w:rsidTr="009B70E8">
        <w:tc>
          <w:tcPr>
            <w:tcW w:w="2268" w:type="dxa"/>
          </w:tcPr>
          <w:p w14:paraId="61C6BE60" w14:textId="77777777" w:rsidR="00426F1D" w:rsidRPr="00382A0F" w:rsidRDefault="00426F1D" w:rsidP="00382A0F">
            <w:pPr>
              <w:spacing w:line="360" w:lineRule="auto"/>
              <w:jc w:val="center"/>
              <w:rPr>
                <w:rFonts w:cs="Arial"/>
              </w:rPr>
            </w:pPr>
            <w:r w:rsidRPr="00382A0F">
              <w:rPr>
                <w:rFonts w:cs="Arial"/>
              </w:rPr>
              <w:t>Comparação</w:t>
            </w:r>
          </w:p>
        </w:tc>
        <w:tc>
          <w:tcPr>
            <w:tcW w:w="7938" w:type="dxa"/>
          </w:tcPr>
          <w:p w14:paraId="20825898" w14:textId="77777777" w:rsidR="00426F1D" w:rsidRPr="00382A0F" w:rsidRDefault="00426F1D" w:rsidP="00382A0F">
            <w:pPr>
              <w:spacing w:line="360" w:lineRule="auto"/>
              <w:jc w:val="center"/>
              <w:rPr>
                <w:rFonts w:cs="Arial"/>
              </w:rPr>
            </w:pPr>
            <w:r w:rsidRPr="00382A0F">
              <w:rPr>
                <w:rFonts w:cs="Arial"/>
              </w:rPr>
              <w:t>#1 AND #2 AND #3</w:t>
            </w:r>
          </w:p>
        </w:tc>
      </w:tr>
      <w:tr w:rsidR="00426F1D" w:rsidRPr="00382A0F" w14:paraId="7D5A0ED8" w14:textId="77777777" w:rsidTr="009B70E8">
        <w:tc>
          <w:tcPr>
            <w:tcW w:w="2268" w:type="dxa"/>
          </w:tcPr>
          <w:p w14:paraId="2935D1A2" w14:textId="77777777" w:rsidR="00426F1D" w:rsidRPr="00382A0F" w:rsidRDefault="00426F1D" w:rsidP="00382A0F">
            <w:pPr>
              <w:spacing w:line="360" w:lineRule="auto"/>
              <w:jc w:val="center"/>
              <w:rPr>
                <w:rFonts w:cs="Arial"/>
              </w:rPr>
            </w:pPr>
            <w:r w:rsidRPr="00382A0F">
              <w:rPr>
                <w:rFonts w:cs="Arial"/>
              </w:rPr>
              <w:t>Metodologia</w:t>
            </w:r>
          </w:p>
        </w:tc>
        <w:tc>
          <w:tcPr>
            <w:tcW w:w="7938" w:type="dxa"/>
          </w:tcPr>
          <w:p w14:paraId="10B7FC63" w14:textId="3DD09ABE" w:rsidR="00426F1D" w:rsidRPr="00382A0F" w:rsidRDefault="00FB7E2B" w:rsidP="00382A0F">
            <w:pPr>
              <w:spacing w:line="360" w:lineRule="auto"/>
              <w:jc w:val="center"/>
              <w:rPr>
                <w:rFonts w:cs="Arial"/>
              </w:rPr>
            </w:pPr>
            <w:r w:rsidRPr="00382A0F">
              <w:rPr>
                <w:rFonts w:cs="Arial"/>
              </w:rPr>
              <w:t>Ensaio</w:t>
            </w:r>
            <w:r w:rsidR="00426F1D" w:rsidRPr="00382A0F">
              <w:rPr>
                <w:rFonts w:cs="Arial"/>
              </w:rPr>
              <w:t xml:space="preserve"> clínico controlado randomizado, cego ou aberto</w:t>
            </w:r>
          </w:p>
        </w:tc>
      </w:tr>
      <w:tr w:rsidR="00426F1D" w:rsidRPr="00382A0F" w14:paraId="49632944" w14:textId="77777777" w:rsidTr="009B70E8">
        <w:tc>
          <w:tcPr>
            <w:tcW w:w="2268" w:type="dxa"/>
          </w:tcPr>
          <w:p w14:paraId="02F86D1B" w14:textId="77777777" w:rsidR="00426F1D" w:rsidRPr="00382A0F" w:rsidRDefault="00426F1D" w:rsidP="00382A0F">
            <w:pPr>
              <w:spacing w:line="360" w:lineRule="auto"/>
              <w:jc w:val="center"/>
              <w:rPr>
                <w:rFonts w:cs="Arial"/>
              </w:rPr>
            </w:pPr>
            <w:r w:rsidRPr="00382A0F">
              <w:rPr>
                <w:rFonts w:cs="Arial"/>
              </w:rPr>
              <w:t>Pesquisa no banco de dados</w:t>
            </w:r>
          </w:p>
        </w:tc>
        <w:tc>
          <w:tcPr>
            <w:tcW w:w="7938" w:type="dxa"/>
          </w:tcPr>
          <w:p w14:paraId="0F7E695F" w14:textId="5B400107" w:rsidR="00426F1D" w:rsidRPr="00382A0F" w:rsidRDefault="00426F1D" w:rsidP="00382A0F">
            <w:pPr>
              <w:spacing w:line="360" w:lineRule="auto"/>
              <w:jc w:val="center"/>
              <w:rPr>
                <w:rFonts w:cs="Arial"/>
              </w:rPr>
            </w:pPr>
            <w:r w:rsidRPr="00382A0F">
              <w:rPr>
                <w:rFonts w:cs="Arial"/>
              </w:rPr>
              <w:t xml:space="preserve">Agosto e </w:t>
            </w:r>
            <w:r w:rsidR="00BF5127" w:rsidRPr="00382A0F">
              <w:rPr>
                <w:rFonts w:cs="Arial"/>
              </w:rPr>
              <w:t>setembro</w:t>
            </w:r>
            <w:r w:rsidRPr="00382A0F">
              <w:rPr>
                <w:rFonts w:cs="Arial"/>
              </w:rPr>
              <w:t xml:space="preserve"> de 2020.</w:t>
            </w:r>
          </w:p>
          <w:p w14:paraId="7F9D1CB4" w14:textId="18ED9B20" w:rsidR="00426F1D" w:rsidRPr="00382A0F" w:rsidRDefault="00426F1D" w:rsidP="00382A0F">
            <w:pPr>
              <w:spacing w:line="360" w:lineRule="auto"/>
              <w:jc w:val="center"/>
              <w:rPr>
                <w:rFonts w:cs="Arial"/>
              </w:rPr>
            </w:pPr>
            <w:r w:rsidRPr="00382A0F">
              <w:rPr>
                <w:rFonts w:cs="Arial"/>
              </w:rPr>
              <w:t>Entre 2000 a 2020</w:t>
            </w:r>
          </w:p>
        </w:tc>
      </w:tr>
    </w:tbl>
    <w:p w14:paraId="590FD4F5" w14:textId="77777777" w:rsidR="00426F1D" w:rsidRPr="00382A0F" w:rsidRDefault="00426F1D" w:rsidP="00382A0F">
      <w:pPr>
        <w:spacing w:line="360" w:lineRule="auto"/>
        <w:ind w:firstLine="709"/>
        <w:jc w:val="center"/>
        <w:rPr>
          <w:rFonts w:cs="Arial"/>
        </w:rPr>
      </w:pPr>
    </w:p>
    <w:p w14:paraId="655A6C31" w14:textId="6E64DDAF" w:rsidR="001C6DDD" w:rsidRPr="00382A0F" w:rsidRDefault="00797D24" w:rsidP="00382A0F">
      <w:pPr>
        <w:spacing w:line="360" w:lineRule="auto"/>
        <w:ind w:firstLine="709"/>
        <w:jc w:val="both"/>
        <w:rPr>
          <w:rFonts w:cs="Arial"/>
        </w:rPr>
      </w:pPr>
      <w:r w:rsidRPr="00382A0F">
        <w:rPr>
          <w:rFonts w:cs="Arial"/>
        </w:rPr>
        <w:lastRenderedPageBreak/>
        <w:t>Os filtros utilizados foram: humanos, adultos com idade maior que 19 anos.</w:t>
      </w:r>
    </w:p>
    <w:p w14:paraId="203A71DD" w14:textId="6D0D0D2B" w:rsidR="00DC4727" w:rsidRPr="00382A0F" w:rsidRDefault="00DC4727" w:rsidP="00382A0F">
      <w:pPr>
        <w:spacing w:line="360" w:lineRule="auto"/>
        <w:ind w:firstLine="709"/>
        <w:jc w:val="both"/>
        <w:rPr>
          <w:rFonts w:cs="Arial"/>
        </w:rPr>
      </w:pPr>
      <w:r w:rsidRPr="00382A0F">
        <w:rPr>
          <w:rFonts w:cs="Arial"/>
        </w:rPr>
        <w:t>Foi realizado busca manual na lista de referência de artigos de revisão, para certificar que todos os artigos de interesse fossem incluídos nesta revisão.</w:t>
      </w:r>
    </w:p>
    <w:p w14:paraId="202C45F5" w14:textId="6B3AF6E5" w:rsidR="00BF2CB2" w:rsidRPr="00382A0F" w:rsidRDefault="00D7692A" w:rsidP="00382A0F">
      <w:pPr>
        <w:spacing w:line="360" w:lineRule="auto"/>
        <w:ind w:firstLine="709"/>
        <w:jc w:val="both"/>
        <w:rPr>
          <w:rFonts w:cs="Arial"/>
        </w:rPr>
      </w:pPr>
      <w:r w:rsidRPr="00382A0F">
        <w:rPr>
          <w:rFonts w:cs="Arial"/>
        </w:rPr>
        <w:t xml:space="preserve">Foram </w:t>
      </w:r>
      <w:r w:rsidR="00BF2CB2" w:rsidRPr="00382A0F">
        <w:rPr>
          <w:rFonts w:cs="Arial"/>
        </w:rPr>
        <w:t xml:space="preserve">identificados artigos do tipo ensaio clínico randomizado controlado, duplo cego ou aberto, </w:t>
      </w:r>
      <w:r w:rsidR="0036783C" w:rsidRPr="00382A0F">
        <w:rPr>
          <w:rFonts w:cs="Arial"/>
        </w:rPr>
        <w:t>entre 2000 e 2020</w:t>
      </w:r>
      <w:r w:rsidR="00BF2CB2" w:rsidRPr="00382A0F">
        <w:rPr>
          <w:rFonts w:cs="Arial"/>
        </w:rPr>
        <w:t>.</w:t>
      </w:r>
      <w:r w:rsidR="00DF0A3C" w:rsidRPr="00382A0F">
        <w:rPr>
          <w:rFonts w:cs="Arial"/>
        </w:rPr>
        <w:t xml:space="preserve"> Foram considerados a</w:t>
      </w:r>
      <w:r w:rsidRPr="00382A0F">
        <w:rPr>
          <w:rFonts w:cs="Arial"/>
        </w:rPr>
        <w:t>rtigos com idioma em língua inglesa</w:t>
      </w:r>
      <w:r w:rsidR="00DF0A3C" w:rsidRPr="00382A0F">
        <w:rPr>
          <w:rFonts w:cs="Arial"/>
        </w:rPr>
        <w:t>, espanhola</w:t>
      </w:r>
      <w:r w:rsidRPr="00382A0F">
        <w:rPr>
          <w:rFonts w:cs="Arial"/>
        </w:rPr>
        <w:t xml:space="preserve"> e portuguesa</w:t>
      </w:r>
      <w:r w:rsidR="00363412" w:rsidRPr="00382A0F">
        <w:rPr>
          <w:rFonts w:cs="Arial"/>
        </w:rPr>
        <w:t>.</w:t>
      </w:r>
    </w:p>
    <w:p w14:paraId="1ABC42F6" w14:textId="6AC1BFE5" w:rsidR="00252A0F" w:rsidRPr="00382A0F" w:rsidRDefault="00252A0F" w:rsidP="00382A0F">
      <w:pPr>
        <w:spacing w:line="360" w:lineRule="auto"/>
        <w:ind w:firstLine="709"/>
        <w:jc w:val="both"/>
        <w:rPr>
          <w:rFonts w:cs="Arial"/>
        </w:rPr>
      </w:pPr>
      <w:r w:rsidRPr="00382A0F">
        <w:rPr>
          <w:rFonts w:cs="Arial"/>
        </w:rPr>
        <w:t xml:space="preserve">A intervenção nutricional de interesse foi o efeito da suplementação de glutamina tanto enteral quando parenteral em pacientes com queimaduras graves. </w:t>
      </w:r>
      <w:r w:rsidR="00A154ED" w:rsidRPr="00382A0F">
        <w:rPr>
          <w:rFonts w:cs="Arial"/>
        </w:rPr>
        <w:t>A intervenção nutricional foi avaliada quando testada contra placebo ou ausência de intervenção. A suplementação foi considerada em qualquer dosagem</w:t>
      </w:r>
      <w:r w:rsidR="00A73875" w:rsidRPr="00382A0F">
        <w:rPr>
          <w:rFonts w:cs="Arial"/>
        </w:rPr>
        <w:t xml:space="preserve"> e</w:t>
      </w:r>
      <w:r w:rsidR="00A154ED" w:rsidRPr="00382A0F">
        <w:rPr>
          <w:rFonts w:cs="Arial"/>
        </w:rPr>
        <w:t xml:space="preserve"> período de intervenção</w:t>
      </w:r>
      <w:r w:rsidR="00434A8D" w:rsidRPr="00382A0F">
        <w:rPr>
          <w:rFonts w:cs="Arial"/>
        </w:rPr>
        <w:t>.</w:t>
      </w:r>
    </w:p>
    <w:p w14:paraId="45B7CCE0" w14:textId="2E997238" w:rsidR="00B01EC4" w:rsidRPr="00382A0F" w:rsidRDefault="00EB119E" w:rsidP="00382A0F">
      <w:pPr>
        <w:spacing w:line="360" w:lineRule="auto"/>
        <w:ind w:firstLine="709"/>
        <w:jc w:val="both"/>
        <w:rPr>
          <w:rFonts w:cs="Arial"/>
        </w:rPr>
      </w:pPr>
      <w:r w:rsidRPr="00382A0F">
        <w:rPr>
          <w:rFonts w:cs="Arial"/>
        </w:rPr>
        <w:t>Para a análise dos artigos foram utilizados os seguintes critérios: autor, ano, local, metodologia de estudo, população incluindo idade e número de participantes, tempo de intervenção, tipo de intervenção incluindo dose e quantidade total, e resultados tanto da taxa de mortalidade quanto para infecção.</w:t>
      </w:r>
    </w:p>
    <w:p w14:paraId="425FFA81" w14:textId="4FBF9AB2" w:rsidR="008603D9" w:rsidRPr="00382A0F" w:rsidRDefault="006C6A2E" w:rsidP="00382A0F">
      <w:pPr>
        <w:spacing w:line="360" w:lineRule="auto"/>
        <w:ind w:firstLine="709"/>
        <w:jc w:val="both"/>
        <w:rPr>
          <w:rFonts w:cs="Arial"/>
        </w:rPr>
      </w:pPr>
      <w:r w:rsidRPr="00382A0F">
        <w:rPr>
          <w:rFonts w:cs="Arial"/>
        </w:rPr>
        <w:t>Durante a coleta de dados foram excluídos estudo de monografias, artigos de revisão e teses, além de outros temas que não contribuíram para a análise e não tiveram informações satisfatórias sobre o tema abordado.</w:t>
      </w:r>
    </w:p>
    <w:p w14:paraId="0CCBE9EF" w14:textId="5EFCDDC9" w:rsidR="00A42B82" w:rsidRPr="00382A0F" w:rsidRDefault="007109AE" w:rsidP="00382A0F">
      <w:pPr>
        <w:spacing w:line="360" w:lineRule="auto"/>
        <w:ind w:firstLine="709"/>
        <w:jc w:val="both"/>
        <w:rPr>
          <w:rFonts w:cs="Arial"/>
        </w:rPr>
      </w:pPr>
      <w:r w:rsidRPr="00382A0F">
        <w:rPr>
          <w:rFonts w:cs="Arial"/>
        </w:rPr>
        <w:t xml:space="preserve">A escala de </w:t>
      </w:r>
      <w:r w:rsidRPr="00382A0F">
        <w:rPr>
          <w:rFonts w:cs="Arial"/>
          <w:i/>
          <w:iCs/>
        </w:rPr>
        <w:t>Jadad</w:t>
      </w:r>
      <w:r w:rsidR="000F2B7B" w:rsidRPr="00382A0F">
        <w:rPr>
          <w:rFonts w:cs="Arial"/>
          <w:vertAlign w:val="superscript"/>
        </w:rPr>
        <w:t>15</w:t>
      </w:r>
      <w:r w:rsidR="000F2B7B" w:rsidRPr="00382A0F">
        <w:rPr>
          <w:rFonts w:cs="Arial"/>
        </w:rPr>
        <w:t xml:space="preserve"> </w:t>
      </w:r>
      <w:r w:rsidRPr="00382A0F">
        <w:rPr>
          <w:rFonts w:cs="Arial"/>
        </w:rPr>
        <w:t>foi empegada para avaliação da qualidade dos estudos</w:t>
      </w:r>
      <w:r w:rsidR="00DC4727" w:rsidRPr="00382A0F">
        <w:rPr>
          <w:rFonts w:cs="Arial"/>
        </w:rPr>
        <w:t xml:space="preserve"> e aqueles com pontuação menor que três foram excluídos da análise.</w:t>
      </w:r>
    </w:p>
    <w:p w14:paraId="41C8DCFD" w14:textId="77777777" w:rsidR="007A08C8" w:rsidRPr="00382A0F" w:rsidRDefault="007A08C8" w:rsidP="00382A0F">
      <w:pPr>
        <w:spacing w:line="360" w:lineRule="auto"/>
        <w:ind w:firstLine="709"/>
        <w:jc w:val="both"/>
        <w:rPr>
          <w:rFonts w:cs="Arial"/>
        </w:rPr>
      </w:pPr>
    </w:p>
    <w:p w14:paraId="00934A4C" w14:textId="0DF40BA6" w:rsidR="00A26856" w:rsidRPr="00382A0F" w:rsidRDefault="00917829" w:rsidP="00382A0F">
      <w:pPr>
        <w:spacing w:line="360" w:lineRule="auto"/>
        <w:jc w:val="both"/>
        <w:rPr>
          <w:rFonts w:cs="Arial"/>
          <w:b/>
        </w:rPr>
      </w:pPr>
      <w:r w:rsidRPr="00382A0F">
        <w:rPr>
          <w:rFonts w:cs="Arial"/>
          <w:b/>
        </w:rPr>
        <w:t>RESULTADOS</w:t>
      </w:r>
    </w:p>
    <w:p w14:paraId="7AD6F366" w14:textId="07157F37" w:rsidR="0031726D" w:rsidRDefault="009213FE" w:rsidP="0031726D">
      <w:pPr>
        <w:spacing w:line="360" w:lineRule="auto"/>
        <w:ind w:firstLine="709"/>
        <w:jc w:val="both"/>
        <w:rPr>
          <w:rFonts w:cs="Arial"/>
        </w:rPr>
      </w:pPr>
      <w:r w:rsidRPr="00382A0F">
        <w:rPr>
          <w:rFonts w:cs="Arial"/>
        </w:rPr>
        <w:t xml:space="preserve">Foram localizados 41 artigos não duplicados e </w:t>
      </w:r>
      <w:r w:rsidR="00E20D78" w:rsidRPr="00382A0F">
        <w:rPr>
          <w:rFonts w:cs="Arial"/>
        </w:rPr>
        <w:t>três</w:t>
      </w:r>
      <w:r w:rsidRPr="00382A0F">
        <w:rPr>
          <w:rFonts w:cs="Arial"/>
        </w:rPr>
        <w:t xml:space="preserve"> na lista de referência de artigos de revisão. </w:t>
      </w:r>
      <w:r w:rsidR="0031726D" w:rsidRPr="008F1FB4">
        <w:rPr>
          <w:rFonts w:cs="Arial"/>
        </w:rPr>
        <w:t xml:space="preserve">Após </w:t>
      </w:r>
      <w:r w:rsidR="0031726D">
        <w:rPr>
          <w:rFonts w:cs="Arial"/>
        </w:rPr>
        <w:t xml:space="preserve">leitura integral e análise qualitativa de 17 artigos, 13 foram excluídos sendo que 10 artigos não avaliaram infecção e mortalidade, 1 excluído por falta de tradução (inglês, português ou espanhol), 1 retirado por ser caso controle e, 1 artigo por </w:t>
      </w:r>
      <w:r w:rsidR="0031726D" w:rsidRPr="008F1FB4">
        <w:rPr>
          <w:rFonts w:cs="Arial"/>
        </w:rPr>
        <w:t xml:space="preserve">apresentar pontuação inferior a três, indicando baixa qualidade </w:t>
      </w:r>
      <w:r w:rsidR="005D7252" w:rsidRPr="008F1FB4">
        <w:rPr>
          <w:rFonts w:cs="Arial"/>
        </w:rPr>
        <w:t>metodológica após</w:t>
      </w:r>
      <w:r w:rsidRPr="008F1FB4">
        <w:rPr>
          <w:rFonts w:cs="Arial"/>
        </w:rPr>
        <w:t xml:space="preserve"> aplicar</w:t>
      </w:r>
      <w:r w:rsidR="00D05DDA" w:rsidRPr="008F1FB4">
        <w:rPr>
          <w:rFonts w:cs="Arial"/>
        </w:rPr>
        <w:t xml:space="preserve"> os critérios de </w:t>
      </w:r>
      <w:r w:rsidR="005D7252">
        <w:rPr>
          <w:rFonts w:cs="Arial"/>
        </w:rPr>
        <w:t>e</w:t>
      </w:r>
      <w:r w:rsidR="00545234" w:rsidRPr="008F1FB4">
        <w:rPr>
          <w:rFonts w:cs="Arial"/>
        </w:rPr>
        <w:t>legibilidade, 4</w:t>
      </w:r>
      <w:r w:rsidR="00560F1D" w:rsidRPr="008F1FB4">
        <w:rPr>
          <w:rFonts w:cs="Arial"/>
        </w:rPr>
        <w:t xml:space="preserve"> artigos foram incluídos (Fluxograma</w:t>
      </w:r>
      <w:r w:rsidR="0011065F" w:rsidRPr="008F1FB4">
        <w:rPr>
          <w:rFonts w:cs="Arial"/>
        </w:rPr>
        <w:t xml:space="preserve"> 1</w:t>
      </w:r>
      <w:r w:rsidRPr="008F1FB4">
        <w:rPr>
          <w:rFonts w:cs="Arial"/>
        </w:rPr>
        <w:t>).</w:t>
      </w:r>
    </w:p>
    <w:p w14:paraId="4E324224" w14:textId="295E438F" w:rsidR="0037392F" w:rsidRPr="0031726D" w:rsidRDefault="0031726D" w:rsidP="0031726D">
      <w:pPr>
        <w:spacing w:line="360" w:lineRule="auto"/>
        <w:ind w:firstLine="709"/>
        <w:jc w:val="both"/>
        <w:rPr>
          <w:rFonts w:cs="Arial"/>
        </w:rPr>
      </w:pPr>
      <w:r>
        <w:rPr>
          <w:rFonts w:cs="Arial"/>
        </w:rPr>
        <w:t>Todos os quatro</w:t>
      </w:r>
      <w:r w:rsidR="003F2877" w:rsidRPr="008F1FB4">
        <w:rPr>
          <w:rFonts w:cs="Arial"/>
        </w:rPr>
        <w:t xml:space="preserve"> artigos</w:t>
      </w:r>
      <w:r w:rsidR="00D05DDA" w:rsidRPr="008F1FB4">
        <w:rPr>
          <w:rFonts w:cs="Arial"/>
        </w:rPr>
        <w:t xml:space="preserve"> utilizados para estudo</w:t>
      </w:r>
      <w:r>
        <w:rPr>
          <w:rFonts w:cs="Arial"/>
        </w:rPr>
        <w:t>,</w:t>
      </w:r>
      <w:r w:rsidR="0037392F" w:rsidRPr="008F1FB4">
        <w:rPr>
          <w:rFonts w:cs="Arial"/>
        </w:rPr>
        <w:t xml:space="preserve"> </w:t>
      </w:r>
      <w:r w:rsidR="00A62248" w:rsidRPr="008F1FB4">
        <w:rPr>
          <w:rFonts w:cs="Arial"/>
        </w:rPr>
        <w:t>foram</w:t>
      </w:r>
      <w:r w:rsidR="0037392F" w:rsidRPr="008F1FB4">
        <w:rPr>
          <w:rFonts w:cs="Arial"/>
        </w:rPr>
        <w:t xml:space="preserve"> </w:t>
      </w:r>
      <w:r w:rsidR="00A62248" w:rsidRPr="008F1FB4">
        <w:rPr>
          <w:rFonts w:cs="Arial"/>
        </w:rPr>
        <w:t>ensaio clínico randomizado controlado, duplo cego</w:t>
      </w:r>
      <w:r w:rsidR="00347490" w:rsidRPr="008F1FB4">
        <w:rPr>
          <w:rFonts w:cs="Arial"/>
          <w:vertAlign w:val="superscript"/>
        </w:rPr>
        <w:t>11,17,18</w:t>
      </w:r>
      <w:r>
        <w:rPr>
          <w:rFonts w:cs="Arial"/>
          <w:vertAlign w:val="superscript"/>
        </w:rPr>
        <w:t>,19</w:t>
      </w:r>
      <w:r>
        <w:rPr>
          <w:rFonts w:cs="Arial"/>
        </w:rPr>
        <w:t>.</w:t>
      </w:r>
    </w:p>
    <w:p w14:paraId="56F5B590" w14:textId="48495FA8" w:rsidR="00717EB8" w:rsidRPr="00382A0F" w:rsidRDefault="0096541F" w:rsidP="00382A0F">
      <w:pPr>
        <w:spacing w:line="360" w:lineRule="auto"/>
        <w:ind w:firstLine="708"/>
        <w:jc w:val="both"/>
        <w:rPr>
          <w:rFonts w:cs="Arial"/>
        </w:rPr>
      </w:pPr>
      <w:r w:rsidRPr="00382A0F">
        <w:rPr>
          <w:rFonts w:cs="Arial"/>
        </w:rPr>
        <w:t>A idade dos participantes variou de 17 a 74 anos</w:t>
      </w:r>
      <w:r w:rsidR="00BD345F" w:rsidRPr="00382A0F">
        <w:rPr>
          <w:rFonts w:cs="Arial"/>
          <w:vertAlign w:val="superscript"/>
        </w:rPr>
        <w:t>11</w:t>
      </w:r>
      <w:r w:rsidR="00A91DD0">
        <w:rPr>
          <w:rFonts w:cs="Arial"/>
          <w:vertAlign w:val="superscript"/>
        </w:rPr>
        <w:t>,</w:t>
      </w:r>
      <w:r w:rsidR="00BD345F" w:rsidRPr="00382A0F">
        <w:rPr>
          <w:rFonts w:cs="Arial"/>
          <w:vertAlign w:val="superscript"/>
        </w:rPr>
        <w:t>17</w:t>
      </w:r>
      <w:r w:rsidR="00A91DD0">
        <w:rPr>
          <w:rFonts w:cs="Arial"/>
          <w:vertAlign w:val="superscript"/>
        </w:rPr>
        <w:t>,18,</w:t>
      </w:r>
      <w:r w:rsidR="00390BE8" w:rsidRPr="00382A0F">
        <w:rPr>
          <w:rFonts w:cs="Arial"/>
          <w:vertAlign w:val="superscript"/>
        </w:rPr>
        <w:t>19</w:t>
      </w:r>
      <w:r w:rsidR="00A91DD0">
        <w:rPr>
          <w:rFonts w:cs="Arial"/>
        </w:rPr>
        <w:t>.</w:t>
      </w:r>
    </w:p>
    <w:p w14:paraId="55E2CD6E" w14:textId="632EFC4C" w:rsidR="00717EB8" w:rsidRPr="00382A0F" w:rsidRDefault="00717EB8" w:rsidP="00382A0F">
      <w:pPr>
        <w:spacing w:line="360" w:lineRule="auto"/>
        <w:ind w:firstLine="708"/>
        <w:jc w:val="both"/>
        <w:rPr>
          <w:rFonts w:cs="Arial"/>
        </w:rPr>
      </w:pPr>
      <w:r w:rsidRPr="00382A0F">
        <w:rPr>
          <w:rFonts w:cs="Arial"/>
        </w:rPr>
        <w:lastRenderedPageBreak/>
        <w:t>Em relação ao tempo de intervenção, o tempo m</w:t>
      </w:r>
      <w:r w:rsidR="008C2EA6" w:rsidRPr="00382A0F">
        <w:rPr>
          <w:rFonts w:cs="Arial"/>
        </w:rPr>
        <w:t>ínimo foi de 7 dias</w:t>
      </w:r>
      <w:r w:rsidR="00E85957" w:rsidRPr="00382A0F">
        <w:rPr>
          <w:rFonts w:cs="Arial"/>
          <w:vertAlign w:val="superscript"/>
        </w:rPr>
        <w:t>1</w:t>
      </w:r>
      <w:r w:rsidR="00A91DD0">
        <w:rPr>
          <w:rFonts w:cs="Arial"/>
          <w:vertAlign w:val="superscript"/>
        </w:rPr>
        <w:t>8</w:t>
      </w:r>
      <w:r w:rsidRPr="00382A0F">
        <w:rPr>
          <w:rFonts w:cs="Arial"/>
        </w:rPr>
        <w:t>e o tempo máximo 4 semanas</w:t>
      </w:r>
      <w:r w:rsidR="00505EE3" w:rsidRPr="00382A0F">
        <w:rPr>
          <w:rFonts w:cs="Arial"/>
          <w:vertAlign w:val="superscript"/>
        </w:rPr>
        <w:t>11</w:t>
      </w:r>
      <w:r w:rsidRPr="00382A0F">
        <w:rPr>
          <w:rFonts w:cs="Arial"/>
        </w:rPr>
        <w:t>. Um artigo não delimitou o te</w:t>
      </w:r>
      <w:r w:rsidR="008C2EA6" w:rsidRPr="00382A0F">
        <w:rPr>
          <w:rFonts w:cs="Arial"/>
        </w:rPr>
        <w:t xml:space="preserve">mpo de </w:t>
      </w:r>
      <w:r w:rsidR="008C2EA6" w:rsidRPr="00A91DD0">
        <w:rPr>
          <w:rFonts w:cs="Arial"/>
        </w:rPr>
        <w:t>seguimento</w:t>
      </w:r>
      <w:r w:rsidR="00505EE3" w:rsidRPr="00A91DD0">
        <w:rPr>
          <w:rFonts w:cs="Arial"/>
          <w:vertAlign w:val="superscript"/>
        </w:rPr>
        <w:t>19</w:t>
      </w:r>
      <w:r w:rsidR="003B7475" w:rsidRPr="00A91DD0">
        <w:rPr>
          <w:rFonts w:cs="Arial"/>
        </w:rPr>
        <w:t>.</w:t>
      </w:r>
    </w:p>
    <w:p w14:paraId="22EA2321" w14:textId="375FE2BF" w:rsidR="003B7475" w:rsidRPr="00382A0F" w:rsidRDefault="003B7475" w:rsidP="00382A0F">
      <w:pPr>
        <w:spacing w:line="360" w:lineRule="auto"/>
        <w:ind w:firstLine="708"/>
        <w:jc w:val="both"/>
        <w:rPr>
          <w:rFonts w:cs="Arial"/>
        </w:rPr>
      </w:pPr>
      <w:r w:rsidRPr="00382A0F">
        <w:rPr>
          <w:rFonts w:cs="Arial"/>
        </w:rPr>
        <w:t>A glutamina foi administrativa via enteral e</w:t>
      </w:r>
      <w:r w:rsidR="00DA61B2" w:rsidRPr="00382A0F">
        <w:rPr>
          <w:rFonts w:cs="Arial"/>
        </w:rPr>
        <w:t>m</w:t>
      </w:r>
      <w:r w:rsidR="00A91DD0">
        <w:rPr>
          <w:rFonts w:cs="Arial"/>
        </w:rPr>
        <w:t xml:space="preserve"> três </w:t>
      </w:r>
      <w:r w:rsidR="00BF6446" w:rsidRPr="00382A0F">
        <w:rPr>
          <w:rFonts w:cs="Arial"/>
        </w:rPr>
        <w:t>estudos</w:t>
      </w:r>
      <w:r w:rsidR="00BF6446" w:rsidRPr="00382A0F">
        <w:rPr>
          <w:rFonts w:cs="Arial"/>
          <w:vertAlign w:val="superscript"/>
        </w:rPr>
        <w:t>11,17,19</w:t>
      </w:r>
      <w:r w:rsidRPr="00382A0F">
        <w:rPr>
          <w:rFonts w:cs="Arial"/>
        </w:rPr>
        <w:t xml:space="preserve"> </w:t>
      </w:r>
      <w:r w:rsidR="00A91DD0">
        <w:rPr>
          <w:rFonts w:cs="Arial"/>
        </w:rPr>
        <w:t xml:space="preserve">e </w:t>
      </w:r>
      <w:r w:rsidRPr="00382A0F">
        <w:rPr>
          <w:rFonts w:cs="Arial"/>
        </w:rPr>
        <w:t>em apenas um</w:t>
      </w:r>
      <w:r w:rsidR="005626C2" w:rsidRPr="00382A0F">
        <w:rPr>
          <w:rFonts w:cs="Arial"/>
        </w:rPr>
        <w:t>,</w:t>
      </w:r>
      <w:r w:rsidR="008C2EA6" w:rsidRPr="00382A0F">
        <w:rPr>
          <w:rFonts w:cs="Arial"/>
        </w:rPr>
        <w:t xml:space="preserve"> via parenteral</w:t>
      </w:r>
      <w:r w:rsidR="00A91DD0">
        <w:rPr>
          <w:rFonts w:cs="Arial"/>
          <w:vertAlign w:val="superscript"/>
        </w:rPr>
        <w:t>18</w:t>
      </w:r>
      <w:r w:rsidR="005626C2" w:rsidRPr="00382A0F">
        <w:rPr>
          <w:rFonts w:cs="Arial"/>
        </w:rPr>
        <w:t>.</w:t>
      </w:r>
    </w:p>
    <w:p w14:paraId="13599362" w14:textId="1F36730C" w:rsidR="001C3469" w:rsidRPr="00382A0F" w:rsidRDefault="001C3469" w:rsidP="00382A0F">
      <w:pPr>
        <w:spacing w:line="360" w:lineRule="auto"/>
        <w:ind w:firstLine="708"/>
        <w:jc w:val="both"/>
        <w:rPr>
          <w:rFonts w:cs="Arial"/>
        </w:rPr>
      </w:pPr>
      <w:r w:rsidRPr="00382A0F">
        <w:rPr>
          <w:rFonts w:cs="Arial"/>
        </w:rPr>
        <w:t>A dose da glutamina foi estabelecida em gramas por quilogramas de peso c</w:t>
      </w:r>
      <w:r w:rsidR="00A91DD0">
        <w:rPr>
          <w:rFonts w:cs="Arial"/>
        </w:rPr>
        <w:t>orporal em três</w:t>
      </w:r>
      <w:r w:rsidR="009E71C3" w:rsidRPr="00382A0F">
        <w:rPr>
          <w:rFonts w:cs="Arial"/>
        </w:rPr>
        <w:t xml:space="preserve"> </w:t>
      </w:r>
      <w:r w:rsidR="009E71C3" w:rsidRPr="008066C4">
        <w:rPr>
          <w:rFonts w:cs="Arial"/>
        </w:rPr>
        <w:t>estudos</w:t>
      </w:r>
      <w:r w:rsidR="00211543" w:rsidRPr="008066C4">
        <w:rPr>
          <w:rFonts w:cs="Arial"/>
          <w:vertAlign w:val="superscript"/>
        </w:rPr>
        <w:t>11,18,19</w:t>
      </w:r>
      <w:r w:rsidRPr="008066C4">
        <w:rPr>
          <w:rFonts w:cs="Arial"/>
        </w:rPr>
        <w:t>,</w:t>
      </w:r>
      <w:r w:rsidRPr="00382A0F">
        <w:rPr>
          <w:rFonts w:cs="Arial"/>
        </w:rPr>
        <w:t xml:space="preserve"> entretanto um estudo utilizou dose padrão pa</w:t>
      </w:r>
      <w:r w:rsidR="0052203B" w:rsidRPr="00382A0F">
        <w:rPr>
          <w:rFonts w:cs="Arial"/>
        </w:rPr>
        <w:t>ra todos os pacientes</w:t>
      </w:r>
      <w:r w:rsidR="00A57E03" w:rsidRPr="00382A0F">
        <w:rPr>
          <w:rFonts w:cs="Arial"/>
          <w:vertAlign w:val="superscript"/>
        </w:rPr>
        <w:t>17</w:t>
      </w:r>
      <w:r w:rsidR="009E71C3" w:rsidRPr="00382A0F">
        <w:rPr>
          <w:rFonts w:cs="Arial"/>
        </w:rPr>
        <w:t>.</w:t>
      </w:r>
    </w:p>
    <w:p w14:paraId="7D3E1487" w14:textId="34C017A7" w:rsidR="0014607F" w:rsidRPr="00382A0F" w:rsidRDefault="00953A3F" w:rsidP="00382A0F">
      <w:pPr>
        <w:spacing w:line="360" w:lineRule="auto"/>
        <w:ind w:firstLine="708"/>
        <w:jc w:val="both"/>
        <w:rPr>
          <w:rFonts w:cs="Arial"/>
        </w:rPr>
      </w:pPr>
      <w:r w:rsidRPr="00382A0F">
        <w:rPr>
          <w:rFonts w:cs="Arial"/>
        </w:rPr>
        <w:t>A dos</w:t>
      </w:r>
      <w:r w:rsidR="00C944F2" w:rsidRPr="00382A0F">
        <w:rPr>
          <w:rFonts w:cs="Arial"/>
        </w:rPr>
        <w:t xml:space="preserve">e </w:t>
      </w:r>
      <w:r w:rsidRPr="00382A0F">
        <w:rPr>
          <w:rFonts w:cs="Arial"/>
        </w:rPr>
        <w:t xml:space="preserve">utilizada </w:t>
      </w:r>
      <w:r w:rsidR="0014607F" w:rsidRPr="00382A0F">
        <w:rPr>
          <w:rFonts w:cs="Arial"/>
        </w:rPr>
        <w:t>na suplementação enteral</w:t>
      </w:r>
      <w:r w:rsidRPr="00382A0F">
        <w:rPr>
          <w:rFonts w:cs="Arial"/>
        </w:rPr>
        <w:t xml:space="preserve"> mínima</w:t>
      </w:r>
      <w:r w:rsidR="00856468" w:rsidRPr="00382A0F">
        <w:rPr>
          <w:rFonts w:cs="Arial"/>
        </w:rPr>
        <w:t xml:space="preserve"> foi</w:t>
      </w:r>
      <w:r w:rsidRPr="00382A0F">
        <w:rPr>
          <w:rFonts w:cs="Arial"/>
        </w:rPr>
        <w:t xml:space="preserve"> de 0,2g/kg/dia (KIBOR, 2014)</w:t>
      </w:r>
      <w:r w:rsidR="0014607F" w:rsidRPr="00382A0F">
        <w:rPr>
          <w:rFonts w:cs="Arial"/>
        </w:rPr>
        <w:t xml:space="preserve"> e máxima de 0,5g/kg</w:t>
      </w:r>
      <w:r w:rsidR="00A902B7" w:rsidRPr="00382A0F">
        <w:rPr>
          <w:rFonts w:cs="Arial"/>
        </w:rPr>
        <w:t>/dia</w:t>
      </w:r>
      <w:r w:rsidR="00F1038B" w:rsidRPr="00382A0F">
        <w:rPr>
          <w:rFonts w:cs="Arial"/>
          <w:vertAlign w:val="superscript"/>
        </w:rPr>
        <w:t>11,17,19</w:t>
      </w:r>
      <w:r w:rsidR="0014607F" w:rsidRPr="00382A0F">
        <w:rPr>
          <w:rFonts w:cs="Arial"/>
        </w:rPr>
        <w:t>. A glutamina administrada via parenteral, foi prescrita na dose de 0,</w:t>
      </w:r>
      <w:r w:rsidR="00D356D9" w:rsidRPr="00382A0F">
        <w:rPr>
          <w:rFonts w:cs="Arial"/>
        </w:rPr>
        <w:t>57g/kg/dia</w:t>
      </w:r>
      <w:r w:rsidR="008454E7" w:rsidRPr="00382A0F">
        <w:rPr>
          <w:rFonts w:cs="Arial"/>
          <w:vertAlign w:val="superscript"/>
        </w:rPr>
        <w:t>18</w:t>
      </w:r>
      <w:r w:rsidR="0014607F" w:rsidRPr="00382A0F">
        <w:rPr>
          <w:rFonts w:cs="Arial"/>
        </w:rPr>
        <w:t>.</w:t>
      </w:r>
    </w:p>
    <w:p w14:paraId="5F6EAE76" w14:textId="666F8AD6" w:rsidR="000203FC" w:rsidRPr="00382A0F" w:rsidRDefault="000203FC" w:rsidP="00382A0F">
      <w:pPr>
        <w:spacing w:line="360" w:lineRule="auto"/>
        <w:jc w:val="both"/>
        <w:rPr>
          <w:rFonts w:cs="Arial"/>
        </w:rPr>
      </w:pPr>
      <w:r w:rsidRPr="00382A0F">
        <w:rPr>
          <w:rFonts w:cs="Arial"/>
        </w:rPr>
        <w:t>Em relação composição nutricional das fórmulas enterais administrada</w:t>
      </w:r>
      <w:r w:rsidR="0014607F" w:rsidRPr="00382A0F">
        <w:rPr>
          <w:rFonts w:cs="Arial"/>
        </w:rPr>
        <w:t xml:space="preserve"> aos pacientes</w:t>
      </w:r>
      <w:r w:rsidRPr="00382A0F">
        <w:rPr>
          <w:rFonts w:cs="Arial"/>
        </w:rPr>
        <w:t xml:space="preserve">, todos os estudos utilizaram “fórmula padrão”, ou seja, </w:t>
      </w:r>
      <w:proofErr w:type="spellStart"/>
      <w:r w:rsidRPr="00382A0F">
        <w:rPr>
          <w:rFonts w:cs="Arial"/>
        </w:rPr>
        <w:t>normocalóric</w:t>
      </w:r>
      <w:r w:rsidR="003A38FB" w:rsidRPr="00382A0F">
        <w:rPr>
          <w:rFonts w:cs="Arial"/>
        </w:rPr>
        <w:t>a</w:t>
      </w:r>
      <w:proofErr w:type="spellEnd"/>
      <w:r w:rsidR="003A38FB" w:rsidRPr="00382A0F">
        <w:rPr>
          <w:rFonts w:cs="Arial"/>
        </w:rPr>
        <w:t xml:space="preserve"> e normoproteica</w:t>
      </w:r>
      <w:r w:rsidR="003A38FB" w:rsidRPr="00382A0F">
        <w:rPr>
          <w:rFonts w:cs="Arial"/>
          <w:vertAlign w:val="superscript"/>
        </w:rPr>
        <w:t>11,17,19</w:t>
      </w:r>
      <w:r w:rsidR="003A38FB" w:rsidRPr="00382A0F">
        <w:rPr>
          <w:rFonts w:cs="Arial"/>
        </w:rPr>
        <w:t>.</w:t>
      </w:r>
      <w:r w:rsidR="008561A7" w:rsidRPr="00382A0F">
        <w:rPr>
          <w:rFonts w:cs="Arial"/>
        </w:rPr>
        <w:t xml:space="preserve"> </w:t>
      </w:r>
      <w:r w:rsidR="004213AF" w:rsidRPr="00382A0F">
        <w:rPr>
          <w:rFonts w:cs="Arial"/>
        </w:rPr>
        <w:t>Um estudo</w:t>
      </w:r>
      <w:r w:rsidRPr="00382A0F">
        <w:rPr>
          <w:rFonts w:cs="Arial"/>
        </w:rPr>
        <w:t xml:space="preserve"> </w:t>
      </w:r>
      <w:r w:rsidR="004213AF" w:rsidRPr="00382A0F">
        <w:rPr>
          <w:rFonts w:cs="Arial"/>
        </w:rPr>
        <w:t>apresentou</w:t>
      </w:r>
      <w:r w:rsidRPr="00382A0F">
        <w:rPr>
          <w:rFonts w:cs="Arial"/>
        </w:rPr>
        <w:t xml:space="preserve"> em sua metodologia a fórmula utilizada, </w:t>
      </w:r>
      <w:proofErr w:type="spellStart"/>
      <w:r w:rsidR="00954B05" w:rsidRPr="00382A0F">
        <w:rPr>
          <w:rFonts w:cs="Arial"/>
        </w:rPr>
        <w:t>Fresubin</w:t>
      </w:r>
      <w:proofErr w:type="spellEnd"/>
      <w:r w:rsidR="00B361E6" w:rsidRPr="00382A0F">
        <w:rPr>
          <w:rFonts w:cs="Arial"/>
        </w:rPr>
        <w:t xml:space="preserve"> Original®</w:t>
      </w:r>
      <w:r w:rsidR="00CC282B" w:rsidRPr="00382A0F">
        <w:rPr>
          <w:rFonts w:cs="Arial"/>
          <w:vertAlign w:val="superscript"/>
        </w:rPr>
        <w:t>11</w:t>
      </w:r>
      <w:r w:rsidR="00CC282B" w:rsidRPr="00382A0F">
        <w:rPr>
          <w:rFonts w:cs="Arial"/>
        </w:rPr>
        <w:t xml:space="preserve">. </w:t>
      </w:r>
      <w:r w:rsidRPr="00382A0F">
        <w:rPr>
          <w:rFonts w:cs="Arial"/>
        </w:rPr>
        <w:t>Os demais não especificaram o nome comercial da dieta</w:t>
      </w:r>
      <w:r w:rsidR="00FB7E2B" w:rsidRPr="00382A0F">
        <w:rPr>
          <w:rFonts w:cs="Arial"/>
        </w:rPr>
        <w:t>.</w:t>
      </w:r>
    </w:p>
    <w:p w14:paraId="290F0FB5" w14:textId="3951CD67" w:rsidR="003A4FDA" w:rsidRPr="00382A0F" w:rsidRDefault="008E7E49" w:rsidP="00382A0F">
      <w:pPr>
        <w:spacing w:line="360" w:lineRule="auto"/>
        <w:ind w:firstLine="709"/>
        <w:jc w:val="both"/>
        <w:rPr>
          <w:rFonts w:cs="Arial"/>
          <w:vertAlign w:val="superscript"/>
        </w:rPr>
      </w:pPr>
      <w:r w:rsidRPr="00382A0F">
        <w:rPr>
          <w:rFonts w:cs="Arial"/>
        </w:rPr>
        <w:t>Dos</w:t>
      </w:r>
      <w:r w:rsidR="006C2D86" w:rsidRPr="00382A0F">
        <w:rPr>
          <w:rFonts w:cs="Arial"/>
        </w:rPr>
        <w:t xml:space="preserve"> quatro estudos</w:t>
      </w:r>
      <w:r w:rsidR="008066C4">
        <w:rPr>
          <w:rFonts w:cs="Arial"/>
        </w:rPr>
        <w:t>, dois</w:t>
      </w:r>
      <w:r w:rsidR="006C2D86" w:rsidRPr="00382A0F">
        <w:rPr>
          <w:rFonts w:cs="Arial"/>
        </w:rPr>
        <w:t xml:space="preserve"> </w:t>
      </w:r>
      <w:r w:rsidRPr="00382A0F">
        <w:rPr>
          <w:rFonts w:cs="Arial"/>
        </w:rPr>
        <w:t>avaliaram mortalidade e incidência de infecção</w:t>
      </w:r>
      <w:r w:rsidR="002C7D90" w:rsidRPr="00382A0F">
        <w:rPr>
          <w:rFonts w:cs="Arial"/>
          <w:vertAlign w:val="superscript"/>
        </w:rPr>
        <w:t>11,17</w:t>
      </w:r>
      <w:r w:rsidRPr="00382A0F">
        <w:rPr>
          <w:rFonts w:cs="Arial"/>
        </w:rPr>
        <w:t xml:space="preserve">. Um estudo avaliou </w:t>
      </w:r>
      <w:r w:rsidR="00783DDF" w:rsidRPr="00382A0F">
        <w:rPr>
          <w:rFonts w:cs="Arial"/>
        </w:rPr>
        <w:t>apenas mortalidade</w:t>
      </w:r>
      <w:r w:rsidR="00783DDF" w:rsidRPr="00382A0F">
        <w:rPr>
          <w:rFonts w:cs="Arial"/>
          <w:vertAlign w:val="superscript"/>
        </w:rPr>
        <w:t xml:space="preserve">18 </w:t>
      </w:r>
      <w:r w:rsidRPr="00382A0F">
        <w:rPr>
          <w:rFonts w:cs="Arial"/>
        </w:rPr>
        <w:t>e um apenas incidência de infecções</w:t>
      </w:r>
      <w:r w:rsidR="00783DDF" w:rsidRPr="00382A0F">
        <w:rPr>
          <w:rFonts w:cs="Arial"/>
          <w:vertAlign w:val="superscript"/>
        </w:rPr>
        <w:t>19</w:t>
      </w:r>
      <w:r w:rsidRPr="00382A0F">
        <w:rPr>
          <w:rFonts w:cs="Arial"/>
        </w:rPr>
        <w:t>.</w:t>
      </w:r>
    </w:p>
    <w:p w14:paraId="1617B2AF" w14:textId="10366CF7" w:rsidR="00A42B82" w:rsidRPr="00382A0F" w:rsidRDefault="00225C8D" w:rsidP="00382A0F">
      <w:pPr>
        <w:spacing w:line="360" w:lineRule="auto"/>
        <w:ind w:firstLine="709"/>
        <w:jc w:val="both"/>
        <w:rPr>
          <w:rFonts w:cs="Arial"/>
        </w:rPr>
      </w:pPr>
      <w:r w:rsidRPr="00382A0F">
        <w:rPr>
          <w:rFonts w:cs="Arial"/>
        </w:rPr>
        <w:t>A mortalidade apresentou redução significativa</w:t>
      </w:r>
      <w:r w:rsidR="00A864DB" w:rsidRPr="00382A0F">
        <w:rPr>
          <w:rFonts w:cs="Arial"/>
        </w:rPr>
        <w:t xml:space="preserve"> </w:t>
      </w:r>
      <w:r w:rsidR="00636CA6" w:rsidRPr="00382A0F">
        <w:rPr>
          <w:rFonts w:cs="Arial"/>
        </w:rPr>
        <w:t>após administração</w:t>
      </w:r>
      <w:r w:rsidR="00462976" w:rsidRPr="00382A0F">
        <w:rPr>
          <w:rFonts w:cs="Arial"/>
        </w:rPr>
        <w:t xml:space="preserve"> enteral</w:t>
      </w:r>
      <w:r w:rsidR="00636CA6" w:rsidRPr="00382A0F">
        <w:rPr>
          <w:rFonts w:cs="Arial"/>
        </w:rPr>
        <w:t xml:space="preserve"> de</w:t>
      </w:r>
      <w:r w:rsidR="00394104" w:rsidRPr="00382A0F">
        <w:rPr>
          <w:rFonts w:cs="Arial"/>
        </w:rPr>
        <w:t>, 0,20 g /kg/dia de GLN</w:t>
      </w:r>
      <w:r w:rsidR="006923AA" w:rsidRPr="00382A0F">
        <w:rPr>
          <w:rFonts w:cs="Arial"/>
          <w:vertAlign w:val="superscript"/>
        </w:rPr>
        <w:t>11</w:t>
      </w:r>
      <w:r w:rsidR="00662449">
        <w:rPr>
          <w:rFonts w:cs="Arial"/>
        </w:rPr>
        <w:t xml:space="preserve"> e </w:t>
      </w:r>
      <w:r w:rsidR="00462976" w:rsidRPr="00382A0F">
        <w:rPr>
          <w:rFonts w:cs="Arial"/>
        </w:rPr>
        <w:t>4,3 g de GLN a cada 4 horas totalizando 26 gramas/dia de GLN</w:t>
      </w:r>
      <w:r w:rsidR="006923AA" w:rsidRPr="00382A0F">
        <w:rPr>
          <w:rFonts w:cs="Arial"/>
          <w:vertAlign w:val="superscript"/>
        </w:rPr>
        <w:t>17</w:t>
      </w:r>
      <w:r w:rsidR="00462976" w:rsidRPr="00382A0F">
        <w:rPr>
          <w:rFonts w:cs="Arial"/>
        </w:rPr>
        <w:t xml:space="preserve">. Após administração de 0,57 g/Kg/dia endovenosa também </w:t>
      </w:r>
      <w:r w:rsidR="00662449">
        <w:rPr>
          <w:rFonts w:cs="Arial"/>
        </w:rPr>
        <w:t>f</w:t>
      </w:r>
      <w:r w:rsidR="00423F78">
        <w:rPr>
          <w:rFonts w:cs="Arial"/>
        </w:rPr>
        <w:t>oi identificada</w:t>
      </w:r>
      <w:r w:rsidR="00423F78" w:rsidRPr="00382A0F">
        <w:rPr>
          <w:rFonts w:cs="Arial"/>
        </w:rPr>
        <w:t xml:space="preserve"> </w:t>
      </w:r>
      <w:r w:rsidR="00462976" w:rsidRPr="00382A0F">
        <w:rPr>
          <w:rFonts w:cs="Arial"/>
        </w:rPr>
        <w:t>redução significativa</w:t>
      </w:r>
      <w:r w:rsidR="006923AA" w:rsidRPr="00382A0F">
        <w:rPr>
          <w:rFonts w:cs="Arial"/>
          <w:vertAlign w:val="superscript"/>
        </w:rPr>
        <w:t>18</w:t>
      </w:r>
      <w:r w:rsidR="00462976" w:rsidRPr="00382A0F">
        <w:rPr>
          <w:rFonts w:cs="Arial"/>
        </w:rPr>
        <w:t xml:space="preserve">. </w:t>
      </w:r>
      <w:r w:rsidR="00A66746" w:rsidRPr="00382A0F">
        <w:rPr>
          <w:rFonts w:cs="Arial"/>
        </w:rPr>
        <w:t>Já a incidência de infecções mostrou-se significativamente menor após administração de 0,2g/kg/dia</w:t>
      </w:r>
      <w:r w:rsidR="003E3A7B" w:rsidRPr="00382A0F">
        <w:rPr>
          <w:rFonts w:cs="Arial"/>
          <w:vertAlign w:val="superscript"/>
        </w:rPr>
        <w:t>11</w:t>
      </w:r>
      <w:r w:rsidR="00A66746" w:rsidRPr="00382A0F">
        <w:rPr>
          <w:rFonts w:cs="Arial"/>
        </w:rPr>
        <w:t>, de 0,5g/kg /</w:t>
      </w:r>
      <w:r w:rsidR="007F5E49" w:rsidRPr="00382A0F">
        <w:rPr>
          <w:rFonts w:cs="Arial"/>
        </w:rPr>
        <w:t>d</w:t>
      </w:r>
      <w:r w:rsidR="003E3A7B" w:rsidRPr="00382A0F">
        <w:rPr>
          <w:rFonts w:cs="Arial"/>
        </w:rPr>
        <w:t>ia</w:t>
      </w:r>
      <w:r w:rsidR="003E3A7B" w:rsidRPr="00382A0F">
        <w:rPr>
          <w:rFonts w:cs="Arial"/>
          <w:vertAlign w:val="superscript"/>
        </w:rPr>
        <w:t>19</w:t>
      </w:r>
      <w:r w:rsidR="003E3A7B" w:rsidRPr="00382A0F">
        <w:rPr>
          <w:rFonts w:cs="Arial"/>
        </w:rPr>
        <w:t xml:space="preserve"> e 26g/dia</w:t>
      </w:r>
      <w:r w:rsidR="003E3A7B" w:rsidRPr="00382A0F">
        <w:rPr>
          <w:rFonts w:cs="Arial"/>
          <w:vertAlign w:val="superscript"/>
        </w:rPr>
        <w:t>17</w:t>
      </w:r>
      <w:r w:rsidR="003E3A7B" w:rsidRPr="00382A0F">
        <w:rPr>
          <w:rFonts w:cs="Arial"/>
        </w:rPr>
        <w:t xml:space="preserve"> </w:t>
      </w:r>
      <w:r w:rsidR="00FF5C7D" w:rsidRPr="00382A0F">
        <w:rPr>
          <w:rFonts w:cs="Arial"/>
        </w:rPr>
        <w:t>via enteral.</w:t>
      </w:r>
    </w:p>
    <w:p w14:paraId="54F7CEE4" w14:textId="77777777" w:rsidR="007A08C8" w:rsidRPr="00382A0F" w:rsidRDefault="007A08C8" w:rsidP="00382A0F">
      <w:pPr>
        <w:spacing w:line="360" w:lineRule="auto"/>
        <w:ind w:firstLine="709"/>
        <w:jc w:val="both"/>
        <w:rPr>
          <w:rFonts w:cs="Arial"/>
        </w:rPr>
      </w:pPr>
    </w:p>
    <w:p w14:paraId="5F4CA52D" w14:textId="64DC9B7E" w:rsidR="00EC7ECA" w:rsidRPr="00382A0F" w:rsidRDefault="00D64C25" w:rsidP="00382A0F">
      <w:pPr>
        <w:spacing w:line="360" w:lineRule="auto"/>
        <w:jc w:val="both"/>
        <w:rPr>
          <w:rFonts w:cs="Arial"/>
          <w:b/>
        </w:rPr>
      </w:pPr>
      <w:r w:rsidRPr="00382A0F">
        <w:rPr>
          <w:rFonts w:cs="Arial"/>
          <w:b/>
        </w:rPr>
        <w:t>DISCUSSÃO</w:t>
      </w:r>
    </w:p>
    <w:p w14:paraId="59E14387" w14:textId="0848960E" w:rsidR="008D4A69" w:rsidRPr="00382A0F" w:rsidRDefault="00DF722F" w:rsidP="00382A0F">
      <w:pPr>
        <w:spacing w:line="360" w:lineRule="auto"/>
        <w:ind w:firstLine="709"/>
        <w:jc w:val="both"/>
        <w:rPr>
          <w:rFonts w:cs="Arial"/>
        </w:rPr>
      </w:pPr>
      <w:r w:rsidRPr="00382A0F">
        <w:rPr>
          <w:rFonts w:cs="Arial"/>
        </w:rPr>
        <w:t xml:space="preserve">Esta revisão demonstra que apesar de amplamente difundido o uso da glutamina no tratamento nutricional de pacientes queimados, há poucos estudos que avaliaram </w:t>
      </w:r>
      <w:r w:rsidR="009D7456" w:rsidRPr="00382A0F">
        <w:rPr>
          <w:rFonts w:cs="Arial"/>
        </w:rPr>
        <w:t>sua</w:t>
      </w:r>
      <w:r w:rsidRPr="00382A0F">
        <w:rPr>
          <w:rFonts w:cs="Arial"/>
        </w:rPr>
        <w:t xml:space="preserve"> </w:t>
      </w:r>
      <w:r w:rsidR="009D7456" w:rsidRPr="00382A0F">
        <w:rPr>
          <w:rFonts w:cs="Arial"/>
        </w:rPr>
        <w:t xml:space="preserve">efetividade </w:t>
      </w:r>
      <w:r w:rsidRPr="00382A0F">
        <w:rPr>
          <w:rFonts w:cs="Arial"/>
        </w:rPr>
        <w:t>na redução da mortalida</w:t>
      </w:r>
      <w:r w:rsidR="005C7D6F" w:rsidRPr="00382A0F">
        <w:rPr>
          <w:rFonts w:cs="Arial"/>
        </w:rPr>
        <w:t>de e da incidência de infecções</w:t>
      </w:r>
      <w:r w:rsidR="005C7D6F" w:rsidRPr="00382A0F">
        <w:rPr>
          <w:rFonts w:cs="Arial"/>
          <w:vertAlign w:val="superscript"/>
        </w:rPr>
        <w:t>11,17,18,19</w:t>
      </w:r>
      <w:r w:rsidR="005C7D6F" w:rsidRPr="00382A0F">
        <w:rPr>
          <w:rFonts w:cs="Arial"/>
        </w:rPr>
        <w:t>.</w:t>
      </w:r>
    </w:p>
    <w:p w14:paraId="2F40BA0E" w14:textId="52F32503" w:rsidR="004B24DB" w:rsidRPr="00382A0F" w:rsidRDefault="003A4EB7" w:rsidP="00382A0F">
      <w:pPr>
        <w:spacing w:line="360" w:lineRule="auto"/>
        <w:ind w:firstLine="708"/>
        <w:jc w:val="both"/>
        <w:rPr>
          <w:rFonts w:cs="Arial"/>
        </w:rPr>
      </w:pPr>
      <w:r w:rsidRPr="00382A0F">
        <w:rPr>
          <w:rFonts w:cs="Arial"/>
        </w:rPr>
        <w:t xml:space="preserve">A disfunção da barreira intestinal é um dos principais potencializadores </w:t>
      </w:r>
      <w:r w:rsidR="00757FA4" w:rsidRPr="00382A0F">
        <w:rPr>
          <w:rFonts w:cs="Arial"/>
        </w:rPr>
        <w:t xml:space="preserve">da sepse, infecção contínua </w:t>
      </w:r>
      <w:r w:rsidR="00A45E1F" w:rsidRPr="00382A0F">
        <w:rPr>
          <w:rFonts w:cs="Arial"/>
        </w:rPr>
        <w:t>e disfunção de múltiplos órgãos</w:t>
      </w:r>
      <w:r w:rsidR="00614D63" w:rsidRPr="00382A0F">
        <w:rPr>
          <w:rFonts w:cs="Arial"/>
          <w:vertAlign w:val="superscript"/>
        </w:rPr>
        <w:t>20</w:t>
      </w:r>
      <w:r w:rsidR="00FC354C" w:rsidRPr="00382A0F">
        <w:rPr>
          <w:rFonts w:cs="Arial"/>
        </w:rPr>
        <w:t>. Fatores derivados do intestino</w:t>
      </w:r>
      <w:r w:rsidR="00C82422" w:rsidRPr="00382A0F">
        <w:rPr>
          <w:rFonts w:cs="Arial"/>
        </w:rPr>
        <w:t xml:space="preserve"> como a incidência de bactérias e translocação de toxinas do lúmen </w:t>
      </w:r>
      <w:r w:rsidR="00C82422" w:rsidRPr="00382A0F">
        <w:rPr>
          <w:rFonts w:cs="Arial"/>
        </w:rPr>
        <w:lastRenderedPageBreak/>
        <w:t xml:space="preserve">intestinal para a circulação sistêmica </w:t>
      </w:r>
      <w:r w:rsidR="00FC354C" w:rsidRPr="00382A0F">
        <w:rPr>
          <w:rFonts w:cs="Arial"/>
        </w:rPr>
        <w:t>podem levar à infecção,</w:t>
      </w:r>
      <w:r w:rsidR="00C82422" w:rsidRPr="00382A0F">
        <w:rPr>
          <w:rFonts w:cs="Arial"/>
        </w:rPr>
        <w:t xml:space="preserve"> incluindo sepse,</w:t>
      </w:r>
      <w:r w:rsidR="00FC354C" w:rsidRPr="00382A0F">
        <w:rPr>
          <w:rFonts w:cs="Arial"/>
        </w:rPr>
        <w:t xml:space="preserve"> pois podem conduzir à supressão d</w:t>
      </w:r>
      <w:r w:rsidR="002A7669" w:rsidRPr="00382A0F">
        <w:rPr>
          <w:rFonts w:cs="Arial"/>
        </w:rPr>
        <w:t>a</w:t>
      </w:r>
      <w:r w:rsidR="00D50452" w:rsidRPr="00382A0F">
        <w:rPr>
          <w:rFonts w:cs="Arial"/>
        </w:rPr>
        <w:t xml:space="preserve"> função imune</w:t>
      </w:r>
      <w:r w:rsidR="00D50452" w:rsidRPr="00382A0F">
        <w:rPr>
          <w:rFonts w:cs="Arial"/>
          <w:vertAlign w:val="superscript"/>
        </w:rPr>
        <w:t>5,21</w:t>
      </w:r>
      <w:r w:rsidR="00D50452" w:rsidRPr="00382A0F">
        <w:rPr>
          <w:rFonts w:cs="Arial"/>
        </w:rPr>
        <w:t>.</w:t>
      </w:r>
    </w:p>
    <w:p w14:paraId="1954F4A2" w14:textId="660B63B5" w:rsidR="009872DF" w:rsidRPr="00382A0F" w:rsidRDefault="009872DF" w:rsidP="00382A0F">
      <w:pPr>
        <w:spacing w:line="360" w:lineRule="auto"/>
        <w:ind w:firstLine="708"/>
        <w:jc w:val="both"/>
        <w:rPr>
          <w:rFonts w:cs="Arial"/>
        </w:rPr>
      </w:pPr>
      <w:r w:rsidRPr="00382A0F">
        <w:rPr>
          <w:rFonts w:cs="Arial"/>
        </w:rPr>
        <w:t>A glutamina é o substrato principal para nutrição dos enterócitos</w:t>
      </w:r>
      <w:r w:rsidR="00370EE8" w:rsidRPr="00382A0F">
        <w:rPr>
          <w:rFonts w:cs="Arial"/>
        </w:rPr>
        <w:t xml:space="preserve"> e assim essencial para manutenção da barreira intestinal</w:t>
      </w:r>
      <w:r w:rsidR="00A57E80" w:rsidRPr="00382A0F">
        <w:rPr>
          <w:rFonts w:cs="Arial"/>
        </w:rPr>
        <w:t>.</w:t>
      </w:r>
      <w:r w:rsidR="0031780B" w:rsidRPr="00382A0F">
        <w:rPr>
          <w:rFonts w:cs="Arial"/>
        </w:rPr>
        <w:t xml:space="preserve"> </w:t>
      </w:r>
      <w:r w:rsidR="00A57E80" w:rsidRPr="00382A0F">
        <w:rPr>
          <w:rFonts w:cs="Arial"/>
        </w:rPr>
        <w:t xml:space="preserve">Este </w:t>
      </w:r>
      <w:r w:rsidR="00662449" w:rsidRPr="00382A0F">
        <w:rPr>
          <w:rFonts w:cs="Arial"/>
        </w:rPr>
        <w:t>achado foi</w:t>
      </w:r>
      <w:r w:rsidR="00A57E80" w:rsidRPr="00382A0F">
        <w:rPr>
          <w:rFonts w:cs="Arial"/>
        </w:rPr>
        <w:t xml:space="preserve"> observado em e</w:t>
      </w:r>
      <w:r w:rsidR="0031780B" w:rsidRPr="00382A0F">
        <w:rPr>
          <w:rFonts w:cs="Arial"/>
        </w:rPr>
        <w:t xml:space="preserve">studo experimental </w:t>
      </w:r>
      <w:r w:rsidR="00A57E80" w:rsidRPr="00382A0F">
        <w:rPr>
          <w:rFonts w:cs="Arial"/>
        </w:rPr>
        <w:t xml:space="preserve">que verificou que </w:t>
      </w:r>
      <w:r w:rsidR="00AD655E" w:rsidRPr="00382A0F">
        <w:rPr>
          <w:rFonts w:cs="Arial"/>
        </w:rPr>
        <w:t>a deficiência de glutamina nos enterócit</w:t>
      </w:r>
      <w:r w:rsidR="00D50452" w:rsidRPr="00382A0F">
        <w:rPr>
          <w:rFonts w:cs="Arial"/>
        </w:rPr>
        <w:t>os altera a barreira intestinal</w:t>
      </w:r>
      <w:r w:rsidR="00D50452" w:rsidRPr="00382A0F">
        <w:rPr>
          <w:rFonts w:cs="Arial"/>
          <w:vertAlign w:val="superscript"/>
        </w:rPr>
        <w:t>22</w:t>
      </w:r>
      <w:r w:rsidR="00D50452" w:rsidRPr="00382A0F">
        <w:rPr>
          <w:rFonts w:cs="Arial"/>
        </w:rPr>
        <w:t>.</w:t>
      </w:r>
    </w:p>
    <w:p w14:paraId="755F9354" w14:textId="10DB42D9" w:rsidR="007E1BA4" w:rsidRPr="00382A0F" w:rsidRDefault="007E1BA4" w:rsidP="00382A0F">
      <w:pPr>
        <w:spacing w:line="360" w:lineRule="auto"/>
        <w:ind w:firstLine="708"/>
        <w:jc w:val="both"/>
        <w:rPr>
          <w:rFonts w:cs="Arial"/>
        </w:rPr>
      </w:pPr>
      <w:r w:rsidRPr="00382A0F">
        <w:rPr>
          <w:rFonts w:cs="Arial"/>
        </w:rPr>
        <w:t>Em estudos em animais a glutamina reduziu a translocação bacteriana</w:t>
      </w:r>
      <w:r w:rsidR="00C05056" w:rsidRPr="00382A0F">
        <w:rPr>
          <w:rFonts w:cs="Arial"/>
          <w:vertAlign w:val="superscript"/>
        </w:rPr>
        <w:t>23</w:t>
      </w:r>
      <w:r w:rsidRPr="00382A0F">
        <w:rPr>
          <w:rFonts w:cs="Arial"/>
          <w:color w:val="C00000"/>
        </w:rPr>
        <w:t xml:space="preserve">. </w:t>
      </w:r>
      <w:r w:rsidRPr="00382A0F">
        <w:rPr>
          <w:rFonts w:cs="Arial"/>
          <w:color w:val="000000" w:themeColor="text1"/>
        </w:rPr>
        <w:t>Já em humanos é observado manutenção da função de enterócitos e assim da morfologia intestinal</w:t>
      </w:r>
      <w:r w:rsidR="00697DEA" w:rsidRPr="00382A0F">
        <w:rPr>
          <w:rFonts w:cs="Arial"/>
          <w:color w:val="000000" w:themeColor="text1"/>
        </w:rPr>
        <w:t>.</w:t>
      </w:r>
      <w:r w:rsidRPr="00382A0F">
        <w:rPr>
          <w:rFonts w:cs="Arial"/>
          <w:color w:val="000000" w:themeColor="text1"/>
        </w:rPr>
        <w:t xml:space="preserve"> Quando </w:t>
      </w:r>
      <w:r w:rsidR="008A42A7" w:rsidRPr="00382A0F">
        <w:rPr>
          <w:rFonts w:cs="Arial"/>
          <w:color w:val="000000" w:themeColor="text1"/>
        </w:rPr>
        <w:t>se trata</w:t>
      </w:r>
      <w:r w:rsidRPr="00382A0F">
        <w:rPr>
          <w:rFonts w:cs="Arial"/>
          <w:color w:val="000000" w:themeColor="text1"/>
        </w:rPr>
        <w:t xml:space="preserve"> de efeitos em humanos a administração de glutamina seja enteral ou parenteral foi efetiva na manutenção da funcionalidade mucosa intestinal e melhorou a resposta inflamatória</w:t>
      </w:r>
      <w:r w:rsidR="00A80BE3" w:rsidRPr="00382A0F">
        <w:rPr>
          <w:rFonts w:cs="Arial"/>
          <w:vertAlign w:val="superscript"/>
        </w:rPr>
        <w:t>24,25</w:t>
      </w:r>
      <w:r w:rsidR="00A80BE3" w:rsidRPr="00382A0F">
        <w:rPr>
          <w:rFonts w:cs="Arial"/>
        </w:rPr>
        <w:t>.</w:t>
      </w:r>
    </w:p>
    <w:p w14:paraId="229D65B5" w14:textId="3B31549F" w:rsidR="00B36C18" w:rsidRPr="00476BD0" w:rsidRDefault="005D5A6E" w:rsidP="00382A0F">
      <w:pPr>
        <w:spacing w:line="360" w:lineRule="auto"/>
        <w:ind w:firstLine="708"/>
        <w:jc w:val="both"/>
        <w:rPr>
          <w:rFonts w:cs="Arial"/>
          <w:vertAlign w:val="superscript"/>
        </w:rPr>
      </w:pPr>
      <w:r w:rsidRPr="00382A0F">
        <w:rPr>
          <w:rFonts w:cs="Arial"/>
        </w:rPr>
        <w:t xml:space="preserve">Além </w:t>
      </w:r>
      <w:r w:rsidR="00493180">
        <w:rPr>
          <w:rFonts w:cs="Arial"/>
        </w:rPr>
        <w:t>disso</w:t>
      </w:r>
      <w:r w:rsidRPr="00382A0F">
        <w:rPr>
          <w:rFonts w:cs="Arial"/>
        </w:rPr>
        <w:t>, a administração de glutamina pode reduzir também translocação bacteriana</w:t>
      </w:r>
      <w:r w:rsidR="00A80BE3" w:rsidRPr="00382A0F">
        <w:rPr>
          <w:rFonts w:cs="Arial"/>
          <w:vertAlign w:val="superscript"/>
        </w:rPr>
        <w:t>26</w:t>
      </w:r>
      <w:r w:rsidRPr="00382A0F">
        <w:rPr>
          <w:rFonts w:cs="Arial"/>
        </w:rPr>
        <w:t>. Um estudo avaliou a redução de mortes por estresse oxidativo e, por sua vez, observou um aumento significativo da taxa de mortalidade intra-hospitalar administrando glutamina</w:t>
      </w:r>
      <w:r w:rsidR="00662449">
        <w:rPr>
          <w:rFonts w:cs="Arial"/>
        </w:rPr>
        <w:t xml:space="preserve"> </w:t>
      </w:r>
      <w:r w:rsidRPr="00382A0F">
        <w:rPr>
          <w:rFonts w:cs="Arial"/>
        </w:rPr>
        <w:t xml:space="preserve">em pacientes </w:t>
      </w:r>
      <w:r w:rsidR="00A80BE3" w:rsidRPr="00382A0F">
        <w:rPr>
          <w:rFonts w:cs="Arial"/>
        </w:rPr>
        <w:t>críticos</w:t>
      </w:r>
      <w:r w:rsidR="00A80BE3" w:rsidRPr="00382A0F">
        <w:rPr>
          <w:rFonts w:cs="Arial"/>
          <w:vertAlign w:val="superscript"/>
        </w:rPr>
        <w:t>27</w:t>
      </w:r>
      <w:r w:rsidR="00A80BE3" w:rsidRPr="00382A0F">
        <w:rPr>
          <w:rFonts w:cs="Arial"/>
        </w:rPr>
        <w:t>.</w:t>
      </w:r>
      <w:r w:rsidR="00662449">
        <w:rPr>
          <w:rFonts w:cs="Arial"/>
        </w:rPr>
        <w:t xml:space="preserve"> Neste mesmo estudo, foram fornecidos aos pacientes suplementação intravenosa e enteral, enquanto outros estudos usavam somente a intravenosa ou enteral</w:t>
      </w:r>
      <w:r w:rsidR="00476BD0">
        <w:rPr>
          <w:rFonts w:cs="Arial"/>
        </w:rPr>
        <w:t xml:space="preserve"> sendo que </w:t>
      </w:r>
      <w:proofErr w:type="gramStart"/>
      <w:r w:rsidR="00476BD0">
        <w:rPr>
          <w:rFonts w:cs="Arial"/>
        </w:rPr>
        <w:t>a glutamina foram</w:t>
      </w:r>
      <w:proofErr w:type="gramEnd"/>
      <w:r w:rsidR="00476BD0">
        <w:rPr>
          <w:rFonts w:cs="Arial"/>
        </w:rPr>
        <w:t xml:space="preserve"> utilizadas doses de 30 g/dia por via enteral e 0,35 g/kg/dia por via intravenosa</w:t>
      </w:r>
      <w:r w:rsidR="00662449">
        <w:rPr>
          <w:rFonts w:cs="Arial"/>
          <w:vertAlign w:val="superscript"/>
        </w:rPr>
        <w:t>27</w:t>
      </w:r>
      <w:r w:rsidR="00662449">
        <w:rPr>
          <w:rFonts w:cs="Arial"/>
        </w:rPr>
        <w:t xml:space="preserve">. </w:t>
      </w:r>
      <w:r w:rsidR="00B33A40">
        <w:rPr>
          <w:rFonts w:cs="Arial"/>
        </w:rPr>
        <w:t>Todos os pacientes deste estudo eram criticamente enfermos com falência múltipla de órgãos, sendo que a maioria estava em choque</w:t>
      </w:r>
      <w:r w:rsidR="00B33A40">
        <w:rPr>
          <w:rFonts w:cs="Arial"/>
          <w:vertAlign w:val="superscript"/>
        </w:rPr>
        <w:t>27</w:t>
      </w:r>
      <w:r w:rsidR="00476BD0">
        <w:rPr>
          <w:rFonts w:cs="Arial"/>
        </w:rPr>
        <w:t>.</w:t>
      </w:r>
      <w:r w:rsidR="00476BD0">
        <w:rPr>
          <w:rFonts w:cs="Arial"/>
          <w:vertAlign w:val="superscript"/>
        </w:rPr>
        <w:t xml:space="preserve"> </w:t>
      </w:r>
    </w:p>
    <w:p w14:paraId="2A6BFDEA" w14:textId="77777777" w:rsidR="00FB7E2B" w:rsidRPr="00382A0F" w:rsidRDefault="007E1BA4" w:rsidP="00382A0F">
      <w:pPr>
        <w:spacing w:line="360" w:lineRule="auto"/>
        <w:ind w:firstLine="708"/>
        <w:jc w:val="both"/>
        <w:rPr>
          <w:rFonts w:cs="Arial"/>
        </w:rPr>
      </w:pPr>
      <w:r w:rsidRPr="00382A0F">
        <w:rPr>
          <w:rFonts w:cs="Arial"/>
        </w:rPr>
        <w:t>Um dos estudos desta revisão encontrou redução da mortalidade perante a administração de glutamina endovenosa</w:t>
      </w:r>
      <w:r w:rsidR="00A80BE3" w:rsidRPr="00382A0F">
        <w:rPr>
          <w:rFonts w:cs="Arial"/>
          <w:vertAlign w:val="superscript"/>
        </w:rPr>
        <w:t>18</w:t>
      </w:r>
      <w:r w:rsidRPr="00382A0F">
        <w:rPr>
          <w:rFonts w:cs="Arial"/>
        </w:rPr>
        <w:t>. Este achado ocorreu devido à redução a incidência de bactérias Gram-negativas, que por sua vez diminui inflamação geral e melhora nutricional do paciente</w:t>
      </w:r>
      <w:r w:rsidR="00B80338" w:rsidRPr="00382A0F">
        <w:rPr>
          <w:rFonts w:cs="Arial"/>
          <w:vertAlign w:val="superscript"/>
        </w:rPr>
        <w:t>18</w:t>
      </w:r>
      <w:r w:rsidRPr="00382A0F">
        <w:rPr>
          <w:rFonts w:cs="Arial"/>
        </w:rPr>
        <w:t xml:space="preserve">. </w:t>
      </w:r>
      <w:r w:rsidR="00706329" w:rsidRPr="00382A0F">
        <w:rPr>
          <w:rFonts w:cs="Arial"/>
        </w:rPr>
        <w:t>A glutamina quando administrada por via endovenosa reduz da atrofia da mucosa intestinal, desta forma ocorre atenuação dos marcadores inflamatórios reduzindo a infeções e por conseguint</w:t>
      </w:r>
      <w:r w:rsidR="00B80338" w:rsidRPr="00382A0F">
        <w:rPr>
          <w:rFonts w:cs="Arial"/>
        </w:rPr>
        <w:t>e mortalidade</w:t>
      </w:r>
      <w:r w:rsidR="00B80338" w:rsidRPr="00382A0F">
        <w:rPr>
          <w:rFonts w:cs="Arial"/>
          <w:vertAlign w:val="superscript"/>
        </w:rPr>
        <w:t>28</w:t>
      </w:r>
      <w:r w:rsidR="00B80338" w:rsidRPr="00382A0F">
        <w:rPr>
          <w:rFonts w:cs="Arial"/>
        </w:rPr>
        <w:t>.</w:t>
      </w:r>
    </w:p>
    <w:p w14:paraId="25D39373" w14:textId="0BF8CD42" w:rsidR="007E1BA4" w:rsidRPr="00382A0F" w:rsidRDefault="00706329" w:rsidP="00382A0F">
      <w:pPr>
        <w:spacing w:line="360" w:lineRule="auto"/>
        <w:ind w:firstLine="708"/>
        <w:jc w:val="both"/>
        <w:rPr>
          <w:rFonts w:cs="Arial"/>
        </w:rPr>
      </w:pPr>
      <w:r w:rsidRPr="00382A0F">
        <w:rPr>
          <w:rFonts w:cs="Arial"/>
        </w:rPr>
        <w:t>Estudos respaldam que a dose segura de glutamina deve ser entre 0,3 g/kg/dia a 0,5g/kg/dia, um estudo, demonstrou que doses de glutamina acima de 0,5g/kg/dia em pacientes críticos, aumentou significativamente a mortalidade</w:t>
      </w:r>
      <w:r w:rsidR="00B80338" w:rsidRPr="00382A0F">
        <w:rPr>
          <w:rFonts w:cs="Arial"/>
          <w:vertAlign w:val="superscript"/>
        </w:rPr>
        <w:t>29</w:t>
      </w:r>
      <w:r w:rsidR="00B80338" w:rsidRPr="00382A0F">
        <w:rPr>
          <w:rFonts w:cs="Arial"/>
        </w:rPr>
        <w:t xml:space="preserve">. </w:t>
      </w:r>
      <w:r w:rsidRPr="00382A0F">
        <w:rPr>
          <w:rFonts w:cs="Arial"/>
        </w:rPr>
        <w:t>Assim deve-se avaliar com cautela o resultado trazido após intervenção com 26g/dia independente do peso corporal.</w:t>
      </w:r>
    </w:p>
    <w:p w14:paraId="6D8FE085" w14:textId="422B6EE8" w:rsidR="00AE56B7" w:rsidRPr="00382A0F" w:rsidRDefault="0047014D" w:rsidP="00382A0F">
      <w:pPr>
        <w:spacing w:line="360" w:lineRule="auto"/>
        <w:ind w:firstLine="708"/>
        <w:jc w:val="both"/>
        <w:rPr>
          <w:rFonts w:cs="Arial"/>
        </w:rPr>
      </w:pPr>
      <w:r w:rsidRPr="00382A0F">
        <w:rPr>
          <w:rFonts w:cs="Arial"/>
        </w:rPr>
        <w:lastRenderedPageBreak/>
        <w:t xml:space="preserve">Dos quatro estudos com administração enteral, </w:t>
      </w:r>
      <w:r w:rsidR="00CE2CAE" w:rsidRPr="00382A0F">
        <w:rPr>
          <w:rFonts w:cs="Arial"/>
        </w:rPr>
        <w:t>dois</w:t>
      </w:r>
      <w:r w:rsidRPr="00382A0F">
        <w:rPr>
          <w:rFonts w:cs="Arial"/>
        </w:rPr>
        <w:t xml:space="preserve"> deles que apresentaram redução significativa tanto da taxa de mortalidade quanto da taxa de infecção</w:t>
      </w:r>
      <w:r w:rsidR="00B80338" w:rsidRPr="00382A0F">
        <w:rPr>
          <w:rFonts w:cs="Arial"/>
          <w:vertAlign w:val="superscript"/>
        </w:rPr>
        <w:t>11,17</w:t>
      </w:r>
      <w:r w:rsidR="0091621A" w:rsidRPr="00382A0F">
        <w:rPr>
          <w:rFonts w:cs="Arial"/>
        </w:rPr>
        <w:t xml:space="preserve">. Um estudo apresentou em sua metodologia a fórmula utilizada, </w:t>
      </w:r>
      <w:proofErr w:type="spellStart"/>
      <w:r w:rsidR="0091621A" w:rsidRPr="00382A0F">
        <w:rPr>
          <w:rFonts w:cs="Arial"/>
        </w:rPr>
        <w:t>Fresubin</w:t>
      </w:r>
      <w:proofErr w:type="spellEnd"/>
      <w:r w:rsidR="0091621A" w:rsidRPr="00382A0F">
        <w:rPr>
          <w:rFonts w:cs="Arial"/>
        </w:rPr>
        <w:t xml:space="preserve"> Original®</w:t>
      </w:r>
      <w:r w:rsidR="00B80338" w:rsidRPr="00382A0F">
        <w:rPr>
          <w:rFonts w:cs="Arial"/>
          <w:vertAlign w:val="superscript"/>
        </w:rPr>
        <w:t>11</w:t>
      </w:r>
      <w:r w:rsidR="0091621A" w:rsidRPr="00382A0F">
        <w:rPr>
          <w:rFonts w:cs="Arial"/>
        </w:rPr>
        <w:t xml:space="preserve">. Em outro estudo foi utilizado “fórmula padrão”, ou seja, </w:t>
      </w:r>
      <w:proofErr w:type="spellStart"/>
      <w:r w:rsidR="0091621A" w:rsidRPr="00382A0F">
        <w:rPr>
          <w:rFonts w:cs="Arial"/>
        </w:rPr>
        <w:t>normocalórica</w:t>
      </w:r>
      <w:proofErr w:type="spellEnd"/>
      <w:r w:rsidR="0091621A" w:rsidRPr="00382A0F">
        <w:rPr>
          <w:rFonts w:cs="Arial"/>
        </w:rPr>
        <w:t xml:space="preserve"> e normoproteica</w:t>
      </w:r>
      <w:r w:rsidR="00B80338" w:rsidRPr="00382A0F">
        <w:rPr>
          <w:rFonts w:cs="Arial"/>
          <w:vertAlign w:val="superscript"/>
        </w:rPr>
        <w:t>17</w:t>
      </w:r>
      <w:r w:rsidR="0091621A" w:rsidRPr="00382A0F">
        <w:rPr>
          <w:rFonts w:cs="Arial"/>
        </w:rPr>
        <w:t>.</w:t>
      </w:r>
    </w:p>
    <w:p w14:paraId="662626AF" w14:textId="77777777" w:rsidR="00DE70F4" w:rsidRDefault="00DE70F4" w:rsidP="00382A0F">
      <w:pPr>
        <w:spacing w:line="360" w:lineRule="auto"/>
        <w:jc w:val="both"/>
        <w:rPr>
          <w:rFonts w:cs="Arial"/>
          <w:b/>
        </w:rPr>
      </w:pPr>
    </w:p>
    <w:p w14:paraId="7F363940" w14:textId="77777777" w:rsidR="00DE70F4" w:rsidRDefault="00DE70F4" w:rsidP="00382A0F">
      <w:pPr>
        <w:spacing w:line="360" w:lineRule="auto"/>
        <w:jc w:val="both"/>
        <w:rPr>
          <w:rFonts w:cs="Arial"/>
          <w:b/>
        </w:rPr>
      </w:pPr>
    </w:p>
    <w:p w14:paraId="3E0E6855" w14:textId="77777777" w:rsidR="00DE70F4" w:rsidRDefault="00DE70F4" w:rsidP="00382A0F">
      <w:pPr>
        <w:spacing w:line="360" w:lineRule="auto"/>
        <w:jc w:val="both"/>
        <w:rPr>
          <w:rFonts w:cs="Arial"/>
          <w:b/>
        </w:rPr>
      </w:pPr>
    </w:p>
    <w:p w14:paraId="42161565" w14:textId="5E3F50DF" w:rsidR="00A00A1B" w:rsidRPr="00382A0F" w:rsidRDefault="0087616B" w:rsidP="00382A0F">
      <w:pPr>
        <w:spacing w:line="360" w:lineRule="auto"/>
        <w:jc w:val="both"/>
        <w:rPr>
          <w:rFonts w:cs="Arial"/>
          <w:b/>
        </w:rPr>
      </w:pPr>
      <w:r w:rsidRPr="00382A0F">
        <w:rPr>
          <w:rFonts w:cs="Arial"/>
          <w:b/>
        </w:rPr>
        <w:t>Avaliação da Infecção</w:t>
      </w:r>
    </w:p>
    <w:p w14:paraId="31100D54" w14:textId="19F871FC" w:rsidR="00795436" w:rsidRPr="00382A0F" w:rsidRDefault="00A00A1B" w:rsidP="00382A0F">
      <w:pPr>
        <w:spacing w:line="360" w:lineRule="auto"/>
        <w:ind w:firstLine="708"/>
        <w:jc w:val="both"/>
        <w:rPr>
          <w:rFonts w:cs="Arial"/>
        </w:rPr>
      </w:pPr>
      <w:r w:rsidRPr="00382A0F">
        <w:rPr>
          <w:rFonts w:cs="Arial"/>
        </w:rPr>
        <w:t>Em pacientes queimados, os níveis baixos de glutamina foram observados e a administração deste imunomodulador neste grupo apresentou resultado</w:t>
      </w:r>
      <w:r w:rsidR="00A25928">
        <w:rPr>
          <w:rFonts w:cs="Arial"/>
        </w:rPr>
        <w:t>s</w:t>
      </w:r>
      <w:r w:rsidRPr="00382A0F">
        <w:rPr>
          <w:rFonts w:cs="Arial"/>
        </w:rPr>
        <w:t xml:space="preserve"> benéficos</w:t>
      </w:r>
      <w:r w:rsidR="00700105" w:rsidRPr="00382A0F">
        <w:rPr>
          <w:rFonts w:cs="Arial"/>
          <w:vertAlign w:val="superscript"/>
        </w:rPr>
        <w:t>30</w:t>
      </w:r>
      <w:r w:rsidR="00795436" w:rsidRPr="00382A0F">
        <w:rPr>
          <w:rFonts w:cs="Arial"/>
        </w:rPr>
        <w:t>.</w:t>
      </w:r>
    </w:p>
    <w:p w14:paraId="0E1819CE" w14:textId="5C09E963" w:rsidR="0006013C" w:rsidRPr="00382A0F" w:rsidRDefault="00BD009E" w:rsidP="00382A0F">
      <w:pPr>
        <w:spacing w:line="360" w:lineRule="auto"/>
        <w:ind w:firstLine="708"/>
        <w:jc w:val="both"/>
        <w:rPr>
          <w:rFonts w:cs="Arial"/>
        </w:rPr>
      </w:pPr>
      <w:r w:rsidRPr="00382A0F">
        <w:rPr>
          <w:rFonts w:cs="Arial"/>
        </w:rPr>
        <w:t xml:space="preserve">Três estudos encontraram redução significativa </w:t>
      </w:r>
      <w:r w:rsidR="00A25928">
        <w:rPr>
          <w:rFonts w:cs="Arial"/>
        </w:rPr>
        <w:t xml:space="preserve">de </w:t>
      </w:r>
      <w:r w:rsidR="00795436" w:rsidRPr="00382A0F">
        <w:rPr>
          <w:rFonts w:cs="Arial"/>
        </w:rPr>
        <w:t>infecção o que sugere efeito benéfico quan</w:t>
      </w:r>
      <w:r w:rsidR="00F600FC" w:rsidRPr="00382A0F">
        <w:rPr>
          <w:rFonts w:cs="Arial"/>
        </w:rPr>
        <w:t>to</w:t>
      </w:r>
      <w:r w:rsidR="00795436" w:rsidRPr="00382A0F">
        <w:rPr>
          <w:rFonts w:cs="Arial"/>
        </w:rPr>
        <w:t xml:space="preserve"> a admini</w:t>
      </w:r>
      <w:r w:rsidR="00D270E9" w:rsidRPr="00382A0F">
        <w:rPr>
          <w:rFonts w:cs="Arial"/>
        </w:rPr>
        <w:t>stração de GLN nestes pacientes</w:t>
      </w:r>
      <w:r w:rsidR="00D270E9" w:rsidRPr="00382A0F">
        <w:rPr>
          <w:rFonts w:cs="Arial"/>
          <w:vertAlign w:val="superscript"/>
        </w:rPr>
        <w:t>11,19,30</w:t>
      </w:r>
      <w:r w:rsidR="002A16C2" w:rsidRPr="00382A0F">
        <w:rPr>
          <w:rFonts w:cs="Arial"/>
        </w:rPr>
        <w:t xml:space="preserve">. </w:t>
      </w:r>
      <w:r w:rsidR="0006013C" w:rsidRPr="00382A0F">
        <w:rPr>
          <w:rFonts w:cs="Arial"/>
        </w:rPr>
        <w:t xml:space="preserve">A posologia utilizada foi </w:t>
      </w:r>
      <w:r w:rsidR="00016AEC" w:rsidRPr="00382A0F">
        <w:rPr>
          <w:rFonts w:cs="Arial"/>
        </w:rPr>
        <w:t>0,20</w:t>
      </w:r>
      <w:r w:rsidR="008C3E11" w:rsidRPr="00382A0F">
        <w:rPr>
          <w:rFonts w:cs="Arial"/>
        </w:rPr>
        <w:t xml:space="preserve"> </w:t>
      </w:r>
      <w:r w:rsidR="00D270E9" w:rsidRPr="00382A0F">
        <w:rPr>
          <w:rFonts w:cs="Arial"/>
        </w:rPr>
        <w:t>g/kg/dia</w:t>
      </w:r>
      <w:r w:rsidR="00D270E9" w:rsidRPr="00382A0F">
        <w:rPr>
          <w:rFonts w:cs="Arial"/>
          <w:vertAlign w:val="superscript"/>
        </w:rPr>
        <w:t>11</w:t>
      </w:r>
      <w:r w:rsidR="0006013C" w:rsidRPr="00382A0F">
        <w:rPr>
          <w:rFonts w:cs="Arial"/>
        </w:rPr>
        <w:t>, 26 gramas de glutamina por dia administrados 4,3 g a cada 4 horas</w:t>
      </w:r>
      <w:r w:rsidR="00D270E9" w:rsidRPr="00382A0F">
        <w:rPr>
          <w:rFonts w:cs="Arial"/>
          <w:vertAlign w:val="superscript"/>
        </w:rPr>
        <w:t>17</w:t>
      </w:r>
      <w:r w:rsidR="0006013C" w:rsidRPr="00382A0F">
        <w:rPr>
          <w:rFonts w:cs="Arial"/>
        </w:rPr>
        <w:t xml:space="preserve"> e 0,5g/kg</w:t>
      </w:r>
      <w:r w:rsidR="00D270E9" w:rsidRPr="00382A0F">
        <w:rPr>
          <w:rFonts w:cs="Arial"/>
          <w:vertAlign w:val="superscript"/>
        </w:rPr>
        <w:t>19</w:t>
      </w:r>
      <w:r w:rsidR="00A25928">
        <w:rPr>
          <w:rFonts w:cs="Arial"/>
        </w:rPr>
        <w:t>,</w:t>
      </w:r>
      <w:r w:rsidR="0006013C" w:rsidRPr="00382A0F">
        <w:rPr>
          <w:rFonts w:cs="Arial"/>
        </w:rPr>
        <w:t xml:space="preserve"> administrados</w:t>
      </w:r>
      <w:r w:rsidR="00A25928">
        <w:rPr>
          <w:rFonts w:cs="Arial"/>
        </w:rPr>
        <w:t xml:space="preserve"> via</w:t>
      </w:r>
      <w:r w:rsidR="0006013C" w:rsidRPr="00382A0F">
        <w:rPr>
          <w:rFonts w:cs="Arial"/>
        </w:rPr>
        <w:t xml:space="preserve"> enteral.</w:t>
      </w:r>
    </w:p>
    <w:p w14:paraId="3A3E585C" w14:textId="034B6C1C" w:rsidR="0067010F" w:rsidRPr="00382A0F" w:rsidRDefault="0067010F" w:rsidP="00382A0F">
      <w:pPr>
        <w:spacing w:line="360" w:lineRule="auto"/>
        <w:ind w:firstLine="708"/>
        <w:jc w:val="both"/>
        <w:rPr>
          <w:rFonts w:cs="Arial"/>
          <w:color w:val="C00000"/>
        </w:rPr>
      </w:pPr>
      <w:r w:rsidRPr="00382A0F">
        <w:rPr>
          <w:rFonts w:cs="Arial"/>
        </w:rPr>
        <w:t>A administração de glutamina é um método proposto para redução da morbidade infecciosa em pacientes com trauma</w:t>
      </w:r>
      <w:r w:rsidR="00DD4B3A" w:rsidRPr="00382A0F">
        <w:rPr>
          <w:rFonts w:cs="Arial"/>
          <w:vertAlign w:val="superscript"/>
        </w:rPr>
        <w:t>19</w:t>
      </w:r>
      <w:r w:rsidR="008C3E11" w:rsidRPr="00382A0F">
        <w:rPr>
          <w:rFonts w:cs="Arial"/>
        </w:rPr>
        <w:t>.</w:t>
      </w:r>
      <w:r w:rsidRPr="00382A0F">
        <w:rPr>
          <w:rFonts w:cs="Arial"/>
        </w:rPr>
        <w:t xml:space="preserve"> </w:t>
      </w:r>
      <w:r w:rsidR="008C3E11" w:rsidRPr="00382A0F">
        <w:rPr>
          <w:rFonts w:cs="Arial"/>
        </w:rPr>
        <w:t>Neste grupo populacional, a</w:t>
      </w:r>
      <w:r w:rsidRPr="00382A0F">
        <w:rPr>
          <w:rFonts w:cs="Arial"/>
        </w:rPr>
        <w:t xml:space="preserve"> incidência de hemocultura positiva, reduziu no grupo intervenção quando comparado ao grupo controle</w:t>
      </w:r>
      <w:r w:rsidR="0060797A" w:rsidRPr="00382A0F">
        <w:rPr>
          <w:rFonts w:cs="Arial"/>
          <w:vertAlign w:val="superscript"/>
        </w:rPr>
        <w:t>19</w:t>
      </w:r>
      <w:r w:rsidRPr="00382A0F">
        <w:rPr>
          <w:rFonts w:cs="Arial"/>
        </w:rPr>
        <w:t xml:space="preserve">. </w:t>
      </w:r>
      <w:r w:rsidR="00DC785F" w:rsidRPr="00382A0F">
        <w:rPr>
          <w:rFonts w:cs="Arial"/>
        </w:rPr>
        <w:t>Em outro estudo, foi observado redução da bacteremia (hemocultura positiva) em pacientes críticos que receberam a administração de glutamina por via enteral quando comparados com grupo controle que, por sua vez, a infecção sanguínea foi mais frequente</w:t>
      </w:r>
      <w:r w:rsidR="0060797A" w:rsidRPr="00382A0F">
        <w:rPr>
          <w:rFonts w:cs="Arial"/>
          <w:vertAlign w:val="superscript"/>
        </w:rPr>
        <w:t>31</w:t>
      </w:r>
      <w:r w:rsidR="0060797A" w:rsidRPr="00382A0F">
        <w:rPr>
          <w:rFonts w:cs="Arial"/>
        </w:rPr>
        <w:t>.</w:t>
      </w:r>
      <w:r w:rsidR="0082325B" w:rsidRPr="00382A0F">
        <w:rPr>
          <w:rFonts w:cs="Arial"/>
        </w:rPr>
        <w:t xml:space="preserve"> </w:t>
      </w:r>
    </w:p>
    <w:p w14:paraId="45EB108A" w14:textId="724D0F9E" w:rsidR="00554C45" w:rsidRPr="00382A0F" w:rsidRDefault="00554C45" w:rsidP="00382A0F">
      <w:pPr>
        <w:spacing w:line="360" w:lineRule="auto"/>
        <w:ind w:firstLine="708"/>
        <w:jc w:val="both"/>
        <w:rPr>
          <w:rFonts w:cs="Arial"/>
        </w:rPr>
      </w:pPr>
      <w:r w:rsidRPr="00382A0F">
        <w:rPr>
          <w:rFonts w:cs="Arial"/>
        </w:rPr>
        <w:t>Outro estudo avaliou redução da taxa de infecção em pacientes queimados que receberam administração de glutamina por via parenteral</w:t>
      </w:r>
      <w:r w:rsidR="001E36DF" w:rsidRPr="00382A0F">
        <w:rPr>
          <w:rFonts w:cs="Arial"/>
        </w:rPr>
        <w:t xml:space="preserve">, </w:t>
      </w:r>
      <w:r w:rsidR="00AE284F" w:rsidRPr="00382A0F">
        <w:rPr>
          <w:rFonts w:cs="Arial"/>
        </w:rPr>
        <w:t xml:space="preserve">tendo </w:t>
      </w:r>
      <w:r w:rsidR="001E36DF" w:rsidRPr="00382A0F">
        <w:rPr>
          <w:rFonts w:cs="Arial"/>
        </w:rPr>
        <w:t>redução significativa de bactérias Gram-negativas sugerindo, portanto, a prevenção da translocação bacteriana</w:t>
      </w:r>
      <w:r w:rsidR="003109DD" w:rsidRPr="00382A0F">
        <w:rPr>
          <w:rFonts w:cs="Arial"/>
        </w:rPr>
        <w:t xml:space="preserve"> através da mucosa intestinal</w:t>
      </w:r>
      <w:r w:rsidR="00300CB5" w:rsidRPr="00382A0F">
        <w:rPr>
          <w:rFonts w:cs="Arial"/>
          <w:vertAlign w:val="superscript"/>
        </w:rPr>
        <w:t>18</w:t>
      </w:r>
      <w:r w:rsidR="00300CB5" w:rsidRPr="00382A0F">
        <w:rPr>
          <w:rFonts w:cs="Arial"/>
        </w:rPr>
        <w:t>.</w:t>
      </w:r>
      <w:r w:rsidR="008506E0" w:rsidRPr="00382A0F">
        <w:rPr>
          <w:rFonts w:cs="Arial"/>
        </w:rPr>
        <w:t xml:space="preserve"> Há ainda outro </w:t>
      </w:r>
      <w:r w:rsidR="00115114" w:rsidRPr="00382A0F">
        <w:rPr>
          <w:rFonts w:cs="Arial"/>
        </w:rPr>
        <w:t>estudo que observou translocação bacteriana no grupo controle, ou seja, naquele sem administração de glutamina via enteral, resultado</w:t>
      </w:r>
      <w:r w:rsidR="00983454">
        <w:rPr>
          <w:rFonts w:cs="Arial"/>
        </w:rPr>
        <w:t xml:space="preserve"> que pode se explicar pela</w:t>
      </w:r>
      <w:r w:rsidR="00115114" w:rsidRPr="00382A0F">
        <w:rPr>
          <w:rFonts w:cs="Arial"/>
        </w:rPr>
        <w:t xml:space="preserve"> baixa concentração de glutamina no organismo</w:t>
      </w:r>
      <w:r w:rsidR="00115114" w:rsidRPr="00382A0F">
        <w:rPr>
          <w:rFonts w:cs="Arial"/>
          <w:vertAlign w:val="superscript"/>
        </w:rPr>
        <w:t>19</w:t>
      </w:r>
      <w:r w:rsidR="00115114" w:rsidRPr="00382A0F">
        <w:rPr>
          <w:rFonts w:cs="Arial"/>
        </w:rPr>
        <w:t>.</w:t>
      </w:r>
    </w:p>
    <w:p w14:paraId="05D8C0A0" w14:textId="5EB61700" w:rsidR="00DC785F" w:rsidRPr="007B66BB" w:rsidRDefault="003109DD" w:rsidP="007B66BB">
      <w:pPr>
        <w:spacing w:line="360" w:lineRule="auto"/>
        <w:ind w:firstLine="708"/>
        <w:jc w:val="both"/>
        <w:rPr>
          <w:rFonts w:cs="Arial"/>
          <w:color w:val="C00000"/>
        </w:rPr>
      </w:pPr>
      <w:r w:rsidRPr="00382A0F">
        <w:rPr>
          <w:rFonts w:cs="Arial"/>
        </w:rPr>
        <w:t xml:space="preserve">Ainda é questionável se o efeito </w:t>
      </w:r>
      <w:r w:rsidR="008506E0" w:rsidRPr="00382A0F">
        <w:rPr>
          <w:rFonts w:cs="Arial"/>
        </w:rPr>
        <w:t>da</w:t>
      </w:r>
      <w:r w:rsidRPr="00382A0F">
        <w:rPr>
          <w:rFonts w:cs="Arial"/>
        </w:rPr>
        <w:t xml:space="preserve"> glutamina</w:t>
      </w:r>
      <w:r w:rsidR="00793C02" w:rsidRPr="00382A0F">
        <w:rPr>
          <w:rFonts w:cs="Arial"/>
        </w:rPr>
        <w:t xml:space="preserve"> </w:t>
      </w:r>
      <w:r w:rsidR="00A25928">
        <w:rPr>
          <w:rFonts w:cs="Arial"/>
        </w:rPr>
        <w:t xml:space="preserve">está </w:t>
      </w:r>
      <w:r w:rsidR="008A42A7" w:rsidRPr="00382A0F">
        <w:rPr>
          <w:rFonts w:cs="Arial"/>
        </w:rPr>
        <w:t>relacionado</w:t>
      </w:r>
      <w:r w:rsidR="00AF2D5E" w:rsidRPr="00382A0F">
        <w:rPr>
          <w:rFonts w:cs="Arial"/>
        </w:rPr>
        <w:t xml:space="preserve"> </w:t>
      </w:r>
      <w:r w:rsidR="003E149D" w:rsidRPr="00382A0F">
        <w:rPr>
          <w:rFonts w:cs="Arial"/>
        </w:rPr>
        <w:t>ao</w:t>
      </w:r>
      <w:r w:rsidR="00AF2D5E" w:rsidRPr="00382A0F">
        <w:rPr>
          <w:rFonts w:cs="Arial"/>
        </w:rPr>
        <w:t xml:space="preserve"> comportamento das bactérias ou do próprio</w:t>
      </w:r>
      <w:r w:rsidR="008506E0" w:rsidRPr="00382A0F">
        <w:rPr>
          <w:rFonts w:cs="Arial"/>
        </w:rPr>
        <w:t xml:space="preserve"> intestino</w:t>
      </w:r>
      <w:r w:rsidR="00C3527E" w:rsidRPr="00382A0F">
        <w:rPr>
          <w:rFonts w:cs="Arial"/>
          <w:vertAlign w:val="superscript"/>
        </w:rPr>
        <w:t>18</w:t>
      </w:r>
      <w:r w:rsidR="007849BF" w:rsidRPr="00382A0F">
        <w:rPr>
          <w:rFonts w:cs="Arial"/>
        </w:rPr>
        <w:t>.</w:t>
      </w:r>
      <w:r w:rsidR="00DB1405" w:rsidRPr="00382A0F">
        <w:rPr>
          <w:rFonts w:cs="Arial"/>
        </w:rPr>
        <w:t xml:space="preserve"> </w:t>
      </w:r>
      <w:r w:rsidR="00AF2D5E" w:rsidRPr="00382A0F">
        <w:rPr>
          <w:rFonts w:cs="Arial"/>
        </w:rPr>
        <w:t xml:space="preserve">Um estudo gerou hipóteses a partir da análise da bactéria </w:t>
      </w:r>
      <w:r w:rsidR="00AF2D5E" w:rsidRPr="00382A0F">
        <w:rPr>
          <w:rFonts w:cs="Arial"/>
          <w:i/>
        </w:rPr>
        <w:t xml:space="preserve">P. aeruginosa </w:t>
      </w:r>
      <w:r w:rsidR="00AF2D5E" w:rsidRPr="00382A0F">
        <w:rPr>
          <w:rFonts w:cs="Arial"/>
        </w:rPr>
        <w:t xml:space="preserve">que, quando há falta de glutamina em </w:t>
      </w:r>
      <w:r w:rsidR="00AF2D5E" w:rsidRPr="00382A0F">
        <w:rPr>
          <w:rFonts w:cs="Arial"/>
        </w:rPr>
        <w:lastRenderedPageBreak/>
        <w:t xml:space="preserve">seu meio, pode desencadear sua proliferação e </w:t>
      </w:r>
      <w:r w:rsidR="00697DEA" w:rsidRPr="00382A0F">
        <w:rPr>
          <w:rFonts w:cs="Arial"/>
        </w:rPr>
        <w:t>multiplicação,</w:t>
      </w:r>
      <w:r w:rsidR="00AF2D5E" w:rsidRPr="00382A0F">
        <w:rPr>
          <w:rFonts w:cs="Arial"/>
        </w:rPr>
        <w:t xml:space="preserve"> mas, quando em contato com glutamina em seu amb</w:t>
      </w:r>
      <w:r w:rsidR="000E3D59" w:rsidRPr="00382A0F">
        <w:rPr>
          <w:rFonts w:cs="Arial"/>
        </w:rPr>
        <w:t>iente pode ser sensível à mesma</w:t>
      </w:r>
      <w:r w:rsidR="000E3D59" w:rsidRPr="00382A0F">
        <w:rPr>
          <w:rFonts w:cs="Arial"/>
          <w:vertAlign w:val="superscript"/>
        </w:rPr>
        <w:t>17</w:t>
      </w:r>
      <w:r w:rsidR="00983F19" w:rsidRPr="00382A0F">
        <w:rPr>
          <w:rFonts w:cs="Arial"/>
        </w:rPr>
        <w:t>.</w:t>
      </w:r>
    </w:p>
    <w:p w14:paraId="4F76CAE6" w14:textId="2FB3BDA8" w:rsidR="00DA1E47" w:rsidRPr="00382A0F" w:rsidRDefault="00DA1E47" w:rsidP="00382A0F">
      <w:pPr>
        <w:spacing w:line="360" w:lineRule="auto"/>
        <w:ind w:firstLine="708"/>
        <w:jc w:val="both"/>
        <w:rPr>
          <w:rFonts w:cs="Arial"/>
        </w:rPr>
      </w:pPr>
      <w:r w:rsidRPr="00382A0F">
        <w:rPr>
          <w:rFonts w:cs="Arial"/>
        </w:rPr>
        <w:t xml:space="preserve">A bactéria </w:t>
      </w:r>
      <w:r w:rsidRPr="00382A0F">
        <w:rPr>
          <w:rFonts w:cs="Arial"/>
          <w:i/>
        </w:rPr>
        <w:t>P. aeruginosa</w:t>
      </w:r>
      <w:r w:rsidRPr="00382A0F">
        <w:rPr>
          <w:rFonts w:cs="Arial"/>
        </w:rPr>
        <w:t xml:space="preserve"> é uma das principais causas de morbidade e mortalidade infecciosa em pacientes críticos queimados</w:t>
      </w:r>
      <w:r w:rsidR="005E2B06" w:rsidRPr="00382A0F">
        <w:rPr>
          <w:rFonts w:cs="Arial"/>
          <w:vertAlign w:val="superscript"/>
        </w:rPr>
        <w:t>32</w:t>
      </w:r>
      <w:r w:rsidR="007849BF" w:rsidRPr="00382A0F">
        <w:rPr>
          <w:rFonts w:cs="Arial"/>
        </w:rPr>
        <w:t xml:space="preserve">. </w:t>
      </w:r>
      <w:r w:rsidRPr="00382A0F">
        <w:rPr>
          <w:rFonts w:cs="Arial"/>
        </w:rPr>
        <w:t xml:space="preserve">A translocação </w:t>
      </w:r>
      <w:r w:rsidR="00A50B79" w:rsidRPr="00382A0F">
        <w:rPr>
          <w:rFonts w:cs="Arial"/>
        </w:rPr>
        <w:t xml:space="preserve">da </w:t>
      </w:r>
      <w:r w:rsidRPr="00382A0F">
        <w:rPr>
          <w:rFonts w:cs="Arial"/>
        </w:rPr>
        <w:t xml:space="preserve">bactéria de </w:t>
      </w:r>
      <w:r w:rsidRPr="00382A0F">
        <w:rPr>
          <w:rFonts w:cs="Arial"/>
          <w:i/>
        </w:rPr>
        <w:t>P. aeruginosa</w:t>
      </w:r>
      <w:r w:rsidRPr="00382A0F">
        <w:rPr>
          <w:rFonts w:cs="Arial"/>
        </w:rPr>
        <w:t xml:space="preserve"> pode ser explicada, em parte, pela deficiência de glutamina no organismo</w:t>
      </w:r>
      <w:r w:rsidR="00A50B79" w:rsidRPr="00382A0F">
        <w:rPr>
          <w:rFonts w:cs="Arial"/>
        </w:rPr>
        <w:t xml:space="preserve">, </w:t>
      </w:r>
      <w:r w:rsidR="00425D24" w:rsidRPr="00382A0F">
        <w:rPr>
          <w:rFonts w:cs="Arial"/>
        </w:rPr>
        <w:t>visto que</w:t>
      </w:r>
      <w:r w:rsidR="00A50B79" w:rsidRPr="00382A0F">
        <w:rPr>
          <w:rFonts w:cs="Arial"/>
        </w:rPr>
        <w:t xml:space="preserve"> sua deficiência desencadeia </w:t>
      </w:r>
      <w:r w:rsidRPr="00382A0F">
        <w:rPr>
          <w:rFonts w:cs="Arial"/>
        </w:rPr>
        <w:t>imunodepressão do sistema imune intestinal</w:t>
      </w:r>
      <w:r w:rsidR="00A50B79" w:rsidRPr="00382A0F">
        <w:rPr>
          <w:rFonts w:cs="Arial"/>
        </w:rPr>
        <w:t xml:space="preserve">. Este processo </w:t>
      </w:r>
      <w:r w:rsidR="00370449" w:rsidRPr="00382A0F">
        <w:rPr>
          <w:rFonts w:cs="Arial"/>
        </w:rPr>
        <w:t xml:space="preserve">pode </w:t>
      </w:r>
      <w:r w:rsidR="00A50B79" w:rsidRPr="00382A0F">
        <w:rPr>
          <w:rFonts w:cs="Arial"/>
        </w:rPr>
        <w:t xml:space="preserve">predispor ao desenvolvimento de um quadro de sepse </w:t>
      </w:r>
      <w:r w:rsidRPr="00382A0F">
        <w:rPr>
          <w:rFonts w:cs="Arial"/>
        </w:rPr>
        <w:t xml:space="preserve">por </w:t>
      </w:r>
      <w:r w:rsidRPr="00382A0F">
        <w:rPr>
          <w:rFonts w:cs="Arial"/>
          <w:i/>
        </w:rPr>
        <w:t>P. aeruginosa</w:t>
      </w:r>
      <w:r w:rsidR="005E2B06" w:rsidRPr="00382A0F">
        <w:rPr>
          <w:rFonts w:cs="Arial"/>
          <w:vertAlign w:val="superscript"/>
        </w:rPr>
        <w:t>17</w:t>
      </w:r>
      <w:r w:rsidR="00CA064A" w:rsidRPr="00382A0F">
        <w:rPr>
          <w:rFonts w:cs="Arial"/>
        </w:rPr>
        <w:t>.</w:t>
      </w:r>
    </w:p>
    <w:p w14:paraId="1AAB6079" w14:textId="2137C5CD" w:rsidR="00DA1E47" w:rsidRPr="00382A0F" w:rsidRDefault="00DA1E47" w:rsidP="00382A0F">
      <w:pPr>
        <w:spacing w:line="360" w:lineRule="auto"/>
        <w:ind w:firstLine="708"/>
        <w:jc w:val="both"/>
        <w:rPr>
          <w:rFonts w:cs="Arial"/>
        </w:rPr>
      </w:pPr>
      <w:r w:rsidRPr="00382A0F">
        <w:rPr>
          <w:rFonts w:cs="Arial"/>
        </w:rPr>
        <w:t xml:space="preserve">Em análise com animais, </w:t>
      </w:r>
      <w:r w:rsidR="00521FFA" w:rsidRPr="00382A0F">
        <w:rPr>
          <w:rFonts w:cs="Arial"/>
        </w:rPr>
        <w:t>observa-se</w:t>
      </w:r>
      <w:r w:rsidRPr="00382A0F">
        <w:rPr>
          <w:rFonts w:cs="Arial"/>
        </w:rPr>
        <w:t xml:space="preserve"> que a glutamina tem papel fundamental na proteção da mucosa intestinal prevenindo, a translocação bacteriana para a corrente sanguínea</w:t>
      </w:r>
      <w:r w:rsidR="002F011E" w:rsidRPr="00382A0F">
        <w:rPr>
          <w:rFonts w:cs="Arial"/>
          <w:vertAlign w:val="superscript"/>
        </w:rPr>
        <w:t>33</w:t>
      </w:r>
      <w:r w:rsidRPr="00382A0F">
        <w:rPr>
          <w:rFonts w:cs="Arial"/>
        </w:rPr>
        <w:t xml:space="preserve">. </w:t>
      </w:r>
      <w:r w:rsidR="008A12C4" w:rsidRPr="00382A0F">
        <w:rPr>
          <w:rFonts w:cs="Arial"/>
        </w:rPr>
        <w:t>Outro estudo</w:t>
      </w:r>
      <w:r w:rsidR="00AD0588" w:rsidRPr="00382A0F">
        <w:rPr>
          <w:rFonts w:cs="Arial"/>
        </w:rPr>
        <w:t xml:space="preserve"> experimental em animais queimados indicou que a administração de glutamina por via enteral </w:t>
      </w:r>
      <w:r w:rsidR="00A25928">
        <w:rPr>
          <w:rFonts w:cs="Arial"/>
        </w:rPr>
        <w:t>quando comparada a</w:t>
      </w:r>
      <w:r w:rsidR="00AD0588" w:rsidRPr="00382A0F">
        <w:rPr>
          <w:rFonts w:cs="Arial"/>
        </w:rPr>
        <w:t xml:space="preserve"> </w:t>
      </w:r>
      <w:r w:rsidR="000712F4" w:rsidRPr="00382A0F">
        <w:rPr>
          <w:rFonts w:cs="Arial"/>
        </w:rPr>
        <w:t>dieta</w:t>
      </w:r>
      <w:r w:rsidR="00AD0588" w:rsidRPr="00382A0F">
        <w:rPr>
          <w:rFonts w:cs="Arial"/>
        </w:rPr>
        <w:t xml:space="preserve"> enteral </w:t>
      </w:r>
      <w:r w:rsidR="00CD7822" w:rsidRPr="00382A0F">
        <w:rPr>
          <w:rFonts w:cs="Arial"/>
        </w:rPr>
        <w:t xml:space="preserve">padrão </w:t>
      </w:r>
      <w:r w:rsidR="00AD0588" w:rsidRPr="00382A0F">
        <w:rPr>
          <w:rFonts w:cs="Arial"/>
        </w:rPr>
        <w:t>(sem glutamina) mostr</w:t>
      </w:r>
      <w:r w:rsidR="008A12C4" w:rsidRPr="00382A0F">
        <w:rPr>
          <w:rFonts w:cs="Arial"/>
        </w:rPr>
        <w:t>ou</w:t>
      </w:r>
      <w:r w:rsidR="00AD0588" w:rsidRPr="00382A0F">
        <w:rPr>
          <w:rFonts w:cs="Arial"/>
        </w:rPr>
        <w:t xml:space="preserve"> resultados promissores no que diz respeit</w:t>
      </w:r>
      <w:r w:rsidR="008A12C4" w:rsidRPr="00382A0F">
        <w:rPr>
          <w:rFonts w:cs="Arial"/>
        </w:rPr>
        <w:t>o</w:t>
      </w:r>
      <w:r w:rsidR="00AD0588" w:rsidRPr="00382A0F">
        <w:rPr>
          <w:rFonts w:cs="Arial"/>
        </w:rPr>
        <w:t xml:space="preserve"> à melhora da imunidade </w:t>
      </w:r>
      <w:r w:rsidR="00F8798F" w:rsidRPr="00382A0F">
        <w:rPr>
          <w:rFonts w:cs="Arial"/>
        </w:rPr>
        <w:t>intestinal</w:t>
      </w:r>
      <w:r w:rsidR="00F0123E" w:rsidRPr="00382A0F">
        <w:rPr>
          <w:rFonts w:cs="Arial"/>
          <w:vertAlign w:val="superscript"/>
        </w:rPr>
        <w:t>34</w:t>
      </w:r>
      <w:r w:rsidR="00F0123E" w:rsidRPr="00382A0F">
        <w:rPr>
          <w:rFonts w:cs="Arial"/>
        </w:rPr>
        <w:t>.</w:t>
      </w:r>
    </w:p>
    <w:p w14:paraId="0C401EFD" w14:textId="41A3FADB" w:rsidR="003F1E10" w:rsidRPr="00382A0F" w:rsidRDefault="00DB111D" w:rsidP="00382A0F">
      <w:pPr>
        <w:spacing w:line="360" w:lineRule="auto"/>
        <w:ind w:firstLine="708"/>
        <w:jc w:val="both"/>
        <w:rPr>
          <w:rFonts w:cs="Arial"/>
        </w:rPr>
      </w:pPr>
      <w:r w:rsidRPr="00382A0F">
        <w:rPr>
          <w:rFonts w:cs="Arial"/>
        </w:rPr>
        <w:t xml:space="preserve">Outro estudo sugere que a nutrição enteral enriquecida com glutamina em pacientes queimados pode promover melhora do estado nutricional </w:t>
      </w:r>
      <w:r w:rsidR="00597E21" w:rsidRPr="00382A0F">
        <w:rPr>
          <w:rFonts w:cs="Arial"/>
        </w:rPr>
        <w:t>e assim a</w:t>
      </w:r>
      <w:r w:rsidRPr="00382A0F">
        <w:rPr>
          <w:rFonts w:cs="Arial"/>
        </w:rPr>
        <w:t xml:space="preserve"> síntese de imunoglobulinas IgA e IgG, além de corrigir disfunção imunológica</w:t>
      </w:r>
      <w:r w:rsidR="00115114" w:rsidRPr="00382A0F">
        <w:rPr>
          <w:rFonts w:cs="Arial"/>
        </w:rPr>
        <w:t xml:space="preserve"> </w:t>
      </w:r>
      <w:r w:rsidR="00115114" w:rsidRPr="00382A0F">
        <w:rPr>
          <w:rFonts w:cs="Arial"/>
          <w:vertAlign w:val="superscript"/>
        </w:rPr>
        <w:t>19,</w:t>
      </w:r>
      <w:r w:rsidR="00AF00E2" w:rsidRPr="00382A0F">
        <w:rPr>
          <w:rFonts w:cs="Arial"/>
          <w:vertAlign w:val="superscript"/>
        </w:rPr>
        <w:t>35</w:t>
      </w:r>
      <w:r w:rsidR="00233CDD" w:rsidRPr="00382A0F">
        <w:rPr>
          <w:rFonts w:cs="Arial"/>
        </w:rPr>
        <w:t>.</w:t>
      </w:r>
    </w:p>
    <w:p w14:paraId="4B8100E3" w14:textId="3EC55B95" w:rsidR="004D4DB8" w:rsidRPr="00382A0F" w:rsidRDefault="00024F18" w:rsidP="00382A0F">
      <w:pPr>
        <w:spacing w:line="360" w:lineRule="auto"/>
        <w:ind w:firstLine="708"/>
        <w:jc w:val="both"/>
        <w:rPr>
          <w:rFonts w:cs="Arial"/>
        </w:rPr>
      </w:pPr>
      <w:r w:rsidRPr="00382A0F">
        <w:rPr>
          <w:rFonts w:cs="Arial"/>
        </w:rPr>
        <w:t>A</w:t>
      </w:r>
      <w:r w:rsidR="00F600FC" w:rsidRPr="00382A0F">
        <w:rPr>
          <w:rFonts w:cs="Arial"/>
        </w:rPr>
        <w:t>o analisar as possibilidades que podem influenciar neste desfecho, observa-se que o tempo de seguimento, dose da suplementação são diferentes em todos os estudos dificultando desta maneira possíveis c</w:t>
      </w:r>
      <w:r w:rsidR="000D6C48" w:rsidRPr="00382A0F">
        <w:rPr>
          <w:rFonts w:cs="Arial"/>
        </w:rPr>
        <w:t>omparações entre os protocolos</w:t>
      </w:r>
      <w:r w:rsidR="000D6C48" w:rsidRPr="00382A0F">
        <w:rPr>
          <w:rFonts w:cs="Arial"/>
          <w:vertAlign w:val="superscript"/>
        </w:rPr>
        <w:t>11,19</w:t>
      </w:r>
      <w:r w:rsidR="00F600FC" w:rsidRPr="00382A0F">
        <w:rPr>
          <w:rFonts w:cs="Arial"/>
        </w:rPr>
        <w:t>.</w:t>
      </w:r>
    </w:p>
    <w:p w14:paraId="1C31B72A" w14:textId="77777777" w:rsidR="00334AA5" w:rsidRDefault="00334AA5" w:rsidP="00382A0F">
      <w:pPr>
        <w:spacing w:line="360" w:lineRule="auto"/>
        <w:jc w:val="both"/>
        <w:rPr>
          <w:rFonts w:cs="Arial"/>
          <w:b/>
        </w:rPr>
      </w:pPr>
    </w:p>
    <w:p w14:paraId="35A68E2A" w14:textId="61873CBB" w:rsidR="00B025E9" w:rsidRPr="00382A0F" w:rsidRDefault="00A07FA0" w:rsidP="00382A0F">
      <w:pPr>
        <w:spacing w:line="360" w:lineRule="auto"/>
        <w:jc w:val="both"/>
        <w:rPr>
          <w:rFonts w:cs="Arial"/>
          <w:b/>
        </w:rPr>
      </w:pPr>
      <w:r w:rsidRPr="00382A0F">
        <w:rPr>
          <w:rFonts w:cs="Arial"/>
          <w:b/>
        </w:rPr>
        <w:t xml:space="preserve">Avaliação da Mortalidade </w:t>
      </w:r>
    </w:p>
    <w:p w14:paraId="31EDD270" w14:textId="135F97FF" w:rsidR="00E40076" w:rsidRPr="00382A0F" w:rsidRDefault="00E40076" w:rsidP="00382A0F">
      <w:pPr>
        <w:spacing w:line="360" w:lineRule="auto"/>
        <w:ind w:firstLine="708"/>
        <w:jc w:val="both"/>
        <w:rPr>
          <w:rFonts w:cs="Arial"/>
        </w:rPr>
      </w:pPr>
      <w:r w:rsidRPr="00382A0F">
        <w:rPr>
          <w:rFonts w:cs="Arial"/>
        </w:rPr>
        <w:t>A redução significativa da mortalidade foi observada após administração 26 gramas/dia, administrados 4,3 g a cada 4 horas</w:t>
      </w:r>
      <w:r w:rsidR="00EE41C4" w:rsidRPr="00382A0F">
        <w:rPr>
          <w:rFonts w:cs="Arial"/>
          <w:vertAlign w:val="superscript"/>
        </w:rPr>
        <w:t>17</w:t>
      </w:r>
      <w:r w:rsidRPr="00382A0F">
        <w:rPr>
          <w:rFonts w:cs="Arial"/>
        </w:rPr>
        <w:t xml:space="preserve">, ambos via enteral. Também foi </w:t>
      </w:r>
      <w:r w:rsidR="000449B4">
        <w:rPr>
          <w:rFonts w:cs="Arial"/>
        </w:rPr>
        <w:t>verificado</w:t>
      </w:r>
      <w:r w:rsidRPr="00382A0F">
        <w:rPr>
          <w:rFonts w:cs="Arial"/>
        </w:rPr>
        <w:t xml:space="preserve"> redução significativa de mortalidade após administração de 0,57g/kg/dia via parenteral</w:t>
      </w:r>
      <w:r w:rsidR="00E55D1D" w:rsidRPr="00382A0F">
        <w:rPr>
          <w:rFonts w:cs="Arial"/>
          <w:vertAlign w:val="superscript"/>
        </w:rPr>
        <w:t>18</w:t>
      </w:r>
      <w:r w:rsidRPr="00382A0F">
        <w:rPr>
          <w:rFonts w:cs="Arial"/>
        </w:rPr>
        <w:t>.</w:t>
      </w:r>
    </w:p>
    <w:p w14:paraId="3A02042A" w14:textId="5625C5A3" w:rsidR="00D16A06" w:rsidRPr="00382A0F" w:rsidRDefault="00734A36" w:rsidP="00382A0F">
      <w:pPr>
        <w:spacing w:line="360" w:lineRule="auto"/>
        <w:ind w:firstLine="709"/>
        <w:jc w:val="both"/>
        <w:rPr>
          <w:rFonts w:cs="Arial"/>
        </w:rPr>
      </w:pPr>
      <w:r>
        <w:rPr>
          <w:rFonts w:cs="Arial"/>
        </w:rPr>
        <w:t>Ao avaliar</w:t>
      </w:r>
      <w:r w:rsidR="007F0C27" w:rsidRPr="00382A0F">
        <w:rPr>
          <w:rFonts w:cs="Arial"/>
        </w:rPr>
        <w:t xml:space="preserve"> os artigos que </w:t>
      </w:r>
      <w:r w:rsidR="003E0862" w:rsidRPr="00382A0F">
        <w:rPr>
          <w:rFonts w:cs="Arial"/>
        </w:rPr>
        <w:t>observaram</w:t>
      </w:r>
      <w:r w:rsidR="007F0C27" w:rsidRPr="00382A0F">
        <w:rPr>
          <w:rFonts w:cs="Arial"/>
        </w:rPr>
        <w:t xml:space="preserve"> redução significativa quan</w:t>
      </w:r>
      <w:r w:rsidR="00F908E7">
        <w:rPr>
          <w:rFonts w:cs="Arial"/>
        </w:rPr>
        <w:t>t</w:t>
      </w:r>
      <w:r w:rsidR="007F0C27" w:rsidRPr="00382A0F">
        <w:rPr>
          <w:rFonts w:cs="Arial"/>
        </w:rPr>
        <w:t>o a mortalidade</w:t>
      </w:r>
      <w:r w:rsidR="00706ECB" w:rsidRPr="00382A0F">
        <w:rPr>
          <w:rFonts w:cs="Arial"/>
        </w:rPr>
        <w:t>,</w:t>
      </w:r>
      <w:r w:rsidR="009B6F6F">
        <w:rPr>
          <w:rFonts w:cs="Arial"/>
        </w:rPr>
        <w:t xml:space="preserve"> verificou-se que</w:t>
      </w:r>
      <w:r w:rsidR="00706ECB" w:rsidRPr="00382A0F">
        <w:rPr>
          <w:rFonts w:cs="Arial"/>
        </w:rPr>
        <w:t xml:space="preserve"> o</w:t>
      </w:r>
      <w:r w:rsidR="007F0C27" w:rsidRPr="00382A0F">
        <w:rPr>
          <w:rFonts w:cs="Arial"/>
        </w:rPr>
        <w:t xml:space="preserve"> tempo de intervenção</w:t>
      </w:r>
      <w:r w:rsidR="00706ECB" w:rsidRPr="00382A0F">
        <w:rPr>
          <w:rFonts w:cs="Arial"/>
        </w:rPr>
        <w:t xml:space="preserve"> foi </w:t>
      </w:r>
      <w:r w:rsidR="007F0C27" w:rsidRPr="00382A0F">
        <w:rPr>
          <w:rFonts w:cs="Arial"/>
        </w:rPr>
        <w:t xml:space="preserve">entre </w:t>
      </w:r>
      <w:r w:rsidR="00F908E7">
        <w:rPr>
          <w:rFonts w:cs="Arial"/>
        </w:rPr>
        <w:t>7</w:t>
      </w:r>
      <w:r w:rsidR="007F0C27" w:rsidRPr="00382A0F">
        <w:rPr>
          <w:rFonts w:cs="Arial"/>
        </w:rPr>
        <w:t xml:space="preserve"> dias </w:t>
      </w:r>
      <w:r w:rsidR="00A92125" w:rsidRPr="00382A0F">
        <w:rPr>
          <w:rFonts w:cs="Arial"/>
        </w:rPr>
        <w:t>ou</w:t>
      </w:r>
      <w:r w:rsidR="007F0C27" w:rsidRPr="00382A0F">
        <w:rPr>
          <w:rFonts w:cs="Arial"/>
        </w:rPr>
        <w:t xml:space="preserve"> até que a cicatrização fosse completa</w:t>
      </w:r>
      <w:r w:rsidR="00493907" w:rsidRPr="00382A0F">
        <w:rPr>
          <w:rFonts w:cs="Arial"/>
          <w:vertAlign w:val="superscript"/>
        </w:rPr>
        <w:t>11,17,18</w:t>
      </w:r>
      <w:r w:rsidR="007F0C27" w:rsidRPr="00382A0F">
        <w:rPr>
          <w:rFonts w:cs="Arial"/>
        </w:rPr>
        <w:t>. Tempo de 7 dias de intervenção</w:t>
      </w:r>
      <w:r w:rsidR="00A70C6C" w:rsidRPr="00382A0F">
        <w:rPr>
          <w:rFonts w:cs="Arial"/>
          <w:vertAlign w:val="superscript"/>
        </w:rPr>
        <w:t>18</w:t>
      </w:r>
      <w:r w:rsidR="007F0C27" w:rsidRPr="00382A0F">
        <w:rPr>
          <w:rFonts w:cs="Arial"/>
        </w:rPr>
        <w:t xml:space="preserve"> utilizou administração parenteral, 10 dias de intervenção</w:t>
      </w:r>
      <w:r w:rsidR="00E9560E" w:rsidRPr="00382A0F">
        <w:rPr>
          <w:rFonts w:cs="Arial"/>
          <w:vertAlign w:val="superscript"/>
        </w:rPr>
        <w:t>17</w:t>
      </w:r>
      <w:r w:rsidR="007F0C27" w:rsidRPr="00382A0F">
        <w:rPr>
          <w:rFonts w:cs="Arial"/>
        </w:rPr>
        <w:t xml:space="preserve"> e até que ocorresse a cicatrização total do paciente</w:t>
      </w:r>
      <w:r w:rsidR="00E9560E" w:rsidRPr="00382A0F">
        <w:rPr>
          <w:rFonts w:cs="Arial"/>
          <w:vertAlign w:val="superscript"/>
        </w:rPr>
        <w:t>19</w:t>
      </w:r>
      <w:r w:rsidR="007F0C27" w:rsidRPr="00382A0F">
        <w:rPr>
          <w:rFonts w:cs="Arial"/>
        </w:rPr>
        <w:t xml:space="preserve"> utilizaram administração enteral.</w:t>
      </w:r>
    </w:p>
    <w:p w14:paraId="7AFC5DA8" w14:textId="73AC1286" w:rsidR="00D16A06" w:rsidRPr="00382A0F" w:rsidRDefault="00EE28AF" w:rsidP="00382A0F">
      <w:pPr>
        <w:spacing w:line="360" w:lineRule="auto"/>
        <w:ind w:firstLine="708"/>
        <w:jc w:val="both"/>
        <w:rPr>
          <w:rFonts w:cs="Arial"/>
        </w:rPr>
      </w:pPr>
      <w:r w:rsidRPr="00382A0F">
        <w:rPr>
          <w:rFonts w:cs="Arial"/>
        </w:rPr>
        <w:lastRenderedPageBreak/>
        <w:t xml:space="preserve">Em relação </w:t>
      </w:r>
      <w:r w:rsidR="00CF1813" w:rsidRPr="00382A0F">
        <w:rPr>
          <w:rFonts w:cs="Arial"/>
        </w:rPr>
        <w:t>à</w:t>
      </w:r>
      <w:r w:rsidRPr="00382A0F">
        <w:rPr>
          <w:rFonts w:cs="Arial"/>
        </w:rPr>
        <w:t xml:space="preserve"> redução significativa</w:t>
      </w:r>
      <w:r w:rsidR="00D16A06" w:rsidRPr="00382A0F">
        <w:rPr>
          <w:rFonts w:cs="Arial"/>
        </w:rPr>
        <w:t xml:space="preserve"> de mortalidade, via de administração e tempo de intervenção o estudo que obteve resultados promissores foi o da administração parenteral tendo um total de 7 dias de intervenção e redução signi</w:t>
      </w:r>
      <w:r w:rsidR="00941B7A" w:rsidRPr="00382A0F">
        <w:rPr>
          <w:rFonts w:cs="Arial"/>
        </w:rPr>
        <w:t>ficativa da taxa de mortalidade</w:t>
      </w:r>
      <w:r w:rsidR="003D660B">
        <w:rPr>
          <w:rFonts w:cs="Arial"/>
        </w:rPr>
        <w:t>,</w:t>
      </w:r>
      <w:r w:rsidR="00A42536">
        <w:rPr>
          <w:rFonts w:cs="Arial"/>
        </w:rPr>
        <w:t xml:space="preserve"> este resultado também foi observado por outros estudos</w:t>
      </w:r>
      <w:r w:rsidR="00941B7A" w:rsidRPr="00382A0F">
        <w:rPr>
          <w:rFonts w:cs="Arial"/>
          <w:vertAlign w:val="superscript"/>
        </w:rPr>
        <w:t>18</w:t>
      </w:r>
      <w:r w:rsidR="009B04DC">
        <w:rPr>
          <w:rFonts w:cs="Arial"/>
          <w:vertAlign w:val="superscript"/>
        </w:rPr>
        <w:t>,31</w:t>
      </w:r>
      <w:r w:rsidR="008715F0" w:rsidRPr="00382A0F">
        <w:rPr>
          <w:rFonts w:cs="Arial"/>
          <w:vertAlign w:val="superscript"/>
        </w:rPr>
        <w:t>,3</w:t>
      </w:r>
      <w:r w:rsidR="009B04DC">
        <w:rPr>
          <w:rFonts w:cs="Arial"/>
          <w:vertAlign w:val="superscript"/>
        </w:rPr>
        <w:t>6</w:t>
      </w:r>
      <w:r w:rsidR="00A42536">
        <w:rPr>
          <w:rFonts w:cs="Arial"/>
        </w:rPr>
        <w:t>.</w:t>
      </w:r>
    </w:p>
    <w:p w14:paraId="5EB51E87" w14:textId="7F59C08D" w:rsidR="009A0F94" w:rsidRPr="00382A0F" w:rsidRDefault="00E2662B" w:rsidP="00382A0F">
      <w:pPr>
        <w:spacing w:line="360" w:lineRule="auto"/>
        <w:ind w:firstLine="708"/>
        <w:jc w:val="both"/>
        <w:rPr>
          <w:rFonts w:cs="Arial"/>
        </w:rPr>
      </w:pPr>
      <w:r w:rsidRPr="00382A0F">
        <w:rPr>
          <w:rFonts w:cs="Arial"/>
        </w:rPr>
        <w:t xml:space="preserve">Apesar de ter apresentado redução significativa da mortalidade em 7 dias </w:t>
      </w:r>
      <w:r w:rsidR="0001692C">
        <w:rPr>
          <w:rFonts w:cs="Arial"/>
        </w:rPr>
        <w:t>após intervenção com</w:t>
      </w:r>
      <w:r w:rsidRPr="00382A0F">
        <w:rPr>
          <w:rFonts w:cs="Arial"/>
        </w:rPr>
        <w:t xml:space="preserve"> glutamina intravenosa, o efeito benéfico da administração por via enteral ainda é maior, por reduzir chances de complicações infecciosas quando comparadas à parenteral</w:t>
      </w:r>
      <w:r w:rsidR="00F10A62">
        <w:rPr>
          <w:rFonts w:cs="Arial"/>
        </w:rPr>
        <w:t>, como por exemplo a infecção de cateter venoso central</w:t>
      </w:r>
      <w:r w:rsidRPr="00382A0F">
        <w:rPr>
          <w:rFonts w:cs="Arial"/>
          <w:vertAlign w:val="superscript"/>
        </w:rPr>
        <w:t>18</w:t>
      </w:r>
      <w:r w:rsidR="009A0F94" w:rsidRPr="00382A0F">
        <w:rPr>
          <w:rFonts w:cs="Arial"/>
          <w:vertAlign w:val="superscript"/>
        </w:rPr>
        <w:t>,19,20</w:t>
      </w:r>
      <w:r w:rsidR="009A0F94" w:rsidRPr="00382A0F">
        <w:rPr>
          <w:rFonts w:cs="Arial"/>
        </w:rPr>
        <w:t>.</w:t>
      </w:r>
    </w:p>
    <w:p w14:paraId="4A673404" w14:textId="648B13C4" w:rsidR="00D82220" w:rsidRPr="00382A0F" w:rsidRDefault="00E2662B" w:rsidP="00382A0F">
      <w:pPr>
        <w:spacing w:line="360" w:lineRule="auto"/>
        <w:ind w:firstLine="708"/>
        <w:jc w:val="both"/>
        <w:rPr>
          <w:rFonts w:cs="Arial"/>
          <w:vertAlign w:val="superscript"/>
        </w:rPr>
      </w:pPr>
      <w:r w:rsidRPr="00382A0F">
        <w:rPr>
          <w:rFonts w:cs="Arial"/>
        </w:rPr>
        <w:t>Equiparando</w:t>
      </w:r>
      <w:r w:rsidR="00D82220" w:rsidRPr="00382A0F">
        <w:rPr>
          <w:rFonts w:cs="Arial"/>
        </w:rPr>
        <w:t xml:space="preserve"> dose de glutamina administrada enteral, o tempo de intervenção e a redução significativa da mortalidade, dois estudos apresentaram </w:t>
      </w:r>
      <w:r w:rsidR="00235C85" w:rsidRPr="00382A0F">
        <w:rPr>
          <w:rFonts w:cs="Arial"/>
        </w:rPr>
        <w:t>resultados</w:t>
      </w:r>
      <w:r w:rsidR="00356DDB" w:rsidRPr="00382A0F">
        <w:rPr>
          <w:rFonts w:cs="Arial"/>
        </w:rPr>
        <w:t xml:space="preserve"> significativo</w:t>
      </w:r>
      <w:r w:rsidR="00CF1813">
        <w:rPr>
          <w:rFonts w:cs="Arial"/>
        </w:rPr>
        <w:t>s</w:t>
      </w:r>
      <w:r w:rsidR="00235C85" w:rsidRPr="00382A0F">
        <w:rPr>
          <w:rFonts w:cs="Arial"/>
        </w:rPr>
        <w:t>,</w:t>
      </w:r>
      <w:r w:rsidR="00D82220" w:rsidRPr="00382A0F">
        <w:rPr>
          <w:rFonts w:cs="Arial"/>
        </w:rPr>
        <w:t xml:space="preserve"> porém, com doses de glutamina diferentes sendo de 4,3 g a cada 4 horas totalizan</w:t>
      </w:r>
      <w:r w:rsidR="00790A8F" w:rsidRPr="00382A0F">
        <w:rPr>
          <w:rFonts w:cs="Arial"/>
        </w:rPr>
        <w:t>do 26 g/dia</w:t>
      </w:r>
      <w:r w:rsidR="00790A8F" w:rsidRPr="00382A0F">
        <w:rPr>
          <w:rFonts w:cs="Arial"/>
          <w:vertAlign w:val="superscript"/>
        </w:rPr>
        <w:t>17</w:t>
      </w:r>
      <w:r w:rsidR="00790A8F" w:rsidRPr="00382A0F">
        <w:rPr>
          <w:rFonts w:cs="Arial"/>
        </w:rPr>
        <w:t xml:space="preserve"> e 0,5 g/kg/dia</w:t>
      </w:r>
      <w:r w:rsidR="00790A8F" w:rsidRPr="00382A0F">
        <w:rPr>
          <w:rFonts w:cs="Arial"/>
          <w:vertAlign w:val="superscript"/>
        </w:rPr>
        <w:t>19</w:t>
      </w:r>
      <w:r w:rsidR="00790A8F" w:rsidRPr="00382A0F">
        <w:rPr>
          <w:rFonts w:cs="Arial"/>
        </w:rPr>
        <w:t>.</w:t>
      </w:r>
    </w:p>
    <w:p w14:paraId="47FD0733" w14:textId="77777777" w:rsidR="00017BBC" w:rsidRPr="00382A0F" w:rsidRDefault="00D16A06" w:rsidP="00017BBC">
      <w:pPr>
        <w:spacing w:line="360" w:lineRule="auto"/>
        <w:ind w:firstLine="708"/>
        <w:jc w:val="both"/>
        <w:rPr>
          <w:rFonts w:cs="Arial"/>
        </w:rPr>
      </w:pPr>
      <w:r w:rsidRPr="00382A0F">
        <w:rPr>
          <w:rFonts w:cs="Arial"/>
        </w:rPr>
        <w:t>Ao</w:t>
      </w:r>
      <w:r w:rsidR="00D82220" w:rsidRPr="00382A0F">
        <w:rPr>
          <w:rFonts w:cs="Arial"/>
        </w:rPr>
        <w:t xml:space="preserve"> comparar a dose administrada, </w:t>
      </w:r>
      <w:r w:rsidRPr="00382A0F">
        <w:rPr>
          <w:rFonts w:cs="Arial"/>
        </w:rPr>
        <w:t>o tempo de administração e a via de administração todos os estudos apresentam características diferentes, assim é difícil estabelecer inferências sobre qual a melhor proposta de tratamento para reduzir a mortalidade de pacientes grandes queimados</w:t>
      </w:r>
      <w:r w:rsidR="00BE6A59">
        <w:rPr>
          <w:rFonts w:cs="Arial"/>
        </w:rPr>
        <w:t xml:space="preserve">. </w:t>
      </w:r>
      <w:r w:rsidR="00017BBC">
        <w:rPr>
          <w:rFonts w:cs="Arial"/>
        </w:rPr>
        <w:t xml:space="preserve">Assim, </w:t>
      </w:r>
      <w:r w:rsidR="00017BBC" w:rsidRPr="00382A0F">
        <w:rPr>
          <w:rFonts w:cs="Arial"/>
        </w:rPr>
        <w:t xml:space="preserve">é necessário cautela quanto a indicação de glutamina, </w:t>
      </w:r>
      <w:r w:rsidR="00017BBC">
        <w:rPr>
          <w:rFonts w:cs="Arial"/>
        </w:rPr>
        <w:t xml:space="preserve">seja via enteral ou parenteral, visto que, seu </w:t>
      </w:r>
      <w:r w:rsidR="00017BBC" w:rsidRPr="00382A0F">
        <w:rPr>
          <w:rFonts w:cs="Arial"/>
        </w:rPr>
        <w:t xml:space="preserve">efeito benéfico ainda não é muito claro, além </w:t>
      </w:r>
      <w:r w:rsidR="00017BBC">
        <w:rPr>
          <w:rFonts w:cs="Arial"/>
        </w:rPr>
        <w:t>do</w:t>
      </w:r>
      <w:r w:rsidR="00017BBC" w:rsidRPr="00382A0F">
        <w:rPr>
          <w:rFonts w:cs="Arial"/>
        </w:rPr>
        <w:t xml:space="preserve"> limitado número de pacientes </w:t>
      </w:r>
      <w:r w:rsidR="00017BBC">
        <w:rPr>
          <w:rFonts w:cs="Arial"/>
        </w:rPr>
        <w:t>participantes dos estudos</w:t>
      </w:r>
      <w:r w:rsidR="00017BBC" w:rsidRPr="00382A0F">
        <w:rPr>
          <w:rFonts w:cs="Arial"/>
          <w:vertAlign w:val="superscript"/>
        </w:rPr>
        <w:t>18</w:t>
      </w:r>
      <w:r w:rsidR="00017BBC" w:rsidRPr="00382A0F">
        <w:rPr>
          <w:rFonts w:cs="Arial"/>
        </w:rPr>
        <w:t>.</w:t>
      </w:r>
    </w:p>
    <w:p w14:paraId="0CDB70A2" w14:textId="5B257B6E" w:rsidR="007A08C8" w:rsidRPr="00382A0F" w:rsidRDefault="007A08C8" w:rsidP="00017BBC">
      <w:pPr>
        <w:spacing w:line="360" w:lineRule="auto"/>
        <w:ind w:firstLine="708"/>
        <w:jc w:val="both"/>
        <w:rPr>
          <w:rFonts w:cs="Arial"/>
        </w:rPr>
      </w:pPr>
    </w:p>
    <w:p w14:paraId="1A698F7C" w14:textId="129F5123" w:rsidR="00EC7ECA" w:rsidRPr="00382A0F" w:rsidRDefault="00DD3B7D" w:rsidP="0081239C">
      <w:pPr>
        <w:spacing w:line="360" w:lineRule="auto"/>
        <w:jc w:val="both"/>
        <w:rPr>
          <w:rFonts w:cs="Arial"/>
          <w:b/>
          <w:bCs/>
        </w:rPr>
      </w:pPr>
      <w:r w:rsidRPr="00382A0F">
        <w:rPr>
          <w:rFonts w:cs="Arial"/>
          <w:b/>
          <w:bCs/>
        </w:rPr>
        <w:t>CONCLUSÃO</w:t>
      </w:r>
    </w:p>
    <w:p w14:paraId="4BE18D98" w14:textId="1796D06A" w:rsidR="00172596" w:rsidRPr="00382A0F" w:rsidRDefault="00C84AE4" w:rsidP="00382A0F">
      <w:pPr>
        <w:spacing w:line="360" w:lineRule="auto"/>
        <w:ind w:firstLine="708"/>
        <w:jc w:val="both"/>
        <w:rPr>
          <w:rFonts w:cs="Arial"/>
        </w:rPr>
      </w:pPr>
      <w:r w:rsidRPr="00382A0F">
        <w:rPr>
          <w:rFonts w:cs="Arial"/>
        </w:rPr>
        <w:t>Apesar de ser limitado o número de estudos que avaliaram a administração de glutamina em pacientes queimados, observa-se que após sua administração houve redução da</w:t>
      </w:r>
      <w:r w:rsidR="00CF1813">
        <w:rPr>
          <w:rFonts w:cs="Arial"/>
        </w:rPr>
        <w:t xml:space="preserve"> infecção e</w:t>
      </w:r>
      <w:r w:rsidRPr="00382A0F">
        <w:rPr>
          <w:rFonts w:cs="Arial"/>
        </w:rPr>
        <w:t xml:space="preserve"> taxa de mortalidade neste grupo. Com relação à dose de glutamina, recomenda-se que seja calculada considerando o peso corporal e entre 0,20 e 0</w:t>
      </w:r>
      <w:r w:rsidR="00CF1813">
        <w:rPr>
          <w:rFonts w:cs="Arial"/>
        </w:rPr>
        <w:t>,</w:t>
      </w:r>
      <w:r w:rsidRPr="00382A0F">
        <w:rPr>
          <w:rFonts w:cs="Arial"/>
        </w:rPr>
        <w:t xml:space="preserve">57 g/kg. Entretanto, ainda </w:t>
      </w:r>
      <w:r w:rsidR="005D7252">
        <w:rPr>
          <w:rFonts w:cs="Arial"/>
        </w:rPr>
        <w:t>são</w:t>
      </w:r>
      <w:r w:rsidRPr="00382A0F">
        <w:rPr>
          <w:rFonts w:cs="Arial"/>
        </w:rPr>
        <w:t xml:space="preserve"> </w:t>
      </w:r>
      <w:r w:rsidR="005D7252" w:rsidRPr="00382A0F">
        <w:rPr>
          <w:rFonts w:cs="Arial"/>
        </w:rPr>
        <w:t>necessário</w:t>
      </w:r>
      <w:r w:rsidR="005D7252">
        <w:rPr>
          <w:rFonts w:cs="Arial"/>
        </w:rPr>
        <w:t>s</w:t>
      </w:r>
      <w:r w:rsidR="005D7252" w:rsidRPr="00382A0F">
        <w:rPr>
          <w:rFonts w:cs="Arial"/>
        </w:rPr>
        <w:t xml:space="preserve"> mais ensaio</w:t>
      </w:r>
      <w:r w:rsidR="005D7252">
        <w:rPr>
          <w:rFonts w:cs="Arial"/>
        </w:rPr>
        <w:t>s clínicos</w:t>
      </w:r>
      <w:r w:rsidRPr="00382A0F">
        <w:rPr>
          <w:rFonts w:cs="Arial"/>
        </w:rPr>
        <w:t xml:space="preserve"> </w:t>
      </w:r>
      <w:r w:rsidR="00E77823">
        <w:rPr>
          <w:rFonts w:cs="Arial"/>
        </w:rPr>
        <w:t>com</w:t>
      </w:r>
      <w:r w:rsidRPr="00382A0F">
        <w:rPr>
          <w:rFonts w:cs="Arial"/>
        </w:rPr>
        <w:t xml:space="preserve"> maior número de pacientes e com protocolos similares para uma recomendação mais assertiva.</w:t>
      </w:r>
    </w:p>
    <w:p w14:paraId="597CBBEF" w14:textId="77777777" w:rsidR="007A08C8" w:rsidRPr="00382A0F" w:rsidRDefault="007A08C8" w:rsidP="00382A0F">
      <w:pPr>
        <w:spacing w:line="360" w:lineRule="auto"/>
        <w:ind w:firstLine="708"/>
        <w:jc w:val="both"/>
        <w:rPr>
          <w:rFonts w:cs="Arial"/>
        </w:rPr>
      </w:pPr>
    </w:p>
    <w:p w14:paraId="4218EA49" w14:textId="77777777" w:rsidR="005D7252" w:rsidRDefault="005D7252" w:rsidP="00E77823">
      <w:pPr>
        <w:spacing w:line="360" w:lineRule="auto"/>
        <w:jc w:val="both"/>
        <w:rPr>
          <w:rFonts w:cs="Arial"/>
          <w:b/>
          <w:bCs/>
        </w:rPr>
      </w:pPr>
    </w:p>
    <w:p w14:paraId="59D08551" w14:textId="77777777" w:rsidR="005D7252" w:rsidRDefault="005D7252" w:rsidP="00E77823">
      <w:pPr>
        <w:spacing w:line="360" w:lineRule="auto"/>
        <w:jc w:val="both"/>
        <w:rPr>
          <w:rFonts w:cs="Arial"/>
          <w:b/>
          <w:bCs/>
        </w:rPr>
      </w:pPr>
    </w:p>
    <w:p w14:paraId="4B109A1B" w14:textId="50E0C41E" w:rsidR="00EA55CA" w:rsidRPr="00382A0F" w:rsidRDefault="00DD3B7D" w:rsidP="00E77823">
      <w:pPr>
        <w:spacing w:line="360" w:lineRule="auto"/>
        <w:jc w:val="both"/>
        <w:rPr>
          <w:rFonts w:cs="Arial"/>
          <w:b/>
          <w:bCs/>
        </w:rPr>
      </w:pPr>
      <w:r w:rsidRPr="00382A0F">
        <w:rPr>
          <w:rFonts w:cs="Arial"/>
          <w:b/>
          <w:bCs/>
        </w:rPr>
        <w:lastRenderedPageBreak/>
        <w:t>PRINCIPAIS CONTRIBUIÇÕES</w:t>
      </w:r>
    </w:p>
    <w:p w14:paraId="0C0690FF" w14:textId="0699E889" w:rsidR="00AC3ED6" w:rsidRPr="00382A0F" w:rsidRDefault="004746B2" w:rsidP="00382A0F">
      <w:pPr>
        <w:spacing w:line="360" w:lineRule="auto"/>
        <w:ind w:firstLine="709"/>
        <w:jc w:val="both"/>
        <w:rPr>
          <w:rFonts w:cs="Arial"/>
          <w:bCs/>
        </w:rPr>
      </w:pPr>
      <w:r w:rsidRPr="00382A0F">
        <w:rPr>
          <w:rFonts w:cs="Arial"/>
          <w:bCs/>
        </w:rPr>
        <w:t xml:space="preserve">Encontrar estudos que demonstram a </w:t>
      </w:r>
      <w:r w:rsidR="00C95EC5" w:rsidRPr="00382A0F">
        <w:rPr>
          <w:rFonts w:cs="Arial"/>
          <w:bCs/>
        </w:rPr>
        <w:t xml:space="preserve">resultados sobre os desfechos analisados após intervenção com </w:t>
      </w:r>
      <w:r w:rsidRPr="00382A0F">
        <w:rPr>
          <w:rFonts w:cs="Arial"/>
          <w:bCs/>
        </w:rPr>
        <w:t>glutamina em pacientes queimados</w:t>
      </w:r>
      <w:r w:rsidR="00D73B9D" w:rsidRPr="00382A0F">
        <w:rPr>
          <w:rFonts w:cs="Arial"/>
          <w:bCs/>
        </w:rPr>
        <w:t>;</w:t>
      </w:r>
    </w:p>
    <w:p w14:paraId="49E4212C" w14:textId="4C577611" w:rsidR="00AC3ED6" w:rsidRPr="00382A0F" w:rsidRDefault="004746B2" w:rsidP="00382A0F">
      <w:pPr>
        <w:spacing w:line="360" w:lineRule="auto"/>
        <w:ind w:firstLine="709"/>
        <w:jc w:val="both"/>
        <w:rPr>
          <w:rFonts w:cs="Arial"/>
          <w:bCs/>
        </w:rPr>
      </w:pPr>
      <w:r w:rsidRPr="00382A0F">
        <w:rPr>
          <w:rFonts w:cs="Arial"/>
          <w:bCs/>
        </w:rPr>
        <w:t>Evidenciar benefícios da administração da glutamina na redução da taxa de infecção e m</w:t>
      </w:r>
      <w:r w:rsidR="00D73B9D" w:rsidRPr="00382A0F">
        <w:rPr>
          <w:rFonts w:cs="Arial"/>
          <w:bCs/>
        </w:rPr>
        <w:t>ortalidade do paciente queimado;</w:t>
      </w:r>
    </w:p>
    <w:p w14:paraId="15C58123" w14:textId="2F1DCF3A" w:rsidR="007A08C8" w:rsidRPr="00382A0F" w:rsidRDefault="004746B2" w:rsidP="00382A0F">
      <w:pPr>
        <w:spacing w:line="360" w:lineRule="auto"/>
        <w:ind w:firstLine="709"/>
        <w:jc w:val="both"/>
        <w:rPr>
          <w:rFonts w:cs="Arial"/>
          <w:bCs/>
        </w:rPr>
      </w:pPr>
      <w:r w:rsidRPr="00382A0F">
        <w:rPr>
          <w:rFonts w:cs="Arial"/>
          <w:bCs/>
        </w:rPr>
        <w:t>Enfatizar necessidade de mais pesquisas para estabelecer padrões de utilização deste imunomodulador na terapia nutricional do queimado.</w:t>
      </w:r>
    </w:p>
    <w:p w14:paraId="25A3B5BE" w14:textId="77777777" w:rsidR="007A08C8" w:rsidRPr="00382A0F" w:rsidRDefault="007A08C8" w:rsidP="00382A0F">
      <w:pPr>
        <w:spacing w:line="360" w:lineRule="auto"/>
        <w:ind w:firstLine="709"/>
        <w:jc w:val="both"/>
        <w:rPr>
          <w:rFonts w:cs="Arial"/>
          <w:bCs/>
        </w:rPr>
      </w:pPr>
    </w:p>
    <w:p w14:paraId="458550A0" w14:textId="1D2A54FF" w:rsidR="008B3D61" w:rsidRPr="00382A0F" w:rsidRDefault="008B3D61" w:rsidP="0003204A">
      <w:pPr>
        <w:spacing w:line="360" w:lineRule="auto"/>
        <w:jc w:val="both"/>
        <w:rPr>
          <w:rFonts w:cs="Arial"/>
          <w:b/>
        </w:rPr>
      </w:pPr>
      <w:r w:rsidRPr="00382A0F">
        <w:rPr>
          <w:rFonts w:cs="Arial"/>
          <w:b/>
        </w:rPr>
        <w:t xml:space="preserve">REFERÊNCIAS </w:t>
      </w:r>
    </w:p>
    <w:p w14:paraId="23C84ABC" w14:textId="3E781E1C" w:rsidR="00682845" w:rsidRPr="00382A0F" w:rsidRDefault="00682845" w:rsidP="00382A0F">
      <w:pPr>
        <w:pStyle w:val="PargrafodaLista"/>
        <w:numPr>
          <w:ilvl w:val="0"/>
          <w:numId w:val="2"/>
        </w:numPr>
        <w:spacing w:line="360" w:lineRule="auto"/>
        <w:jc w:val="both"/>
        <w:rPr>
          <w:rFonts w:cs="Arial"/>
        </w:rPr>
      </w:pPr>
      <w:r w:rsidRPr="00382A0F">
        <w:rPr>
          <w:rFonts w:cs="Arial"/>
        </w:rPr>
        <w:t>SOCIEDADE BRASILEIRA DE QUEIMADOS</w:t>
      </w:r>
      <w:r w:rsidRPr="00382A0F">
        <w:rPr>
          <w:rFonts w:cs="Arial"/>
          <w:b/>
        </w:rPr>
        <w:t xml:space="preserve">. </w:t>
      </w:r>
      <w:proofErr w:type="spellStart"/>
      <w:r w:rsidRPr="00382A0F">
        <w:rPr>
          <w:rFonts w:cs="Arial"/>
        </w:rPr>
        <w:t>Journal</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the</w:t>
      </w:r>
      <w:proofErr w:type="spellEnd"/>
      <w:r w:rsidRPr="00382A0F">
        <w:rPr>
          <w:rFonts w:cs="Arial"/>
        </w:rPr>
        <w:t xml:space="preserve"> </w:t>
      </w:r>
      <w:proofErr w:type="spellStart"/>
      <w:r w:rsidRPr="00382A0F">
        <w:rPr>
          <w:rFonts w:cs="Arial"/>
        </w:rPr>
        <w:t>Brazilian</w:t>
      </w:r>
      <w:proofErr w:type="spellEnd"/>
      <w:r w:rsidRPr="00382A0F">
        <w:rPr>
          <w:rFonts w:cs="Arial"/>
        </w:rPr>
        <w:t xml:space="preserve"> </w:t>
      </w:r>
      <w:proofErr w:type="spellStart"/>
      <w:r w:rsidRPr="00382A0F">
        <w:rPr>
          <w:rFonts w:cs="Arial"/>
        </w:rPr>
        <w:t>Burn</w:t>
      </w:r>
      <w:proofErr w:type="spellEnd"/>
      <w:r w:rsidRPr="00382A0F">
        <w:rPr>
          <w:rFonts w:cs="Arial"/>
        </w:rPr>
        <w:t xml:space="preserve"> Society, volume 5, 2016.</w:t>
      </w:r>
    </w:p>
    <w:p w14:paraId="5F6F3C18" w14:textId="32B3F8FB" w:rsidR="003E7217" w:rsidRPr="00382A0F" w:rsidRDefault="00EC2882" w:rsidP="00382A0F">
      <w:pPr>
        <w:pStyle w:val="PargrafodaLista"/>
        <w:numPr>
          <w:ilvl w:val="0"/>
          <w:numId w:val="2"/>
        </w:numPr>
        <w:spacing w:line="360" w:lineRule="auto"/>
        <w:jc w:val="both"/>
        <w:rPr>
          <w:rFonts w:cs="Arial"/>
          <w:color w:val="000000"/>
          <w:shd w:val="clear" w:color="auto" w:fill="FFFFFF"/>
          <w:lang w:val="en-US"/>
        </w:rPr>
      </w:pPr>
      <w:r w:rsidRPr="00382A0F">
        <w:rPr>
          <w:rFonts w:cs="Arial"/>
          <w:color w:val="000000"/>
          <w:shd w:val="clear" w:color="auto" w:fill="FFFFFF"/>
        </w:rPr>
        <w:t xml:space="preserve">Santana </w:t>
      </w:r>
      <w:r w:rsidR="003E7217" w:rsidRPr="00382A0F">
        <w:rPr>
          <w:rFonts w:cs="Arial"/>
          <w:color w:val="000000"/>
          <w:shd w:val="clear" w:color="auto" w:fill="FFFFFF"/>
        </w:rPr>
        <w:t>M</w:t>
      </w:r>
      <w:r w:rsidRPr="00382A0F">
        <w:rPr>
          <w:rFonts w:cs="Arial"/>
          <w:color w:val="000000"/>
          <w:shd w:val="clear" w:color="auto" w:fill="FFFFFF"/>
        </w:rPr>
        <w:t>E,</w:t>
      </w:r>
      <w:r w:rsidR="003E7217" w:rsidRPr="00382A0F">
        <w:rPr>
          <w:rFonts w:cs="Arial"/>
          <w:color w:val="000000"/>
          <w:shd w:val="clear" w:color="auto" w:fill="FFFFFF"/>
        </w:rPr>
        <w:t xml:space="preserve"> </w:t>
      </w:r>
      <w:r w:rsidRPr="00382A0F">
        <w:rPr>
          <w:rFonts w:cs="Arial"/>
          <w:color w:val="000000"/>
          <w:shd w:val="clear" w:color="auto" w:fill="FFFFFF"/>
        </w:rPr>
        <w:t xml:space="preserve">Souza </w:t>
      </w:r>
      <w:r w:rsidR="003E7217" w:rsidRPr="00382A0F">
        <w:rPr>
          <w:rFonts w:cs="Arial"/>
          <w:color w:val="000000"/>
          <w:shd w:val="clear" w:color="auto" w:fill="FFFFFF"/>
        </w:rPr>
        <w:t>MWO</w:t>
      </w:r>
      <w:r w:rsidRPr="00382A0F">
        <w:rPr>
          <w:rFonts w:cs="Arial"/>
          <w:color w:val="000000"/>
          <w:shd w:val="clear" w:color="auto" w:fill="FFFFFF"/>
        </w:rPr>
        <w:t xml:space="preserve">, Santos </w:t>
      </w:r>
      <w:r w:rsidR="003E7217" w:rsidRPr="00382A0F">
        <w:rPr>
          <w:rFonts w:cs="Arial"/>
          <w:color w:val="000000"/>
          <w:shd w:val="clear" w:color="auto" w:fill="FFFFFF"/>
        </w:rPr>
        <w:t xml:space="preserve">FC. </w:t>
      </w:r>
      <w:r w:rsidR="003E7217" w:rsidRPr="00382A0F">
        <w:rPr>
          <w:rFonts w:cs="Arial"/>
          <w:color w:val="000000"/>
          <w:shd w:val="clear" w:color="auto" w:fill="FFFFFF"/>
          <w:lang w:val="en-US"/>
        </w:rPr>
        <w:t xml:space="preserve">Clinical and epidemiological profile of children with burns in a reference hospital. Rev </w:t>
      </w:r>
      <w:proofErr w:type="spellStart"/>
      <w:r w:rsidR="003E7217" w:rsidRPr="00382A0F">
        <w:rPr>
          <w:rFonts w:cs="Arial"/>
          <w:color w:val="000000"/>
          <w:shd w:val="clear" w:color="auto" w:fill="FFFFFF"/>
          <w:lang w:val="en-US"/>
        </w:rPr>
        <w:t>Enferm</w:t>
      </w:r>
      <w:proofErr w:type="spellEnd"/>
      <w:r w:rsidR="00BA0030" w:rsidRPr="00382A0F">
        <w:rPr>
          <w:rFonts w:cs="Arial"/>
          <w:color w:val="000000"/>
          <w:shd w:val="clear" w:color="auto" w:fill="FFFFFF"/>
          <w:lang w:val="en-US"/>
        </w:rPr>
        <w:t>. 2018;</w:t>
      </w:r>
      <w:r w:rsidR="005116F8" w:rsidRPr="00382A0F">
        <w:rPr>
          <w:rFonts w:cs="Arial"/>
          <w:color w:val="000000"/>
          <w:shd w:val="clear" w:color="auto" w:fill="FFFFFF"/>
          <w:lang w:val="en-US"/>
        </w:rPr>
        <w:t>7</w:t>
      </w:r>
      <w:r w:rsidR="00032EE5" w:rsidRPr="00382A0F">
        <w:rPr>
          <w:rFonts w:cs="Arial"/>
          <w:color w:val="000000"/>
          <w:shd w:val="clear" w:color="auto" w:fill="FFFFFF"/>
          <w:lang w:val="en-US"/>
        </w:rPr>
        <w:t>(2):23-7</w:t>
      </w:r>
      <w:r w:rsidR="009A0AC5" w:rsidRPr="00382A0F">
        <w:rPr>
          <w:rFonts w:cs="Arial"/>
          <w:color w:val="000000"/>
          <w:shd w:val="clear" w:color="auto" w:fill="FFFFFF"/>
          <w:lang w:val="en-US"/>
        </w:rPr>
        <w:t>.</w:t>
      </w:r>
      <w:r w:rsidR="007F67D1" w:rsidRPr="00382A0F">
        <w:rPr>
          <w:rFonts w:cs="Arial"/>
          <w:color w:val="000000"/>
          <w:shd w:val="clear" w:color="auto" w:fill="FFFFFF"/>
          <w:lang w:val="en-US"/>
        </w:rPr>
        <w:t xml:space="preserve"> </w:t>
      </w:r>
    </w:p>
    <w:p w14:paraId="0A5F7FD4" w14:textId="2F93BEC7" w:rsidR="009A0AC5" w:rsidRPr="00382A0F" w:rsidRDefault="009A0AC5" w:rsidP="00382A0F">
      <w:pPr>
        <w:pStyle w:val="PargrafodaLista"/>
        <w:numPr>
          <w:ilvl w:val="0"/>
          <w:numId w:val="2"/>
        </w:numPr>
        <w:spacing w:line="360" w:lineRule="auto"/>
        <w:jc w:val="both"/>
        <w:rPr>
          <w:rFonts w:cs="Arial"/>
        </w:rPr>
      </w:pPr>
      <w:r w:rsidRPr="00382A0F">
        <w:rPr>
          <w:rFonts w:cs="Arial"/>
        </w:rPr>
        <w:t>Sociedade Brasileira de Cirurgia Plástica. Queimados: Diagnóstico e Tratamento Inicial. São Paulo: SBCP; 2008.</w:t>
      </w:r>
    </w:p>
    <w:p w14:paraId="06CA70B3" w14:textId="2CAAEC92" w:rsidR="00B527E1" w:rsidRPr="00382A0F" w:rsidRDefault="00B527E1" w:rsidP="00382A0F">
      <w:pPr>
        <w:pStyle w:val="PargrafodaLista"/>
        <w:numPr>
          <w:ilvl w:val="0"/>
          <w:numId w:val="2"/>
        </w:numPr>
        <w:spacing w:line="360" w:lineRule="auto"/>
        <w:jc w:val="both"/>
        <w:rPr>
          <w:rFonts w:cs="Arial"/>
        </w:rPr>
      </w:pPr>
      <w:proofErr w:type="spellStart"/>
      <w:r w:rsidRPr="00382A0F">
        <w:rPr>
          <w:rStyle w:val="Fontepargpadro1"/>
          <w:rFonts w:cs="Arial"/>
          <w:lang w:eastAsia="pt-BR"/>
        </w:rPr>
        <w:t>Lund</w:t>
      </w:r>
      <w:proofErr w:type="spellEnd"/>
      <w:r w:rsidRPr="00382A0F">
        <w:rPr>
          <w:rStyle w:val="Fontepargpadro1"/>
          <w:rFonts w:cs="Arial"/>
          <w:lang w:eastAsia="pt-BR"/>
        </w:rPr>
        <w:t xml:space="preserve"> C, </w:t>
      </w:r>
      <w:proofErr w:type="spellStart"/>
      <w:r w:rsidRPr="00382A0F">
        <w:rPr>
          <w:rStyle w:val="Fontepargpadro1"/>
          <w:rFonts w:cs="Arial"/>
          <w:lang w:eastAsia="pt-BR"/>
        </w:rPr>
        <w:t>Browder</w:t>
      </w:r>
      <w:proofErr w:type="spellEnd"/>
      <w:r w:rsidRPr="00382A0F">
        <w:rPr>
          <w:rStyle w:val="Fontepargpadro1"/>
          <w:rFonts w:cs="Arial"/>
          <w:lang w:eastAsia="pt-BR"/>
        </w:rPr>
        <w:t xml:space="preserve"> NC. The </w:t>
      </w:r>
      <w:proofErr w:type="spellStart"/>
      <w:r w:rsidRPr="00382A0F">
        <w:rPr>
          <w:rStyle w:val="Fontepargpadro1"/>
          <w:rFonts w:cs="Arial"/>
          <w:lang w:eastAsia="pt-BR"/>
        </w:rPr>
        <w:t>estimation</w:t>
      </w:r>
      <w:proofErr w:type="spellEnd"/>
      <w:r w:rsidRPr="00382A0F">
        <w:rPr>
          <w:rStyle w:val="Fontepargpadro1"/>
          <w:rFonts w:cs="Arial"/>
          <w:lang w:eastAsia="pt-BR"/>
        </w:rPr>
        <w:t xml:space="preserve"> </w:t>
      </w:r>
      <w:proofErr w:type="spellStart"/>
      <w:r w:rsidRPr="00382A0F">
        <w:rPr>
          <w:rStyle w:val="Fontepargpadro1"/>
          <w:rFonts w:cs="Arial"/>
          <w:lang w:eastAsia="pt-BR"/>
        </w:rPr>
        <w:t>of</w:t>
      </w:r>
      <w:proofErr w:type="spellEnd"/>
      <w:r w:rsidRPr="00382A0F">
        <w:rPr>
          <w:rStyle w:val="Fontepargpadro1"/>
          <w:rFonts w:cs="Arial"/>
          <w:lang w:eastAsia="pt-BR"/>
        </w:rPr>
        <w:t xml:space="preserve"> </w:t>
      </w:r>
      <w:proofErr w:type="spellStart"/>
      <w:r w:rsidRPr="00382A0F">
        <w:rPr>
          <w:rStyle w:val="Fontepargpadro1"/>
          <w:rFonts w:cs="Arial"/>
          <w:lang w:eastAsia="pt-BR"/>
        </w:rPr>
        <w:t>areas</w:t>
      </w:r>
      <w:proofErr w:type="spellEnd"/>
      <w:r w:rsidRPr="00382A0F">
        <w:rPr>
          <w:rStyle w:val="Fontepargpadro1"/>
          <w:rFonts w:cs="Arial"/>
          <w:lang w:eastAsia="pt-BR"/>
        </w:rPr>
        <w:t xml:space="preserve"> </w:t>
      </w:r>
      <w:proofErr w:type="spellStart"/>
      <w:r w:rsidRPr="00382A0F">
        <w:rPr>
          <w:rStyle w:val="Fontepargpadro1"/>
          <w:rFonts w:cs="Arial"/>
          <w:lang w:eastAsia="pt-BR"/>
        </w:rPr>
        <w:t>of</w:t>
      </w:r>
      <w:proofErr w:type="spellEnd"/>
      <w:r w:rsidRPr="00382A0F">
        <w:rPr>
          <w:rStyle w:val="Fontepargpadro1"/>
          <w:rFonts w:cs="Arial"/>
          <w:lang w:eastAsia="pt-BR"/>
        </w:rPr>
        <w:t xml:space="preserve"> </w:t>
      </w:r>
      <w:proofErr w:type="spellStart"/>
      <w:r w:rsidRPr="00382A0F">
        <w:rPr>
          <w:rStyle w:val="Fontepargpadro1"/>
          <w:rFonts w:cs="Arial"/>
          <w:lang w:eastAsia="pt-BR"/>
        </w:rPr>
        <w:t>burns</w:t>
      </w:r>
      <w:proofErr w:type="spellEnd"/>
      <w:r w:rsidRPr="00382A0F">
        <w:rPr>
          <w:rStyle w:val="Fontepargpadro1"/>
          <w:rFonts w:cs="Arial"/>
          <w:lang w:eastAsia="pt-BR"/>
        </w:rPr>
        <w:t xml:space="preserve">. </w:t>
      </w:r>
      <w:proofErr w:type="spellStart"/>
      <w:r w:rsidRPr="00382A0F">
        <w:rPr>
          <w:rStyle w:val="Fontepargpadro1"/>
          <w:rFonts w:cs="Arial"/>
          <w:bCs/>
          <w:lang w:eastAsia="pt-BR"/>
        </w:rPr>
        <w:t>Surgery</w:t>
      </w:r>
      <w:proofErr w:type="spellEnd"/>
      <w:r w:rsidRPr="00382A0F">
        <w:rPr>
          <w:rStyle w:val="Fontepargpadro1"/>
          <w:rFonts w:cs="Arial"/>
          <w:bCs/>
          <w:lang w:eastAsia="pt-BR"/>
        </w:rPr>
        <w:t xml:space="preserve"> </w:t>
      </w:r>
      <w:proofErr w:type="spellStart"/>
      <w:r w:rsidRPr="00382A0F">
        <w:rPr>
          <w:rStyle w:val="Fontepargpadro1"/>
          <w:rFonts w:cs="Arial"/>
          <w:bCs/>
          <w:lang w:eastAsia="pt-BR"/>
        </w:rPr>
        <w:t>Gynecology</w:t>
      </w:r>
      <w:proofErr w:type="spellEnd"/>
      <w:r w:rsidRPr="00382A0F">
        <w:rPr>
          <w:rStyle w:val="Fontepargpadro1"/>
          <w:rFonts w:cs="Arial"/>
          <w:bCs/>
          <w:lang w:eastAsia="pt-BR"/>
        </w:rPr>
        <w:t xml:space="preserve"> </w:t>
      </w:r>
      <w:proofErr w:type="spellStart"/>
      <w:r w:rsidRPr="00382A0F">
        <w:rPr>
          <w:rStyle w:val="Fontepargpadro1"/>
          <w:rFonts w:cs="Arial"/>
          <w:bCs/>
          <w:lang w:eastAsia="pt-BR"/>
        </w:rPr>
        <w:t>and</w:t>
      </w:r>
      <w:proofErr w:type="spellEnd"/>
      <w:r w:rsidRPr="00382A0F">
        <w:rPr>
          <w:rStyle w:val="Fontepargpadro1"/>
          <w:rFonts w:cs="Arial"/>
          <w:bCs/>
          <w:lang w:eastAsia="pt-BR"/>
        </w:rPr>
        <w:t xml:space="preserve"> </w:t>
      </w:r>
      <w:proofErr w:type="spellStart"/>
      <w:r w:rsidRPr="00382A0F">
        <w:rPr>
          <w:rStyle w:val="Fontepargpadro1"/>
          <w:rFonts w:cs="Arial"/>
          <w:bCs/>
          <w:lang w:eastAsia="pt-BR"/>
        </w:rPr>
        <w:t>Obstetrics</w:t>
      </w:r>
      <w:proofErr w:type="spellEnd"/>
      <w:r w:rsidRPr="00382A0F">
        <w:rPr>
          <w:rStyle w:val="Fontepargpadro1"/>
          <w:rFonts w:cs="Arial"/>
          <w:lang w:eastAsia="pt-BR"/>
        </w:rPr>
        <w:t xml:space="preserve">. </w:t>
      </w:r>
      <w:proofErr w:type="gramStart"/>
      <w:r w:rsidRPr="00382A0F">
        <w:rPr>
          <w:rStyle w:val="Fontepargpadro1"/>
          <w:rFonts w:cs="Arial"/>
          <w:lang w:eastAsia="pt-BR"/>
        </w:rPr>
        <w:t>1944;79:352</w:t>
      </w:r>
      <w:proofErr w:type="gramEnd"/>
      <w:r w:rsidRPr="00382A0F">
        <w:rPr>
          <w:rStyle w:val="Fontepargpadro1"/>
          <w:rFonts w:cs="Arial"/>
          <w:lang w:eastAsia="pt-BR"/>
        </w:rPr>
        <w:t>-358.</w:t>
      </w:r>
      <w:r w:rsidR="007F67D1" w:rsidRPr="00382A0F">
        <w:rPr>
          <w:rStyle w:val="Fontepargpadro1"/>
          <w:rFonts w:cs="Arial"/>
          <w:color w:val="FF0000"/>
          <w:lang w:eastAsia="pt-BR"/>
        </w:rPr>
        <w:t xml:space="preserve"> </w:t>
      </w:r>
    </w:p>
    <w:p w14:paraId="31411FDC" w14:textId="7AE753D1" w:rsidR="003E7217" w:rsidRPr="00382A0F" w:rsidRDefault="00BA0030" w:rsidP="00382A0F">
      <w:pPr>
        <w:pStyle w:val="PargrafodaLista"/>
        <w:numPr>
          <w:ilvl w:val="0"/>
          <w:numId w:val="2"/>
        </w:numPr>
        <w:spacing w:line="360" w:lineRule="auto"/>
        <w:jc w:val="both"/>
        <w:rPr>
          <w:rFonts w:cs="Arial"/>
        </w:rPr>
      </w:pPr>
      <w:proofErr w:type="spellStart"/>
      <w:r w:rsidRPr="00382A0F">
        <w:rPr>
          <w:rFonts w:cs="Arial"/>
        </w:rPr>
        <w:t>Wischmeyer</w:t>
      </w:r>
      <w:proofErr w:type="spellEnd"/>
      <w:r w:rsidRPr="00382A0F">
        <w:rPr>
          <w:rFonts w:cs="Arial"/>
        </w:rPr>
        <w:t xml:space="preserve"> </w:t>
      </w:r>
      <w:r w:rsidR="003E7217" w:rsidRPr="00382A0F">
        <w:rPr>
          <w:rFonts w:cs="Arial"/>
        </w:rPr>
        <w:t xml:space="preserve">PE. </w:t>
      </w:r>
      <w:proofErr w:type="spellStart"/>
      <w:r w:rsidR="003E7217" w:rsidRPr="00382A0F">
        <w:rPr>
          <w:rFonts w:cs="Arial"/>
        </w:rPr>
        <w:t>Glutamine</w:t>
      </w:r>
      <w:proofErr w:type="spellEnd"/>
      <w:r w:rsidR="003E7217" w:rsidRPr="00382A0F">
        <w:rPr>
          <w:rFonts w:cs="Arial"/>
        </w:rPr>
        <w:t xml:space="preserve"> in </w:t>
      </w:r>
      <w:proofErr w:type="spellStart"/>
      <w:r w:rsidR="003E7217" w:rsidRPr="00382A0F">
        <w:rPr>
          <w:rFonts w:cs="Arial"/>
        </w:rPr>
        <w:t>Burn</w:t>
      </w:r>
      <w:proofErr w:type="spellEnd"/>
      <w:r w:rsidR="003E7217" w:rsidRPr="00382A0F">
        <w:rPr>
          <w:rFonts w:cs="Arial"/>
        </w:rPr>
        <w:t xml:space="preserve"> </w:t>
      </w:r>
      <w:proofErr w:type="spellStart"/>
      <w:r w:rsidR="003E7217" w:rsidRPr="00382A0F">
        <w:rPr>
          <w:rFonts w:cs="Arial"/>
        </w:rPr>
        <w:t>Injury</w:t>
      </w:r>
      <w:proofErr w:type="spellEnd"/>
      <w:r w:rsidR="003E7217" w:rsidRPr="00382A0F">
        <w:rPr>
          <w:rFonts w:cs="Arial"/>
        </w:rPr>
        <w:t xml:space="preserve">. </w:t>
      </w:r>
      <w:proofErr w:type="spellStart"/>
      <w:r w:rsidR="003E7217" w:rsidRPr="00382A0F">
        <w:rPr>
          <w:rFonts w:cs="Arial"/>
        </w:rPr>
        <w:t>Invited</w:t>
      </w:r>
      <w:proofErr w:type="spellEnd"/>
      <w:r w:rsidR="003E7217" w:rsidRPr="00382A0F">
        <w:rPr>
          <w:rFonts w:cs="Arial"/>
        </w:rPr>
        <w:t xml:space="preserve"> Review. </w:t>
      </w:r>
      <w:proofErr w:type="spellStart"/>
      <w:r w:rsidRPr="00382A0F">
        <w:rPr>
          <w:rFonts w:cs="Arial"/>
        </w:rPr>
        <w:t>Nutrition</w:t>
      </w:r>
      <w:proofErr w:type="spellEnd"/>
      <w:r w:rsidRPr="00382A0F">
        <w:rPr>
          <w:rFonts w:cs="Arial"/>
        </w:rPr>
        <w:t xml:space="preserve"> in </w:t>
      </w:r>
      <w:proofErr w:type="spellStart"/>
      <w:r w:rsidRPr="00382A0F">
        <w:rPr>
          <w:rFonts w:cs="Arial"/>
        </w:rPr>
        <w:t>Clinical</w:t>
      </w:r>
      <w:proofErr w:type="spellEnd"/>
      <w:r w:rsidRPr="00382A0F">
        <w:rPr>
          <w:rFonts w:cs="Arial"/>
        </w:rPr>
        <w:t xml:space="preserve"> </w:t>
      </w:r>
      <w:proofErr w:type="spellStart"/>
      <w:r w:rsidRPr="00382A0F">
        <w:rPr>
          <w:rFonts w:cs="Arial"/>
        </w:rPr>
        <w:t>Practice</w:t>
      </w:r>
      <w:proofErr w:type="spellEnd"/>
      <w:r w:rsidRPr="00382A0F">
        <w:rPr>
          <w:rFonts w:cs="Arial"/>
        </w:rPr>
        <w:t xml:space="preserve">. </w:t>
      </w:r>
      <w:r w:rsidR="00D8453A" w:rsidRPr="00382A0F">
        <w:rPr>
          <w:rFonts w:cs="Arial"/>
        </w:rPr>
        <w:t>2019;34(5)</w:t>
      </w:r>
      <w:r w:rsidR="003E7217" w:rsidRPr="00382A0F">
        <w:rPr>
          <w:rFonts w:cs="Arial"/>
        </w:rPr>
        <w:t>:1–7.</w:t>
      </w:r>
    </w:p>
    <w:p w14:paraId="1115B60B" w14:textId="13F40A0D" w:rsidR="003E7217" w:rsidRPr="00382A0F" w:rsidRDefault="00AB407D" w:rsidP="00382A0F">
      <w:pPr>
        <w:pStyle w:val="PargrafodaLista"/>
        <w:numPr>
          <w:ilvl w:val="0"/>
          <w:numId w:val="2"/>
        </w:numPr>
        <w:spacing w:line="360" w:lineRule="auto"/>
        <w:jc w:val="both"/>
        <w:rPr>
          <w:rFonts w:cs="Arial"/>
        </w:rPr>
      </w:pPr>
      <w:r w:rsidRPr="00382A0F">
        <w:rPr>
          <w:rFonts w:cs="Arial"/>
          <w:color w:val="131413"/>
          <w:lang w:val="en-US"/>
        </w:rPr>
        <w:t>Clark</w:t>
      </w:r>
      <w:r w:rsidR="001B7C1D" w:rsidRPr="00382A0F">
        <w:rPr>
          <w:rFonts w:cs="Arial"/>
          <w:color w:val="131413"/>
          <w:lang w:val="en-US"/>
        </w:rPr>
        <w:t xml:space="preserve"> </w:t>
      </w:r>
      <w:r w:rsidR="003E7217" w:rsidRPr="00382A0F">
        <w:rPr>
          <w:rFonts w:cs="Arial"/>
          <w:color w:val="131413"/>
          <w:lang w:val="en-US"/>
        </w:rPr>
        <w:t>A</w:t>
      </w:r>
      <w:r w:rsidR="001B7C1D" w:rsidRPr="00382A0F">
        <w:rPr>
          <w:rFonts w:cs="Arial"/>
          <w:color w:val="131413"/>
          <w:lang w:val="en-US"/>
        </w:rPr>
        <w:t>,</w:t>
      </w:r>
      <w:r w:rsidR="003E7217" w:rsidRPr="00382A0F">
        <w:rPr>
          <w:rFonts w:cs="Arial"/>
          <w:color w:val="131413"/>
          <w:lang w:val="en-US"/>
        </w:rPr>
        <w:t xml:space="preserve"> </w:t>
      </w:r>
      <w:r w:rsidR="001B7C1D" w:rsidRPr="00382A0F">
        <w:rPr>
          <w:rFonts w:cs="Arial"/>
          <w:color w:val="131413"/>
          <w:lang w:val="en-US"/>
        </w:rPr>
        <w:t xml:space="preserve">Imran </w:t>
      </w:r>
      <w:r w:rsidR="003E7217" w:rsidRPr="00382A0F">
        <w:rPr>
          <w:rFonts w:cs="Arial"/>
          <w:color w:val="131413"/>
          <w:lang w:val="en-US"/>
        </w:rPr>
        <w:t>J</w:t>
      </w:r>
      <w:r w:rsidR="001B7C1D" w:rsidRPr="00382A0F">
        <w:rPr>
          <w:rFonts w:cs="Arial"/>
          <w:color w:val="131413"/>
          <w:lang w:val="en-US"/>
        </w:rPr>
        <w:t>,</w:t>
      </w:r>
      <w:r w:rsidR="003E7217" w:rsidRPr="00382A0F">
        <w:rPr>
          <w:rFonts w:cs="Arial"/>
          <w:color w:val="131413"/>
          <w:lang w:val="en-US"/>
        </w:rPr>
        <w:t xml:space="preserve"> </w:t>
      </w:r>
      <w:proofErr w:type="spellStart"/>
      <w:r w:rsidR="001B7C1D" w:rsidRPr="00382A0F">
        <w:rPr>
          <w:rFonts w:cs="Arial"/>
          <w:color w:val="131413"/>
          <w:lang w:val="en-US"/>
        </w:rPr>
        <w:t>Madni</w:t>
      </w:r>
      <w:proofErr w:type="spellEnd"/>
      <w:r w:rsidR="001B7C1D" w:rsidRPr="00382A0F">
        <w:rPr>
          <w:rFonts w:cs="Arial"/>
          <w:color w:val="131413"/>
          <w:lang w:val="en-US"/>
        </w:rPr>
        <w:t xml:space="preserve"> </w:t>
      </w:r>
      <w:r w:rsidR="003E7217" w:rsidRPr="00382A0F">
        <w:rPr>
          <w:rFonts w:cs="Arial"/>
          <w:color w:val="131413"/>
          <w:lang w:val="en-US"/>
        </w:rPr>
        <w:t>T</w:t>
      </w:r>
      <w:r w:rsidR="001B7C1D" w:rsidRPr="00382A0F">
        <w:rPr>
          <w:rFonts w:cs="Arial"/>
          <w:color w:val="131413"/>
          <w:lang w:val="en-US"/>
        </w:rPr>
        <w:t>,</w:t>
      </w:r>
      <w:r w:rsidR="003E7217" w:rsidRPr="00382A0F">
        <w:rPr>
          <w:rFonts w:cs="Arial"/>
          <w:color w:val="131413"/>
          <w:lang w:val="en-US"/>
        </w:rPr>
        <w:t xml:space="preserve"> W</w:t>
      </w:r>
      <w:r w:rsidR="001B7C1D" w:rsidRPr="00382A0F">
        <w:rPr>
          <w:rFonts w:cs="Arial"/>
          <w:color w:val="131413"/>
          <w:lang w:val="en-US"/>
        </w:rPr>
        <w:t xml:space="preserve">olf </w:t>
      </w:r>
      <w:r w:rsidR="003E7217" w:rsidRPr="00382A0F">
        <w:rPr>
          <w:rFonts w:cs="Arial"/>
          <w:color w:val="131413"/>
          <w:lang w:val="en-US"/>
        </w:rPr>
        <w:t>SE</w:t>
      </w:r>
      <w:r w:rsidR="003E7217" w:rsidRPr="00382A0F">
        <w:rPr>
          <w:rFonts w:cs="Arial"/>
          <w:lang w:val="en-US"/>
        </w:rPr>
        <w:t xml:space="preserve">. </w:t>
      </w:r>
      <w:proofErr w:type="gramStart"/>
      <w:r w:rsidR="003E7217" w:rsidRPr="00382A0F">
        <w:rPr>
          <w:rFonts w:cs="Arial"/>
          <w:lang w:val="en-US"/>
        </w:rPr>
        <w:t>Nutrition</w:t>
      </w:r>
      <w:proofErr w:type="gramEnd"/>
      <w:r w:rsidR="003E7217" w:rsidRPr="00382A0F">
        <w:rPr>
          <w:rFonts w:cs="Arial"/>
          <w:lang w:val="en-US"/>
        </w:rPr>
        <w:t xml:space="preserve"> and metabolism in burn patients. </w:t>
      </w:r>
      <w:r w:rsidR="001B7C1D" w:rsidRPr="00382A0F">
        <w:rPr>
          <w:rFonts w:cs="Arial"/>
        </w:rPr>
        <w:t xml:space="preserve">Burns &amp; Trauma. </w:t>
      </w:r>
      <w:r w:rsidR="00350B60" w:rsidRPr="00382A0F">
        <w:rPr>
          <w:rFonts w:cs="Arial"/>
        </w:rPr>
        <w:t>2017;</w:t>
      </w:r>
      <w:r w:rsidR="003E7217" w:rsidRPr="00382A0F">
        <w:rPr>
          <w:rFonts w:cs="Arial"/>
        </w:rPr>
        <w:t>5</w:t>
      </w:r>
      <w:r w:rsidR="00CB5221" w:rsidRPr="00382A0F">
        <w:rPr>
          <w:rFonts w:cs="Arial"/>
        </w:rPr>
        <w:t>(1):</w:t>
      </w:r>
      <w:r w:rsidR="003E7217" w:rsidRPr="00382A0F">
        <w:rPr>
          <w:rFonts w:cs="Arial"/>
        </w:rPr>
        <w:t>11.</w:t>
      </w:r>
    </w:p>
    <w:p w14:paraId="660B8CCE" w14:textId="73A272C2" w:rsidR="007B5314" w:rsidRPr="00382A0F" w:rsidRDefault="003E7217" w:rsidP="00382A0F">
      <w:pPr>
        <w:pStyle w:val="PargrafodaLista"/>
        <w:numPr>
          <w:ilvl w:val="0"/>
          <w:numId w:val="2"/>
        </w:numPr>
        <w:spacing w:line="360" w:lineRule="auto"/>
        <w:jc w:val="both"/>
        <w:rPr>
          <w:rFonts w:cs="Arial"/>
          <w:lang w:val="en-US"/>
        </w:rPr>
      </w:pPr>
      <w:r w:rsidRPr="00382A0F">
        <w:rPr>
          <w:rFonts w:cs="Arial"/>
        </w:rPr>
        <w:t>M</w:t>
      </w:r>
      <w:r w:rsidR="00CB5221" w:rsidRPr="00382A0F">
        <w:rPr>
          <w:rFonts w:cs="Arial"/>
        </w:rPr>
        <w:t xml:space="preserve">oreira </w:t>
      </w:r>
      <w:r w:rsidRPr="00382A0F">
        <w:rPr>
          <w:rFonts w:cs="Arial"/>
        </w:rPr>
        <w:t>E</w:t>
      </w:r>
      <w:r w:rsidR="00CB5221" w:rsidRPr="00382A0F">
        <w:rPr>
          <w:rFonts w:cs="Arial"/>
        </w:rPr>
        <w:t>,</w:t>
      </w:r>
      <w:r w:rsidRPr="00382A0F">
        <w:rPr>
          <w:rFonts w:cs="Arial"/>
        </w:rPr>
        <w:t xml:space="preserve"> </w:t>
      </w:r>
      <w:proofErr w:type="spellStart"/>
      <w:r w:rsidRPr="00382A0F">
        <w:rPr>
          <w:rFonts w:cs="Arial"/>
        </w:rPr>
        <w:t>B</w:t>
      </w:r>
      <w:r w:rsidR="00CB5221" w:rsidRPr="00382A0F">
        <w:rPr>
          <w:rFonts w:cs="Arial"/>
        </w:rPr>
        <w:t>urghi</w:t>
      </w:r>
      <w:proofErr w:type="spellEnd"/>
      <w:r w:rsidR="00CB5221" w:rsidRPr="00382A0F">
        <w:rPr>
          <w:rFonts w:cs="Arial"/>
        </w:rPr>
        <w:t xml:space="preserve"> </w:t>
      </w:r>
      <w:r w:rsidRPr="00382A0F">
        <w:rPr>
          <w:rFonts w:cs="Arial"/>
        </w:rPr>
        <w:t>G</w:t>
      </w:r>
      <w:r w:rsidR="00CB5221" w:rsidRPr="00382A0F">
        <w:rPr>
          <w:rFonts w:cs="Arial"/>
        </w:rPr>
        <w:t>,</w:t>
      </w:r>
      <w:r w:rsidRPr="00382A0F">
        <w:rPr>
          <w:rFonts w:cs="Arial"/>
        </w:rPr>
        <w:t xml:space="preserve"> </w:t>
      </w:r>
      <w:proofErr w:type="spellStart"/>
      <w:r w:rsidRPr="00382A0F">
        <w:rPr>
          <w:rFonts w:cs="Arial"/>
        </w:rPr>
        <w:t>M</w:t>
      </w:r>
      <w:r w:rsidR="00CB5221" w:rsidRPr="00382A0F">
        <w:rPr>
          <w:rFonts w:cs="Arial"/>
        </w:rPr>
        <w:t>anzanares</w:t>
      </w:r>
      <w:proofErr w:type="spellEnd"/>
      <w:r w:rsidRPr="00382A0F">
        <w:rPr>
          <w:rFonts w:cs="Arial"/>
        </w:rPr>
        <w:t xml:space="preserve"> W. Metabolismo y terapia nutricional em </w:t>
      </w:r>
      <w:proofErr w:type="spellStart"/>
      <w:r w:rsidRPr="00382A0F">
        <w:rPr>
          <w:rFonts w:cs="Arial"/>
        </w:rPr>
        <w:t>el</w:t>
      </w:r>
      <w:proofErr w:type="spellEnd"/>
      <w:r w:rsidRPr="00382A0F">
        <w:rPr>
          <w:rFonts w:cs="Arial"/>
        </w:rPr>
        <w:t xml:space="preserve"> paciente </w:t>
      </w:r>
      <w:proofErr w:type="spellStart"/>
      <w:r w:rsidRPr="00382A0F">
        <w:rPr>
          <w:rFonts w:cs="Arial"/>
        </w:rPr>
        <w:t>quemado</w:t>
      </w:r>
      <w:proofErr w:type="spellEnd"/>
      <w:r w:rsidRPr="00382A0F">
        <w:rPr>
          <w:rFonts w:cs="Arial"/>
        </w:rPr>
        <w:t xml:space="preserve"> crítico: una </w:t>
      </w:r>
      <w:proofErr w:type="spellStart"/>
      <w:r w:rsidRPr="00382A0F">
        <w:rPr>
          <w:rFonts w:cs="Arial"/>
        </w:rPr>
        <w:t>revisión</w:t>
      </w:r>
      <w:proofErr w:type="spellEnd"/>
      <w:r w:rsidRPr="00382A0F">
        <w:rPr>
          <w:rFonts w:cs="Arial"/>
        </w:rPr>
        <w:t xml:space="preserve"> </w:t>
      </w:r>
      <w:proofErr w:type="spellStart"/>
      <w:r w:rsidRPr="00382A0F">
        <w:rPr>
          <w:rFonts w:cs="Arial"/>
        </w:rPr>
        <w:t>actualizada</w:t>
      </w:r>
      <w:proofErr w:type="spellEnd"/>
      <w:r w:rsidRPr="00382A0F">
        <w:rPr>
          <w:rFonts w:cs="Arial"/>
        </w:rPr>
        <w:t xml:space="preserve">. </w:t>
      </w:r>
      <w:hyperlink r:id="rId11" w:tooltip="Go to Medicina Intensiva on ScienceDirect" w:history="1">
        <w:r w:rsidR="00017BBC" w:rsidRPr="008F0D5D">
          <w:rPr>
            <w:rStyle w:val="Hyperlink"/>
            <w:rFonts w:cs="Arial"/>
            <w:color w:val="auto"/>
            <w:u w:val="none"/>
          </w:rPr>
          <w:t>Medicina Intensiva</w:t>
        </w:r>
      </w:hyperlink>
      <w:r w:rsidR="00A12D06" w:rsidRPr="00382A0F">
        <w:rPr>
          <w:rFonts w:cs="Arial"/>
          <w:lang w:val="en-US"/>
        </w:rPr>
        <w:t>.</w:t>
      </w:r>
      <w:r w:rsidR="00CB5221" w:rsidRPr="00382A0F">
        <w:rPr>
          <w:rFonts w:cs="Arial"/>
          <w:lang w:val="en-US"/>
        </w:rPr>
        <w:t>2017; 42(5):306-316.</w:t>
      </w:r>
    </w:p>
    <w:p w14:paraId="0DA9B023" w14:textId="14324CFF" w:rsidR="003E7217" w:rsidRPr="00382A0F" w:rsidRDefault="007B5314" w:rsidP="00382A0F">
      <w:pPr>
        <w:pStyle w:val="PargrafodaLista"/>
        <w:numPr>
          <w:ilvl w:val="0"/>
          <w:numId w:val="2"/>
        </w:numPr>
        <w:spacing w:line="360" w:lineRule="auto"/>
        <w:jc w:val="both"/>
        <w:rPr>
          <w:rFonts w:cs="Arial"/>
        </w:rPr>
      </w:pPr>
      <w:r w:rsidRPr="00382A0F">
        <w:rPr>
          <w:rFonts w:cs="Arial"/>
        </w:rPr>
        <w:t>S</w:t>
      </w:r>
      <w:r w:rsidR="00BF4CB5" w:rsidRPr="00382A0F">
        <w:rPr>
          <w:rFonts w:cs="Arial"/>
        </w:rPr>
        <w:t xml:space="preserve">ilva </w:t>
      </w:r>
      <w:r w:rsidRPr="00382A0F">
        <w:rPr>
          <w:rFonts w:cs="Arial"/>
        </w:rPr>
        <w:t>APA</w:t>
      </w:r>
      <w:r w:rsidR="00BF4CB5" w:rsidRPr="00382A0F">
        <w:rPr>
          <w:rFonts w:cs="Arial"/>
        </w:rPr>
        <w:t>,</w:t>
      </w:r>
      <w:r w:rsidRPr="00382A0F">
        <w:rPr>
          <w:rFonts w:cs="Arial"/>
        </w:rPr>
        <w:t xml:space="preserve"> F</w:t>
      </w:r>
      <w:r w:rsidR="00BF4CB5" w:rsidRPr="00382A0F">
        <w:rPr>
          <w:rFonts w:cs="Arial"/>
        </w:rPr>
        <w:t>reitas</w:t>
      </w:r>
      <w:r w:rsidRPr="00382A0F">
        <w:rPr>
          <w:rFonts w:cs="Arial"/>
        </w:rPr>
        <w:t xml:space="preserve"> BJ</w:t>
      </w:r>
      <w:r w:rsidR="00BF4CB5" w:rsidRPr="00382A0F">
        <w:rPr>
          <w:rFonts w:cs="Arial"/>
        </w:rPr>
        <w:t>,</w:t>
      </w:r>
      <w:r w:rsidRPr="00382A0F">
        <w:rPr>
          <w:rFonts w:cs="Arial"/>
        </w:rPr>
        <w:t xml:space="preserve"> O</w:t>
      </w:r>
      <w:r w:rsidR="00BF4CB5" w:rsidRPr="00382A0F">
        <w:rPr>
          <w:rFonts w:cs="Arial"/>
        </w:rPr>
        <w:t xml:space="preserve">liveira </w:t>
      </w:r>
      <w:r w:rsidRPr="00382A0F">
        <w:rPr>
          <w:rFonts w:cs="Arial"/>
        </w:rPr>
        <w:t>FLC</w:t>
      </w:r>
      <w:r w:rsidR="00BF4CB5" w:rsidRPr="00382A0F">
        <w:rPr>
          <w:rFonts w:cs="Arial"/>
        </w:rPr>
        <w:t>,</w:t>
      </w:r>
      <w:r w:rsidRPr="00382A0F">
        <w:rPr>
          <w:rFonts w:cs="Arial"/>
        </w:rPr>
        <w:t xml:space="preserve"> </w:t>
      </w:r>
      <w:proofErr w:type="spellStart"/>
      <w:r w:rsidRPr="00382A0F">
        <w:rPr>
          <w:rFonts w:cs="Arial"/>
        </w:rPr>
        <w:t>P</w:t>
      </w:r>
      <w:r w:rsidR="00BF4CB5" w:rsidRPr="00382A0F">
        <w:rPr>
          <w:rFonts w:cs="Arial"/>
        </w:rPr>
        <w:t>iovacari</w:t>
      </w:r>
      <w:proofErr w:type="spellEnd"/>
      <w:r w:rsidRPr="00382A0F">
        <w:rPr>
          <w:rFonts w:cs="Arial"/>
        </w:rPr>
        <w:t xml:space="preserve"> SM</w:t>
      </w:r>
      <w:r w:rsidR="00BF4CB5" w:rsidRPr="00382A0F">
        <w:rPr>
          <w:rFonts w:cs="Arial"/>
        </w:rPr>
        <w:t>F,</w:t>
      </w:r>
      <w:r w:rsidRPr="00382A0F">
        <w:rPr>
          <w:rFonts w:cs="Arial"/>
        </w:rPr>
        <w:t xml:space="preserve"> N</w:t>
      </w:r>
      <w:r w:rsidR="00BF4CB5" w:rsidRPr="00382A0F">
        <w:rPr>
          <w:rFonts w:cs="Arial"/>
        </w:rPr>
        <w:t xml:space="preserve">óbrega </w:t>
      </w:r>
      <w:r w:rsidRPr="00382A0F">
        <w:rPr>
          <w:rFonts w:cs="Arial"/>
        </w:rPr>
        <w:t xml:space="preserve">FJ. Terapia nutricional em queimaduras: uma revisão. </w:t>
      </w:r>
      <w:proofErr w:type="spellStart"/>
      <w:r w:rsidRPr="00382A0F">
        <w:rPr>
          <w:rFonts w:cs="Arial"/>
        </w:rPr>
        <w:t>Rev</w:t>
      </w:r>
      <w:proofErr w:type="spellEnd"/>
      <w:r w:rsidRPr="00382A0F">
        <w:rPr>
          <w:rFonts w:cs="Arial"/>
        </w:rPr>
        <w:t xml:space="preserve"> </w:t>
      </w:r>
      <w:proofErr w:type="spellStart"/>
      <w:r w:rsidRPr="00382A0F">
        <w:rPr>
          <w:rFonts w:cs="Arial"/>
        </w:rPr>
        <w:t>Bras</w:t>
      </w:r>
      <w:proofErr w:type="spellEnd"/>
      <w:r w:rsidRPr="00382A0F">
        <w:rPr>
          <w:rFonts w:cs="Arial"/>
        </w:rPr>
        <w:t xml:space="preserve"> Queimaduras. 2012;11(3):135-41.</w:t>
      </w:r>
    </w:p>
    <w:p w14:paraId="0F6BA669" w14:textId="55EB401F" w:rsidR="003E7217" w:rsidRPr="00382A0F" w:rsidRDefault="003E7217" w:rsidP="00382A0F">
      <w:pPr>
        <w:pStyle w:val="PargrafodaLista"/>
        <w:numPr>
          <w:ilvl w:val="0"/>
          <w:numId w:val="2"/>
        </w:numPr>
        <w:spacing w:line="360" w:lineRule="auto"/>
        <w:jc w:val="both"/>
        <w:rPr>
          <w:rFonts w:cs="Arial"/>
        </w:rPr>
      </w:pPr>
      <w:r w:rsidRPr="00382A0F">
        <w:rPr>
          <w:rFonts w:cs="Arial"/>
        </w:rPr>
        <w:t>BRASIL. MINISTÉRIO DA SAÚDE. Secretaria de Vigilância Sanitária.  Portaria número 272, de 8 de abril de 1998.</w:t>
      </w:r>
    </w:p>
    <w:p w14:paraId="60631386" w14:textId="68C095EC" w:rsidR="007B5314" w:rsidRPr="00382A0F" w:rsidRDefault="007B5314" w:rsidP="00382A0F">
      <w:pPr>
        <w:pStyle w:val="PargrafodaLista"/>
        <w:numPr>
          <w:ilvl w:val="0"/>
          <w:numId w:val="2"/>
        </w:numPr>
        <w:spacing w:line="360" w:lineRule="auto"/>
        <w:jc w:val="both"/>
        <w:rPr>
          <w:rFonts w:cs="Arial"/>
          <w:lang w:val="en-US"/>
        </w:rPr>
      </w:pPr>
      <w:r w:rsidRPr="00382A0F">
        <w:rPr>
          <w:rFonts w:cs="Arial"/>
          <w:lang w:val="en-US"/>
        </w:rPr>
        <w:t>L</w:t>
      </w:r>
      <w:r w:rsidR="001D0FBC" w:rsidRPr="00382A0F">
        <w:rPr>
          <w:rFonts w:cs="Arial"/>
          <w:lang w:val="en-US"/>
        </w:rPr>
        <w:t xml:space="preserve">in </w:t>
      </w:r>
      <w:r w:rsidRPr="00382A0F">
        <w:rPr>
          <w:rFonts w:cs="Arial"/>
          <w:lang w:val="en-US"/>
        </w:rPr>
        <w:t>J</w:t>
      </w:r>
      <w:r w:rsidR="001D0FBC" w:rsidRPr="00382A0F">
        <w:rPr>
          <w:rFonts w:cs="Arial"/>
          <w:lang w:val="en-US"/>
        </w:rPr>
        <w:t>,</w:t>
      </w:r>
      <w:r w:rsidR="00EC1E19" w:rsidRPr="00382A0F">
        <w:rPr>
          <w:rFonts w:cs="Arial"/>
          <w:lang w:val="en-US"/>
        </w:rPr>
        <w:t xml:space="preserve"> </w:t>
      </w:r>
      <w:r w:rsidRPr="00382A0F">
        <w:rPr>
          <w:rFonts w:cs="Arial"/>
          <w:lang w:val="en-US"/>
        </w:rPr>
        <w:t>C</w:t>
      </w:r>
      <w:r w:rsidR="001D0FBC" w:rsidRPr="00382A0F">
        <w:rPr>
          <w:rFonts w:cs="Arial"/>
          <w:lang w:val="en-US"/>
        </w:rPr>
        <w:t xml:space="preserve">hung </w:t>
      </w:r>
      <w:r w:rsidRPr="00382A0F">
        <w:rPr>
          <w:rFonts w:cs="Arial"/>
          <w:lang w:val="en-US"/>
        </w:rPr>
        <w:t>XJ</w:t>
      </w:r>
      <w:r w:rsidR="001D0FBC" w:rsidRPr="00382A0F">
        <w:rPr>
          <w:rFonts w:cs="Arial"/>
          <w:lang w:val="en-US"/>
        </w:rPr>
        <w:t>,</w:t>
      </w:r>
      <w:r w:rsidRPr="00382A0F">
        <w:rPr>
          <w:rFonts w:cs="Arial"/>
          <w:lang w:val="en-US"/>
        </w:rPr>
        <w:t xml:space="preserve"> Y</w:t>
      </w:r>
      <w:r w:rsidR="001D0FBC" w:rsidRPr="00382A0F">
        <w:rPr>
          <w:rFonts w:cs="Arial"/>
          <w:lang w:val="en-US"/>
        </w:rPr>
        <w:t xml:space="preserve">ang </w:t>
      </w:r>
      <w:r w:rsidRPr="00382A0F">
        <w:rPr>
          <w:rFonts w:cs="Arial"/>
          <w:lang w:val="en-US"/>
        </w:rPr>
        <w:t>CY</w:t>
      </w:r>
      <w:r w:rsidR="001D0FBC" w:rsidRPr="00382A0F">
        <w:rPr>
          <w:rFonts w:cs="Arial"/>
          <w:lang w:val="en-US"/>
        </w:rPr>
        <w:t>,</w:t>
      </w:r>
      <w:r w:rsidRPr="00382A0F">
        <w:rPr>
          <w:rFonts w:cs="Arial"/>
          <w:lang w:val="en-US"/>
        </w:rPr>
        <w:t xml:space="preserve"> L</w:t>
      </w:r>
      <w:r w:rsidR="001D0FBC" w:rsidRPr="00382A0F">
        <w:rPr>
          <w:rFonts w:cs="Arial"/>
          <w:lang w:val="en-US"/>
        </w:rPr>
        <w:t>au</w:t>
      </w:r>
      <w:r w:rsidRPr="00382A0F">
        <w:rPr>
          <w:rFonts w:cs="Arial"/>
          <w:lang w:val="en-US"/>
        </w:rPr>
        <w:t xml:space="preserve"> HL. A meta-analysis of trial using the intention to treat principle for glutamine supplementation in critically ill patients with burn. Burns.</w:t>
      </w:r>
      <w:r w:rsidR="00E56EE3" w:rsidRPr="00382A0F">
        <w:rPr>
          <w:rFonts w:cs="Arial"/>
          <w:lang w:val="en-US"/>
        </w:rPr>
        <w:t xml:space="preserve"> 2013;39(4):565-70.</w:t>
      </w:r>
    </w:p>
    <w:p w14:paraId="59459349" w14:textId="11C7DE6A" w:rsidR="007B5314" w:rsidRPr="00382A0F" w:rsidRDefault="007B5314" w:rsidP="00382A0F">
      <w:pPr>
        <w:pStyle w:val="PargrafodaLista"/>
        <w:numPr>
          <w:ilvl w:val="0"/>
          <w:numId w:val="2"/>
        </w:numPr>
        <w:spacing w:line="360" w:lineRule="auto"/>
        <w:jc w:val="both"/>
        <w:rPr>
          <w:rFonts w:cs="Arial"/>
        </w:rPr>
      </w:pPr>
      <w:proofErr w:type="spellStart"/>
      <w:r w:rsidRPr="00382A0F">
        <w:rPr>
          <w:rFonts w:cs="Arial"/>
          <w:lang w:val="en-US"/>
        </w:rPr>
        <w:lastRenderedPageBreak/>
        <w:t>K</w:t>
      </w:r>
      <w:r w:rsidR="00FB0CA5" w:rsidRPr="00382A0F">
        <w:rPr>
          <w:rFonts w:cs="Arial"/>
          <w:lang w:val="en-US"/>
        </w:rPr>
        <w:t>ibor</w:t>
      </w:r>
      <w:proofErr w:type="spellEnd"/>
      <w:r w:rsidR="00FB0CA5" w:rsidRPr="00382A0F">
        <w:rPr>
          <w:rFonts w:cs="Arial"/>
          <w:lang w:val="en-US"/>
        </w:rPr>
        <w:t xml:space="preserve"> DK,</w:t>
      </w:r>
      <w:r w:rsidRPr="00382A0F">
        <w:rPr>
          <w:rFonts w:cs="Arial"/>
          <w:lang w:val="en-US"/>
        </w:rPr>
        <w:t xml:space="preserve"> </w:t>
      </w:r>
      <w:proofErr w:type="spellStart"/>
      <w:r w:rsidRPr="00382A0F">
        <w:rPr>
          <w:rFonts w:cs="Arial"/>
          <w:lang w:val="en-US"/>
        </w:rPr>
        <w:t>N</w:t>
      </w:r>
      <w:r w:rsidR="00FB0CA5" w:rsidRPr="00382A0F">
        <w:rPr>
          <w:rFonts w:cs="Arial"/>
          <w:lang w:val="en-US"/>
        </w:rPr>
        <w:t>yaim</w:t>
      </w:r>
      <w:proofErr w:type="spellEnd"/>
      <w:r w:rsidR="00FB0CA5" w:rsidRPr="00382A0F">
        <w:rPr>
          <w:rFonts w:cs="Arial"/>
          <w:lang w:val="en-US"/>
        </w:rPr>
        <w:t xml:space="preserve"> O</w:t>
      </w:r>
      <w:r w:rsidRPr="00382A0F">
        <w:rPr>
          <w:rFonts w:cs="Arial"/>
          <w:lang w:val="en-US"/>
        </w:rPr>
        <w:t>E</w:t>
      </w:r>
      <w:r w:rsidR="00FB0CA5" w:rsidRPr="00382A0F">
        <w:rPr>
          <w:rFonts w:cs="Arial"/>
          <w:lang w:val="en-US"/>
        </w:rPr>
        <w:t>,</w:t>
      </w:r>
      <w:r w:rsidRPr="00382A0F">
        <w:rPr>
          <w:rFonts w:cs="Arial"/>
          <w:lang w:val="en-US"/>
        </w:rPr>
        <w:t xml:space="preserve"> </w:t>
      </w:r>
      <w:proofErr w:type="spellStart"/>
      <w:r w:rsidRPr="00382A0F">
        <w:rPr>
          <w:rFonts w:cs="Arial"/>
          <w:lang w:val="en-US"/>
        </w:rPr>
        <w:t>W</w:t>
      </w:r>
      <w:r w:rsidR="00FB0CA5" w:rsidRPr="00382A0F">
        <w:rPr>
          <w:rFonts w:cs="Arial"/>
          <w:lang w:val="en-US"/>
        </w:rPr>
        <w:t>anjeri</w:t>
      </w:r>
      <w:proofErr w:type="spellEnd"/>
      <w:r w:rsidRPr="00382A0F">
        <w:rPr>
          <w:rFonts w:cs="Arial"/>
          <w:lang w:val="en-US"/>
        </w:rPr>
        <w:t xml:space="preserve"> K. Effects of enteral glutamine supplementation on reduction of infection in adult patients with severe burns. </w:t>
      </w:r>
      <w:r w:rsidRPr="00FA4969">
        <w:rPr>
          <w:rFonts w:cs="Arial"/>
        </w:rPr>
        <w:t xml:space="preserve">East </w:t>
      </w:r>
      <w:proofErr w:type="spellStart"/>
      <w:r w:rsidRPr="00FA4969">
        <w:rPr>
          <w:rFonts w:cs="Arial"/>
        </w:rPr>
        <w:t>Africa</w:t>
      </w:r>
      <w:r w:rsidR="00EC1E19" w:rsidRPr="00FA4969">
        <w:rPr>
          <w:rFonts w:cs="Arial"/>
        </w:rPr>
        <w:t>n</w:t>
      </w:r>
      <w:proofErr w:type="spellEnd"/>
      <w:r w:rsidR="00EC1E19" w:rsidRPr="00FA4969">
        <w:rPr>
          <w:rFonts w:cs="Arial"/>
        </w:rPr>
        <w:t xml:space="preserve"> Medical </w:t>
      </w:r>
      <w:proofErr w:type="spellStart"/>
      <w:r w:rsidR="00EC1E19" w:rsidRPr="00FA4969">
        <w:rPr>
          <w:rFonts w:cs="Arial"/>
        </w:rPr>
        <w:t>Journal</w:t>
      </w:r>
      <w:proofErr w:type="spellEnd"/>
      <w:r w:rsidR="00FA4969">
        <w:rPr>
          <w:rFonts w:cs="Arial"/>
        </w:rPr>
        <w:t>.</w:t>
      </w:r>
      <w:r w:rsidR="00EC1E19" w:rsidRPr="00382A0F">
        <w:rPr>
          <w:rFonts w:cs="Arial"/>
        </w:rPr>
        <w:t xml:space="preserve"> 2014;91(1):33-6.</w:t>
      </w:r>
    </w:p>
    <w:p w14:paraId="79788E93" w14:textId="6006B963" w:rsidR="007B5314" w:rsidRPr="00382A0F" w:rsidRDefault="007B5314" w:rsidP="00382A0F">
      <w:pPr>
        <w:pStyle w:val="PargrafodaLista"/>
        <w:numPr>
          <w:ilvl w:val="0"/>
          <w:numId w:val="2"/>
        </w:numPr>
        <w:spacing w:line="360" w:lineRule="auto"/>
        <w:jc w:val="both"/>
        <w:rPr>
          <w:rFonts w:cs="Arial"/>
          <w:lang w:val="en-US"/>
        </w:rPr>
      </w:pPr>
      <w:proofErr w:type="spellStart"/>
      <w:r w:rsidRPr="00382A0F">
        <w:rPr>
          <w:rFonts w:cs="Arial"/>
        </w:rPr>
        <w:t>O</w:t>
      </w:r>
      <w:r w:rsidR="006A0269" w:rsidRPr="00382A0F">
        <w:rPr>
          <w:rFonts w:cs="Arial"/>
        </w:rPr>
        <w:t>ldanI</w:t>
      </w:r>
      <w:proofErr w:type="spellEnd"/>
      <w:r w:rsidR="006A0269" w:rsidRPr="00382A0F">
        <w:rPr>
          <w:rFonts w:cs="Arial"/>
        </w:rPr>
        <w:t xml:space="preserve"> </w:t>
      </w:r>
      <w:r w:rsidRPr="00382A0F">
        <w:rPr>
          <w:rFonts w:cs="Arial"/>
        </w:rPr>
        <w:t>M</w:t>
      </w:r>
      <w:r w:rsidR="006A0269" w:rsidRPr="00382A0F">
        <w:rPr>
          <w:rFonts w:cs="Arial"/>
        </w:rPr>
        <w:t>,</w:t>
      </w:r>
      <w:r w:rsidRPr="00382A0F">
        <w:rPr>
          <w:rFonts w:cs="Arial"/>
        </w:rPr>
        <w:t xml:space="preserve"> </w:t>
      </w:r>
      <w:proofErr w:type="spellStart"/>
      <w:r w:rsidRPr="00382A0F">
        <w:rPr>
          <w:rFonts w:cs="Arial"/>
        </w:rPr>
        <w:t>S</w:t>
      </w:r>
      <w:r w:rsidR="006A0269" w:rsidRPr="00382A0F">
        <w:rPr>
          <w:rFonts w:cs="Arial"/>
        </w:rPr>
        <w:t>andini</w:t>
      </w:r>
      <w:proofErr w:type="spellEnd"/>
      <w:r w:rsidR="006A0269" w:rsidRPr="00382A0F">
        <w:rPr>
          <w:rFonts w:cs="Arial"/>
        </w:rPr>
        <w:t xml:space="preserve"> M,</w:t>
      </w:r>
      <w:r w:rsidRPr="00382A0F">
        <w:rPr>
          <w:rFonts w:cs="Arial"/>
        </w:rPr>
        <w:t xml:space="preserve"> </w:t>
      </w:r>
      <w:proofErr w:type="spellStart"/>
      <w:r w:rsidRPr="00382A0F">
        <w:rPr>
          <w:rFonts w:cs="Arial"/>
        </w:rPr>
        <w:t>N</w:t>
      </w:r>
      <w:r w:rsidR="006A0269" w:rsidRPr="00382A0F">
        <w:rPr>
          <w:rFonts w:cs="Arial"/>
        </w:rPr>
        <w:t>espoli</w:t>
      </w:r>
      <w:proofErr w:type="spellEnd"/>
      <w:r w:rsidRPr="00382A0F">
        <w:rPr>
          <w:rFonts w:cs="Arial"/>
        </w:rPr>
        <w:t xml:space="preserve"> L</w:t>
      </w:r>
      <w:r w:rsidR="006A0269" w:rsidRPr="00382A0F">
        <w:rPr>
          <w:rFonts w:cs="Arial"/>
        </w:rPr>
        <w:t>,</w:t>
      </w:r>
      <w:r w:rsidRPr="00382A0F">
        <w:rPr>
          <w:rFonts w:cs="Arial"/>
        </w:rPr>
        <w:t xml:space="preserve"> C</w:t>
      </w:r>
      <w:r w:rsidR="006A0269" w:rsidRPr="00382A0F">
        <w:rPr>
          <w:rFonts w:cs="Arial"/>
        </w:rPr>
        <w:t xml:space="preserve">oppola </w:t>
      </w:r>
      <w:r w:rsidRPr="00382A0F">
        <w:rPr>
          <w:rFonts w:cs="Arial"/>
        </w:rPr>
        <w:t>S</w:t>
      </w:r>
      <w:r w:rsidR="006A0269" w:rsidRPr="00382A0F">
        <w:rPr>
          <w:rFonts w:cs="Arial"/>
        </w:rPr>
        <w:t>,</w:t>
      </w:r>
      <w:r w:rsidRPr="00382A0F">
        <w:rPr>
          <w:rFonts w:cs="Arial"/>
        </w:rPr>
        <w:t xml:space="preserve"> B</w:t>
      </w:r>
      <w:r w:rsidR="006A0269" w:rsidRPr="00382A0F">
        <w:rPr>
          <w:rFonts w:cs="Arial"/>
        </w:rPr>
        <w:t xml:space="preserve">ernasconi </w:t>
      </w:r>
      <w:r w:rsidRPr="00382A0F">
        <w:rPr>
          <w:rFonts w:cs="Arial"/>
        </w:rPr>
        <w:t>DP</w:t>
      </w:r>
      <w:r w:rsidR="006A0269" w:rsidRPr="00382A0F">
        <w:rPr>
          <w:rFonts w:cs="Arial"/>
        </w:rPr>
        <w:t>,</w:t>
      </w:r>
      <w:r w:rsidRPr="00382A0F">
        <w:rPr>
          <w:rFonts w:cs="Arial"/>
        </w:rPr>
        <w:t xml:space="preserve"> </w:t>
      </w:r>
      <w:proofErr w:type="spellStart"/>
      <w:r w:rsidRPr="00382A0F">
        <w:rPr>
          <w:rFonts w:cs="Arial"/>
        </w:rPr>
        <w:t>G</w:t>
      </w:r>
      <w:r w:rsidR="006A0269" w:rsidRPr="00382A0F">
        <w:rPr>
          <w:rFonts w:cs="Arial"/>
        </w:rPr>
        <w:t>ianotti</w:t>
      </w:r>
      <w:proofErr w:type="spellEnd"/>
      <w:r w:rsidR="006A0269" w:rsidRPr="00382A0F">
        <w:rPr>
          <w:rFonts w:cs="Arial"/>
        </w:rPr>
        <w:t xml:space="preserve"> L</w:t>
      </w:r>
      <w:r w:rsidRPr="00382A0F">
        <w:rPr>
          <w:rFonts w:cs="Arial"/>
        </w:rPr>
        <w:t xml:space="preserve">. </w:t>
      </w:r>
      <w:r w:rsidRPr="00382A0F">
        <w:rPr>
          <w:rFonts w:cs="Arial"/>
          <w:lang w:val="en-US"/>
        </w:rPr>
        <w:t>Glutamine Supplementation in Intensive Care Patients</w:t>
      </w:r>
      <w:r w:rsidR="006A0269" w:rsidRPr="00382A0F">
        <w:rPr>
          <w:rFonts w:cs="Arial"/>
          <w:lang w:val="en-US"/>
        </w:rPr>
        <w:t>. Medicine. 2015;</w:t>
      </w:r>
      <w:r w:rsidR="000F3353" w:rsidRPr="00382A0F">
        <w:rPr>
          <w:rFonts w:cs="Arial"/>
          <w:lang w:val="en-US"/>
        </w:rPr>
        <w:t>94(31):</w:t>
      </w:r>
      <w:r w:rsidR="006A0269" w:rsidRPr="00382A0F">
        <w:rPr>
          <w:rFonts w:cs="Arial"/>
          <w:lang w:val="en-US"/>
        </w:rPr>
        <w:t>1319</w:t>
      </w:r>
      <w:r w:rsidR="000F3353" w:rsidRPr="00382A0F">
        <w:rPr>
          <w:rFonts w:cs="Arial"/>
          <w:lang w:val="en-US"/>
        </w:rPr>
        <w:t>.</w:t>
      </w:r>
    </w:p>
    <w:p w14:paraId="0F6D6057" w14:textId="0B065FF1" w:rsidR="007B5314" w:rsidRPr="00382A0F" w:rsidRDefault="007B5314" w:rsidP="00382A0F">
      <w:pPr>
        <w:pStyle w:val="PargrafodaLista"/>
        <w:numPr>
          <w:ilvl w:val="0"/>
          <w:numId w:val="2"/>
        </w:numPr>
        <w:spacing w:line="360" w:lineRule="auto"/>
        <w:jc w:val="both"/>
        <w:rPr>
          <w:rFonts w:cs="Arial"/>
        </w:rPr>
      </w:pPr>
      <w:r w:rsidRPr="00382A0F">
        <w:rPr>
          <w:rFonts w:cs="Arial"/>
        </w:rPr>
        <w:t>S</w:t>
      </w:r>
      <w:r w:rsidR="00ED2C42" w:rsidRPr="00382A0F">
        <w:rPr>
          <w:rFonts w:cs="Arial"/>
        </w:rPr>
        <w:t xml:space="preserve">ousa </w:t>
      </w:r>
      <w:r w:rsidRPr="00382A0F">
        <w:rPr>
          <w:rFonts w:cs="Arial"/>
        </w:rPr>
        <w:t>AES</w:t>
      </w:r>
      <w:r w:rsidR="00ED2C42" w:rsidRPr="00382A0F">
        <w:rPr>
          <w:rFonts w:cs="Arial"/>
        </w:rPr>
        <w:t>,</w:t>
      </w:r>
      <w:r w:rsidRPr="00382A0F">
        <w:rPr>
          <w:rFonts w:cs="Arial"/>
        </w:rPr>
        <w:t xml:space="preserve"> B</w:t>
      </w:r>
      <w:r w:rsidR="00ED2C42" w:rsidRPr="00382A0F">
        <w:rPr>
          <w:rFonts w:cs="Arial"/>
        </w:rPr>
        <w:t>atista</w:t>
      </w:r>
      <w:r w:rsidRPr="00382A0F">
        <w:rPr>
          <w:rFonts w:cs="Arial"/>
        </w:rPr>
        <w:t xml:space="preserve"> FOC</w:t>
      </w:r>
      <w:r w:rsidR="00ED2C42" w:rsidRPr="00382A0F">
        <w:rPr>
          <w:rFonts w:cs="Arial"/>
        </w:rPr>
        <w:t>,</w:t>
      </w:r>
      <w:r w:rsidRPr="00382A0F">
        <w:rPr>
          <w:rFonts w:cs="Arial"/>
        </w:rPr>
        <w:t xml:space="preserve"> </w:t>
      </w:r>
      <w:r w:rsidR="00ED2C42" w:rsidRPr="00382A0F">
        <w:rPr>
          <w:rFonts w:cs="Arial"/>
        </w:rPr>
        <w:t>Martins</w:t>
      </w:r>
      <w:r w:rsidRPr="00382A0F">
        <w:rPr>
          <w:rFonts w:cs="Arial"/>
        </w:rPr>
        <w:t xml:space="preserve"> TC</w:t>
      </w:r>
      <w:r w:rsidR="00ED2C42" w:rsidRPr="00382A0F">
        <w:rPr>
          <w:rFonts w:cs="Arial"/>
        </w:rPr>
        <w:t>L,</w:t>
      </w:r>
      <w:r w:rsidRPr="00382A0F">
        <w:rPr>
          <w:rFonts w:cs="Arial"/>
        </w:rPr>
        <w:t xml:space="preserve"> S</w:t>
      </w:r>
      <w:r w:rsidR="00ED2C42" w:rsidRPr="00382A0F">
        <w:rPr>
          <w:rFonts w:cs="Arial"/>
        </w:rPr>
        <w:t>ales</w:t>
      </w:r>
      <w:r w:rsidRPr="00382A0F">
        <w:rPr>
          <w:rFonts w:cs="Arial"/>
        </w:rPr>
        <w:t xml:space="preserve"> ALCC</w:t>
      </w:r>
      <w:r w:rsidRPr="00382A0F">
        <w:rPr>
          <w:rFonts w:cs="Arial"/>
          <w:b/>
        </w:rPr>
        <w:t xml:space="preserve">. </w:t>
      </w:r>
      <w:r w:rsidRPr="00382A0F">
        <w:rPr>
          <w:rFonts w:cs="Arial"/>
        </w:rPr>
        <w:t xml:space="preserve">O papel da arginina e glutamina na </w:t>
      </w:r>
      <w:proofErr w:type="spellStart"/>
      <w:r w:rsidRPr="00382A0F">
        <w:rPr>
          <w:rFonts w:cs="Arial"/>
        </w:rPr>
        <w:t>imunomodulação</w:t>
      </w:r>
      <w:proofErr w:type="spellEnd"/>
      <w:r w:rsidRPr="00382A0F">
        <w:rPr>
          <w:rFonts w:cs="Arial"/>
        </w:rPr>
        <w:t xml:space="preserve"> em pacientes que</w:t>
      </w:r>
      <w:r w:rsidR="00ED2C42" w:rsidRPr="00382A0F">
        <w:rPr>
          <w:rFonts w:cs="Arial"/>
        </w:rPr>
        <w:t xml:space="preserve">imados - revisão de literatura. </w:t>
      </w:r>
      <w:r w:rsidRPr="00FA4969">
        <w:rPr>
          <w:rFonts w:cs="Arial"/>
        </w:rPr>
        <w:t>Revista Brasileira de Queimaduras</w:t>
      </w:r>
      <w:r w:rsidR="00ED2C42" w:rsidRPr="00FA4969">
        <w:rPr>
          <w:rFonts w:cs="Arial"/>
        </w:rPr>
        <w:t>.</w:t>
      </w:r>
      <w:r w:rsidR="00ED2C42" w:rsidRPr="00382A0F">
        <w:rPr>
          <w:rFonts w:cs="Arial"/>
        </w:rPr>
        <w:t xml:space="preserve"> 2015;14(4):295-9.</w:t>
      </w:r>
    </w:p>
    <w:p w14:paraId="517C7535" w14:textId="3F445CEB" w:rsidR="00B527E1" w:rsidRPr="00382A0F" w:rsidRDefault="00B527E1" w:rsidP="00382A0F">
      <w:pPr>
        <w:pStyle w:val="PargrafodaLista"/>
        <w:numPr>
          <w:ilvl w:val="0"/>
          <w:numId w:val="2"/>
        </w:numPr>
        <w:spacing w:line="360" w:lineRule="auto"/>
        <w:jc w:val="both"/>
        <w:rPr>
          <w:rFonts w:cs="Arial"/>
        </w:rPr>
      </w:pPr>
      <w:r w:rsidRPr="00382A0F">
        <w:rPr>
          <w:rFonts w:cs="Arial"/>
        </w:rPr>
        <w:t xml:space="preserve">Rousseau </w:t>
      </w:r>
      <w:r w:rsidR="00BE6F5F" w:rsidRPr="00382A0F">
        <w:rPr>
          <w:rFonts w:cs="Arial"/>
        </w:rPr>
        <w:t>AF</w:t>
      </w:r>
      <w:r w:rsidRPr="00382A0F">
        <w:rPr>
          <w:rFonts w:cs="Arial"/>
        </w:rPr>
        <w:t xml:space="preserve">, </w:t>
      </w:r>
      <w:proofErr w:type="spellStart"/>
      <w:r w:rsidRPr="00382A0F">
        <w:rPr>
          <w:rFonts w:cs="Arial"/>
        </w:rPr>
        <w:t>Losser</w:t>
      </w:r>
      <w:proofErr w:type="spellEnd"/>
      <w:r w:rsidRPr="00382A0F">
        <w:rPr>
          <w:rFonts w:cs="Arial"/>
        </w:rPr>
        <w:t xml:space="preserve"> </w:t>
      </w:r>
      <w:r w:rsidR="00BE6F5F" w:rsidRPr="00382A0F">
        <w:rPr>
          <w:rFonts w:cs="Arial"/>
        </w:rPr>
        <w:t>MR</w:t>
      </w:r>
      <w:r w:rsidRPr="00382A0F">
        <w:rPr>
          <w:rFonts w:cs="Arial"/>
        </w:rPr>
        <w:t xml:space="preserve">, </w:t>
      </w:r>
      <w:proofErr w:type="spellStart"/>
      <w:r w:rsidRPr="00382A0F">
        <w:rPr>
          <w:rFonts w:cs="Arial"/>
        </w:rPr>
        <w:t>Ichai</w:t>
      </w:r>
      <w:proofErr w:type="spellEnd"/>
      <w:r w:rsidR="00BE6F5F" w:rsidRPr="00382A0F">
        <w:rPr>
          <w:rFonts w:cs="Arial"/>
        </w:rPr>
        <w:t xml:space="preserve"> C</w:t>
      </w:r>
      <w:r w:rsidRPr="00382A0F">
        <w:rPr>
          <w:rFonts w:cs="Arial"/>
        </w:rPr>
        <w:t>,</w:t>
      </w:r>
      <w:r w:rsidR="00BE6F5F" w:rsidRPr="00382A0F">
        <w:rPr>
          <w:rFonts w:cs="Arial"/>
        </w:rPr>
        <w:t xml:space="preserve"> </w:t>
      </w:r>
      <w:proofErr w:type="spellStart"/>
      <w:r w:rsidR="00BE6F5F" w:rsidRPr="00382A0F">
        <w:rPr>
          <w:rFonts w:cs="Arial"/>
        </w:rPr>
        <w:t>Mette</w:t>
      </w:r>
      <w:proofErr w:type="spellEnd"/>
      <w:r w:rsidR="00BE6F5F" w:rsidRPr="00382A0F">
        <w:rPr>
          <w:rFonts w:cs="Arial"/>
        </w:rPr>
        <w:t xml:space="preserve"> M. Berger. ESPEN </w:t>
      </w:r>
      <w:proofErr w:type="spellStart"/>
      <w:r w:rsidR="00BE6F5F" w:rsidRPr="00382A0F">
        <w:rPr>
          <w:rFonts w:cs="Arial"/>
        </w:rPr>
        <w:t>endorsed</w:t>
      </w:r>
      <w:proofErr w:type="spellEnd"/>
      <w:r w:rsidR="00BE6F5F" w:rsidRPr="00382A0F">
        <w:rPr>
          <w:rFonts w:cs="Arial"/>
        </w:rPr>
        <w:t xml:space="preserve"> </w:t>
      </w:r>
      <w:proofErr w:type="spellStart"/>
      <w:r w:rsidR="00BE6F5F" w:rsidRPr="00382A0F">
        <w:rPr>
          <w:rFonts w:cs="Arial"/>
        </w:rPr>
        <w:t>recommendations</w:t>
      </w:r>
      <w:proofErr w:type="spellEnd"/>
      <w:r w:rsidR="00BE6F5F" w:rsidRPr="00382A0F">
        <w:rPr>
          <w:rFonts w:cs="Arial"/>
        </w:rPr>
        <w:t xml:space="preserve">: </w:t>
      </w:r>
      <w:proofErr w:type="spellStart"/>
      <w:r w:rsidR="00BE6F5F" w:rsidRPr="00382A0F">
        <w:rPr>
          <w:rFonts w:cs="Arial"/>
        </w:rPr>
        <w:t>Nutritional</w:t>
      </w:r>
      <w:proofErr w:type="spellEnd"/>
      <w:r w:rsidR="00BE6F5F" w:rsidRPr="00382A0F">
        <w:rPr>
          <w:rFonts w:cs="Arial"/>
        </w:rPr>
        <w:t xml:space="preserve"> </w:t>
      </w:r>
      <w:proofErr w:type="spellStart"/>
      <w:r w:rsidR="00BE6F5F" w:rsidRPr="00382A0F">
        <w:rPr>
          <w:rFonts w:cs="Arial"/>
        </w:rPr>
        <w:t>therapy</w:t>
      </w:r>
      <w:proofErr w:type="spellEnd"/>
      <w:r w:rsidR="00BE6F5F" w:rsidRPr="00382A0F">
        <w:rPr>
          <w:rFonts w:cs="Arial"/>
        </w:rPr>
        <w:t xml:space="preserve"> in </w:t>
      </w:r>
      <w:r w:rsidR="00C33CEB" w:rsidRPr="00382A0F">
        <w:rPr>
          <w:rFonts w:cs="Arial"/>
        </w:rPr>
        <w:t xml:space="preserve">major </w:t>
      </w:r>
      <w:proofErr w:type="spellStart"/>
      <w:r w:rsidR="00C33CEB" w:rsidRPr="00382A0F">
        <w:rPr>
          <w:rFonts w:cs="Arial"/>
        </w:rPr>
        <w:t>burns</w:t>
      </w:r>
      <w:proofErr w:type="spellEnd"/>
      <w:r w:rsidR="00C33CEB" w:rsidRPr="00382A0F">
        <w:rPr>
          <w:rFonts w:cs="Arial"/>
        </w:rPr>
        <w:t xml:space="preserve">. </w:t>
      </w:r>
      <w:proofErr w:type="spellStart"/>
      <w:r w:rsidR="00C33CEB" w:rsidRPr="00382A0F">
        <w:rPr>
          <w:rFonts w:cs="Arial"/>
        </w:rPr>
        <w:t>Clinical</w:t>
      </w:r>
      <w:proofErr w:type="spellEnd"/>
      <w:r w:rsidR="00C33CEB" w:rsidRPr="00382A0F">
        <w:rPr>
          <w:rFonts w:cs="Arial"/>
        </w:rPr>
        <w:t xml:space="preserve"> </w:t>
      </w:r>
      <w:proofErr w:type="spellStart"/>
      <w:r w:rsidR="00C33CEB" w:rsidRPr="00382A0F">
        <w:rPr>
          <w:rFonts w:cs="Arial"/>
        </w:rPr>
        <w:t>Nutrition</w:t>
      </w:r>
      <w:proofErr w:type="spellEnd"/>
      <w:r w:rsidR="00C33CEB" w:rsidRPr="00382A0F">
        <w:rPr>
          <w:rFonts w:cs="Arial"/>
        </w:rPr>
        <w:t>. 2013;32(4):497-502.</w:t>
      </w:r>
    </w:p>
    <w:p w14:paraId="4EF8D3C8" w14:textId="53853237" w:rsidR="00B527E1" w:rsidRPr="00382A0F" w:rsidRDefault="00B527E1" w:rsidP="00382A0F">
      <w:pPr>
        <w:pStyle w:val="PargrafodaLista"/>
        <w:numPr>
          <w:ilvl w:val="0"/>
          <w:numId w:val="2"/>
        </w:numPr>
        <w:spacing w:line="360" w:lineRule="auto"/>
        <w:jc w:val="both"/>
        <w:rPr>
          <w:rFonts w:cs="Arial"/>
        </w:rPr>
      </w:pPr>
      <w:proofErr w:type="spellStart"/>
      <w:r w:rsidRPr="00382A0F">
        <w:rPr>
          <w:rFonts w:cs="Arial"/>
        </w:rPr>
        <w:t>Jadad</w:t>
      </w:r>
      <w:proofErr w:type="spellEnd"/>
      <w:r w:rsidRPr="00382A0F">
        <w:rPr>
          <w:rFonts w:cs="Arial"/>
        </w:rPr>
        <w:t xml:space="preserve"> AR, Moore RA, Carroll D, </w:t>
      </w:r>
      <w:proofErr w:type="spellStart"/>
      <w:r w:rsidRPr="00382A0F">
        <w:rPr>
          <w:rFonts w:cs="Arial"/>
        </w:rPr>
        <w:t>Jenkinson</w:t>
      </w:r>
      <w:proofErr w:type="spellEnd"/>
      <w:r w:rsidRPr="00382A0F">
        <w:rPr>
          <w:rFonts w:cs="Arial"/>
        </w:rPr>
        <w:t xml:space="preserve"> C, Reynolds DJ, </w:t>
      </w:r>
      <w:proofErr w:type="spellStart"/>
      <w:r w:rsidRPr="00382A0F">
        <w:rPr>
          <w:rFonts w:cs="Arial"/>
        </w:rPr>
        <w:t>Gavaghan</w:t>
      </w:r>
      <w:proofErr w:type="spellEnd"/>
      <w:r w:rsidRPr="00382A0F">
        <w:rPr>
          <w:rFonts w:cs="Arial"/>
        </w:rPr>
        <w:t xml:space="preserve"> DJ, et al. </w:t>
      </w:r>
      <w:proofErr w:type="spellStart"/>
      <w:r w:rsidRPr="00382A0F">
        <w:rPr>
          <w:rFonts w:cs="Arial"/>
        </w:rPr>
        <w:t>Assessing</w:t>
      </w:r>
      <w:proofErr w:type="spellEnd"/>
      <w:r w:rsidRPr="00382A0F">
        <w:rPr>
          <w:rFonts w:cs="Arial"/>
        </w:rPr>
        <w:t xml:space="preserve"> </w:t>
      </w:r>
      <w:proofErr w:type="spellStart"/>
      <w:r w:rsidRPr="00382A0F">
        <w:rPr>
          <w:rFonts w:cs="Arial"/>
        </w:rPr>
        <w:t>the</w:t>
      </w:r>
      <w:proofErr w:type="spellEnd"/>
      <w:r w:rsidRPr="00382A0F">
        <w:rPr>
          <w:rFonts w:cs="Arial"/>
        </w:rPr>
        <w:t xml:space="preserve"> </w:t>
      </w:r>
      <w:proofErr w:type="spellStart"/>
      <w:r w:rsidRPr="00382A0F">
        <w:rPr>
          <w:rFonts w:cs="Arial"/>
        </w:rPr>
        <w:t>quality</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reports</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randomized</w:t>
      </w:r>
      <w:proofErr w:type="spellEnd"/>
      <w:r w:rsidRPr="00382A0F">
        <w:rPr>
          <w:rFonts w:cs="Arial"/>
        </w:rPr>
        <w:t xml:space="preserve"> </w:t>
      </w:r>
      <w:proofErr w:type="spellStart"/>
      <w:r w:rsidRPr="00382A0F">
        <w:rPr>
          <w:rFonts w:cs="Arial"/>
        </w:rPr>
        <w:t>clinical</w:t>
      </w:r>
      <w:proofErr w:type="spellEnd"/>
      <w:r w:rsidRPr="00382A0F">
        <w:rPr>
          <w:rFonts w:cs="Arial"/>
        </w:rPr>
        <w:t xml:space="preserve"> </w:t>
      </w:r>
      <w:proofErr w:type="spellStart"/>
      <w:r w:rsidRPr="00382A0F">
        <w:rPr>
          <w:rFonts w:cs="Arial"/>
        </w:rPr>
        <w:t>trials</w:t>
      </w:r>
      <w:proofErr w:type="spellEnd"/>
      <w:r w:rsidRPr="00382A0F">
        <w:rPr>
          <w:rFonts w:cs="Arial"/>
        </w:rPr>
        <w:t xml:space="preserve">: </w:t>
      </w:r>
      <w:proofErr w:type="spellStart"/>
      <w:r w:rsidRPr="00382A0F">
        <w:rPr>
          <w:rFonts w:cs="Arial"/>
        </w:rPr>
        <w:t>is</w:t>
      </w:r>
      <w:proofErr w:type="spellEnd"/>
      <w:r w:rsidRPr="00382A0F">
        <w:rPr>
          <w:rFonts w:cs="Arial"/>
        </w:rPr>
        <w:t xml:space="preserve"> </w:t>
      </w:r>
      <w:proofErr w:type="spellStart"/>
      <w:r w:rsidRPr="00382A0F">
        <w:rPr>
          <w:rFonts w:cs="Arial"/>
        </w:rPr>
        <w:t>blinding</w:t>
      </w:r>
      <w:proofErr w:type="spellEnd"/>
      <w:r w:rsidRPr="00382A0F">
        <w:rPr>
          <w:rFonts w:cs="Arial"/>
        </w:rPr>
        <w:t xml:space="preserve"> </w:t>
      </w:r>
      <w:proofErr w:type="spellStart"/>
      <w:r w:rsidRPr="00382A0F">
        <w:rPr>
          <w:rFonts w:cs="Arial"/>
        </w:rPr>
        <w:t>necessary</w:t>
      </w:r>
      <w:proofErr w:type="spellEnd"/>
      <w:r w:rsidRPr="00382A0F">
        <w:rPr>
          <w:rFonts w:cs="Arial"/>
        </w:rPr>
        <w:t xml:space="preserve">? </w:t>
      </w:r>
      <w:proofErr w:type="spellStart"/>
      <w:r w:rsidRPr="00382A0F">
        <w:rPr>
          <w:rFonts w:cs="Arial"/>
        </w:rPr>
        <w:t>Control</w:t>
      </w:r>
      <w:proofErr w:type="spellEnd"/>
      <w:r w:rsidRPr="00382A0F">
        <w:rPr>
          <w:rFonts w:cs="Arial"/>
        </w:rPr>
        <w:t xml:space="preserve"> </w:t>
      </w:r>
      <w:proofErr w:type="spellStart"/>
      <w:r w:rsidRPr="00382A0F">
        <w:rPr>
          <w:rFonts w:cs="Arial"/>
        </w:rPr>
        <w:t>Clin</w:t>
      </w:r>
      <w:proofErr w:type="spellEnd"/>
      <w:r w:rsidRPr="00382A0F">
        <w:rPr>
          <w:rFonts w:cs="Arial"/>
        </w:rPr>
        <w:t xml:space="preserve"> </w:t>
      </w:r>
      <w:proofErr w:type="spellStart"/>
      <w:r w:rsidRPr="00382A0F">
        <w:rPr>
          <w:rFonts w:cs="Arial"/>
        </w:rPr>
        <w:t>Trials</w:t>
      </w:r>
      <w:proofErr w:type="spellEnd"/>
      <w:r w:rsidRPr="00382A0F">
        <w:rPr>
          <w:rFonts w:cs="Arial"/>
        </w:rPr>
        <w:t>. 1996;17(1):1-12.</w:t>
      </w:r>
    </w:p>
    <w:p w14:paraId="7AF8930B" w14:textId="77777777" w:rsidR="000A5214" w:rsidRPr="00382A0F" w:rsidRDefault="000A5214" w:rsidP="00382A0F">
      <w:pPr>
        <w:pStyle w:val="PargrafodaLista"/>
        <w:numPr>
          <w:ilvl w:val="0"/>
          <w:numId w:val="2"/>
        </w:numPr>
        <w:spacing w:line="360" w:lineRule="auto"/>
        <w:jc w:val="both"/>
        <w:rPr>
          <w:rFonts w:cs="Arial"/>
        </w:rPr>
      </w:pPr>
      <w:proofErr w:type="spellStart"/>
      <w:r w:rsidRPr="00382A0F">
        <w:rPr>
          <w:rFonts w:cs="Arial"/>
        </w:rPr>
        <w:t>Juang</w:t>
      </w:r>
      <w:proofErr w:type="spellEnd"/>
      <w:r w:rsidRPr="00382A0F">
        <w:rPr>
          <w:rFonts w:cs="Arial"/>
        </w:rPr>
        <w:t xml:space="preserve"> P, </w:t>
      </w:r>
      <w:proofErr w:type="spellStart"/>
      <w:r w:rsidRPr="00382A0F">
        <w:rPr>
          <w:rFonts w:cs="Arial"/>
        </w:rPr>
        <w:t>Fish</w:t>
      </w:r>
      <w:proofErr w:type="spellEnd"/>
      <w:r w:rsidRPr="00382A0F">
        <w:rPr>
          <w:rFonts w:cs="Arial"/>
        </w:rPr>
        <w:t xml:space="preserve"> DN, Jung R, </w:t>
      </w:r>
      <w:proofErr w:type="spellStart"/>
      <w:r w:rsidRPr="00382A0F">
        <w:rPr>
          <w:rFonts w:cs="Arial"/>
        </w:rPr>
        <w:t>MacLaren</w:t>
      </w:r>
      <w:proofErr w:type="spellEnd"/>
      <w:r w:rsidRPr="00382A0F">
        <w:rPr>
          <w:rFonts w:cs="Arial"/>
        </w:rPr>
        <w:t xml:space="preserve"> R. Enteral </w:t>
      </w:r>
      <w:proofErr w:type="spellStart"/>
      <w:r w:rsidRPr="00382A0F">
        <w:rPr>
          <w:rFonts w:cs="Arial"/>
        </w:rPr>
        <w:t>glutamine</w:t>
      </w:r>
      <w:proofErr w:type="spellEnd"/>
      <w:r w:rsidRPr="00382A0F">
        <w:rPr>
          <w:rFonts w:cs="Arial"/>
        </w:rPr>
        <w:t xml:space="preserve"> </w:t>
      </w:r>
      <w:proofErr w:type="spellStart"/>
      <w:r w:rsidRPr="00382A0F">
        <w:rPr>
          <w:rFonts w:cs="Arial"/>
        </w:rPr>
        <w:t>supplementation</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w:t>
      </w:r>
      <w:proofErr w:type="spellStart"/>
      <w:r w:rsidRPr="00382A0F">
        <w:rPr>
          <w:rFonts w:cs="Arial"/>
        </w:rPr>
        <w:t>with</w:t>
      </w:r>
      <w:proofErr w:type="spellEnd"/>
      <w:r w:rsidRPr="00382A0F">
        <w:rPr>
          <w:rFonts w:cs="Arial"/>
        </w:rPr>
        <w:t xml:space="preserve"> </w:t>
      </w:r>
      <w:proofErr w:type="spellStart"/>
      <w:r w:rsidRPr="00382A0F">
        <w:rPr>
          <w:rFonts w:cs="Arial"/>
        </w:rPr>
        <w:t>burn</w:t>
      </w:r>
      <w:proofErr w:type="spellEnd"/>
      <w:r w:rsidRPr="00382A0F">
        <w:rPr>
          <w:rFonts w:cs="Arial"/>
        </w:rPr>
        <w:t xml:space="preserve"> injuries: a </w:t>
      </w:r>
      <w:proofErr w:type="spellStart"/>
      <w:r w:rsidRPr="00382A0F">
        <w:rPr>
          <w:rFonts w:cs="Arial"/>
        </w:rPr>
        <w:t>retrospective</w:t>
      </w:r>
      <w:proofErr w:type="spellEnd"/>
      <w:r w:rsidRPr="00382A0F">
        <w:rPr>
          <w:rFonts w:cs="Arial"/>
        </w:rPr>
        <w:t xml:space="preserve"> case-</w:t>
      </w:r>
      <w:proofErr w:type="spellStart"/>
      <w:r w:rsidRPr="00382A0F">
        <w:rPr>
          <w:rFonts w:cs="Arial"/>
        </w:rPr>
        <w:t>control</w:t>
      </w:r>
      <w:proofErr w:type="spellEnd"/>
      <w:r w:rsidRPr="00382A0F">
        <w:rPr>
          <w:rFonts w:cs="Arial"/>
        </w:rPr>
        <w:t xml:space="preserve"> </w:t>
      </w:r>
      <w:proofErr w:type="spellStart"/>
      <w:r w:rsidRPr="00382A0F">
        <w:rPr>
          <w:rFonts w:cs="Arial"/>
        </w:rPr>
        <w:t>evaluation</w:t>
      </w:r>
      <w:proofErr w:type="spellEnd"/>
      <w:r w:rsidRPr="00382A0F">
        <w:rPr>
          <w:rFonts w:cs="Arial"/>
        </w:rPr>
        <w:t xml:space="preserve">. </w:t>
      </w:r>
      <w:proofErr w:type="spellStart"/>
      <w:r w:rsidRPr="00382A0F">
        <w:rPr>
          <w:rFonts w:cs="Arial"/>
        </w:rPr>
        <w:t>Pharmacotherapy</w:t>
      </w:r>
      <w:proofErr w:type="spellEnd"/>
      <w:r w:rsidRPr="00382A0F">
        <w:rPr>
          <w:rFonts w:cs="Arial"/>
        </w:rPr>
        <w:t>. 2007 Jan;27(1):11-9.</w:t>
      </w:r>
    </w:p>
    <w:p w14:paraId="7D469CC6" w14:textId="77777777" w:rsidR="008715F0" w:rsidRPr="00382A0F" w:rsidRDefault="00A44527" w:rsidP="00382A0F">
      <w:pPr>
        <w:pStyle w:val="PargrafodaLista"/>
        <w:numPr>
          <w:ilvl w:val="0"/>
          <w:numId w:val="2"/>
        </w:numPr>
        <w:spacing w:line="360" w:lineRule="auto"/>
        <w:jc w:val="both"/>
        <w:rPr>
          <w:rFonts w:cs="Arial"/>
        </w:rPr>
      </w:pPr>
      <w:proofErr w:type="spellStart"/>
      <w:r w:rsidRPr="00382A0F">
        <w:rPr>
          <w:rFonts w:cs="Arial"/>
        </w:rPr>
        <w:t>Garrel</w:t>
      </w:r>
      <w:proofErr w:type="spellEnd"/>
      <w:r w:rsidRPr="00382A0F">
        <w:rPr>
          <w:rFonts w:cs="Arial"/>
        </w:rPr>
        <w:t xml:space="preserve"> D, </w:t>
      </w:r>
      <w:proofErr w:type="spellStart"/>
      <w:r w:rsidRPr="00382A0F">
        <w:rPr>
          <w:rFonts w:cs="Arial"/>
        </w:rPr>
        <w:t>Patenaude</w:t>
      </w:r>
      <w:proofErr w:type="spellEnd"/>
      <w:r w:rsidRPr="00382A0F">
        <w:rPr>
          <w:rFonts w:cs="Arial"/>
        </w:rPr>
        <w:t xml:space="preserve"> J, </w:t>
      </w:r>
      <w:proofErr w:type="spellStart"/>
      <w:r w:rsidRPr="00382A0F">
        <w:rPr>
          <w:rFonts w:cs="Arial"/>
        </w:rPr>
        <w:t>Nedelec</w:t>
      </w:r>
      <w:proofErr w:type="spellEnd"/>
      <w:r w:rsidRPr="00382A0F">
        <w:rPr>
          <w:rFonts w:cs="Arial"/>
        </w:rPr>
        <w:t xml:space="preserve"> B, </w:t>
      </w:r>
      <w:proofErr w:type="spellStart"/>
      <w:r w:rsidRPr="00382A0F">
        <w:rPr>
          <w:rFonts w:cs="Arial"/>
        </w:rPr>
        <w:t>Samson</w:t>
      </w:r>
      <w:proofErr w:type="spellEnd"/>
      <w:r w:rsidRPr="00382A0F">
        <w:rPr>
          <w:rFonts w:cs="Arial"/>
        </w:rPr>
        <w:t xml:space="preserve"> L, </w:t>
      </w:r>
      <w:proofErr w:type="spellStart"/>
      <w:r w:rsidRPr="00382A0F">
        <w:rPr>
          <w:rFonts w:cs="Arial"/>
        </w:rPr>
        <w:t>Dorais</w:t>
      </w:r>
      <w:proofErr w:type="spellEnd"/>
      <w:r w:rsidRPr="00382A0F">
        <w:rPr>
          <w:rFonts w:cs="Arial"/>
        </w:rPr>
        <w:t xml:space="preserve"> J, </w:t>
      </w:r>
      <w:proofErr w:type="spellStart"/>
      <w:r w:rsidRPr="00382A0F">
        <w:rPr>
          <w:rFonts w:cs="Arial"/>
        </w:rPr>
        <w:t>Champoux</w:t>
      </w:r>
      <w:proofErr w:type="spellEnd"/>
      <w:r w:rsidRPr="00382A0F">
        <w:rPr>
          <w:rFonts w:cs="Arial"/>
        </w:rPr>
        <w:t xml:space="preserve"> J, et al. </w:t>
      </w:r>
      <w:proofErr w:type="spellStart"/>
      <w:r w:rsidRPr="00382A0F">
        <w:rPr>
          <w:rFonts w:cs="Arial"/>
        </w:rPr>
        <w:t>Decreased</w:t>
      </w:r>
      <w:proofErr w:type="spellEnd"/>
      <w:r w:rsidRPr="00382A0F">
        <w:rPr>
          <w:rFonts w:cs="Arial"/>
        </w:rPr>
        <w:t xml:space="preserve"> </w:t>
      </w:r>
      <w:proofErr w:type="spellStart"/>
      <w:r w:rsidRPr="00382A0F">
        <w:rPr>
          <w:rFonts w:cs="Arial"/>
        </w:rPr>
        <w:t>mortality</w:t>
      </w:r>
      <w:proofErr w:type="spellEnd"/>
      <w:r w:rsidRPr="00382A0F">
        <w:rPr>
          <w:rFonts w:cs="Arial"/>
        </w:rPr>
        <w:t xml:space="preserve"> </w:t>
      </w:r>
      <w:proofErr w:type="spellStart"/>
      <w:r w:rsidRPr="00382A0F">
        <w:rPr>
          <w:rFonts w:cs="Arial"/>
        </w:rPr>
        <w:t>and</w:t>
      </w:r>
      <w:proofErr w:type="spellEnd"/>
      <w:r w:rsidRPr="00382A0F">
        <w:rPr>
          <w:rFonts w:cs="Arial"/>
        </w:rPr>
        <w:t xml:space="preserve"> </w:t>
      </w:r>
      <w:proofErr w:type="spellStart"/>
      <w:r w:rsidRPr="00382A0F">
        <w:rPr>
          <w:rFonts w:cs="Arial"/>
        </w:rPr>
        <w:t>infectious</w:t>
      </w:r>
      <w:proofErr w:type="spellEnd"/>
      <w:r w:rsidRPr="00382A0F">
        <w:rPr>
          <w:rFonts w:cs="Arial"/>
        </w:rPr>
        <w:t xml:space="preserve"> </w:t>
      </w:r>
      <w:proofErr w:type="spellStart"/>
      <w:r w:rsidRPr="00382A0F">
        <w:rPr>
          <w:rFonts w:cs="Arial"/>
        </w:rPr>
        <w:t>morbidity</w:t>
      </w:r>
      <w:proofErr w:type="spellEnd"/>
      <w:r w:rsidRPr="00382A0F">
        <w:rPr>
          <w:rFonts w:cs="Arial"/>
        </w:rPr>
        <w:t xml:space="preserve"> in </w:t>
      </w:r>
      <w:proofErr w:type="spellStart"/>
      <w:r w:rsidRPr="00382A0F">
        <w:rPr>
          <w:rFonts w:cs="Arial"/>
        </w:rPr>
        <w:t>adult</w:t>
      </w:r>
      <w:proofErr w:type="spellEnd"/>
      <w:r w:rsidRPr="00382A0F">
        <w:rPr>
          <w:rFonts w:cs="Arial"/>
        </w:rPr>
        <w:t xml:space="preserve"> </w:t>
      </w:r>
      <w:proofErr w:type="spellStart"/>
      <w:r w:rsidRPr="00382A0F">
        <w:rPr>
          <w:rFonts w:cs="Arial"/>
        </w:rPr>
        <w:t>burn</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w:t>
      </w:r>
      <w:proofErr w:type="spellStart"/>
      <w:r w:rsidRPr="00382A0F">
        <w:rPr>
          <w:rFonts w:cs="Arial"/>
        </w:rPr>
        <w:t>given</w:t>
      </w:r>
      <w:proofErr w:type="spellEnd"/>
      <w:r w:rsidRPr="00382A0F">
        <w:rPr>
          <w:rFonts w:cs="Arial"/>
        </w:rPr>
        <w:t xml:space="preserve"> enteral </w:t>
      </w:r>
      <w:proofErr w:type="spellStart"/>
      <w:r w:rsidRPr="00382A0F">
        <w:rPr>
          <w:rFonts w:cs="Arial"/>
        </w:rPr>
        <w:t>glutamine</w:t>
      </w:r>
      <w:proofErr w:type="spellEnd"/>
      <w:r w:rsidRPr="00382A0F">
        <w:rPr>
          <w:rFonts w:cs="Arial"/>
        </w:rPr>
        <w:t xml:space="preserve"> </w:t>
      </w:r>
      <w:proofErr w:type="spellStart"/>
      <w:r w:rsidRPr="00382A0F">
        <w:rPr>
          <w:rFonts w:cs="Arial"/>
        </w:rPr>
        <w:t>supplements</w:t>
      </w:r>
      <w:proofErr w:type="spellEnd"/>
      <w:r w:rsidRPr="00382A0F">
        <w:rPr>
          <w:rFonts w:cs="Arial"/>
        </w:rPr>
        <w:t xml:space="preserve">: a </w:t>
      </w:r>
      <w:proofErr w:type="spellStart"/>
      <w:r w:rsidRPr="00382A0F">
        <w:rPr>
          <w:rFonts w:cs="Arial"/>
        </w:rPr>
        <w:t>prospective</w:t>
      </w:r>
      <w:proofErr w:type="spellEnd"/>
      <w:r w:rsidRPr="00382A0F">
        <w:rPr>
          <w:rFonts w:cs="Arial"/>
        </w:rPr>
        <w:t xml:space="preserve">, </w:t>
      </w:r>
      <w:proofErr w:type="spellStart"/>
      <w:r w:rsidRPr="00382A0F">
        <w:rPr>
          <w:rFonts w:cs="Arial"/>
        </w:rPr>
        <w:t>controlled</w:t>
      </w:r>
      <w:proofErr w:type="spellEnd"/>
      <w:r w:rsidRPr="00382A0F">
        <w:rPr>
          <w:rFonts w:cs="Arial"/>
        </w:rPr>
        <w:t xml:space="preserve">, </w:t>
      </w:r>
      <w:proofErr w:type="spellStart"/>
      <w:r w:rsidRPr="00382A0F">
        <w:rPr>
          <w:rFonts w:cs="Arial"/>
        </w:rPr>
        <w:t>randomized</w:t>
      </w:r>
      <w:proofErr w:type="spellEnd"/>
      <w:r w:rsidRPr="00382A0F">
        <w:rPr>
          <w:rFonts w:cs="Arial"/>
        </w:rPr>
        <w:t xml:space="preserve"> </w:t>
      </w:r>
      <w:proofErr w:type="spellStart"/>
      <w:r w:rsidRPr="00382A0F">
        <w:rPr>
          <w:rFonts w:cs="Arial"/>
        </w:rPr>
        <w:t>clinical</w:t>
      </w:r>
      <w:proofErr w:type="spellEnd"/>
      <w:r w:rsidRPr="00382A0F">
        <w:rPr>
          <w:rFonts w:cs="Arial"/>
        </w:rPr>
        <w:t xml:space="preserve"> </w:t>
      </w:r>
      <w:proofErr w:type="spellStart"/>
      <w:r w:rsidRPr="00382A0F">
        <w:rPr>
          <w:rFonts w:cs="Arial"/>
        </w:rPr>
        <w:t>trial</w:t>
      </w:r>
      <w:proofErr w:type="spellEnd"/>
      <w:r w:rsidRPr="00382A0F">
        <w:rPr>
          <w:rFonts w:cs="Arial"/>
        </w:rPr>
        <w:t xml:space="preserve">. </w:t>
      </w:r>
      <w:proofErr w:type="spellStart"/>
      <w:r w:rsidRPr="00382A0F">
        <w:rPr>
          <w:rFonts w:cs="Arial"/>
        </w:rPr>
        <w:t>Crit</w:t>
      </w:r>
      <w:proofErr w:type="spellEnd"/>
      <w:r w:rsidRPr="00382A0F">
        <w:rPr>
          <w:rFonts w:cs="Arial"/>
        </w:rPr>
        <w:t xml:space="preserve"> </w:t>
      </w:r>
      <w:proofErr w:type="spellStart"/>
      <w:r w:rsidRPr="00382A0F">
        <w:rPr>
          <w:rFonts w:cs="Arial"/>
        </w:rPr>
        <w:t>Care</w:t>
      </w:r>
      <w:proofErr w:type="spellEnd"/>
      <w:r w:rsidRPr="00382A0F">
        <w:rPr>
          <w:rFonts w:cs="Arial"/>
        </w:rPr>
        <w:t xml:space="preserve"> Med. </w:t>
      </w:r>
      <w:proofErr w:type="gramStart"/>
      <w:r w:rsidRPr="00382A0F">
        <w:rPr>
          <w:rFonts w:cs="Arial"/>
        </w:rPr>
        <w:t>2003;31:2444</w:t>
      </w:r>
      <w:proofErr w:type="gramEnd"/>
      <w:r w:rsidRPr="00382A0F">
        <w:rPr>
          <w:rFonts w:cs="Arial"/>
        </w:rPr>
        <w:t>–9.</w:t>
      </w:r>
    </w:p>
    <w:p w14:paraId="31B63455" w14:textId="28FD0AE1" w:rsidR="009A0F94" w:rsidRPr="00017BBC" w:rsidRDefault="00A44527" w:rsidP="00382A0F">
      <w:pPr>
        <w:pStyle w:val="PargrafodaLista"/>
        <w:numPr>
          <w:ilvl w:val="0"/>
          <w:numId w:val="2"/>
        </w:numPr>
        <w:spacing w:line="360" w:lineRule="auto"/>
        <w:jc w:val="both"/>
        <w:rPr>
          <w:rFonts w:cs="Arial"/>
        </w:rPr>
      </w:pPr>
      <w:proofErr w:type="spellStart"/>
      <w:r w:rsidRPr="00017BBC">
        <w:rPr>
          <w:rFonts w:cs="Arial"/>
        </w:rPr>
        <w:t>Wischmeyer</w:t>
      </w:r>
      <w:proofErr w:type="spellEnd"/>
      <w:r w:rsidRPr="00017BBC">
        <w:rPr>
          <w:rFonts w:cs="Arial"/>
        </w:rPr>
        <w:t xml:space="preserve"> PE, Lynch J, </w:t>
      </w:r>
      <w:proofErr w:type="spellStart"/>
      <w:r w:rsidRPr="00017BBC">
        <w:rPr>
          <w:rFonts w:cs="Arial"/>
        </w:rPr>
        <w:t>Liedel</w:t>
      </w:r>
      <w:proofErr w:type="spellEnd"/>
      <w:r w:rsidRPr="00017BBC">
        <w:rPr>
          <w:rFonts w:cs="Arial"/>
        </w:rPr>
        <w:t xml:space="preserve"> J, Wolfson R, </w:t>
      </w:r>
      <w:proofErr w:type="spellStart"/>
      <w:r w:rsidRPr="00017BBC">
        <w:rPr>
          <w:rFonts w:cs="Arial"/>
        </w:rPr>
        <w:t>Riehm</w:t>
      </w:r>
      <w:proofErr w:type="spellEnd"/>
      <w:r w:rsidRPr="00017BBC">
        <w:rPr>
          <w:rFonts w:cs="Arial"/>
        </w:rPr>
        <w:t xml:space="preserve"> J, Gottlieb L, et al. </w:t>
      </w:r>
      <w:proofErr w:type="spellStart"/>
      <w:r w:rsidRPr="00017BBC">
        <w:rPr>
          <w:rFonts w:cs="Arial"/>
        </w:rPr>
        <w:t>Glutamine</w:t>
      </w:r>
      <w:proofErr w:type="spellEnd"/>
      <w:r w:rsidRPr="00017BBC">
        <w:rPr>
          <w:rFonts w:cs="Arial"/>
        </w:rPr>
        <w:t xml:space="preserve"> </w:t>
      </w:r>
      <w:proofErr w:type="spellStart"/>
      <w:r w:rsidRPr="00017BBC">
        <w:rPr>
          <w:rFonts w:cs="Arial"/>
        </w:rPr>
        <w:t>administration</w:t>
      </w:r>
      <w:proofErr w:type="spellEnd"/>
      <w:r w:rsidRPr="00017BBC">
        <w:rPr>
          <w:rFonts w:cs="Arial"/>
        </w:rPr>
        <w:t xml:space="preserve"> </w:t>
      </w:r>
      <w:proofErr w:type="spellStart"/>
      <w:r w:rsidRPr="00017BBC">
        <w:rPr>
          <w:rFonts w:cs="Arial"/>
        </w:rPr>
        <w:t>reduces</w:t>
      </w:r>
      <w:proofErr w:type="spellEnd"/>
      <w:r w:rsidRPr="00017BBC">
        <w:rPr>
          <w:rFonts w:cs="Arial"/>
        </w:rPr>
        <w:t xml:space="preserve"> </w:t>
      </w:r>
      <w:proofErr w:type="spellStart"/>
      <w:r w:rsidRPr="00017BBC">
        <w:rPr>
          <w:rFonts w:cs="Arial"/>
        </w:rPr>
        <w:t>Gram-negative</w:t>
      </w:r>
      <w:proofErr w:type="spellEnd"/>
      <w:r w:rsidRPr="00017BBC">
        <w:rPr>
          <w:rFonts w:cs="Arial"/>
        </w:rPr>
        <w:t xml:space="preserve"> bacteremia in </w:t>
      </w:r>
      <w:proofErr w:type="spellStart"/>
      <w:r w:rsidRPr="00017BBC">
        <w:rPr>
          <w:rFonts w:cs="Arial"/>
        </w:rPr>
        <w:t>severely</w:t>
      </w:r>
      <w:proofErr w:type="spellEnd"/>
      <w:r w:rsidRPr="00017BBC">
        <w:rPr>
          <w:rFonts w:cs="Arial"/>
        </w:rPr>
        <w:t xml:space="preserve"> </w:t>
      </w:r>
      <w:proofErr w:type="spellStart"/>
      <w:r w:rsidRPr="00017BBC">
        <w:rPr>
          <w:rFonts w:cs="Arial"/>
        </w:rPr>
        <w:t>burned</w:t>
      </w:r>
      <w:proofErr w:type="spellEnd"/>
      <w:r w:rsidRPr="00017BBC">
        <w:rPr>
          <w:rFonts w:cs="Arial"/>
        </w:rPr>
        <w:t xml:space="preserve"> </w:t>
      </w:r>
      <w:proofErr w:type="spellStart"/>
      <w:r w:rsidRPr="00017BBC">
        <w:rPr>
          <w:rFonts w:cs="Arial"/>
        </w:rPr>
        <w:t>patients</w:t>
      </w:r>
      <w:proofErr w:type="spellEnd"/>
      <w:r w:rsidRPr="00017BBC">
        <w:rPr>
          <w:rFonts w:cs="Arial"/>
        </w:rPr>
        <w:t xml:space="preserve">: a </w:t>
      </w:r>
      <w:proofErr w:type="spellStart"/>
      <w:r w:rsidRPr="00017BBC">
        <w:rPr>
          <w:rFonts w:cs="Arial"/>
        </w:rPr>
        <w:t>prospective</w:t>
      </w:r>
      <w:proofErr w:type="spellEnd"/>
      <w:r w:rsidRPr="00017BBC">
        <w:rPr>
          <w:rFonts w:cs="Arial"/>
        </w:rPr>
        <w:t xml:space="preserve">, </w:t>
      </w:r>
      <w:proofErr w:type="spellStart"/>
      <w:r w:rsidRPr="00017BBC">
        <w:rPr>
          <w:rFonts w:cs="Arial"/>
        </w:rPr>
        <w:t>randomized</w:t>
      </w:r>
      <w:proofErr w:type="spellEnd"/>
      <w:r w:rsidRPr="00017BBC">
        <w:rPr>
          <w:rFonts w:cs="Arial"/>
        </w:rPr>
        <w:t xml:space="preserve">, </w:t>
      </w:r>
      <w:proofErr w:type="spellStart"/>
      <w:r w:rsidRPr="00017BBC">
        <w:rPr>
          <w:rFonts w:cs="Arial"/>
        </w:rPr>
        <w:t>double-blind</w:t>
      </w:r>
      <w:proofErr w:type="spellEnd"/>
      <w:r w:rsidRPr="00017BBC">
        <w:rPr>
          <w:rFonts w:cs="Arial"/>
        </w:rPr>
        <w:t xml:space="preserve"> </w:t>
      </w:r>
      <w:proofErr w:type="spellStart"/>
      <w:r w:rsidRPr="00017BBC">
        <w:rPr>
          <w:rFonts w:cs="Arial"/>
        </w:rPr>
        <w:t>trial</w:t>
      </w:r>
      <w:proofErr w:type="spellEnd"/>
      <w:r w:rsidRPr="00017BBC">
        <w:rPr>
          <w:rFonts w:cs="Arial"/>
        </w:rPr>
        <w:t xml:space="preserve"> versus</w:t>
      </w:r>
      <w:r w:rsidR="00017BBC" w:rsidRPr="00017BBC">
        <w:rPr>
          <w:rFonts w:cs="Arial"/>
        </w:rPr>
        <w:t xml:space="preserve">. </w:t>
      </w:r>
      <w:proofErr w:type="spellStart"/>
      <w:r w:rsidR="00017BBC" w:rsidRPr="00017BBC">
        <w:rPr>
          <w:rFonts w:cs="Arial"/>
          <w:color w:val="212121"/>
          <w:shd w:val="clear" w:color="auto" w:fill="FFFFFF"/>
        </w:rPr>
        <w:t>Crit</w:t>
      </w:r>
      <w:proofErr w:type="spellEnd"/>
      <w:r w:rsidR="00017BBC" w:rsidRPr="00017BBC">
        <w:rPr>
          <w:rFonts w:cs="Arial"/>
          <w:color w:val="212121"/>
          <w:shd w:val="clear" w:color="auto" w:fill="FFFFFF"/>
        </w:rPr>
        <w:t xml:space="preserve"> </w:t>
      </w:r>
      <w:proofErr w:type="spellStart"/>
      <w:r w:rsidR="00017BBC" w:rsidRPr="00017BBC">
        <w:rPr>
          <w:rFonts w:cs="Arial"/>
          <w:color w:val="212121"/>
          <w:shd w:val="clear" w:color="auto" w:fill="FFFFFF"/>
        </w:rPr>
        <w:t>Care</w:t>
      </w:r>
      <w:proofErr w:type="spellEnd"/>
      <w:r w:rsidR="00017BBC" w:rsidRPr="00017BBC">
        <w:rPr>
          <w:rFonts w:cs="Arial"/>
          <w:color w:val="212121"/>
          <w:shd w:val="clear" w:color="auto" w:fill="FFFFFF"/>
        </w:rPr>
        <w:t xml:space="preserve"> Med. 2001 Nov;29(11):2075-80.</w:t>
      </w:r>
    </w:p>
    <w:p w14:paraId="121ED820" w14:textId="77777777" w:rsidR="00A44527" w:rsidRPr="00382A0F" w:rsidRDefault="00A44527" w:rsidP="00382A0F">
      <w:pPr>
        <w:pStyle w:val="PargrafodaLista"/>
        <w:numPr>
          <w:ilvl w:val="0"/>
          <w:numId w:val="2"/>
        </w:numPr>
        <w:spacing w:line="360" w:lineRule="auto"/>
        <w:jc w:val="both"/>
        <w:rPr>
          <w:rFonts w:cs="Arial"/>
        </w:rPr>
      </w:pPr>
      <w:proofErr w:type="spellStart"/>
      <w:r w:rsidRPr="00382A0F">
        <w:rPr>
          <w:rFonts w:cs="Arial"/>
        </w:rPr>
        <w:t>Pattanshetti</w:t>
      </w:r>
      <w:proofErr w:type="spellEnd"/>
      <w:r w:rsidRPr="00382A0F">
        <w:rPr>
          <w:rFonts w:cs="Arial"/>
        </w:rPr>
        <w:t xml:space="preserve"> VM, </w:t>
      </w:r>
      <w:proofErr w:type="spellStart"/>
      <w:r w:rsidRPr="00382A0F">
        <w:rPr>
          <w:rFonts w:cs="Arial"/>
        </w:rPr>
        <w:t>Powar</w:t>
      </w:r>
      <w:proofErr w:type="spellEnd"/>
      <w:r w:rsidRPr="00382A0F">
        <w:rPr>
          <w:rFonts w:cs="Arial"/>
        </w:rPr>
        <w:t xml:space="preserve"> RS, </w:t>
      </w:r>
      <w:proofErr w:type="spellStart"/>
      <w:r w:rsidRPr="00382A0F">
        <w:rPr>
          <w:rFonts w:cs="Arial"/>
        </w:rPr>
        <w:t>Godhi</w:t>
      </w:r>
      <w:proofErr w:type="spellEnd"/>
      <w:r w:rsidRPr="00382A0F">
        <w:rPr>
          <w:rFonts w:cs="Arial"/>
        </w:rPr>
        <w:t xml:space="preserve"> AS, </w:t>
      </w:r>
      <w:proofErr w:type="spellStart"/>
      <w:r w:rsidRPr="00382A0F">
        <w:rPr>
          <w:rFonts w:cs="Arial"/>
        </w:rPr>
        <w:t>Metgud</w:t>
      </w:r>
      <w:proofErr w:type="spellEnd"/>
      <w:r w:rsidRPr="00382A0F">
        <w:rPr>
          <w:rFonts w:cs="Arial"/>
        </w:rPr>
        <w:t xml:space="preserve"> SC. Enteral </w:t>
      </w:r>
      <w:proofErr w:type="spellStart"/>
      <w:r w:rsidRPr="00382A0F">
        <w:rPr>
          <w:rFonts w:cs="Arial"/>
        </w:rPr>
        <w:t>glutamine</w:t>
      </w:r>
      <w:proofErr w:type="spellEnd"/>
      <w:r w:rsidRPr="00382A0F">
        <w:rPr>
          <w:rFonts w:cs="Arial"/>
        </w:rPr>
        <w:t xml:space="preserve"> </w:t>
      </w:r>
      <w:proofErr w:type="spellStart"/>
      <w:r w:rsidRPr="00382A0F">
        <w:rPr>
          <w:rFonts w:cs="Arial"/>
        </w:rPr>
        <w:t>supplementation</w:t>
      </w:r>
      <w:proofErr w:type="spellEnd"/>
      <w:r w:rsidRPr="00382A0F">
        <w:rPr>
          <w:rFonts w:cs="Arial"/>
        </w:rPr>
        <w:t xml:space="preserve"> </w:t>
      </w:r>
      <w:proofErr w:type="spellStart"/>
      <w:r w:rsidRPr="00382A0F">
        <w:rPr>
          <w:rFonts w:cs="Arial"/>
        </w:rPr>
        <w:t>reducing</w:t>
      </w:r>
      <w:proofErr w:type="spellEnd"/>
      <w:r w:rsidRPr="00382A0F">
        <w:rPr>
          <w:rFonts w:cs="Arial"/>
        </w:rPr>
        <w:t xml:space="preserve"> </w:t>
      </w:r>
      <w:proofErr w:type="spellStart"/>
      <w:r w:rsidRPr="00382A0F">
        <w:rPr>
          <w:rFonts w:cs="Arial"/>
        </w:rPr>
        <w:t>infectious</w:t>
      </w:r>
      <w:proofErr w:type="spellEnd"/>
      <w:r w:rsidRPr="00382A0F">
        <w:rPr>
          <w:rFonts w:cs="Arial"/>
        </w:rPr>
        <w:t xml:space="preserve"> </w:t>
      </w:r>
      <w:proofErr w:type="spellStart"/>
      <w:r w:rsidRPr="00382A0F">
        <w:rPr>
          <w:rFonts w:cs="Arial"/>
        </w:rPr>
        <w:t>morbidity</w:t>
      </w:r>
      <w:proofErr w:type="spellEnd"/>
      <w:r w:rsidRPr="00382A0F">
        <w:rPr>
          <w:rFonts w:cs="Arial"/>
        </w:rPr>
        <w:t xml:space="preserve"> in </w:t>
      </w:r>
      <w:proofErr w:type="spellStart"/>
      <w:r w:rsidRPr="00382A0F">
        <w:rPr>
          <w:rFonts w:cs="Arial"/>
        </w:rPr>
        <w:t>burns</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a </w:t>
      </w:r>
      <w:proofErr w:type="spellStart"/>
      <w:r w:rsidRPr="00382A0F">
        <w:rPr>
          <w:rFonts w:cs="Arial"/>
        </w:rPr>
        <w:t>randomised</w:t>
      </w:r>
      <w:proofErr w:type="spellEnd"/>
      <w:r w:rsidRPr="00382A0F">
        <w:rPr>
          <w:rFonts w:cs="Arial"/>
        </w:rPr>
        <w:t xml:space="preserve"> </w:t>
      </w:r>
      <w:proofErr w:type="spellStart"/>
      <w:r w:rsidRPr="00382A0F">
        <w:rPr>
          <w:rFonts w:cs="Arial"/>
        </w:rPr>
        <w:t>controlled</w:t>
      </w:r>
      <w:proofErr w:type="spellEnd"/>
      <w:r w:rsidRPr="00382A0F">
        <w:rPr>
          <w:rFonts w:cs="Arial"/>
        </w:rPr>
        <w:t xml:space="preserve"> </w:t>
      </w:r>
      <w:proofErr w:type="spellStart"/>
      <w:r w:rsidRPr="00382A0F">
        <w:rPr>
          <w:rFonts w:cs="Arial"/>
        </w:rPr>
        <w:t>trial</w:t>
      </w:r>
      <w:proofErr w:type="spellEnd"/>
      <w:r w:rsidRPr="00382A0F">
        <w:rPr>
          <w:rFonts w:cs="Arial"/>
        </w:rPr>
        <w:t xml:space="preserve">. </w:t>
      </w:r>
      <w:proofErr w:type="spellStart"/>
      <w:r w:rsidRPr="00382A0F">
        <w:rPr>
          <w:rFonts w:cs="Arial"/>
        </w:rPr>
        <w:t>Indian</w:t>
      </w:r>
      <w:proofErr w:type="spellEnd"/>
      <w:r w:rsidRPr="00382A0F">
        <w:rPr>
          <w:rFonts w:cs="Arial"/>
        </w:rPr>
        <w:t xml:space="preserve"> J </w:t>
      </w:r>
      <w:proofErr w:type="spellStart"/>
      <w:r w:rsidRPr="00382A0F">
        <w:rPr>
          <w:rFonts w:cs="Arial"/>
        </w:rPr>
        <w:t>Surg</w:t>
      </w:r>
      <w:proofErr w:type="spellEnd"/>
      <w:r w:rsidRPr="00382A0F">
        <w:rPr>
          <w:rFonts w:cs="Arial"/>
        </w:rPr>
        <w:t xml:space="preserve">. </w:t>
      </w:r>
      <w:proofErr w:type="gramStart"/>
      <w:r w:rsidRPr="00382A0F">
        <w:rPr>
          <w:rFonts w:cs="Arial"/>
        </w:rPr>
        <w:t>2009;71:193</w:t>
      </w:r>
      <w:proofErr w:type="gramEnd"/>
      <w:r w:rsidRPr="00382A0F">
        <w:rPr>
          <w:rFonts w:cs="Arial"/>
        </w:rPr>
        <w:t>–7.</w:t>
      </w:r>
    </w:p>
    <w:p w14:paraId="6F8C8FCF" w14:textId="61783B21" w:rsidR="00A44527" w:rsidRPr="00382A0F" w:rsidRDefault="00A44527" w:rsidP="00382A0F">
      <w:pPr>
        <w:pStyle w:val="PargrafodaLista"/>
        <w:numPr>
          <w:ilvl w:val="0"/>
          <w:numId w:val="2"/>
        </w:numPr>
        <w:spacing w:line="360" w:lineRule="auto"/>
        <w:jc w:val="both"/>
        <w:rPr>
          <w:rFonts w:cs="Arial"/>
          <w:color w:val="C00000"/>
        </w:rPr>
      </w:pPr>
      <w:r w:rsidRPr="00382A0F">
        <w:rPr>
          <w:rFonts w:cs="Arial"/>
        </w:rPr>
        <w:t xml:space="preserve">Clark JA, </w:t>
      </w:r>
      <w:proofErr w:type="spellStart"/>
      <w:r w:rsidRPr="00382A0F">
        <w:rPr>
          <w:rFonts w:cs="Arial"/>
        </w:rPr>
        <w:t>Coopersmith</w:t>
      </w:r>
      <w:proofErr w:type="spellEnd"/>
      <w:r w:rsidRPr="00382A0F">
        <w:rPr>
          <w:rFonts w:cs="Arial"/>
        </w:rPr>
        <w:t xml:space="preserve"> CM. Intestinal </w:t>
      </w:r>
      <w:proofErr w:type="spellStart"/>
      <w:r w:rsidRPr="00382A0F">
        <w:rPr>
          <w:rFonts w:cs="Arial"/>
        </w:rPr>
        <w:t>crosstalk</w:t>
      </w:r>
      <w:proofErr w:type="spellEnd"/>
      <w:r w:rsidRPr="00382A0F">
        <w:rPr>
          <w:rFonts w:cs="Arial"/>
        </w:rPr>
        <w:t xml:space="preserve">: a new paradigma for </w:t>
      </w:r>
      <w:proofErr w:type="spellStart"/>
      <w:r w:rsidRPr="00382A0F">
        <w:rPr>
          <w:rFonts w:cs="Arial"/>
        </w:rPr>
        <w:t>understanding</w:t>
      </w:r>
      <w:proofErr w:type="spellEnd"/>
      <w:r w:rsidRPr="00382A0F">
        <w:rPr>
          <w:rFonts w:cs="Arial"/>
        </w:rPr>
        <w:t xml:space="preserve"> </w:t>
      </w:r>
      <w:proofErr w:type="spellStart"/>
      <w:r w:rsidRPr="00382A0F">
        <w:rPr>
          <w:rFonts w:cs="Arial"/>
        </w:rPr>
        <w:t>the</w:t>
      </w:r>
      <w:proofErr w:type="spellEnd"/>
      <w:r w:rsidRPr="00382A0F">
        <w:rPr>
          <w:rFonts w:cs="Arial"/>
        </w:rPr>
        <w:t xml:space="preserve"> </w:t>
      </w:r>
      <w:proofErr w:type="spellStart"/>
      <w:r w:rsidRPr="00382A0F">
        <w:rPr>
          <w:rFonts w:cs="Arial"/>
        </w:rPr>
        <w:t>gut</w:t>
      </w:r>
      <w:proofErr w:type="spellEnd"/>
      <w:r w:rsidRPr="00382A0F">
        <w:rPr>
          <w:rFonts w:cs="Arial"/>
        </w:rPr>
        <w:t xml:space="preserve"> as </w:t>
      </w:r>
      <w:proofErr w:type="spellStart"/>
      <w:r w:rsidRPr="00382A0F">
        <w:rPr>
          <w:rFonts w:cs="Arial"/>
        </w:rPr>
        <w:t>the</w:t>
      </w:r>
      <w:proofErr w:type="spellEnd"/>
      <w:r w:rsidRPr="00382A0F">
        <w:rPr>
          <w:rFonts w:cs="Arial"/>
        </w:rPr>
        <w:t xml:space="preserve"> “motor” </w:t>
      </w:r>
      <w:proofErr w:type="spellStart"/>
      <w:r w:rsidRPr="00382A0F">
        <w:rPr>
          <w:rFonts w:cs="Arial"/>
        </w:rPr>
        <w:t>of</w:t>
      </w:r>
      <w:proofErr w:type="spellEnd"/>
      <w:r w:rsidRPr="00382A0F">
        <w:rPr>
          <w:rFonts w:cs="Arial"/>
        </w:rPr>
        <w:t xml:space="preserve"> </w:t>
      </w:r>
      <w:proofErr w:type="spellStart"/>
      <w:r w:rsidRPr="00382A0F">
        <w:rPr>
          <w:rFonts w:cs="Arial"/>
        </w:rPr>
        <w:t>critical</w:t>
      </w:r>
      <w:proofErr w:type="spellEnd"/>
      <w:r w:rsidRPr="00382A0F">
        <w:rPr>
          <w:rFonts w:cs="Arial"/>
        </w:rPr>
        <w:t xml:space="preserve"> </w:t>
      </w:r>
      <w:proofErr w:type="spellStart"/>
      <w:r w:rsidRPr="00382A0F">
        <w:rPr>
          <w:rFonts w:cs="Arial"/>
        </w:rPr>
        <w:t>illness</w:t>
      </w:r>
      <w:proofErr w:type="spellEnd"/>
      <w:r w:rsidRPr="00382A0F">
        <w:rPr>
          <w:rFonts w:cs="Arial"/>
        </w:rPr>
        <w:t xml:space="preserve">. </w:t>
      </w:r>
      <w:proofErr w:type="spellStart"/>
      <w:r w:rsidRPr="00382A0F">
        <w:rPr>
          <w:rFonts w:cs="Arial"/>
        </w:rPr>
        <w:t>Shock</w:t>
      </w:r>
      <w:proofErr w:type="spellEnd"/>
      <w:r w:rsidRPr="00382A0F">
        <w:rPr>
          <w:rFonts w:cs="Arial"/>
        </w:rPr>
        <w:t>. 2007;28(4):384-393</w:t>
      </w:r>
      <w:r w:rsidR="00E0605F" w:rsidRPr="00382A0F">
        <w:rPr>
          <w:rFonts w:cs="Arial"/>
          <w:color w:val="C00000"/>
        </w:rPr>
        <w:t>.</w:t>
      </w:r>
    </w:p>
    <w:p w14:paraId="7B59B743" w14:textId="3CAD8993" w:rsidR="00B61557" w:rsidRPr="00382A0F" w:rsidRDefault="00E0605F" w:rsidP="00382A0F">
      <w:pPr>
        <w:pStyle w:val="PargrafodaLista"/>
        <w:numPr>
          <w:ilvl w:val="0"/>
          <w:numId w:val="2"/>
        </w:numPr>
        <w:spacing w:line="360" w:lineRule="auto"/>
        <w:jc w:val="both"/>
        <w:rPr>
          <w:rFonts w:cs="Arial"/>
        </w:rPr>
      </w:pPr>
      <w:r w:rsidRPr="00382A0F">
        <w:rPr>
          <w:rFonts w:cs="Arial"/>
        </w:rPr>
        <w:lastRenderedPageBreak/>
        <w:t xml:space="preserve">Souza </w:t>
      </w:r>
      <w:proofErr w:type="gramStart"/>
      <w:r w:rsidRPr="00382A0F">
        <w:rPr>
          <w:rFonts w:cs="Arial"/>
        </w:rPr>
        <w:t>DA, Greene</w:t>
      </w:r>
      <w:proofErr w:type="gramEnd"/>
      <w:r w:rsidRPr="00382A0F">
        <w:rPr>
          <w:rFonts w:cs="Arial"/>
        </w:rPr>
        <w:t xml:space="preserve"> LJ. Intestinal </w:t>
      </w:r>
      <w:proofErr w:type="spellStart"/>
      <w:r w:rsidRPr="00382A0F">
        <w:rPr>
          <w:rFonts w:cs="Arial"/>
        </w:rPr>
        <w:t>permeability</w:t>
      </w:r>
      <w:proofErr w:type="spellEnd"/>
      <w:r w:rsidRPr="00382A0F">
        <w:rPr>
          <w:rFonts w:cs="Arial"/>
        </w:rPr>
        <w:t xml:space="preserve"> </w:t>
      </w:r>
      <w:proofErr w:type="spellStart"/>
      <w:r w:rsidRPr="00382A0F">
        <w:rPr>
          <w:rFonts w:cs="Arial"/>
        </w:rPr>
        <w:t>and</w:t>
      </w:r>
      <w:proofErr w:type="spellEnd"/>
      <w:r w:rsidRPr="00382A0F">
        <w:rPr>
          <w:rFonts w:cs="Arial"/>
        </w:rPr>
        <w:t xml:space="preserve"> </w:t>
      </w:r>
      <w:proofErr w:type="spellStart"/>
      <w:r w:rsidRPr="00382A0F">
        <w:rPr>
          <w:rFonts w:cs="Arial"/>
        </w:rPr>
        <w:t>systemic</w:t>
      </w:r>
      <w:proofErr w:type="spellEnd"/>
      <w:r w:rsidRPr="00382A0F">
        <w:rPr>
          <w:rFonts w:cs="Arial"/>
        </w:rPr>
        <w:t xml:space="preserve"> </w:t>
      </w:r>
      <w:proofErr w:type="spellStart"/>
      <w:r w:rsidRPr="00382A0F">
        <w:rPr>
          <w:rFonts w:cs="Arial"/>
        </w:rPr>
        <w:t>infections</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w:t>
      </w:r>
      <w:proofErr w:type="spellStart"/>
      <w:r w:rsidRPr="00382A0F">
        <w:rPr>
          <w:rFonts w:cs="Arial"/>
        </w:rPr>
        <w:t>effect</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Crit</w:t>
      </w:r>
      <w:proofErr w:type="spellEnd"/>
      <w:r w:rsidRPr="00382A0F">
        <w:rPr>
          <w:rFonts w:cs="Arial"/>
        </w:rPr>
        <w:t xml:space="preserve"> </w:t>
      </w:r>
      <w:proofErr w:type="spellStart"/>
      <w:r w:rsidRPr="00382A0F">
        <w:rPr>
          <w:rFonts w:cs="Arial"/>
        </w:rPr>
        <w:t>C</w:t>
      </w:r>
      <w:r w:rsidR="00C527C9" w:rsidRPr="00382A0F">
        <w:rPr>
          <w:rFonts w:cs="Arial"/>
        </w:rPr>
        <w:t>are</w:t>
      </w:r>
      <w:proofErr w:type="spellEnd"/>
      <w:r w:rsidR="00C527C9" w:rsidRPr="00382A0F">
        <w:rPr>
          <w:rFonts w:cs="Arial"/>
        </w:rPr>
        <w:t xml:space="preserve"> Med. 2005</w:t>
      </w:r>
      <w:r w:rsidRPr="00382A0F">
        <w:rPr>
          <w:rFonts w:cs="Arial"/>
        </w:rPr>
        <w:t>;33(5):1125-35</w:t>
      </w:r>
      <w:r w:rsidR="002E543B" w:rsidRPr="00382A0F">
        <w:rPr>
          <w:rFonts w:cs="Arial"/>
        </w:rPr>
        <w:t>.</w:t>
      </w:r>
    </w:p>
    <w:p w14:paraId="6C6F0538" w14:textId="4B76EA95" w:rsidR="00A44527" w:rsidRPr="00382A0F" w:rsidRDefault="00A44527" w:rsidP="00382A0F">
      <w:pPr>
        <w:pStyle w:val="PargrafodaLista"/>
        <w:numPr>
          <w:ilvl w:val="0"/>
          <w:numId w:val="2"/>
        </w:numPr>
        <w:spacing w:line="360" w:lineRule="auto"/>
        <w:jc w:val="both"/>
        <w:rPr>
          <w:rFonts w:cs="Arial"/>
        </w:rPr>
      </w:pPr>
      <w:proofErr w:type="spellStart"/>
      <w:r w:rsidRPr="00382A0F">
        <w:rPr>
          <w:rFonts w:cs="Arial"/>
        </w:rPr>
        <w:t>Potsic</w:t>
      </w:r>
      <w:proofErr w:type="spellEnd"/>
      <w:r w:rsidRPr="00382A0F">
        <w:rPr>
          <w:rFonts w:cs="Arial"/>
        </w:rPr>
        <w:t xml:space="preserve"> B, </w:t>
      </w:r>
      <w:proofErr w:type="spellStart"/>
      <w:r w:rsidRPr="00382A0F">
        <w:rPr>
          <w:rFonts w:cs="Arial"/>
        </w:rPr>
        <w:t>Holliday</w:t>
      </w:r>
      <w:proofErr w:type="spellEnd"/>
      <w:r w:rsidRPr="00382A0F">
        <w:rPr>
          <w:rFonts w:cs="Arial"/>
        </w:rPr>
        <w:t xml:space="preserve"> N, Lewis P, Samuelson D, </w:t>
      </w:r>
      <w:proofErr w:type="spellStart"/>
      <w:r w:rsidRPr="00382A0F">
        <w:rPr>
          <w:rFonts w:cs="Arial"/>
        </w:rPr>
        <w:t>DeMarco</w:t>
      </w:r>
      <w:proofErr w:type="spellEnd"/>
      <w:r w:rsidRPr="00382A0F">
        <w:rPr>
          <w:rFonts w:cs="Arial"/>
        </w:rPr>
        <w:t xml:space="preserve"> V, </w:t>
      </w:r>
      <w:proofErr w:type="spellStart"/>
      <w:r w:rsidRPr="00382A0F">
        <w:rPr>
          <w:rFonts w:cs="Arial"/>
        </w:rPr>
        <w:t>Neu</w:t>
      </w:r>
      <w:proofErr w:type="spellEnd"/>
      <w:r w:rsidRPr="00382A0F">
        <w:rPr>
          <w:rFonts w:cs="Arial"/>
        </w:rPr>
        <w:t xml:space="preserve"> J. </w:t>
      </w:r>
      <w:proofErr w:type="spellStart"/>
      <w:r w:rsidRPr="00382A0F">
        <w:rPr>
          <w:rFonts w:cs="Arial"/>
        </w:rPr>
        <w:t>Glutamine</w:t>
      </w:r>
      <w:proofErr w:type="spellEnd"/>
      <w:r w:rsidRPr="00382A0F">
        <w:rPr>
          <w:rFonts w:cs="Arial"/>
        </w:rPr>
        <w:t xml:space="preserve"> </w:t>
      </w:r>
      <w:proofErr w:type="spellStart"/>
      <w:r w:rsidRPr="00382A0F">
        <w:rPr>
          <w:rFonts w:cs="Arial"/>
        </w:rPr>
        <w:t>supplementation</w:t>
      </w:r>
      <w:proofErr w:type="spellEnd"/>
      <w:r w:rsidRPr="00382A0F">
        <w:rPr>
          <w:rFonts w:cs="Arial"/>
        </w:rPr>
        <w:t xml:space="preserve"> </w:t>
      </w:r>
      <w:proofErr w:type="spellStart"/>
      <w:r w:rsidRPr="00382A0F">
        <w:rPr>
          <w:rFonts w:cs="Arial"/>
        </w:rPr>
        <w:t>and</w:t>
      </w:r>
      <w:proofErr w:type="spellEnd"/>
      <w:r w:rsidRPr="00382A0F">
        <w:rPr>
          <w:rFonts w:cs="Arial"/>
        </w:rPr>
        <w:t xml:space="preserve"> </w:t>
      </w:r>
      <w:proofErr w:type="spellStart"/>
      <w:r w:rsidRPr="00382A0F">
        <w:rPr>
          <w:rFonts w:cs="Arial"/>
        </w:rPr>
        <w:t>deprivation</w:t>
      </w:r>
      <w:proofErr w:type="spellEnd"/>
      <w:r w:rsidRPr="00382A0F">
        <w:rPr>
          <w:rFonts w:cs="Arial"/>
        </w:rPr>
        <w:t xml:space="preserve">: </w:t>
      </w:r>
      <w:proofErr w:type="spellStart"/>
      <w:r w:rsidRPr="00382A0F">
        <w:rPr>
          <w:rFonts w:cs="Arial"/>
        </w:rPr>
        <w:t>effect</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artificially</w:t>
      </w:r>
      <w:proofErr w:type="spellEnd"/>
      <w:r w:rsidRPr="00382A0F">
        <w:rPr>
          <w:rFonts w:cs="Arial"/>
        </w:rPr>
        <w:t xml:space="preserve"> </w:t>
      </w:r>
      <w:proofErr w:type="spellStart"/>
      <w:r w:rsidRPr="00382A0F">
        <w:rPr>
          <w:rFonts w:cs="Arial"/>
        </w:rPr>
        <w:t>reared</w:t>
      </w:r>
      <w:proofErr w:type="spellEnd"/>
      <w:r w:rsidRPr="00382A0F">
        <w:rPr>
          <w:rFonts w:cs="Arial"/>
        </w:rPr>
        <w:t xml:space="preserve"> </w:t>
      </w:r>
      <w:proofErr w:type="spellStart"/>
      <w:r w:rsidRPr="00382A0F">
        <w:rPr>
          <w:rFonts w:cs="Arial"/>
        </w:rPr>
        <w:t>rat</w:t>
      </w:r>
      <w:proofErr w:type="spellEnd"/>
      <w:r w:rsidRPr="00382A0F">
        <w:rPr>
          <w:rFonts w:cs="Arial"/>
        </w:rPr>
        <w:t xml:space="preserve"> </w:t>
      </w:r>
      <w:proofErr w:type="spellStart"/>
      <w:r w:rsidRPr="00382A0F">
        <w:rPr>
          <w:rFonts w:cs="Arial"/>
        </w:rPr>
        <w:t>small</w:t>
      </w:r>
      <w:proofErr w:type="spellEnd"/>
      <w:r w:rsidRPr="00382A0F">
        <w:rPr>
          <w:rFonts w:cs="Arial"/>
        </w:rPr>
        <w:t xml:space="preserve"> intestinal </w:t>
      </w:r>
      <w:proofErr w:type="spellStart"/>
      <w:r w:rsidRPr="00382A0F">
        <w:rPr>
          <w:rFonts w:cs="Arial"/>
        </w:rPr>
        <w:t>morphology</w:t>
      </w:r>
      <w:proofErr w:type="spellEnd"/>
      <w:r w:rsidRPr="00382A0F">
        <w:rPr>
          <w:rFonts w:cs="Arial"/>
        </w:rPr>
        <w:t xml:space="preserve">. </w:t>
      </w:r>
      <w:proofErr w:type="spellStart"/>
      <w:r w:rsidRPr="00382A0F">
        <w:rPr>
          <w:rFonts w:cs="Arial"/>
        </w:rPr>
        <w:t>Pediatr</w:t>
      </w:r>
      <w:proofErr w:type="spellEnd"/>
      <w:r w:rsidRPr="00382A0F">
        <w:rPr>
          <w:rFonts w:cs="Arial"/>
        </w:rPr>
        <w:t xml:space="preserve"> Res. 2002;52(3):430-436</w:t>
      </w:r>
      <w:r w:rsidR="00D6496C" w:rsidRPr="00382A0F">
        <w:rPr>
          <w:rFonts w:cs="Arial"/>
        </w:rPr>
        <w:t>.</w:t>
      </w:r>
    </w:p>
    <w:p w14:paraId="1E5FC90F" w14:textId="77777777"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Gianotti</w:t>
      </w:r>
      <w:proofErr w:type="spellEnd"/>
      <w:r w:rsidRPr="00382A0F">
        <w:rPr>
          <w:rFonts w:cs="Arial"/>
        </w:rPr>
        <w:t xml:space="preserve"> L, Alexander JW, </w:t>
      </w:r>
      <w:proofErr w:type="spellStart"/>
      <w:r w:rsidRPr="00382A0F">
        <w:rPr>
          <w:rFonts w:cs="Arial"/>
        </w:rPr>
        <w:t>Gennari</w:t>
      </w:r>
      <w:proofErr w:type="spellEnd"/>
      <w:r w:rsidRPr="00382A0F">
        <w:rPr>
          <w:rFonts w:cs="Arial"/>
        </w:rPr>
        <w:t xml:space="preserve"> R, </w:t>
      </w:r>
      <w:proofErr w:type="spellStart"/>
      <w:r w:rsidRPr="00382A0F">
        <w:rPr>
          <w:rFonts w:cs="Arial"/>
        </w:rPr>
        <w:t>Pyles</w:t>
      </w:r>
      <w:proofErr w:type="spellEnd"/>
      <w:r w:rsidRPr="00382A0F">
        <w:rPr>
          <w:rFonts w:cs="Arial"/>
        </w:rPr>
        <w:t xml:space="preserve"> T, </w:t>
      </w:r>
      <w:proofErr w:type="spellStart"/>
      <w:r w:rsidRPr="00382A0F">
        <w:rPr>
          <w:rFonts w:cs="Arial"/>
        </w:rPr>
        <w:t>Babcock</w:t>
      </w:r>
      <w:proofErr w:type="spellEnd"/>
      <w:r w:rsidRPr="00382A0F">
        <w:rPr>
          <w:rFonts w:cs="Arial"/>
        </w:rPr>
        <w:t xml:space="preserve"> GF. Oral </w:t>
      </w:r>
      <w:proofErr w:type="spellStart"/>
      <w:r w:rsidRPr="00382A0F">
        <w:rPr>
          <w:rFonts w:cs="Arial"/>
        </w:rPr>
        <w:t>glutamine</w:t>
      </w:r>
      <w:proofErr w:type="spellEnd"/>
      <w:r w:rsidRPr="00382A0F">
        <w:rPr>
          <w:rFonts w:cs="Arial"/>
        </w:rPr>
        <w:t xml:space="preserve"> </w:t>
      </w:r>
      <w:proofErr w:type="spellStart"/>
      <w:r w:rsidRPr="00382A0F">
        <w:rPr>
          <w:rFonts w:cs="Arial"/>
        </w:rPr>
        <w:t>decreases</w:t>
      </w:r>
      <w:proofErr w:type="spellEnd"/>
      <w:r w:rsidRPr="00382A0F">
        <w:rPr>
          <w:rFonts w:cs="Arial"/>
        </w:rPr>
        <w:t xml:space="preserve"> </w:t>
      </w:r>
      <w:proofErr w:type="spellStart"/>
      <w:r w:rsidRPr="00382A0F">
        <w:rPr>
          <w:rFonts w:cs="Arial"/>
        </w:rPr>
        <w:t>bacterial</w:t>
      </w:r>
      <w:proofErr w:type="spellEnd"/>
      <w:r w:rsidRPr="00382A0F">
        <w:rPr>
          <w:rFonts w:cs="Arial"/>
        </w:rPr>
        <w:t xml:space="preserve"> </w:t>
      </w:r>
      <w:proofErr w:type="spellStart"/>
      <w:r w:rsidRPr="00382A0F">
        <w:rPr>
          <w:rFonts w:cs="Arial"/>
        </w:rPr>
        <w:t>translocation</w:t>
      </w:r>
      <w:proofErr w:type="spellEnd"/>
      <w:r w:rsidRPr="00382A0F">
        <w:rPr>
          <w:rFonts w:cs="Arial"/>
        </w:rPr>
        <w:t xml:space="preserve"> </w:t>
      </w:r>
      <w:proofErr w:type="spellStart"/>
      <w:r w:rsidRPr="00382A0F">
        <w:rPr>
          <w:rFonts w:cs="Arial"/>
        </w:rPr>
        <w:t>and</w:t>
      </w:r>
      <w:proofErr w:type="spellEnd"/>
      <w:r w:rsidRPr="00382A0F">
        <w:rPr>
          <w:rFonts w:cs="Arial"/>
        </w:rPr>
        <w:t xml:space="preserve"> improves </w:t>
      </w:r>
      <w:proofErr w:type="spellStart"/>
      <w:r w:rsidRPr="00382A0F">
        <w:rPr>
          <w:rFonts w:cs="Arial"/>
        </w:rPr>
        <w:t>survival</w:t>
      </w:r>
      <w:proofErr w:type="spellEnd"/>
      <w:r w:rsidRPr="00382A0F">
        <w:rPr>
          <w:rFonts w:cs="Arial"/>
        </w:rPr>
        <w:t xml:space="preserve"> in experimental </w:t>
      </w:r>
      <w:proofErr w:type="spellStart"/>
      <w:r w:rsidRPr="00382A0F">
        <w:rPr>
          <w:rFonts w:cs="Arial"/>
        </w:rPr>
        <w:t>gut-origin</w:t>
      </w:r>
      <w:proofErr w:type="spellEnd"/>
      <w:r w:rsidRPr="00382A0F">
        <w:rPr>
          <w:rFonts w:cs="Arial"/>
        </w:rPr>
        <w:t xml:space="preserve"> </w:t>
      </w:r>
      <w:proofErr w:type="spellStart"/>
      <w:r w:rsidRPr="00382A0F">
        <w:rPr>
          <w:rFonts w:cs="Arial"/>
        </w:rPr>
        <w:t>sepsis</w:t>
      </w:r>
      <w:proofErr w:type="spellEnd"/>
      <w:r w:rsidRPr="00382A0F">
        <w:rPr>
          <w:rFonts w:cs="Arial"/>
        </w:rPr>
        <w:t xml:space="preserve">. JPEN J </w:t>
      </w:r>
      <w:proofErr w:type="spellStart"/>
      <w:r w:rsidRPr="00382A0F">
        <w:rPr>
          <w:rFonts w:cs="Arial"/>
        </w:rPr>
        <w:t>Parenter</w:t>
      </w:r>
      <w:proofErr w:type="spellEnd"/>
      <w:r w:rsidRPr="00382A0F">
        <w:rPr>
          <w:rFonts w:cs="Arial"/>
        </w:rPr>
        <w:t xml:space="preserve"> Enteral Nutr. 1995 Jan-Feb;19(1):69-74.</w:t>
      </w:r>
    </w:p>
    <w:p w14:paraId="61B0F96D" w14:textId="2091EC65"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Estívariz</w:t>
      </w:r>
      <w:proofErr w:type="spellEnd"/>
      <w:r w:rsidRPr="00382A0F">
        <w:rPr>
          <w:rFonts w:cs="Arial"/>
        </w:rPr>
        <w:t xml:space="preserve"> CF, Griffith DP, </w:t>
      </w:r>
      <w:proofErr w:type="spellStart"/>
      <w:r w:rsidRPr="00382A0F">
        <w:rPr>
          <w:rFonts w:cs="Arial"/>
        </w:rPr>
        <w:t>Luo</w:t>
      </w:r>
      <w:proofErr w:type="spellEnd"/>
      <w:r w:rsidRPr="00382A0F">
        <w:rPr>
          <w:rFonts w:cs="Arial"/>
        </w:rPr>
        <w:t xml:space="preserve"> M, </w:t>
      </w:r>
      <w:proofErr w:type="spellStart"/>
      <w:r w:rsidRPr="00382A0F">
        <w:rPr>
          <w:rFonts w:cs="Arial"/>
        </w:rPr>
        <w:t>Szeszycki</w:t>
      </w:r>
      <w:proofErr w:type="spellEnd"/>
      <w:r w:rsidRPr="00382A0F">
        <w:rPr>
          <w:rFonts w:cs="Arial"/>
        </w:rPr>
        <w:t xml:space="preserve"> EE, </w:t>
      </w:r>
      <w:proofErr w:type="spellStart"/>
      <w:r w:rsidRPr="00382A0F">
        <w:rPr>
          <w:rFonts w:cs="Arial"/>
        </w:rPr>
        <w:t>Bazargan</w:t>
      </w:r>
      <w:proofErr w:type="spellEnd"/>
      <w:r w:rsidRPr="00382A0F">
        <w:rPr>
          <w:rFonts w:cs="Arial"/>
        </w:rPr>
        <w:t xml:space="preserve"> N, Dave N, </w:t>
      </w:r>
      <w:proofErr w:type="spellStart"/>
      <w:r w:rsidRPr="00382A0F">
        <w:rPr>
          <w:rFonts w:cs="Arial"/>
        </w:rPr>
        <w:t>Daignault</w:t>
      </w:r>
      <w:proofErr w:type="spellEnd"/>
      <w:r w:rsidRPr="00382A0F">
        <w:rPr>
          <w:rFonts w:cs="Arial"/>
        </w:rPr>
        <w:t xml:space="preserve"> NM, Bergman GF, </w:t>
      </w:r>
      <w:proofErr w:type="spellStart"/>
      <w:r w:rsidRPr="00382A0F">
        <w:rPr>
          <w:rFonts w:cs="Arial"/>
        </w:rPr>
        <w:t>McNally</w:t>
      </w:r>
      <w:proofErr w:type="spellEnd"/>
      <w:r w:rsidRPr="00382A0F">
        <w:rPr>
          <w:rFonts w:cs="Arial"/>
        </w:rPr>
        <w:t xml:space="preserve"> T, </w:t>
      </w:r>
      <w:proofErr w:type="spellStart"/>
      <w:r w:rsidRPr="00382A0F">
        <w:rPr>
          <w:rFonts w:cs="Arial"/>
        </w:rPr>
        <w:t>Battey</w:t>
      </w:r>
      <w:proofErr w:type="spellEnd"/>
      <w:r w:rsidRPr="00382A0F">
        <w:rPr>
          <w:rFonts w:cs="Arial"/>
        </w:rPr>
        <w:t xml:space="preserve"> CH, </w:t>
      </w:r>
      <w:proofErr w:type="spellStart"/>
      <w:r w:rsidRPr="00382A0F">
        <w:rPr>
          <w:rFonts w:cs="Arial"/>
        </w:rPr>
        <w:t>Furr</w:t>
      </w:r>
      <w:proofErr w:type="spellEnd"/>
      <w:r w:rsidRPr="00382A0F">
        <w:rPr>
          <w:rFonts w:cs="Arial"/>
        </w:rPr>
        <w:t xml:space="preserve"> CE, </w:t>
      </w:r>
      <w:proofErr w:type="spellStart"/>
      <w:r w:rsidRPr="00382A0F">
        <w:rPr>
          <w:rFonts w:cs="Arial"/>
        </w:rPr>
        <w:t>Hao</w:t>
      </w:r>
      <w:proofErr w:type="spellEnd"/>
      <w:r w:rsidRPr="00382A0F">
        <w:rPr>
          <w:rFonts w:cs="Arial"/>
        </w:rPr>
        <w:t xml:space="preserve"> L, </w:t>
      </w:r>
      <w:proofErr w:type="spellStart"/>
      <w:r w:rsidRPr="00382A0F">
        <w:rPr>
          <w:rFonts w:cs="Arial"/>
        </w:rPr>
        <w:t>Ramsay</w:t>
      </w:r>
      <w:proofErr w:type="spellEnd"/>
      <w:r w:rsidRPr="00382A0F">
        <w:rPr>
          <w:rFonts w:cs="Arial"/>
        </w:rPr>
        <w:t xml:space="preserve"> JG, </w:t>
      </w:r>
      <w:proofErr w:type="spellStart"/>
      <w:r w:rsidRPr="00382A0F">
        <w:rPr>
          <w:rFonts w:cs="Arial"/>
        </w:rPr>
        <w:t>Accardi</w:t>
      </w:r>
      <w:proofErr w:type="spellEnd"/>
      <w:r w:rsidRPr="00382A0F">
        <w:rPr>
          <w:rFonts w:cs="Arial"/>
        </w:rPr>
        <w:t xml:space="preserve"> CR, </w:t>
      </w:r>
      <w:proofErr w:type="spellStart"/>
      <w:r w:rsidRPr="00382A0F">
        <w:rPr>
          <w:rFonts w:cs="Arial"/>
        </w:rPr>
        <w:t>Cotsonis</w:t>
      </w:r>
      <w:proofErr w:type="spellEnd"/>
      <w:r w:rsidRPr="00382A0F">
        <w:rPr>
          <w:rFonts w:cs="Arial"/>
        </w:rPr>
        <w:t xml:space="preserve"> GA, Jones DP, </w:t>
      </w:r>
      <w:proofErr w:type="spellStart"/>
      <w:r w:rsidRPr="00382A0F">
        <w:rPr>
          <w:rFonts w:cs="Arial"/>
        </w:rPr>
        <w:t>Galloway</w:t>
      </w:r>
      <w:proofErr w:type="spellEnd"/>
      <w:r w:rsidRPr="00382A0F">
        <w:rPr>
          <w:rFonts w:cs="Arial"/>
        </w:rPr>
        <w:t xml:space="preserve"> JR, Ziegler TR. </w:t>
      </w:r>
      <w:proofErr w:type="spellStart"/>
      <w:r w:rsidRPr="00382A0F">
        <w:rPr>
          <w:rFonts w:cs="Arial"/>
        </w:rPr>
        <w:t>Efficacy</w:t>
      </w:r>
      <w:proofErr w:type="spellEnd"/>
      <w:r w:rsidRPr="00382A0F">
        <w:rPr>
          <w:rFonts w:cs="Arial"/>
        </w:rPr>
        <w:t xml:space="preserve"> </w:t>
      </w:r>
      <w:proofErr w:type="spellStart"/>
      <w:r w:rsidRPr="00382A0F">
        <w:rPr>
          <w:rFonts w:cs="Arial"/>
        </w:rPr>
        <w:t>of</w:t>
      </w:r>
      <w:proofErr w:type="spellEnd"/>
      <w:r w:rsidRPr="00382A0F">
        <w:rPr>
          <w:rFonts w:cs="Arial"/>
        </w:rPr>
        <w:t xml:space="preserve"> parenteral </w:t>
      </w:r>
      <w:proofErr w:type="spellStart"/>
      <w:r w:rsidRPr="00382A0F">
        <w:rPr>
          <w:rFonts w:cs="Arial"/>
        </w:rPr>
        <w:t>nutrition</w:t>
      </w:r>
      <w:proofErr w:type="spellEnd"/>
      <w:r w:rsidRPr="00382A0F">
        <w:rPr>
          <w:rFonts w:cs="Arial"/>
        </w:rPr>
        <w:t xml:space="preserve"> </w:t>
      </w:r>
      <w:proofErr w:type="spellStart"/>
      <w:r w:rsidRPr="00382A0F">
        <w:rPr>
          <w:rFonts w:cs="Arial"/>
        </w:rPr>
        <w:t>supplemented</w:t>
      </w:r>
      <w:proofErr w:type="spellEnd"/>
      <w:r w:rsidRPr="00382A0F">
        <w:rPr>
          <w:rFonts w:cs="Arial"/>
        </w:rPr>
        <w:t xml:space="preserve"> </w:t>
      </w:r>
      <w:proofErr w:type="spellStart"/>
      <w:r w:rsidRPr="00382A0F">
        <w:rPr>
          <w:rFonts w:cs="Arial"/>
        </w:rPr>
        <w:t>with</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dipeptide</w:t>
      </w:r>
      <w:proofErr w:type="spellEnd"/>
      <w:r w:rsidRPr="00382A0F">
        <w:rPr>
          <w:rFonts w:cs="Arial"/>
        </w:rPr>
        <w:t xml:space="preserve"> </w:t>
      </w:r>
      <w:proofErr w:type="spellStart"/>
      <w:r w:rsidRPr="00382A0F">
        <w:rPr>
          <w:rFonts w:cs="Arial"/>
        </w:rPr>
        <w:t>to</w:t>
      </w:r>
      <w:proofErr w:type="spellEnd"/>
      <w:r w:rsidRPr="00382A0F">
        <w:rPr>
          <w:rFonts w:cs="Arial"/>
        </w:rPr>
        <w:t xml:space="preserve"> </w:t>
      </w:r>
      <w:proofErr w:type="spellStart"/>
      <w:r w:rsidRPr="00382A0F">
        <w:rPr>
          <w:rFonts w:cs="Arial"/>
        </w:rPr>
        <w:t>decrease</w:t>
      </w:r>
      <w:proofErr w:type="spellEnd"/>
      <w:r w:rsidRPr="00382A0F">
        <w:rPr>
          <w:rFonts w:cs="Arial"/>
        </w:rPr>
        <w:t xml:space="preserve"> hospital </w:t>
      </w:r>
      <w:proofErr w:type="spellStart"/>
      <w:r w:rsidRPr="00382A0F">
        <w:rPr>
          <w:rFonts w:cs="Arial"/>
        </w:rPr>
        <w:t>infections</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surgical</w:t>
      </w:r>
      <w:proofErr w:type="spellEnd"/>
      <w:r w:rsidRPr="00382A0F">
        <w:rPr>
          <w:rFonts w:cs="Arial"/>
        </w:rPr>
        <w:t xml:space="preserve"> </w:t>
      </w:r>
      <w:proofErr w:type="spellStart"/>
      <w:r w:rsidRPr="00382A0F">
        <w:rPr>
          <w:rFonts w:cs="Arial"/>
        </w:rPr>
        <w:t>patients</w:t>
      </w:r>
      <w:proofErr w:type="spellEnd"/>
      <w:r w:rsidRPr="00382A0F">
        <w:rPr>
          <w:rFonts w:cs="Arial"/>
        </w:rPr>
        <w:t>. JPE</w:t>
      </w:r>
      <w:r w:rsidR="0041066A">
        <w:rPr>
          <w:rFonts w:cs="Arial"/>
        </w:rPr>
        <w:t xml:space="preserve">N J </w:t>
      </w:r>
      <w:proofErr w:type="spellStart"/>
      <w:r w:rsidR="0041066A">
        <w:rPr>
          <w:rFonts w:cs="Arial"/>
        </w:rPr>
        <w:t>Parenter</w:t>
      </w:r>
      <w:proofErr w:type="spellEnd"/>
      <w:r w:rsidR="0041066A">
        <w:rPr>
          <w:rFonts w:cs="Arial"/>
        </w:rPr>
        <w:t xml:space="preserve"> Enteral Nutr. 2008</w:t>
      </w:r>
      <w:r w:rsidRPr="00382A0F">
        <w:rPr>
          <w:rFonts w:cs="Arial"/>
        </w:rPr>
        <w:t>;32(4):389-402.</w:t>
      </w:r>
    </w:p>
    <w:p w14:paraId="035CE176" w14:textId="6F934C4E"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Bárcena</w:t>
      </w:r>
      <w:proofErr w:type="spellEnd"/>
      <w:r w:rsidRPr="00382A0F">
        <w:rPr>
          <w:rFonts w:cs="Arial"/>
        </w:rPr>
        <w:t xml:space="preserve"> PJ, Regueiro V, </w:t>
      </w:r>
      <w:proofErr w:type="spellStart"/>
      <w:r w:rsidRPr="00382A0F">
        <w:rPr>
          <w:rFonts w:cs="Arial"/>
        </w:rPr>
        <w:t>Marsé</w:t>
      </w:r>
      <w:proofErr w:type="spellEnd"/>
      <w:r w:rsidRPr="00382A0F">
        <w:rPr>
          <w:rFonts w:cs="Arial"/>
        </w:rPr>
        <w:t xml:space="preserve"> P: </w:t>
      </w:r>
      <w:proofErr w:type="spellStart"/>
      <w:r w:rsidRPr="00382A0F">
        <w:rPr>
          <w:rFonts w:cs="Arial"/>
        </w:rPr>
        <w:t>Glutamine</w:t>
      </w:r>
      <w:proofErr w:type="spellEnd"/>
      <w:r w:rsidRPr="00382A0F">
        <w:rPr>
          <w:rFonts w:cs="Arial"/>
        </w:rPr>
        <w:t xml:space="preserve"> as a </w:t>
      </w:r>
      <w:proofErr w:type="spellStart"/>
      <w:r w:rsidRPr="00382A0F">
        <w:rPr>
          <w:rFonts w:cs="Arial"/>
        </w:rPr>
        <w:t>modulator</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the</w:t>
      </w:r>
      <w:proofErr w:type="spellEnd"/>
      <w:r w:rsidRPr="00382A0F">
        <w:rPr>
          <w:rFonts w:cs="Arial"/>
        </w:rPr>
        <w:t xml:space="preserve"> </w:t>
      </w:r>
      <w:proofErr w:type="spellStart"/>
      <w:r w:rsidRPr="00382A0F">
        <w:rPr>
          <w:rFonts w:cs="Arial"/>
        </w:rPr>
        <w:t>immune</w:t>
      </w:r>
      <w:proofErr w:type="spellEnd"/>
      <w:r w:rsidRPr="00382A0F">
        <w:rPr>
          <w:rFonts w:cs="Arial"/>
        </w:rPr>
        <w:t xml:space="preserve"> system </w:t>
      </w:r>
      <w:proofErr w:type="spellStart"/>
      <w:r w:rsidRPr="00382A0F">
        <w:rPr>
          <w:rFonts w:cs="Arial"/>
        </w:rPr>
        <w:t>of</w:t>
      </w:r>
      <w:proofErr w:type="spellEnd"/>
      <w:r w:rsidRPr="00382A0F">
        <w:rPr>
          <w:rFonts w:cs="Arial"/>
        </w:rPr>
        <w:t xml:space="preserve"> </w:t>
      </w:r>
      <w:proofErr w:type="spellStart"/>
      <w:r w:rsidRPr="00382A0F">
        <w:rPr>
          <w:rFonts w:cs="Arial"/>
        </w:rPr>
        <w:t>critical</w:t>
      </w:r>
      <w:proofErr w:type="spellEnd"/>
      <w:r w:rsidRPr="00382A0F">
        <w:rPr>
          <w:rFonts w:cs="Arial"/>
        </w:rPr>
        <w:t xml:space="preserve"> </w:t>
      </w:r>
      <w:proofErr w:type="spellStart"/>
      <w:r w:rsidRPr="00382A0F">
        <w:rPr>
          <w:rFonts w:cs="Arial"/>
        </w:rPr>
        <w:t>care</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w:t>
      </w:r>
      <w:proofErr w:type="spellStart"/>
      <w:r w:rsidRPr="00382A0F">
        <w:rPr>
          <w:rFonts w:cs="Arial"/>
        </w:rPr>
        <w:t>effect</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Toll</w:t>
      </w:r>
      <w:proofErr w:type="spellEnd"/>
      <w:r w:rsidRPr="00382A0F">
        <w:rPr>
          <w:rFonts w:cs="Arial"/>
        </w:rPr>
        <w:t xml:space="preserve">-like receptor expression. A </w:t>
      </w:r>
      <w:proofErr w:type="spellStart"/>
      <w:r w:rsidRPr="00382A0F">
        <w:rPr>
          <w:rFonts w:cs="Arial"/>
        </w:rPr>
        <w:t>preliminary</w:t>
      </w:r>
      <w:proofErr w:type="spellEnd"/>
      <w:r w:rsidRPr="00382A0F">
        <w:rPr>
          <w:rFonts w:cs="Arial"/>
        </w:rPr>
        <w:t xml:space="preserve"> </w:t>
      </w:r>
      <w:proofErr w:type="spellStart"/>
      <w:r w:rsidRPr="00382A0F">
        <w:rPr>
          <w:rFonts w:cs="Arial"/>
        </w:rPr>
        <w:t>study</w:t>
      </w:r>
      <w:proofErr w:type="spellEnd"/>
      <w:r w:rsidRPr="00382A0F">
        <w:rPr>
          <w:rFonts w:cs="Arial"/>
        </w:rPr>
        <w:t xml:space="preserve">. </w:t>
      </w:r>
      <w:proofErr w:type="spellStart"/>
      <w:r w:rsidRPr="00382A0F">
        <w:rPr>
          <w:rFonts w:cs="Arial"/>
        </w:rPr>
        <w:t>Nutrition</w:t>
      </w:r>
      <w:proofErr w:type="spellEnd"/>
      <w:r w:rsidRPr="00382A0F">
        <w:rPr>
          <w:rFonts w:cs="Arial"/>
        </w:rPr>
        <w:t xml:space="preserve">. </w:t>
      </w:r>
      <w:proofErr w:type="gramStart"/>
      <w:r w:rsidRPr="00382A0F">
        <w:rPr>
          <w:rFonts w:cs="Arial"/>
        </w:rPr>
        <w:t>2008;24:522</w:t>
      </w:r>
      <w:proofErr w:type="gramEnd"/>
      <w:r w:rsidRPr="00382A0F">
        <w:rPr>
          <w:rFonts w:cs="Arial"/>
        </w:rPr>
        <w:t>–527.</w:t>
      </w:r>
    </w:p>
    <w:p w14:paraId="01A171CE" w14:textId="77777777"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Buchman</w:t>
      </w:r>
      <w:proofErr w:type="spellEnd"/>
      <w:r w:rsidRPr="00382A0F">
        <w:rPr>
          <w:rFonts w:cs="Arial"/>
        </w:rPr>
        <w:t xml:space="preserve"> AL: </w:t>
      </w:r>
      <w:proofErr w:type="spellStart"/>
      <w:r w:rsidRPr="00382A0F">
        <w:rPr>
          <w:rFonts w:cs="Arial"/>
        </w:rPr>
        <w:t>Glutamine</w:t>
      </w:r>
      <w:proofErr w:type="spellEnd"/>
      <w:r w:rsidRPr="00382A0F">
        <w:rPr>
          <w:rFonts w:cs="Arial"/>
        </w:rPr>
        <w:t xml:space="preserve">: </w:t>
      </w:r>
      <w:proofErr w:type="spellStart"/>
      <w:r w:rsidRPr="00382A0F">
        <w:rPr>
          <w:rFonts w:cs="Arial"/>
        </w:rPr>
        <w:t>is</w:t>
      </w:r>
      <w:proofErr w:type="spellEnd"/>
      <w:r w:rsidRPr="00382A0F">
        <w:rPr>
          <w:rFonts w:cs="Arial"/>
        </w:rPr>
        <w:t xml:space="preserve"> it a </w:t>
      </w:r>
      <w:proofErr w:type="spellStart"/>
      <w:r w:rsidRPr="00382A0F">
        <w:rPr>
          <w:rFonts w:cs="Arial"/>
        </w:rPr>
        <w:t>conditionally</w:t>
      </w:r>
      <w:proofErr w:type="spellEnd"/>
      <w:r w:rsidRPr="00382A0F">
        <w:rPr>
          <w:rFonts w:cs="Arial"/>
        </w:rPr>
        <w:t xml:space="preserve"> </w:t>
      </w:r>
      <w:proofErr w:type="spellStart"/>
      <w:r w:rsidRPr="00382A0F">
        <w:rPr>
          <w:rFonts w:cs="Arial"/>
        </w:rPr>
        <w:t>required</w:t>
      </w:r>
      <w:proofErr w:type="spellEnd"/>
      <w:r w:rsidRPr="00382A0F">
        <w:rPr>
          <w:rFonts w:cs="Arial"/>
        </w:rPr>
        <w:t xml:space="preserve"> </w:t>
      </w:r>
      <w:proofErr w:type="spellStart"/>
      <w:r w:rsidRPr="00382A0F">
        <w:rPr>
          <w:rFonts w:cs="Arial"/>
        </w:rPr>
        <w:t>nutrient</w:t>
      </w:r>
      <w:proofErr w:type="spellEnd"/>
      <w:r w:rsidRPr="00382A0F">
        <w:rPr>
          <w:rFonts w:cs="Arial"/>
        </w:rPr>
        <w:t xml:space="preserve"> for </w:t>
      </w:r>
      <w:proofErr w:type="spellStart"/>
      <w:r w:rsidRPr="00382A0F">
        <w:rPr>
          <w:rFonts w:cs="Arial"/>
        </w:rPr>
        <w:t>the</w:t>
      </w:r>
      <w:proofErr w:type="spellEnd"/>
      <w:r w:rsidRPr="00382A0F">
        <w:rPr>
          <w:rFonts w:cs="Arial"/>
        </w:rPr>
        <w:t xml:space="preserve"> </w:t>
      </w:r>
      <w:proofErr w:type="spellStart"/>
      <w:r w:rsidRPr="00382A0F">
        <w:rPr>
          <w:rFonts w:cs="Arial"/>
        </w:rPr>
        <w:t>human</w:t>
      </w:r>
      <w:proofErr w:type="spellEnd"/>
      <w:r w:rsidRPr="00382A0F">
        <w:rPr>
          <w:rFonts w:cs="Arial"/>
        </w:rPr>
        <w:t xml:space="preserve"> gastrointestinal system? J </w:t>
      </w:r>
      <w:proofErr w:type="spellStart"/>
      <w:r w:rsidRPr="00382A0F">
        <w:rPr>
          <w:rFonts w:cs="Arial"/>
        </w:rPr>
        <w:t>Am</w:t>
      </w:r>
      <w:proofErr w:type="spellEnd"/>
      <w:r w:rsidRPr="00382A0F">
        <w:rPr>
          <w:rFonts w:cs="Arial"/>
        </w:rPr>
        <w:t xml:space="preserve"> Coll </w:t>
      </w:r>
      <w:proofErr w:type="spellStart"/>
      <w:r w:rsidRPr="00382A0F">
        <w:rPr>
          <w:rFonts w:cs="Arial"/>
        </w:rPr>
        <w:t>Nutr</w:t>
      </w:r>
      <w:proofErr w:type="spellEnd"/>
      <w:r w:rsidRPr="00382A0F">
        <w:rPr>
          <w:rFonts w:cs="Arial"/>
        </w:rPr>
        <w:t xml:space="preserve"> 1996, 15:199–205</w:t>
      </w:r>
    </w:p>
    <w:p w14:paraId="558E4EB1" w14:textId="4F315753"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Heyland</w:t>
      </w:r>
      <w:proofErr w:type="spellEnd"/>
      <w:r w:rsidRPr="00382A0F">
        <w:rPr>
          <w:rFonts w:cs="Arial"/>
        </w:rPr>
        <w:t xml:space="preserve"> D, </w:t>
      </w:r>
      <w:proofErr w:type="spellStart"/>
      <w:r w:rsidRPr="00382A0F">
        <w:rPr>
          <w:rFonts w:cs="Arial"/>
        </w:rPr>
        <w:t>Muscedere</w:t>
      </w:r>
      <w:proofErr w:type="spellEnd"/>
      <w:r w:rsidRPr="00382A0F">
        <w:rPr>
          <w:rFonts w:cs="Arial"/>
        </w:rPr>
        <w:t xml:space="preserve"> J, </w:t>
      </w:r>
      <w:proofErr w:type="spellStart"/>
      <w:r w:rsidRPr="00382A0F">
        <w:rPr>
          <w:rFonts w:cs="Arial"/>
        </w:rPr>
        <w:t>Wischmeyer</w:t>
      </w:r>
      <w:proofErr w:type="spellEnd"/>
      <w:r w:rsidRPr="00382A0F">
        <w:rPr>
          <w:rFonts w:cs="Arial"/>
        </w:rPr>
        <w:t xml:space="preserve"> PE, Cook D, Jones G, Albert M, Elke G, Berger MM, Day AG, </w:t>
      </w:r>
      <w:proofErr w:type="spellStart"/>
      <w:r w:rsidRPr="00382A0F">
        <w:rPr>
          <w:rFonts w:cs="Arial"/>
        </w:rPr>
        <w:t>Canadian</w:t>
      </w:r>
      <w:proofErr w:type="spellEnd"/>
      <w:r w:rsidRPr="00382A0F">
        <w:rPr>
          <w:rFonts w:cs="Arial"/>
        </w:rPr>
        <w:t xml:space="preserve"> </w:t>
      </w:r>
      <w:proofErr w:type="spellStart"/>
      <w:r w:rsidRPr="00382A0F">
        <w:rPr>
          <w:rFonts w:cs="Arial"/>
        </w:rPr>
        <w:t>Critical</w:t>
      </w:r>
      <w:proofErr w:type="spellEnd"/>
      <w:r w:rsidRPr="00382A0F">
        <w:rPr>
          <w:rFonts w:cs="Arial"/>
        </w:rPr>
        <w:t xml:space="preserve"> </w:t>
      </w:r>
      <w:proofErr w:type="spellStart"/>
      <w:r w:rsidRPr="00382A0F">
        <w:rPr>
          <w:rFonts w:cs="Arial"/>
        </w:rPr>
        <w:t>Care</w:t>
      </w:r>
      <w:proofErr w:type="spellEnd"/>
      <w:r w:rsidRPr="00382A0F">
        <w:rPr>
          <w:rFonts w:cs="Arial"/>
        </w:rPr>
        <w:t xml:space="preserve"> </w:t>
      </w:r>
      <w:proofErr w:type="spellStart"/>
      <w:r w:rsidRPr="00382A0F">
        <w:rPr>
          <w:rFonts w:cs="Arial"/>
        </w:rPr>
        <w:t>Trials</w:t>
      </w:r>
      <w:proofErr w:type="spellEnd"/>
      <w:r w:rsidRPr="00382A0F">
        <w:rPr>
          <w:rFonts w:cs="Arial"/>
        </w:rPr>
        <w:t xml:space="preserve"> </w:t>
      </w:r>
      <w:proofErr w:type="spellStart"/>
      <w:r w:rsidRPr="00382A0F">
        <w:rPr>
          <w:rFonts w:cs="Arial"/>
        </w:rPr>
        <w:t>Group</w:t>
      </w:r>
      <w:proofErr w:type="spellEnd"/>
      <w:r w:rsidRPr="00382A0F">
        <w:rPr>
          <w:rFonts w:cs="Arial"/>
        </w:rPr>
        <w:t xml:space="preserve">: A </w:t>
      </w:r>
      <w:proofErr w:type="spellStart"/>
      <w:r w:rsidRPr="00382A0F">
        <w:rPr>
          <w:rFonts w:cs="Arial"/>
        </w:rPr>
        <w:t>randomized</w:t>
      </w:r>
      <w:proofErr w:type="spellEnd"/>
      <w:r w:rsidRPr="00382A0F">
        <w:rPr>
          <w:rFonts w:cs="Arial"/>
        </w:rPr>
        <w:t xml:space="preserve"> </w:t>
      </w:r>
      <w:proofErr w:type="spellStart"/>
      <w:r w:rsidRPr="00382A0F">
        <w:rPr>
          <w:rFonts w:cs="Arial"/>
        </w:rPr>
        <w:t>trial</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and</w:t>
      </w:r>
      <w:proofErr w:type="spellEnd"/>
      <w:r w:rsidRPr="00382A0F">
        <w:rPr>
          <w:rFonts w:cs="Arial"/>
        </w:rPr>
        <w:t xml:space="preserve"> </w:t>
      </w:r>
      <w:proofErr w:type="spellStart"/>
      <w:r w:rsidRPr="00382A0F">
        <w:rPr>
          <w:rFonts w:cs="Arial"/>
        </w:rPr>
        <w:t>antioxidants</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N </w:t>
      </w:r>
      <w:proofErr w:type="spellStart"/>
      <w:r w:rsidRPr="00382A0F">
        <w:rPr>
          <w:rFonts w:cs="Arial"/>
        </w:rPr>
        <w:t>Engl</w:t>
      </w:r>
      <w:proofErr w:type="spellEnd"/>
      <w:r w:rsidRPr="00382A0F">
        <w:rPr>
          <w:rFonts w:cs="Arial"/>
        </w:rPr>
        <w:t xml:space="preserve"> J </w:t>
      </w:r>
      <w:proofErr w:type="spellStart"/>
      <w:r w:rsidRPr="00382A0F">
        <w:rPr>
          <w:rFonts w:cs="Arial"/>
        </w:rPr>
        <w:t>Med</w:t>
      </w:r>
      <w:proofErr w:type="spellEnd"/>
      <w:r w:rsidRPr="00382A0F">
        <w:rPr>
          <w:rFonts w:cs="Arial"/>
        </w:rPr>
        <w:t xml:space="preserve"> 2013, 368:1489–1497.</w:t>
      </w:r>
    </w:p>
    <w:p w14:paraId="00D19734" w14:textId="29967F83" w:rsidR="00A44527" w:rsidRPr="00382A0F" w:rsidRDefault="00A44527" w:rsidP="00382A0F">
      <w:pPr>
        <w:pStyle w:val="PargrafodaLista"/>
        <w:numPr>
          <w:ilvl w:val="0"/>
          <w:numId w:val="2"/>
        </w:numPr>
        <w:spacing w:line="360" w:lineRule="auto"/>
        <w:jc w:val="both"/>
        <w:rPr>
          <w:rFonts w:cs="Arial"/>
        </w:rPr>
      </w:pPr>
      <w:proofErr w:type="spellStart"/>
      <w:r w:rsidRPr="00382A0F">
        <w:rPr>
          <w:rFonts w:cs="Arial"/>
        </w:rPr>
        <w:t>McCauley</w:t>
      </w:r>
      <w:proofErr w:type="spellEnd"/>
      <w:r w:rsidRPr="00382A0F">
        <w:rPr>
          <w:rFonts w:cs="Arial"/>
        </w:rPr>
        <w:t xml:space="preserve"> R, </w:t>
      </w:r>
      <w:proofErr w:type="spellStart"/>
      <w:r w:rsidRPr="00382A0F">
        <w:rPr>
          <w:rFonts w:cs="Arial"/>
        </w:rPr>
        <w:t>Heel</w:t>
      </w:r>
      <w:proofErr w:type="spellEnd"/>
      <w:r w:rsidRPr="00382A0F">
        <w:rPr>
          <w:rFonts w:cs="Arial"/>
        </w:rPr>
        <w:t xml:space="preserve"> KA, Barker PR, Hall J. The </w:t>
      </w:r>
      <w:proofErr w:type="spellStart"/>
      <w:r w:rsidRPr="00382A0F">
        <w:rPr>
          <w:rFonts w:cs="Arial"/>
        </w:rPr>
        <w:t>effect</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branchedchain</w:t>
      </w:r>
      <w:proofErr w:type="spellEnd"/>
      <w:r w:rsidRPr="00382A0F">
        <w:rPr>
          <w:rFonts w:cs="Arial"/>
        </w:rPr>
        <w:t xml:space="preserve"> amino </w:t>
      </w:r>
      <w:proofErr w:type="spellStart"/>
      <w:r w:rsidRPr="00382A0F">
        <w:rPr>
          <w:rFonts w:cs="Arial"/>
        </w:rPr>
        <w:t>acid-enriched</w:t>
      </w:r>
      <w:proofErr w:type="spellEnd"/>
      <w:r w:rsidRPr="00382A0F">
        <w:rPr>
          <w:rFonts w:cs="Arial"/>
        </w:rPr>
        <w:t xml:space="preserve"> parenteral </w:t>
      </w:r>
      <w:proofErr w:type="spellStart"/>
      <w:r w:rsidRPr="00382A0F">
        <w:rPr>
          <w:rFonts w:cs="Arial"/>
        </w:rPr>
        <w:t>nutrition</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gut</w:t>
      </w:r>
      <w:proofErr w:type="spellEnd"/>
      <w:r w:rsidRPr="00382A0F">
        <w:rPr>
          <w:rFonts w:cs="Arial"/>
        </w:rPr>
        <w:t xml:space="preserve"> </w:t>
      </w:r>
      <w:proofErr w:type="spellStart"/>
      <w:r w:rsidRPr="00382A0F">
        <w:rPr>
          <w:rFonts w:cs="Arial"/>
        </w:rPr>
        <w:t>permeability</w:t>
      </w:r>
      <w:proofErr w:type="spellEnd"/>
      <w:r w:rsidRPr="00382A0F">
        <w:rPr>
          <w:rFonts w:cs="Arial"/>
        </w:rPr>
        <w:t xml:space="preserve">. </w:t>
      </w:r>
      <w:proofErr w:type="spellStart"/>
      <w:r w:rsidRPr="00382A0F">
        <w:rPr>
          <w:rFonts w:cs="Arial"/>
        </w:rPr>
        <w:t>Nutrition</w:t>
      </w:r>
      <w:proofErr w:type="spellEnd"/>
      <w:r w:rsidRPr="00382A0F">
        <w:rPr>
          <w:rFonts w:cs="Arial"/>
        </w:rPr>
        <w:t>. 1996;12(3):176-179</w:t>
      </w:r>
      <w:r w:rsidR="00BC3897" w:rsidRPr="00382A0F">
        <w:rPr>
          <w:rFonts w:cs="Arial"/>
        </w:rPr>
        <w:t>.</w:t>
      </w:r>
    </w:p>
    <w:p w14:paraId="0F6A5C97" w14:textId="1DC077BD" w:rsidR="00BC3897" w:rsidRPr="00382A0F" w:rsidRDefault="00BC3897" w:rsidP="00382A0F">
      <w:pPr>
        <w:pStyle w:val="PargrafodaLista"/>
        <w:numPr>
          <w:ilvl w:val="0"/>
          <w:numId w:val="2"/>
        </w:numPr>
        <w:spacing w:line="360" w:lineRule="auto"/>
        <w:jc w:val="both"/>
        <w:rPr>
          <w:rFonts w:cs="Arial"/>
        </w:rPr>
      </w:pPr>
      <w:r w:rsidRPr="00382A0F">
        <w:rPr>
          <w:rFonts w:cs="Arial"/>
        </w:rPr>
        <w:t xml:space="preserve">Chen QH, Yang Y, He HL, </w:t>
      </w:r>
      <w:proofErr w:type="spellStart"/>
      <w:r w:rsidRPr="00382A0F">
        <w:rPr>
          <w:rFonts w:cs="Arial"/>
        </w:rPr>
        <w:t>Xie</w:t>
      </w:r>
      <w:proofErr w:type="spellEnd"/>
      <w:r w:rsidRPr="00382A0F">
        <w:rPr>
          <w:rFonts w:cs="Arial"/>
        </w:rPr>
        <w:t xml:space="preserve"> JF, Cai SX, Liu AR, Wang HL, </w:t>
      </w:r>
      <w:proofErr w:type="spellStart"/>
      <w:r w:rsidRPr="00382A0F">
        <w:rPr>
          <w:rFonts w:cs="Arial"/>
        </w:rPr>
        <w:t>Qiu</w:t>
      </w:r>
      <w:proofErr w:type="spellEnd"/>
      <w:r w:rsidRPr="00382A0F">
        <w:rPr>
          <w:rFonts w:cs="Arial"/>
        </w:rPr>
        <w:t xml:space="preserve"> HB. The </w:t>
      </w:r>
      <w:proofErr w:type="spellStart"/>
      <w:r w:rsidRPr="00382A0F">
        <w:rPr>
          <w:rFonts w:cs="Arial"/>
        </w:rPr>
        <w:t>effect</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therapy</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outcomes</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patients</w:t>
      </w:r>
      <w:proofErr w:type="spellEnd"/>
      <w:r w:rsidRPr="00382A0F">
        <w:rPr>
          <w:rFonts w:cs="Arial"/>
        </w:rPr>
        <w:t>: a meta-</w:t>
      </w:r>
      <w:proofErr w:type="spellStart"/>
      <w:r w:rsidRPr="00382A0F">
        <w:rPr>
          <w:rFonts w:cs="Arial"/>
        </w:rPr>
        <w:t>analysis</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randomized</w:t>
      </w:r>
      <w:proofErr w:type="spellEnd"/>
      <w:r w:rsidRPr="00382A0F">
        <w:rPr>
          <w:rFonts w:cs="Arial"/>
        </w:rPr>
        <w:t xml:space="preserve"> </w:t>
      </w:r>
      <w:proofErr w:type="spellStart"/>
      <w:r w:rsidRPr="00382A0F">
        <w:rPr>
          <w:rFonts w:cs="Arial"/>
        </w:rPr>
        <w:t>contro</w:t>
      </w:r>
      <w:r w:rsidR="0041066A">
        <w:rPr>
          <w:rFonts w:cs="Arial"/>
        </w:rPr>
        <w:t>lled</w:t>
      </w:r>
      <w:proofErr w:type="spellEnd"/>
      <w:r w:rsidR="0041066A">
        <w:rPr>
          <w:rFonts w:cs="Arial"/>
        </w:rPr>
        <w:t xml:space="preserve"> </w:t>
      </w:r>
      <w:proofErr w:type="spellStart"/>
      <w:r w:rsidR="0041066A">
        <w:rPr>
          <w:rFonts w:cs="Arial"/>
        </w:rPr>
        <w:t>trials</w:t>
      </w:r>
      <w:proofErr w:type="spellEnd"/>
      <w:r w:rsidR="0041066A">
        <w:rPr>
          <w:rFonts w:cs="Arial"/>
        </w:rPr>
        <w:t xml:space="preserve">. </w:t>
      </w:r>
      <w:proofErr w:type="spellStart"/>
      <w:r w:rsidR="0041066A">
        <w:rPr>
          <w:rFonts w:cs="Arial"/>
        </w:rPr>
        <w:t>Crit</w:t>
      </w:r>
      <w:proofErr w:type="spellEnd"/>
      <w:r w:rsidR="0041066A">
        <w:rPr>
          <w:rFonts w:cs="Arial"/>
        </w:rPr>
        <w:t xml:space="preserve"> </w:t>
      </w:r>
      <w:proofErr w:type="spellStart"/>
      <w:r w:rsidR="0041066A">
        <w:rPr>
          <w:rFonts w:cs="Arial"/>
        </w:rPr>
        <w:t>Care</w:t>
      </w:r>
      <w:proofErr w:type="spellEnd"/>
      <w:r w:rsidR="0041066A">
        <w:rPr>
          <w:rFonts w:cs="Arial"/>
        </w:rPr>
        <w:t>. 2014;</w:t>
      </w:r>
      <w:r w:rsidRPr="00382A0F">
        <w:rPr>
          <w:rFonts w:cs="Arial"/>
        </w:rPr>
        <w:t xml:space="preserve"> 9;18(1):R8.</w:t>
      </w:r>
    </w:p>
    <w:p w14:paraId="32EFDE06" w14:textId="0F4CB0C3" w:rsidR="004171A3" w:rsidRPr="00382A0F" w:rsidRDefault="00B2177E" w:rsidP="00382A0F">
      <w:pPr>
        <w:pStyle w:val="PargrafodaLista"/>
        <w:numPr>
          <w:ilvl w:val="0"/>
          <w:numId w:val="2"/>
        </w:numPr>
        <w:spacing w:line="360" w:lineRule="auto"/>
        <w:jc w:val="both"/>
        <w:rPr>
          <w:rFonts w:cs="Arial"/>
        </w:rPr>
      </w:pPr>
      <w:proofErr w:type="spellStart"/>
      <w:r w:rsidRPr="00382A0F">
        <w:rPr>
          <w:rFonts w:cs="Arial"/>
        </w:rPr>
        <w:lastRenderedPageBreak/>
        <w:t>Zanten</w:t>
      </w:r>
      <w:proofErr w:type="spellEnd"/>
      <w:r w:rsidRPr="00382A0F">
        <w:rPr>
          <w:rFonts w:cs="Arial"/>
        </w:rPr>
        <w:t xml:space="preserve"> </w:t>
      </w:r>
      <w:r w:rsidR="00813559" w:rsidRPr="00382A0F">
        <w:rPr>
          <w:rFonts w:cs="Arial"/>
        </w:rPr>
        <w:t>V</w:t>
      </w:r>
      <w:r w:rsidRPr="00382A0F">
        <w:rPr>
          <w:rFonts w:cs="Arial"/>
        </w:rPr>
        <w:t xml:space="preserve">AR, </w:t>
      </w:r>
      <w:proofErr w:type="spellStart"/>
      <w:r w:rsidRPr="00382A0F">
        <w:rPr>
          <w:rFonts w:cs="Arial"/>
        </w:rPr>
        <w:t>Dhaliwal</w:t>
      </w:r>
      <w:proofErr w:type="spellEnd"/>
      <w:r w:rsidRPr="00382A0F">
        <w:rPr>
          <w:rFonts w:cs="Arial"/>
        </w:rPr>
        <w:t xml:space="preserve"> R, </w:t>
      </w:r>
      <w:proofErr w:type="spellStart"/>
      <w:r w:rsidRPr="00382A0F">
        <w:rPr>
          <w:rFonts w:cs="Arial"/>
        </w:rPr>
        <w:t>Garrel</w:t>
      </w:r>
      <w:proofErr w:type="spellEnd"/>
      <w:r w:rsidRPr="00382A0F">
        <w:rPr>
          <w:rFonts w:cs="Arial"/>
        </w:rPr>
        <w:t xml:space="preserve"> D, </w:t>
      </w:r>
      <w:proofErr w:type="spellStart"/>
      <w:r w:rsidRPr="00382A0F">
        <w:rPr>
          <w:rFonts w:cs="Arial"/>
        </w:rPr>
        <w:t>Heyland</w:t>
      </w:r>
      <w:proofErr w:type="spellEnd"/>
      <w:r w:rsidRPr="00382A0F">
        <w:rPr>
          <w:rFonts w:cs="Arial"/>
        </w:rPr>
        <w:t xml:space="preserve"> DK. Enteral </w:t>
      </w:r>
      <w:proofErr w:type="spellStart"/>
      <w:r w:rsidRPr="00382A0F">
        <w:rPr>
          <w:rFonts w:cs="Arial"/>
        </w:rPr>
        <w:t>glutamine</w:t>
      </w:r>
      <w:proofErr w:type="spellEnd"/>
      <w:r w:rsidR="008D7D52" w:rsidRPr="00382A0F">
        <w:rPr>
          <w:rFonts w:cs="Arial"/>
        </w:rPr>
        <w:t xml:space="preserve"> </w:t>
      </w:r>
      <w:proofErr w:type="spellStart"/>
      <w:r w:rsidRPr="00382A0F">
        <w:rPr>
          <w:rFonts w:cs="Arial"/>
        </w:rPr>
        <w:t>supplementation</w:t>
      </w:r>
      <w:proofErr w:type="spellEnd"/>
      <w:r w:rsidRPr="00382A0F">
        <w:rPr>
          <w:rFonts w:cs="Arial"/>
        </w:rPr>
        <w:t xml:space="preserve"> in </w:t>
      </w:r>
      <w:proofErr w:type="spellStart"/>
      <w:r w:rsidRPr="00382A0F">
        <w:rPr>
          <w:rFonts w:cs="Arial"/>
        </w:rPr>
        <w:t>critically</w:t>
      </w:r>
      <w:proofErr w:type="spellEnd"/>
      <w:r w:rsidRPr="00382A0F">
        <w:rPr>
          <w:rFonts w:cs="Arial"/>
        </w:rPr>
        <w:t xml:space="preserve"> </w:t>
      </w:r>
      <w:proofErr w:type="spellStart"/>
      <w:r w:rsidRPr="00382A0F">
        <w:rPr>
          <w:rFonts w:cs="Arial"/>
        </w:rPr>
        <w:t>ill</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a </w:t>
      </w:r>
      <w:proofErr w:type="spellStart"/>
      <w:r w:rsidRPr="00382A0F">
        <w:rPr>
          <w:rFonts w:cs="Arial"/>
        </w:rPr>
        <w:t>systematic</w:t>
      </w:r>
      <w:proofErr w:type="spellEnd"/>
      <w:r w:rsidRPr="00382A0F">
        <w:rPr>
          <w:rFonts w:cs="Arial"/>
        </w:rPr>
        <w:t xml:space="preserve"> review </w:t>
      </w:r>
      <w:proofErr w:type="spellStart"/>
      <w:r w:rsidRPr="00382A0F">
        <w:rPr>
          <w:rFonts w:cs="Arial"/>
        </w:rPr>
        <w:t>and</w:t>
      </w:r>
      <w:proofErr w:type="spellEnd"/>
      <w:r w:rsidRPr="00382A0F">
        <w:rPr>
          <w:rFonts w:cs="Arial"/>
        </w:rPr>
        <w:t xml:space="preserve"> </w:t>
      </w:r>
      <w:proofErr w:type="spellStart"/>
      <w:r w:rsidRPr="00382A0F">
        <w:rPr>
          <w:rFonts w:cs="Arial"/>
        </w:rPr>
        <w:t>metaanalysis</w:t>
      </w:r>
      <w:proofErr w:type="spellEnd"/>
      <w:r w:rsidRPr="00382A0F">
        <w:rPr>
          <w:rFonts w:cs="Arial"/>
        </w:rPr>
        <w:t xml:space="preserve">. </w:t>
      </w:r>
      <w:proofErr w:type="spellStart"/>
      <w:r w:rsidRPr="00382A0F">
        <w:rPr>
          <w:rFonts w:cs="Arial"/>
        </w:rPr>
        <w:t>Crit</w:t>
      </w:r>
      <w:proofErr w:type="spellEnd"/>
      <w:r w:rsidRPr="00382A0F">
        <w:rPr>
          <w:rFonts w:cs="Arial"/>
        </w:rPr>
        <w:t xml:space="preserve"> </w:t>
      </w:r>
      <w:proofErr w:type="spellStart"/>
      <w:r w:rsidRPr="00382A0F">
        <w:rPr>
          <w:rFonts w:cs="Arial"/>
        </w:rPr>
        <w:t>Care</w:t>
      </w:r>
      <w:proofErr w:type="spellEnd"/>
      <w:r w:rsidRPr="00382A0F">
        <w:rPr>
          <w:rFonts w:cs="Arial"/>
        </w:rPr>
        <w:t>. 2015;19</w:t>
      </w:r>
      <w:r w:rsidR="00813559" w:rsidRPr="00382A0F">
        <w:rPr>
          <w:rFonts w:cs="Arial"/>
        </w:rPr>
        <w:t>(1)</w:t>
      </w:r>
      <w:r w:rsidRPr="00382A0F">
        <w:rPr>
          <w:rFonts w:cs="Arial"/>
        </w:rPr>
        <w:t>:294.</w:t>
      </w:r>
    </w:p>
    <w:p w14:paraId="071B2DDC" w14:textId="77777777"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Houdijk</w:t>
      </w:r>
      <w:proofErr w:type="spellEnd"/>
      <w:r w:rsidRPr="00382A0F">
        <w:rPr>
          <w:rFonts w:cs="Arial"/>
        </w:rPr>
        <w:t xml:space="preserve"> AP, </w:t>
      </w:r>
      <w:proofErr w:type="spellStart"/>
      <w:r w:rsidRPr="00382A0F">
        <w:rPr>
          <w:rFonts w:cs="Arial"/>
        </w:rPr>
        <w:t>Rijnsburger</w:t>
      </w:r>
      <w:proofErr w:type="spellEnd"/>
      <w:r w:rsidRPr="00382A0F">
        <w:rPr>
          <w:rFonts w:cs="Arial"/>
        </w:rPr>
        <w:t xml:space="preserve"> ER, </w:t>
      </w:r>
      <w:proofErr w:type="spellStart"/>
      <w:r w:rsidRPr="00382A0F">
        <w:rPr>
          <w:rFonts w:cs="Arial"/>
        </w:rPr>
        <w:t>Jansen</w:t>
      </w:r>
      <w:proofErr w:type="spellEnd"/>
      <w:r w:rsidRPr="00382A0F">
        <w:rPr>
          <w:rFonts w:cs="Arial"/>
        </w:rPr>
        <w:t xml:space="preserve"> J, </w:t>
      </w:r>
      <w:proofErr w:type="spellStart"/>
      <w:r w:rsidRPr="00382A0F">
        <w:rPr>
          <w:rFonts w:cs="Arial"/>
        </w:rPr>
        <w:t>Wesdorp</w:t>
      </w:r>
      <w:proofErr w:type="spellEnd"/>
      <w:r w:rsidRPr="00382A0F">
        <w:rPr>
          <w:rFonts w:cs="Arial"/>
        </w:rPr>
        <w:t xml:space="preserve"> RI, Weiss JK, </w:t>
      </w:r>
      <w:proofErr w:type="spellStart"/>
      <w:r w:rsidRPr="00382A0F">
        <w:rPr>
          <w:rFonts w:cs="Arial"/>
        </w:rPr>
        <w:t>McCamish</w:t>
      </w:r>
      <w:proofErr w:type="spellEnd"/>
      <w:r w:rsidRPr="00382A0F">
        <w:rPr>
          <w:rFonts w:cs="Arial"/>
        </w:rPr>
        <w:t xml:space="preserve"> MA, </w:t>
      </w:r>
      <w:proofErr w:type="spellStart"/>
      <w:r w:rsidRPr="00382A0F">
        <w:rPr>
          <w:rFonts w:cs="Arial"/>
        </w:rPr>
        <w:t>Teerlink</w:t>
      </w:r>
      <w:proofErr w:type="spellEnd"/>
      <w:r w:rsidRPr="00382A0F">
        <w:rPr>
          <w:rFonts w:cs="Arial"/>
        </w:rPr>
        <w:t xml:space="preserve"> T, </w:t>
      </w:r>
      <w:proofErr w:type="spellStart"/>
      <w:r w:rsidRPr="00382A0F">
        <w:rPr>
          <w:rFonts w:cs="Arial"/>
        </w:rPr>
        <w:t>Meuwissen</w:t>
      </w:r>
      <w:proofErr w:type="spellEnd"/>
      <w:r w:rsidRPr="00382A0F">
        <w:rPr>
          <w:rFonts w:cs="Arial"/>
        </w:rPr>
        <w:t xml:space="preserve"> SG, </w:t>
      </w:r>
      <w:proofErr w:type="spellStart"/>
      <w:r w:rsidRPr="00382A0F">
        <w:rPr>
          <w:rFonts w:cs="Arial"/>
        </w:rPr>
        <w:t>Haarman</w:t>
      </w:r>
      <w:proofErr w:type="spellEnd"/>
      <w:r w:rsidRPr="00382A0F">
        <w:rPr>
          <w:rFonts w:cs="Arial"/>
        </w:rPr>
        <w:t xml:space="preserve"> HJ, </w:t>
      </w:r>
      <w:proofErr w:type="spellStart"/>
      <w:r w:rsidRPr="00382A0F">
        <w:rPr>
          <w:rFonts w:cs="Arial"/>
        </w:rPr>
        <w:t>Thijs</w:t>
      </w:r>
      <w:proofErr w:type="spellEnd"/>
      <w:r w:rsidRPr="00382A0F">
        <w:rPr>
          <w:rFonts w:cs="Arial"/>
        </w:rPr>
        <w:t xml:space="preserve"> LG, van Leeuwen PA. </w:t>
      </w:r>
      <w:proofErr w:type="spellStart"/>
      <w:r w:rsidRPr="00382A0F">
        <w:rPr>
          <w:rFonts w:cs="Arial"/>
        </w:rPr>
        <w:t>Randomised</w:t>
      </w:r>
      <w:proofErr w:type="spellEnd"/>
      <w:r w:rsidRPr="00382A0F">
        <w:rPr>
          <w:rFonts w:cs="Arial"/>
        </w:rPr>
        <w:t xml:space="preserve"> </w:t>
      </w:r>
      <w:proofErr w:type="spellStart"/>
      <w:r w:rsidRPr="00382A0F">
        <w:rPr>
          <w:rFonts w:cs="Arial"/>
        </w:rPr>
        <w:t>trial</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glutamine-enriched</w:t>
      </w:r>
      <w:proofErr w:type="spellEnd"/>
      <w:r w:rsidRPr="00382A0F">
        <w:rPr>
          <w:rFonts w:cs="Arial"/>
        </w:rPr>
        <w:t xml:space="preserve"> enteral </w:t>
      </w:r>
      <w:proofErr w:type="spellStart"/>
      <w:r w:rsidRPr="00382A0F">
        <w:rPr>
          <w:rFonts w:cs="Arial"/>
        </w:rPr>
        <w:t>nutrition</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infectious</w:t>
      </w:r>
      <w:proofErr w:type="spellEnd"/>
      <w:r w:rsidRPr="00382A0F">
        <w:rPr>
          <w:rFonts w:cs="Arial"/>
        </w:rPr>
        <w:t xml:space="preserve"> </w:t>
      </w:r>
      <w:proofErr w:type="spellStart"/>
      <w:r w:rsidRPr="00382A0F">
        <w:rPr>
          <w:rFonts w:cs="Arial"/>
        </w:rPr>
        <w:t>morbidity</w:t>
      </w:r>
      <w:proofErr w:type="spellEnd"/>
      <w:r w:rsidRPr="00382A0F">
        <w:rPr>
          <w:rFonts w:cs="Arial"/>
        </w:rPr>
        <w:t xml:space="preserve"> in </w:t>
      </w:r>
      <w:proofErr w:type="spellStart"/>
      <w:r w:rsidRPr="00382A0F">
        <w:rPr>
          <w:rFonts w:cs="Arial"/>
        </w:rPr>
        <w:t>patients</w:t>
      </w:r>
      <w:proofErr w:type="spellEnd"/>
      <w:r w:rsidRPr="00382A0F">
        <w:rPr>
          <w:rFonts w:cs="Arial"/>
        </w:rPr>
        <w:t xml:space="preserve"> </w:t>
      </w:r>
      <w:proofErr w:type="spellStart"/>
      <w:r w:rsidRPr="00382A0F">
        <w:rPr>
          <w:rFonts w:cs="Arial"/>
        </w:rPr>
        <w:t>with</w:t>
      </w:r>
      <w:proofErr w:type="spellEnd"/>
      <w:r w:rsidRPr="00382A0F">
        <w:rPr>
          <w:rFonts w:cs="Arial"/>
        </w:rPr>
        <w:t xml:space="preserve"> </w:t>
      </w:r>
      <w:proofErr w:type="spellStart"/>
      <w:r w:rsidRPr="00382A0F">
        <w:rPr>
          <w:rFonts w:cs="Arial"/>
        </w:rPr>
        <w:t>multiple</w:t>
      </w:r>
      <w:proofErr w:type="spellEnd"/>
      <w:r w:rsidRPr="00382A0F">
        <w:rPr>
          <w:rFonts w:cs="Arial"/>
        </w:rPr>
        <w:t xml:space="preserve"> trauma. Lancet. 1998 </w:t>
      </w:r>
      <w:proofErr w:type="spellStart"/>
      <w:r w:rsidRPr="00382A0F">
        <w:rPr>
          <w:rFonts w:cs="Arial"/>
        </w:rPr>
        <w:t>Sep</w:t>
      </w:r>
      <w:proofErr w:type="spellEnd"/>
      <w:r w:rsidRPr="00382A0F">
        <w:rPr>
          <w:rFonts w:cs="Arial"/>
        </w:rPr>
        <w:t xml:space="preserve"> 5;352(9130):772-6.</w:t>
      </w:r>
    </w:p>
    <w:p w14:paraId="64AE9CF7" w14:textId="4175634F" w:rsidR="004171A3" w:rsidRPr="00382A0F" w:rsidRDefault="004171A3" w:rsidP="00382A0F">
      <w:pPr>
        <w:pStyle w:val="PargrafodaLista"/>
        <w:numPr>
          <w:ilvl w:val="0"/>
          <w:numId w:val="2"/>
        </w:numPr>
        <w:spacing w:line="360" w:lineRule="auto"/>
        <w:jc w:val="both"/>
        <w:rPr>
          <w:rFonts w:cs="Arial"/>
        </w:rPr>
      </w:pPr>
      <w:r w:rsidRPr="00382A0F">
        <w:rPr>
          <w:rFonts w:cs="Arial"/>
        </w:rPr>
        <w:t xml:space="preserve">García Bernal FJ, </w:t>
      </w:r>
      <w:proofErr w:type="spellStart"/>
      <w:r w:rsidRPr="00382A0F">
        <w:rPr>
          <w:rFonts w:cs="Arial"/>
        </w:rPr>
        <w:t>Torrero</w:t>
      </w:r>
      <w:proofErr w:type="spellEnd"/>
      <w:r w:rsidRPr="00382A0F">
        <w:rPr>
          <w:rFonts w:cs="Arial"/>
        </w:rPr>
        <w:t xml:space="preserve"> V, Regalado J, </w:t>
      </w:r>
      <w:proofErr w:type="spellStart"/>
      <w:r w:rsidRPr="00382A0F">
        <w:rPr>
          <w:rFonts w:cs="Arial"/>
        </w:rPr>
        <w:t>Gabilondo</w:t>
      </w:r>
      <w:proofErr w:type="spellEnd"/>
      <w:r w:rsidRPr="00382A0F">
        <w:rPr>
          <w:rFonts w:cs="Arial"/>
        </w:rPr>
        <w:t xml:space="preserve"> FJ. </w:t>
      </w:r>
      <w:proofErr w:type="spellStart"/>
      <w:r w:rsidRPr="00382A0F">
        <w:rPr>
          <w:rFonts w:cs="Arial"/>
        </w:rPr>
        <w:t>Bacteriology</w:t>
      </w:r>
      <w:proofErr w:type="spellEnd"/>
      <w:r w:rsidRPr="00382A0F">
        <w:rPr>
          <w:rFonts w:cs="Arial"/>
        </w:rPr>
        <w:t xml:space="preserve"> in </w:t>
      </w:r>
      <w:proofErr w:type="spellStart"/>
      <w:r w:rsidRPr="00382A0F">
        <w:rPr>
          <w:rFonts w:cs="Arial"/>
        </w:rPr>
        <w:t>burn</w:t>
      </w:r>
      <w:proofErr w:type="spellEnd"/>
      <w:r w:rsidRPr="00382A0F">
        <w:rPr>
          <w:rFonts w:cs="Arial"/>
        </w:rPr>
        <w:t xml:space="preserve"> </w:t>
      </w:r>
      <w:proofErr w:type="spellStart"/>
      <w:r w:rsidRPr="00382A0F">
        <w:rPr>
          <w:rFonts w:cs="Arial"/>
        </w:rPr>
        <w:t>patients</w:t>
      </w:r>
      <w:proofErr w:type="spellEnd"/>
      <w:r w:rsidRPr="00382A0F">
        <w:rPr>
          <w:rFonts w:cs="Arial"/>
        </w:rPr>
        <w:t xml:space="preserve"> </w:t>
      </w:r>
      <w:proofErr w:type="spellStart"/>
      <w:r w:rsidRPr="00382A0F">
        <w:rPr>
          <w:rFonts w:cs="Arial"/>
        </w:rPr>
        <w:t>undergoing</w:t>
      </w:r>
      <w:proofErr w:type="spellEnd"/>
      <w:r w:rsidRPr="00382A0F">
        <w:rPr>
          <w:rFonts w:cs="Arial"/>
        </w:rPr>
        <w:t xml:space="preserve"> </w:t>
      </w:r>
      <w:proofErr w:type="spellStart"/>
      <w:r w:rsidRPr="00382A0F">
        <w:rPr>
          <w:rFonts w:cs="Arial"/>
        </w:rPr>
        <w:t>mecha</w:t>
      </w:r>
      <w:r w:rsidR="00DB7BFA" w:rsidRPr="00382A0F">
        <w:rPr>
          <w:rFonts w:cs="Arial"/>
        </w:rPr>
        <w:t>nical</w:t>
      </w:r>
      <w:proofErr w:type="spellEnd"/>
      <w:r w:rsidR="00DB7BFA" w:rsidRPr="00382A0F">
        <w:rPr>
          <w:rFonts w:cs="Arial"/>
        </w:rPr>
        <w:t xml:space="preserve"> </w:t>
      </w:r>
      <w:proofErr w:type="spellStart"/>
      <w:r w:rsidR="00DB7BFA" w:rsidRPr="00382A0F">
        <w:rPr>
          <w:rFonts w:cs="Arial"/>
        </w:rPr>
        <w:t>ventilation</w:t>
      </w:r>
      <w:proofErr w:type="spellEnd"/>
      <w:r w:rsidR="00DB7BFA" w:rsidRPr="00382A0F">
        <w:rPr>
          <w:rFonts w:cs="Arial"/>
        </w:rPr>
        <w:t>. Burns. 2000;</w:t>
      </w:r>
      <w:r w:rsidRPr="00382A0F">
        <w:rPr>
          <w:rFonts w:cs="Arial"/>
        </w:rPr>
        <w:t>26(8): 731-736.</w:t>
      </w:r>
    </w:p>
    <w:p w14:paraId="48E0A4B4" w14:textId="20C048FB"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Foitzik</w:t>
      </w:r>
      <w:proofErr w:type="spellEnd"/>
      <w:r w:rsidRPr="00382A0F">
        <w:rPr>
          <w:rFonts w:cs="Arial"/>
        </w:rPr>
        <w:t xml:space="preserve"> T, </w:t>
      </w:r>
      <w:proofErr w:type="spellStart"/>
      <w:r w:rsidRPr="00382A0F">
        <w:rPr>
          <w:rFonts w:cs="Arial"/>
        </w:rPr>
        <w:t>Kruschewski</w:t>
      </w:r>
      <w:proofErr w:type="spellEnd"/>
      <w:r w:rsidRPr="00382A0F">
        <w:rPr>
          <w:rFonts w:cs="Arial"/>
        </w:rPr>
        <w:t xml:space="preserve"> M, </w:t>
      </w:r>
      <w:proofErr w:type="spellStart"/>
      <w:r w:rsidRPr="00382A0F">
        <w:rPr>
          <w:rFonts w:cs="Arial"/>
        </w:rPr>
        <w:t>Kroesen</w:t>
      </w:r>
      <w:proofErr w:type="spellEnd"/>
      <w:r w:rsidRPr="00382A0F">
        <w:rPr>
          <w:rFonts w:cs="Arial"/>
        </w:rPr>
        <w:t xml:space="preserve"> AJ, </w:t>
      </w:r>
      <w:proofErr w:type="spellStart"/>
      <w:r w:rsidRPr="00382A0F">
        <w:rPr>
          <w:rFonts w:cs="Arial"/>
        </w:rPr>
        <w:t>Hotz</w:t>
      </w:r>
      <w:proofErr w:type="spellEnd"/>
      <w:r w:rsidRPr="00382A0F">
        <w:rPr>
          <w:rFonts w:cs="Arial"/>
        </w:rPr>
        <w:t xml:space="preserve"> HG, </w:t>
      </w:r>
      <w:proofErr w:type="spellStart"/>
      <w:r w:rsidRPr="00382A0F">
        <w:rPr>
          <w:rFonts w:cs="Arial"/>
        </w:rPr>
        <w:t>Eibl</w:t>
      </w:r>
      <w:proofErr w:type="spellEnd"/>
      <w:r w:rsidRPr="00382A0F">
        <w:rPr>
          <w:rFonts w:cs="Arial"/>
        </w:rPr>
        <w:t xml:space="preserve"> G, </w:t>
      </w:r>
      <w:proofErr w:type="spellStart"/>
      <w:r w:rsidRPr="00382A0F">
        <w:rPr>
          <w:rFonts w:cs="Arial"/>
        </w:rPr>
        <w:t>Buhr</w:t>
      </w:r>
      <w:proofErr w:type="spellEnd"/>
      <w:r w:rsidRPr="00382A0F">
        <w:rPr>
          <w:rFonts w:cs="Arial"/>
        </w:rPr>
        <w:t xml:space="preserve"> HJ. Does </w:t>
      </w:r>
      <w:proofErr w:type="spellStart"/>
      <w:r w:rsidRPr="00382A0F">
        <w:rPr>
          <w:rFonts w:cs="Arial"/>
        </w:rPr>
        <w:t>glutamine</w:t>
      </w:r>
      <w:proofErr w:type="spellEnd"/>
      <w:r w:rsidRPr="00382A0F">
        <w:rPr>
          <w:rFonts w:cs="Arial"/>
        </w:rPr>
        <w:t xml:space="preserve"> </w:t>
      </w:r>
      <w:proofErr w:type="spellStart"/>
      <w:r w:rsidRPr="00382A0F">
        <w:rPr>
          <w:rFonts w:cs="Arial"/>
        </w:rPr>
        <w:t>reduce</w:t>
      </w:r>
      <w:proofErr w:type="spellEnd"/>
      <w:r w:rsidRPr="00382A0F">
        <w:rPr>
          <w:rFonts w:cs="Arial"/>
        </w:rPr>
        <w:t xml:space="preserve"> </w:t>
      </w:r>
      <w:proofErr w:type="spellStart"/>
      <w:r w:rsidRPr="00382A0F">
        <w:rPr>
          <w:rFonts w:cs="Arial"/>
        </w:rPr>
        <w:t>bacterial</w:t>
      </w:r>
      <w:proofErr w:type="spellEnd"/>
      <w:r w:rsidRPr="00382A0F">
        <w:rPr>
          <w:rFonts w:cs="Arial"/>
        </w:rPr>
        <w:t xml:space="preserve"> </w:t>
      </w:r>
      <w:proofErr w:type="spellStart"/>
      <w:r w:rsidRPr="00382A0F">
        <w:rPr>
          <w:rFonts w:cs="Arial"/>
        </w:rPr>
        <w:t>translocation</w:t>
      </w:r>
      <w:proofErr w:type="spellEnd"/>
      <w:r w:rsidRPr="00382A0F">
        <w:rPr>
          <w:rFonts w:cs="Arial"/>
        </w:rPr>
        <w:t xml:space="preserve">? A </w:t>
      </w:r>
      <w:proofErr w:type="spellStart"/>
      <w:r w:rsidRPr="00382A0F">
        <w:rPr>
          <w:rFonts w:cs="Arial"/>
        </w:rPr>
        <w:t>study</w:t>
      </w:r>
      <w:proofErr w:type="spellEnd"/>
      <w:r w:rsidRPr="00382A0F">
        <w:rPr>
          <w:rFonts w:cs="Arial"/>
        </w:rPr>
        <w:t xml:space="preserve"> in </w:t>
      </w:r>
      <w:proofErr w:type="spellStart"/>
      <w:r w:rsidRPr="00382A0F">
        <w:rPr>
          <w:rFonts w:cs="Arial"/>
        </w:rPr>
        <w:t>two</w:t>
      </w:r>
      <w:proofErr w:type="spellEnd"/>
      <w:r w:rsidRPr="00382A0F">
        <w:rPr>
          <w:rFonts w:cs="Arial"/>
        </w:rPr>
        <w:t xml:space="preserve"> animal </w:t>
      </w:r>
      <w:proofErr w:type="spellStart"/>
      <w:r w:rsidRPr="00382A0F">
        <w:rPr>
          <w:rFonts w:cs="Arial"/>
        </w:rPr>
        <w:t>models</w:t>
      </w:r>
      <w:proofErr w:type="spellEnd"/>
      <w:r w:rsidRPr="00382A0F">
        <w:rPr>
          <w:rFonts w:cs="Arial"/>
        </w:rPr>
        <w:t xml:space="preserve"> </w:t>
      </w:r>
      <w:proofErr w:type="spellStart"/>
      <w:r w:rsidRPr="00382A0F">
        <w:rPr>
          <w:rFonts w:cs="Arial"/>
        </w:rPr>
        <w:t>with</w:t>
      </w:r>
      <w:proofErr w:type="spellEnd"/>
      <w:r w:rsidRPr="00382A0F">
        <w:rPr>
          <w:rFonts w:cs="Arial"/>
        </w:rPr>
        <w:t xml:space="preserve"> </w:t>
      </w:r>
      <w:proofErr w:type="spellStart"/>
      <w:r w:rsidRPr="00382A0F">
        <w:rPr>
          <w:rFonts w:cs="Arial"/>
        </w:rPr>
        <w:t>impaired</w:t>
      </w:r>
      <w:proofErr w:type="spellEnd"/>
      <w:r w:rsidRPr="00382A0F">
        <w:rPr>
          <w:rFonts w:cs="Arial"/>
        </w:rPr>
        <w:t xml:space="preserve"> </w:t>
      </w:r>
      <w:proofErr w:type="spellStart"/>
      <w:r w:rsidRPr="00382A0F">
        <w:rPr>
          <w:rFonts w:cs="Arial"/>
        </w:rPr>
        <w:t>gut</w:t>
      </w:r>
      <w:proofErr w:type="spellEnd"/>
      <w:r w:rsidR="00017BBC">
        <w:rPr>
          <w:rFonts w:cs="Arial"/>
        </w:rPr>
        <w:t xml:space="preserve"> </w:t>
      </w:r>
      <w:proofErr w:type="spellStart"/>
      <w:r w:rsidR="00017BBC">
        <w:rPr>
          <w:rFonts w:cs="Arial"/>
        </w:rPr>
        <w:t>barrier</w:t>
      </w:r>
      <w:proofErr w:type="spellEnd"/>
      <w:r w:rsidR="00017BBC">
        <w:rPr>
          <w:rFonts w:cs="Arial"/>
        </w:rPr>
        <w:t xml:space="preserve">. </w:t>
      </w:r>
      <w:proofErr w:type="spellStart"/>
      <w:r w:rsidR="00017BBC">
        <w:rPr>
          <w:rFonts w:cs="Arial"/>
        </w:rPr>
        <w:t>Int</w:t>
      </w:r>
      <w:proofErr w:type="spellEnd"/>
      <w:r w:rsidR="00017BBC">
        <w:rPr>
          <w:rFonts w:cs="Arial"/>
        </w:rPr>
        <w:t xml:space="preserve"> J </w:t>
      </w:r>
      <w:proofErr w:type="spellStart"/>
      <w:r w:rsidR="00017BBC">
        <w:rPr>
          <w:rFonts w:cs="Arial"/>
        </w:rPr>
        <w:t>Colorectal</w:t>
      </w:r>
      <w:proofErr w:type="spellEnd"/>
      <w:r w:rsidR="00017BBC">
        <w:rPr>
          <w:rFonts w:cs="Arial"/>
        </w:rPr>
        <w:t xml:space="preserve"> Dis.1999;14(3):143-9.</w:t>
      </w:r>
    </w:p>
    <w:p w14:paraId="7ED634E8" w14:textId="06D5D922" w:rsidR="004171A3" w:rsidRPr="00382A0F" w:rsidRDefault="004171A3" w:rsidP="00382A0F">
      <w:pPr>
        <w:pStyle w:val="PargrafodaLista"/>
        <w:numPr>
          <w:ilvl w:val="0"/>
          <w:numId w:val="2"/>
        </w:numPr>
        <w:spacing w:line="360" w:lineRule="auto"/>
        <w:jc w:val="both"/>
        <w:rPr>
          <w:rFonts w:cs="Arial"/>
        </w:rPr>
      </w:pPr>
      <w:proofErr w:type="spellStart"/>
      <w:r w:rsidRPr="00382A0F">
        <w:rPr>
          <w:rFonts w:cs="Arial"/>
        </w:rPr>
        <w:t>Fan</w:t>
      </w:r>
      <w:proofErr w:type="spellEnd"/>
      <w:r w:rsidRPr="00382A0F">
        <w:rPr>
          <w:rFonts w:cs="Arial"/>
        </w:rPr>
        <w:t xml:space="preserve"> J, </w:t>
      </w:r>
      <w:proofErr w:type="spellStart"/>
      <w:r w:rsidRPr="00382A0F">
        <w:rPr>
          <w:rFonts w:cs="Arial"/>
        </w:rPr>
        <w:t>Meng</w:t>
      </w:r>
      <w:proofErr w:type="spellEnd"/>
      <w:r w:rsidRPr="00382A0F">
        <w:rPr>
          <w:rFonts w:cs="Arial"/>
        </w:rPr>
        <w:t xml:space="preserve"> Q, </w:t>
      </w:r>
      <w:proofErr w:type="spellStart"/>
      <w:r w:rsidRPr="00382A0F">
        <w:rPr>
          <w:rFonts w:cs="Arial"/>
        </w:rPr>
        <w:t>Guo</w:t>
      </w:r>
      <w:proofErr w:type="spellEnd"/>
      <w:r w:rsidRPr="00382A0F">
        <w:rPr>
          <w:rFonts w:cs="Arial"/>
        </w:rPr>
        <w:t xml:space="preserve"> G, </w:t>
      </w:r>
      <w:proofErr w:type="spellStart"/>
      <w:r w:rsidRPr="00382A0F">
        <w:rPr>
          <w:rFonts w:cs="Arial"/>
        </w:rPr>
        <w:t>Xie</w:t>
      </w:r>
      <w:proofErr w:type="spellEnd"/>
      <w:r w:rsidRPr="00382A0F">
        <w:rPr>
          <w:rFonts w:cs="Arial"/>
        </w:rPr>
        <w:t xml:space="preserve"> Y, </w:t>
      </w:r>
      <w:proofErr w:type="spellStart"/>
      <w:r w:rsidRPr="00382A0F">
        <w:rPr>
          <w:rFonts w:cs="Arial"/>
        </w:rPr>
        <w:t>Xiu</w:t>
      </w:r>
      <w:proofErr w:type="spellEnd"/>
      <w:r w:rsidRPr="00382A0F">
        <w:rPr>
          <w:rFonts w:cs="Arial"/>
        </w:rPr>
        <w:t xml:space="preserve"> Y, Li T, Feng W, </w:t>
      </w:r>
      <w:proofErr w:type="spellStart"/>
      <w:r w:rsidRPr="00382A0F">
        <w:rPr>
          <w:rFonts w:cs="Arial"/>
        </w:rPr>
        <w:t>Ma</w:t>
      </w:r>
      <w:proofErr w:type="spellEnd"/>
      <w:r w:rsidRPr="00382A0F">
        <w:rPr>
          <w:rFonts w:cs="Arial"/>
        </w:rPr>
        <w:t xml:space="preserve"> L. </w:t>
      </w:r>
      <w:proofErr w:type="spellStart"/>
      <w:r w:rsidRPr="00382A0F">
        <w:rPr>
          <w:rFonts w:cs="Arial"/>
        </w:rPr>
        <w:t>Effects</w:t>
      </w:r>
      <w:proofErr w:type="spellEnd"/>
      <w:r w:rsidRPr="00382A0F">
        <w:rPr>
          <w:rFonts w:cs="Arial"/>
        </w:rPr>
        <w:t xml:space="preserve"> </w:t>
      </w:r>
      <w:proofErr w:type="spellStart"/>
      <w:r w:rsidRPr="00382A0F">
        <w:rPr>
          <w:rFonts w:cs="Arial"/>
        </w:rPr>
        <w:t>of</w:t>
      </w:r>
      <w:proofErr w:type="spellEnd"/>
      <w:r w:rsidRPr="00382A0F">
        <w:rPr>
          <w:rFonts w:cs="Arial"/>
        </w:rPr>
        <w:t xml:space="preserve"> enteral </w:t>
      </w:r>
      <w:proofErr w:type="spellStart"/>
      <w:r w:rsidRPr="00382A0F">
        <w:rPr>
          <w:rFonts w:cs="Arial"/>
        </w:rPr>
        <w:t>nutrition</w:t>
      </w:r>
      <w:proofErr w:type="spellEnd"/>
      <w:r w:rsidRPr="00382A0F">
        <w:rPr>
          <w:rFonts w:cs="Arial"/>
        </w:rPr>
        <w:t xml:space="preserve"> </w:t>
      </w:r>
      <w:proofErr w:type="spellStart"/>
      <w:r w:rsidRPr="00382A0F">
        <w:rPr>
          <w:rFonts w:cs="Arial"/>
        </w:rPr>
        <w:t>supplemented</w:t>
      </w:r>
      <w:proofErr w:type="spellEnd"/>
      <w:r w:rsidRPr="00382A0F">
        <w:rPr>
          <w:rFonts w:cs="Arial"/>
        </w:rPr>
        <w:t xml:space="preserve"> </w:t>
      </w:r>
      <w:proofErr w:type="spellStart"/>
      <w:r w:rsidRPr="00382A0F">
        <w:rPr>
          <w:rFonts w:cs="Arial"/>
        </w:rPr>
        <w:t>with</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on</w:t>
      </w:r>
      <w:proofErr w:type="spellEnd"/>
      <w:r w:rsidRPr="00382A0F">
        <w:rPr>
          <w:rFonts w:cs="Arial"/>
        </w:rPr>
        <w:t xml:space="preserve"> intestinal </w:t>
      </w:r>
      <w:proofErr w:type="spellStart"/>
      <w:r w:rsidRPr="00382A0F">
        <w:rPr>
          <w:rFonts w:cs="Arial"/>
        </w:rPr>
        <w:t>mucosal</w:t>
      </w:r>
      <w:proofErr w:type="spellEnd"/>
      <w:r w:rsidRPr="00382A0F">
        <w:rPr>
          <w:rFonts w:cs="Arial"/>
        </w:rPr>
        <w:t xml:space="preserve"> </w:t>
      </w:r>
      <w:proofErr w:type="spellStart"/>
      <w:r w:rsidRPr="00382A0F">
        <w:rPr>
          <w:rFonts w:cs="Arial"/>
        </w:rPr>
        <w:t>immunity</w:t>
      </w:r>
      <w:proofErr w:type="spellEnd"/>
      <w:r w:rsidRPr="00382A0F">
        <w:rPr>
          <w:rFonts w:cs="Arial"/>
        </w:rPr>
        <w:t xml:space="preserve"> </w:t>
      </w:r>
      <w:r w:rsidR="00017BBC">
        <w:rPr>
          <w:rFonts w:cs="Arial"/>
        </w:rPr>
        <w:t xml:space="preserve">in </w:t>
      </w:r>
      <w:proofErr w:type="spellStart"/>
      <w:r w:rsidR="00017BBC">
        <w:rPr>
          <w:rFonts w:cs="Arial"/>
        </w:rPr>
        <w:t>burned</w:t>
      </w:r>
      <w:proofErr w:type="spellEnd"/>
      <w:r w:rsidR="00017BBC">
        <w:rPr>
          <w:rFonts w:cs="Arial"/>
        </w:rPr>
        <w:t xml:space="preserve"> </w:t>
      </w:r>
      <w:proofErr w:type="spellStart"/>
      <w:r w:rsidR="00017BBC">
        <w:rPr>
          <w:rFonts w:cs="Arial"/>
        </w:rPr>
        <w:t>mice</w:t>
      </w:r>
      <w:proofErr w:type="spellEnd"/>
      <w:r w:rsidR="00017BBC">
        <w:rPr>
          <w:rFonts w:cs="Arial"/>
        </w:rPr>
        <w:t xml:space="preserve">. </w:t>
      </w:r>
      <w:proofErr w:type="spellStart"/>
      <w:r w:rsidR="00017BBC">
        <w:rPr>
          <w:rFonts w:cs="Arial"/>
        </w:rPr>
        <w:t>Nutrition</w:t>
      </w:r>
      <w:proofErr w:type="spellEnd"/>
      <w:r w:rsidR="00017BBC">
        <w:rPr>
          <w:rFonts w:cs="Arial"/>
        </w:rPr>
        <w:t xml:space="preserve">. 2009; </w:t>
      </w:r>
      <w:r w:rsidRPr="00382A0F">
        <w:rPr>
          <w:rFonts w:cs="Arial"/>
        </w:rPr>
        <w:t>25(2):233-9.</w:t>
      </w:r>
    </w:p>
    <w:p w14:paraId="098B7AF2" w14:textId="77777777" w:rsidR="008715F0" w:rsidRPr="00382A0F" w:rsidRDefault="004171A3" w:rsidP="00382A0F">
      <w:pPr>
        <w:pStyle w:val="PargrafodaLista"/>
        <w:numPr>
          <w:ilvl w:val="0"/>
          <w:numId w:val="2"/>
        </w:numPr>
        <w:spacing w:line="360" w:lineRule="auto"/>
        <w:jc w:val="both"/>
        <w:rPr>
          <w:rFonts w:cs="Arial"/>
        </w:rPr>
      </w:pPr>
      <w:proofErr w:type="spellStart"/>
      <w:r w:rsidRPr="00382A0F">
        <w:rPr>
          <w:rFonts w:cs="Arial"/>
        </w:rPr>
        <w:t>Guo</w:t>
      </w:r>
      <w:proofErr w:type="spellEnd"/>
      <w:r w:rsidRPr="00382A0F">
        <w:rPr>
          <w:rFonts w:cs="Arial"/>
        </w:rPr>
        <w:t xml:space="preserve"> GH, Deng ZY, Wang YX, et al. (2007) </w:t>
      </w:r>
      <w:proofErr w:type="spellStart"/>
      <w:r w:rsidRPr="00382A0F">
        <w:rPr>
          <w:rFonts w:cs="Arial"/>
        </w:rPr>
        <w:t>Effects</w:t>
      </w:r>
      <w:proofErr w:type="spellEnd"/>
      <w:r w:rsidRPr="00382A0F">
        <w:rPr>
          <w:rFonts w:cs="Arial"/>
        </w:rPr>
        <w:t xml:space="preserve"> of </w:t>
      </w:r>
      <w:proofErr w:type="spellStart"/>
      <w:r w:rsidRPr="00382A0F">
        <w:rPr>
          <w:rFonts w:cs="Arial"/>
        </w:rPr>
        <w:t>glutamine</w:t>
      </w:r>
      <w:proofErr w:type="spellEnd"/>
      <w:r w:rsidRPr="00382A0F">
        <w:rPr>
          <w:rFonts w:cs="Arial"/>
        </w:rPr>
        <w:t xml:space="preserve"> </w:t>
      </w:r>
      <w:proofErr w:type="spellStart"/>
      <w:r w:rsidRPr="00382A0F">
        <w:rPr>
          <w:rFonts w:cs="Arial"/>
        </w:rPr>
        <w:t>enriched</w:t>
      </w:r>
      <w:proofErr w:type="spellEnd"/>
      <w:r w:rsidRPr="00382A0F">
        <w:rPr>
          <w:rFonts w:cs="Arial"/>
        </w:rPr>
        <w:t xml:space="preserve"> enteral </w:t>
      </w:r>
      <w:proofErr w:type="spellStart"/>
      <w:r w:rsidRPr="00382A0F">
        <w:rPr>
          <w:rFonts w:cs="Arial"/>
        </w:rPr>
        <w:t>feeding</w:t>
      </w:r>
      <w:proofErr w:type="spellEnd"/>
      <w:r w:rsidRPr="00382A0F">
        <w:rPr>
          <w:rFonts w:cs="Arial"/>
        </w:rPr>
        <w:t xml:space="preserve"> </w:t>
      </w:r>
      <w:proofErr w:type="spellStart"/>
      <w:r w:rsidRPr="00382A0F">
        <w:rPr>
          <w:rFonts w:cs="Arial"/>
        </w:rPr>
        <w:t>on</w:t>
      </w:r>
      <w:proofErr w:type="spellEnd"/>
      <w:r w:rsidRPr="00382A0F">
        <w:rPr>
          <w:rFonts w:cs="Arial"/>
        </w:rPr>
        <w:t xml:space="preserve"> </w:t>
      </w:r>
      <w:proofErr w:type="spellStart"/>
      <w:r w:rsidRPr="00382A0F">
        <w:rPr>
          <w:rFonts w:cs="Arial"/>
        </w:rPr>
        <w:t>immuno-regulation</w:t>
      </w:r>
      <w:proofErr w:type="spellEnd"/>
      <w:r w:rsidRPr="00382A0F">
        <w:rPr>
          <w:rFonts w:cs="Arial"/>
        </w:rPr>
        <w:t xml:space="preserve"> in </w:t>
      </w:r>
      <w:proofErr w:type="spellStart"/>
      <w:r w:rsidRPr="00382A0F">
        <w:rPr>
          <w:rFonts w:cs="Arial"/>
        </w:rPr>
        <w:t>burn</w:t>
      </w:r>
      <w:proofErr w:type="spellEnd"/>
      <w:r w:rsidRPr="00382A0F">
        <w:rPr>
          <w:rFonts w:cs="Arial"/>
        </w:rPr>
        <w:t xml:space="preserve"> </w:t>
      </w:r>
      <w:proofErr w:type="spellStart"/>
      <w:r w:rsidRPr="00382A0F">
        <w:rPr>
          <w:rFonts w:cs="Arial"/>
        </w:rPr>
        <w:t>patients</w:t>
      </w:r>
      <w:proofErr w:type="spellEnd"/>
      <w:r w:rsidRPr="00382A0F">
        <w:rPr>
          <w:rFonts w:cs="Arial"/>
        </w:rPr>
        <w:t>. Chi J Burns 23(6):406–408.</w:t>
      </w:r>
      <w:r w:rsidR="008715F0" w:rsidRPr="00382A0F">
        <w:rPr>
          <w:rFonts w:cs="Arial"/>
        </w:rPr>
        <w:t xml:space="preserve"> </w:t>
      </w:r>
    </w:p>
    <w:p w14:paraId="5D06A066" w14:textId="18099A5F" w:rsidR="008715F0" w:rsidRPr="00382A0F" w:rsidRDefault="008715F0" w:rsidP="00382A0F">
      <w:pPr>
        <w:pStyle w:val="PargrafodaLista"/>
        <w:numPr>
          <w:ilvl w:val="0"/>
          <w:numId w:val="2"/>
        </w:numPr>
        <w:spacing w:line="360" w:lineRule="auto"/>
        <w:jc w:val="both"/>
        <w:rPr>
          <w:rFonts w:cs="Arial"/>
        </w:rPr>
      </w:pPr>
      <w:r w:rsidRPr="00382A0F">
        <w:rPr>
          <w:rFonts w:cs="Arial"/>
        </w:rPr>
        <w:t xml:space="preserve"> Ziegler TR, Young LS, </w:t>
      </w:r>
      <w:proofErr w:type="spellStart"/>
      <w:r w:rsidRPr="00382A0F">
        <w:rPr>
          <w:rFonts w:cs="Arial"/>
        </w:rPr>
        <w:t>Benfell</w:t>
      </w:r>
      <w:proofErr w:type="spellEnd"/>
      <w:r w:rsidRPr="00382A0F">
        <w:rPr>
          <w:rFonts w:cs="Arial"/>
        </w:rPr>
        <w:t xml:space="preserve"> K, et al: </w:t>
      </w:r>
      <w:proofErr w:type="spellStart"/>
      <w:r w:rsidRPr="00382A0F">
        <w:rPr>
          <w:rFonts w:cs="Arial"/>
        </w:rPr>
        <w:t>Clinical</w:t>
      </w:r>
      <w:proofErr w:type="spellEnd"/>
      <w:r w:rsidRPr="00382A0F">
        <w:rPr>
          <w:rFonts w:cs="Arial"/>
        </w:rPr>
        <w:t xml:space="preserve"> </w:t>
      </w:r>
      <w:proofErr w:type="spellStart"/>
      <w:r w:rsidRPr="00382A0F">
        <w:rPr>
          <w:rFonts w:cs="Arial"/>
        </w:rPr>
        <w:t>and</w:t>
      </w:r>
      <w:proofErr w:type="spellEnd"/>
      <w:r w:rsidRPr="00382A0F">
        <w:rPr>
          <w:rFonts w:cs="Arial"/>
        </w:rPr>
        <w:t xml:space="preserve"> </w:t>
      </w:r>
      <w:proofErr w:type="spellStart"/>
      <w:r w:rsidRPr="00382A0F">
        <w:rPr>
          <w:rFonts w:cs="Arial"/>
        </w:rPr>
        <w:t>metabolic</w:t>
      </w:r>
      <w:proofErr w:type="spellEnd"/>
      <w:r w:rsidRPr="00382A0F">
        <w:rPr>
          <w:rFonts w:cs="Arial"/>
        </w:rPr>
        <w:t xml:space="preserve"> </w:t>
      </w:r>
      <w:proofErr w:type="spellStart"/>
      <w:r w:rsidRPr="00382A0F">
        <w:rPr>
          <w:rFonts w:cs="Arial"/>
        </w:rPr>
        <w:t>efficacy</w:t>
      </w:r>
      <w:proofErr w:type="spellEnd"/>
      <w:r w:rsidRPr="00382A0F">
        <w:rPr>
          <w:rFonts w:cs="Arial"/>
        </w:rPr>
        <w:t xml:space="preserve"> </w:t>
      </w:r>
      <w:proofErr w:type="spellStart"/>
      <w:r w:rsidRPr="00382A0F">
        <w:rPr>
          <w:rFonts w:cs="Arial"/>
        </w:rPr>
        <w:t>of</w:t>
      </w:r>
      <w:proofErr w:type="spellEnd"/>
      <w:r w:rsidRPr="00382A0F">
        <w:rPr>
          <w:rFonts w:cs="Arial"/>
        </w:rPr>
        <w:t xml:space="preserve"> </w:t>
      </w:r>
      <w:proofErr w:type="spellStart"/>
      <w:r w:rsidRPr="00382A0F">
        <w:rPr>
          <w:rFonts w:cs="Arial"/>
        </w:rPr>
        <w:t>glutamine</w:t>
      </w:r>
      <w:proofErr w:type="spellEnd"/>
      <w:r w:rsidRPr="00382A0F">
        <w:rPr>
          <w:rFonts w:cs="Arial"/>
        </w:rPr>
        <w:t xml:space="preserve"> </w:t>
      </w:r>
      <w:proofErr w:type="spellStart"/>
      <w:r w:rsidRPr="00382A0F">
        <w:rPr>
          <w:rFonts w:cs="Arial"/>
        </w:rPr>
        <w:t>supplemented</w:t>
      </w:r>
      <w:proofErr w:type="spellEnd"/>
      <w:r w:rsidRPr="00382A0F">
        <w:rPr>
          <w:rFonts w:cs="Arial"/>
        </w:rPr>
        <w:t xml:space="preserve"> parental </w:t>
      </w:r>
      <w:proofErr w:type="spellStart"/>
      <w:r w:rsidRPr="00382A0F">
        <w:rPr>
          <w:rFonts w:cs="Arial"/>
        </w:rPr>
        <w:t>nutrition</w:t>
      </w:r>
      <w:proofErr w:type="spellEnd"/>
      <w:r w:rsidRPr="00382A0F">
        <w:rPr>
          <w:rFonts w:cs="Arial"/>
        </w:rPr>
        <w:t xml:space="preserve"> </w:t>
      </w:r>
      <w:proofErr w:type="spellStart"/>
      <w:r w:rsidRPr="00382A0F">
        <w:rPr>
          <w:rFonts w:cs="Arial"/>
        </w:rPr>
        <w:t>after</w:t>
      </w:r>
      <w:proofErr w:type="spellEnd"/>
      <w:r w:rsidRPr="00382A0F">
        <w:rPr>
          <w:rFonts w:cs="Arial"/>
        </w:rPr>
        <w:t xml:space="preserve"> </w:t>
      </w:r>
      <w:proofErr w:type="spellStart"/>
      <w:r w:rsidRPr="00382A0F">
        <w:rPr>
          <w:rFonts w:cs="Arial"/>
        </w:rPr>
        <w:t>bone</w:t>
      </w:r>
      <w:proofErr w:type="spellEnd"/>
      <w:r w:rsidRPr="00382A0F">
        <w:rPr>
          <w:rFonts w:cs="Arial"/>
        </w:rPr>
        <w:t xml:space="preserve"> </w:t>
      </w:r>
      <w:proofErr w:type="spellStart"/>
      <w:r w:rsidRPr="00382A0F">
        <w:rPr>
          <w:rFonts w:cs="Arial"/>
        </w:rPr>
        <w:t>marrow</w:t>
      </w:r>
      <w:proofErr w:type="spellEnd"/>
      <w:r w:rsidRPr="00382A0F">
        <w:rPr>
          <w:rFonts w:cs="Arial"/>
        </w:rPr>
        <w:t xml:space="preserve"> </w:t>
      </w:r>
      <w:proofErr w:type="spellStart"/>
      <w:r w:rsidRPr="00382A0F">
        <w:rPr>
          <w:rFonts w:cs="Arial"/>
        </w:rPr>
        <w:t>transplantation</w:t>
      </w:r>
      <w:proofErr w:type="spellEnd"/>
      <w:r w:rsidRPr="00382A0F">
        <w:rPr>
          <w:rFonts w:cs="Arial"/>
        </w:rPr>
        <w:t xml:space="preserve">. Ann </w:t>
      </w:r>
      <w:proofErr w:type="spellStart"/>
      <w:r w:rsidRPr="00382A0F">
        <w:rPr>
          <w:rFonts w:cs="Arial"/>
        </w:rPr>
        <w:t>Intern</w:t>
      </w:r>
      <w:proofErr w:type="spellEnd"/>
      <w:r w:rsidRPr="00382A0F">
        <w:rPr>
          <w:rFonts w:cs="Arial"/>
        </w:rPr>
        <w:t xml:space="preserve"> </w:t>
      </w:r>
      <w:proofErr w:type="spellStart"/>
      <w:r w:rsidRPr="00382A0F">
        <w:rPr>
          <w:rFonts w:cs="Arial"/>
        </w:rPr>
        <w:t>Med</w:t>
      </w:r>
      <w:proofErr w:type="spellEnd"/>
      <w:r w:rsidRPr="00382A0F">
        <w:rPr>
          <w:rFonts w:cs="Arial"/>
        </w:rPr>
        <w:t xml:space="preserve"> 1992;</w:t>
      </w:r>
      <w:r w:rsidR="007F177E" w:rsidRPr="00382A0F">
        <w:rPr>
          <w:rFonts w:cs="Arial"/>
        </w:rPr>
        <w:t>116(10):821-8.</w:t>
      </w:r>
    </w:p>
    <w:p w14:paraId="2C8DE3DF" w14:textId="6B148F1C" w:rsidR="00DD6D5F" w:rsidRPr="00382A0F" w:rsidRDefault="00DD6D5F" w:rsidP="00382A0F">
      <w:pPr>
        <w:spacing w:line="360" w:lineRule="auto"/>
        <w:ind w:firstLine="708"/>
        <w:jc w:val="both"/>
        <w:rPr>
          <w:rFonts w:cs="Arial"/>
        </w:rPr>
      </w:pPr>
    </w:p>
    <w:p w14:paraId="1BE384DC" w14:textId="77777777" w:rsidR="004746B2" w:rsidRPr="00382A0F" w:rsidRDefault="004746B2" w:rsidP="00382A0F">
      <w:pPr>
        <w:spacing w:line="360" w:lineRule="auto"/>
        <w:ind w:firstLine="708"/>
        <w:jc w:val="both"/>
        <w:rPr>
          <w:rFonts w:cs="Arial"/>
        </w:rPr>
      </w:pPr>
    </w:p>
    <w:p w14:paraId="767F6EF4" w14:textId="77777777" w:rsidR="00B771F3" w:rsidRPr="00382A0F" w:rsidRDefault="00B771F3" w:rsidP="00382A0F">
      <w:pPr>
        <w:spacing w:line="360" w:lineRule="auto"/>
        <w:ind w:firstLine="708"/>
        <w:jc w:val="both"/>
        <w:rPr>
          <w:rFonts w:cs="Arial"/>
        </w:rPr>
      </w:pPr>
    </w:p>
    <w:p w14:paraId="11D07A8F" w14:textId="77777777" w:rsidR="00B771F3" w:rsidRPr="00382A0F" w:rsidRDefault="00B771F3" w:rsidP="00382A0F">
      <w:pPr>
        <w:spacing w:line="360" w:lineRule="auto"/>
        <w:ind w:firstLine="708"/>
        <w:jc w:val="both"/>
        <w:rPr>
          <w:rFonts w:cs="Arial"/>
        </w:rPr>
      </w:pPr>
    </w:p>
    <w:p w14:paraId="05FA736E" w14:textId="77777777" w:rsidR="00B771F3" w:rsidRPr="00382A0F" w:rsidRDefault="00B771F3" w:rsidP="00382A0F">
      <w:pPr>
        <w:spacing w:line="360" w:lineRule="auto"/>
        <w:ind w:firstLine="708"/>
        <w:jc w:val="both"/>
        <w:rPr>
          <w:rFonts w:cs="Arial"/>
        </w:rPr>
      </w:pPr>
    </w:p>
    <w:p w14:paraId="742AEE44" w14:textId="77777777" w:rsidR="00B771F3" w:rsidRPr="00382A0F" w:rsidRDefault="00B771F3" w:rsidP="00382A0F">
      <w:pPr>
        <w:spacing w:line="360" w:lineRule="auto"/>
        <w:ind w:firstLine="708"/>
        <w:jc w:val="both"/>
        <w:rPr>
          <w:rFonts w:cs="Arial"/>
        </w:rPr>
      </w:pPr>
    </w:p>
    <w:p w14:paraId="2E03A675" w14:textId="77777777" w:rsidR="00B771F3" w:rsidRPr="00382A0F" w:rsidRDefault="00B771F3" w:rsidP="00382A0F">
      <w:pPr>
        <w:spacing w:line="360" w:lineRule="auto"/>
        <w:ind w:firstLine="708"/>
        <w:jc w:val="both"/>
        <w:rPr>
          <w:rFonts w:cs="Arial"/>
        </w:rPr>
      </w:pPr>
    </w:p>
    <w:p w14:paraId="5D15A4CD" w14:textId="77777777" w:rsidR="00B771F3" w:rsidRPr="00382A0F" w:rsidRDefault="00B771F3" w:rsidP="00382A0F">
      <w:pPr>
        <w:spacing w:line="360" w:lineRule="auto"/>
        <w:ind w:firstLine="708"/>
        <w:jc w:val="both"/>
        <w:rPr>
          <w:rFonts w:cs="Arial"/>
        </w:rPr>
      </w:pPr>
    </w:p>
    <w:p w14:paraId="2260458F" w14:textId="77777777" w:rsidR="00B771F3" w:rsidRPr="00382A0F" w:rsidRDefault="00B771F3" w:rsidP="00382A0F">
      <w:pPr>
        <w:spacing w:line="360" w:lineRule="auto"/>
        <w:ind w:firstLine="708"/>
        <w:jc w:val="both"/>
        <w:rPr>
          <w:rFonts w:cs="Arial"/>
        </w:rPr>
      </w:pPr>
    </w:p>
    <w:p w14:paraId="625946CE" w14:textId="77777777" w:rsidR="00B771F3" w:rsidRPr="00382A0F" w:rsidRDefault="00B771F3" w:rsidP="00382A0F">
      <w:pPr>
        <w:spacing w:line="360" w:lineRule="auto"/>
        <w:ind w:firstLine="708"/>
        <w:jc w:val="both"/>
        <w:rPr>
          <w:rFonts w:cs="Arial"/>
        </w:rPr>
      </w:pPr>
    </w:p>
    <w:p w14:paraId="15FE2E19" w14:textId="77777777" w:rsidR="00B771F3" w:rsidRPr="00382A0F" w:rsidRDefault="00B771F3" w:rsidP="00382A0F">
      <w:pPr>
        <w:spacing w:line="360" w:lineRule="auto"/>
        <w:ind w:firstLine="708"/>
        <w:jc w:val="both"/>
        <w:rPr>
          <w:rFonts w:cs="Arial"/>
        </w:rPr>
      </w:pPr>
    </w:p>
    <w:p w14:paraId="4FFE8E14" w14:textId="77777777" w:rsidR="004746B2" w:rsidRPr="00382A0F" w:rsidRDefault="004746B2" w:rsidP="00382A0F">
      <w:pPr>
        <w:spacing w:line="360" w:lineRule="auto"/>
        <w:jc w:val="both"/>
        <w:rPr>
          <w:rFonts w:cs="Arial"/>
          <w:noProof/>
          <w:lang w:eastAsia="pt-BR"/>
        </w:rPr>
      </w:pPr>
    </w:p>
    <w:p w14:paraId="03B3450B" w14:textId="305D6BB4" w:rsidR="0075160B" w:rsidRPr="00382A0F" w:rsidRDefault="00A46E38" w:rsidP="00382A0F">
      <w:pPr>
        <w:spacing w:line="360" w:lineRule="auto"/>
        <w:jc w:val="both"/>
        <w:rPr>
          <w:rFonts w:cs="Arial"/>
          <w:color w:val="C00000"/>
        </w:rPr>
      </w:pPr>
      <w:r>
        <w:rPr>
          <w:rFonts w:cs="Arial"/>
          <w:noProof/>
          <w:color w:val="C00000"/>
          <w:lang w:eastAsia="pt-BR"/>
        </w:rPr>
        <w:drawing>
          <wp:inline distT="0" distB="0" distL="0" distR="0" wp14:anchorId="0DA3DA28" wp14:editId="03C825C3">
            <wp:extent cx="5562600" cy="5638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5638800"/>
                    </a:xfrm>
                    <a:prstGeom prst="rect">
                      <a:avLst/>
                    </a:prstGeom>
                    <a:noFill/>
                    <a:ln>
                      <a:noFill/>
                    </a:ln>
                  </pic:spPr>
                </pic:pic>
              </a:graphicData>
            </a:graphic>
          </wp:inline>
        </w:drawing>
      </w:r>
    </w:p>
    <w:p w14:paraId="1AFB3E12" w14:textId="7A53769A" w:rsidR="006F1ABF" w:rsidRPr="00382A0F" w:rsidRDefault="00146A54" w:rsidP="00382A0F">
      <w:pPr>
        <w:spacing w:line="360" w:lineRule="auto"/>
        <w:jc w:val="both"/>
        <w:rPr>
          <w:rFonts w:cs="Arial"/>
        </w:rPr>
      </w:pPr>
      <w:r w:rsidRPr="00382A0F">
        <w:rPr>
          <w:rFonts w:cs="Arial"/>
          <w:b/>
        </w:rPr>
        <w:t>Fluxograma</w:t>
      </w:r>
      <w:r w:rsidR="006F1ABF" w:rsidRPr="00382A0F">
        <w:rPr>
          <w:rFonts w:cs="Arial"/>
          <w:b/>
        </w:rPr>
        <w:t xml:space="preserve"> 1 </w:t>
      </w:r>
      <w:r w:rsidRPr="00382A0F">
        <w:rPr>
          <w:rFonts w:cs="Arial"/>
          <w:b/>
        </w:rPr>
        <w:t>–</w:t>
      </w:r>
      <w:r w:rsidR="006F1ABF" w:rsidRPr="00382A0F">
        <w:rPr>
          <w:rFonts w:cs="Arial"/>
          <w:b/>
        </w:rPr>
        <w:t xml:space="preserve"> </w:t>
      </w:r>
      <w:r w:rsidRPr="00382A0F">
        <w:rPr>
          <w:rFonts w:cs="Arial"/>
        </w:rPr>
        <w:t xml:space="preserve">Filtro dos estudos encontrados nas bases de dados através do uso dos descritores </w:t>
      </w:r>
    </w:p>
    <w:p w14:paraId="5D38F04E" w14:textId="77777777" w:rsidR="004746B2" w:rsidRPr="00382A0F" w:rsidRDefault="004746B2" w:rsidP="00382A0F">
      <w:pPr>
        <w:spacing w:line="360" w:lineRule="auto"/>
        <w:ind w:firstLine="708"/>
        <w:jc w:val="both"/>
        <w:rPr>
          <w:rFonts w:cs="Arial"/>
          <w:b/>
          <w:bCs/>
        </w:rPr>
      </w:pPr>
    </w:p>
    <w:p w14:paraId="6C67C496" w14:textId="77777777" w:rsidR="004746B2" w:rsidRPr="00382A0F" w:rsidRDefault="004746B2" w:rsidP="00382A0F">
      <w:pPr>
        <w:spacing w:line="360" w:lineRule="auto"/>
        <w:ind w:firstLine="708"/>
        <w:jc w:val="both"/>
        <w:rPr>
          <w:rFonts w:cs="Arial"/>
          <w:b/>
          <w:bCs/>
        </w:rPr>
      </w:pPr>
    </w:p>
    <w:p w14:paraId="63EDB00B" w14:textId="77777777" w:rsidR="004746B2" w:rsidRPr="00382A0F" w:rsidRDefault="004746B2" w:rsidP="00382A0F">
      <w:pPr>
        <w:spacing w:line="360" w:lineRule="auto"/>
        <w:ind w:firstLine="708"/>
        <w:jc w:val="both"/>
        <w:rPr>
          <w:rFonts w:cs="Arial"/>
          <w:b/>
          <w:bCs/>
        </w:rPr>
      </w:pPr>
    </w:p>
    <w:p w14:paraId="30877216" w14:textId="77777777" w:rsidR="004746B2" w:rsidRPr="00382A0F" w:rsidRDefault="004746B2" w:rsidP="00382A0F">
      <w:pPr>
        <w:spacing w:line="360" w:lineRule="auto"/>
        <w:ind w:firstLine="708"/>
        <w:jc w:val="both"/>
        <w:rPr>
          <w:rFonts w:cs="Arial"/>
          <w:b/>
          <w:bCs/>
        </w:rPr>
      </w:pPr>
    </w:p>
    <w:p w14:paraId="57307288" w14:textId="77777777" w:rsidR="004746B2" w:rsidRPr="00382A0F" w:rsidRDefault="004746B2" w:rsidP="00382A0F">
      <w:pPr>
        <w:spacing w:line="360" w:lineRule="auto"/>
        <w:ind w:firstLine="708"/>
        <w:jc w:val="both"/>
        <w:rPr>
          <w:rFonts w:cs="Arial"/>
          <w:b/>
          <w:bCs/>
        </w:rPr>
      </w:pPr>
    </w:p>
    <w:p w14:paraId="78A6C29D" w14:textId="77777777" w:rsidR="004746B2" w:rsidRPr="00382A0F" w:rsidRDefault="004746B2" w:rsidP="00382A0F">
      <w:pPr>
        <w:spacing w:line="360" w:lineRule="auto"/>
        <w:ind w:firstLine="708"/>
        <w:jc w:val="both"/>
        <w:rPr>
          <w:rFonts w:cs="Arial"/>
          <w:b/>
          <w:bCs/>
        </w:rPr>
      </w:pPr>
    </w:p>
    <w:p w14:paraId="308500DD" w14:textId="77777777" w:rsidR="004746B2" w:rsidRPr="00382A0F" w:rsidRDefault="004746B2" w:rsidP="00382A0F">
      <w:pPr>
        <w:spacing w:line="360" w:lineRule="auto"/>
        <w:ind w:firstLine="708"/>
        <w:jc w:val="both"/>
        <w:rPr>
          <w:rFonts w:cs="Arial"/>
          <w:b/>
          <w:bCs/>
        </w:rPr>
      </w:pPr>
    </w:p>
    <w:p w14:paraId="06A7EB40" w14:textId="72F8A9DF" w:rsidR="004746B2" w:rsidRPr="00382A0F" w:rsidRDefault="004746B2" w:rsidP="00382A0F">
      <w:pPr>
        <w:spacing w:line="360" w:lineRule="auto"/>
        <w:jc w:val="both"/>
        <w:rPr>
          <w:rFonts w:cs="Arial"/>
          <w:b/>
          <w:bCs/>
        </w:rPr>
        <w:sectPr w:rsidR="004746B2" w:rsidRPr="00382A0F" w:rsidSect="003C42B5">
          <w:pgSz w:w="11906" w:h="16838"/>
          <w:pgMar w:top="1701" w:right="1418" w:bottom="1418" w:left="1701" w:header="709" w:footer="709" w:gutter="0"/>
          <w:cols w:space="708"/>
          <w:docGrid w:linePitch="360"/>
        </w:sectPr>
      </w:pPr>
    </w:p>
    <w:p w14:paraId="74D61B68" w14:textId="331DBCA7" w:rsidR="00D07760" w:rsidRPr="00382A0F" w:rsidRDefault="00D07760" w:rsidP="00382A0F">
      <w:pPr>
        <w:spacing w:line="360" w:lineRule="auto"/>
        <w:jc w:val="center"/>
        <w:rPr>
          <w:rFonts w:cs="Arial"/>
          <w:b/>
          <w:bCs/>
        </w:rPr>
      </w:pPr>
      <w:r w:rsidRPr="00382A0F">
        <w:rPr>
          <w:rFonts w:cs="Arial"/>
          <w:b/>
          <w:bCs/>
        </w:rPr>
        <w:lastRenderedPageBreak/>
        <w:t>TABELA 1</w:t>
      </w:r>
    </w:p>
    <w:p w14:paraId="16DB3042" w14:textId="351625F8" w:rsidR="00D07760" w:rsidRPr="00382A0F" w:rsidRDefault="00D07760" w:rsidP="00382A0F">
      <w:pPr>
        <w:spacing w:line="360" w:lineRule="auto"/>
        <w:jc w:val="center"/>
        <w:rPr>
          <w:rFonts w:cs="Arial"/>
          <w:b/>
          <w:bCs/>
        </w:rPr>
      </w:pPr>
      <w:r w:rsidRPr="00382A0F">
        <w:rPr>
          <w:rFonts w:cs="Arial"/>
          <w:b/>
          <w:bCs/>
        </w:rPr>
        <w:t>Distribuição das publicações incluídas na revisão segundo autor, ano de publicação, metodologia, população-alvo</w:t>
      </w:r>
      <w:r w:rsidR="00116D8B">
        <w:rPr>
          <w:rFonts w:cs="Arial"/>
          <w:b/>
          <w:bCs/>
        </w:rPr>
        <w:t>, via de administração</w:t>
      </w:r>
      <w:r w:rsidR="003D5001" w:rsidRPr="00382A0F">
        <w:rPr>
          <w:rFonts w:cs="Arial"/>
          <w:b/>
          <w:bCs/>
        </w:rPr>
        <w:t xml:space="preserve"> e classificação da escala de </w:t>
      </w:r>
      <w:proofErr w:type="spellStart"/>
      <w:r w:rsidR="003D5001" w:rsidRPr="00A55BA6">
        <w:rPr>
          <w:rFonts w:cs="Arial"/>
          <w:b/>
          <w:bCs/>
          <w:i/>
          <w:iCs/>
        </w:rPr>
        <w:t>Jadad</w:t>
      </w:r>
      <w:proofErr w:type="spellEnd"/>
      <w:r w:rsidR="003D5001" w:rsidRPr="00382A0F">
        <w:rPr>
          <w:rFonts w:cs="Arial"/>
          <w:b/>
          <w:bCs/>
        </w:rPr>
        <w:t>.</w:t>
      </w:r>
    </w:p>
    <w:tbl>
      <w:tblPr>
        <w:tblStyle w:val="Tabelacomgrade"/>
        <w:tblW w:w="0" w:type="auto"/>
        <w:tblLook w:val="04A0" w:firstRow="1" w:lastRow="0" w:firstColumn="1" w:lastColumn="0" w:noHBand="0" w:noVBand="1"/>
      </w:tblPr>
      <w:tblGrid>
        <w:gridCol w:w="2737"/>
        <w:gridCol w:w="1936"/>
        <w:gridCol w:w="2693"/>
        <w:gridCol w:w="1411"/>
      </w:tblGrid>
      <w:tr w:rsidR="00927E18" w:rsidRPr="00382A0F" w14:paraId="69FEB2AD" w14:textId="77777777" w:rsidTr="00E55F6F">
        <w:tc>
          <w:tcPr>
            <w:tcW w:w="2737" w:type="dxa"/>
            <w:shd w:val="clear" w:color="auto" w:fill="000000" w:themeFill="text1"/>
          </w:tcPr>
          <w:p w14:paraId="11A3E495" w14:textId="2C9E2B6A" w:rsidR="00927E18" w:rsidRPr="00382A0F" w:rsidRDefault="00927E18" w:rsidP="00382A0F">
            <w:pPr>
              <w:spacing w:line="360" w:lineRule="auto"/>
              <w:jc w:val="center"/>
              <w:rPr>
                <w:rFonts w:cs="Arial"/>
                <w:b/>
                <w:bCs/>
              </w:rPr>
            </w:pPr>
            <w:r w:rsidRPr="00382A0F">
              <w:rPr>
                <w:rFonts w:cs="Arial"/>
                <w:b/>
              </w:rPr>
              <w:t>Autor/ano</w:t>
            </w:r>
          </w:p>
        </w:tc>
        <w:tc>
          <w:tcPr>
            <w:tcW w:w="1936" w:type="dxa"/>
            <w:shd w:val="clear" w:color="auto" w:fill="000000" w:themeFill="text1"/>
          </w:tcPr>
          <w:p w14:paraId="5784D78F" w14:textId="4AF45D98" w:rsidR="00927E18" w:rsidRPr="00382A0F" w:rsidRDefault="00927E18" w:rsidP="00382A0F">
            <w:pPr>
              <w:spacing w:line="360" w:lineRule="auto"/>
              <w:jc w:val="center"/>
              <w:rPr>
                <w:rFonts w:cs="Arial"/>
                <w:b/>
                <w:bCs/>
              </w:rPr>
            </w:pPr>
            <w:r w:rsidRPr="00382A0F">
              <w:rPr>
                <w:rFonts w:cs="Arial"/>
                <w:b/>
              </w:rPr>
              <w:t>Metodologia</w:t>
            </w:r>
          </w:p>
        </w:tc>
        <w:tc>
          <w:tcPr>
            <w:tcW w:w="2693" w:type="dxa"/>
            <w:shd w:val="clear" w:color="auto" w:fill="000000" w:themeFill="text1"/>
          </w:tcPr>
          <w:p w14:paraId="4BEDA61E" w14:textId="6C8C2AC6" w:rsidR="00927E18" w:rsidRDefault="00927E18" w:rsidP="00382A0F">
            <w:pPr>
              <w:spacing w:line="360" w:lineRule="auto"/>
              <w:jc w:val="center"/>
              <w:rPr>
                <w:rFonts w:cs="Arial"/>
                <w:b/>
              </w:rPr>
            </w:pPr>
            <w:r w:rsidRPr="00382A0F">
              <w:rPr>
                <w:rFonts w:cs="Arial"/>
                <w:b/>
              </w:rPr>
              <w:t>População-alvo</w:t>
            </w:r>
            <w:r w:rsidR="00A11C41">
              <w:rPr>
                <w:rFonts w:cs="Arial"/>
                <w:b/>
              </w:rPr>
              <w:t>/</w:t>
            </w:r>
          </w:p>
          <w:p w14:paraId="1E4E61F7" w14:textId="2782CF02" w:rsidR="00A11C41" w:rsidRPr="00A11C41" w:rsidRDefault="00A11C41" w:rsidP="00A11C41">
            <w:pPr>
              <w:spacing w:line="360" w:lineRule="auto"/>
              <w:jc w:val="center"/>
              <w:rPr>
                <w:rFonts w:cs="Arial"/>
                <w:b/>
              </w:rPr>
            </w:pPr>
            <w:r>
              <w:rPr>
                <w:rFonts w:cs="Arial"/>
                <w:b/>
              </w:rPr>
              <w:t>via de administração</w:t>
            </w:r>
          </w:p>
        </w:tc>
        <w:tc>
          <w:tcPr>
            <w:tcW w:w="1411" w:type="dxa"/>
            <w:shd w:val="clear" w:color="auto" w:fill="000000" w:themeFill="text1"/>
          </w:tcPr>
          <w:p w14:paraId="4011127A" w14:textId="67C86378" w:rsidR="00927E18" w:rsidRPr="00382A0F" w:rsidRDefault="00927E18" w:rsidP="00382A0F">
            <w:pPr>
              <w:spacing w:line="360" w:lineRule="auto"/>
              <w:jc w:val="center"/>
              <w:rPr>
                <w:rFonts w:cs="Arial"/>
                <w:b/>
                <w:bCs/>
              </w:rPr>
            </w:pPr>
            <w:r w:rsidRPr="00382A0F">
              <w:rPr>
                <w:rFonts w:cs="Arial"/>
                <w:b/>
              </w:rPr>
              <w:t xml:space="preserve">Escala de </w:t>
            </w:r>
            <w:proofErr w:type="spellStart"/>
            <w:r w:rsidRPr="00A55BA6">
              <w:rPr>
                <w:rFonts w:cs="Arial"/>
                <w:b/>
                <w:i/>
                <w:iCs/>
              </w:rPr>
              <w:t>Jadad</w:t>
            </w:r>
            <w:proofErr w:type="spellEnd"/>
          </w:p>
        </w:tc>
      </w:tr>
      <w:tr w:rsidR="00927E18" w:rsidRPr="00382A0F" w14:paraId="0C2E2FD3" w14:textId="77777777" w:rsidTr="00423D91">
        <w:tc>
          <w:tcPr>
            <w:tcW w:w="2737" w:type="dxa"/>
          </w:tcPr>
          <w:p w14:paraId="6B198750" w14:textId="57D5D776" w:rsidR="00927E18" w:rsidRPr="00382A0F" w:rsidRDefault="00927E18" w:rsidP="00382A0F">
            <w:pPr>
              <w:pStyle w:val="PargrafodaLista"/>
              <w:numPr>
                <w:ilvl w:val="0"/>
                <w:numId w:val="5"/>
              </w:numPr>
              <w:spacing w:line="360" w:lineRule="auto"/>
              <w:jc w:val="center"/>
              <w:rPr>
                <w:rFonts w:cs="Arial"/>
                <w:bCs/>
              </w:rPr>
            </w:pPr>
            <w:r w:rsidRPr="00382A0F">
              <w:rPr>
                <w:rFonts w:cs="Arial"/>
              </w:rPr>
              <w:t>KIBOR; NYAIM; WANJERI, 2014</w:t>
            </w:r>
            <w:r w:rsidR="00DA5727">
              <w:rPr>
                <w:rFonts w:cs="Arial"/>
                <w:vertAlign w:val="superscript"/>
              </w:rPr>
              <w:t>11</w:t>
            </w:r>
          </w:p>
        </w:tc>
        <w:tc>
          <w:tcPr>
            <w:tcW w:w="1936" w:type="dxa"/>
          </w:tcPr>
          <w:p w14:paraId="4D68FA8D" w14:textId="590CEE6D" w:rsidR="00927E18" w:rsidRPr="00382A0F" w:rsidRDefault="00927E18" w:rsidP="00382A0F">
            <w:pPr>
              <w:spacing w:line="360" w:lineRule="auto"/>
              <w:jc w:val="center"/>
              <w:rPr>
                <w:rFonts w:cs="Arial"/>
                <w:b/>
                <w:bCs/>
              </w:rPr>
            </w:pPr>
            <w:r w:rsidRPr="00382A0F">
              <w:rPr>
                <w:rFonts w:cs="Arial"/>
              </w:rPr>
              <w:t>Ensaio clínico randomizado duplo cego</w:t>
            </w:r>
          </w:p>
        </w:tc>
        <w:tc>
          <w:tcPr>
            <w:tcW w:w="2693" w:type="dxa"/>
          </w:tcPr>
          <w:p w14:paraId="6023B997" w14:textId="77777777" w:rsidR="00927E18" w:rsidRPr="00382A0F" w:rsidRDefault="00927E18" w:rsidP="00382A0F">
            <w:pPr>
              <w:spacing w:line="360" w:lineRule="auto"/>
              <w:jc w:val="center"/>
              <w:rPr>
                <w:rFonts w:cs="Arial"/>
              </w:rPr>
            </w:pPr>
            <w:r w:rsidRPr="00382A0F">
              <w:rPr>
                <w:rFonts w:cs="Arial"/>
              </w:rPr>
              <w:t>Idade: 17 - 74 (média 29,5 anos)</w:t>
            </w:r>
          </w:p>
          <w:p w14:paraId="5593C892" w14:textId="77777777" w:rsidR="00927E18" w:rsidRPr="00382A0F" w:rsidRDefault="00927E18" w:rsidP="00382A0F">
            <w:pPr>
              <w:spacing w:line="360" w:lineRule="auto"/>
              <w:jc w:val="center"/>
              <w:rPr>
                <w:rFonts w:cs="Arial"/>
              </w:rPr>
            </w:pPr>
          </w:p>
          <w:p w14:paraId="6BE6E36A" w14:textId="77777777" w:rsidR="00927E18" w:rsidRDefault="00927E18" w:rsidP="00382A0F">
            <w:pPr>
              <w:spacing w:line="360" w:lineRule="auto"/>
              <w:jc w:val="center"/>
              <w:rPr>
                <w:rFonts w:cs="Arial"/>
              </w:rPr>
            </w:pPr>
            <w:r w:rsidRPr="00382A0F">
              <w:rPr>
                <w:rFonts w:cs="Arial"/>
              </w:rPr>
              <w:t>N: 60</w:t>
            </w:r>
          </w:p>
          <w:p w14:paraId="4F60E20A" w14:textId="46C6688D" w:rsidR="00A11C41" w:rsidRPr="00A11C41" w:rsidRDefault="00A11C41" w:rsidP="00382A0F">
            <w:pPr>
              <w:spacing w:line="360" w:lineRule="auto"/>
              <w:jc w:val="center"/>
              <w:rPr>
                <w:rFonts w:cs="Arial"/>
              </w:rPr>
            </w:pPr>
            <w:r>
              <w:rPr>
                <w:rFonts w:cs="Arial"/>
              </w:rPr>
              <w:t xml:space="preserve">Enteral </w:t>
            </w:r>
          </w:p>
        </w:tc>
        <w:tc>
          <w:tcPr>
            <w:tcW w:w="1411" w:type="dxa"/>
          </w:tcPr>
          <w:p w14:paraId="52CC8C46" w14:textId="229F3D55" w:rsidR="00927E18" w:rsidRPr="00382A0F" w:rsidRDefault="00927E18" w:rsidP="00382A0F">
            <w:pPr>
              <w:spacing w:line="360" w:lineRule="auto"/>
              <w:jc w:val="center"/>
              <w:rPr>
                <w:rFonts w:cs="Arial"/>
                <w:b/>
                <w:bCs/>
              </w:rPr>
            </w:pPr>
            <w:r w:rsidRPr="00382A0F">
              <w:rPr>
                <w:rFonts w:cs="Arial"/>
              </w:rPr>
              <w:t>4</w:t>
            </w:r>
          </w:p>
        </w:tc>
      </w:tr>
      <w:tr w:rsidR="00927E18" w:rsidRPr="00382A0F" w14:paraId="6D4E122F" w14:textId="77777777" w:rsidTr="00423D91">
        <w:tc>
          <w:tcPr>
            <w:tcW w:w="2737" w:type="dxa"/>
          </w:tcPr>
          <w:p w14:paraId="62ED75AF" w14:textId="0102FEA6" w:rsidR="00927E18" w:rsidRPr="00382A0F" w:rsidRDefault="00927E18" w:rsidP="00382A0F">
            <w:pPr>
              <w:pStyle w:val="PargrafodaLista"/>
              <w:numPr>
                <w:ilvl w:val="0"/>
                <w:numId w:val="5"/>
              </w:numPr>
              <w:spacing w:line="360" w:lineRule="auto"/>
              <w:jc w:val="center"/>
              <w:rPr>
                <w:rFonts w:cs="Arial"/>
                <w:bCs/>
              </w:rPr>
            </w:pPr>
            <w:r w:rsidRPr="00382A0F">
              <w:rPr>
                <w:rFonts w:cs="Arial"/>
              </w:rPr>
              <w:t>PATTANSHETTI et al., 2009</w:t>
            </w:r>
            <w:r w:rsidR="00171044">
              <w:rPr>
                <w:rFonts w:cs="Arial"/>
                <w:vertAlign w:val="superscript"/>
              </w:rPr>
              <w:t>19</w:t>
            </w:r>
          </w:p>
        </w:tc>
        <w:tc>
          <w:tcPr>
            <w:tcW w:w="1936" w:type="dxa"/>
          </w:tcPr>
          <w:p w14:paraId="7E1DC0F0" w14:textId="77777777" w:rsidR="0031726D" w:rsidRPr="0031726D" w:rsidRDefault="0031726D" w:rsidP="0031726D">
            <w:pPr>
              <w:spacing w:line="360" w:lineRule="auto"/>
              <w:jc w:val="center"/>
              <w:rPr>
                <w:rFonts w:cs="Arial"/>
              </w:rPr>
            </w:pPr>
            <w:r w:rsidRPr="0031726D">
              <w:rPr>
                <w:rFonts w:cs="Arial"/>
              </w:rPr>
              <w:t>Ensaio clínico randomizado duplo cego</w:t>
            </w:r>
          </w:p>
          <w:p w14:paraId="4AC8B814" w14:textId="567FA867" w:rsidR="00927E18" w:rsidRPr="00382A0F" w:rsidRDefault="0031726D" w:rsidP="0031726D">
            <w:pPr>
              <w:spacing w:line="360" w:lineRule="auto"/>
              <w:jc w:val="center"/>
              <w:rPr>
                <w:rFonts w:cs="Arial"/>
                <w:b/>
                <w:bCs/>
              </w:rPr>
            </w:pPr>
            <w:r w:rsidRPr="0031726D">
              <w:rPr>
                <w:rFonts w:cs="Arial"/>
                <w:b/>
                <w:bCs/>
              </w:rPr>
              <w:t xml:space="preserve"> </w:t>
            </w:r>
          </w:p>
        </w:tc>
        <w:tc>
          <w:tcPr>
            <w:tcW w:w="2693" w:type="dxa"/>
          </w:tcPr>
          <w:p w14:paraId="0DB719BC" w14:textId="77777777" w:rsidR="00927E18" w:rsidRPr="00382A0F" w:rsidRDefault="00927E18" w:rsidP="00382A0F">
            <w:pPr>
              <w:spacing w:line="360" w:lineRule="auto"/>
              <w:jc w:val="center"/>
              <w:rPr>
                <w:rFonts w:cs="Arial"/>
              </w:rPr>
            </w:pPr>
            <w:r w:rsidRPr="00382A0F">
              <w:rPr>
                <w:rFonts w:cs="Arial"/>
              </w:rPr>
              <w:t>Idade média 29,13 -33,86</w:t>
            </w:r>
          </w:p>
          <w:p w14:paraId="446303E9" w14:textId="77777777" w:rsidR="00927E18" w:rsidRPr="00382A0F" w:rsidRDefault="00927E18" w:rsidP="00382A0F">
            <w:pPr>
              <w:spacing w:line="360" w:lineRule="auto"/>
              <w:jc w:val="center"/>
              <w:rPr>
                <w:rFonts w:cs="Arial"/>
              </w:rPr>
            </w:pPr>
            <w:r w:rsidRPr="00382A0F">
              <w:rPr>
                <w:rFonts w:cs="Arial"/>
              </w:rPr>
              <w:t xml:space="preserve"> </w:t>
            </w:r>
          </w:p>
          <w:p w14:paraId="13EA3EAE" w14:textId="77777777" w:rsidR="00927E18" w:rsidRDefault="00927E18" w:rsidP="00382A0F">
            <w:pPr>
              <w:spacing w:line="360" w:lineRule="auto"/>
              <w:jc w:val="center"/>
              <w:rPr>
                <w:rFonts w:cs="Arial"/>
              </w:rPr>
            </w:pPr>
            <w:r w:rsidRPr="00382A0F">
              <w:rPr>
                <w:rFonts w:cs="Arial"/>
              </w:rPr>
              <w:t>N: 30</w:t>
            </w:r>
          </w:p>
          <w:p w14:paraId="114ABAA0" w14:textId="1C735A40" w:rsidR="00A11C41" w:rsidRPr="00382A0F" w:rsidRDefault="00A11C41" w:rsidP="00382A0F">
            <w:pPr>
              <w:spacing w:line="360" w:lineRule="auto"/>
              <w:jc w:val="center"/>
              <w:rPr>
                <w:rFonts w:cs="Arial"/>
                <w:b/>
                <w:bCs/>
              </w:rPr>
            </w:pPr>
            <w:r>
              <w:rPr>
                <w:rFonts w:cs="Arial"/>
              </w:rPr>
              <w:t>Enteral</w:t>
            </w:r>
          </w:p>
        </w:tc>
        <w:tc>
          <w:tcPr>
            <w:tcW w:w="1411" w:type="dxa"/>
          </w:tcPr>
          <w:p w14:paraId="7AE63A0E" w14:textId="193FB45D" w:rsidR="00927E18" w:rsidRPr="00382A0F" w:rsidRDefault="00927E18" w:rsidP="00382A0F">
            <w:pPr>
              <w:spacing w:line="360" w:lineRule="auto"/>
              <w:jc w:val="center"/>
              <w:rPr>
                <w:rFonts w:cs="Arial"/>
                <w:b/>
                <w:bCs/>
              </w:rPr>
            </w:pPr>
            <w:r w:rsidRPr="00382A0F">
              <w:rPr>
                <w:rFonts w:cs="Arial"/>
              </w:rPr>
              <w:t>5</w:t>
            </w:r>
          </w:p>
        </w:tc>
      </w:tr>
      <w:tr w:rsidR="00927E18" w:rsidRPr="00382A0F" w14:paraId="724B230E" w14:textId="77777777" w:rsidTr="00423D91">
        <w:tc>
          <w:tcPr>
            <w:tcW w:w="2737" w:type="dxa"/>
          </w:tcPr>
          <w:p w14:paraId="671C92E0" w14:textId="0B6F02C5" w:rsidR="00927E18" w:rsidRPr="00382A0F" w:rsidRDefault="00927E18" w:rsidP="00382A0F">
            <w:pPr>
              <w:pStyle w:val="PargrafodaLista"/>
              <w:numPr>
                <w:ilvl w:val="0"/>
                <w:numId w:val="5"/>
              </w:numPr>
              <w:spacing w:line="360" w:lineRule="auto"/>
              <w:jc w:val="center"/>
              <w:rPr>
                <w:rFonts w:cs="Arial"/>
                <w:bCs/>
              </w:rPr>
            </w:pPr>
            <w:r w:rsidRPr="00382A0F">
              <w:rPr>
                <w:rFonts w:cs="Arial"/>
              </w:rPr>
              <w:t>GARREL et al., 2003</w:t>
            </w:r>
            <w:r w:rsidR="00171044">
              <w:rPr>
                <w:rFonts w:cs="Arial"/>
                <w:vertAlign w:val="superscript"/>
              </w:rPr>
              <w:t>17</w:t>
            </w:r>
          </w:p>
        </w:tc>
        <w:tc>
          <w:tcPr>
            <w:tcW w:w="1936" w:type="dxa"/>
          </w:tcPr>
          <w:p w14:paraId="4E3B9AAD" w14:textId="0F62A111" w:rsidR="00927E18" w:rsidRPr="00382A0F" w:rsidRDefault="00927E18" w:rsidP="00382A0F">
            <w:pPr>
              <w:spacing w:line="360" w:lineRule="auto"/>
              <w:jc w:val="center"/>
              <w:rPr>
                <w:rFonts w:cs="Arial"/>
                <w:b/>
                <w:bCs/>
              </w:rPr>
            </w:pPr>
            <w:r w:rsidRPr="00382A0F">
              <w:rPr>
                <w:rFonts w:cs="Arial"/>
              </w:rPr>
              <w:t>Ensaio clínico randomizado duplo cego</w:t>
            </w:r>
          </w:p>
        </w:tc>
        <w:tc>
          <w:tcPr>
            <w:tcW w:w="2693" w:type="dxa"/>
          </w:tcPr>
          <w:p w14:paraId="55C9BE73" w14:textId="77777777" w:rsidR="00927E18" w:rsidRPr="00382A0F" w:rsidRDefault="00927E18" w:rsidP="00382A0F">
            <w:pPr>
              <w:spacing w:line="360" w:lineRule="auto"/>
              <w:jc w:val="center"/>
              <w:rPr>
                <w:rFonts w:cs="Arial"/>
              </w:rPr>
            </w:pPr>
            <w:r w:rsidRPr="00382A0F">
              <w:rPr>
                <w:rFonts w:cs="Arial"/>
              </w:rPr>
              <w:t>Idade: 38 – 39 anos</w:t>
            </w:r>
          </w:p>
          <w:p w14:paraId="379C213D" w14:textId="77777777" w:rsidR="00927E18" w:rsidRPr="00382A0F" w:rsidRDefault="00927E18" w:rsidP="00382A0F">
            <w:pPr>
              <w:spacing w:line="360" w:lineRule="auto"/>
              <w:jc w:val="center"/>
              <w:rPr>
                <w:rFonts w:cs="Arial"/>
              </w:rPr>
            </w:pPr>
          </w:p>
          <w:p w14:paraId="7BB3E45E" w14:textId="77777777" w:rsidR="00927E18" w:rsidRPr="00382A0F" w:rsidRDefault="00927E18" w:rsidP="00382A0F">
            <w:pPr>
              <w:spacing w:line="360" w:lineRule="auto"/>
              <w:jc w:val="center"/>
              <w:rPr>
                <w:rFonts w:cs="Arial"/>
              </w:rPr>
            </w:pPr>
            <w:r w:rsidRPr="00382A0F">
              <w:rPr>
                <w:rFonts w:cs="Arial"/>
              </w:rPr>
              <w:t>N: 45</w:t>
            </w:r>
          </w:p>
          <w:p w14:paraId="5FA9CFFD" w14:textId="105A1634" w:rsidR="00927E18" w:rsidRPr="00382A0F" w:rsidRDefault="00A11C41" w:rsidP="00382A0F">
            <w:pPr>
              <w:spacing w:line="360" w:lineRule="auto"/>
              <w:jc w:val="center"/>
              <w:rPr>
                <w:rFonts w:cs="Arial"/>
                <w:b/>
                <w:bCs/>
              </w:rPr>
            </w:pPr>
            <w:r>
              <w:rPr>
                <w:rFonts w:cs="Arial"/>
              </w:rPr>
              <w:t>Enteral</w:t>
            </w:r>
          </w:p>
        </w:tc>
        <w:tc>
          <w:tcPr>
            <w:tcW w:w="1411" w:type="dxa"/>
          </w:tcPr>
          <w:p w14:paraId="109D0164" w14:textId="3F4CE7BB" w:rsidR="00927E18" w:rsidRPr="00382A0F" w:rsidRDefault="00927E18" w:rsidP="00382A0F">
            <w:pPr>
              <w:spacing w:line="360" w:lineRule="auto"/>
              <w:jc w:val="center"/>
              <w:rPr>
                <w:rFonts w:cs="Arial"/>
                <w:b/>
                <w:bCs/>
              </w:rPr>
            </w:pPr>
            <w:r w:rsidRPr="00382A0F">
              <w:rPr>
                <w:rFonts w:cs="Arial"/>
              </w:rPr>
              <w:t>5</w:t>
            </w:r>
          </w:p>
        </w:tc>
      </w:tr>
      <w:tr w:rsidR="00927E18" w:rsidRPr="00382A0F" w14:paraId="4E37C6DF" w14:textId="77777777" w:rsidTr="00423D91">
        <w:tc>
          <w:tcPr>
            <w:tcW w:w="2737" w:type="dxa"/>
          </w:tcPr>
          <w:p w14:paraId="478CC619" w14:textId="28E59109" w:rsidR="00927E18" w:rsidRPr="00382A0F" w:rsidRDefault="00927E18" w:rsidP="00382A0F">
            <w:pPr>
              <w:pStyle w:val="PargrafodaLista"/>
              <w:numPr>
                <w:ilvl w:val="0"/>
                <w:numId w:val="5"/>
              </w:numPr>
              <w:spacing w:line="360" w:lineRule="auto"/>
              <w:jc w:val="center"/>
              <w:rPr>
                <w:rFonts w:cs="Arial"/>
                <w:bCs/>
              </w:rPr>
            </w:pPr>
            <w:r w:rsidRPr="00382A0F">
              <w:rPr>
                <w:rFonts w:cs="Arial"/>
              </w:rPr>
              <w:t>WISCHMEYER et al., 2001</w:t>
            </w:r>
            <w:r w:rsidR="00171044">
              <w:rPr>
                <w:rFonts w:cs="Arial"/>
                <w:vertAlign w:val="superscript"/>
              </w:rPr>
              <w:t>18</w:t>
            </w:r>
          </w:p>
        </w:tc>
        <w:tc>
          <w:tcPr>
            <w:tcW w:w="1936" w:type="dxa"/>
          </w:tcPr>
          <w:p w14:paraId="7E988A37" w14:textId="59C2855D" w:rsidR="00927E18" w:rsidRPr="00382A0F" w:rsidRDefault="00927E18" w:rsidP="00382A0F">
            <w:pPr>
              <w:spacing w:line="360" w:lineRule="auto"/>
              <w:jc w:val="center"/>
              <w:rPr>
                <w:rFonts w:cs="Arial"/>
                <w:b/>
                <w:bCs/>
              </w:rPr>
            </w:pPr>
            <w:r w:rsidRPr="00382A0F">
              <w:rPr>
                <w:rFonts w:cs="Arial"/>
              </w:rPr>
              <w:t>Ensaio clínico randomizado duplo cego</w:t>
            </w:r>
          </w:p>
        </w:tc>
        <w:tc>
          <w:tcPr>
            <w:tcW w:w="2693" w:type="dxa"/>
          </w:tcPr>
          <w:p w14:paraId="16832844" w14:textId="77777777" w:rsidR="00927E18" w:rsidRPr="00382A0F" w:rsidRDefault="00927E18" w:rsidP="00382A0F">
            <w:pPr>
              <w:spacing w:line="360" w:lineRule="auto"/>
              <w:jc w:val="center"/>
              <w:rPr>
                <w:rFonts w:cs="Arial"/>
              </w:rPr>
            </w:pPr>
            <w:r w:rsidRPr="00382A0F">
              <w:rPr>
                <w:rFonts w:cs="Arial"/>
              </w:rPr>
              <w:t>Idade média 22 e 30 anos</w:t>
            </w:r>
          </w:p>
          <w:p w14:paraId="40AC6643" w14:textId="77777777" w:rsidR="00927E18" w:rsidRPr="00382A0F" w:rsidRDefault="00927E18" w:rsidP="00382A0F">
            <w:pPr>
              <w:spacing w:line="360" w:lineRule="auto"/>
              <w:jc w:val="center"/>
              <w:rPr>
                <w:rFonts w:cs="Arial"/>
              </w:rPr>
            </w:pPr>
          </w:p>
          <w:p w14:paraId="425BEFBD" w14:textId="77777777" w:rsidR="00927E18" w:rsidRDefault="00927E18" w:rsidP="00382A0F">
            <w:pPr>
              <w:spacing w:line="360" w:lineRule="auto"/>
              <w:jc w:val="center"/>
              <w:rPr>
                <w:rFonts w:cs="Arial"/>
              </w:rPr>
            </w:pPr>
            <w:r w:rsidRPr="00382A0F">
              <w:rPr>
                <w:rFonts w:cs="Arial"/>
              </w:rPr>
              <w:t>N: 31</w:t>
            </w:r>
          </w:p>
          <w:p w14:paraId="3CFB57B7" w14:textId="62DC1065" w:rsidR="00A11C41" w:rsidRPr="00382A0F" w:rsidRDefault="00A11C41" w:rsidP="00382A0F">
            <w:pPr>
              <w:spacing w:line="360" w:lineRule="auto"/>
              <w:jc w:val="center"/>
              <w:rPr>
                <w:rFonts w:cs="Arial"/>
                <w:b/>
                <w:bCs/>
              </w:rPr>
            </w:pPr>
            <w:r>
              <w:rPr>
                <w:rFonts w:cs="Arial"/>
              </w:rPr>
              <w:t xml:space="preserve">Parenteral </w:t>
            </w:r>
          </w:p>
        </w:tc>
        <w:tc>
          <w:tcPr>
            <w:tcW w:w="1411" w:type="dxa"/>
          </w:tcPr>
          <w:p w14:paraId="1160EB83" w14:textId="7DAAC5A0" w:rsidR="00927E18" w:rsidRPr="00382A0F" w:rsidRDefault="00927E18" w:rsidP="00382A0F">
            <w:pPr>
              <w:spacing w:line="360" w:lineRule="auto"/>
              <w:jc w:val="center"/>
              <w:rPr>
                <w:rFonts w:cs="Arial"/>
                <w:b/>
                <w:bCs/>
              </w:rPr>
            </w:pPr>
            <w:r w:rsidRPr="00382A0F">
              <w:rPr>
                <w:rFonts w:cs="Arial"/>
              </w:rPr>
              <w:t>5</w:t>
            </w:r>
          </w:p>
        </w:tc>
      </w:tr>
    </w:tbl>
    <w:p w14:paraId="6DBB3EB8" w14:textId="4DE9D47B" w:rsidR="00D75702" w:rsidRPr="00382A0F" w:rsidRDefault="003D5001" w:rsidP="00382A0F">
      <w:pPr>
        <w:tabs>
          <w:tab w:val="left" w:pos="1440"/>
        </w:tabs>
        <w:spacing w:line="360" w:lineRule="auto"/>
        <w:rPr>
          <w:rFonts w:cs="Arial"/>
        </w:rPr>
      </w:pPr>
      <w:r w:rsidRPr="00382A0F">
        <w:rPr>
          <w:rFonts w:cs="Arial"/>
        </w:rPr>
        <w:t>N: número</w:t>
      </w:r>
    </w:p>
    <w:p w14:paraId="5FCBB857" w14:textId="77777777" w:rsidR="00D75702" w:rsidRPr="00382A0F" w:rsidRDefault="00D75702" w:rsidP="00382A0F">
      <w:pPr>
        <w:tabs>
          <w:tab w:val="left" w:pos="1440"/>
        </w:tabs>
        <w:spacing w:line="360" w:lineRule="auto"/>
        <w:jc w:val="center"/>
        <w:rPr>
          <w:rFonts w:cs="Arial"/>
          <w:b/>
        </w:rPr>
      </w:pPr>
    </w:p>
    <w:p w14:paraId="3898B2E0" w14:textId="6B517A65" w:rsidR="00417AD9" w:rsidRDefault="00417AD9" w:rsidP="00382A0F">
      <w:pPr>
        <w:tabs>
          <w:tab w:val="left" w:pos="1440"/>
        </w:tabs>
        <w:spacing w:line="360" w:lineRule="auto"/>
        <w:jc w:val="center"/>
        <w:rPr>
          <w:rFonts w:cs="Arial"/>
          <w:b/>
        </w:rPr>
      </w:pPr>
    </w:p>
    <w:p w14:paraId="2FD15F2A" w14:textId="0E3CAC72" w:rsidR="001F2E50" w:rsidRDefault="001F2E50" w:rsidP="00382A0F">
      <w:pPr>
        <w:tabs>
          <w:tab w:val="left" w:pos="1440"/>
        </w:tabs>
        <w:spacing w:line="360" w:lineRule="auto"/>
        <w:jc w:val="center"/>
        <w:rPr>
          <w:rFonts w:cs="Arial"/>
          <w:b/>
        </w:rPr>
      </w:pPr>
    </w:p>
    <w:p w14:paraId="48B05141" w14:textId="2F29FB2A" w:rsidR="001F2E50" w:rsidRDefault="001F2E50" w:rsidP="00382A0F">
      <w:pPr>
        <w:tabs>
          <w:tab w:val="left" w:pos="1440"/>
        </w:tabs>
        <w:spacing w:line="360" w:lineRule="auto"/>
        <w:jc w:val="center"/>
        <w:rPr>
          <w:rFonts w:cs="Arial"/>
          <w:b/>
        </w:rPr>
      </w:pPr>
    </w:p>
    <w:p w14:paraId="789537D9" w14:textId="0F8C6583" w:rsidR="001F2E50" w:rsidRDefault="001F2E50" w:rsidP="00382A0F">
      <w:pPr>
        <w:tabs>
          <w:tab w:val="left" w:pos="1440"/>
        </w:tabs>
        <w:spacing w:line="360" w:lineRule="auto"/>
        <w:jc w:val="center"/>
        <w:rPr>
          <w:rFonts w:cs="Arial"/>
          <w:b/>
        </w:rPr>
      </w:pPr>
    </w:p>
    <w:p w14:paraId="181F18CD" w14:textId="7C072B83" w:rsidR="001F2E50" w:rsidRDefault="001F2E50" w:rsidP="00382A0F">
      <w:pPr>
        <w:tabs>
          <w:tab w:val="left" w:pos="1440"/>
        </w:tabs>
        <w:spacing w:line="360" w:lineRule="auto"/>
        <w:jc w:val="center"/>
        <w:rPr>
          <w:rFonts w:cs="Arial"/>
          <w:b/>
        </w:rPr>
      </w:pPr>
    </w:p>
    <w:p w14:paraId="3A1D45E3" w14:textId="77777777" w:rsidR="001F2E50" w:rsidRDefault="001F2E50" w:rsidP="00382A0F">
      <w:pPr>
        <w:tabs>
          <w:tab w:val="left" w:pos="1440"/>
        </w:tabs>
        <w:spacing w:line="360" w:lineRule="auto"/>
        <w:jc w:val="center"/>
        <w:rPr>
          <w:rFonts w:cs="Arial"/>
          <w:b/>
        </w:rPr>
      </w:pPr>
    </w:p>
    <w:p w14:paraId="0468E063" w14:textId="0B021615" w:rsidR="00D07760" w:rsidRPr="00382A0F" w:rsidRDefault="003D5001" w:rsidP="00382A0F">
      <w:pPr>
        <w:tabs>
          <w:tab w:val="left" w:pos="1440"/>
        </w:tabs>
        <w:spacing w:line="360" w:lineRule="auto"/>
        <w:jc w:val="center"/>
        <w:rPr>
          <w:rFonts w:cs="Arial"/>
          <w:b/>
        </w:rPr>
      </w:pPr>
      <w:r w:rsidRPr="00382A0F">
        <w:rPr>
          <w:rFonts w:cs="Arial"/>
          <w:b/>
        </w:rPr>
        <w:lastRenderedPageBreak/>
        <w:t xml:space="preserve">TABELA 2 </w:t>
      </w:r>
    </w:p>
    <w:p w14:paraId="4CB2C035" w14:textId="77777777" w:rsidR="003D5001" w:rsidRPr="00382A0F" w:rsidRDefault="003D5001" w:rsidP="00382A0F">
      <w:pPr>
        <w:tabs>
          <w:tab w:val="left" w:pos="1440"/>
        </w:tabs>
        <w:spacing w:line="360" w:lineRule="auto"/>
        <w:jc w:val="center"/>
        <w:rPr>
          <w:rFonts w:cs="Arial"/>
          <w:b/>
        </w:rPr>
      </w:pPr>
    </w:p>
    <w:p w14:paraId="510E1F80" w14:textId="6A7E469F" w:rsidR="003D5001" w:rsidRPr="00382A0F" w:rsidRDefault="003D5001" w:rsidP="00382A0F">
      <w:pPr>
        <w:spacing w:line="360" w:lineRule="auto"/>
        <w:jc w:val="center"/>
        <w:rPr>
          <w:rFonts w:cs="Arial"/>
          <w:b/>
          <w:bCs/>
        </w:rPr>
      </w:pPr>
      <w:r w:rsidRPr="00382A0F">
        <w:rPr>
          <w:rFonts w:cs="Arial"/>
          <w:b/>
          <w:bCs/>
        </w:rPr>
        <w:t>Distribuição das publicações incluídas na revisão segundo</w:t>
      </w:r>
      <w:r w:rsidR="0045362E" w:rsidRPr="00382A0F">
        <w:rPr>
          <w:rFonts w:cs="Arial"/>
          <w:b/>
          <w:bCs/>
        </w:rPr>
        <w:t xml:space="preserve"> </w:t>
      </w:r>
      <w:r w:rsidRPr="00382A0F">
        <w:rPr>
          <w:rFonts w:cs="Arial"/>
          <w:b/>
          <w:bCs/>
        </w:rPr>
        <w:t>tempo de intervenção, tipo de interve</w:t>
      </w:r>
      <w:r w:rsidR="00CC65E9" w:rsidRPr="00382A0F">
        <w:rPr>
          <w:rFonts w:cs="Arial"/>
          <w:b/>
          <w:bCs/>
        </w:rPr>
        <w:t>nção.</w:t>
      </w:r>
    </w:p>
    <w:tbl>
      <w:tblPr>
        <w:tblStyle w:val="Tabelacomgrade"/>
        <w:tblW w:w="0" w:type="auto"/>
        <w:jc w:val="center"/>
        <w:tblLook w:val="04A0" w:firstRow="1" w:lastRow="0" w:firstColumn="1" w:lastColumn="0" w:noHBand="0" w:noVBand="1"/>
      </w:tblPr>
      <w:tblGrid>
        <w:gridCol w:w="709"/>
        <w:gridCol w:w="1701"/>
        <w:gridCol w:w="1701"/>
        <w:gridCol w:w="1711"/>
        <w:gridCol w:w="1408"/>
        <w:gridCol w:w="1305"/>
      </w:tblGrid>
      <w:tr w:rsidR="00423D91" w:rsidRPr="00382A0F" w14:paraId="4234DDE1" w14:textId="3885DB73" w:rsidTr="003B0871">
        <w:trPr>
          <w:jc w:val="center"/>
        </w:trPr>
        <w:tc>
          <w:tcPr>
            <w:tcW w:w="709" w:type="dxa"/>
            <w:vMerge w:val="restart"/>
            <w:shd w:val="clear" w:color="auto" w:fill="000000" w:themeFill="text1"/>
          </w:tcPr>
          <w:p w14:paraId="536621CE" w14:textId="5006E739" w:rsidR="00423D91" w:rsidRPr="00382A0F" w:rsidRDefault="00423D91" w:rsidP="00382A0F">
            <w:pPr>
              <w:spacing w:line="360" w:lineRule="auto"/>
              <w:jc w:val="center"/>
              <w:rPr>
                <w:rFonts w:cs="Arial"/>
                <w:b/>
                <w:bCs/>
              </w:rPr>
            </w:pPr>
            <w:r w:rsidRPr="00382A0F">
              <w:rPr>
                <w:rFonts w:cs="Arial"/>
                <w:b/>
                <w:bCs/>
              </w:rPr>
              <w:t>N°</w:t>
            </w:r>
          </w:p>
        </w:tc>
        <w:tc>
          <w:tcPr>
            <w:tcW w:w="1701" w:type="dxa"/>
            <w:vMerge w:val="restart"/>
            <w:shd w:val="clear" w:color="auto" w:fill="000000" w:themeFill="text1"/>
          </w:tcPr>
          <w:p w14:paraId="7FC756D8" w14:textId="134EDC4D" w:rsidR="00423D91" w:rsidRPr="00382A0F" w:rsidRDefault="00423D91" w:rsidP="00382A0F">
            <w:pPr>
              <w:spacing w:line="360" w:lineRule="auto"/>
              <w:jc w:val="center"/>
              <w:rPr>
                <w:rFonts w:cs="Arial"/>
                <w:b/>
                <w:bCs/>
              </w:rPr>
            </w:pPr>
            <w:r w:rsidRPr="00382A0F">
              <w:rPr>
                <w:rFonts w:cs="Arial"/>
                <w:b/>
                <w:bCs/>
              </w:rPr>
              <w:t xml:space="preserve">Tempo de intervenção </w:t>
            </w:r>
          </w:p>
        </w:tc>
        <w:tc>
          <w:tcPr>
            <w:tcW w:w="3412" w:type="dxa"/>
            <w:gridSpan w:val="2"/>
            <w:shd w:val="clear" w:color="auto" w:fill="000000" w:themeFill="text1"/>
          </w:tcPr>
          <w:p w14:paraId="1D5B8D8A" w14:textId="21CB8A8F" w:rsidR="00423D91" w:rsidRPr="00382A0F" w:rsidRDefault="00423D91" w:rsidP="00382A0F">
            <w:pPr>
              <w:spacing w:line="360" w:lineRule="auto"/>
              <w:jc w:val="center"/>
              <w:rPr>
                <w:rFonts w:cs="Arial"/>
                <w:b/>
                <w:bCs/>
              </w:rPr>
            </w:pPr>
            <w:r w:rsidRPr="00382A0F">
              <w:rPr>
                <w:rFonts w:cs="Arial"/>
                <w:b/>
                <w:bCs/>
              </w:rPr>
              <w:t xml:space="preserve">Tipo de intervenção </w:t>
            </w:r>
          </w:p>
        </w:tc>
        <w:tc>
          <w:tcPr>
            <w:tcW w:w="2713" w:type="dxa"/>
            <w:gridSpan w:val="2"/>
            <w:shd w:val="clear" w:color="auto" w:fill="000000" w:themeFill="text1"/>
          </w:tcPr>
          <w:p w14:paraId="02409B2E" w14:textId="4A8FC187" w:rsidR="00423D91" w:rsidRPr="00382A0F" w:rsidRDefault="00423D91" w:rsidP="00382A0F">
            <w:pPr>
              <w:spacing w:line="360" w:lineRule="auto"/>
              <w:jc w:val="center"/>
              <w:rPr>
                <w:rFonts w:cs="Arial"/>
                <w:b/>
                <w:bCs/>
              </w:rPr>
            </w:pPr>
            <w:r w:rsidRPr="00382A0F">
              <w:rPr>
                <w:rFonts w:cs="Arial"/>
                <w:b/>
                <w:bCs/>
              </w:rPr>
              <w:t xml:space="preserve">Resultados </w:t>
            </w:r>
          </w:p>
        </w:tc>
      </w:tr>
      <w:tr w:rsidR="00423D91" w:rsidRPr="00382A0F" w14:paraId="1873C437" w14:textId="038DE35F" w:rsidTr="003B0871">
        <w:trPr>
          <w:jc w:val="center"/>
        </w:trPr>
        <w:tc>
          <w:tcPr>
            <w:tcW w:w="709" w:type="dxa"/>
            <w:vMerge/>
            <w:shd w:val="clear" w:color="auto" w:fill="000000" w:themeFill="text1"/>
          </w:tcPr>
          <w:p w14:paraId="7963CE51" w14:textId="77777777" w:rsidR="00423D91" w:rsidRPr="00382A0F" w:rsidRDefault="00423D91" w:rsidP="00382A0F">
            <w:pPr>
              <w:spacing w:line="360" w:lineRule="auto"/>
              <w:jc w:val="center"/>
              <w:rPr>
                <w:rFonts w:cs="Arial"/>
                <w:b/>
                <w:bCs/>
              </w:rPr>
            </w:pPr>
          </w:p>
        </w:tc>
        <w:tc>
          <w:tcPr>
            <w:tcW w:w="1701" w:type="dxa"/>
            <w:vMerge/>
            <w:shd w:val="clear" w:color="auto" w:fill="000000" w:themeFill="text1"/>
          </w:tcPr>
          <w:p w14:paraId="0130CBE5" w14:textId="102BBFA5" w:rsidR="00423D91" w:rsidRPr="00382A0F" w:rsidRDefault="00423D91" w:rsidP="00382A0F">
            <w:pPr>
              <w:spacing w:line="360" w:lineRule="auto"/>
              <w:jc w:val="center"/>
              <w:rPr>
                <w:rFonts w:cs="Arial"/>
                <w:b/>
                <w:bCs/>
              </w:rPr>
            </w:pPr>
          </w:p>
        </w:tc>
        <w:tc>
          <w:tcPr>
            <w:tcW w:w="1701" w:type="dxa"/>
            <w:shd w:val="clear" w:color="auto" w:fill="000000" w:themeFill="text1"/>
          </w:tcPr>
          <w:p w14:paraId="2C2F4431" w14:textId="55CCCD20" w:rsidR="00423D91" w:rsidRPr="00382A0F" w:rsidRDefault="00423D91" w:rsidP="00382A0F">
            <w:pPr>
              <w:spacing w:line="360" w:lineRule="auto"/>
              <w:jc w:val="center"/>
              <w:rPr>
                <w:rFonts w:cs="Arial"/>
                <w:b/>
                <w:bCs/>
              </w:rPr>
            </w:pPr>
            <w:r w:rsidRPr="00382A0F">
              <w:rPr>
                <w:rFonts w:cs="Arial"/>
                <w:b/>
                <w:bCs/>
              </w:rPr>
              <w:t xml:space="preserve">G.I </w:t>
            </w:r>
          </w:p>
        </w:tc>
        <w:tc>
          <w:tcPr>
            <w:tcW w:w="1711" w:type="dxa"/>
            <w:shd w:val="clear" w:color="auto" w:fill="000000" w:themeFill="text1"/>
          </w:tcPr>
          <w:p w14:paraId="480ACAC9" w14:textId="13484B9D" w:rsidR="00423D91" w:rsidRPr="00382A0F" w:rsidRDefault="00423D91" w:rsidP="00382A0F">
            <w:pPr>
              <w:spacing w:line="360" w:lineRule="auto"/>
              <w:jc w:val="center"/>
              <w:rPr>
                <w:rFonts w:cs="Arial"/>
                <w:b/>
                <w:bCs/>
              </w:rPr>
            </w:pPr>
            <w:r w:rsidRPr="00382A0F">
              <w:rPr>
                <w:rFonts w:cs="Arial"/>
                <w:b/>
                <w:bCs/>
              </w:rPr>
              <w:t xml:space="preserve">G.C </w:t>
            </w:r>
          </w:p>
        </w:tc>
        <w:tc>
          <w:tcPr>
            <w:tcW w:w="1408" w:type="dxa"/>
            <w:shd w:val="clear" w:color="auto" w:fill="000000" w:themeFill="text1"/>
          </w:tcPr>
          <w:p w14:paraId="343C3B7F" w14:textId="05C33807" w:rsidR="00423D91" w:rsidRPr="00382A0F" w:rsidRDefault="00423D91" w:rsidP="00382A0F">
            <w:pPr>
              <w:spacing w:line="360" w:lineRule="auto"/>
              <w:jc w:val="center"/>
              <w:rPr>
                <w:rFonts w:cs="Arial"/>
                <w:b/>
                <w:bCs/>
              </w:rPr>
            </w:pPr>
            <w:r w:rsidRPr="00382A0F">
              <w:rPr>
                <w:rFonts w:cs="Arial"/>
                <w:b/>
                <w:bCs/>
              </w:rPr>
              <w:t>M.</w:t>
            </w:r>
          </w:p>
        </w:tc>
        <w:tc>
          <w:tcPr>
            <w:tcW w:w="1305" w:type="dxa"/>
            <w:shd w:val="clear" w:color="auto" w:fill="000000" w:themeFill="text1"/>
          </w:tcPr>
          <w:p w14:paraId="755854B4" w14:textId="2D49238F" w:rsidR="00423D91" w:rsidRPr="00382A0F" w:rsidRDefault="00423D91" w:rsidP="00382A0F">
            <w:pPr>
              <w:spacing w:line="360" w:lineRule="auto"/>
              <w:jc w:val="center"/>
              <w:rPr>
                <w:rFonts w:cs="Arial"/>
                <w:b/>
                <w:bCs/>
              </w:rPr>
            </w:pPr>
            <w:r w:rsidRPr="00382A0F">
              <w:rPr>
                <w:rFonts w:cs="Arial"/>
                <w:b/>
                <w:bCs/>
              </w:rPr>
              <w:t>I.</w:t>
            </w:r>
          </w:p>
        </w:tc>
      </w:tr>
      <w:tr w:rsidR="00423D91" w:rsidRPr="00382A0F" w14:paraId="3F0894A7" w14:textId="58B68021" w:rsidTr="003B0871">
        <w:trPr>
          <w:jc w:val="center"/>
        </w:trPr>
        <w:tc>
          <w:tcPr>
            <w:tcW w:w="709" w:type="dxa"/>
          </w:tcPr>
          <w:p w14:paraId="44E7C9C0" w14:textId="473B9320" w:rsidR="00423D91" w:rsidRPr="00382A0F" w:rsidRDefault="00423D91" w:rsidP="00382A0F">
            <w:pPr>
              <w:spacing w:line="360" w:lineRule="auto"/>
              <w:jc w:val="center"/>
              <w:rPr>
                <w:rFonts w:cs="Arial"/>
                <w:b/>
                <w:bCs/>
              </w:rPr>
            </w:pPr>
            <w:r w:rsidRPr="00382A0F">
              <w:rPr>
                <w:rFonts w:cs="Arial"/>
                <w:b/>
                <w:bCs/>
              </w:rPr>
              <w:t>1</w:t>
            </w:r>
          </w:p>
        </w:tc>
        <w:tc>
          <w:tcPr>
            <w:tcW w:w="1701" w:type="dxa"/>
          </w:tcPr>
          <w:p w14:paraId="0B339C80" w14:textId="234ABA50" w:rsidR="00423D91" w:rsidRPr="00382A0F" w:rsidRDefault="00423D91" w:rsidP="00382A0F">
            <w:pPr>
              <w:spacing w:line="360" w:lineRule="auto"/>
              <w:jc w:val="center"/>
              <w:rPr>
                <w:rFonts w:cs="Arial"/>
                <w:b/>
                <w:bCs/>
              </w:rPr>
            </w:pPr>
            <w:r w:rsidRPr="00382A0F">
              <w:rPr>
                <w:rFonts w:cs="Arial"/>
              </w:rPr>
              <w:t>4 semanas</w:t>
            </w:r>
          </w:p>
        </w:tc>
        <w:tc>
          <w:tcPr>
            <w:tcW w:w="1701" w:type="dxa"/>
          </w:tcPr>
          <w:p w14:paraId="5607947E" w14:textId="16604721" w:rsidR="00423D91" w:rsidRPr="00382A0F" w:rsidRDefault="00423D91" w:rsidP="00382A0F">
            <w:pPr>
              <w:spacing w:line="360" w:lineRule="auto"/>
              <w:jc w:val="center"/>
              <w:rPr>
                <w:rFonts w:cs="Arial"/>
                <w:b/>
                <w:bCs/>
              </w:rPr>
            </w:pPr>
            <w:r w:rsidRPr="00382A0F">
              <w:rPr>
                <w:rFonts w:cs="Arial"/>
              </w:rPr>
              <w:t>0,20 g /kg/dia de GLN</w:t>
            </w:r>
          </w:p>
        </w:tc>
        <w:tc>
          <w:tcPr>
            <w:tcW w:w="1711" w:type="dxa"/>
          </w:tcPr>
          <w:p w14:paraId="7BD8963D" w14:textId="069569CD" w:rsidR="00423D91" w:rsidRPr="00382A0F" w:rsidRDefault="00423D91" w:rsidP="00382A0F">
            <w:pPr>
              <w:spacing w:line="360" w:lineRule="auto"/>
              <w:jc w:val="center"/>
              <w:rPr>
                <w:rFonts w:cs="Arial"/>
                <w:b/>
                <w:bCs/>
              </w:rPr>
            </w:pPr>
            <w:proofErr w:type="spellStart"/>
            <w:r w:rsidRPr="00382A0F">
              <w:rPr>
                <w:rFonts w:cs="Arial"/>
              </w:rPr>
              <w:t>Fresubin</w:t>
            </w:r>
            <w:proofErr w:type="spellEnd"/>
            <w:r w:rsidRPr="00382A0F">
              <w:rPr>
                <w:rFonts w:cs="Arial"/>
              </w:rPr>
              <w:t xml:space="preserve"> Original</w:t>
            </w:r>
          </w:p>
        </w:tc>
        <w:tc>
          <w:tcPr>
            <w:tcW w:w="1408" w:type="dxa"/>
          </w:tcPr>
          <w:p w14:paraId="7C8F0884" w14:textId="1646B6FA" w:rsidR="00423D91" w:rsidRPr="00382A0F" w:rsidRDefault="00423D91" w:rsidP="00382A0F">
            <w:pPr>
              <w:spacing w:line="360" w:lineRule="auto"/>
              <w:jc w:val="center"/>
              <w:rPr>
                <w:rFonts w:cs="Arial"/>
              </w:rPr>
            </w:pPr>
            <w:r w:rsidRPr="00382A0F">
              <w:rPr>
                <w:rFonts w:cs="Arial"/>
              </w:rPr>
              <w:t>S</w:t>
            </w:r>
          </w:p>
        </w:tc>
        <w:tc>
          <w:tcPr>
            <w:tcW w:w="1305" w:type="dxa"/>
          </w:tcPr>
          <w:p w14:paraId="6C5E618E" w14:textId="31E65496" w:rsidR="00423D91" w:rsidRPr="00382A0F" w:rsidRDefault="00423D91" w:rsidP="00382A0F">
            <w:pPr>
              <w:spacing w:line="360" w:lineRule="auto"/>
              <w:jc w:val="center"/>
              <w:rPr>
                <w:rFonts w:cs="Arial"/>
              </w:rPr>
            </w:pPr>
            <w:r w:rsidRPr="00382A0F">
              <w:rPr>
                <w:rFonts w:cs="Arial"/>
              </w:rPr>
              <w:t>S</w:t>
            </w:r>
          </w:p>
        </w:tc>
      </w:tr>
      <w:tr w:rsidR="00423D91" w:rsidRPr="00382A0F" w14:paraId="55CFD078" w14:textId="7BD1702E" w:rsidTr="003B0871">
        <w:trPr>
          <w:jc w:val="center"/>
        </w:trPr>
        <w:tc>
          <w:tcPr>
            <w:tcW w:w="709" w:type="dxa"/>
          </w:tcPr>
          <w:p w14:paraId="30A13480" w14:textId="23EA17B3" w:rsidR="00423D91" w:rsidRPr="00382A0F" w:rsidRDefault="00423D91" w:rsidP="00382A0F">
            <w:pPr>
              <w:spacing w:line="360" w:lineRule="auto"/>
              <w:jc w:val="center"/>
              <w:rPr>
                <w:rFonts w:cs="Arial"/>
                <w:b/>
                <w:bCs/>
              </w:rPr>
            </w:pPr>
            <w:r w:rsidRPr="00382A0F">
              <w:rPr>
                <w:rFonts w:cs="Arial"/>
                <w:b/>
                <w:bCs/>
              </w:rPr>
              <w:t>2</w:t>
            </w:r>
          </w:p>
        </w:tc>
        <w:tc>
          <w:tcPr>
            <w:tcW w:w="1701" w:type="dxa"/>
          </w:tcPr>
          <w:p w14:paraId="3367E61F" w14:textId="0B221C29" w:rsidR="00423D91" w:rsidRPr="00382A0F" w:rsidRDefault="00423D91" w:rsidP="00382A0F">
            <w:pPr>
              <w:spacing w:line="360" w:lineRule="auto"/>
              <w:jc w:val="center"/>
              <w:rPr>
                <w:rFonts w:cs="Arial"/>
              </w:rPr>
            </w:pPr>
            <w:r w:rsidRPr="00382A0F">
              <w:rPr>
                <w:rFonts w:cs="Arial"/>
              </w:rPr>
              <w:t xml:space="preserve">Até que a cicatrização do paciente fosse </w:t>
            </w:r>
            <w:proofErr w:type="gramStart"/>
            <w:r w:rsidRPr="00382A0F">
              <w:rPr>
                <w:rFonts w:cs="Arial"/>
              </w:rPr>
              <w:t>completa</w:t>
            </w:r>
            <w:proofErr w:type="gramEnd"/>
          </w:p>
        </w:tc>
        <w:tc>
          <w:tcPr>
            <w:tcW w:w="1701" w:type="dxa"/>
          </w:tcPr>
          <w:p w14:paraId="33F40203" w14:textId="369F0352" w:rsidR="00423D91" w:rsidRPr="00382A0F" w:rsidRDefault="00423D91" w:rsidP="00382A0F">
            <w:pPr>
              <w:spacing w:line="360" w:lineRule="auto"/>
              <w:jc w:val="center"/>
              <w:rPr>
                <w:rFonts w:cs="Arial"/>
              </w:rPr>
            </w:pPr>
            <w:r w:rsidRPr="00382A0F">
              <w:rPr>
                <w:rFonts w:cs="Arial"/>
              </w:rPr>
              <w:t>Fórmula enteral padrão + 0,5 g/kg/dia de GLN</w:t>
            </w:r>
          </w:p>
        </w:tc>
        <w:tc>
          <w:tcPr>
            <w:tcW w:w="1711" w:type="dxa"/>
          </w:tcPr>
          <w:p w14:paraId="32FE0342" w14:textId="0D4F43FF" w:rsidR="00423D91" w:rsidRPr="00382A0F" w:rsidRDefault="00423D91" w:rsidP="00382A0F">
            <w:pPr>
              <w:spacing w:line="360" w:lineRule="auto"/>
              <w:jc w:val="center"/>
              <w:rPr>
                <w:rFonts w:cs="Arial"/>
              </w:rPr>
            </w:pPr>
            <w:r w:rsidRPr="00382A0F">
              <w:rPr>
                <w:rFonts w:cs="Arial"/>
              </w:rPr>
              <w:t>Fórmula enteral padrão sem GLN</w:t>
            </w:r>
          </w:p>
        </w:tc>
        <w:tc>
          <w:tcPr>
            <w:tcW w:w="1408" w:type="dxa"/>
          </w:tcPr>
          <w:p w14:paraId="22214134" w14:textId="573995B6" w:rsidR="00423D91" w:rsidRPr="00382A0F" w:rsidRDefault="00423D91" w:rsidP="00382A0F">
            <w:pPr>
              <w:spacing w:line="360" w:lineRule="auto"/>
              <w:jc w:val="center"/>
              <w:rPr>
                <w:rFonts w:cs="Arial"/>
              </w:rPr>
            </w:pPr>
            <w:r w:rsidRPr="00382A0F">
              <w:rPr>
                <w:rFonts w:cs="Arial"/>
              </w:rPr>
              <w:t>NA</w:t>
            </w:r>
          </w:p>
        </w:tc>
        <w:tc>
          <w:tcPr>
            <w:tcW w:w="1305" w:type="dxa"/>
          </w:tcPr>
          <w:p w14:paraId="2CC98E9F" w14:textId="573153D6" w:rsidR="00423D91" w:rsidRPr="00382A0F" w:rsidRDefault="00423D91" w:rsidP="00382A0F">
            <w:pPr>
              <w:spacing w:line="360" w:lineRule="auto"/>
              <w:jc w:val="center"/>
              <w:rPr>
                <w:rFonts w:cs="Arial"/>
              </w:rPr>
            </w:pPr>
            <w:r w:rsidRPr="00382A0F">
              <w:rPr>
                <w:rFonts w:cs="Arial"/>
              </w:rPr>
              <w:t>S</w:t>
            </w:r>
          </w:p>
        </w:tc>
      </w:tr>
      <w:tr w:rsidR="00423D91" w:rsidRPr="00382A0F" w14:paraId="67AB5625" w14:textId="4B71319E" w:rsidTr="003B0871">
        <w:trPr>
          <w:jc w:val="center"/>
        </w:trPr>
        <w:tc>
          <w:tcPr>
            <w:tcW w:w="709" w:type="dxa"/>
          </w:tcPr>
          <w:p w14:paraId="73203A70" w14:textId="772573E3" w:rsidR="00423D91" w:rsidRPr="00382A0F" w:rsidRDefault="00423D91" w:rsidP="00382A0F">
            <w:pPr>
              <w:spacing w:line="360" w:lineRule="auto"/>
              <w:jc w:val="center"/>
              <w:rPr>
                <w:rFonts w:cs="Arial"/>
                <w:b/>
                <w:bCs/>
              </w:rPr>
            </w:pPr>
            <w:r w:rsidRPr="00382A0F">
              <w:rPr>
                <w:rFonts w:cs="Arial"/>
                <w:b/>
                <w:bCs/>
              </w:rPr>
              <w:t>3</w:t>
            </w:r>
          </w:p>
        </w:tc>
        <w:tc>
          <w:tcPr>
            <w:tcW w:w="1701" w:type="dxa"/>
          </w:tcPr>
          <w:p w14:paraId="366EBD72" w14:textId="17DA9A11" w:rsidR="00423D91" w:rsidRPr="00382A0F" w:rsidRDefault="00423D91" w:rsidP="00382A0F">
            <w:pPr>
              <w:spacing w:line="360" w:lineRule="auto"/>
              <w:jc w:val="center"/>
              <w:rPr>
                <w:rFonts w:cs="Arial"/>
              </w:rPr>
            </w:pPr>
            <w:r w:rsidRPr="00382A0F">
              <w:rPr>
                <w:rFonts w:cs="Arial"/>
              </w:rPr>
              <w:t>10 dias</w:t>
            </w:r>
          </w:p>
        </w:tc>
        <w:tc>
          <w:tcPr>
            <w:tcW w:w="1701" w:type="dxa"/>
          </w:tcPr>
          <w:p w14:paraId="51668179" w14:textId="38552E0E" w:rsidR="00423D91" w:rsidRPr="00382A0F" w:rsidRDefault="00423D91" w:rsidP="00382A0F">
            <w:pPr>
              <w:spacing w:line="360" w:lineRule="auto"/>
              <w:jc w:val="center"/>
              <w:rPr>
                <w:rFonts w:cs="Arial"/>
              </w:rPr>
            </w:pPr>
            <w:r w:rsidRPr="00382A0F">
              <w:rPr>
                <w:rFonts w:cs="Arial"/>
              </w:rPr>
              <w:t>4,3 g de GLN a cada 4 horas (26 gramas/dia de GLN)</w:t>
            </w:r>
          </w:p>
        </w:tc>
        <w:tc>
          <w:tcPr>
            <w:tcW w:w="1711" w:type="dxa"/>
          </w:tcPr>
          <w:p w14:paraId="6481EE99" w14:textId="7A354C99" w:rsidR="00423D91" w:rsidRPr="00382A0F" w:rsidRDefault="00423D91" w:rsidP="00A11C41">
            <w:pPr>
              <w:spacing w:line="360" w:lineRule="auto"/>
              <w:jc w:val="center"/>
              <w:rPr>
                <w:rFonts w:cs="Arial"/>
              </w:rPr>
            </w:pPr>
            <w:r w:rsidRPr="00382A0F">
              <w:rPr>
                <w:rFonts w:cs="Arial"/>
              </w:rPr>
              <w:t xml:space="preserve">Mistura </w:t>
            </w:r>
            <w:proofErr w:type="spellStart"/>
            <w:r w:rsidRPr="00382A0F">
              <w:rPr>
                <w:rFonts w:cs="Arial"/>
              </w:rPr>
              <w:t>Isonitrogênica</w:t>
            </w:r>
            <w:proofErr w:type="spellEnd"/>
            <w:r w:rsidRPr="00382A0F">
              <w:rPr>
                <w:rFonts w:cs="Arial"/>
              </w:rPr>
              <w:t xml:space="preserve"> de ácido aspártico, asparagina e glicina</w:t>
            </w:r>
          </w:p>
        </w:tc>
        <w:tc>
          <w:tcPr>
            <w:tcW w:w="1408" w:type="dxa"/>
          </w:tcPr>
          <w:p w14:paraId="0E728B90" w14:textId="5B60CC1B" w:rsidR="00423D91" w:rsidRPr="00382A0F" w:rsidRDefault="00423D91" w:rsidP="00382A0F">
            <w:pPr>
              <w:spacing w:line="360" w:lineRule="auto"/>
              <w:jc w:val="center"/>
              <w:rPr>
                <w:rFonts w:cs="Arial"/>
              </w:rPr>
            </w:pPr>
            <w:r w:rsidRPr="00382A0F">
              <w:rPr>
                <w:rFonts w:cs="Arial"/>
              </w:rPr>
              <w:t>S</w:t>
            </w:r>
          </w:p>
        </w:tc>
        <w:tc>
          <w:tcPr>
            <w:tcW w:w="1305" w:type="dxa"/>
          </w:tcPr>
          <w:p w14:paraId="50895BA8" w14:textId="2B831BE0" w:rsidR="00423D91" w:rsidRPr="00382A0F" w:rsidRDefault="00423D91" w:rsidP="00382A0F">
            <w:pPr>
              <w:spacing w:line="360" w:lineRule="auto"/>
              <w:jc w:val="center"/>
              <w:rPr>
                <w:rFonts w:cs="Arial"/>
              </w:rPr>
            </w:pPr>
            <w:r w:rsidRPr="00382A0F">
              <w:rPr>
                <w:rFonts w:cs="Arial"/>
              </w:rPr>
              <w:t>S</w:t>
            </w:r>
          </w:p>
        </w:tc>
      </w:tr>
      <w:tr w:rsidR="00423D91" w:rsidRPr="00382A0F" w14:paraId="05A09EB9" w14:textId="408E0D07" w:rsidTr="003B0871">
        <w:trPr>
          <w:jc w:val="center"/>
        </w:trPr>
        <w:tc>
          <w:tcPr>
            <w:tcW w:w="709" w:type="dxa"/>
          </w:tcPr>
          <w:p w14:paraId="34A40C9B" w14:textId="7DF5DDB2" w:rsidR="00423D91" w:rsidRPr="00382A0F" w:rsidRDefault="00423D91" w:rsidP="00382A0F">
            <w:pPr>
              <w:spacing w:line="360" w:lineRule="auto"/>
              <w:jc w:val="center"/>
              <w:rPr>
                <w:rFonts w:cs="Arial"/>
                <w:b/>
                <w:bCs/>
              </w:rPr>
            </w:pPr>
            <w:r w:rsidRPr="00382A0F">
              <w:rPr>
                <w:rFonts w:cs="Arial"/>
                <w:b/>
                <w:bCs/>
              </w:rPr>
              <w:t>4</w:t>
            </w:r>
          </w:p>
        </w:tc>
        <w:tc>
          <w:tcPr>
            <w:tcW w:w="1701" w:type="dxa"/>
          </w:tcPr>
          <w:p w14:paraId="14845F4B" w14:textId="389F4077" w:rsidR="00423D91" w:rsidRPr="00382A0F" w:rsidRDefault="00423D91" w:rsidP="00382A0F">
            <w:pPr>
              <w:spacing w:line="360" w:lineRule="auto"/>
              <w:jc w:val="center"/>
              <w:rPr>
                <w:rFonts w:cs="Arial"/>
              </w:rPr>
            </w:pPr>
            <w:r w:rsidRPr="00382A0F">
              <w:rPr>
                <w:rFonts w:cs="Arial"/>
              </w:rPr>
              <w:t>7 dias</w:t>
            </w:r>
          </w:p>
        </w:tc>
        <w:tc>
          <w:tcPr>
            <w:tcW w:w="1701" w:type="dxa"/>
          </w:tcPr>
          <w:p w14:paraId="5078F969" w14:textId="77777777" w:rsidR="00423D91" w:rsidRPr="00382A0F" w:rsidRDefault="00423D91" w:rsidP="00382A0F">
            <w:pPr>
              <w:spacing w:line="360" w:lineRule="auto"/>
              <w:jc w:val="center"/>
              <w:rPr>
                <w:rFonts w:cs="Arial"/>
              </w:rPr>
            </w:pPr>
            <w:r w:rsidRPr="00382A0F">
              <w:rPr>
                <w:rFonts w:cs="Arial"/>
              </w:rPr>
              <w:t>Fórmula enteral padrão + GLN intravenoso</w:t>
            </w:r>
          </w:p>
          <w:p w14:paraId="35487093" w14:textId="4C05055D" w:rsidR="00423D91" w:rsidRPr="00382A0F" w:rsidRDefault="00423D91" w:rsidP="00382A0F">
            <w:pPr>
              <w:spacing w:line="360" w:lineRule="auto"/>
              <w:jc w:val="center"/>
              <w:rPr>
                <w:rFonts w:cs="Arial"/>
              </w:rPr>
            </w:pPr>
            <w:r w:rsidRPr="00382A0F">
              <w:rPr>
                <w:rFonts w:cs="Arial"/>
              </w:rPr>
              <w:t xml:space="preserve">0,57 g/Kg/ </w:t>
            </w:r>
          </w:p>
        </w:tc>
        <w:tc>
          <w:tcPr>
            <w:tcW w:w="1711" w:type="dxa"/>
          </w:tcPr>
          <w:p w14:paraId="37139750" w14:textId="77ABA0EA" w:rsidR="00423D91" w:rsidRPr="00382A0F" w:rsidRDefault="00423D91" w:rsidP="00382A0F">
            <w:pPr>
              <w:spacing w:line="360" w:lineRule="auto"/>
              <w:jc w:val="center"/>
              <w:rPr>
                <w:rFonts w:cs="Arial"/>
              </w:rPr>
            </w:pPr>
            <w:r w:rsidRPr="00382A0F">
              <w:rPr>
                <w:rFonts w:cs="Arial"/>
              </w:rPr>
              <w:t>Fórmula enteral padrão</w:t>
            </w:r>
          </w:p>
        </w:tc>
        <w:tc>
          <w:tcPr>
            <w:tcW w:w="1408" w:type="dxa"/>
          </w:tcPr>
          <w:p w14:paraId="231E9B4D" w14:textId="68389583" w:rsidR="00423D91" w:rsidRPr="00382A0F" w:rsidRDefault="00423D91" w:rsidP="00382A0F">
            <w:pPr>
              <w:spacing w:line="360" w:lineRule="auto"/>
              <w:jc w:val="center"/>
              <w:rPr>
                <w:rFonts w:cs="Arial"/>
              </w:rPr>
            </w:pPr>
            <w:r w:rsidRPr="00382A0F">
              <w:rPr>
                <w:rFonts w:cs="Arial"/>
              </w:rPr>
              <w:t>S</w:t>
            </w:r>
          </w:p>
        </w:tc>
        <w:tc>
          <w:tcPr>
            <w:tcW w:w="1305" w:type="dxa"/>
          </w:tcPr>
          <w:p w14:paraId="2496ACF2" w14:textId="5DCCB9CD" w:rsidR="00423D91" w:rsidRPr="00382A0F" w:rsidRDefault="00423D91" w:rsidP="00382A0F">
            <w:pPr>
              <w:spacing w:line="360" w:lineRule="auto"/>
              <w:jc w:val="center"/>
              <w:rPr>
                <w:rFonts w:cs="Arial"/>
              </w:rPr>
            </w:pPr>
            <w:r w:rsidRPr="00382A0F">
              <w:rPr>
                <w:rFonts w:cs="Arial"/>
              </w:rPr>
              <w:t>NA</w:t>
            </w:r>
          </w:p>
        </w:tc>
      </w:tr>
    </w:tbl>
    <w:p w14:paraId="04A788CB" w14:textId="12F33787" w:rsidR="004746B2" w:rsidRPr="00382A0F" w:rsidRDefault="00DA2F77" w:rsidP="00D22C03">
      <w:pPr>
        <w:tabs>
          <w:tab w:val="left" w:pos="1440"/>
        </w:tabs>
        <w:spacing w:line="360" w:lineRule="auto"/>
        <w:rPr>
          <w:rFonts w:cs="Arial"/>
          <w:b/>
          <w:bCs/>
        </w:rPr>
      </w:pPr>
      <w:r w:rsidRPr="00382A0F">
        <w:rPr>
          <w:rFonts w:cs="Arial"/>
          <w:bCs/>
        </w:rPr>
        <w:t xml:space="preserve">GLN: Glutamina; G.I: Grupo Intervenção; G.C: Grupo Controle; M: Mortalidade; I: Infecção; S: Significativo; NA: Não avaliado. </w:t>
      </w:r>
    </w:p>
    <w:sectPr w:rsidR="004746B2" w:rsidRPr="00382A0F" w:rsidSect="00D22C03">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8CEB" w14:textId="77777777" w:rsidR="009F0E67" w:rsidRDefault="009F0E67" w:rsidP="00F45EB6">
      <w:r>
        <w:separator/>
      </w:r>
    </w:p>
  </w:endnote>
  <w:endnote w:type="continuationSeparator" w:id="0">
    <w:p w14:paraId="4AD67A87" w14:textId="77777777" w:rsidR="009F0E67" w:rsidRDefault="009F0E67" w:rsidP="00F4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2B712" w14:textId="77777777" w:rsidR="009F0E67" w:rsidRDefault="009F0E67" w:rsidP="00F45EB6">
      <w:r>
        <w:separator/>
      </w:r>
    </w:p>
  </w:footnote>
  <w:footnote w:type="continuationSeparator" w:id="0">
    <w:p w14:paraId="66AEF77F" w14:textId="77777777" w:rsidR="009F0E67" w:rsidRDefault="009F0E67" w:rsidP="00F4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738A"/>
    <w:multiLevelType w:val="hybridMultilevel"/>
    <w:tmpl w:val="AA0069A8"/>
    <w:lvl w:ilvl="0" w:tplc="E6AAC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5968DA"/>
    <w:multiLevelType w:val="hybridMultilevel"/>
    <w:tmpl w:val="22C677DE"/>
    <w:lvl w:ilvl="0" w:tplc="32B252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7A0EE6"/>
    <w:multiLevelType w:val="hybridMultilevel"/>
    <w:tmpl w:val="C4D2312E"/>
    <w:lvl w:ilvl="0" w:tplc="29AE48A6">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95326CD"/>
    <w:multiLevelType w:val="multilevel"/>
    <w:tmpl w:val="5E1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5388B"/>
    <w:multiLevelType w:val="hybridMultilevel"/>
    <w:tmpl w:val="B278403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29"/>
    <w:rsid w:val="0000284C"/>
    <w:rsid w:val="0000669E"/>
    <w:rsid w:val="00013FDF"/>
    <w:rsid w:val="0001687C"/>
    <w:rsid w:val="0001692C"/>
    <w:rsid w:val="00016AEC"/>
    <w:rsid w:val="00017BBC"/>
    <w:rsid w:val="000203FC"/>
    <w:rsid w:val="00023832"/>
    <w:rsid w:val="00024F18"/>
    <w:rsid w:val="000305D5"/>
    <w:rsid w:val="0003204A"/>
    <w:rsid w:val="00032EE5"/>
    <w:rsid w:val="000330D8"/>
    <w:rsid w:val="00034812"/>
    <w:rsid w:val="00036659"/>
    <w:rsid w:val="00037C6F"/>
    <w:rsid w:val="000442B2"/>
    <w:rsid w:val="000449B4"/>
    <w:rsid w:val="00044DC7"/>
    <w:rsid w:val="0004521A"/>
    <w:rsid w:val="0004755C"/>
    <w:rsid w:val="000579A5"/>
    <w:rsid w:val="0006013C"/>
    <w:rsid w:val="00067A15"/>
    <w:rsid w:val="00070540"/>
    <w:rsid w:val="0007114D"/>
    <w:rsid w:val="000712F4"/>
    <w:rsid w:val="00073CC0"/>
    <w:rsid w:val="000803A1"/>
    <w:rsid w:val="0008323B"/>
    <w:rsid w:val="000914FD"/>
    <w:rsid w:val="0009232F"/>
    <w:rsid w:val="000943EB"/>
    <w:rsid w:val="00096CC0"/>
    <w:rsid w:val="000A0BAA"/>
    <w:rsid w:val="000A3951"/>
    <w:rsid w:val="000A5214"/>
    <w:rsid w:val="000A5634"/>
    <w:rsid w:val="000B0DD2"/>
    <w:rsid w:val="000C230E"/>
    <w:rsid w:val="000C7D10"/>
    <w:rsid w:val="000D6C48"/>
    <w:rsid w:val="000E3D59"/>
    <w:rsid w:val="000E4309"/>
    <w:rsid w:val="000F165B"/>
    <w:rsid w:val="000F25FD"/>
    <w:rsid w:val="000F26B2"/>
    <w:rsid w:val="000F2B7B"/>
    <w:rsid w:val="000F3353"/>
    <w:rsid w:val="00110443"/>
    <w:rsid w:val="0011065F"/>
    <w:rsid w:val="001136C3"/>
    <w:rsid w:val="001140FB"/>
    <w:rsid w:val="0011426F"/>
    <w:rsid w:val="00115114"/>
    <w:rsid w:val="001155A6"/>
    <w:rsid w:val="00116D8B"/>
    <w:rsid w:val="00117AF0"/>
    <w:rsid w:val="00121767"/>
    <w:rsid w:val="001305CC"/>
    <w:rsid w:val="0013257E"/>
    <w:rsid w:val="0014095E"/>
    <w:rsid w:val="0014105B"/>
    <w:rsid w:val="00143683"/>
    <w:rsid w:val="00143A8A"/>
    <w:rsid w:val="0014607F"/>
    <w:rsid w:val="00146A54"/>
    <w:rsid w:val="001471E5"/>
    <w:rsid w:val="00151740"/>
    <w:rsid w:val="001550F8"/>
    <w:rsid w:val="00162262"/>
    <w:rsid w:val="0016572F"/>
    <w:rsid w:val="00165BF6"/>
    <w:rsid w:val="00171044"/>
    <w:rsid w:val="00172596"/>
    <w:rsid w:val="00173F62"/>
    <w:rsid w:val="00176999"/>
    <w:rsid w:val="00176CB7"/>
    <w:rsid w:val="0018108B"/>
    <w:rsid w:val="00181BB6"/>
    <w:rsid w:val="00183425"/>
    <w:rsid w:val="001850FC"/>
    <w:rsid w:val="001855CA"/>
    <w:rsid w:val="00191A4B"/>
    <w:rsid w:val="001932B7"/>
    <w:rsid w:val="001937B3"/>
    <w:rsid w:val="001965E5"/>
    <w:rsid w:val="00196693"/>
    <w:rsid w:val="00196B8A"/>
    <w:rsid w:val="001A033D"/>
    <w:rsid w:val="001A265F"/>
    <w:rsid w:val="001A365C"/>
    <w:rsid w:val="001A3D6A"/>
    <w:rsid w:val="001A446B"/>
    <w:rsid w:val="001A5B14"/>
    <w:rsid w:val="001A71EF"/>
    <w:rsid w:val="001B6582"/>
    <w:rsid w:val="001B7C1D"/>
    <w:rsid w:val="001B7D3D"/>
    <w:rsid w:val="001C262F"/>
    <w:rsid w:val="001C3469"/>
    <w:rsid w:val="001C3533"/>
    <w:rsid w:val="001C35A5"/>
    <w:rsid w:val="001C3D1F"/>
    <w:rsid w:val="001C45A3"/>
    <w:rsid w:val="001C4E68"/>
    <w:rsid w:val="001C6DDD"/>
    <w:rsid w:val="001C6E91"/>
    <w:rsid w:val="001D0FBC"/>
    <w:rsid w:val="001D730D"/>
    <w:rsid w:val="001E36DF"/>
    <w:rsid w:val="001F13D9"/>
    <w:rsid w:val="001F2E50"/>
    <w:rsid w:val="001F2F06"/>
    <w:rsid w:val="001F788F"/>
    <w:rsid w:val="00200AD0"/>
    <w:rsid w:val="00200B86"/>
    <w:rsid w:val="00203D16"/>
    <w:rsid w:val="00211543"/>
    <w:rsid w:val="00212C57"/>
    <w:rsid w:val="00214CAD"/>
    <w:rsid w:val="0021524B"/>
    <w:rsid w:val="00215402"/>
    <w:rsid w:val="00224FCD"/>
    <w:rsid w:val="00225C8D"/>
    <w:rsid w:val="00225DDC"/>
    <w:rsid w:val="00232650"/>
    <w:rsid w:val="00233028"/>
    <w:rsid w:val="00233CDD"/>
    <w:rsid w:val="00234811"/>
    <w:rsid w:val="00235541"/>
    <w:rsid w:val="00235C85"/>
    <w:rsid w:val="0023622B"/>
    <w:rsid w:val="00243E0A"/>
    <w:rsid w:val="00243E75"/>
    <w:rsid w:val="00245A0F"/>
    <w:rsid w:val="00252A0F"/>
    <w:rsid w:val="00254269"/>
    <w:rsid w:val="002673C9"/>
    <w:rsid w:val="002727F5"/>
    <w:rsid w:val="00274A64"/>
    <w:rsid w:val="00276EAC"/>
    <w:rsid w:val="00283E88"/>
    <w:rsid w:val="00290F8C"/>
    <w:rsid w:val="002927E6"/>
    <w:rsid w:val="00292914"/>
    <w:rsid w:val="002A16C2"/>
    <w:rsid w:val="002A1AC1"/>
    <w:rsid w:val="002A33C3"/>
    <w:rsid w:val="002A48C4"/>
    <w:rsid w:val="002A58C6"/>
    <w:rsid w:val="002A6216"/>
    <w:rsid w:val="002A7669"/>
    <w:rsid w:val="002A7C90"/>
    <w:rsid w:val="002B2FB5"/>
    <w:rsid w:val="002B44B0"/>
    <w:rsid w:val="002B4D73"/>
    <w:rsid w:val="002B4F6C"/>
    <w:rsid w:val="002B71F8"/>
    <w:rsid w:val="002C388E"/>
    <w:rsid w:val="002C7D90"/>
    <w:rsid w:val="002D00D2"/>
    <w:rsid w:val="002D13AB"/>
    <w:rsid w:val="002D1D5F"/>
    <w:rsid w:val="002E543B"/>
    <w:rsid w:val="002E566D"/>
    <w:rsid w:val="002F011E"/>
    <w:rsid w:val="00300CB5"/>
    <w:rsid w:val="003015DE"/>
    <w:rsid w:val="003017D4"/>
    <w:rsid w:val="00306E2B"/>
    <w:rsid w:val="003109DD"/>
    <w:rsid w:val="0031391E"/>
    <w:rsid w:val="003156D4"/>
    <w:rsid w:val="0031573C"/>
    <w:rsid w:val="0031581D"/>
    <w:rsid w:val="00316C10"/>
    <w:rsid w:val="0031726D"/>
    <w:rsid w:val="003177D4"/>
    <w:rsid w:val="0031780B"/>
    <w:rsid w:val="003200D4"/>
    <w:rsid w:val="003219FF"/>
    <w:rsid w:val="00332C2D"/>
    <w:rsid w:val="003330FB"/>
    <w:rsid w:val="00334AA5"/>
    <w:rsid w:val="00340504"/>
    <w:rsid w:val="00341731"/>
    <w:rsid w:val="00342EF6"/>
    <w:rsid w:val="00345E39"/>
    <w:rsid w:val="003461C6"/>
    <w:rsid w:val="00347490"/>
    <w:rsid w:val="00350B60"/>
    <w:rsid w:val="00356DDB"/>
    <w:rsid w:val="003573D0"/>
    <w:rsid w:val="00361FB4"/>
    <w:rsid w:val="00363412"/>
    <w:rsid w:val="003636A9"/>
    <w:rsid w:val="00364B5E"/>
    <w:rsid w:val="0036783C"/>
    <w:rsid w:val="00370449"/>
    <w:rsid w:val="00370EE8"/>
    <w:rsid w:val="00371845"/>
    <w:rsid w:val="0037392F"/>
    <w:rsid w:val="00375603"/>
    <w:rsid w:val="00375FF3"/>
    <w:rsid w:val="00382A0F"/>
    <w:rsid w:val="003873FF"/>
    <w:rsid w:val="0038750F"/>
    <w:rsid w:val="00390BE8"/>
    <w:rsid w:val="00394104"/>
    <w:rsid w:val="0039708E"/>
    <w:rsid w:val="00397126"/>
    <w:rsid w:val="003A0502"/>
    <w:rsid w:val="003A38FB"/>
    <w:rsid w:val="003A4EB7"/>
    <w:rsid w:val="003A4FDA"/>
    <w:rsid w:val="003A7E85"/>
    <w:rsid w:val="003B0663"/>
    <w:rsid w:val="003B06CF"/>
    <w:rsid w:val="003B0871"/>
    <w:rsid w:val="003B0F87"/>
    <w:rsid w:val="003B6D57"/>
    <w:rsid w:val="003B7475"/>
    <w:rsid w:val="003C42B5"/>
    <w:rsid w:val="003C4A90"/>
    <w:rsid w:val="003D5001"/>
    <w:rsid w:val="003D5F89"/>
    <w:rsid w:val="003D660B"/>
    <w:rsid w:val="003D6DBF"/>
    <w:rsid w:val="003E0862"/>
    <w:rsid w:val="003E149D"/>
    <w:rsid w:val="003E2C4E"/>
    <w:rsid w:val="003E3A7B"/>
    <w:rsid w:val="003E51F1"/>
    <w:rsid w:val="003E7217"/>
    <w:rsid w:val="003F1E10"/>
    <w:rsid w:val="003F2484"/>
    <w:rsid w:val="003F2877"/>
    <w:rsid w:val="003F5DF9"/>
    <w:rsid w:val="003F6305"/>
    <w:rsid w:val="003F702E"/>
    <w:rsid w:val="004009DD"/>
    <w:rsid w:val="00405814"/>
    <w:rsid w:val="00405C05"/>
    <w:rsid w:val="0040603D"/>
    <w:rsid w:val="00410073"/>
    <w:rsid w:val="0041066A"/>
    <w:rsid w:val="004109B9"/>
    <w:rsid w:val="004171A3"/>
    <w:rsid w:val="00417AD9"/>
    <w:rsid w:val="004213AF"/>
    <w:rsid w:val="00423D91"/>
    <w:rsid w:val="00423F78"/>
    <w:rsid w:val="00425D24"/>
    <w:rsid w:val="00426F1D"/>
    <w:rsid w:val="004346A9"/>
    <w:rsid w:val="00434A8D"/>
    <w:rsid w:val="004472A8"/>
    <w:rsid w:val="00450DBD"/>
    <w:rsid w:val="00452233"/>
    <w:rsid w:val="0045362E"/>
    <w:rsid w:val="00454380"/>
    <w:rsid w:val="00456BAF"/>
    <w:rsid w:val="00457B23"/>
    <w:rsid w:val="00462976"/>
    <w:rsid w:val="00467E21"/>
    <w:rsid w:val="0047014D"/>
    <w:rsid w:val="00471F9A"/>
    <w:rsid w:val="00472107"/>
    <w:rsid w:val="004746B2"/>
    <w:rsid w:val="0047581C"/>
    <w:rsid w:val="0047601C"/>
    <w:rsid w:val="004764CE"/>
    <w:rsid w:val="00476BD0"/>
    <w:rsid w:val="00481006"/>
    <w:rsid w:val="004922CF"/>
    <w:rsid w:val="004923B4"/>
    <w:rsid w:val="0049290D"/>
    <w:rsid w:val="00493180"/>
    <w:rsid w:val="00493907"/>
    <w:rsid w:val="004950A4"/>
    <w:rsid w:val="00496B1C"/>
    <w:rsid w:val="00497F27"/>
    <w:rsid w:val="004A2571"/>
    <w:rsid w:val="004A3933"/>
    <w:rsid w:val="004A41BF"/>
    <w:rsid w:val="004A54F8"/>
    <w:rsid w:val="004A6814"/>
    <w:rsid w:val="004B24DB"/>
    <w:rsid w:val="004B5E1D"/>
    <w:rsid w:val="004C1F97"/>
    <w:rsid w:val="004C3783"/>
    <w:rsid w:val="004C516D"/>
    <w:rsid w:val="004C6699"/>
    <w:rsid w:val="004C7751"/>
    <w:rsid w:val="004D0023"/>
    <w:rsid w:val="004D2D0D"/>
    <w:rsid w:val="004D4DB8"/>
    <w:rsid w:val="004D506D"/>
    <w:rsid w:val="004D770E"/>
    <w:rsid w:val="004E5259"/>
    <w:rsid w:val="004F1799"/>
    <w:rsid w:val="004F47A6"/>
    <w:rsid w:val="004F61C7"/>
    <w:rsid w:val="004F6A77"/>
    <w:rsid w:val="004F77D5"/>
    <w:rsid w:val="00500365"/>
    <w:rsid w:val="005042FE"/>
    <w:rsid w:val="0050553B"/>
    <w:rsid w:val="00505EE3"/>
    <w:rsid w:val="0051079D"/>
    <w:rsid w:val="005116F8"/>
    <w:rsid w:val="00514E91"/>
    <w:rsid w:val="005165A5"/>
    <w:rsid w:val="00521FFA"/>
    <w:rsid w:val="0052203B"/>
    <w:rsid w:val="00525EE6"/>
    <w:rsid w:val="0052648C"/>
    <w:rsid w:val="00526594"/>
    <w:rsid w:val="00530FDD"/>
    <w:rsid w:val="00532242"/>
    <w:rsid w:val="00533494"/>
    <w:rsid w:val="00534CDF"/>
    <w:rsid w:val="005401CC"/>
    <w:rsid w:val="00540A98"/>
    <w:rsid w:val="00545234"/>
    <w:rsid w:val="0055360B"/>
    <w:rsid w:val="00554C45"/>
    <w:rsid w:val="00556B25"/>
    <w:rsid w:val="00560F1D"/>
    <w:rsid w:val="005626C2"/>
    <w:rsid w:val="005642EB"/>
    <w:rsid w:val="00566CDA"/>
    <w:rsid w:val="005763D9"/>
    <w:rsid w:val="00596BCB"/>
    <w:rsid w:val="00597E21"/>
    <w:rsid w:val="005A06EE"/>
    <w:rsid w:val="005A5D19"/>
    <w:rsid w:val="005B2F31"/>
    <w:rsid w:val="005B4A8D"/>
    <w:rsid w:val="005B5F44"/>
    <w:rsid w:val="005B6053"/>
    <w:rsid w:val="005B7522"/>
    <w:rsid w:val="005C03E2"/>
    <w:rsid w:val="005C29F5"/>
    <w:rsid w:val="005C4621"/>
    <w:rsid w:val="005C47AD"/>
    <w:rsid w:val="005C52A4"/>
    <w:rsid w:val="005C6F11"/>
    <w:rsid w:val="005C7D6F"/>
    <w:rsid w:val="005D0C5D"/>
    <w:rsid w:val="005D46FB"/>
    <w:rsid w:val="005D5A6E"/>
    <w:rsid w:val="005D7252"/>
    <w:rsid w:val="005E0BBB"/>
    <w:rsid w:val="005E2B06"/>
    <w:rsid w:val="005F065D"/>
    <w:rsid w:val="005F4B9B"/>
    <w:rsid w:val="00600FEB"/>
    <w:rsid w:val="006014A9"/>
    <w:rsid w:val="00601F6B"/>
    <w:rsid w:val="006025C0"/>
    <w:rsid w:val="0060797A"/>
    <w:rsid w:val="006116E0"/>
    <w:rsid w:val="00611BD6"/>
    <w:rsid w:val="00612FA2"/>
    <w:rsid w:val="00613BAB"/>
    <w:rsid w:val="006142BA"/>
    <w:rsid w:val="00614D63"/>
    <w:rsid w:val="00617085"/>
    <w:rsid w:val="0062621A"/>
    <w:rsid w:val="00636CA6"/>
    <w:rsid w:val="00647A2A"/>
    <w:rsid w:val="00662449"/>
    <w:rsid w:val="0067010F"/>
    <w:rsid w:val="00671B2A"/>
    <w:rsid w:val="0067524F"/>
    <w:rsid w:val="00680AB4"/>
    <w:rsid w:val="00682845"/>
    <w:rsid w:val="006845C2"/>
    <w:rsid w:val="00690840"/>
    <w:rsid w:val="006923AA"/>
    <w:rsid w:val="00695461"/>
    <w:rsid w:val="00695B7C"/>
    <w:rsid w:val="00697DEA"/>
    <w:rsid w:val="006A0269"/>
    <w:rsid w:val="006A0C23"/>
    <w:rsid w:val="006A4F44"/>
    <w:rsid w:val="006B0164"/>
    <w:rsid w:val="006B3399"/>
    <w:rsid w:val="006B350E"/>
    <w:rsid w:val="006C0C05"/>
    <w:rsid w:val="006C2177"/>
    <w:rsid w:val="006C2D86"/>
    <w:rsid w:val="006C45BE"/>
    <w:rsid w:val="006C6A2E"/>
    <w:rsid w:val="006D0CA6"/>
    <w:rsid w:val="006D6422"/>
    <w:rsid w:val="006D704A"/>
    <w:rsid w:val="006E0AEB"/>
    <w:rsid w:val="006E5BA6"/>
    <w:rsid w:val="006F1ABF"/>
    <w:rsid w:val="006F27B3"/>
    <w:rsid w:val="00700105"/>
    <w:rsid w:val="00701179"/>
    <w:rsid w:val="00706329"/>
    <w:rsid w:val="00706ECB"/>
    <w:rsid w:val="007109AE"/>
    <w:rsid w:val="007140FD"/>
    <w:rsid w:val="00717EB8"/>
    <w:rsid w:val="00734A36"/>
    <w:rsid w:val="007351D3"/>
    <w:rsid w:val="00743578"/>
    <w:rsid w:val="00750405"/>
    <w:rsid w:val="0075160B"/>
    <w:rsid w:val="00751949"/>
    <w:rsid w:val="00752378"/>
    <w:rsid w:val="00757FA4"/>
    <w:rsid w:val="00761BDB"/>
    <w:rsid w:val="0076242B"/>
    <w:rsid w:val="007645F5"/>
    <w:rsid w:val="00765A91"/>
    <w:rsid w:val="007723B7"/>
    <w:rsid w:val="00775B04"/>
    <w:rsid w:val="0078324A"/>
    <w:rsid w:val="00783502"/>
    <w:rsid w:val="00783DDF"/>
    <w:rsid w:val="007849BF"/>
    <w:rsid w:val="00790A8F"/>
    <w:rsid w:val="00793C02"/>
    <w:rsid w:val="00795436"/>
    <w:rsid w:val="00797D24"/>
    <w:rsid w:val="007A08C8"/>
    <w:rsid w:val="007A0C57"/>
    <w:rsid w:val="007A3C84"/>
    <w:rsid w:val="007A485B"/>
    <w:rsid w:val="007A49E4"/>
    <w:rsid w:val="007B15B8"/>
    <w:rsid w:val="007B2047"/>
    <w:rsid w:val="007B2237"/>
    <w:rsid w:val="007B3D7D"/>
    <w:rsid w:val="007B529E"/>
    <w:rsid w:val="007B5314"/>
    <w:rsid w:val="007B66BB"/>
    <w:rsid w:val="007B6A99"/>
    <w:rsid w:val="007B6E82"/>
    <w:rsid w:val="007C006D"/>
    <w:rsid w:val="007C168A"/>
    <w:rsid w:val="007C4CC2"/>
    <w:rsid w:val="007C51F5"/>
    <w:rsid w:val="007C5842"/>
    <w:rsid w:val="007D139A"/>
    <w:rsid w:val="007D7C83"/>
    <w:rsid w:val="007E0A2D"/>
    <w:rsid w:val="007E1BA4"/>
    <w:rsid w:val="007E3814"/>
    <w:rsid w:val="007E4AB9"/>
    <w:rsid w:val="007E4E1E"/>
    <w:rsid w:val="007E5A73"/>
    <w:rsid w:val="007E70C3"/>
    <w:rsid w:val="007F0C27"/>
    <w:rsid w:val="007F0C76"/>
    <w:rsid w:val="007F177E"/>
    <w:rsid w:val="007F5E49"/>
    <w:rsid w:val="007F66FE"/>
    <w:rsid w:val="007F67D1"/>
    <w:rsid w:val="007F7EB1"/>
    <w:rsid w:val="00805E66"/>
    <w:rsid w:val="008066C4"/>
    <w:rsid w:val="00811596"/>
    <w:rsid w:val="0081239C"/>
    <w:rsid w:val="00813559"/>
    <w:rsid w:val="00813766"/>
    <w:rsid w:val="00813DD3"/>
    <w:rsid w:val="008214B6"/>
    <w:rsid w:val="00821ED9"/>
    <w:rsid w:val="0082325B"/>
    <w:rsid w:val="00824361"/>
    <w:rsid w:val="00836029"/>
    <w:rsid w:val="00837CC5"/>
    <w:rsid w:val="008428C7"/>
    <w:rsid w:val="008436E2"/>
    <w:rsid w:val="008454E7"/>
    <w:rsid w:val="00846F87"/>
    <w:rsid w:val="008506E0"/>
    <w:rsid w:val="00850DAA"/>
    <w:rsid w:val="00851140"/>
    <w:rsid w:val="008524A4"/>
    <w:rsid w:val="008561A7"/>
    <w:rsid w:val="00856468"/>
    <w:rsid w:val="008603D9"/>
    <w:rsid w:val="00861534"/>
    <w:rsid w:val="00863412"/>
    <w:rsid w:val="00865C6F"/>
    <w:rsid w:val="008715F0"/>
    <w:rsid w:val="00873E70"/>
    <w:rsid w:val="00874618"/>
    <w:rsid w:val="0087616B"/>
    <w:rsid w:val="0087676E"/>
    <w:rsid w:val="008768B7"/>
    <w:rsid w:val="00880340"/>
    <w:rsid w:val="00882ED1"/>
    <w:rsid w:val="008846B6"/>
    <w:rsid w:val="0088471F"/>
    <w:rsid w:val="00887497"/>
    <w:rsid w:val="00887D10"/>
    <w:rsid w:val="008951DF"/>
    <w:rsid w:val="008A001D"/>
    <w:rsid w:val="008A12C4"/>
    <w:rsid w:val="008A3851"/>
    <w:rsid w:val="008A42A7"/>
    <w:rsid w:val="008B28A7"/>
    <w:rsid w:val="008B3277"/>
    <w:rsid w:val="008B3D61"/>
    <w:rsid w:val="008B53FC"/>
    <w:rsid w:val="008B72F6"/>
    <w:rsid w:val="008B7AB6"/>
    <w:rsid w:val="008C149A"/>
    <w:rsid w:val="008C2EA6"/>
    <w:rsid w:val="008C3E11"/>
    <w:rsid w:val="008C55D9"/>
    <w:rsid w:val="008C614B"/>
    <w:rsid w:val="008C7E3F"/>
    <w:rsid w:val="008D4A69"/>
    <w:rsid w:val="008D7D52"/>
    <w:rsid w:val="008E06BE"/>
    <w:rsid w:val="008E2A7A"/>
    <w:rsid w:val="008E3A16"/>
    <w:rsid w:val="008E3E44"/>
    <w:rsid w:val="008E4647"/>
    <w:rsid w:val="008E7E49"/>
    <w:rsid w:val="008F062D"/>
    <w:rsid w:val="008F0D5D"/>
    <w:rsid w:val="008F1FB4"/>
    <w:rsid w:val="008F5096"/>
    <w:rsid w:val="00914A7C"/>
    <w:rsid w:val="00915602"/>
    <w:rsid w:val="0091621A"/>
    <w:rsid w:val="00917829"/>
    <w:rsid w:val="00917AA3"/>
    <w:rsid w:val="009213FE"/>
    <w:rsid w:val="009237F2"/>
    <w:rsid w:val="009268ED"/>
    <w:rsid w:val="00927E18"/>
    <w:rsid w:val="009307FA"/>
    <w:rsid w:val="00930962"/>
    <w:rsid w:val="00931807"/>
    <w:rsid w:val="0093190E"/>
    <w:rsid w:val="00933132"/>
    <w:rsid w:val="0093423C"/>
    <w:rsid w:val="009374B0"/>
    <w:rsid w:val="00941B7A"/>
    <w:rsid w:val="0094365D"/>
    <w:rsid w:val="0095249E"/>
    <w:rsid w:val="00953A3F"/>
    <w:rsid w:val="00954B05"/>
    <w:rsid w:val="00961E2D"/>
    <w:rsid w:val="0096541F"/>
    <w:rsid w:val="00965A5A"/>
    <w:rsid w:val="00965B00"/>
    <w:rsid w:val="00966F0D"/>
    <w:rsid w:val="00970B0C"/>
    <w:rsid w:val="009758FA"/>
    <w:rsid w:val="00982B1B"/>
    <w:rsid w:val="00983454"/>
    <w:rsid w:val="009835FB"/>
    <w:rsid w:val="00983F19"/>
    <w:rsid w:val="009865D5"/>
    <w:rsid w:val="009872DF"/>
    <w:rsid w:val="009A0AC5"/>
    <w:rsid w:val="009A0BC2"/>
    <w:rsid w:val="009A0F94"/>
    <w:rsid w:val="009A59AF"/>
    <w:rsid w:val="009A65EE"/>
    <w:rsid w:val="009A758E"/>
    <w:rsid w:val="009B0015"/>
    <w:rsid w:val="009B04DC"/>
    <w:rsid w:val="009B352E"/>
    <w:rsid w:val="009B4651"/>
    <w:rsid w:val="009B50C3"/>
    <w:rsid w:val="009B5619"/>
    <w:rsid w:val="009B5C46"/>
    <w:rsid w:val="009B67B5"/>
    <w:rsid w:val="009B6F6F"/>
    <w:rsid w:val="009B7CB9"/>
    <w:rsid w:val="009C68B9"/>
    <w:rsid w:val="009D3329"/>
    <w:rsid w:val="009D36F6"/>
    <w:rsid w:val="009D5655"/>
    <w:rsid w:val="009D7456"/>
    <w:rsid w:val="009D789A"/>
    <w:rsid w:val="009E0FAE"/>
    <w:rsid w:val="009E4E12"/>
    <w:rsid w:val="009E71C3"/>
    <w:rsid w:val="009E7AF6"/>
    <w:rsid w:val="009F0E67"/>
    <w:rsid w:val="009F41BD"/>
    <w:rsid w:val="009F6B80"/>
    <w:rsid w:val="009F7206"/>
    <w:rsid w:val="009F7BF9"/>
    <w:rsid w:val="00A00142"/>
    <w:rsid w:val="00A00A1B"/>
    <w:rsid w:val="00A041A1"/>
    <w:rsid w:val="00A04832"/>
    <w:rsid w:val="00A050FC"/>
    <w:rsid w:val="00A0652E"/>
    <w:rsid w:val="00A07FA0"/>
    <w:rsid w:val="00A11C41"/>
    <w:rsid w:val="00A11E84"/>
    <w:rsid w:val="00A12D06"/>
    <w:rsid w:val="00A154ED"/>
    <w:rsid w:val="00A15DDF"/>
    <w:rsid w:val="00A16B98"/>
    <w:rsid w:val="00A25928"/>
    <w:rsid w:val="00A26856"/>
    <w:rsid w:val="00A42536"/>
    <w:rsid w:val="00A42B82"/>
    <w:rsid w:val="00A43882"/>
    <w:rsid w:val="00A44527"/>
    <w:rsid w:val="00A45E1F"/>
    <w:rsid w:val="00A46E38"/>
    <w:rsid w:val="00A47DC9"/>
    <w:rsid w:val="00A50B79"/>
    <w:rsid w:val="00A54371"/>
    <w:rsid w:val="00A55BA6"/>
    <w:rsid w:val="00A56B61"/>
    <w:rsid w:val="00A57E03"/>
    <w:rsid w:val="00A57E80"/>
    <w:rsid w:val="00A62248"/>
    <w:rsid w:val="00A66746"/>
    <w:rsid w:val="00A66C62"/>
    <w:rsid w:val="00A70C6C"/>
    <w:rsid w:val="00A71D63"/>
    <w:rsid w:val="00A71FC2"/>
    <w:rsid w:val="00A73875"/>
    <w:rsid w:val="00A76562"/>
    <w:rsid w:val="00A80BE3"/>
    <w:rsid w:val="00A8338F"/>
    <w:rsid w:val="00A864DB"/>
    <w:rsid w:val="00A8679B"/>
    <w:rsid w:val="00A86F6D"/>
    <w:rsid w:val="00A902B7"/>
    <w:rsid w:val="00A91DD0"/>
    <w:rsid w:val="00A92125"/>
    <w:rsid w:val="00A96647"/>
    <w:rsid w:val="00A96947"/>
    <w:rsid w:val="00AA2625"/>
    <w:rsid w:val="00AA3831"/>
    <w:rsid w:val="00AA39DD"/>
    <w:rsid w:val="00AA57CB"/>
    <w:rsid w:val="00AB2351"/>
    <w:rsid w:val="00AB2C04"/>
    <w:rsid w:val="00AB3D48"/>
    <w:rsid w:val="00AB407D"/>
    <w:rsid w:val="00AB56D2"/>
    <w:rsid w:val="00AC24C1"/>
    <w:rsid w:val="00AC3ED6"/>
    <w:rsid w:val="00AC74AF"/>
    <w:rsid w:val="00AD0588"/>
    <w:rsid w:val="00AD1CBD"/>
    <w:rsid w:val="00AD4737"/>
    <w:rsid w:val="00AD655E"/>
    <w:rsid w:val="00AD7570"/>
    <w:rsid w:val="00AE284F"/>
    <w:rsid w:val="00AE2BC1"/>
    <w:rsid w:val="00AE4F8E"/>
    <w:rsid w:val="00AE56B7"/>
    <w:rsid w:val="00AF00E2"/>
    <w:rsid w:val="00AF2D5E"/>
    <w:rsid w:val="00AF4346"/>
    <w:rsid w:val="00AF56CB"/>
    <w:rsid w:val="00AF6A64"/>
    <w:rsid w:val="00AF6E02"/>
    <w:rsid w:val="00AF7D14"/>
    <w:rsid w:val="00B01EC4"/>
    <w:rsid w:val="00B025E9"/>
    <w:rsid w:val="00B03BCD"/>
    <w:rsid w:val="00B158A1"/>
    <w:rsid w:val="00B201A1"/>
    <w:rsid w:val="00B20770"/>
    <w:rsid w:val="00B2177E"/>
    <w:rsid w:val="00B23251"/>
    <w:rsid w:val="00B2362F"/>
    <w:rsid w:val="00B23928"/>
    <w:rsid w:val="00B27440"/>
    <w:rsid w:val="00B31054"/>
    <w:rsid w:val="00B33A40"/>
    <w:rsid w:val="00B361E6"/>
    <w:rsid w:val="00B36C18"/>
    <w:rsid w:val="00B40D02"/>
    <w:rsid w:val="00B41691"/>
    <w:rsid w:val="00B4437E"/>
    <w:rsid w:val="00B51233"/>
    <w:rsid w:val="00B527E1"/>
    <w:rsid w:val="00B54D77"/>
    <w:rsid w:val="00B54D8C"/>
    <w:rsid w:val="00B55EA0"/>
    <w:rsid w:val="00B57111"/>
    <w:rsid w:val="00B61557"/>
    <w:rsid w:val="00B62C09"/>
    <w:rsid w:val="00B65559"/>
    <w:rsid w:val="00B72015"/>
    <w:rsid w:val="00B72DC5"/>
    <w:rsid w:val="00B73124"/>
    <w:rsid w:val="00B74FFE"/>
    <w:rsid w:val="00B75AC1"/>
    <w:rsid w:val="00B771F3"/>
    <w:rsid w:val="00B80338"/>
    <w:rsid w:val="00B816AF"/>
    <w:rsid w:val="00B8317D"/>
    <w:rsid w:val="00B86B74"/>
    <w:rsid w:val="00B96D41"/>
    <w:rsid w:val="00BA0030"/>
    <w:rsid w:val="00BA062C"/>
    <w:rsid w:val="00BA33D4"/>
    <w:rsid w:val="00BA642B"/>
    <w:rsid w:val="00BA78C0"/>
    <w:rsid w:val="00BA7F41"/>
    <w:rsid w:val="00BB1803"/>
    <w:rsid w:val="00BB5B74"/>
    <w:rsid w:val="00BB67E8"/>
    <w:rsid w:val="00BB6E85"/>
    <w:rsid w:val="00BB7329"/>
    <w:rsid w:val="00BC00D9"/>
    <w:rsid w:val="00BC2380"/>
    <w:rsid w:val="00BC3897"/>
    <w:rsid w:val="00BC6BCA"/>
    <w:rsid w:val="00BD009E"/>
    <w:rsid w:val="00BD062F"/>
    <w:rsid w:val="00BD345F"/>
    <w:rsid w:val="00BD366B"/>
    <w:rsid w:val="00BE0AFC"/>
    <w:rsid w:val="00BE5AED"/>
    <w:rsid w:val="00BE6A59"/>
    <w:rsid w:val="00BE6F5F"/>
    <w:rsid w:val="00BF0CA8"/>
    <w:rsid w:val="00BF21B8"/>
    <w:rsid w:val="00BF2CB2"/>
    <w:rsid w:val="00BF31ED"/>
    <w:rsid w:val="00BF4CB5"/>
    <w:rsid w:val="00BF5127"/>
    <w:rsid w:val="00BF6446"/>
    <w:rsid w:val="00BF696D"/>
    <w:rsid w:val="00C04966"/>
    <w:rsid w:val="00C05015"/>
    <w:rsid w:val="00C05056"/>
    <w:rsid w:val="00C1457B"/>
    <w:rsid w:val="00C20756"/>
    <w:rsid w:val="00C23CE6"/>
    <w:rsid w:val="00C241EE"/>
    <w:rsid w:val="00C31439"/>
    <w:rsid w:val="00C31578"/>
    <w:rsid w:val="00C33CEB"/>
    <w:rsid w:val="00C34DD7"/>
    <w:rsid w:val="00C34EF5"/>
    <w:rsid w:val="00C3527E"/>
    <w:rsid w:val="00C35BC0"/>
    <w:rsid w:val="00C36B03"/>
    <w:rsid w:val="00C44969"/>
    <w:rsid w:val="00C527C9"/>
    <w:rsid w:val="00C542C7"/>
    <w:rsid w:val="00C5478E"/>
    <w:rsid w:val="00C55867"/>
    <w:rsid w:val="00C57A3B"/>
    <w:rsid w:val="00C64504"/>
    <w:rsid w:val="00C74329"/>
    <w:rsid w:val="00C81D18"/>
    <w:rsid w:val="00C82422"/>
    <w:rsid w:val="00C84AE4"/>
    <w:rsid w:val="00C944F2"/>
    <w:rsid w:val="00C95EC5"/>
    <w:rsid w:val="00CA064A"/>
    <w:rsid w:val="00CA2612"/>
    <w:rsid w:val="00CA28D2"/>
    <w:rsid w:val="00CB1C5C"/>
    <w:rsid w:val="00CB3790"/>
    <w:rsid w:val="00CB5221"/>
    <w:rsid w:val="00CB5396"/>
    <w:rsid w:val="00CB640F"/>
    <w:rsid w:val="00CC0D3E"/>
    <w:rsid w:val="00CC282B"/>
    <w:rsid w:val="00CC3CBB"/>
    <w:rsid w:val="00CC65E9"/>
    <w:rsid w:val="00CC6D2D"/>
    <w:rsid w:val="00CD4D02"/>
    <w:rsid w:val="00CD7822"/>
    <w:rsid w:val="00CE0BBD"/>
    <w:rsid w:val="00CE2CAE"/>
    <w:rsid w:val="00CE399A"/>
    <w:rsid w:val="00CF1584"/>
    <w:rsid w:val="00CF1813"/>
    <w:rsid w:val="00CF2973"/>
    <w:rsid w:val="00CF5327"/>
    <w:rsid w:val="00CF6F10"/>
    <w:rsid w:val="00D01031"/>
    <w:rsid w:val="00D05DDA"/>
    <w:rsid w:val="00D07760"/>
    <w:rsid w:val="00D13411"/>
    <w:rsid w:val="00D143B9"/>
    <w:rsid w:val="00D16A06"/>
    <w:rsid w:val="00D21266"/>
    <w:rsid w:val="00D22C03"/>
    <w:rsid w:val="00D22D5D"/>
    <w:rsid w:val="00D26F18"/>
    <w:rsid w:val="00D270E9"/>
    <w:rsid w:val="00D27C99"/>
    <w:rsid w:val="00D30512"/>
    <w:rsid w:val="00D326DB"/>
    <w:rsid w:val="00D356D9"/>
    <w:rsid w:val="00D414FE"/>
    <w:rsid w:val="00D42646"/>
    <w:rsid w:val="00D463FF"/>
    <w:rsid w:val="00D46E6B"/>
    <w:rsid w:val="00D47F8C"/>
    <w:rsid w:val="00D50452"/>
    <w:rsid w:val="00D55AFF"/>
    <w:rsid w:val="00D60AD6"/>
    <w:rsid w:val="00D60C4C"/>
    <w:rsid w:val="00D6120F"/>
    <w:rsid w:val="00D6199A"/>
    <w:rsid w:val="00D63D05"/>
    <w:rsid w:val="00D6496C"/>
    <w:rsid w:val="00D64C25"/>
    <w:rsid w:val="00D660D6"/>
    <w:rsid w:val="00D6670B"/>
    <w:rsid w:val="00D73B9D"/>
    <w:rsid w:val="00D75702"/>
    <w:rsid w:val="00D75964"/>
    <w:rsid w:val="00D7692A"/>
    <w:rsid w:val="00D82220"/>
    <w:rsid w:val="00D83782"/>
    <w:rsid w:val="00D8453A"/>
    <w:rsid w:val="00D92106"/>
    <w:rsid w:val="00D9376E"/>
    <w:rsid w:val="00DA113E"/>
    <w:rsid w:val="00DA1E47"/>
    <w:rsid w:val="00DA2F77"/>
    <w:rsid w:val="00DA5727"/>
    <w:rsid w:val="00DA61B2"/>
    <w:rsid w:val="00DA7AA2"/>
    <w:rsid w:val="00DB111D"/>
    <w:rsid w:val="00DB1405"/>
    <w:rsid w:val="00DB7BFA"/>
    <w:rsid w:val="00DC03C4"/>
    <w:rsid w:val="00DC4727"/>
    <w:rsid w:val="00DC4BC5"/>
    <w:rsid w:val="00DC61AF"/>
    <w:rsid w:val="00DC785F"/>
    <w:rsid w:val="00DD2E16"/>
    <w:rsid w:val="00DD3B7D"/>
    <w:rsid w:val="00DD4B3A"/>
    <w:rsid w:val="00DD6D5F"/>
    <w:rsid w:val="00DE0B03"/>
    <w:rsid w:val="00DE6F3E"/>
    <w:rsid w:val="00DE70F4"/>
    <w:rsid w:val="00DF0A3C"/>
    <w:rsid w:val="00DF1E0E"/>
    <w:rsid w:val="00DF3C92"/>
    <w:rsid w:val="00DF54F0"/>
    <w:rsid w:val="00DF5B33"/>
    <w:rsid w:val="00DF722F"/>
    <w:rsid w:val="00E0605F"/>
    <w:rsid w:val="00E1564B"/>
    <w:rsid w:val="00E177D1"/>
    <w:rsid w:val="00E17A77"/>
    <w:rsid w:val="00E17C4A"/>
    <w:rsid w:val="00E20242"/>
    <w:rsid w:val="00E20C3C"/>
    <w:rsid w:val="00E20D78"/>
    <w:rsid w:val="00E2373A"/>
    <w:rsid w:val="00E2662B"/>
    <w:rsid w:val="00E269D3"/>
    <w:rsid w:val="00E315ED"/>
    <w:rsid w:val="00E40076"/>
    <w:rsid w:val="00E46A0D"/>
    <w:rsid w:val="00E50A4A"/>
    <w:rsid w:val="00E5276C"/>
    <w:rsid w:val="00E55D1D"/>
    <w:rsid w:val="00E55F6F"/>
    <w:rsid w:val="00E56EE3"/>
    <w:rsid w:val="00E6094A"/>
    <w:rsid w:val="00E655A7"/>
    <w:rsid w:val="00E728B2"/>
    <w:rsid w:val="00E73AB5"/>
    <w:rsid w:val="00E763BD"/>
    <w:rsid w:val="00E77823"/>
    <w:rsid w:val="00E8025B"/>
    <w:rsid w:val="00E80AE9"/>
    <w:rsid w:val="00E818AF"/>
    <w:rsid w:val="00E83EC0"/>
    <w:rsid w:val="00E85957"/>
    <w:rsid w:val="00E86300"/>
    <w:rsid w:val="00E9560E"/>
    <w:rsid w:val="00E962D8"/>
    <w:rsid w:val="00E97C27"/>
    <w:rsid w:val="00EA0250"/>
    <w:rsid w:val="00EA55CA"/>
    <w:rsid w:val="00EB119E"/>
    <w:rsid w:val="00EB18CB"/>
    <w:rsid w:val="00EB36F8"/>
    <w:rsid w:val="00EB51D3"/>
    <w:rsid w:val="00EC1E19"/>
    <w:rsid w:val="00EC2882"/>
    <w:rsid w:val="00EC4F49"/>
    <w:rsid w:val="00EC7ECA"/>
    <w:rsid w:val="00ED2C42"/>
    <w:rsid w:val="00ED7D89"/>
    <w:rsid w:val="00EE28AF"/>
    <w:rsid w:val="00EE41C4"/>
    <w:rsid w:val="00EE4C30"/>
    <w:rsid w:val="00EF31E3"/>
    <w:rsid w:val="00F0123E"/>
    <w:rsid w:val="00F015D2"/>
    <w:rsid w:val="00F01A2B"/>
    <w:rsid w:val="00F02492"/>
    <w:rsid w:val="00F07495"/>
    <w:rsid w:val="00F1038B"/>
    <w:rsid w:val="00F10A62"/>
    <w:rsid w:val="00F11563"/>
    <w:rsid w:val="00F11B6A"/>
    <w:rsid w:val="00F12D1A"/>
    <w:rsid w:val="00F25785"/>
    <w:rsid w:val="00F325A3"/>
    <w:rsid w:val="00F33653"/>
    <w:rsid w:val="00F34041"/>
    <w:rsid w:val="00F341C3"/>
    <w:rsid w:val="00F34A96"/>
    <w:rsid w:val="00F41D8A"/>
    <w:rsid w:val="00F45EB6"/>
    <w:rsid w:val="00F46119"/>
    <w:rsid w:val="00F52DC3"/>
    <w:rsid w:val="00F5333C"/>
    <w:rsid w:val="00F600FC"/>
    <w:rsid w:val="00F611C3"/>
    <w:rsid w:val="00F61921"/>
    <w:rsid w:val="00F860D6"/>
    <w:rsid w:val="00F87379"/>
    <w:rsid w:val="00F8798F"/>
    <w:rsid w:val="00F908E7"/>
    <w:rsid w:val="00F92165"/>
    <w:rsid w:val="00FA1FBC"/>
    <w:rsid w:val="00FA4969"/>
    <w:rsid w:val="00FA63DF"/>
    <w:rsid w:val="00FA6FE7"/>
    <w:rsid w:val="00FA7DB7"/>
    <w:rsid w:val="00FB0CA5"/>
    <w:rsid w:val="00FB5B81"/>
    <w:rsid w:val="00FB7E2B"/>
    <w:rsid w:val="00FC21BD"/>
    <w:rsid w:val="00FC354C"/>
    <w:rsid w:val="00FC5AA4"/>
    <w:rsid w:val="00FC7AD2"/>
    <w:rsid w:val="00FD31F5"/>
    <w:rsid w:val="00FF03AB"/>
    <w:rsid w:val="00FF5C7D"/>
    <w:rsid w:val="00FF6E47"/>
    <w:rsid w:val="00FF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710A"/>
  <w15:docId w15:val="{C91C4D3F-3F71-466C-ACA1-ABFBBA2D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D6"/>
  </w:style>
  <w:style w:type="paragraph" w:styleId="Ttulo2">
    <w:name w:val="heading 2"/>
    <w:basedOn w:val="Normal"/>
    <w:next w:val="Normal"/>
    <w:link w:val="Ttulo2Char"/>
    <w:uiPriority w:val="9"/>
    <w:semiHidden/>
    <w:unhideWhenUsed/>
    <w:qFormat/>
    <w:rsid w:val="008F0D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6">
    <w:name w:val="heading 6"/>
    <w:basedOn w:val="Normal"/>
    <w:link w:val="Ttulo6Char"/>
    <w:uiPriority w:val="9"/>
    <w:qFormat/>
    <w:rsid w:val="0076242B"/>
    <w:pPr>
      <w:spacing w:before="100" w:beforeAutospacing="1" w:after="100" w:afterAutospacing="1"/>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2106"/>
    <w:rPr>
      <w:color w:val="0563C1" w:themeColor="hyperlink"/>
      <w:u w:val="single"/>
    </w:rPr>
  </w:style>
  <w:style w:type="table" w:styleId="Tabelacomgrade">
    <w:name w:val="Table Grid"/>
    <w:basedOn w:val="Tabelanormal"/>
    <w:uiPriority w:val="39"/>
    <w:rsid w:val="0002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5EB6"/>
    <w:pPr>
      <w:tabs>
        <w:tab w:val="center" w:pos="4252"/>
        <w:tab w:val="right" w:pos="8504"/>
      </w:tabs>
    </w:pPr>
  </w:style>
  <w:style w:type="character" w:customStyle="1" w:styleId="CabealhoChar">
    <w:name w:val="Cabeçalho Char"/>
    <w:basedOn w:val="Fontepargpadro"/>
    <w:link w:val="Cabealho"/>
    <w:uiPriority w:val="99"/>
    <w:rsid w:val="00F45EB6"/>
  </w:style>
  <w:style w:type="paragraph" w:styleId="Rodap">
    <w:name w:val="footer"/>
    <w:basedOn w:val="Normal"/>
    <w:link w:val="RodapChar"/>
    <w:uiPriority w:val="99"/>
    <w:unhideWhenUsed/>
    <w:rsid w:val="00F45EB6"/>
    <w:pPr>
      <w:tabs>
        <w:tab w:val="center" w:pos="4252"/>
        <w:tab w:val="right" w:pos="8504"/>
      </w:tabs>
    </w:pPr>
  </w:style>
  <w:style w:type="character" w:customStyle="1" w:styleId="RodapChar">
    <w:name w:val="Rodapé Char"/>
    <w:basedOn w:val="Fontepargpadro"/>
    <w:link w:val="Rodap"/>
    <w:uiPriority w:val="99"/>
    <w:rsid w:val="00F45EB6"/>
  </w:style>
  <w:style w:type="paragraph" w:styleId="PargrafodaLista">
    <w:name w:val="List Paragraph"/>
    <w:basedOn w:val="Normal"/>
    <w:uiPriority w:val="34"/>
    <w:qFormat/>
    <w:rsid w:val="00682845"/>
    <w:pPr>
      <w:ind w:left="720"/>
      <w:contextualSpacing/>
    </w:pPr>
  </w:style>
  <w:style w:type="paragraph" w:customStyle="1" w:styleId="Standard">
    <w:name w:val="Standard"/>
    <w:rsid w:val="00AE2BC1"/>
    <w:pPr>
      <w:suppressAutoHyphens/>
      <w:autoSpaceDN w:val="0"/>
      <w:textAlignment w:val="baseline"/>
    </w:pPr>
    <w:rPr>
      <w:rFonts w:ascii="Liberation Serif" w:eastAsia="SimSun" w:hAnsi="Liberation Serif" w:cs="Mangal"/>
      <w:kern w:val="3"/>
      <w:lang w:eastAsia="zh-CN" w:bidi="hi-IN"/>
    </w:rPr>
  </w:style>
  <w:style w:type="character" w:customStyle="1" w:styleId="Fontepargpadro1">
    <w:name w:val="Fonte parág. padrão1"/>
    <w:rsid w:val="00AE2BC1"/>
  </w:style>
  <w:style w:type="paragraph" w:styleId="Textodebalo">
    <w:name w:val="Balloon Text"/>
    <w:basedOn w:val="Normal"/>
    <w:link w:val="TextodebaloChar"/>
    <w:uiPriority w:val="99"/>
    <w:semiHidden/>
    <w:unhideWhenUsed/>
    <w:rsid w:val="001F2F06"/>
    <w:rPr>
      <w:rFonts w:ascii="Segoe UI" w:hAnsi="Segoe UI" w:cs="Segoe UI"/>
      <w:sz w:val="18"/>
      <w:szCs w:val="18"/>
    </w:rPr>
  </w:style>
  <w:style w:type="character" w:customStyle="1" w:styleId="TextodebaloChar">
    <w:name w:val="Texto de balão Char"/>
    <w:basedOn w:val="Fontepargpadro"/>
    <w:link w:val="Textodebalo"/>
    <w:uiPriority w:val="99"/>
    <w:semiHidden/>
    <w:rsid w:val="001F2F06"/>
    <w:rPr>
      <w:rFonts w:ascii="Segoe UI" w:hAnsi="Segoe UI" w:cs="Segoe UI"/>
      <w:sz w:val="18"/>
      <w:szCs w:val="18"/>
    </w:rPr>
  </w:style>
  <w:style w:type="character" w:customStyle="1" w:styleId="MenoPendente1">
    <w:name w:val="Menção Pendente1"/>
    <w:basedOn w:val="Fontepargpadro"/>
    <w:uiPriority w:val="99"/>
    <w:semiHidden/>
    <w:unhideWhenUsed/>
    <w:rsid w:val="00067A15"/>
    <w:rPr>
      <w:color w:val="605E5C"/>
      <w:shd w:val="clear" w:color="auto" w:fill="E1DFDD"/>
    </w:rPr>
  </w:style>
  <w:style w:type="character" w:customStyle="1" w:styleId="MenoPendente2">
    <w:name w:val="Menção Pendente2"/>
    <w:basedOn w:val="Fontepargpadro"/>
    <w:uiPriority w:val="99"/>
    <w:semiHidden/>
    <w:unhideWhenUsed/>
    <w:rsid w:val="00E20242"/>
    <w:rPr>
      <w:color w:val="605E5C"/>
      <w:shd w:val="clear" w:color="auto" w:fill="E1DFDD"/>
    </w:rPr>
  </w:style>
  <w:style w:type="character" w:customStyle="1" w:styleId="Ttulo6Char">
    <w:name w:val="Título 6 Char"/>
    <w:basedOn w:val="Fontepargpadro"/>
    <w:link w:val="Ttulo6"/>
    <w:uiPriority w:val="9"/>
    <w:rsid w:val="0076242B"/>
    <w:rPr>
      <w:rFonts w:ascii="Times New Roman" w:eastAsia="Times New Roman" w:hAnsi="Times New Roman" w:cs="Times New Roman"/>
      <w:b/>
      <w:bCs/>
      <w:sz w:val="15"/>
      <w:szCs w:val="15"/>
      <w:lang w:eastAsia="pt-BR"/>
    </w:rPr>
  </w:style>
  <w:style w:type="paragraph" w:styleId="NormalWeb">
    <w:name w:val="Normal (Web)"/>
    <w:basedOn w:val="Normal"/>
    <w:uiPriority w:val="99"/>
    <w:semiHidden/>
    <w:unhideWhenUsed/>
    <w:rsid w:val="0076242B"/>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966F0D"/>
    <w:rPr>
      <w:b/>
      <w:bCs/>
    </w:rPr>
  </w:style>
  <w:style w:type="table" w:customStyle="1" w:styleId="TabeladeGrade41">
    <w:name w:val="Tabela de Grade 41"/>
    <w:basedOn w:val="Tabelanormal"/>
    <w:uiPriority w:val="49"/>
    <w:rsid w:val="002A48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basedOn w:val="Fontepargpadro"/>
    <w:uiPriority w:val="99"/>
    <w:semiHidden/>
    <w:unhideWhenUsed/>
    <w:rsid w:val="00596BCB"/>
    <w:rPr>
      <w:sz w:val="16"/>
      <w:szCs w:val="16"/>
    </w:rPr>
  </w:style>
  <w:style w:type="paragraph" w:styleId="Textodecomentrio">
    <w:name w:val="annotation text"/>
    <w:basedOn w:val="Normal"/>
    <w:link w:val="TextodecomentrioChar"/>
    <w:uiPriority w:val="99"/>
    <w:semiHidden/>
    <w:unhideWhenUsed/>
    <w:rsid w:val="00596BCB"/>
    <w:rPr>
      <w:sz w:val="20"/>
      <w:szCs w:val="20"/>
    </w:rPr>
  </w:style>
  <w:style w:type="character" w:customStyle="1" w:styleId="TextodecomentrioChar">
    <w:name w:val="Texto de comentário Char"/>
    <w:basedOn w:val="Fontepargpadro"/>
    <w:link w:val="Textodecomentrio"/>
    <w:uiPriority w:val="99"/>
    <w:semiHidden/>
    <w:rsid w:val="00596BCB"/>
    <w:rPr>
      <w:sz w:val="20"/>
      <w:szCs w:val="20"/>
    </w:rPr>
  </w:style>
  <w:style w:type="paragraph" w:styleId="Assuntodocomentrio">
    <w:name w:val="annotation subject"/>
    <w:basedOn w:val="Textodecomentrio"/>
    <w:next w:val="Textodecomentrio"/>
    <w:link w:val="AssuntodocomentrioChar"/>
    <w:uiPriority w:val="99"/>
    <w:semiHidden/>
    <w:unhideWhenUsed/>
    <w:rsid w:val="00596BCB"/>
    <w:rPr>
      <w:b/>
      <w:bCs/>
    </w:rPr>
  </w:style>
  <w:style w:type="character" w:customStyle="1" w:styleId="AssuntodocomentrioChar">
    <w:name w:val="Assunto do comentário Char"/>
    <w:basedOn w:val="TextodecomentrioChar"/>
    <w:link w:val="Assuntodocomentrio"/>
    <w:uiPriority w:val="99"/>
    <w:semiHidden/>
    <w:rsid w:val="00596BCB"/>
    <w:rPr>
      <w:b/>
      <w:bCs/>
      <w:sz w:val="20"/>
      <w:szCs w:val="20"/>
    </w:rPr>
  </w:style>
  <w:style w:type="character" w:customStyle="1" w:styleId="Ttulo2Char">
    <w:name w:val="Título 2 Char"/>
    <w:basedOn w:val="Fontepargpadro"/>
    <w:link w:val="Ttulo2"/>
    <w:uiPriority w:val="9"/>
    <w:semiHidden/>
    <w:rsid w:val="008F0D5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4088">
      <w:bodyDiv w:val="1"/>
      <w:marLeft w:val="0"/>
      <w:marRight w:val="0"/>
      <w:marTop w:val="0"/>
      <w:marBottom w:val="0"/>
      <w:divBdr>
        <w:top w:val="none" w:sz="0" w:space="0" w:color="auto"/>
        <w:left w:val="none" w:sz="0" w:space="0" w:color="auto"/>
        <w:bottom w:val="none" w:sz="0" w:space="0" w:color="auto"/>
        <w:right w:val="none" w:sz="0" w:space="0" w:color="auto"/>
      </w:divBdr>
    </w:div>
    <w:div w:id="293798376">
      <w:bodyDiv w:val="1"/>
      <w:marLeft w:val="0"/>
      <w:marRight w:val="0"/>
      <w:marTop w:val="0"/>
      <w:marBottom w:val="0"/>
      <w:divBdr>
        <w:top w:val="none" w:sz="0" w:space="0" w:color="auto"/>
        <w:left w:val="none" w:sz="0" w:space="0" w:color="auto"/>
        <w:bottom w:val="none" w:sz="0" w:space="0" w:color="auto"/>
        <w:right w:val="none" w:sz="0" w:space="0" w:color="auto"/>
      </w:divBdr>
    </w:div>
    <w:div w:id="312149806">
      <w:bodyDiv w:val="1"/>
      <w:marLeft w:val="0"/>
      <w:marRight w:val="0"/>
      <w:marTop w:val="0"/>
      <w:marBottom w:val="0"/>
      <w:divBdr>
        <w:top w:val="none" w:sz="0" w:space="0" w:color="auto"/>
        <w:left w:val="none" w:sz="0" w:space="0" w:color="auto"/>
        <w:bottom w:val="none" w:sz="0" w:space="0" w:color="auto"/>
        <w:right w:val="none" w:sz="0" w:space="0" w:color="auto"/>
      </w:divBdr>
    </w:div>
    <w:div w:id="332224037">
      <w:bodyDiv w:val="1"/>
      <w:marLeft w:val="0"/>
      <w:marRight w:val="0"/>
      <w:marTop w:val="0"/>
      <w:marBottom w:val="0"/>
      <w:divBdr>
        <w:top w:val="none" w:sz="0" w:space="0" w:color="auto"/>
        <w:left w:val="none" w:sz="0" w:space="0" w:color="auto"/>
        <w:bottom w:val="none" w:sz="0" w:space="0" w:color="auto"/>
        <w:right w:val="none" w:sz="0" w:space="0" w:color="auto"/>
      </w:divBdr>
    </w:div>
    <w:div w:id="407928127">
      <w:bodyDiv w:val="1"/>
      <w:marLeft w:val="0"/>
      <w:marRight w:val="0"/>
      <w:marTop w:val="0"/>
      <w:marBottom w:val="0"/>
      <w:divBdr>
        <w:top w:val="none" w:sz="0" w:space="0" w:color="auto"/>
        <w:left w:val="none" w:sz="0" w:space="0" w:color="auto"/>
        <w:bottom w:val="none" w:sz="0" w:space="0" w:color="auto"/>
        <w:right w:val="none" w:sz="0" w:space="0" w:color="auto"/>
      </w:divBdr>
    </w:div>
    <w:div w:id="516696135">
      <w:bodyDiv w:val="1"/>
      <w:marLeft w:val="0"/>
      <w:marRight w:val="0"/>
      <w:marTop w:val="0"/>
      <w:marBottom w:val="0"/>
      <w:divBdr>
        <w:top w:val="none" w:sz="0" w:space="0" w:color="auto"/>
        <w:left w:val="none" w:sz="0" w:space="0" w:color="auto"/>
        <w:bottom w:val="none" w:sz="0" w:space="0" w:color="auto"/>
        <w:right w:val="none" w:sz="0" w:space="0" w:color="auto"/>
      </w:divBdr>
    </w:div>
    <w:div w:id="658194308">
      <w:bodyDiv w:val="1"/>
      <w:marLeft w:val="0"/>
      <w:marRight w:val="0"/>
      <w:marTop w:val="0"/>
      <w:marBottom w:val="0"/>
      <w:divBdr>
        <w:top w:val="none" w:sz="0" w:space="0" w:color="auto"/>
        <w:left w:val="none" w:sz="0" w:space="0" w:color="auto"/>
        <w:bottom w:val="none" w:sz="0" w:space="0" w:color="auto"/>
        <w:right w:val="none" w:sz="0" w:space="0" w:color="auto"/>
      </w:divBdr>
    </w:div>
    <w:div w:id="661276187">
      <w:bodyDiv w:val="1"/>
      <w:marLeft w:val="0"/>
      <w:marRight w:val="0"/>
      <w:marTop w:val="0"/>
      <w:marBottom w:val="0"/>
      <w:divBdr>
        <w:top w:val="none" w:sz="0" w:space="0" w:color="auto"/>
        <w:left w:val="none" w:sz="0" w:space="0" w:color="auto"/>
        <w:bottom w:val="none" w:sz="0" w:space="0" w:color="auto"/>
        <w:right w:val="none" w:sz="0" w:space="0" w:color="auto"/>
      </w:divBdr>
    </w:div>
    <w:div w:id="789788245">
      <w:bodyDiv w:val="1"/>
      <w:marLeft w:val="0"/>
      <w:marRight w:val="0"/>
      <w:marTop w:val="0"/>
      <w:marBottom w:val="0"/>
      <w:divBdr>
        <w:top w:val="none" w:sz="0" w:space="0" w:color="auto"/>
        <w:left w:val="none" w:sz="0" w:space="0" w:color="auto"/>
        <w:bottom w:val="none" w:sz="0" w:space="0" w:color="auto"/>
        <w:right w:val="none" w:sz="0" w:space="0" w:color="auto"/>
      </w:divBdr>
    </w:div>
    <w:div w:id="884878255">
      <w:bodyDiv w:val="1"/>
      <w:marLeft w:val="0"/>
      <w:marRight w:val="0"/>
      <w:marTop w:val="0"/>
      <w:marBottom w:val="0"/>
      <w:divBdr>
        <w:top w:val="none" w:sz="0" w:space="0" w:color="auto"/>
        <w:left w:val="none" w:sz="0" w:space="0" w:color="auto"/>
        <w:bottom w:val="none" w:sz="0" w:space="0" w:color="auto"/>
        <w:right w:val="none" w:sz="0" w:space="0" w:color="auto"/>
      </w:divBdr>
    </w:div>
    <w:div w:id="916326589">
      <w:bodyDiv w:val="1"/>
      <w:marLeft w:val="0"/>
      <w:marRight w:val="0"/>
      <w:marTop w:val="0"/>
      <w:marBottom w:val="0"/>
      <w:divBdr>
        <w:top w:val="none" w:sz="0" w:space="0" w:color="auto"/>
        <w:left w:val="none" w:sz="0" w:space="0" w:color="auto"/>
        <w:bottom w:val="none" w:sz="0" w:space="0" w:color="auto"/>
        <w:right w:val="none" w:sz="0" w:space="0" w:color="auto"/>
      </w:divBdr>
    </w:div>
    <w:div w:id="932282062">
      <w:bodyDiv w:val="1"/>
      <w:marLeft w:val="0"/>
      <w:marRight w:val="0"/>
      <w:marTop w:val="0"/>
      <w:marBottom w:val="0"/>
      <w:divBdr>
        <w:top w:val="none" w:sz="0" w:space="0" w:color="auto"/>
        <w:left w:val="none" w:sz="0" w:space="0" w:color="auto"/>
        <w:bottom w:val="none" w:sz="0" w:space="0" w:color="auto"/>
        <w:right w:val="none" w:sz="0" w:space="0" w:color="auto"/>
      </w:divBdr>
      <w:divsChild>
        <w:div w:id="1290824416">
          <w:marLeft w:val="0"/>
          <w:marRight w:val="0"/>
          <w:marTop w:val="0"/>
          <w:marBottom w:val="0"/>
          <w:divBdr>
            <w:top w:val="none" w:sz="0" w:space="0" w:color="auto"/>
            <w:left w:val="none" w:sz="0" w:space="0" w:color="auto"/>
            <w:bottom w:val="none" w:sz="0" w:space="0" w:color="auto"/>
            <w:right w:val="none" w:sz="0" w:space="0" w:color="auto"/>
          </w:divBdr>
        </w:div>
      </w:divsChild>
    </w:div>
    <w:div w:id="967661510">
      <w:bodyDiv w:val="1"/>
      <w:marLeft w:val="0"/>
      <w:marRight w:val="0"/>
      <w:marTop w:val="0"/>
      <w:marBottom w:val="0"/>
      <w:divBdr>
        <w:top w:val="none" w:sz="0" w:space="0" w:color="auto"/>
        <w:left w:val="none" w:sz="0" w:space="0" w:color="auto"/>
        <w:bottom w:val="none" w:sz="0" w:space="0" w:color="auto"/>
        <w:right w:val="none" w:sz="0" w:space="0" w:color="auto"/>
      </w:divBdr>
    </w:div>
    <w:div w:id="985547119">
      <w:bodyDiv w:val="1"/>
      <w:marLeft w:val="0"/>
      <w:marRight w:val="0"/>
      <w:marTop w:val="0"/>
      <w:marBottom w:val="0"/>
      <w:divBdr>
        <w:top w:val="none" w:sz="0" w:space="0" w:color="auto"/>
        <w:left w:val="none" w:sz="0" w:space="0" w:color="auto"/>
        <w:bottom w:val="none" w:sz="0" w:space="0" w:color="auto"/>
        <w:right w:val="none" w:sz="0" w:space="0" w:color="auto"/>
      </w:divBdr>
    </w:div>
    <w:div w:id="1130712275">
      <w:bodyDiv w:val="1"/>
      <w:marLeft w:val="0"/>
      <w:marRight w:val="0"/>
      <w:marTop w:val="0"/>
      <w:marBottom w:val="0"/>
      <w:divBdr>
        <w:top w:val="none" w:sz="0" w:space="0" w:color="auto"/>
        <w:left w:val="none" w:sz="0" w:space="0" w:color="auto"/>
        <w:bottom w:val="none" w:sz="0" w:space="0" w:color="auto"/>
        <w:right w:val="none" w:sz="0" w:space="0" w:color="auto"/>
      </w:divBdr>
    </w:div>
    <w:div w:id="1163931989">
      <w:bodyDiv w:val="1"/>
      <w:marLeft w:val="0"/>
      <w:marRight w:val="0"/>
      <w:marTop w:val="0"/>
      <w:marBottom w:val="0"/>
      <w:divBdr>
        <w:top w:val="none" w:sz="0" w:space="0" w:color="auto"/>
        <w:left w:val="none" w:sz="0" w:space="0" w:color="auto"/>
        <w:bottom w:val="none" w:sz="0" w:space="0" w:color="auto"/>
        <w:right w:val="none" w:sz="0" w:space="0" w:color="auto"/>
      </w:divBdr>
    </w:div>
    <w:div w:id="1235045138">
      <w:bodyDiv w:val="1"/>
      <w:marLeft w:val="0"/>
      <w:marRight w:val="0"/>
      <w:marTop w:val="0"/>
      <w:marBottom w:val="0"/>
      <w:divBdr>
        <w:top w:val="none" w:sz="0" w:space="0" w:color="auto"/>
        <w:left w:val="none" w:sz="0" w:space="0" w:color="auto"/>
        <w:bottom w:val="none" w:sz="0" w:space="0" w:color="auto"/>
        <w:right w:val="none" w:sz="0" w:space="0" w:color="auto"/>
      </w:divBdr>
    </w:div>
    <w:div w:id="1294361436">
      <w:bodyDiv w:val="1"/>
      <w:marLeft w:val="0"/>
      <w:marRight w:val="0"/>
      <w:marTop w:val="0"/>
      <w:marBottom w:val="0"/>
      <w:divBdr>
        <w:top w:val="none" w:sz="0" w:space="0" w:color="auto"/>
        <w:left w:val="none" w:sz="0" w:space="0" w:color="auto"/>
        <w:bottom w:val="none" w:sz="0" w:space="0" w:color="auto"/>
        <w:right w:val="none" w:sz="0" w:space="0" w:color="auto"/>
      </w:divBdr>
    </w:div>
    <w:div w:id="1441533186">
      <w:bodyDiv w:val="1"/>
      <w:marLeft w:val="0"/>
      <w:marRight w:val="0"/>
      <w:marTop w:val="0"/>
      <w:marBottom w:val="0"/>
      <w:divBdr>
        <w:top w:val="none" w:sz="0" w:space="0" w:color="auto"/>
        <w:left w:val="none" w:sz="0" w:space="0" w:color="auto"/>
        <w:bottom w:val="none" w:sz="0" w:space="0" w:color="auto"/>
        <w:right w:val="none" w:sz="0" w:space="0" w:color="auto"/>
      </w:divBdr>
    </w:div>
    <w:div w:id="1485702283">
      <w:bodyDiv w:val="1"/>
      <w:marLeft w:val="0"/>
      <w:marRight w:val="0"/>
      <w:marTop w:val="0"/>
      <w:marBottom w:val="0"/>
      <w:divBdr>
        <w:top w:val="none" w:sz="0" w:space="0" w:color="auto"/>
        <w:left w:val="none" w:sz="0" w:space="0" w:color="auto"/>
        <w:bottom w:val="none" w:sz="0" w:space="0" w:color="auto"/>
        <w:right w:val="none" w:sz="0" w:space="0" w:color="auto"/>
      </w:divBdr>
    </w:div>
    <w:div w:id="1503542739">
      <w:bodyDiv w:val="1"/>
      <w:marLeft w:val="0"/>
      <w:marRight w:val="0"/>
      <w:marTop w:val="0"/>
      <w:marBottom w:val="0"/>
      <w:divBdr>
        <w:top w:val="none" w:sz="0" w:space="0" w:color="auto"/>
        <w:left w:val="none" w:sz="0" w:space="0" w:color="auto"/>
        <w:bottom w:val="none" w:sz="0" w:space="0" w:color="auto"/>
        <w:right w:val="none" w:sz="0" w:space="0" w:color="auto"/>
      </w:divBdr>
    </w:div>
    <w:div w:id="1683043070">
      <w:bodyDiv w:val="1"/>
      <w:marLeft w:val="0"/>
      <w:marRight w:val="0"/>
      <w:marTop w:val="0"/>
      <w:marBottom w:val="0"/>
      <w:divBdr>
        <w:top w:val="none" w:sz="0" w:space="0" w:color="auto"/>
        <w:left w:val="none" w:sz="0" w:space="0" w:color="auto"/>
        <w:bottom w:val="none" w:sz="0" w:space="0" w:color="auto"/>
        <w:right w:val="none" w:sz="0" w:space="0" w:color="auto"/>
      </w:divBdr>
    </w:div>
    <w:div w:id="1705716748">
      <w:bodyDiv w:val="1"/>
      <w:marLeft w:val="0"/>
      <w:marRight w:val="0"/>
      <w:marTop w:val="0"/>
      <w:marBottom w:val="0"/>
      <w:divBdr>
        <w:top w:val="none" w:sz="0" w:space="0" w:color="auto"/>
        <w:left w:val="none" w:sz="0" w:space="0" w:color="auto"/>
        <w:bottom w:val="none" w:sz="0" w:space="0" w:color="auto"/>
        <w:right w:val="none" w:sz="0" w:space="0" w:color="auto"/>
      </w:divBdr>
    </w:div>
    <w:div w:id="1712026086">
      <w:bodyDiv w:val="1"/>
      <w:marLeft w:val="0"/>
      <w:marRight w:val="0"/>
      <w:marTop w:val="0"/>
      <w:marBottom w:val="0"/>
      <w:divBdr>
        <w:top w:val="none" w:sz="0" w:space="0" w:color="auto"/>
        <w:left w:val="none" w:sz="0" w:space="0" w:color="auto"/>
        <w:bottom w:val="none" w:sz="0" w:space="0" w:color="auto"/>
        <w:right w:val="none" w:sz="0" w:space="0" w:color="auto"/>
      </w:divBdr>
    </w:div>
    <w:div w:id="1733893609">
      <w:bodyDiv w:val="1"/>
      <w:marLeft w:val="0"/>
      <w:marRight w:val="0"/>
      <w:marTop w:val="0"/>
      <w:marBottom w:val="0"/>
      <w:divBdr>
        <w:top w:val="none" w:sz="0" w:space="0" w:color="auto"/>
        <w:left w:val="none" w:sz="0" w:space="0" w:color="auto"/>
        <w:bottom w:val="none" w:sz="0" w:space="0" w:color="auto"/>
        <w:right w:val="none" w:sz="0" w:space="0" w:color="auto"/>
      </w:divBdr>
    </w:div>
    <w:div w:id="1794060415">
      <w:bodyDiv w:val="1"/>
      <w:marLeft w:val="0"/>
      <w:marRight w:val="0"/>
      <w:marTop w:val="0"/>
      <w:marBottom w:val="0"/>
      <w:divBdr>
        <w:top w:val="none" w:sz="0" w:space="0" w:color="auto"/>
        <w:left w:val="none" w:sz="0" w:space="0" w:color="auto"/>
        <w:bottom w:val="none" w:sz="0" w:space="0" w:color="auto"/>
        <w:right w:val="none" w:sz="0" w:space="0" w:color="auto"/>
      </w:divBdr>
      <w:divsChild>
        <w:div w:id="2041465902">
          <w:marLeft w:val="0"/>
          <w:marRight w:val="0"/>
          <w:marTop w:val="0"/>
          <w:marBottom w:val="0"/>
          <w:divBdr>
            <w:top w:val="none" w:sz="0" w:space="0" w:color="auto"/>
            <w:left w:val="none" w:sz="0" w:space="0" w:color="auto"/>
            <w:bottom w:val="none" w:sz="0" w:space="0" w:color="auto"/>
            <w:right w:val="none" w:sz="0" w:space="0" w:color="auto"/>
          </w:divBdr>
          <w:divsChild>
            <w:div w:id="1914923223">
              <w:marLeft w:val="0"/>
              <w:marRight w:val="0"/>
              <w:marTop w:val="0"/>
              <w:marBottom w:val="0"/>
              <w:divBdr>
                <w:top w:val="none" w:sz="0" w:space="0" w:color="auto"/>
                <w:left w:val="none" w:sz="0" w:space="0" w:color="auto"/>
                <w:bottom w:val="none" w:sz="0" w:space="0" w:color="auto"/>
                <w:right w:val="none" w:sz="0" w:space="0" w:color="auto"/>
              </w:divBdr>
              <w:divsChild>
                <w:div w:id="1422751925">
                  <w:marLeft w:val="0"/>
                  <w:marRight w:val="0"/>
                  <w:marTop w:val="0"/>
                  <w:marBottom w:val="0"/>
                  <w:divBdr>
                    <w:top w:val="none" w:sz="0" w:space="0" w:color="auto"/>
                    <w:left w:val="none" w:sz="0" w:space="0" w:color="auto"/>
                    <w:bottom w:val="none" w:sz="0" w:space="0" w:color="auto"/>
                    <w:right w:val="none" w:sz="0" w:space="0" w:color="auto"/>
                  </w:divBdr>
                </w:div>
                <w:div w:id="1424371972">
                  <w:marLeft w:val="0"/>
                  <w:marRight w:val="0"/>
                  <w:marTop w:val="0"/>
                  <w:marBottom w:val="0"/>
                  <w:divBdr>
                    <w:top w:val="none" w:sz="0" w:space="0" w:color="auto"/>
                    <w:left w:val="none" w:sz="0" w:space="0" w:color="auto"/>
                    <w:bottom w:val="none" w:sz="0" w:space="0" w:color="auto"/>
                    <w:right w:val="none" w:sz="0" w:space="0" w:color="auto"/>
                  </w:divBdr>
                </w:div>
                <w:div w:id="1797331132">
                  <w:marLeft w:val="0"/>
                  <w:marRight w:val="0"/>
                  <w:marTop w:val="0"/>
                  <w:marBottom w:val="0"/>
                  <w:divBdr>
                    <w:top w:val="none" w:sz="0" w:space="0" w:color="auto"/>
                    <w:left w:val="none" w:sz="0" w:space="0" w:color="auto"/>
                    <w:bottom w:val="none" w:sz="0" w:space="0" w:color="auto"/>
                    <w:right w:val="none" w:sz="0" w:space="0" w:color="auto"/>
                  </w:divBdr>
                </w:div>
                <w:div w:id="1961565325">
                  <w:marLeft w:val="0"/>
                  <w:marRight w:val="0"/>
                  <w:marTop w:val="0"/>
                  <w:marBottom w:val="0"/>
                  <w:divBdr>
                    <w:top w:val="none" w:sz="0" w:space="0" w:color="auto"/>
                    <w:left w:val="none" w:sz="0" w:space="0" w:color="auto"/>
                    <w:bottom w:val="none" w:sz="0" w:space="0" w:color="auto"/>
                    <w:right w:val="none" w:sz="0" w:space="0" w:color="auto"/>
                  </w:divBdr>
                </w:div>
                <w:div w:id="1462991326">
                  <w:marLeft w:val="0"/>
                  <w:marRight w:val="0"/>
                  <w:marTop w:val="0"/>
                  <w:marBottom w:val="0"/>
                  <w:divBdr>
                    <w:top w:val="none" w:sz="0" w:space="0" w:color="auto"/>
                    <w:left w:val="none" w:sz="0" w:space="0" w:color="auto"/>
                    <w:bottom w:val="none" w:sz="0" w:space="0" w:color="auto"/>
                    <w:right w:val="none" w:sz="0" w:space="0" w:color="auto"/>
                  </w:divBdr>
                </w:div>
                <w:div w:id="1762483445">
                  <w:marLeft w:val="0"/>
                  <w:marRight w:val="0"/>
                  <w:marTop w:val="0"/>
                  <w:marBottom w:val="0"/>
                  <w:divBdr>
                    <w:top w:val="none" w:sz="0" w:space="0" w:color="auto"/>
                    <w:left w:val="none" w:sz="0" w:space="0" w:color="auto"/>
                    <w:bottom w:val="none" w:sz="0" w:space="0" w:color="auto"/>
                    <w:right w:val="none" w:sz="0" w:space="0" w:color="auto"/>
                  </w:divBdr>
                </w:div>
                <w:div w:id="1060205590">
                  <w:marLeft w:val="0"/>
                  <w:marRight w:val="0"/>
                  <w:marTop w:val="0"/>
                  <w:marBottom w:val="0"/>
                  <w:divBdr>
                    <w:top w:val="none" w:sz="0" w:space="0" w:color="auto"/>
                    <w:left w:val="none" w:sz="0" w:space="0" w:color="auto"/>
                    <w:bottom w:val="none" w:sz="0" w:space="0" w:color="auto"/>
                    <w:right w:val="none" w:sz="0" w:space="0" w:color="auto"/>
                  </w:divBdr>
                </w:div>
                <w:div w:id="740564844">
                  <w:marLeft w:val="0"/>
                  <w:marRight w:val="150"/>
                  <w:marTop w:val="0"/>
                  <w:marBottom w:val="0"/>
                  <w:divBdr>
                    <w:top w:val="none" w:sz="0" w:space="0" w:color="auto"/>
                    <w:left w:val="none" w:sz="0" w:space="0" w:color="auto"/>
                    <w:bottom w:val="none" w:sz="0" w:space="0" w:color="auto"/>
                    <w:right w:val="none" w:sz="0" w:space="0" w:color="auto"/>
                  </w:divBdr>
                </w:div>
              </w:divsChild>
            </w:div>
            <w:div w:id="1320890254">
              <w:marLeft w:val="-240"/>
              <w:marRight w:val="-240"/>
              <w:marTop w:val="0"/>
              <w:marBottom w:val="600"/>
              <w:divBdr>
                <w:top w:val="none" w:sz="0" w:space="0" w:color="auto"/>
                <w:left w:val="none" w:sz="0" w:space="0" w:color="auto"/>
                <w:bottom w:val="none" w:sz="0" w:space="0" w:color="auto"/>
                <w:right w:val="none" w:sz="0" w:space="0" w:color="auto"/>
              </w:divBdr>
              <w:divsChild>
                <w:div w:id="1514606638">
                  <w:marLeft w:val="0"/>
                  <w:marRight w:val="0"/>
                  <w:marTop w:val="0"/>
                  <w:marBottom w:val="0"/>
                  <w:divBdr>
                    <w:top w:val="none" w:sz="0" w:space="0" w:color="auto"/>
                    <w:left w:val="none" w:sz="0" w:space="0" w:color="auto"/>
                    <w:bottom w:val="none" w:sz="0" w:space="0" w:color="auto"/>
                    <w:right w:val="none" w:sz="0" w:space="0" w:color="auto"/>
                  </w:divBdr>
                  <w:divsChild>
                    <w:div w:id="1686592697">
                      <w:marLeft w:val="0"/>
                      <w:marRight w:val="0"/>
                      <w:marTop w:val="0"/>
                      <w:marBottom w:val="0"/>
                      <w:divBdr>
                        <w:top w:val="none" w:sz="0" w:space="0" w:color="auto"/>
                        <w:left w:val="none" w:sz="0" w:space="0" w:color="auto"/>
                        <w:bottom w:val="none" w:sz="0" w:space="0" w:color="auto"/>
                        <w:right w:val="none" w:sz="0" w:space="0" w:color="auto"/>
                      </w:divBdr>
                      <w:divsChild>
                        <w:div w:id="1442334848">
                          <w:marLeft w:val="0"/>
                          <w:marRight w:val="0"/>
                          <w:marTop w:val="0"/>
                          <w:marBottom w:val="0"/>
                          <w:divBdr>
                            <w:top w:val="none" w:sz="0" w:space="0" w:color="auto"/>
                            <w:left w:val="none" w:sz="0" w:space="0" w:color="auto"/>
                            <w:bottom w:val="none" w:sz="0" w:space="0" w:color="auto"/>
                            <w:right w:val="none" w:sz="0" w:space="0" w:color="auto"/>
                          </w:divBdr>
                          <w:divsChild>
                            <w:div w:id="16983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7909">
      <w:bodyDiv w:val="1"/>
      <w:marLeft w:val="0"/>
      <w:marRight w:val="0"/>
      <w:marTop w:val="0"/>
      <w:marBottom w:val="0"/>
      <w:divBdr>
        <w:top w:val="none" w:sz="0" w:space="0" w:color="auto"/>
        <w:left w:val="none" w:sz="0" w:space="0" w:color="auto"/>
        <w:bottom w:val="none" w:sz="0" w:space="0" w:color="auto"/>
        <w:right w:val="none" w:sz="0" w:space="0" w:color="auto"/>
      </w:divBdr>
    </w:div>
    <w:div w:id="1946226082">
      <w:bodyDiv w:val="1"/>
      <w:marLeft w:val="0"/>
      <w:marRight w:val="0"/>
      <w:marTop w:val="0"/>
      <w:marBottom w:val="0"/>
      <w:divBdr>
        <w:top w:val="none" w:sz="0" w:space="0" w:color="auto"/>
        <w:left w:val="none" w:sz="0" w:space="0" w:color="auto"/>
        <w:bottom w:val="none" w:sz="0" w:space="0" w:color="auto"/>
        <w:right w:val="none" w:sz="0" w:space="0" w:color="auto"/>
      </w:divBdr>
    </w:div>
    <w:div w:id="19481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2105691" TargetMode="External"/><Relationship Id="rId5" Type="http://schemas.openxmlformats.org/officeDocument/2006/relationships/webSettings" Target="webSettings.xml"/><Relationship Id="rId10" Type="http://schemas.openxmlformats.org/officeDocument/2006/relationships/hyperlink" Target="mailto:alicianunesbrasil@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3T15:53:02.710"/>
    </inkml:context>
    <inkml:brush xml:id="br0">
      <inkml:brushProperty name="width" value="0.05" units="cm"/>
      <inkml:brushProperty name="height" value="0.05" units="cm"/>
    </inkml:brush>
  </inkml:definitions>
  <inkml:trace contextRef="#ctx0" brushRef="#br0">1 0 7178,'0'0'4985</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BD6D-708A-4260-AF33-B153688A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4997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dc:creator>
  <cp:lastModifiedBy>Marianne Falco</cp:lastModifiedBy>
  <cp:revision>5</cp:revision>
  <cp:lastPrinted>2020-11-13T17:37:00Z</cp:lastPrinted>
  <dcterms:created xsi:type="dcterms:W3CDTF">2020-12-12T23:03:00Z</dcterms:created>
  <dcterms:modified xsi:type="dcterms:W3CDTF">2020-12-13T16:26:00Z</dcterms:modified>
</cp:coreProperties>
</file>