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14391" w14:textId="77777777" w:rsidR="00EF742C" w:rsidRDefault="00A47FDE" w:rsidP="00E60FD2">
      <w:pPr>
        <w:spacing w:before="120" w:after="12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PERFIL DOS CLIENTES DA EMPRESA DE FACTORING RG LTDA.</w:t>
      </w:r>
    </w:p>
    <w:p w14:paraId="6269E36C" w14:textId="77777777" w:rsidR="00EF742C" w:rsidRDefault="00EF742C" w:rsidP="00E60FD2">
      <w:pPr>
        <w:spacing w:before="120" w:after="120" w:line="240" w:lineRule="auto"/>
        <w:jc w:val="center"/>
        <w:rPr>
          <w:rFonts w:ascii="Times New Roman" w:eastAsia="Times New Roman" w:hAnsi="Times New Roman" w:cs="Times New Roman"/>
          <w:b/>
          <w:sz w:val="24"/>
          <w:szCs w:val="24"/>
        </w:rPr>
      </w:pPr>
    </w:p>
    <w:p w14:paraId="13468698" w14:textId="77777777" w:rsidR="00EF742C" w:rsidRDefault="00A47FDE" w:rsidP="00E60FD2">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 OF THE CUSTOMERS OF THE COMPANY OF FACTORING RG LTDA.</w:t>
      </w:r>
    </w:p>
    <w:p w14:paraId="13A63F53" w14:textId="77777777" w:rsidR="00EF742C" w:rsidRDefault="00EF742C">
      <w:pPr>
        <w:spacing w:line="240" w:lineRule="auto"/>
        <w:jc w:val="center"/>
        <w:rPr>
          <w:rFonts w:ascii="Times New Roman" w:eastAsia="Times New Roman" w:hAnsi="Times New Roman" w:cs="Times New Roman"/>
          <w:b/>
          <w:sz w:val="24"/>
          <w:szCs w:val="24"/>
        </w:rPr>
      </w:pPr>
    </w:p>
    <w:p w14:paraId="6BD81F47" w14:textId="77777777" w:rsidR="00EF742C" w:rsidRDefault="00A47F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Linha de pesquisa: Controladoria, finanças e mercado financeiro.</w:t>
      </w:r>
    </w:p>
    <w:p w14:paraId="5D34D59C" w14:textId="77777777" w:rsidR="00EF742C" w:rsidRDefault="00EF742C">
      <w:pPr>
        <w:spacing w:line="240" w:lineRule="auto"/>
        <w:jc w:val="right"/>
        <w:rPr>
          <w:rFonts w:ascii="Times New Roman" w:eastAsia="Times New Roman" w:hAnsi="Times New Roman" w:cs="Times New Roman"/>
          <w:sz w:val="24"/>
          <w:szCs w:val="24"/>
        </w:rPr>
      </w:pPr>
    </w:p>
    <w:p w14:paraId="4EF3B463" w14:textId="77777777" w:rsidR="00EF742C" w:rsidRPr="005642D7" w:rsidRDefault="00A47FDE" w:rsidP="005642D7">
      <w:pPr>
        <w:pStyle w:val="Ttulo1"/>
        <w:numPr>
          <w:ilvl w:val="0"/>
          <w:numId w:val="0"/>
        </w:numPr>
        <w:spacing w:before="0" w:after="0" w:line="240" w:lineRule="auto"/>
        <w:ind w:left="360"/>
        <w:jc w:val="right"/>
        <w:rPr>
          <w:rFonts w:eastAsia="Times New Roman" w:cs="Times New Roman"/>
          <w:b w:val="0"/>
          <w:szCs w:val="24"/>
        </w:rPr>
      </w:pPr>
      <w:bookmarkStart w:id="1" w:name="_heading=h.gjdgxs" w:colFirst="0" w:colLast="0"/>
      <w:bookmarkEnd w:id="1"/>
      <w:r w:rsidRPr="005642D7">
        <w:rPr>
          <w:rFonts w:eastAsia="Times New Roman" w:cs="Times New Roman"/>
          <w:b w:val="0"/>
          <w:szCs w:val="24"/>
        </w:rPr>
        <w:t>Gustavo Henrique de Castro¹</w:t>
      </w:r>
    </w:p>
    <w:p w14:paraId="765C1753" w14:textId="1D0A9C6D" w:rsidR="00EF742C" w:rsidRDefault="00A47FDE">
      <w:pPr>
        <w:pStyle w:val="Ttulo2"/>
        <w:spacing w:before="0" w:after="0" w:line="240" w:lineRule="auto"/>
        <w:jc w:val="right"/>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Ovídio Alberto Rodriguez Laraich²</w:t>
      </w:r>
    </w:p>
    <w:p w14:paraId="4A5EA08D" w14:textId="786E07B6" w:rsidR="00EF742C" w:rsidRDefault="00A47FDE" w:rsidP="00D91E7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2B422807" w14:textId="40FA49C5" w:rsidR="00EF742C" w:rsidRDefault="00A47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estudo teve como objetivo geral </w:t>
      </w:r>
      <w:r w:rsidR="0057038A" w:rsidRPr="007011C9">
        <w:rPr>
          <w:rFonts w:ascii="Times New Roman" w:eastAsia="Times New Roman" w:hAnsi="Times New Roman" w:cs="Times New Roman"/>
          <w:sz w:val="24"/>
          <w:szCs w:val="24"/>
        </w:rPr>
        <w:t>identificar</w:t>
      </w:r>
      <w:r>
        <w:rPr>
          <w:rFonts w:ascii="Times New Roman" w:eastAsia="Times New Roman" w:hAnsi="Times New Roman" w:cs="Times New Roman"/>
          <w:sz w:val="24"/>
          <w:szCs w:val="24"/>
        </w:rPr>
        <w:t xml:space="preserve"> o perfil das empresas que buscam recursos na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RG Ltda. Do ponto de vista profissional é apontar a importância do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empresarial para o desenvolvimento socioeconómico das pequenas e médias empresas, que é a base para a promoção do crescimento económico, criação de emprego, geração de rendimentos e melhoria das condições de vida. Nesse sentido, o presente estudo se propõe a contribuir para conhecer a profissionalização das empresas de desenvolvimento de negócios, com o auxílio das empresas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Com isso, academicamente, este trabalho é útil para estudiosos como fonte de pesquisa, a obter mais conhecimentos sobre a área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 seus afins. A metodologia aplicada neste trabalho se apoiou em pesquisa bibliográfica, de campo, descritiva, quantitativa e qualitativa. Para o levantamento de dados foi utilizado questionário com questões objetivas e fechadas de múltipla escolha, o qual foi respondido pelas empresas clientes da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RG Limitada. Os dados levantados são demonstrados com gráficos e respectivos comentários para facilitar o seu entendimento. A conclusão do trabalho mostra que o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é uma importante ferramenta para os empresários que buscam capital de giro sem que haja burocracias que empréstimos em banco gera</w:t>
      </w:r>
      <w:r w:rsidR="005642D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visto que, muitos encontram-se negativados nos órgãos de proteção de crédito. </w:t>
      </w:r>
    </w:p>
    <w:p w14:paraId="2406501D" w14:textId="1CCB1DA5" w:rsidR="00EF742C" w:rsidRDefault="00A47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w:t>
      </w:r>
      <w:r>
        <w:rPr>
          <w:rFonts w:ascii="Times New Roman" w:eastAsia="Times New Roman" w:hAnsi="Times New Roman" w:cs="Times New Roman"/>
          <w:b/>
          <w:sz w:val="24"/>
          <w:szCs w:val="24"/>
        </w:rPr>
        <w:t xml:space="preserve"> </w:t>
      </w:r>
      <w:r w:rsidR="0057038A" w:rsidRPr="007011C9">
        <w:rPr>
          <w:rFonts w:ascii="Times New Roman" w:eastAsia="Times New Roman" w:hAnsi="Times New Roman" w:cs="Times New Roman"/>
          <w:sz w:val="24"/>
          <w:szCs w:val="24"/>
        </w:rPr>
        <w:t>Clientes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Empréstimo.   </w:t>
      </w:r>
    </w:p>
    <w:p w14:paraId="213C2B86" w14:textId="77777777" w:rsidR="00EF742C" w:rsidRDefault="00EF742C">
      <w:pPr>
        <w:spacing w:line="240" w:lineRule="auto"/>
        <w:jc w:val="both"/>
        <w:rPr>
          <w:rFonts w:ascii="Times New Roman" w:eastAsia="Times New Roman" w:hAnsi="Times New Roman" w:cs="Times New Roman"/>
          <w:sz w:val="24"/>
          <w:szCs w:val="24"/>
        </w:rPr>
      </w:pPr>
    </w:p>
    <w:p w14:paraId="1C5E75FE" w14:textId="77777777" w:rsidR="00EF742C" w:rsidRDefault="00A47FDE" w:rsidP="00D91E7D">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6EE16198" w14:textId="77777777" w:rsidR="00EF742C" w:rsidRDefault="00A47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had</w:t>
      </w:r>
      <w:proofErr w:type="spellEnd"/>
      <w:r>
        <w:rPr>
          <w:rFonts w:ascii="Times New Roman" w:eastAsia="Times New Roman" w:hAnsi="Times New Roman" w:cs="Times New Roman"/>
          <w:sz w:val="24"/>
          <w:szCs w:val="24"/>
        </w:rPr>
        <w:t xml:space="preserve"> a general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determine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profile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look for </w:t>
      </w:r>
      <w:proofErr w:type="spellStart"/>
      <w:r>
        <w:rPr>
          <w:rFonts w:ascii="Times New Roman" w:eastAsia="Times New Roman" w:hAnsi="Times New Roman" w:cs="Times New Roman"/>
          <w:sz w:val="24"/>
          <w:szCs w:val="24"/>
        </w:rPr>
        <w:t>resources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RG Ltda.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a professional point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point out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importance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business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socio-economic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medium-sized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basis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promoting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improvement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living </w:t>
      </w:r>
      <w:proofErr w:type="spellStart"/>
      <w:r>
        <w:rPr>
          <w:rFonts w:ascii="Times New Roman" w:eastAsia="Times New Roman" w:hAnsi="Times New Roman" w:cs="Times New Roman"/>
          <w:sz w:val="24"/>
          <w:szCs w:val="24"/>
        </w:rPr>
        <w:t>conditions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contribute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professionalization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business </w:t>
      </w:r>
      <w:proofErr w:type="spellStart"/>
      <w:r>
        <w:rPr>
          <w:rFonts w:ascii="Times New Roman" w:eastAsia="Times New Roman" w:hAnsi="Times New Roman" w:cs="Times New Roman"/>
          <w:sz w:val="24"/>
          <w:szCs w:val="24"/>
        </w:rPr>
        <w:t>development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help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resulting</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better</w:t>
      </w:r>
      <w:proofErr w:type="spellEnd"/>
      <w:r>
        <w:rPr>
          <w:rFonts w:ascii="Times New Roman" w:eastAsia="Times New Roman" w:hAnsi="Times New Roman" w:cs="Times New Roman"/>
          <w:sz w:val="24"/>
          <w:szCs w:val="24"/>
        </w:rPr>
        <w:t xml:space="preserve"> performances.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academically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useful</w:t>
      </w:r>
      <w:proofErr w:type="spellEnd"/>
      <w:r>
        <w:rPr>
          <w:rFonts w:ascii="Times New Roman" w:eastAsia="Times New Roman" w:hAnsi="Times New Roman" w:cs="Times New Roman"/>
          <w:sz w:val="24"/>
          <w:szCs w:val="24"/>
        </w:rPr>
        <w:t xml:space="preserve"> for scholars as a </w:t>
      </w:r>
      <w:proofErr w:type="spellStart"/>
      <w:r>
        <w:rPr>
          <w:rFonts w:ascii="Times New Roman" w:eastAsia="Times New Roman" w:hAnsi="Times New Roman" w:cs="Times New Roman"/>
          <w:sz w:val="24"/>
          <w:szCs w:val="24"/>
        </w:rPr>
        <w:t>source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obtain</w:t>
      </w:r>
      <w:proofErr w:type="spellEnd"/>
      <w:r>
        <w:rPr>
          <w:rFonts w:ascii="Times New Roman" w:eastAsia="Times New Roman" w:hAnsi="Times New Roman" w:cs="Times New Roman"/>
          <w:sz w:val="24"/>
          <w:szCs w:val="24"/>
        </w:rPr>
        <w:t xml:space="preserve"> more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related</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bibliographical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descriptive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For data </w:t>
      </w:r>
      <w:proofErr w:type="spellStart"/>
      <w:r>
        <w:rPr>
          <w:rFonts w:ascii="Times New Roman" w:eastAsia="Times New Roman" w:hAnsi="Times New Roman" w:cs="Times New Roman"/>
          <w:sz w:val="24"/>
          <w:szCs w:val="24"/>
        </w:rPr>
        <w:t>collection</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questionnaire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closed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multiple-choice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questions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answered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RG Limitada. The </w:t>
      </w:r>
      <w:proofErr w:type="spellStart"/>
      <w:r>
        <w:rPr>
          <w:rFonts w:ascii="Times New Roman" w:eastAsia="Times New Roman" w:hAnsi="Times New Roman" w:cs="Times New Roman"/>
          <w:sz w:val="24"/>
          <w:szCs w:val="24"/>
        </w:rPr>
        <w:t>collected</w:t>
      </w:r>
      <w:proofErr w:type="spellEnd"/>
      <w:r>
        <w:rPr>
          <w:rFonts w:ascii="Times New Roman" w:eastAsia="Times New Roman" w:hAnsi="Times New Roman" w:cs="Times New Roman"/>
          <w:sz w:val="24"/>
          <w:szCs w:val="24"/>
        </w:rPr>
        <w:t xml:space="preserve"> data are </w:t>
      </w:r>
      <w:proofErr w:type="spellStart"/>
      <w:r>
        <w:rPr>
          <w:rFonts w:ascii="Times New Roman" w:eastAsia="Times New Roman" w:hAnsi="Times New Roman" w:cs="Times New Roman"/>
          <w:sz w:val="24"/>
          <w:szCs w:val="24"/>
        </w:rPr>
        <w:t>shown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graphs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comments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facilitate</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understanding</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conclusion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shows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important</w:t>
      </w:r>
      <w:proofErr w:type="spellEnd"/>
      <w:r>
        <w:rPr>
          <w:rFonts w:ascii="Times New Roman" w:eastAsia="Times New Roman" w:hAnsi="Times New Roman" w:cs="Times New Roman"/>
          <w:sz w:val="24"/>
          <w:szCs w:val="24"/>
        </w:rPr>
        <w:t xml:space="preserve"> tool for </w:t>
      </w:r>
      <w:proofErr w:type="spellStart"/>
      <w:r>
        <w:rPr>
          <w:rFonts w:ascii="Times New Roman" w:eastAsia="Times New Roman" w:hAnsi="Times New Roman" w:cs="Times New Roman"/>
          <w:sz w:val="24"/>
          <w:szCs w:val="24"/>
        </w:rPr>
        <w:t>entrepreneurs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capital </w:t>
      </w:r>
      <w:proofErr w:type="spellStart"/>
      <w:r>
        <w:rPr>
          <w:rFonts w:ascii="Times New Roman" w:eastAsia="Times New Roman" w:hAnsi="Times New Roman" w:cs="Times New Roman"/>
          <w:sz w:val="24"/>
          <w:szCs w:val="24"/>
        </w:rPr>
        <w:t>without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bureaucracy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are negative in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protection</w:t>
      </w:r>
      <w:proofErr w:type="spellEnd"/>
      <w:r>
        <w:rPr>
          <w:rFonts w:ascii="Times New Roman" w:eastAsia="Times New Roman" w:hAnsi="Times New Roman" w:cs="Times New Roman"/>
          <w:sz w:val="24"/>
          <w:szCs w:val="24"/>
        </w:rPr>
        <w:t xml:space="preserve"> agencies.</w:t>
      </w:r>
    </w:p>
    <w:p w14:paraId="5769F9A1" w14:textId="77777777" w:rsidR="00EF742C" w:rsidRDefault="00A47FDE">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Wholesaler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Loan</w:t>
      </w:r>
      <w:proofErr w:type="spellEnd"/>
      <w:r>
        <w:rPr>
          <w:rFonts w:ascii="Times New Roman" w:eastAsia="Times New Roman" w:hAnsi="Times New Roman" w:cs="Times New Roman"/>
          <w:sz w:val="24"/>
          <w:szCs w:val="24"/>
        </w:rPr>
        <w:t>.</w:t>
      </w:r>
    </w:p>
    <w:p w14:paraId="179A879B" w14:textId="77777777" w:rsidR="00EF742C" w:rsidRDefault="00EF742C">
      <w:pPr>
        <w:spacing w:line="240" w:lineRule="auto"/>
        <w:jc w:val="both"/>
        <w:rPr>
          <w:rFonts w:ascii="Times New Roman" w:eastAsia="Times New Roman" w:hAnsi="Times New Roman" w:cs="Times New Roman"/>
          <w:sz w:val="24"/>
          <w:szCs w:val="24"/>
        </w:rPr>
      </w:pPr>
    </w:p>
    <w:p w14:paraId="1E51114A" w14:textId="77777777" w:rsidR="00EF742C" w:rsidRDefault="00EF742C">
      <w:pPr>
        <w:spacing w:line="240" w:lineRule="auto"/>
        <w:jc w:val="both"/>
        <w:rPr>
          <w:rFonts w:ascii="Times New Roman" w:eastAsia="Times New Roman" w:hAnsi="Times New Roman" w:cs="Times New Roman"/>
          <w:sz w:val="24"/>
          <w:szCs w:val="24"/>
        </w:rPr>
      </w:pPr>
    </w:p>
    <w:p w14:paraId="2710FE67" w14:textId="77777777" w:rsidR="00EF742C" w:rsidRDefault="00EF742C">
      <w:pPr>
        <w:spacing w:line="240" w:lineRule="auto"/>
        <w:jc w:val="both"/>
        <w:rPr>
          <w:rFonts w:ascii="Times New Roman" w:eastAsia="Times New Roman" w:hAnsi="Times New Roman" w:cs="Times New Roman"/>
          <w:sz w:val="24"/>
          <w:szCs w:val="24"/>
        </w:rPr>
      </w:pPr>
    </w:p>
    <w:p w14:paraId="51FC89F0" w14:textId="44437F97" w:rsidR="00EF742C" w:rsidRDefault="00EC640B" w:rsidP="00D91E7D">
      <w:pPr>
        <w:pStyle w:val="Ttulo1"/>
        <w:numPr>
          <w:ilvl w:val="0"/>
          <w:numId w:val="4"/>
        </w:numPr>
        <w:spacing w:before="120" w:line="240" w:lineRule="auto"/>
        <w:ind w:left="357" w:hanging="357"/>
      </w:pPr>
      <w:r>
        <w:t xml:space="preserve">   </w:t>
      </w:r>
      <w:r w:rsidR="00A47FDE">
        <w:t xml:space="preserve">INTRODUÇÃO </w:t>
      </w:r>
    </w:p>
    <w:p w14:paraId="604491D4" w14:textId="77777777" w:rsidR="00EF742C" w:rsidRDefault="00EF742C">
      <w:pPr>
        <w:spacing w:line="240" w:lineRule="auto"/>
        <w:rPr>
          <w:rFonts w:ascii="Times New Roman" w:eastAsia="Times New Roman" w:hAnsi="Times New Roman" w:cs="Times New Roman"/>
          <w:b/>
          <w:sz w:val="24"/>
          <w:szCs w:val="24"/>
        </w:rPr>
      </w:pPr>
    </w:p>
    <w:p w14:paraId="419B6375" w14:textId="2F6495C2"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pesquisa foi realizada com empresas atacadistas na Região da 44 em Goiânia, no Setor Norte Ferroviário, investigando o seu relacionamento com a empresa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RG Ltda. Essa região se caracteriza pela concentração de muitas empresas de pequeno e médio porte dedicadas ao comércio de produtos da indústria da confecção. O volume de negócios é bastante significativo porque é conhecido na cidade como uma região com grande concorrência, concentrando pequenos negócios que praticam preços competitivos, vendendo no atacado e no varejo. A região não é somente visitada pelos moradores de Goiânia, mas também é muito frequentada por pessoas de outros municípios do Estado de Goiás e, inclusive, por </w:t>
      </w:r>
      <w:r w:rsidR="0057038A" w:rsidRPr="007011C9">
        <w:rPr>
          <w:rFonts w:ascii="Times New Roman" w:eastAsia="Times New Roman" w:hAnsi="Times New Roman" w:cs="Times New Roman"/>
          <w:sz w:val="24"/>
          <w:szCs w:val="24"/>
        </w:rPr>
        <w:t>comboio</w:t>
      </w:r>
      <w:r w:rsidR="0057038A">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ônibus que nas vésperas dos finais de semana frequentam o local. A região já ganhou fama nacionalmente, atraindo moradores de outros Estados que vem exclusivamente para comprar e revender nas suas respectivas cidades.</w:t>
      </w:r>
    </w:p>
    <w:p w14:paraId="0143597F"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parte da gestão financeira, as empresas fazem a programação do fluxo de caixa, fazendo previsões sobre receita e despesa. As previsões nem sempre se confirmam e, às vezes, a entrada de recursos é menor do que o necessário, gerando demanda por recursos financeiros. </w:t>
      </w:r>
    </w:p>
    <w:p w14:paraId="0FCD1663"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da necessidade e dificuldade de acesso a recursos financeiros, as pequenas e médias empresas do setor atacadista, em geral, não possuem os recursos necessários para conduzir seus negócios e têm dificuldades para conseguir empréstimos. Para esses empresários,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desempenha um papel importante como agente de financiamento para o desenvolvimento dessas organizações.</w:t>
      </w:r>
    </w:p>
    <w:p w14:paraId="49E07EC0" w14:textId="46E4D53A"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Dada a dificuldade de acesso ao crédito por parte de algumas instituições financeiras e a </w:t>
      </w:r>
      <w:r w:rsidR="0057038A" w:rsidRPr="007011C9">
        <w:rPr>
          <w:rFonts w:ascii="Times New Roman" w:eastAsia="Times New Roman" w:hAnsi="Times New Roman" w:cs="Times New Roman"/>
          <w:sz w:val="24"/>
          <w:szCs w:val="24"/>
        </w:rPr>
        <w:t>adversidade</w:t>
      </w:r>
      <w:r w:rsidRPr="00701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entre as partes, esta pesquisa foca o fomento mercantil de empresas conhecidas como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que podem ser uma alternativa com potencial para atender as necessidades das empresas, principalmente pequenas e médias empresas e corporações. </w:t>
      </w:r>
    </w:p>
    <w:p w14:paraId="446B663A"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fechamento prematuro é um dos problemas que micro e pequenas empresas enfrentam, independentemente do ramo de atuação. Entre as principais causas do insucesso de empresas estão a falta de capital de giro, problemas financeiros e falta de conhecimento de gestão. A dificuldade de acesso a recursos financeiros ainda é um dos principais problemas para a formação, desenvolvimento e existência de pequenas e médias empresas. </w:t>
      </w:r>
    </w:p>
    <w:p w14:paraId="673D9263"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cenário, as empresas de fomento mercantil têm assumido um papel muito importante no mercado brasileiro. Por meio da compra de títulos, essas empresas são responsáveis por financiar o capital de giro de muitas empresas, além de auxiliar os clientes na gestão de seus recursos financeiros.</w:t>
      </w:r>
    </w:p>
    <w:p w14:paraId="4025DF91" w14:textId="6C43103E"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estudo tem como objetivo geral </w:t>
      </w:r>
      <w:r w:rsidR="0057038A" w:rsidRPr="007011C9">
        <w:rPr>
          <w:rFonts w:ascii="Times New Roman" w:eastAsia="Times New Roman" w:hAnsi="Times New Roman" w:cs="Times New Roman"/>
          <w:sz w:val="24"/>
          <w:szCs w:val="24"/>
        </w:rPr>
        <w:t>identifica</w:t>
      </w:r>
      <w:r w:rsidR="0057038A" w:rsidRPr="0057038A">
        <w:rPr>
          <w:rFonts w:ascii="Times New Roman" w:eastAsia="Times New Roman" w:hAnsi="Times New Roman" w:cs="Times New Roman"/>
          <w:color w:val="00B050"/>
          <w:sz w:val="24"/>
          <w:szCs w:val="24"/>
        </w:rPr>
        <w:t>r</w:t>
      </w:r>
      <w:r>
        <w:rPr>
          <w:rFonts w:ascii="Times New Roman" w:eastAsia="Times New Roman" w:hAnsi="Times New Roman" w:cs="Times New Roman"/>
          <w:sz w:val="24"/>
          <w:szCs w:val="24"/>
        </w:rPr>
        <w:t xml:space="preserve"> o perfil das empresas que buscam recursos na empresa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RG Ltda. e como objetivos específicos: aprofundar o conhecimento sobre o ramo de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caracterizar a forma de atuação dessas empresas e seu relacionamento com os clientes; destacar, dentro da atividade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o ramo de atividade da empresa estudada; investigar a atuação das empresas-clientes, destacando seu ramo de atividade; investigar os motivos que levam as empresas a procurar os serviços de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e, por fim,  levantar as características dos negócios que se constituem em clientes da empresa de </w:t>
      </w:r>
      <w:proofErr w:type="spellStart"/>
      <w:r w:rsidRPr="00577B33">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estudada.</w:t>
      </w:r>
    </w:p>
    <w:p w14:paraId="07FEA455"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 presente estudo se justifica do ponto de vista profissional, por destacar a importância d</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empresarial para o desenvolvimento socioeconómico das pequenas e médias empresas, que é a base para a promoção do crescimento económico, criação de emprego, geração de rendimentos e melhoria das condições de vida da maior parte da população brasileira. Também contribui para conhecer como as empresas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prestam valioso apoio para a profissionalização das empresas que atuam no comércio, atuando como alternativa de fonte de financiamento para alavancar seus negócios. Academicamente, este trabalho é útil para estudiosos como fonte de pesquisa para obter mais conhecimento sobre a área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dentro do ramo da administração financeira.</w:t>
      </w:r>
    </w:p>
    <w:p w14:paraId="4EF2FE82"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pergunta a ser respondida pela pesquisa é: Qual é o perfil dos clientes da empresa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RG Ltda.?</w:t>
      </w:r>
    </w:p>
    <w:p w14:paraId="5B1AB2D1" w14:textId="77777777" w:rsidR="00EF742C" w:rsidRDefault="00EF742C">
      <w:pPr>
        <w:spacing w:line="240" w:lineRule="auto"/>
        <w:ind w:firstLine="566"/>
        <w:jc w:val="both"/>
        <w:rPr>
          <w:rFonts w:ascii="Times New Roman" w:eastAsia="Times New Roman" w:hAnsi="Times New Roman" w:cs="Times New Roman"/>
          <w:sz w:val="24"/>
          <w:szCs w:val="24"/>
        </w:rPr>
      </w:pPr>
      <w:bookmarkStart w:id="3" w:name="_heading=h.o0hi9kn9rgkt" w:colFirst="0" w:colLast="0"/>
      <w:bookmarkEnd w:id="3"/>
    </w:p>
    <w:p w14:paraId="1613F991" w14:textId="23FBC9F6" w:rsidR="00EF742C" w:rsidRPr="00BE12AB" w:rsidRDefault="00D14250" w:rsidP="00D91E7D">
      <w:pPr>
        <w:pStyle w:val="Ttulo1"/>
        <w:spacing w:before="120" w:after="100" w:afterAutospacing="1" w:line="240" w:lineRule="auto"/>
        <w:ind w:left="357" w:hanging="357"/>
      </w:pPr>
      <w:r>
        <w:t xml:space="preserve">  </w:t>
      </w:r>
      <w:r w:rsidR="00EC640B">
        <w:t xml:space="preserve">  </w:t>
      </w:r>
      <w:r w:rsidR="00A47FDE">
        <w:t>FUNDAMENTAÇÃO TEÓRICA</w:t>
      </w:r>
    </w:p>
    <w:p w14:paraId="1759DB36"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difícil localizar a origem do sistema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visto que, mesmo antes do surgimento da escrita, o comércio já era exercido pelo homem que praticava o escambo, ou seja, trocas de mercadorias.  </w:t>
      </w:r>
    </w:p>
    <w:p w14:paraId="6D3B6E8C" w14:textId="77777777" w:rsidR="00EF742C" w:rsidRDefault="00EF742C">
      <w:pPr>
        <w:spacing w:line="240" w:lineRule="auto"/>
        <w:ind w:left="2265"/>
        <w:jc w:val="both"/>
        <w:rPr>
          <w:rFonts w:ascii="Times New Roman" w:eastAsia="Times New Roman" w:hAnsi="Times New Roman" w:cs="Times New Roman"/>
          <w:sz w:val="20"/>
          <w:szCs w:val="20"/>
        </w:rPr>
      </w:pPr>
    </w:p>
    <w:p w14:paraId="1C0CD916"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maneira de obter e transferir recursos a terceiros foi assim utilizada nos primórdios da civilização por caldeus, babilônicos, fenícios, gregos e romanos que na maioria exerciam o comércio no Oriente Médio e no Mediterrâneo O riscos inerentes a atividade comercial levaram os fenícios, que dominaram o comércio do Mediterrâneo por de volta de 1.200 a .c. , a criar suas </w:t>
      </w:r>
      <w:proofErr w:type="spellStart"/>
      <w:r>
        <w:rPr>
          <w:rFonts w:ascii="Times New Roman" w:eastAsia="Times New Roman" w:hAnsi="Times New Roman" w:cs="Times New Roman"/>
          <w:sz w:val="20"/>
          <w:szCs w:val="20"/>
        </w:rPr>
        <w:t>factorias</w:t>
      </w:r>
      <w:proofErr w:type="spellEnd"/>
      <w:r>
        <w:rPr>
          <w:rFonts w:ascii="Times New Roman" w:eastAsia="Times New Roman" w:hAnsi="Times New Roman" w:cs="Times New Roman"/>
          <w:sz w:val="20"/>
          <w:szCs w:val="20"/>
        </w:rPr>
        <w:t xml:space="preserve"> movidas pela necessidade de reduzir prejuízos decorrentes dessa atividade bem como, expandir as suas relações comerciais. Roma, um dos maiores impérios da História, organizou sua economia explorando as possibilidades comerciais das regiões conquistadas. Estabeleceu a figura do "</w:t>
      </w:r>
      <w:proofErr w:type="spellStart"/>
      <w:r>
        <w:rPr>
          <w:rFonts w:ascii="Times New Roman" w:eastAsia="Times New Roman" w:hAnsi="Times New Roman" w:cs="Times New Roman"/>
          <w:sz w:val="20"/>
          <w:szCs w:val="20"/>
        </w:rPr>
        <w:t>factor</w:t>
      </w:r>
      <w:proofErr w:type="spellEnd"/>
      <w:r>
        <w:rPr>
          <w:rFonts w:ascii="Times New Roman" w:eastAsia="Times New Roman" w:hAnsi="Times New Roman" w:cs="Times New Roman"/>
          <w:sz w:val="20"/>
          <w:szCs w:val="20"/>
        </w:rPr>
        <w:t>", em diversos pontos estratégicos do seu vasto território. O "</w:t>
      </w:r>
      <w:proofErr w:type="spellStart"/>
      <w:r>
        <w:rPr>
          <w:rFonts w:ascii="Times New Roman" w:eastAsia="Times New Roman" w:hAnsi="Times New Roman" w:cs="Times New Roman"/>
          <w:sz w:val="20"/>
          <w:szCs w:val="20"/>
        </w:rPr>
        <w:t>factor</w:t>
      </w:r>
      <w:proofErr w:type="spellEnd"/>
      <w:r>
        <w:rPr>
          <w:rFonts w:ascii="Times New Roman" w:eastAsia="Times New Roman" w:hAnsi="Times New Roman" w:cs="Times New Roman"/>
          <w:sz w:val="20"/>
          <w:szCs w:val="20"/>
        </w:rPr>
        <w:t>" em geral um próspero comerciante local, era um autêntico condutor de negócios. Tinha entre outras incumbências prestar informações creditícias, armazenar mercadorias de outras praças e fazer cobranças, recebendo por estas atividades como pagamento uma remuneração (CARACAS, 1999, p. 9). </w:t>
      </w:r>
    </w:p>
    <w:p w14:paraId="33F0EDF2" w14:textId="77777777" w:rsidR="00EF742C" w:rsidRDefault="00A47FDE">
      <w:pPr>
        <w:spacing w:line="240" w:lineRule="auto"/>
        <w:ind w:firstLine="1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CE5254C"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Já, no Brasil, há registros da chegada deste sistema por volta de 1982 juntamente com a criação da ANFAC –Associação Nacional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(CARACAS, 1999).  </w:t>
      </w:r>
    </w:p>
    <w:p w14:paraId="3DD499EB"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disto,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tem previsão normativa, na Lei de Tributação Federal, na qual ainda </w:t>
      </w:r>
      <w:proofErr w:type="gramStart"/>
      <w:r>
        <w:rPr>
          <w:rFonts w:ascii="Times New Roman" w:eastAsia="Times New Roman" w:hAnsi="Times New Roman" w:cs="Times New Roman"/>
          <w:sz w:val="24"/>
          <w:szCs w:val="24"/>
        </w:rPr>
        <w:t>o  art.</w:t>
      </w:r>
      <w:proofErr w:type="gramEnd"/>
      <w:r>
        <w:rPr>
          <w:rFonts w:ascii="Times New Roman" w:eastAsia="Times New Roman" w:hAnsi="Times New Roman" w:cs="Times New Roman"/>
          <w:sz w:val="24"/>
          <w:szCs w:val="24"/>
        </w:rPr>
        <w:t xml:space="preserve"> 14, inciso VI, da Lei 9718/98 conceitua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como: </w:t>
      </w:r>
    </w:p>
    <w:p w14:paraId="2021A6E3" w14:textId="77777777" w:rsidR="00EF742C" w:rsidRDefault="00EF742C">
      <w:pPr>
        <w:spacing w:line="240" w:lineRule="auto"/>
        <w:ind w:left="2265"/>
        <w:jc w:val="both"/>
        <w:rPr>
          <w:rFonts w:ascii="Times New Roman" w:eastAsia="Times New Roman" w:hAnsi="Times New Roman" w:cs="Times New Roman"/>
          <w:sz w:val="20"/>
          <w:szCs w:val="20"/>
        </w:rPr>
      </w:pPr>
    </w:p>
    <w:p w14:paraId="460C1620"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 - que explorem as atividades de prestação cumulativa e contínua de serviços de assessoria creditícia, mercadológica, gestão de crédito, seleção e riscos, administração de contas a pagar e a receber, compras de direitos creditórios resultantes de vendas mercantis a prazo ou de prestação de serviços (</w:t>
      </w:r>
      <w:proofErr w:type="spellStart"/>
      <w:r>
        <w:rPr>
          <w:rFonts w:ascii="Times New Roman" w:eastAsia="Times New Roman" w:hAnsi="Times New Roman" w:cs="Times New Roman"/>
          <w:sz w:val="20"/>
          <w:szCs w:val="20"/>
        </w:rPr>
        <w:t>factoring</w:t>
      </w:r>
      <w:proofErr w:type="spellEnd"/>
      <w:r>
        <w:rPr>
          <w:rFonts w:ascii="Times New Roman" w:eastAsia="Times New Roman" w:hAnsi="Times New Roman" w:cs="Times New Roman"/>
          <w:sz w:val="20"/>
          <w:szCs w:val="20"/>
        </w:rPr>
        <w:t>) (BRASIL, 1998). </w:t>
      </w:r>
    </w:p>
    <w:p w14:paraId="58B9A449" w14:textId="77777777" w:rsidR="00EF742C" w:rsidRDefault="00A47FDE">
      <w:pPr>
        <w:spacing w:line="240" w:lineRule="auto"/>
        <w:ind w:left="2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4E07C7A"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 seja, pode-se afirmar que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é o nome moderno para negócios ou desenvolvimento comercial. Basicamente, trata-se de um negócio financeiro prestado por estabelecimentos comerciais que obtêm direitos creditórios (via cheques ou duplicatas) e pagam à vista as taxas de vendas e juros parcelados.  </w:t>
      </w:r>
    </w:p>
    <w:p w14:paraId="13144D1C"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efetuar as vendas, as empresas emitem cheques, geralmente para pagamento a prazo. A necessidade de obter, antecipadamente, os respectivos créditos, induzem as empresas a celebrarem o contrato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transferindo os títulos para empresa especializada, que lhes paga adiantadamente o valor correspondente ao quantitativo dos cheques ou de outros documentos, descontando o importe de sua comissão (NADER, 2019). </w:t>
      </w:r>
    </w:p>
    <w:p w14:paraId="0CDED729"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Mas, para que haja esse sistema nas empresas, as mesmas devem observar as regras e critérios para caracterização do negócio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O Código Civil estabelece alguns artigos nos quais disciplinam sobre as regras de um contrato.  </w:t>
      </w:r>
    </w:p>
    <w:p w14:paraId="5BF0E4E8" w14:textId="2487E255" w:rsidR="00EF742C" w:rsidRDefault="00F532D5">
      <w:pPr>
        <w:spacing w:line="240" w:lineRule="auto"/>
        <w:ind w:firstLine="1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A47FDE">
        <w:rPr>
          <w:rFonts w:ascii="Times New Roman" w:eastAsia="Times New Roman" w:hAnsi="Times New Roman" w:cs="Times New Roman"/>
          <w:sz w:val="24"/>
          <w:szCs w:val="24"/>
        </w:rPr>
        <w:t xml:space="preserve"> contrato é um instrumento da autocomposição dos interesses e da concretização das transações jurídicas dentro do cotidiano das pessoas. </w:t>
      </w:r>
    </w:p>
    <w:p w14:paraId="438A8E25" w14:textId="77777777" w:rsidR="00EF742C" w:rsidRDefault="00EF742C">
      <w:pPr>
        <w:spacing w:line="240" w:lineRule="auto"/>
        <w:ind w:left="2265"/>
        <w:jc w:val="both"/>
        <w:rPr>
          <w:rFonts w:ascii="Times New Roman" w:eastAsia="Times New Roman" w:hAnsi="Times New Roman" w:cs="Times New Roman"/>
          <w:sz w:val="20"/>
          <w:szCs w:val="20"/>
        </w:rPr>
      </w:pPr>
    </w:p>
    <w:p w14:paraId="357BF091"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contrato é o instrumento por excelência da autocomposição dos interesses e da realização pacífica das transações ou do tráfico jurídico, no cotidiano de cada pessoa. </w:t>
      </w:r>
      <w:proofErr w:type="spellStart"/>
      <w:r>
        <w:rPr>
          <w:rFonts w:ascii="Times New Roman" w:eastAsia="Times New Roman" w:hAnsi="Times New Roman" w:cs="Times New Roman"/>
          <w:sz w:val="20"/>
          <w:szCs w:val="20"/>
        </w:rPr>
        <w:t>Esta</w:t>
      </w:r>
      <w:proofErr w:type="spellEnd"/>
      <w:r>
        <w:rPr>
          <w:rFonts w:ascii="Times New Roman" w:eastAsia="Times New Roman" w:hAnsi="Times New Roman" w:cs="Times New Roman"/>
          <w:sz w:val="20"/>
          <w:szCs w:val="20"/>
        </w:rPr>
        <w:t xml:space="preserve"> sempre foi sua destinação, em todos os povos, a partir de quando abriram mão da força bruta para obtenção e circulação dos bens da vida, em prol do reconhecimento de obrigações nascidas do consenso das próprias partes. O contrato gera nas partes a convicção da certeza e da segurança de que as obrigações assumidas serão cumpridas e, se não o forem, de que poderão requerer judicialmente a execução forçada e a reparação pelas perdas e danos (LOBO, 2017, p.13). </w:t>
      </w:r>
    </w:p>
    <w:p w14:paraId="6EC8BD52" w14:textId="77777777" w:rsidR="00EF742C" w:rsidRDefault="00A47FDE">
      <w:pPr>
        <w:spacing w:line="240" w:lineRule="auto"/>
        <w:ind w:left="2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613DA0B"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observar que o contrato se encontra presente na vida das pessoas há muitos anos, sob o qual as pessoas já celebraram pactos entre si, na finalidade de pactuarem algo de interesse de ambos. </w:t>
      </w:r>
    </w:p>
    <w:p w14:paraId="62A09729"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Percebe-se o caráter social do contrato, enquanto mecanismo capaz de gerar obrigações recíprocas entre as pessoas. No entanto, apesar da força deste instrumento, existe na modernidade uma crescente preocupação para com a sobrevivência do instituto. Fala-se em crise dos contratos, com a possibilidade de completa extinção desse mecanismo (TARTUCE, 2017). </w:t>
      </w:r>
    </w:p>
    <w:p w14:paraId="45D3DE74"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compreender a noção de contrato, nada melhor do que analisar o seu conceito. No entanto, os doutrinadores divergem com relação a um conceito para esse fenômeno jurídico. </w:t>
      </w:r>
    </w:p>
    <w:p w14:paraId="6C09EAD2"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próprio ato de criar um conceito, segundo alguns pensadores, é tarefa difícil, por uma série de razões. </w:t>
      </w:r>
    </w:p>
    <w:p w14:paraId="53825C98" w14:textId="77777777" w:rsidR="00EF742C" w:rsidRDefault="00EF742C">
      <w:pPr>
        <w:spacing w:line="240" w:lineRule="auto"/>
        <w:ind w:firstLine="1695"/>
        <w:jc w:val="both"/>
        <w:rPr>
          <w:rFonts w:ascii="Times New Roman" w:eastAsia="Times New Roman" w:hAnsi="Times New Roman" w:cs="Times New Roman"/>
          <w:sz w:val="24"/>
          <w:szCs w:val="24"/>
        </w:rPr>
      </w:pPr>
    </w:p>
    <w:p w14:paraId="4B27190C"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apresentar um conceito é missão das mais intrincadas na doutrina, uma vez que aquele que se arrisca a realizá-la poderá pecar por presunção, por imaginar que a sua definição criada é a mais perfeita de todas ou simplesmente uma verdade jurídica absoluta; ou por omissão, acreditando que a enunciação simples demais seja a mais didática, quando, em verdade, não passa de uma concepção simplória (GAGLIANO, 2016, p.51) </w:t>
      </w:r>
    </w:p>
    <w:p w14:paraId="35F8B56E" w14:textId="77777777" w:rsidR="00EF742C" w:rsidRDefault="00A47FDE">
      <w:pPr>
        <w:spacing w:line="240" w:lineRule="auto"/>
        <w:ind w:left="2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1550F29"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consenso doutrinário no sentido de que o conceito de contrato não é moderno. Muito pelo contrário, desde o princípio da humanidade, quando as pessoas começaram a se agrupar e conviver em sociedade, a figura do contrato passou a existir. No entanto, o conceito moderno de contrato, admitido e aplicado pelas legislações contemporâneas, tem sua base no direito romano (TARTUCE, 2017). </w:t>
      </w:r>
    </w:p>
    <w:p w14:paraId="57335556"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contrato é conhecido por um pacto celebrado por pessoas capazes civilmente de celebrar um acordo. Para que ele possa ser realizado se faz necessário a manifestação de duas ou mais pessoas. </w:t>
      </w:r>
    </w:p>
    <w:p w14:paraId="675D9BFB"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acordo de duas ou mais vontades, cujos interesses se contrapõem, no qual uma das partes contratantes almeja a prestação e a outra a contraprestação. </w:t>
      </w:r>
    </w:p>
    <w:p w14:paraId="0D35E0ED"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Contudo, no caso objeto de estudo, a lei estipula os efeitos do contrato. Com efeito, o contrato de cessão financeira ou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devido a sua complexidade de conteúdo, exclui a possibilidade da sua celebração por mera capacidade e, portanto, as declarações negociais constitutivas deste contrato devem exprimir-se em termos solenes ou formais. Conforme pode se ver no art. 7º do Decreto-Lei nº 171/95, </w:t>
      </w:r>
      <w:r>
        <w:rPr>
          <w:rFonts w:ascii="Times New Roman" w:eastAsia="Times New Roman" w:hAnsi="Times New Roman" w:cs="Times New Roman"/>
          <w:i/>
          <w:sz w:val="24"/>
          <w:szCs w:val="24"/>
        </w:rPr>
        <w:t>in litteris</w:t>
      </w:r>
      <w:r>
        <w:rPr>
          <w:rFonts w:ascii="Times New Roman" w:eastAsia="Times New Roman" w:hAnsi="Times New Roman" w:cs="Times New Roman"/>
          <w:sz w:val="24"/>
          <w:szCs w:val="24"/>
        </w:rPr>
        <w:t>:  </w:t>
      </w:r>
    </w:p>
    <w:p w14:paraId="6702976C" w14:textId="77777777" w:rsidR="00EF742C" w:rsidRDefault="00A47FDE">
      <w:pPr>
        <w:spacing w:line="240" w:lineRule="auto"/>
        <w:ind w:firstLine="1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977F455"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Artigo 7º- </w:t>
      </w:r>
    </w:p>
    <w:p w14:paraId="39E54283" w14:textId="77777777" w:rsidR="00EF742C" w:rsidRDefault="00A47FDE">
      <w:pPr>
        <w:spacing w:line="240" w:lineRule="auto"/>
        <w:ind w:left="2265"/>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Contrato de </w:t>
      </w:r>
      <w:proofErr w:type="spellStart"/>
      <w:r>
        <w:rPr>
          <w:rFonts w:ascii="Times New Roman" w:eastAsia="Times New Roman" w:hAnsi="Times New Roman" w:cs="Times New Roman"/>
          <w:i/>
          <w:sz w:val="20"/>
          <w:szCs w:val="20"/>
        </w:rPr>
        <w:t>factoring</w:t>
      </w:r>
      <w:proofErr w:type="spellEnd"/>
      <w:r>
        <w:rPr>
          <w:rFonts w:ascii="Times New Roman" w:eastAsia="Times New Roman" w:hAnsi="Times New Roman" w:cs="Times New Roman"/>
          <w:i/>
          <w:sz w:val="20"/>
          <w:szCs w:val="20"/>
        </w:rPr>
        <w:t> </w:t>
      </w:r>
    </w:p>
    <w:p w14:paraId="2B356911"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1 - O contrato de </w:t>
      </w:r>
      <w:proofErr w:type="spellStart"/>
      <w:r>
        <w:rPr>
          <w:rFonts w:ascii="Times New Roman" w:eastAsia="Times New Roman" w:hAnsi="Times New Roman" w:cs="Times New Roman"/>
          <w:i/>
          <w:sz w:val="20"/>
          <w:szCs w:val="20"/>
        </w:rPr>
        <w:t>factoring</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é sempre celebrado por escrito e dele deve constar o conjunto das relações do </w:t>
      </w:r>
      <w:proofErr w:type="spellStart"/>
      <w:r>
        <w:rPr>
          <w:rFonts w:ascii="Times New Roman" w:eastAsia="Times New Roman" w:hAnsi="Times New Roman" w:cs="Times New Roman"/>
          <w:sz w:val="20"/>
          <w:szCs w:val="20"/>
        </w:rPr>
        <w:t>factor</w:t>
      </w:r>
      <w:proofErr w:type="spellEnd"/>
      <w:r>
        <w:rPr>
          <w:rFonts w:ascii="Times New Roman" w:eastAsia="Times New Roman" w:hAnsi="Times New Roman" w:cs="Times New Roman"/>
          <w:sz w:val="20"/>
          <w:szCs w:val="20"/>
        </w:rPr>
        <w:t xml:space="preserve"> com o respectivo aderente. </w:t>
      </w:r>
    </w:p>
    <w:p w14:paraId="3B0C83F9"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 A transmissão de créditos ao abrigo de contratos de </w:t>
      </w:r>
      <w:proofErr w:type="spellStart"/>
      <w:r>
        <w:rPr>
          <w:rFonts w:ascii="Times New Roman" w:eastAsia="Times New Roman" w:hAnsi="Times New Roman" w:cs="Times New Roman"/>
          <w:sz w:val="20"/>
          <w:szCs w:val="20"/>
        </w:rPr>
        <w:t>factoring</w:t>
      </w:r>
      <w:proofErr w:type="spellEnd"/>
      <w:r>
        <w:rPr>
          <w:rFonts w:ascii="Times New Roman" w:eastAsia="Times New Roman" w:hAnsi="Times New Roman" w:cs="Times New Roman"/>
          <w:sz w:val="20"/>
          <w:szCs w:val="20"/>
        </w:rPr>
        <w:t xml:space="preserve"> deve ser acompanhada pelas correspondentes faturas ou suporte documental equivalente, nomeadamente informático, ou título cambiário (BRASIL, 1995). </w:t>
      </w:r>
    </w:p>
    <w:p w14:paraId="6A2FB648" w14:textId="77777777" w:rsidR="00EF742C" w:rsidRDefault="00A47FDE">
      <w:pPr>
        <w:spacing w:line="240" w:lineRule="auto"/>
        <w:ind w:firstLine="1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70C54B" w14:textId="664EE8B9"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característica dos contratos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é que eles são onerosos. Os contratos onerosos significam que ambas as partes ganham vantagem com o mesmo contrato, ou seja, as vantagens patrimoniais são usufruídas por ambas as partes no contrato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Ademais, pode-se também caracterizar o contrato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como sendo um contrato sinalagmático e de execução continuada (SANTANA, </w:t>
      </w:r>
      <w:r w:rsidR="00EC640B">
        <w:rPr>
          <w:rFonts w:ascii="Times New Roman" w:eastAsia="Times New Roman" w:hAnsi="Times New Roman" w:cs="Times New Roman"/>
          <w:sz w:val="24"/>
          <w:szCs w:val="24"/>
        </w:rPr>
        <w:t>2014</w:t>
      </w:r>
      <w:r>
        <w:rPr>
          <w:rFonts w:ascii="Times New Roman" w:eastAsia="Times New Roman" w:hAnsi="Times New Roman" w:cs="Times New Roman"/>
          <w:sz w:val="24"/>
          <w:szCs w:val="24"/>
        </w:rPr>
        <w:t>).</w:t>
      </w:r>
      <w:r w:rsidR="00C80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 seja, gera obrigações recíprocas para ambas as partes, nas palavras de Gonçalves:  </w:t>
      </w:r>
    </w:p>
    <w:p w14:paraId="584D9F9E" w14:textId="77777777" w:rsidR="00EF742C" w:rsidRDefault="00EF742C">
      <w:pPr>
        <w:spacing w:line="240" w:lineRule="auto"/>
        <w:ind w:left="2265"/>
        <w:jc w:val="both"/>
        <w:rPr>
          <w:rFonts w:ascii="Times New Roman" w:eastAsia="Times New Roman" w:hAnsi="Times New Roman" w:cs="Times New Roman"/>
          <w:sz w:val="20"/>
          <w:szCs w:val="20"/>
        </w:rPr>
      </w:pPr>
    </w:p>
    <w:p w14:paraId="34F15447"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 ponto de vista do aderente, podemos dizer generalizadamente que este se obriga a ceder ao </w:t>
      </w:r>
      <w:proofErr w:type="spellStart"/>
      <w:r>
        <w:rPr>
          <w:rFonts w:ascii="Times New Roman" w:eastAsia="Times New Roman" w:hAnsi="Times New Roman" w:cs="Times New Roman"/>
          <w:sz w:val="20"/>
          <w:szCs w:val="20"/>
        </w:rPr>
        <w:t>factor</w:t>
      </w:r>
      <w:proofErr w:type="spellEnd"/>
      <w:r>
        <w:rPr>
          <w:rFonts w:ascii="Times New Roman" w:eastAsia="Times New Roman" w:hAnsi="Times New Roman" w:cs="Times New Roman"/>
          <w:sz w:val="20"/>
          <w:szCs w:val="20"/>
        </w:rPr>
        <w:t xml:space="preserve"> todos os seus créditos numa estreita relação de exclusividade, bem como se obriga a notificação dos devedores cedidos e a pagar uma remuneração (comissões de cobrança)</w:t>
      </w:r>
      <w:proofErr w:type="gramStart"/>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xml:space="preserve"> Já o </w:t>
      </w:r>
      <w:proofErr w:type="spellStart"/>
      <w:r>
        <w:rPr>
          <w:rFonts w:ascii="Times New Roman" w:eastAsia="Times New Roman" w:hAnsi="Times New Roman" w:cs="Times New Roman"/>
          <w:sz w:val="20"/>
          <w:szCs w:val="20"/>
        </w:rPr>
        <w:t>factor</w:t>
      </w:r>
      <w:proofErr w:type="spellEnd"/>
      <w:r>
        <w:rPr>
          <w:rFonts w:ascii="Times New Roman" w:eastAsia="Times New Roman" w:hAnsi="Times New Roman" w:cs="Times New Roman"/>
          <w:sz w:val="20"/>
          <w:szCs w:val="20"/>
        </w:rPr>
        <w:t xml:space="preserve"> poderá obrigar-se a prestar serviços de cobrança, gestão de créditos, de antecipação de pagamentos de créditos não vencidos e inclusivamente de assunção do risco de incumprimento do devedor cedido (no caso de cessão sem recurso). (GONÇALVES, 2016, p. 23) </w:t>
      </w:r>
    </w:p>
    <w:p w14:paraId="293B0681" w14:textId="77777777" w:rsidR="00EF742C" w:rsidRDefault="00A47FDE">
      <w:pPr>
        <w:spacing w:line="240" w:lineRule="auto"/>
        <w:ind w:left="2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8754D1E"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o contrato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é de execução contínua, já que o </w:t>
      </w:r>
      <w:proofErr w:type="spellStart"/>
      <w:r>
        <w:rPr>
          <w:rFonts w:ascii="Times New Roman" w:eastAsia="Times New Roman" w:hAnsi="Times New Roman" w:cs="Times New Roman"/>
          <w:i/>
          <w:sz w:val="24"/>
          <w:szCs w:val="24"/>
        </w:rPr>
        <w:t>factor</w:t>
      </w:r>
      <w:proofErr w:type="spellEnd"/>
      <w:r>
        <w:rPr>
          <w:rFonts w:ascii="Times New Roman" w:eastAsia="Times New Roman" w:hAnsi="Times New Roman" w:cs="Times New Roman"/>
          <w:sz w:val="24"/>
          <w:szCs w:val="24"/>
        </w:rPr>
        <w:t xml:space="preserve"> tem a obrigação de conceder o adiantamento pecuniário e de realizar todas as operações em relação ao crédito do aderente de uma forma contínua (GONÇALVES, 2016), aproximando este sistema dos contratos de adesão.  </w:t>
      </w:r>
    </w:p>
    <w:p w14:paraId="271C51F7" w14:textId="77777777" w:rsidR="00EF742C" w:rsidRDefault="00A47FDE">
      <w:pPr>
        <w:spacing w:line="240" w:lineRule="auto"/>
        <w:ind w:firstLine="16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administração do fluxo de caixa n</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como em qualquer outra gestão de caixa eficiente requer uma gestão diária por parte dos administradores de recursos financeiros para tentar reduzir o custo que traz. O caixa pode ser entendido como: </w:t>
      </w:r>
    </w:p>
    <w:p w14:paraId="048130F3" w14:textId="77777777" w:rsidR="00EF742C" w:rsidRDefault="00EF742C">
      <w:pPr>
        <w:spacing w:line="240" w:lineRule="auto"/>
        <w:ind w:left="2265"/>
        <w:jc w:val="both"/>
        <w:rPr>
          <w:rFonts w:ascii="Times New Roman" w:eastAsia="Times New Roman" w:hAnsi="Times New Roman" w:cs="Times New Roman"/>
          <w:sz w:val="20"/>
          <w:szCs w:val="20"/>
        </w:rPr>
      </w:pPr>
    </w:p>
    <w:p w14:paraId="6B3F80F0"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Definir caixa é algo que pode parecer tão empírico e simples que se torna difícil e complicado por essa mesma simplicidade... Afinal de contas, caixa é... caixa. No sentido clássico, o caixa representa o objetivo final dos investidores ao optarem por uma alternativa de alocação de recursos. No meio empresarial, caixa é o ativo mais líquido disponível na empresa, encontrado em espécie na empresa, nos bancos e no mercado financeiro de curtíssimo prazo. (FREZATTI, 2007, p.13).  </w:t>
      </w:r>
    </w:p>
    <w:p w14:paraId="7E426CE5" w14:textId="77777777" w:rsidR="00EF742C" w:rsidRDefault="00A47FDE">
      <w:pPr>
        <w:spacing w:line="240" w:lineRule="auto"/>
        <w:ind w:left="22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5589B2E"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 o fluxo de caixa é o dinheiro disponível que a empresa tem para realizar suas atividades. Dessa forma, saber administrar o caixa de uma empresa torna-se uma tarefa imprescindível para que esta realize suas atividades. </w:t>
      </w:r>
    </w:p>
    <w:p w14:paraId="434615A4"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2021, o sistema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movimentou cerca de R$ 138 bilhões no Brasil (BONIN, 2021). As principais atividades desse segmento incluem a alavancagem de pequenas e médias empresas, permitindo que as empresas convertam as vendas a prazo em dinheiro. </w:t>
      </w:r>
    </w:p>
    <w:p w14:paraId="72B91DED" w14:textId="1FC65EE6"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órgão responsável por fiscalizar o fomento mercantil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no Brasil é o Conselho de Controle de Atividades Financeiras</w:t>
      </w:r>
      <w:r w:rsidR="006C5470" w:rsidRPr="006C54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(Coaf) foi criado pela Lei nº 9.613, de 3 de março de 1998, e integra a estrutura do Ministério da Fazenda. </w:t>
      </w:r>
    </w:p>
    <w:p w14:paraId="42BDF5C6"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globalmente,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é uma fonte crescente de financiamento externo das </w:t>
      </w:r>
      <w:proofErr w:type="spellStart"/>
      <w:r>
        <w:rPr>
          <w:rFonts w:ascii="Times New Roman" w:eastAsia="Times New Roman" w:hAnsi="Times New Roman" w:cs="Times New Roman"/>
          <w:sz w:val="24"/>
          <w:szCs w:val="24"/>
        </w:rPr>
        <w:t>PMEs</w:t>
      </w:r>
      <w:proofErr w:type="spellEnd"/>
      <w:r>
        <w:rPr>
          <w:rFonts w:ascii="Times New Roman" w:eastAsia="Times New Roman" w:hAnsi="Times New Roman" w:cs="Times New Roman"/>
          <w:sz w:val="24"/>
          <w:szCs w:val="24"/>
        </w:rPr>
        <w:t>, pois na sua grande maioria, as pequenas e médias empresas encontram dificuldades no acesso a financiamentos.  Como os serviços oferecidos vão além da aquisição de valores mobiliários, eles podem focar em aspectos mais importantes de suas atividades, como a conquista de mais clientes, mas é importante observar que os benefícios das promoções não são apenas das empresas envolvidas, pois as empresas de fomento estimulam o crescimento econômico de seus clientes e, indiretamente, de outras companhias.  </w:t>
      </w:r>
    </w:p>
    <w:p w14:paraId="0C8A7D55"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Conclui-se que,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é o nome dado às atividades realizadas por empresas legalizadas pelos órgãos governamentais competentes em antecipação de faturas de empresas </w:t>
      </w:r>
      <w:r>
        <w:rPr>
          <w:rFonts w:ascii="Times New Roman" w:eastAsia="Times New Roman" w:hAnsi="Times New Roman" w:cs="Times New Roman"/>
          <w:sz w:val="24"/>
          <w:szCs w:val="24"/>
        </w:rPr>
        <w:lastRenderedPageBreak/>
        <w:t>comerciais, como cheques pré-datados, cópias e outras faturas, é uma regulamentação contínua e cumulativa. Exercem os serviços de consultoria de marketing, concessão de crédito, análises de risco, seleção, gestão de crédito, contas a receber e acompanhamento de contas a pagar, combinados com crédito resultante da obtenção de vendas comerciais de empresas ou prestação de serviços na compra de recebíveis a prazo.</w:t>
      </w:r>
    </w:p>
    <w:p w14:paraId="53957864" w14:textId="17E7394C" w:rsidR="0095049A" w:rsidRDefault="00A47FDE" w:rsidP="0095049A">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empresas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esperam que os comerciantes paguem suas contas por menos do que o valor de face do título. Essa diferença, o benefício d</w:t>
      </w:r>
      <w:r w:rsidR="00412506">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é chamada de desconto, atividade que decorre das necessidades financeiras de comerciantes que muitas vezes recorrem a agiotas que, além de trabalharem em sigilo (sem pagar impostos), impõem taxas de juros absurdas. </w:t>
      </w:r>
    </w:p>
    <w:p w14:paraId="1C8DCBA3" w14:textId="4DED5A0F" w:rsidR="0095049A" w:rsidRPr="007011C9" w:rsidRDefault="0095049A" w:rsidP="0095049A">
      <w:pPr>
        <w:spacing w:line="240" w:lineRule="auto"/>
        <w:ind w:firstLine="566"/>
        <w:jc w:val="both"/>
        <w:rPr>
          <w:rFonts w:ascii="Times New Roman" w:eastAsia="Times New Roman" w:hAnsi="Times New Roman" w:cs="Times New Roman"/>
          <w:sz w:val="24"/>
          <w:szCs w:val="24"/>
        </w:rPr>
      </w:pPr>
      <w:r w:rsidRPr="007011C9">
        <w:rPr>
          <w:rFonts w:ascii="Times New Roman" w:eastAsia="Times New Roman" w:hAnsi="Times New Roman" w:cs="Times New Roman"/>
          <w:sz w:val="24"/>
          <w:szCs w:val="24"/>
        </w:rPr>
        <w:t xml:space="preserve">A Função da </w:t>
      </w:r>
      <w:proofErr w:type="spellStart"/>
      <w:r w:rsidR="00BE7D19" w:rsidRPr="007011C9">
        <w:rPr>
          <w:rFonts w:ascii="Times New Roman" w:eastAsia="Times New Roman" w:hAnsi="Times New Roman" w:cs="Times New Roman"/>
          <w:i/>
          <w:iCs/>
          <w:sz w:val="24"/>
          <w:szCs w:val="24"/>
        </w:rPr>
        <w:t>f</w:t>
      </w:r>
      <w:r w:rsidRPr="007011C9">
        <w:rPr>
          <w:rFonts w:ascii="Times New Roman" w:eastAsia="Times New Roman" w:hAnsi="Times New Roman" w:cs="Times New Roman"/>
          <w:i/>
          <w:iCs/>
          <w:sz w:val="24"/>
          <w:szCs w:val="24"/>
        </w:rPr>
        <w:t>actoring</w:t>
      </w:r>
      <w:proofErr w:type="spellEnd"/>
      <w:r w:rsidRPr="007011C9">
        <w:rPr>
          <w:rFonts w:ascii="Times New Roman" w:eastAsia="Times New Roman" w:hAnsi="Times New Roman" w:cs="Times New Roman"/>
          <w:sz w:val="24"/>
          <w:szCs w:val="24"/>
        </w:rPr>
        <w:t xml:space="preserve"> corriqueiramente é confundida com outras entidades, como por exemplo as instituições financeiras (bancos) e a pr</w:t>
      </w:r>
      <w:r w:rsidR="00BE7D19" w:rsidRPr="007011C9">
        <w:rPr>
          <w:rFonts w:ascii="Times New Roman" w:eastAsia="Times New Roman" w:hAnsi="Times New Roman" w:cs="Times New Roman"/>
          <w:sz w:val="24"/>
          <w:szCs w:val="24"/>
        </w:rPr>
        <w:t>á</w:t>
      </w:r>
      <w:r w:rsidRPr="007011C9">
        <w:rPr>
          <w:rFonts w:ascii="Times New Roman" w:eastAsia="Times New Roman" w:hAnsi="Times New Roman" w:cs="Times New Roman"/>
          <w:sz w:val="24"/>
          <w:szCs w:val="24"/>
        </w:rPr>
        <w:t xml:space="preserve">tica de agiotagem. Essa conformidade está na relação da atividade Financeira que estes institutos exercem, e como resultado fornecem capital Financeiro </w:t>
      </w:r>
      <w:r w:rsidR="00BE7D19" w:rsidRPr="007011C9">
        <w:rPr>
          <w:rFonts w:ascii="Times New Roman" w:eastAsia="Times New Roman" w:hAnsi="Times New Roman" w:cs="Times New Roman"/>
          <w:sz w:val="24"/>
          <w:szCs w:val="24"/>
        </w:rPr>
        <w:t>à</w:t>
      </w:r>
      <w:r w:rsidRPr="007011C9">
        <w:rPr>
          <w:rFonts w:ascii="Times New Roman" w:eastAsia="Times New Roman" w:hAnsi="Times New Roman" w:cs="Times New Roman"/>
          <w:sz w:val="24"/>
          <w:szCs w:val="24"/>
        </w:rPr>
        <w:t xml:space="preserve">s empresas que buscam o serviço.   </w:t>
      </w:r>
    </w:p>
    <w:p w14:paraId="0C175B95" w14:textId="682DA5FF" w:rsidR="0095049A" w:rsidRPr="007011C9" w:rsidRDefault="0095049A" w:rsidP="0095049A">
      <w:pPr>
        <w:spacing w:line="240" w:lineRule="auto"/>
        <w:ind w:firstLine="566"/>
        <w:jc w:val="both"/>
        <w:rPr>
          <w:rFonts w:ascii="Times New Roman" w:eastAsia="Times New Roman" w:hAnsi="Times New Roman" w:cs="Times New Roman"/>
          <w:sz w:val="24"/>
          <w:szCs w:val="24"/>
        </w:rPr>
      </w:pPr>
      <w:r w:rsidRPr="007011C9">
        <w:rPr>
          <w:rFonts w:ascii="Times New Roman" w:eastAsia="Times New Roman" w:hAnsi="Times New Roman" w:cs="Times New Roman"/>
          <w:sz w:val="24"/>
          <w:szCs w:val="24"/>
        </w:rPr>
        <w:t xml:space="preserve">Por se tratarem de operações econômicas </w:t>
      </w:r>
      <w:r w:rsidR="003D1D05" w:rsidRPr="007011C9">
        <w:rPr>
          <w:rFonts w:ascii="Times New Roman" w:eastAsia="Times New Roman" w:hAnsi="Times New Roman" w:cs="Times New Roman"/>
          <w:sz w:val="24"/>
          <w:szCs w:val="24"/>
        </w:rPr>
        <w:t>para satisfazer necessidade de financiamentos ocorre u</w:t>
      </w:r>
      <w:r w:rsidR="00BE7D19" w:rsidRPr="007011C9">
        <w:rPr>
          <w:rFonts w:ascii="Times New Roman" w:eastAsia="Times New Roman" w:hAnsi="Times New Roman" w:cs="Times New Roman"/>
          <w:sz w:val="24"/>
          <w:szCs w:val="24"/>
        </w:rPr>
        <w:t>ma distorção</w:t>
      </w:r>
      <w:r w:rsidR="003D1D05" w:rsidRPr="007011C9">
        <w:rPr>
          <w:rFonts w:ascii="Times New Roman" w:eastAsia="Times New Roman" w:hAnsi="Times New Roman" w:cs="Times New Roman"/>
          <w:sz w:val="24"/>
          <w:szCs w:val="24"/>
        </w:rPr>
        <w:t xml:space="preserve"> desses institutos com a </w:t>
      </w:r>
      <w:proofErr w:type="spellStart"/>
      <w:r w:rsidR="003D1D05" w:rsidRPr="007011C9">
        <w:rPr>
          <w:rFonts w:ascii="Times New Roman" w:eastAsia="Times New Roman" w:hAnsi="Times New Roman" w:cs="Times New Roman"/>
          <w:i/>
          <w:iCs/>
          <w:sz w:val="24"/>
          <w:szCs w:val="24"/>
        </w:rPr>
        <w:t>factoring</w:t>
      </w:r>
      <w:proofErr w:type="spellEnd"/>
      <w:r w:rsidR="00BE7D19" w:rsidRPr="007011C9">
        <w:rPr>
          <w:rFonts w:ascii="Times New Roman" w:eastAsia="Times New Roman" w:hAnsi="Times New Roman" w:cs="Times New Roman"/>
          <w:i/>
          <w:iCs/>
          <w:sz w:val="24"/>
          <w:szCs w:val="24"/>
        </w:rPr>
        <w:t>,</w:t>
      </w:r>
      <w:r w:rsidR="003D1D05" w:rsidRPr="007011C9">
        <w:rPr>
          <w:rFonts w:ascii="Times New Roman" w:eastAsia="Times New Roman" w:hAnsi="Times New Roman" w:cs="Times New Roman"/>
          <w:sz w:val="24"/>
          <w:szCs w:val="24"/>
        </w:rPr>
        <w:t xml:space="preserve"> por terem esse ponto em comum. </w:t>
      </w:r>
      <w:r w:rsidR="007C2CE1" w:rsidRPr="007011C9">
        <w:rPr>
          <w:rFonts w:ascii="Times New Roman" w:eastAsia="Times New Roman" w:hAnsi="Times New Roman" w:cs="Times New Roman"/>
          <w:sz w:val="24"/>
          <w:szCs w:val="24"/>
        </w:rPr>
        <w:t>(</w:t>
      </w:r>
      <w:r w:rsidR="00BE7D19" w:rsidRPr="007011C9">
        <w:rPr>
          <w:rFonts w:ascii="Times New Roman" w:eastAsia="Times New Roman" w:hAnsi="Times New Roman" w:cs="Times New Roman"/>
          <w:sz w:val="24"/>
          <w:szCs w:val="24"/>
        </w:rPr>
        <w:t>DONINI</w:t>
      </w:r>
      <w:r w:rsidR="007C2CE1" w:rsidRPr="007011C9">
        <w:rPr>
          <w:rFonts w:ascii="Times New Roman" w:eastAsia="Times New Roman" w:hAnsi="Times New Roman" w:cs="Times New Roman"/>
          <w:sz w:val="24"/>
          <w:szCs w:val="24"/>
        </w:rPr>
        <w:t>,</w:t>
      </w:r>
      <w:r w:rsidR="003D1D05" w:rsidRPr="007011C9">
        <w:rPr>
          <w:rFonts w:ascii="Times New Roman" w:eastAsia="Times New Roman" w:hAnsi="Times New Roman" w:cs="Times New Roman"/>
          <w:sz w:val="24"/>
          <w:szCs w:val="24"/>
        </w:rPr>
        <w:t>2004)</w:t>
      </w:r>
      <w:r w:rsidR="007C2CE1" w:rsidRPr="007011C9">
        <w:rPr>
          <w:rFonts w:ascii="Times New Roman" w:eastAsia="Times New Roman" w:hAnsi="Times New Roman" w:cs="Times New Roman"/>
          <w:sz w:val="24"/>
          <w:szCs w:val="24"/>
        </w:rPr>
        <w:t>.</w:t>
      </w:r>
    </w:p>
    <w:p w14:paraId="56C11B07" w14:textId="1C6A8AFC" w:rsidR="007C2CE1" w:rsidRPr="007011C9" w:rsidRDefault="007C2CE1" w:rsidP="0095049A">
      <w:pPr>
        <w:spacing w:line="240" w:lineRule="auto"/>
        <w:ind w:firstLine="566"/>
        <w:jc w:val="both"/>
        <w:rPr>
          <w:rFonts w:ascii="Times New Roman" w:eastAsia="Times New Roman" w:hAnsi="Times New Roman" w:cs="Times New Roman"/>
          <w:sz w:val="24"/>
          <w:szCs w:val="24"/>
        </w:rPr>
      </w:pPr>
      <w:r w:rsidRPr="007011C9">
        <w:rPr>
          <w:rFonts w:ascii="Times New Roman" w:eastAsia="Times New Roman" w:hAnsi="Times New Roman" w:cs="Times New Roman"/>
          <w:sz w:val="24"/>
          <w:szCs w:val="24"/>
        </w:rPr>
        <w:t xml:space="preserve">A empresa de </w:t>
      </w:r>
      <w:proofErr w:type="spellStart"/>
      <w:r w:rsidRPr="007011C9">
        <w:rPr>
          <w:rFonts w:ascii="Times New Roman" w:eastAsia="Times New Roman" w:hAnsi="Times New Roman" w:cs="Times New Roman"/>
          <w:i/>
          <w:iCs/>
          <w:sz w:val="24"/>
          <w:szCs w:val="24"/>
        </w:rPr>
        <w:t>factoring</w:t>
      </w:r>
      <w:proofErr w:type="spellEnd"/>
      <w:r w:rsidRPr="007011C9">
        <w:rPr>
          <w:rFonts w:ascii="Times New Roman" w:eastAsia="Times New Roman" w:hAnsi="Times New Roman" w:cs="Times New Roman"/>
          <w:sz w:val="24"/>
          <w:szCs w:val="24"/>
        </w:rPr>
        <w:t xml:space="preserve"> atua como parceira das pequenas e medias empresas, dispondo de uma série de serviços de gestão empresarial conjugados com o capital de giro, permitindo a estas, dedicar-se </w:t>
      </w:r>
      <w:r w:rsidR="00BE7D19" w:rsidRPr="007011C9">
        <w:rPr>
          <w:rFonts w:ascii="Times New Roman" w:eastAsia="Times New Roman" w:hAnsi="Times New Roman" w:cs="Times New Roman"/>
          <w:sz w:val="24"/>
          <w:szCs w:val="24"/>
        </w:rPr>
        <w:t>à</w:t>
      </w:r>
      <w:r w:rsidRPr="007011C9">
        <w:rPr>
          <w:rFonts w:ascii="Times New Roman" w:eastAsia="Times New Roman" w:hAnsi="Times New Roman" w:cs="Times New Roman"/>
          <w:sz w:val="24"/>
          <w:szCs w:val="24"/>
        </w:rPr>
        <w:t>s atividades de produção e vendas de seus produtos. Enquanto os bancos representam intermediadores financeiros, sendo regulamentado</w:t>
      </w:r>
      <w:r w:rsidR="00BE7D19" w:rsidRPr="007011C9">
        <w:rPr>
          <w:rFonts w:ascii="Times New Roman" w:eastAsia="Times New Roman" w:hAnsi="Times New Roman" w:cs="Times New Roman"/>
          <w:sz w:val="24"/>
          <w:szCs w:val="24"/>
        </w:rPr>
        <w:t>s</w:t>
      </w:r>
      <w:r w:rsidRPr="007011C9">
        <w:rPr>
          <w:rFonts w:ascii="Times New Roman" w:eastAsia="Times New Roman" w:hAnsi="Times New Roman" w:cs="Times New Roman"/>
          <w:sz w:val="24"/>
          <w:szCs w:val="24"/>
        </w:rPr>
        <w:t xml:space="preserve"> por lei, diferente da prática de agiotagem. (BATISTA,2012).</w:t>
      </w:r>
    </w:p>
    <w:p w14:paraId="798B1BB4" w14:textId="2332A205" w:rsidR="004957BB" w:rsidRDefault="0056509D" w:rsidP="004957BB">
      <w:pPr>
        <w:spacing w:line="240" w:lineRule="auto"/>
        <w:ind w:firstLine="566"/>
        <w:jc w:val="both"/>
        <w:rPr>
          <w:rFonts w:ascii="Times New Roman" w:eastAsia="Times New Roman" w:hAnsi="Times New Roman" w:cs="Times New Roman"/>
          <w:color w:val="00B050"/>
          <w:sz w:val="24"/>
          <w:szCs w:val="24"/>
        </w:rPr>
      </w:pPr>
      <w:r w:rsidRPr="007011C9">
        <w:rPr>
          <w:rFonts w:ascii="Times New Roman" w:eastAsia="Times New Roman" w:hAnsi="Times New Roman" w:cs="Times New Roman"/>
          <w:sz w:val="24"/>
          <w:szCs w:val="24"/>
        </w:rPr>
        <w:t xml:space="preserve">Ainda segundo Batista (2012) desconto bancário é um tipo de serviço oferecido pelos bancos, é confundido com o serviço de </w:t>
      </w:r>
      <w:proofErr w:type="spellStart"/>
      <w:r w:rsidRPr="007011C9">
        <w:rPr>
          <w:rFonts w:ascii="Times New Roman" w:eastAsia="Times New Roman" w:hAnsi="Times New Roman" w:cs="Times New Roman"/>
          <w:i/>
          <w:iCs/>
          <w:sz w:val="24"/>
          <w:szCs w:val="24"/>
        </w:rPr>
        <w:t>factoring</w:t>
      </w:r>
      <w:proofErr w:type="spellEnd"/>
      <w:r w:rsidRPr="007011C9">
        <w:rPr>
          <w:rFonts w:ascii="Times New Roman" w:eastAsia="Times New Roman" w:hAnsi="Times New Roman" w:cs="Times New Roman"/>
          <w:sz w:val="24"/>
          <w:szCs w:val="24"/>
        </w:rPr>
        <w:t>, devido à semelhança. Porém, a diferença está na captação de recursos</w:t>
      </w:r>
      <w:r w:rsidR="00BE7D19" w:rsidRPr="007011C9">
        <w:rPr>
          <w:rFonts w:ascii="Times New Roman" w:eastAsia="Times New Roman" w:hAnsi="Times New Roman" w:cs="Times New Roman"/>
          <w:sz w:val="24"/>
          <w:szCs w:val="24"/>
        </w:rPr>
        <w:t>.</w:t>
      </w:r>
      <w:r w:rsidRPr="007011C9">
        <w:rPr>
          <w:rFonts w:ascii="Times New Roman" w:eastAsia="Times New Roman" w:hAnsi="Times New Roman" w:cs="Times New Roman"/>
          <w:sz w:val="24"/>
          <w:szCs w:val="24"/>
        </w:rPr>
        <w:t xml:space="preserve"> </w:t>
      </w:r>
      <w:r w:rsidR="00BE7D19" w:rsidRPr="007011C9">
        <w:rPr>
          <w:rFonts w:ascii="Times New Roman" w:eastAsia="Times New Roman" w:hAnsi="Times New Roman" w:cs="Times New Roman"/>
          <w:sz w:val="24"/>
          <w:szCs w:val="24"/>
        </w:rPr>
        <w:t>N</w:t>
      </w:r>
      <w:r w:rsidRPr="007011C9">
        <w:rPr>
          <w:rFonts w:ascii="Times New Roman" w:eastAsia="Times New Roman" w:hAnsi="Times New Roman" w:cs="Times New Roman"/>
          <w:sz w:val="24"/>
          <w:szCs w:val="24"/>
        </w:rPr>
        <w:t>o desconto bancário</w:t>
      </w:r>
      <w:r w:rsidR="00BE7D19" w:rsidRPr="007011C9">
        <w:rPr>
          <w:rFonts w:ascii="Times New Roman" w:eastAsia="Times New Roman" w:hAnsi="Times New Roman" w:cs="Times New Roman"/>
          <w:sz w:val="24"/>
          <w:szCs w:val="24"/>
        </w:rPr>
        <w:t>,</w:t>
      </w:r>
      <w:r w:rsidRPr="007011C9">
        <w:rPr>
          <w:rFonts w:ascii="Times New Roman" w:eastAsia="Times New Roman" w:hAnsi="Times New Roman" w:cs="Times New Roman"/>
          <w:sz w:val="24"/>
          <w:szCs w:val="24"/>
        </w:rPr>
        <w:t xml:space="preserve"> a instituição financeira capta recursos de terceiros para efetuar a compra dos créditos, enquanto que no fomento mercantil a empresa de </w:t>
      </w:r>
      <w:proofErr w:type="spellStart"/>
      <w:r w:rsidRPr="007011C9">
        <w:rPr>
          <w:rFonts w:ascii="Times New Roman" w:eastAsia="Times New Roman" w:hAnsi="Times New Roman" w:cs="Times New Roman"/>
          <w:i/>
          <w:iCs/>
          <w:sz w:val="24"/>
          <w:szCs w:val="24"/>
        </w:rPr>
        <w:t>factoring</w:t>
      </w:r>
      <w:proofErr w:type="spellEnd"/>
      <w:r w:rsidRPr="007011C9">
        <w:rPr>
          <w:rFonts w:ascii="Times New Roman" w:eastAsia="Times New Roman" w:hAnsi="Times New Roman" w:cs="Times New Roman"/>
          <w:sz w:val="24"/>
          <w:szCs w:val="24"/>
        </w:rPr>
        <w:t xml:space="preserve"> não capta recursos de terceiros.</w:t>
      </w:r>
    </w:p>
    <w:p w14:paraId="136AB054" w14:textId="17ECFBF8" w:rsidR="00EF742C" w:rsidRPr="004957BB" w:rsidRDefault="00A47FDE" w:rsidP="004957BB">
      <w:pPr>
        <w:spacing w:line="240" w:lineRule="auto"/>
        <w:ind w:firstLine="566"/>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Para a realização desses descontos e operações, a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utiliza um sistema informatizado, onde o cliente vai até a empresa com um título de crédito para negociação, com o cheque endossado, e por meio de nota fiscal e comprovantes da transportadora que comprovam a entrega da mercadoria. Para a negociação desse cheque são feitas confirmações com o sacado (empresa devedora do título), via telefone e WhatsApp, solicitando uma confirmação por escrito se realmente existe uma operação mercantil entre as duas partes. </w:t>
      </w:r>
    </w:p>
    <w:p w14:paraId="7EFB4BE5"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são levadas em conta consultas realizadas em órgãos oficiais e privados de controle ao crédito, como SPC, SERASA, CCF e etc. São também consultadas outras empresas credoras que também têm o poder de colocar o nome do usuário no cadastro de inadimplentes.</w:t>
      </w:r>
    </w:p>
    <w:p w14:paraId="099B980A"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Brasil, onde os índices de inadimplência acompanham as taxas de desemprego, manter o nome limpo pode ser um verdadeiro desafio.</w:t>
      </w:r>
      <w:r>
        <w:rPr>
          <w:rFonts w:ascii="Times New Roman" w:eastAsia="Times New Roman" w:hAnsi="Times New Roman" w:cs="Times New Roman"/>
          <w:color w:val="263238"/>
          <w:sz w:val="24"/>
          <w:szCs w:val="24"/>
          <w:highlight w:val="white"/>
        </w:rPr>
        <w:t xml:space="preserve"> </w:t>
      </w:r>
      <w:r>
        <w:rPr>
          <w:rFonts w:ascii="Times New Roman" w:eastAsia="Times New Roman" w:hAnsi="Times New Roman" w:cs="Times New Roman"/>
          <w:sz w:val="24"/>
          <w:szCs w:val="24"/>
        </w:rPr>
        <w:t>De modo geral, esses órgãos são os responsáveis pelas lista de inadimplentes no Brasil e servem para controlar essa relação de pessoas com nome sujo, além de servirem como "termômetros" da reputação dos consumidores.</w:t>
      </w:r>
    </w:p>
    <w:p w14:paraId="31247740"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Assembleia Nacional Constituinte de 1988 conseguiu incorporar um parâmetro novo nas relações de consumo do Brasil: o </w:t>
      </w:r>
      <w:hyperlink r:id="rId12">
        <w:r>
          <w:rPr>
            <w:rFonts w:ascii="Times New Roman" w:eastAsia="Times New Roman" w:hAnsi="Times New Roman" w:cs="Times New Roman"/>
            <w:sz w:val="24"/>
            <w:szCs w:val="24"/>
          </w:rPr>
          <w:t>Código de Defesa do Consumidor</w:t>
        </w:r>
      </w:hyperlink>
      <w:r>
        <w:rPr>
          <w:rFonts w:ascii="Times New Roman" w:eastAsia="Times New Roman" w:hAnsi="Times New Roman" w:cs="Times New Roman"/>
          <w:sz w:val="24"/>
          <w:szCs w:val="24"/>
        </w:rPr>
        <w:t>. E o CDC (Conselho de defesa do consumidor) estabelece, ao mesmo tempo, os direitos e obrigações do tomador de serviços financeiros e das instituições de crédito e financiamento, além de organizar as relações de consumo no país.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Conforme se pode ver no </w:t>
      </w:r>
      <w:hyperlink r:id="rId13">
        <w:r>
          <w:rPr>
            <w:rFonts w:ascii="Times New Roman" w:eastAsia="Times New Roman" w:hAnsi="Times New Roman" w:cs="Times New Roman"/>
            <w:sz w:val="24"/>
            <w:szCs w:val="24"/>
          </w:rPr>
          <w:t>Código de Defesa do Consumidor</w:t>
        </w:r>
      </w:hyperlink>
      <w:r>
        <w:rPr>
          <w:rFonts w:ascii="Times New Roman" w:eastAsia="Times New Roman" w:hAnsi="Times New Roman" w:cs="Times New Roman"/>
          <w:sz w:val="24"/>
          <w:szCs w:val="24"/>
        </w:rPr>
        <w:t> (artigo 43) diz:</w:t>
      </w:r>
    </w:p>
    <w:p w14:paraId="5EFF8DE4" w14:textId="77777777" w:rsidR="00EF742C" w:rsidRDefault="00EF742C">
      <w:pPr>
        <w:spacing w:line="240" w:lineRule="auto"/>
        <w:ind w:firstLine="1695"/>
        <w:jc w:val="both"/>
        <w:rPr>
          <w:rFonts w:ascii="Times New Roman" w:eastAsia="Times New Roman" w:hAnsi="Times New Roman" w:cs="Times New Roman"/>
          <w:sz w:val="24"/>
          <w:szCs w:val="24"/>
        </w:rPr>
      </w:pPr>
    </w:p>
    <w:p w14:paraId="0CF35426" w14:textId="77777777" w:rsidR="00EF742C" w:rsidRDefault="00A47FDE">
      <w:pPr>
        <w:spacing w:line="240" w:lineRule="auto"/>
        <w:ind w:left="22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4º - Os bancos de dados e cadastros relativos a consumidores, os serviços de proteção ao crédito e congêneres são considerados entidades de caráter público.</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Enquanto isso, a </w:t>
      </w:r>
      <w:hyperlink r:id="rId14">
        <w:r>
          <w:rPr>
            <w:rFonts w:ascii="Times New Roman" w:eastAsia="Times New Roman" w:hAnsi="Times New Roman" w:cs="Times New Roman"/>
            <w:sz w:val="20"/>
            <w:szCs w:val="20"/>
          </w:rPr>
          <w:t>Constituição Federal</w:t>
        </w:r>
      </w:hyperlink>
      <w:r>
        <w:rPr>
          <w:rFonts w:ascii="Times New Roman" w:eastAsia="Times New Roman" w:hAnsi="Times New Roman" w:cs="Times New Roman"/>
          <w:sz w:val="20"/>
          <w:szCs w:val="20"/>
        </w:rPr>
        <w:t> de 1988 implementava, em seu artigo </w:t>
      </w:r>
      <w:hyperlink r:id="rId15">
        <w:r>
          <w:rPr>
            <w:rFonts w:ascii="Times New Roman" w:eastAsia="Times New Roman" w:hAnsi="Times New Roman" w:cs="Times New Roman"/>
            <w:sz w:val="20"/>
            <w:szCs w:val="20"/>
            <w:u w:val="single"/>
          </w:rPr>
          <w:t>5º</w:t>
        </w:r>
      </w:hyperlink>
      <w:r>
        <w:rPr>
          <w:rFonts w:ascii="Times New Roman" w:eastAsia="Times New Roman" w:hAnsi="Times New Roman" w:cs="Times New Roman"/>
          <w:sz w:val="20"/>
          <w:szCs w:val="20"/>
        </w:rPr>
        <w:t xml:space="preserve">: X - são invioláveis a intimidade, a vida privada, a honra e a imagem das pessoas, </w:t>
      </w:r>
      <w:r>
        <w:rPr>
          <w:rFonts w:ascii="Times New Roman" w:eastAsia="Times New Roman" w:hAnsi="Times New Roman" w:cs="Times New Roman"/>
          <w:sz w:val="20"/>
          <w:szCs w:val="20"/>
        </w:rPr>
        <w:lastRenderedPageBreak/>
        <w:t>assegurado o direito a indenização pelo dano material ou moral decorrente de sua violação;</w:t>
      </w:r>
    </w:p>
    <w:p w14:paraId="6DEFF3FE" w14:textId="77777777" w:rsidR="00EF742C" w:rsidRDefault="00EF742C">
      <w:pPr>
        <w:spacing w:line="240" w:lineRule="auto"/>
        <w:ind w:left="2265"/>
        <w:jc w:val="both"/>
        <w:rPr>
          <w:rFonts w:ascii="Times New Roman" w:eastAsia="Times New Roman" w:hAnsi="Times New Roman" w:cs="Times New Roman"/>
          <w:sz w:val="24"/>
          <w:szCs w:val="24"/>
        </w:rPr>
      </w:pPr>
    </w:p>
    <w:p w14:paraId="29704E56"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ao mesmo tempo em que a legislação protege os abusos contra o consumidor, ela também define suas responsabilidades, permitindo a inclusão do nome dos devedores inadimplentes em cadastros restritivos como SERASA e SPC, impedindo-os de tomar novos empréstimos, enquanto não saldar as dívidas existentes. Enquanto seus débitos não forem quitados, eles permanecem no cadastro de devedores, ficando com os nomes sujos. (ROCHA, 2015)             </w:t>
      </w:r>
    </w:p>
    <w:p w14:paraId="547A04D8" w14:textId="336F3FF3"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contrato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não se resume à cessão de crédito apenas, conforme visto anteriormente. Diz-se que se faz presente ainda, a prestação de serviços pelo </w:t>
      </w:r>
      <w:proofErr w:type="spellStart"/>
      <w:r>
        <w:rPr>
          <w:rFonts w:ascii="Times New Roman" w:eastAsia="Times New Roman" w:hAnsi="Times New Roman" w:cs="Times New Roman"/>
          <w:sz w:val="24"/>
          <w:szCs w:val="24"/>
        </w:rPr>
        <w:t>faturizador</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faturizado</w:t>
      </w:r>
      <w:proofErr w:type="spellEnd"/>
      <w:r>
        <w:rPr>
          <w:rFonts w:ascii="Times New Roman" w:eastAsia="Times New Roman" w:hAnsi="Times New Roman" w:cs="Times New Roman"/>
          <w:sz w:val="24"/>
          <w:szCs w:val="24"/>
        </w:rPr>
        <w:t>. Tais serviços envolvem a análise do risco (apuração sobre a eventual negativação dos nomes dos devedores originais junto ao</w:t>
      </w:r>
      <w:r w:rsidR="004957BB">
        <w:rPr>
          <w:rFonts w:ascii="Times New Roman" w:eastAsia="Times New Roman" w:hAnsi="Times New Roman" w:cs="Times New Roman"/>
          <w:sz w:val="24"/>
          <w:szCs w:val="24"/>
        </w:rPr>
        <w:t xml:space="preserve"> </w:t>
      </w:r>
      <w:r w:rsidR="004957BB" w:rsidRPr="007011C9">
        <w:rPr>
          <w:rFonts w:ascii="Times New Roman" w:eastAsia="Times New Roman" w:hAnsi="Times New Roman" w:cs="Times New Roman"/>
          <w:sz w:val="24"/>
          <w:szCs w:val="24"/>
        </w:rPr>
        <w:t>Serviço de Proteção ao Crédito</w:t>
      </w:r>
      <w:r w:rsidRPr="007011C9">
        <w:rPr>
          <w:rFonts w:ascii="Times New Roman" w:eastAsia="Times New Roman" w:hAnsi="Times New Roman" w:cs="Times New Roman"/>
          <w:sz w:val="24"/>
          <w:szCs w:val="24"/>
        </w:rPr>
        <w:t xml:space="preserve"> </w:t>
      </w:r>
      <w:r w:rsidR="004957BB" w:rsidRPr="007011C9">
        <w:rPr>
          <w:rFonts w:ascii="Times New Roman" w:eastAsia="Times New Roman" w:hAnsi="Times New Roman" w:cs="Times New Roman"/>
          <w:sz w:val="24"/>
          <w:szCs w:val="24"/>
        </w:rPr>
        <w:t>(</w:t>
      </w:r>
      <w:r w:rsidRPr="007011C9">
        <w:rPr>
          <w:rFonts w:ascii="Times New Roman" w:eastAsia="Times New Roman" w:hAnsi="Times New Roman" w:cs="Times New Roman"/>
          <w:sz w:val="24"/>
          <w:szCs w:val="24"/>
        </w:rPr>
        <w:t>SPC</w:t>
      </w:r>
      <w:proofErr w:type="gramStart"/>
      <w:r w:rsidR="004957BB" w:rsidRPr="007011C9">
        <w:rPr>
          <w:rFonts w:ascii="Times New Roman" w:eastAsia="Times New Roman" w:hAnsi="Times New Roman" w:cs="Times New Roman"/>
          <w:sz w:val="24"/>
          <w:szCs w:val="24"/>
        </w:rPr>
        <w:t xml:space="preserve">) </w:t>
      </w:r>
      <w:r w:rsidRPr="007011C9">
        <w:rPr>
          <w:rFonts w:ascii="Times New Roman" w:eastAsia="Times New Roman" w:hAnsi="Times New Roman" w:cs="Times New Roman"/>
          <w:sz w:val="24"/>
          <w:szCs w:val="24"/>
        </w:rPr>
        <w:t>,</w:t>
      </w:r>
      <w:proofErr w:type="gramEnd"/>
      <w:r w:rsidRPr="007011C9">
        <w:rPr>
          <w:rFonts w:ascii="Times New Roman" w:eastAsia="Times New Roman" w:hAnsi="Times New Roman" w:cs="Times New Roman"/>
          <w:sz w:val="24"/>
          <w:szCs w:val="24"/>
        </w:rPr>
        <w:t xml:space="preserve"> ao </w:t>
      </w:r>
      <w:r w:rsidR="004957BB" w:rsidRPr="007011C9">
        <w:rPr>
          <w:rFonts w:ascii="Times New Roman" w:eastAsia="Times New Roman" w:hAnsi="Times New Roman" w:cs="Times New Roman"/>
          <w:sz w:val="24"/>
          <w:szCs w:val="24"/>
        </w:rPr>
        <w:t>Serviços de Assessoria S.A (</w:t>
      </w:r>
      <w:r w:rsidRPr="007011C9">
        <w:rPr>
          <w:rFonts w:ascii="Times New Roman" w:eastAsia="Times New Roman" w:hAnsi="Times New Roman" w:cs="Times New Roman"/>
          <w:sz w:val="24"/>
          <w:szCs w:val="24"/>
        </w:rPr>
        <w:t>SERASA</w:t>
      </w:r>
      <w:r w:rsidR="004957BB" w:rsidRPr="007011C9">
        <w:rPr>
          <w:rFonts w:ascii="Times New Roman" w:eastAsia="Times New Roman" w:hAnsi="Times New Roman" w:cs="Times New Roman"/>
          <w:sz w:val="24"/>
          <w:szCs w:val="24"/>
        </w:rPr>
        <w:t xml:space="preserve">) </w:t>
      </w:r>
      <w:r w:rsidRPr="00701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aos cartórios de protesto de títulos), e atividades de assessoria mercadológica, creditícia, gestão de crédito, acompanhamento de contas a receber, além de outras congêneres.</w:t>
      </w:r>
    </w:p>
    <w:p w14:paraId="08139122" w14:textId="71B38663" w:rsidR="0057038A" w:rsidRDefault="00A47FDE" w:rsidP="0057038A">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um conjunto de serviços de apoio gerencial e de fornecimento de recursos à empresa-cliente, mediante a venda de sua produção,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pode ter como clientes pessoas jurídicas(empresas), visto que é um mecanismo intrinsecamente vinculado ao setor produtivo (de bens ou serviços).</w:t>
      </w:r>
    </w:p>
    <w:p w14:paraId="172C7224"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mercado financeiro, a inadimplência de clientes gera muitos desafios para os gestores lidarem, especialmente os das empresas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Isso porque esse segmento de negócio é diferenciado dos empreendimentos mais tradicionais da área, como bancos e financeiras, tendo desafios próprios devido à forma específica de se trabalhar nele.</w:t>
      </w:r>
    </w:p>
    <w:p w14:paraId="1F237C7D"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atuar com a aquisição de direitos creditórios, mediante um valor à vista e com taxas de serviços e juros, de contas a receber a curto, médio ou longo prazo, o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precisa se precaver para diminuir os riscos de inadimplência.</w:t>
      </w:r>
      <w:r>
        <w:rPr>
          <w:rFonts w:ascii="Times New Roman" w:eastAsia="Times New Roman" w:hAnsi="Times New Roman" w:cs="Times New Roman"/>
          <w:color w:val="363636"/>
          <w:sz w:val="24"/>
          <w:szCs w:val="24"/>
          <w:highlight w:val="white"/>
        </w:rPr>
        <w:t xml:space="preserve"> </w:t>
      </w:r>
      <w:r>
        <w:rPr>
          <w:rFonts w:ascii="Times New Roman" w:eastAsia="Times New Roman" w:hAnsi="Times New Roman" w:cs="Times New Roman"/>
          <w:sz w:val="24"/>
          <w:szCs w:val="24"/>
        </w:rPr>
        <w:t xml:space="preserve">Isso porque, de modo distinto das instituições financeiras, além de se responsabilizar por ativos a receber, as empresas de fomento mercantil assumem os riscos existentes na venda a prazo, tal como a inadimplência. Nesse ponto, vale destacar que na antecipação de recebíveis, depois do desconto de duplicata ou cheque, a organização que pegou crédito se torna responsável pelos riscos e cobrança. </w:t>
      </w:r>
    </w:p>
    <w:p w14:paraId="2F6B7DBC"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é preciso ter em mente que, embora não seja responsável pela execução e solvência do crédito posteriormente, a </w:t>
      </w:r>
      <w:proofErr w:type="spellStart"/>
      <w:r>
        <w:rPr>
          <w:rFonts w:ascii="Times New Roman" w:eastAsia="Times New Roman" w:hAnsi="Times New Roman" w:cs="Times New Roman"/>
          <w:sz w:val="24"/>
          <w:szCs w:val="24"/>
        </w:rPr>
        <w:t>fatorizada</w:t>
      </w:r>
      <w:proofErr w:type="spellEnd"/>
      <w:r>
        <w:rPr>
          <w:rFonts w:ascii="Times New Roman" w:eastAsia="Times New Roman" w:hAnsi="Times New Roman" w:cs="Times New Roman"/>
          <w:sz w:val="24"/>
          <w:szCs w:val="24"/>
        </w:rPr>
        <w:t xml:space="preserve"> tem responsabilidades pela existência do crédito que será cedido na negociação.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precisa checar a integridade e veracidade dos créditos que tomará para não cair em golpes ou ter maiores riscos de inadimplência.</w:t>
      </w:r>
    </w:p>
    <w:p w14:paraId="67C257F3" w14:textId="0D7F9E2A" w:rsidR="00EF742C" w:rsidRPr="00BE12AB" w:rsidRDefault="00A47FDE" w:rsidP="00BE12AB">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Conclui-se que existem algumas ações que uma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pode realizar para prevenir a inadimplência de clientes, como promover uma análise cadastral acurada e minuciosa dos cedentes, incluindo os documentos que possuem relação com seu patrimônio. Também pode fazer a avaliação frequente do </w:t>
      </w:r>
      <w:hyperlink r:id="rId16">
        <w:r>
          <w:rPr>
            <w:rFonts w:ascii="Times New Roman" w:eastAsia="Times New Roman" w:hAnsi="Times New Roman" w:cs="Times New Roman"/>
            <w:sz w:val="24"/>
            <w:szCs w:val="24"/>
          </w:rPr>
          <w:t>cadastro do cliente</w:t>
        </w:r>
      </w:hyperlink>
      <w:r>
        <w:rPr>
          <w:rFonts w:ascii="Times New Roman" w:eastAsia="Times New Roman" w:hAnsi="Times New Roman" w:cs="Times New Roman"/>
          <w:sz w:val="24"/>
          <w:szCs w:val="24"/>
        </w:rPr>
        <w:t>, contrato social, dentre outros.</w:t>
      </w:r>
    </w:p>
    <w:p w14:paraId="25B4E1BE" w14:textId="77777777" w:rsidR="00EF742C" w:rsidRDefault="00EF742C">
      <w:pPr>
        <w:spacing w:line="240" w:lineRule="auto"/>
        <w:rPr>
          <w:rFonts w:ascii="Times New Roman" w:eastAsia="Times New Roman" w:hAnsi="Times New Roman" w:cs="Times New Roman"/>
          <w:b/>
          <w:sz w:val="24"/>
          <w:szCs w:val="24"/>
        </w:rPr>
      </w:pPr>
    </w:p>
    <w:p w14:paraId="75519554" w14:textId="2B6AA5AE" w:rsidR="00BE12AB" w:rsidRPr="00EC640B" w:rsidRDefault="00EC640B" w:rsidP="00D91E7D">
      <w:pPr>
        <w:spacing w:before="120" w:after="100" w:afterAutospacing="1" w:line="240" w:lineRule="auto"/>
        <w:rPr>
          <w:rFonts w:ascii="Times New Roman" w:eastAsia="Times New Roman" w:hAnsi="Times New Roman" w:cs="Times New Roman"/>
          <w:b/>
          <w:sz w:val="24"/>
          <w:szCs w:val="24"/>
        </w:rPr>
      </w:pPr>
      <w:r w:rsidRPr="00EC640B">
        <w:rPr>
          <w:rFonts w:ascii="Times New Roman" w:eastAsia="Times New Roman" w:hAnsi="Times New Roman" w:cs="Times New Roman"/>
          <w:b/>
          <w:sz w:val="24"/>
          <w:szCs w:val="24"/>
        </w:rPr>
        <w:t xml:space="preserve">3.    </w:t>
      </w:r>
      <w:r>
        <w:rPr>
          <w:rFonts w:ascii="Times New Roman" w:eastAsia="Times New Roman" w:hAnsi="Times New Roman" w:cs="Times New Roman"/>
          <w:b/>
          <w:sz w:val="24"/>
          <w:szCs w:val="24"/>
        </w:rPr>
        <w:t xml:space="preserve">  </w:t>
      </w:r>
      <w:r w:rsidR="00A47FDE" w:rsidRPr="00EC640B">
        <w:rPr>
          <w:rFonts w:ascii="Times New Roman" w:eastAsia="Times New Roman" w:hAnsi="Times New Roman" w:cs="Times New Roman"/>
          <w:b/>
          <w:sz w:val="24"/>
          <w:szCs w:val="24"/>
        </w:rPr>
        <w:t>METODOLOGIA</w:t>
      </w:r>
    </w:p>
    <w:p w14:paraId="1A935B9B" w14:textId="77777777" w:rsidR="00EF742C" w:rsidRDefault="00A47FDE">
      <w:pPr>
        <w:tabs>
          <w:tab w:val="left" w:pos="230"/>
        </w:tabs>
        <w:spacing w:after="160" w:line="24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tipo de pesquisa adotado foi exploratório, visando abordar um problema ou questão de pesquisa que geralmente são assuntos com pouco ou nenhum estudo anterior a seu respeito. O objetivo desse tipo de estudo é procurar padrões. Adotou-se também na pesquisa, o método explicativo, que como o próprio nome diz, visa explicar a razão e o porquê das coisas, há um maior aprofundamento da realidade estudada. Inicialmente, a partir do tema proposto, foram definidos o problema e os objetivos, os quais permitem um projeto mais elaborado.</w:t>
      </w:r>
    </w:p>
    <w:p w14:paraId="222DFE49" w14:textId="77777777" w:rsidR="00EF742C" w:rsidRDefault="00EF742C">
      <w:pPr>
        <w:tabs>
          <w:tab w:val="left" w:pos="230"/>
        </w:tabs>
        <w:spacing w:line="240" w:lineRule="auto"/>
        <w:ind w:firstLine="1133"/>
        <w:jc w:val="both"/>
        <w:rPr>
          <w:rFonts w:ascii="Times New Roman" w:eastAsia="Times New Roman" w:hAnsi="Times New Roman" w:cs="Times New Roman"/>
          <w:sz w:val="24"/>
          <w:szCs w:val="24"/>
        </w:rPr>
      </w:pPr>
    </w:p>
    <w:p w14:paraId="5980FA1B" w14:textId="77777777" w:rsidR="00EF742C" w:rsidRDefault="00A47FDE">
      <w:pPr>
        <w:spacing w:after="16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Formular um problema científico não constitui tarefa fácil. Para alguns, isto implica mesmo o exercício de certa capacidade que não é muito comum nos seres humanos. Todavia, não há como deixar de reconhecer que o treinamento desempenha papel fundamental nesse processo (GIL, 1996, p. 29).</w:t>
      </w:r>
    </w:p>
    <w:p w14:paraId="4407B181" w14:textId="77777777" w:rsidR="00EF742C" w:rsidRDefault="00EF742C">
      <w:pPr>
        <w:spacing w:line="240" w:lineRule="auto"/>
        <w:ind w:left="2268" w:hanging="1134"/>
        <w:jc w:val="both"/>
        <w:rPr>
          <w:rFonts w:ascii="Times New Roman" w:eastAsia="Times New Roman" w:hAnsi="Times New Roman" w:cs="Times New Roman"/>
          <w:sz w:val="24"/>
          <w:szCs w:val="24"/>
        </w:rPr>
      </w:pPr>
    </w:p>
    <w:p w14:paraId="76317794" w14:textId="77777777" w:rsidR="00EF742C" w:rsidRDefault="00A47FDE">
      <w:pPr>
        <w:tabs>
          <w:tab w:val="left" w:pos="230"/>
        </w:tabs>
        <w:spacing w:line="24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 de uma revisão bibliográfica composta pelos principais autores na área, conclui-se que “as pesquisas descritivas têm um objetivo de descrever as características de determinada população ou fenômeno” (GIL, 2017, p. 45). A pesquisa bibliográfica tem um desenvolvimento diferente, pois, tem como base um material já elaborado, que varia de livros a artigos científicos. O método de abordagem utilizado foi o dedutivo, pois prezou-se por usar o raciocínio lógico para obter uma conclusão a respeito de determinadas premissas.</w:t>
      </w:r>
    </w:p>
    <w:p w14:paraId="62C5612C" w14:textId="77777777" w:rsidR="00EF742C" w:rsidRDefault="00A47FDE">
      <w:pPr>
        <w:tabs>
          <w:tab w:val="left" w:pos="230"/>
        </w:tabs>
        <w:spacing w:line="240" w:lineRule="auto"/>
        <w:ind w:firstLine="1133"/>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Quanto à natureza, a pesquisa foi quantitativa, porque as respostas foram quantificadas pela sua frequência. Este método trata sobre a melhor compreensão que o tema pode trazer com um sentido restrito, com o objetivo de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descrever os dados e dimensioná-los numericamente.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Assim, através da análise dos dados é possível a obtenção clara das informações acerca da proposta do tema. (LAKATOS; MARCONI, 1991)</w:t>
      </w:r>
    </w:p>
    <w:p w14:paraId="492DD14A" w14:textId="77777777" w:rsidR="00EF742C" w:rsidRDefault="00EF742C">
      <w:pPr>
        <w:tabs>
          <w:tab w:val="left" w:pos="230"/>
        </w:tabs>
        <w:spacing w:line="240" w:lineRule="auto"/>
        <w:ind w:firstLine="1133"/>
        <w:jc w:val="both"/>
        <w:rPr>
          <w:rFonts w:ascii="Times New Roman" w:eastAsia="Times New Roman" w:hAnsi="Times New Roman" w:cs="Times New Roman"/>
          <w:sz w:val="24"/>
          <w:szCs w:val="24"/>
        </w:rPr>
      </w:pPr>
    </w:p>
    <w:p w14:paraId="7DC2EAD5" w14:textId="77777777" w:rsidR="00EF742C" w:rsidRDefault="00A47FDE">
      <w:pPr>
        <w:tabs>
          <w:tab w:val="left" w:pos="0"/>
        </w:tabs>
        <w:spacing w:line="24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pesquisa também foi qualitativa porque os dados que não são possíveis de </w:t>
      </w:r>
      <w:proofErr w:type="spellStart"/>
      <w:r>
        <w:rPr>
          <w:rFonts w:ascii="Times New Roman" w:eastAsia="Times New Roman" w:hAnsi="Times New Roman" w:cs="Times New Roman"/>
          <w:sz w:val="24"/>
          <w:szCs w:val="24"/>
        </w:rPr>
        <w:t>ser</w:t>
      </w:r>
      <w:proofErr w:type="spellEnd"/>
      <w:r>
        <w:rPr>
          <w:rFonts w:ascii="Times New Roman" w:eastAsia="Times New Roman" w:hAnsi="Times New Roman" w:cs="Times New Roman"/>
          <w:sz w:val="24"/>
          <w:szCs w:val="24"/>
        </w:rPr>
        <w:t xml:space="preserve"> quantificados foram interpretados por narrativas detalhadas, a fim de esclarecer para o leitor os fenômenos observados.</w:t>
      </w:r>
    </w:p>
    <w:p w14:paraId="39B7DD3F" w14:textId="77777777" w:rsidR="00EF742C" w:rsidRDefault="00A47FDE">
      <w:pPr>
        <w:tabs>
          <w:tab w:val="left" w:pos="0"/>
        </w:tabs>
        <w:spacing w:line="24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ao instrumento de levantamento de dados foi utilizado questionário com questões fechadas, de múltipla escolha, sendo que a escolha dos respondentes foi uma amostra não probabilística ou não aleatória, uma vez que coube ao pesquisador a escolha dos participantes da pesquisa.</w:t>
      </w:r>
    </w:p>
    <w:p w14:paraId="5DAF9B11" w14:textId="333ACE00" w:rsidR="00EF742C" w:rsidRDefault="00A47FDE">
      <w:pPr>
        <w:tabs>
          <w:tab w:val="left" w:pos="230"/>
        </w:tabs>
        <w:spacing w:line="24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 universo desta pesquisa se dá pela gama de clientes da empresa objeto da pesquisa, que é de 60 clientes</w:t>
      </w:r>
      <w:r w:rsidR="00CF317E">
        <w:rPr>
          <w:rFonts w:ascii="Times New Roman" w:eastAsia="Times New Roman" w:hAnsi="Times New Roman" w:cs="Times New Roman"/>
          <w:sz w:val="24"/>
          <w:szCs w:val="24"/>
        </w:rPr>
        <w:t>, para os quais foi enviado o questionário</w:t>
      </w:r>
      <w:r>
        <w:rPr>
          <w:rFonts w:ascii="Times New Roman" w:eastAsia="Times New Roman" w:hAnsi="Times New Roman" w:cs="Times New Roman"/>
          <w:sz w:val="24"/>
          <w:szCs w:val="24"/>
        </w:rPr>
        <w:t xml:space="preserve">, na região conhecida como Rua 44, em Goiânia, e a amostra por 11 clientes que responderam o questionário. Segundo a Secretaria Municipal de Comunicação (Secom) de Goiânia (2022), esta região conta com mais de 17 mil lojas e mais de 250 mil pessoas passam pela região semanalmente, sendo o objeto de estudo somente as empresas clientes da loja RG </w:t>
      </w:r>
      <w:proofErr w:type="spellStart"/>
      <w:r>
        <w:rPr>
          <w:rFonts w:ascii="Times New Roman" w:eastAsia="Times New Roman" w:hAnsi="Times New Roman" w:cs="Times New Roman"/>
          <w:sz w:val="24"/>
          <w:szCs w:val="24"/>
        </w:rPr>
        <w:t>Factoring</w:t>
      </w:r>
      <w:proofErr w:type="spellEnd"/>
      <w:r>
        <w:rPr>
          <w:rFonts w:ascii="Times New Roman" w:eastAsia="Times New Roman" w:hAnsi="Times New Roman" w:cs="Times New Roman"/>
          <w:sz w:val="24"/>
          <w:szCs w:val="24"/>
        </w:rPr>
        <w:t xml:space="preserve">, representando assim, </w:t>
      </w:r>
      <w:r w:rsidR="006B4658">
        <w:rPr>
          <w:rFonts w:ascii="Times New Roman" w:eastAsia="Times New Roman" w:hAnsi="Times New Roman" w:cs="Times New Roman"/>
          <w:sz w:val="24"/>
          <w:szCs w:val="24"/>
        </w:rPr>
        <w:t>aproximadamente</w:t>
      </w:r>
      <w:r>
        <w:rPr>
          <w:rFonts w:ascii="Times New Roman" w:eastAsia="Times New Roman" w:hAnsi="Times New Roman" w:cs="Times New Roman"/>
          <w:sz w:val="24"/>
          <w:szCs w:val="24"/>
        </w:rPr>
        <w:t xml:space="preserve"> 0</w:t>
      </w:r>
      <w:r w:rsidR="0068465E">
        <w:rPr>
          <w:rFonts w:ascii="Times New Roman" w:eastAsia="Times New Roman" w:hAnsi="Times New Roman" w:cs="Times New Roman"/>
          <w:sz w:val="24"/>
          <w:szCs w:val="24"/>
        </w:rPr>
        <w:t>,3</w:t>
      </w:r>
      <w:r>
        <w:rPr>
          <w:rFonts w:ascii="Times New Roman" w:eastAsia="Times New Roman" w:hAnsi="Times New Roman" w:cs="Times New Roman"/>
          <w:sz w:val="24"/>
          <w:szCs w:val="24"/>
        </w:rPr>
        <w:t>% das lojas presentes nesta região.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Vale ressaltar que </w:t>
      </w:r>
      <w:r w:rsidR="00412506">
        <w:rPr>
          <w:rFonts w:ascii="Times New Roman" w:eastAsia="Times New Roman" w:hAnsi="Times New Roman" w:cs="Times New Roman"/>
          <w:sz w:val="24"/>
          <w:szCs w:val="24"/>
        </w:rPr>
        <w:t>se trata</w:t>
      </w:r>
      <w:r>
        <w:rPr>
          <w:rFonts w:ascii="Times New Roman" w:eastAsia="Times New Roman" w:hAnsi="Times New Roman" w:cs="Times New Roman"/>
          <w:sz w:val="24"/>
          <w:szCs w:val="24"/>
        </w:rPr>
        <w:t xml:space="preserve"> de estudo de caso, uma vez que o levantamento de dados deste projeto de pesquisa visa conhecer somente a realidade desta empresa, não sendo este estudo fundamento para um embasamento generalizado.</w:t>
      </w:r>
    </w:p>
    <w:p w14:paraId="157A6533" w14:textId="1630C55C" w:rsidR="00EF742C" w:rsidRPr="0037365A" w:rsidRDefault="0037365A" w:rsidP="00E60FD2">
      <w:pPr>
        <w:pStyle w:val="Ttulo1"/>
        <w:numPr>
          <w:ilvl w:val="0"/>
          <w:numId w:val="3"/>
        </w:numPr>
        <w:spacing w:before="240" w:after="240" w:line="240" w:lineRule="auto"/>
        <w:ind w:left="357" w:hanging="357"/>
      </w:pPr>
      <w:r w:rsidRPr="0037365A">
        <w:t xml:space="preserve"> </w:t>
      </w:r>
      <w:r w:rsidR="00A47FDE" w:rsidRPr="0037365A">
        <w:t>ANÁLISE DOS RESULTADOS</w:t>
      </w:r>
    </w:p>
    <w:p w14:paraId="0EEE31B7" w14:textId="77777777" w:rsidR="00EF742C" w:rsidRDefault="00A47FDE" w:rsidP="00863350">
      <w:pPr>
        <w:widowControl w:val="0"/>
        <w:spacing w:before="1" w:line="240" w:lineRule="auto"/>
        <w:ind w:right="232"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seguir, encontram-se comentados e demonstrados, em forma de gráficos, os dados colhidos para cada questão do questionário aplicado, com a participação de 11 empresários nesta pesquisa.</w:t>
      </w:r>
    </w:p>
    <w:p w14:paraId="0F93248D" w14:textId="37AD0CC7" w:rsidR="00EF742C" w:rsidRDefault="0037365A" w:rsidP="00BE12AB">
      <w:pPr>
        <w:pStyle w:val="Ttulo1"/>
        <w:numPr>
          <w:ilvl w:val="0"/>
          <w:numId w:val="0"/>
        </w:numPr>
        <w:spacing w:before="120" w:line="240" w:lineRule="auto"/>
      </w:pPr>
      <w:r w:rsidRPr="00CF4EAE">
        <w:rPr>
          <w:b w:val="0"/>
          <w:bCs/>
        </w:rPr>
        <w:t>4.1</w:t>
      </w:r>
      <w:r w:rsidR="00CF4EAE">
        <w:t xml:space="preserve">  </w:t>
      </w:r>
      <w:r w:rsidR="00A47FDE" w:rsidRPr="00CF4EAE">
        <w:rPr>
          <w:b w:val="0"/>
          <w:bCs/>
        </w:rPr>
        <w:t xml:space="preserve"> Tamanho da empresa </w:t>
      </w:r>
    </w:p>
    <w:p w14:paraId="33559497" w14:textId="71FDB78E" w:rsidR="00EF742C" w:rsidRPr="00E00DF9" w:rsidRDefault="00A47FDE" w:rsidP="00863350">
      <w:pPr>
        <w:widowControl w:val="0"/>
        <w:spacing w:before="1" w:line="240" w:lineRule="auto"/>
        <w:ind w:right="232" w:firstLine="113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Questionados sobre qual o tamanho da empresa, foi respondido que 50% se consideram de médio porte, 40% pequeno porte e 10% de grande porte, sendo que a micro</w:t>
      </w:r>
      <w:r w:rsidR="00CF317E">
        <w:rPr>
          <w:rFonts w:ascii="Times New Roman" w:eastAsia="Times New Roman" w:hAnsi="Times New Roman" w:cs="Times New Roman"/>
          <w:sz w:val="24"/>
          <w:szCs w:val="24"/>
        </w:rPr>
        <w:t xml:space="preserve"> empresa</w:t>
      </w:r>
      <w:r>
        <w:rPr>
          <w:rFonts w:ascii="Times New Roman" w:eastAsia="Times New Roman" w:hAnsi="Times New Roman" w:cs="Times New Roman"/>
          <w:sz w:val="24"/>
          <w:szCs w:val="24"/>
        </w:rPr>
        <w:t xml:space="preserve"> não foi marcada (fig. 1). </w:t>
      </w:r>
    </w:p>
    <w:p w14:paraId="75322D15" w14:textId="77777777" w:rsidR="00EF742C" w:rsidRDefault="00EF742C">
      <w:pPr>
        <w:widowControl w:val="0"/>
        <w:spacing w:before="1" w:line="240" w:lineRule="auto"/>
        <w:ind w:left="221" w:right="232"/>
        <w:jc w:val="both"/>
        <w:rPr>
          <w:rFonts w:ascii="Times New Roman" w:eastAsia="Times New Roman" w:hAnsi="Times New Roman" w:cs="Times New Roman"/>
          <w:sz w:val="24"/>
          <w:szCs w:val="24"/>
        </w:rPr>
      </w:pPr>
    </w:p>
    <w:p w14:paraId="20F882BB" w14:textId="232EEDD9" w:rsidR="00EF742C" w:rsidRDefault="0068465E">
      <w:pPr>
        <w:spacing w:line="240" w:lineRule="auto"/>
        <w:jc w:val="center"/>
        <w:rPr>
          <w:rFonts w:ascii="Times New Roman" w:eastAsia="Times New Roman" w:hAnsi="Times New Roman" w:cs="Times New Roman"/>
          <w:b/>
          <w:sz w:val="24"/>
          <w:szCs w:val="24"/>
        </w:rPr>
      </w:pPr>
      <w:r w:rsidRPr="00C536EF">
        <w:rPr>
          <w:noProof/>
        </w:rPr>
        <w:lastRenderedPageBreak/>
        <w:drawing>
          <wp:inline distT="0" distB="0" distL="0" distR="0" wp14:anchorId="5A675C65" wp14:editId="20165640">
            <wp:extent cx="4718957" cy="2411185"/>
            <wp:effectExtent l="0" t="0" r="5715" b="8255"/>
            <wp:docPr id="1" name="Gráfico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8BBFC66" w14:textId="48F6436D" w:rsidR="00D77DBB" w:rsidRDefault="00A47FDE">
      <w:pPr>
        <w:spacing w:line="240" w:lineRule="auto"/>
        <w:jc w:val="center"/>
        <w:rPr>
          <w:rFonts w:ascii="Times New Roman" w:eastAsia="Times New Roman" w:hAnsi="Times New Roman" w:cs="Times New Roman"/>
          <w:sz w:val="20"/>
          <w:szCs w:val="20"/>
        </w:rPr>
      </w:pPr>
      <w:r w:rsidRPr="007011C9">
        <w:rPr>
          <w:rFonts w:ascii="Times New Roman" w:eastAsia="Times New Roman" w:hAnsi="Times New Roman" w:cs="Times New Roman"/>
          <w:sz w:val="20"/>
          <w:szCs w:val="20"/>
        </w:rPr>
        <w:t>F</w:t>
      </w:r>
      <w:r w:rsidR="004957BB" w:rsidRPr="007011C9">
        <w:rPr>
          <w:rFonts w:ascii="Times New Roman" w:eastAsia="Times New Roman" w:hAnsi="Times New Roman" w:cs="Times New Roman"/>
          <w:sz w:val="20"/>
          <w:szCs w:val="20"/>
        </w:rPr>
        <w:t>IG</w:t>
      </w:r>
      <w:r w:rsidRPr="007011C9">
        <w:rPr>
          <w:rFonts w:ascii="Times New Roman" w:eastAsia="Times New Roman" w:hAnsi="Times New Roman" w:cs="Times New Roman"/>
          <w:sz w:val="20"/>
          <w:szCs w:val="20"/>
        </w:rPr>
        <w:t xml:space="preserve">. 1 </w:t>
      </w:r>
      <w:r>
        <w:rPr>
          <w:rFonts w:ascii="Times New Roman" w:eastAsia="Times New Roman" w:hAnsi="Times New Roman" w:cs="Times New Roman"/>
          <w:sz w:val="20"/>
          <w:szCs w:val="20"/>
        </w:rPr>
        <w:t>– Questão acerca do tamanho da empresa.</w:t>
      </w:r>
    </w:p>
    <w:p w14:paraId="5ECEC54C" w14:textId="528652F3"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2022.</w:t>
      </w:r>
    </w:p>
    <w:p w14:paraId="42470E7B" w14:textId="19CB5195" w:rsidR="00EF742C" w:rsidRPr="00D91E7D" w:rsidRDefault="007F6223" w:rsidP="00D91E7D">
      <w:pPr>
        <w:pStyle w:val="Ttulo1"/>
        <w:numPr>
          <w:ilvl w:val="0"/>
          <w:numId w:val="0"/>
        </w:numPr>
        <w:spacing w:before="120" w:after="240" w:line="240" w:lineRule="auto"/>
        <w:rPr>
          <w:b w:val="0"/>
          <w:bCs/>
        </w:rPr>
      </w:pPr>
      <w:r w:rsidRPr="00EC640B">
        <w:rPr>
          <w:b w:val="0"/>
          <w:bCs/>
        </w:rPr>
        <w:t>4.2</w:t>
      </w:r>
      <w:r w:rsidR="00CF4EAE" w:rsidRPr="00EC640B">
        <w:rPr>
          <w:b w:val="0"/>
          <w:bCs/>
        </w:rPr>
        <w:t xml:space="preserve">   </w:t>
      </w:r>
      <w:r w:rsidR="00A47FDE" w:rsidRPr="00EC640B">
        <w:rPr>
          <w:b w:val="0"/>
          <w:bCs/>
        </w:rPr>
        <w:t xml:space="preserve"> Características da empresa</w:t>
      </w:r>
    </w:p>
    <w:p w14:paraId="0C7BDEC7" w14:textId="6C57AA28" w:rsidR="00EF742C" w:rsidRDefault="00A47FDE" w:rsidP="00CF4EA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à segunda questão sobre a empresa ser </w:t>
      </w:r>
      <w:r w:rsidR="00CF4EA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tacadista, </w:t>
      </w:r>
      <w:r w:rsidR="00CF4EAE">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arejista ou </w:t>
      </w:r>
      <w:proofErr w:type="spellStart"/>
      <w:r w:rsidR="00CF4EAE">
        <w:rPr>
          <w:rFonts w:ascii="Times New Roman" w:eastAsia="Times New Roman" w:hAnsi="Times New Roman" w:cs="Times New Roman"/>
          <w:sz w:val="24"/>
          <w:szCs w:val="24"/>
        </w:rPr>
        <w:t>a</w:t>
      </w:r>
      <w:r>
        <w:rPr>
          <w:rFonts w:ascii="Times New Roman" w:eastAsia="Times New Roman" w:hAnsi="Times New Roman" w:cs="Times New Roman"/>
          <w:sz w:val="24"/>
          <w:szCs w:val="24"/>
        </w:rPr>
        <w:t>tacarejo</w:t>
      </w:r>
      <w:proofErr w:type="spellEnd"/>
      <w:r w:rsidR="00863350" w:rsidRPr="008633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foi respondido por 60% que se caracterizam como </w:t>
      </w:r>
      <w:proofErr w:type="spellStart"/>
      <w:r w:rsidR="00CF4EAE">
        <w:rPr>
          <w:rFonts w:ascii="Times New Roman" w:eastAsia="Times New Roman" w:hAnsi="Times New Roman" w:cs="Times New Roman"/>
          <w:sz w:val="24"/>
          <w:szCs w:val="24"/>
        </w:rPr>
        <w:t>a</w:t>
      </w:r>
      <w:r>
        <w:rPr>
          <w:rFonts w:ascii="Times New Roman" w:eastAsia="Times New Roman" w:hAnsi="Times New Roman" w:cs="Times New Roman"/>
          <w:sz w:val="24"/>
          <w:szCs w:val="24"/>
        </w:rPr>
        <w:t>tacarejo</w:t>
      </w:r>
      <w:proofErr w:type="spellEnd"/>
      <w:r>
        <w:rPr>
          <w:rFonts w:ascii="Times New Roman" w:eastAsia="Times New Roman" w:hAnsi="Times New Roman" w:cs="Times New Roman"/>
          <w:sz w:val="24"/>
          <w:szCs w:val="24"/>
        </w:rPr>
        <w:t xml:space="preserve">, e 40% como </w:t>
      </w:r>
      <w:r w:rsidR="00CF4EA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tacadista, sendo as empresas </w:t>
      </w:r>
      <w:r w:rsidR="00CF4EAE">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arejistas nulas (fig. 2). </w:t>
      </w:r>
    </w:p>
    <w:p w14:paraId="071E209C" w14:textId="48F2BB2B" w:rsidR="00EF742C" w:rsidRDefault="00EF2F86">
      <w:pPr>
        <w:spacing w:line="240" w:lineRule="auto"/>
        <w:jc w:val="center"/>
        <w:rPr>
          <w:rFonts w:ascii="Times New Roman" w:eastAsia="Times New Roman" w:hAnsi="Times New Roman" w:cs="Times New Roman"/>
          <w:sz w:val="24"/>
          <w:szCs w:val="24"/>
        </w:rPr>
      </w:pPr>
      <w:r w:rsidRPr="00C536EF">
        <w:rPr>
          <w:noProof/>
        </w:rPr>
        <w:drawing>
          <wp:inline distT="0" distB="0" distL="0" distR="0" wp14:anchorId="23033345" wp14:editId="5FC14C4D">
            <wp:extent cx="4868636" cy="2661557"/>
            <wp:effectExtent l="0" t="0" r="8255" b="5715"/>
            <wp:docPr id="2" name="Gráfic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D5A982" w14:textId="6109EAC0" w:rsidR="00D77DBB" w:rsidRDefault="00A47FDE">
      <w:pPr>
        <w:spacing w:line="240" w:lineRule="auto"/>
        <w:jc w:val="center"/>
        <w:rPr>
          <w:rFonts w:ascii="Times New Roman" w:eastAsia="Times New Roman" w:hAnsi="Times New Roman" w:cs="Times New Roman"/>
          <w:sz w:val="20"/>
          <w:szCs w:val="20"/>
        </w:rPr>
      </w:pPr>
      <w:r w:rsidRPr="007011C9">
        <w:rPr>
          <w:rFonts w:ascii="Times New Roman" w:eastAsia="Times New Roman" w:hAnsi="Times New Roman" w:cs="Times New Roman"/>
          <w:sz w:val="20"/>
          <w:szCs w:val="20"/>
        </w:rPr>
        <w:t>F</w:t>
      </w:r>
      <w:r w:rsidR="004957BB" w:rsidRPr="007011C9">
        <w:rPr>
          <w:rFonts w:ascii="Times New Roman" w:eastAsia="Times New Roman" w:hAnsi="Times New Roman" w:cs="Times New Roman"/>
          <w:sz w:val="20"/>
          <w:szCs w:val="20"/>
        </w:rPr>
        <w:t>IG.</w:t>
      </w:r>
      <w:r w:rsidRPr="007011C9">
        <w:rPr>
          <w:rFonts w:ascii="Times New Roman" w:eastAsia="Times New Roman" w:hAnsi="Times New Roman" w:cs="Times New Roman"/>
          <w:sz w:val="20"/>
          <w:szCs w:val="20"/>
        </w:rPr>
        <w:t xml:space="preserve"> 2 </w:t>
      </w:r>
      <w:r>
        <w:rPr>
          <w:rFonts w:ascii="Times New Roman" w:eastAsia="Times New Roman" w:hAnsi="Times New Roman" w:cs="Times New Roman"/>
          <w:sz w:val="20"/>
          <w:szCs w:val="20"/>
        </w:rPr>
        <w:t xml:space="preserve">- Questão acerca da característica varejista, </w:t>
      </w:r>
      <w:proofErr w:type="spellStart"/>
      <w:r>
        <w:rPr>
          <w:rFonts w:ascii="Times New Roman" w:eastAsia="Times New Roman" w:hAnsi="Times New Roman" w:cs="Times New Roman"/>
          <w:sz w:val="20"/>
          <w:szCs w:val="20"/>
        </w:rPr>
        <w:t>atacarejo</w:t>
      </w:r>
      <w:proofErr w:type="spellEnd"/>
      <w:r>
        <w:rPr>
          <w:rFonts w:ascii="Times New Roman" w:eastAsia="Times New Roman" w:hAnsi="Times New Roman" w:cs="Times New Roman"/>
          <w:sz w:val="20"/>
          <w:szCs w:val="20"/>
        </w:rPr>
        <w:t xml:space="preserve"> ou atacadista. </w:t>
      </w:r>
    </w:p>
    <w:p w14:paraId="04D4B9D8" w14:textId="39AF7CDD"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0B14F38E" w14:textId="156D089F" w:rsidR="00EF742C" w:rsidRPr="00EC640B" w:rsidRDefault="006A0851" w:rsidP="00D91E7D">
      <w:pPr>
        <w:pStyle w:val="Ttulo1"/>
        <w:numPr>
          <w:ilvl w:val="0"/>
          <w:numId w:val="0"/>
        </w:numPr>
        <w:spacing w:before="240" w:line="240" w:lineRule="auto"/>
        <w:rPr>
          <w:b w:val="0"/>
          <w:bCs/>
        </w:rPr>
      </w:pPr>
      <w:r w:rsidRPr="00EC640B">
        <w:rPr>
          <w:b w:val="0"/>
          <w:bCs/>
        </w:rPr>
        <w:t xml:space="preserve">4.3    </w:t>
      </w:r>
      <w:r w:rsidR="00A47FDE" w:rsidRPr="00EC640B">
        <w:rPr>
          <w:b w:val="0"/>
          <w:bCs/>
        </w:rPr>
        <w:t xml:space="preserve"> Frequência de utilização </w:t>
      </w:r>
    </w:p>
    <w:p w14:paraId="3DD03579" w14:textId="77777777" w:rsidR="00EF742C" w:rsidRDefault="00EF742C">
      <w:pPr>
        <w:spacing w:line="240" w:lineRule="auto"/>
        <w:ind w:firstLine="566"/>
        <w:jc w:val="both"/>
        <w:rPr>
          <w:rFonts w:ascii="Times New Roman" w:eastAsia="Times New Roman" w:hAnsi="Times New Roman" w:cs="Times New Roman"/>
          <w:sz w:val="24"/>
          <w:szCs w:val="24"/>
        </w:rPr>
      </w:pPr>
    </w:p>
    <w:p w14:paraId="77A04735" w14:textId="6E0578E1" w:rsidR="00EF742C" w:rsidRPr="004957BB" w:rsidRDefault="00A47FDE">
      <w:pPr>
        <w:spacing w:line="240" w:lineRule="auto"/>
        <w:ind w:firstLine="566"/>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Quando questionados sobre a quantidade de frequência em que a empresa utiliza os recursos de </w:t>
      </w:r>
      <w:proofErr w:type="spellStart"/>
      <w:r w:rsidRPr="00863350">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foi respondido que </w:t>
      </w:r>
      <w:r w:rsidR="004957BB" w:rsidRPr="007011C9">
        <w:rPr>
          <w:rFonts w:ascii="Times New Roman" w:eastAsia="Times New Roman" w:hAnsi="Times New Roman" w:cs="Times New Roman"/>
          <w:sz w:val="24"/>
          <w:szCs w:val="24"/>
        </w:rPr>
        <w:t>70</w:t>
      </w:r>
      <w:r w:rsidRPr="007011C9">
        <w:rPr>
          <w:rFonts w:ascii="Times New Roman" w:eastAsia="Times New Roman" w:hAnsi="Times New Roman" w:cs="Times New Roman"/>
          <w:sz w:val="24"/>
          <w:szCs w:val="24"/>
        </w:rPr>
        <w:t>% utiliza</w:t>
      </w:r>
      <w:r w:rsidR="006C1607" w:rsidRPr="007011C9">
        <w:rPr>
          <w:rFonts w:ascii="Times New Roman" w:eastAsia="Times New Roman" w:hAnsi="Times New Roman" w:cs="Times New Roman"/>
          <w:sz w:val="24"/>
          <w:szCs w:val="24"/>
        </w:rPr>
        <w:t>m</w:t>
      </w:r>
      <w:r w:rsidRPr="007011C9">
        <w:rPr>
          <w:rFonts w:ascii="Times New Roman" w:eastAsia="Times New Roman" w:hAnsi="Times New Roman" w:cs="Times New Roman"/>
          <w:sz w:val="24"/>
          <w:szCs w:val="24"/>
        </w:rPr>
        <w:t xml:space="preserve"> </w:t>
      </w:r>
      <w:r w:rsidR="004957BB" w:rsidRPr="007011C9">
        <w:rPr>
          <w:rFonts w:ascii="Times New Roman" w:eastAsia="Times New Roman" w:hAnsi="Times New Roman" w:cs="Times New Roman"/>
          <w:sz w:val="24"/>
          <w:szCs w:val="24"/>
        </w:rPr>
        <w:t>quase sempre,</w:t>
      </w:r>
      <w:r w:rsidRPr="007011C9">
        <w:rPr>
          <w:rFonts w:ascii="Times New Roman" w:eastAsia="Times New Roman" w:hAnsi="Times New Roman" w:cs="Times New Roman"/>
          <w:sz w:val="24"/>
          <w:szCs w:val="24"/>
        </w:rPr>
        <w:t xml:space="preserve"> 30% utiliza</w:t>
      </w:r>
      <w:r w:rsidR="006C1607" w:rsidRPr="007011C9">
        <w:rPr>
          <w:rFonts w:ascii="Times New Roman" w:eastAsia="Times New Roman" w:hAnsi="Times New Roman" w:cs="Times New Roman"/>
          <w:sz w:val="24"/>
          <w:szCs w:val="24"/>
        </w:rPr>
        <w:t>m</w:t>
      </w:r>
      <w:r w:rsidRPr="007011C9">
        <w:rPr>
          <w:rFonts w:ascii="Times New Roman" w:eastAsia="Times New Roman" w:hAnsi="Times New Roman" w:cs="Times New Roman"/>
          <w:sz w:val="24"/>
          <w:szCs w:val="24"/>
        </w:rPr>
        <w:t xml:space="preserve"> </w:t>
      </w:r>
      <w:r w:rsidR="004957BB" w:rsidRPr="007011C9">
        <w:rPr>
          <w:rFonts w:ascii="Times New Roman" w:eastAsia="Times New Roman" w:hAnsi="Times New Roman" w:cs="Times New Roman"/>
          <w:sz w:val="24"/>
          <w:szCs w:val="24"/>
        </w:rPr>
        <w:t>sempre</w:t>
      </w:r>
      <w:r w:rsidRPr="007011C9">
        <w:rPr>
          <w:rFonts w:ascii="Times New Roman" w:eastAsia="Times New Roman" w:hAnsi="Times New Roman" w:cs="Times New Roman"/>
          <w:sz w:val="24"/>
          <w:szCs w:val="24"/>
        </w:rPr>
        <w:t xml:space="preserve"> e 20% utiliza</w:t>
      </w:r>
      <w:r w:rsidR="006C1607" w:rsidRPr="007011C9">
        <w:rPr>
          <w:rFonts w:ascii="Times New Roman" w:eastAsia="Times New Roman" w:hAnsi="Times New Roman" w:cs="Times New Roman"/>
          <w:sz w:val="24"/>
          <w:szCs w:val="24"/>
        </w:rPr>
        <w:t>m</w:t>
      </w:r>
      <w:r w:rsidRPr="007011C9">
        <w:rPr>
          <w:rFonts w:ascii="Times New Roman" w:eastAsia="Times New Roman" w:hAnsi="Times New Roman" w:cs="Times New Roman"/>
          <w:sz w:val="24"/>
          <w:szCs w:val="24"/>
        </w:rPr>
        <w:t xml:space="preserve"> </w:t>
      </w:r>
      <w:r w:rsidR="004957BB" w:rsidRPr="007011C9">
        <w:rPr>
          <w:rFonts w:ascii="Times New Roman" w:eastAsia="Times New Roman" w:hAnsi="Times New Roman" w:cs="Times New Roman"/>
          <w:sz w:val="24"/>
          <w:szCs w:val="24"/>
        </w:rPr>
        <w:t>raramente</w:t>
      </w:r>
      <w:r w:rsidR="00C55FBE" w:rsidRPr="007011C9">
        <w:rPr>
          <w:rFonts w:ascii="Times New Roman" w:eastAsia="Times New Roman" w:hAnsi="Times New Roman" w:cs="Times New Roman"/>
          <w:sz w:val="24"/>
          <w:szCs w:val="24"/>
        </w:rPr>
        <w:t xml:space="preserve"> e</w:t>
      </w:r>
      <w:r w:rsidRPr="007011C9">
        <w:rPr>
          <w:rFonts w:ascii="Times New Roman" w:eastAsia="Times New Roman" w:hAnsi="Times New Roman" w:cs="Times New Roman"/>
          <w:sz w:val="24"/>
          <w:szCs w:val="24"/>
        </w:rPr>
        <w:t xml:space="preserve"> 0% </w:t>
      </w:r>
      <w:r w:rsidR="004957BB" w:rsidRPr="007011C9">
        <w:rPr>
          <w:rFonts w:ascii="Times New Roman" w:eastAsia="Times New Roman" w:hAnsi="Times New Roman" w:cs="Times New Roman"/>
          <w:sz w:val="24"/>
          <w:szCs w:val="24"/>
        </w:rPr>
        <w:t>as vezes</w:t>
      </w:r>
      <w:r w:rsidR="005E20E8" w:rsidRPr="007011C9">
        <w:rPr>
          <w:rFonts w:ascii="Times New Roman" w:eastAsia="Times New Roman" w:hAnsi="Times New Roman" w:cs="Times New Roman"/>
          <w:sz w:val="24"/>
          <w:szCs w:val="24"/>
        </w:rPr>
        <w:t xml:space="preserve"> (fig.</w:t>
      </w:r>
      <w:r w:rsidRPr="007011C9">
        <w:rPr>
          <w:rFonts w:ascii="Times New Roman" w:eastAsia="Times New Roman" w:hAnsi="Times New Roman" w:cs="Times New Roman"/>
          <w:sz w:val="24"/>
          <w:szCs w:val="24"/>
        </w:rPr>
        <w:t xml:space="preserve"> 3</w:t>
      </w:r>
      <w:r w:rsidR="002A4818" w:rsidRPr="007011C9">
        <w:rPr>
          <w:rFonts w:ascii="Times New Roman" w:eastAsia="Times New Roman" w:hAnsi="Times New Roman" w:cs="Times New Roman"/>
          <w:sz w:val="24"/>
          <w:szCs w:val="24"/>
        </w:rPr>
        <w:t>)</w:t>
      </w:r>
      <w:r w:rsidRPr="007011C9">
        <w:rPr>
          <w:rFonts w:ascii="Times New Roman" w:eastAsia="Times New Roman" w:hAnsi="Times New Roman" w:cs="Times New Roman"/>
          <w:sz w:val="24"/>
          <w:szCs w:val="24"/>
        </w:rPr>
        <w:t>.</w:t>
      </w:r>
    </w:p>
    <w:p w14:paraId="5AD8BDCE" w14:textId="77777777" w:rsidR="00EF742C" w:rsidRDefault="00EF742C">
      <w:pPr>
        <w:spacing w:line="240" w:lineRule="auto"/>
        <w:rPr>
          <w:rFonts w:ascii="Times New Roman" w:eastAsia="Times New Roman" w:hAnsi="Times New Roman" w:cs="Times New Roman"/>
          <w:sz w:val="24"/>
          <w:szCs w:val="24"/>
        </w:rPr>
      </w:pPr>
    </w:p>
    <w:p w14:paraId="47F663EC" w14:textId="0575E54F" w:rsidR="00EF742C" w:rsidRDefault="00905C92">
      <w:pPr>
        <w:spacing w:line="240" w:lineRule="auto"/>
        <w:jc w:val="center"/>
        <w:rPr>
          <w:rFonts w:ascii="Times New Roman" w:eastAsia="Times New Roman" w:hAnsi="Times New Roman" w:cs="Times New Roman"/>
          <w:sz w:val="20"/>
          <w:szCs w:val="20"/>
        </w:rPr>
      </w:pPr>
      <w:r>
        <w:rPr>
          <w:noProof/>
        </w:rPr>
        <w:lastRenderedPageBreak/>
        <w:drawing>
          <wp:inline distT="0" distB="0" distL="0" distR="0" wp14:anchorId="16EAA8BF" wp14:editId="7C30494A">
            <wp:extent cx="4868636" cy="2661557"/>
            <wp:effectExtent l="0" t="0" r="8255" b="5715"/>
            <wp:docPr id="3" name="Gráfic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6437A4" w14:textId="2F0FE6E8" w:rsidR="00D77DBB" w:rsidRDefault="00A47FDE">
      <w:pPr>
        <w:spacing w:line="240" w:lineRule="auto"/>
        <w:jc w:val="center"/>
        <w:rPr>
          <w:rFonts w:ascii="Times New Roman" w:eastAsia="Times New Roman" w:hAnsi="Times New Roman" w:cs="Times New Roman"/>
          <w:sz w:val="20"/>
          <w:szCs w:val="20"/>
        </w:rPr>
      </w:pPr>
      <w:r w:rsidRPr="007011C9">
        <w:rPr>
          <w:rFonts w:ascii="Times New Roman" w:eastAsia="Times New Roman" w:hAnsi="Times New Roman" w:cs="Times New Roman"/>
          <w:sz w:val="20"/>
          <w:szCs w:val="20"/>
        </w:rPr>
        <w:t>F</w:t>
      </w:r>
      <w:r w:rsidR="004957BB" w:rsidRPr="007011C9">
        <w:rPr>
          <w:rFonts w:ascii="Times New Roman" w:eastAsia="Times New Roman" w:hAnsi="Times New Roman" w:cs="Times New Roman"/>
          <w:sz w:val="20"/>
          <w:szCs w:val="20"/>
        </w:rPr>
        <w:t>IG</w:t>
      </w:r>
      <w:r w:rsidRPr="007011C9">
        <w:rPr>
          <w:rFonts w:ascii="Times New Roman" w:eastAsia="Times New Roman" w:hAnsi="Times New Roman" w:cs="Times New Roman"/>
          <w:sz w:val="20"/>
          <w:szCs w:val="20"/>
        </w:rPr>
        <w:t xml:space="preserve">. 3 </w:t>
      </w:r>
      <w:r>
        <w:rPr>
          <w:rFonts w:ascii="Times New Roman" w:eastAsia="Times New Roman" w:hAnsi="Times New Roman" w:cs="Times New Roman"/>
          <w:sz w:val="20"/>
          <w:szCs w:val="20"/>
        </w:rPr>
        <w:t xml:space="preserve">- Questão sobre a frequência de utilização do </w:t>
      </w:r>
      <w:proofErr w:type="spellStart"/>
      <w:r w:rsidRPr="00863350">
        <w:rPr>
          <w:rFonts w:ascii="Times New Roman" w:eastAsia="Times New Roman" w:hAnsi="Times New Roman" w:cs="Times New Roman"/>
          <w:i/>
          <w:sz w:val="20"/>
          <w:szCs w:val="20"/>
        </w:rPr>
        <w:t>factoring</w:t>
      </w:r>
      <w:proofErr w:type="spellEnd"/>
      <w:r>
        <w:rPr>
          <w:rFonts w:ascii="Times New Roman" w:eastAsia="Times New Roman" w:hAnsi="Times New Roman" w:cs="Times New Roman"/>
          <w:sz w:val="20"/>
          <w:szCs w:val="20"/>
        </w:rPr>
        <w:t xml:space="preserve">. </w:t>
      </w:r>
    </w:p>
    <w:p w14:paraId="69B75F6C" w14:textId="27E6B3F5"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3AD4B210" w14:textId="77777777" w:rsidR="00EF742C" w:rsidRDefault="00EF742C">
      <w:pPr>
        <w:spacing w:line="240" w:lineRule="auto"/>
        <w:ind w:firstLine="566"/>
        <w:jc w:val="both"/>
        <w:rPr>
          <w:rFonts w:ascii="Times New Roman" w:eastAsia="Times New Roman" w:hAnsi="Times New Roman" w:cs="Times New Roman"/>
          <w:sz w:val="24"/>
          <w:szCs w:val="24"/>
        </w:rPr>
      </w:pPr>
    </w:p>
    <w:p w14:paraId="38C1455C" w14:textId="78850737" w:rsidR="00EF742C" w:rsidRPr="00EC640B" w:rsidRDefault="007F6223" w:rsidP="00D91E7D">
      <w:pPr>
        <w:pStyle w:val="Ttulo1"/>
        <w:numPr>
          <w:ilvl w:val="0"/>
          <w:numId w:val="0"/>
        </w:numPr>
        <w:spacing w:before="0" w:after="240"/>
        <w:rPr>
          <w:b w:val="0"/>
          <w:bCs/>
        </w:rPr>
      </w:pPr>
      <w:r w:rsidRPr="00EC640B">
        <w:rPr>
          <w:b w:val="0"/>
          <w:bCs/>
        </w:rPr>
        <w:t xml:space="preserve">4.4     </w:t>
      </w:r>
      <w:r w:rsidR="00A47FDE" w:rsidRPr="00EC640B">
        <w:rPr>
          <w:b w:val="0"/>
          <w:bCs/>
        </w:rPr>
        <w:t xml:space="preserve"> Prazo de pagamento</w:t>
      </w:r>
    </w:p>
    <w:p w14:paraId="698EA6C6" w14:textId="2C6B85F6"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respeito da pergunta sobre qual a frequência de prazo para pagamento concedido, foi respondido por 40% que o prazo é superior a 60 dias, outros 40% superior a 30 dias e inferior a 60, e apenas 20% afirmaram que é de</w:t>
      </w:r>
      <w:r w:rsidR="00963F7A">
        <w:rPr>
          <w:rFonts w:ascii="Times New Roman" w:eastAsia="Times New Roman" w:hAnsi="Times New Roman" w:cs="Times New Roman"/>
          <w:sz w:val="24"/>
          <w:szCs w:val="24"/>
        </w:rPr>
        <w:t xml:space="preserve"> até</w:t>
      </w:r>
      <w:r>
        <w:rPr>
          <w:rFonts w:ascii="Times New Roman" w:eastAsia="Times New Roman" w:hAnsi="Times New Roman" w:cs="Times New Roman"/>
          <w:sz w:val="24"/>
          <w:szCs w:val="24"/>
        </w:rPr>
        <w:t xml:space="preserve"> 30 dias. A opção somente à vista não foi computada </w:t>
      </w:r>
      <w:r w:rsidR="005E20E8">
        <w:rPr>
          <w:rFonts w:ascii="Times New Roman" w:eastAsia="Times New Roman" w:hAnsi="Times New Roman" w:cs="Times New Roman"/>
          <w:sz w:val="24"/>
          <w:szCs w:val="24"/>
        </w:rPr>
        <w:t>(</w:t>
      </w:r>
      <w:r>
        <w:rPr>
          <w:rFonts w:ascii="Times New Roman" w:eastAsia="Times New Roman" w:hAnsi="Times New Roman" w:cs="Times New Roman"/>
          <w:sz w:val="24"/>
          <w:szCs w:val="24"/>
        </w:rPr>
        <w:t>figura 4</w:t>
      </w:r>
      <w:r w:rsidR="005E20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A0D74B" w14:textId="77777777" w:rsidR="00EF742C" w:rsidRDefault="00EF742C">
      <w:pPr>
        <w:spacing w:line="240" w:lineRule="auto"/>
        <w:ind w:firstLine="566"/>
        <w:rPr>
          <w:rFonts w:ascii="Times New Roman" w:eastAsia="Times New Roman" w:hAnsi="Times New Roman" w:cs="Times New Roman"/>
          <w:sz w:val="24"/>
          <w:szCs w:val="24"/>
        </w:rPr>
      </w:pPr>
    </w:p>
    <w:p w14:paraId="55701829" w14:textId="0BE9F9D1" w:rsidR="00EF742C" w:rsidRDefault="00905C92">
      <w:pPr>
        <w:spacing w:line="240" w:lineRule="auto"/>
        <w:jc w:val="center"/>
        <w:rPr>
          <w:rFonts w:ascii="Times New Roman" w:eastAsia="Times New Roman" w:hAnsi="Times New Roman" w:cs="Times New Roman"/>
          <w:sz w:val="24"/>
          <w:szCs w:val="24"/>
        </w:rPr>
      </w:pPr>
      <w:r>
        <w:rPr>
          <w:noProof/>
        </w:rPr>
        <w:drawing>
          <wp:inline distT="0" distB="0" distL="0" distR="0" wp14:anchorId="2A217BD4" wp14:editId="7A8F25B6">
            <wp:extent cx="4751614" cy="2797629"/>
            <wp:effectExtent l="0" t="0" r="11430" b="3175"/>
            <wp:docPr id="4" name="Gráfico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5BB469" w14:textId="1133DB7D" w:rsidR="00D77DBB" w:rsidRDefault="00A47FDE">
      <w:pPr>
        <w:spacing w:line="240" w:lineRule="auto"/>
        <w:jc w:val="center"/>
        <w:rPr>
          <w:rFonts w:ascii="Times New Roman" w:eastAsia="Times New Roman" w:hAnsi="Times New Roman" w:cs="Times New Roman"/>
          <w:sz w:val="20"/>
          <w:szCs w:val="20"/>
        </w:rPr>
      </w:pPr>
      <w:r w:rsidRPr="007011C9">
        <w:rPr>
          <w:rFonts w:ascii="Times New Roman" w:eastAsia="Times New Roman" w:hAnsi="Times New Roman" w:cs="Times New Roman"/>
          <w:sz w:val="20"/>
          <w:szCs w:val="20"/>
        </w:rPr>
        <w:t>F</w:t>
      </w:r>
      <w:r w:rsidR="004957BB" w:rsidRPr="007011C9">
        <w:rPr>
          <w:rFonts w:ascii="Times New Roman" w:eastAsia="Times New Roman" w:hAnsi="Times New Roman" w:cs="Times New Roman"/>
          <w:sz w:val="20"/>
          <w:szCs w:val="20"/>
        </w:rPr>
        <w:t>IG</w:t>
      </w:r>
      <w:r w:rsidRPr="007011C9">
        <w:rPr>
          <w:rFonts w:ascii="Times New Roman" w:eastAsia="Times New Roman" w:hAnsi="Times New Roman" w:cs="Times New Roman"/>
          <w:sz w:val="20"/>
          <w:szCs w:val="20"/>
        </w:rPr>
        <w:t xml:space="preserve">. 4 </w:t>
      </w:r>
      <w:r>
        <w:rPr>
          <w:rFonts w:ascii="Times New Roman" w:eastAsia="Times New Roman" w:hAnsi="Times New Roman" w:cs="Times New Roman"/>
          <w:sz w:val="20"/>
          <w:szCs w:val="20"/>
        </w:rPr>
        <w:t xml:space="preserve">- Questão referente ao prazo de pagamento concedido. </w:t>
      </w:r>
    </w:p>
    <w:p w14:paraId="0124FFFB" w14:textId="099059E3"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68912822" w14:textId="613D24C0" w:rsidR="00311954" w:rsidRPr="00767550" w:rsidRDefault="00311954" w:rsidP="00311954">
      <w:pPr>
        <w:spacing w:line="240" w:lineRule="auto"/>
        <w:ind w:firstLine="566"/>
        <w:jc w:val="both"/>
        <w:rPr>
          <w:rFonts w:ascii="Times New Roman" w:eastAsia="Times New Roman" w:hAnsi="Times New Roman" w:cs="Times New Roman"/>
          <w:color w:val="FF0000"/>
          <w:sz w:val="24"/>
          <w:szCs w:val="24"/>
        </w:rPr>
      </w:pPr>
    </w:p>
    <w:p w14:paraId="6D70F6FC" w14:textId="27215953" w:rsidR="00EF742C" w:rsidRPr="00EC640B" w:rsidRDefault="007F6223" w:rsidP="00E60FD2">
      <w:pPr>
        <w:pStyle w:val="Ttulo1"/>
        <w:numPr>
          <w:ilvl w:val="0"/>
          <w:numId w:val="0"/>
        </w:numPr>
        <w:spacing w:before="120" w:after="0" w:line="240" w:lineRule="auto"/>
        <w:rPr>
          <w:b w:val="0"/>
          <w:bCs/>
        </w:rPr>
      </w:pPr>
      <w:r w:rsidRPr="00EC640B">
        <w:rPr>
          <w:b w:val="0"/>
          <w:bCs/>
        </w:rPr>
        <w:t xml:space="preserve">4.5    </w:t>
      </w:r>
      <w:r w:rsidR="00A47FDE" w:rsidRPr="00EC640B">
        <w:rPr>
          <w:b w:val="0"/>
          <w:bCs/>
        </w:rPr>
        <w:t xml:space="preserve"> Sobre certificado do COAF</w:t>
      </w:r>
    </w:p>
    <w:p w14:paraId="21C0193E" w14:textId="77777777" w:rsidR="00EF742C" w:rsidRDefault="00EF742C">
      <w:pPr>
        <w:spacing w:line="240" w:lineRule="auto"/>
        <w:ind w:firstLine="566"/>
        <w:jc w:val="both"/>
        <w:rPr>
          <w:rFonts w:ascii="Times New Roman" w:eastAsia="Times New Roman" w:hAnsi="Times New Roman" w:cs="Times New Roman"/>
          <w:sz w:val="24"/>
          <w:szCs w:val="24"/>
        </w:rPr>
      </w:pPr>
    </w:p>
    <w:p w14:paraId="61952521" w14:textId="28C4B646"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perguntado se o empresário pesquisa se a empresa de </w:t>
      </w:r>
      <w:proofErr w:type="spellStart"/>
      <w:r w:rsidRPr="0035336C">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tem certificado cadastral no Coaf, que atesta a sua idoneidade, foi respondido por 50% que raramente pesquisam, 40% às vezes, e 10% raramente. A opção sempre não foi escolhida por nenhum respondente </w:t>
      </w:r>
      <w:r w:rsidR="005E20E8">
        <w:rPr>
          <w:rFonts w:ascii="Times New Roman" w:eastAsia="Times New Roman" w:hAnsi="Times New Roman" w:cs="Times New Roman"/>
          <w:sz w:val="24"/>
          <w:szCs w:val="24"/>
        </w:rPr>
        <w:t>(</w:t>
      </w:r>
      <w:r>
        <w:rPr>
          <w:rFonts w:ascii="Times New Roman" w:eastAsia="Times New Roman" w:hAnsi="Times New Roman" w:cs="Times New Roman"/>
          <w:sz w:val="24"/>
          <w:szCs w:val="24"/>
        </w:rPr>
        <w:t>figura 5</w:t>
      </w:r>
      <w:r w:rsidR="005E20E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1BE5960" w14:textId="77777777"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E779169" w14:textId="1FCFA598" w:rsidR="00EF742C" w:rsidRDefault="00A47F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5C92">
        <w:rPr>
          <w:noProof/>
        </w:rPr>
        <w:drawing>
          <wp:inline distT="0" distB="0" distL="0" distR="0" wp14:anchorId="7C1077AE" wp14:editId="441AE164">
            <wp:extent cx="4902654" cy="2764790"/>
            <wp:effectExtent l="0" t="0" r="12700" b="16510"/>
            <wp:docPr id="6" name="Gráfico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126BAB" w14:textId="0A47BCF2"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957BB">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5 - Questão referente pesquisa das empresas no </w:t>
      </w:r>
      <w:proofErr w:type="gramStart"/>
      <w:r>
        <w:rPr>
          <w:rFonts w:ascii="Times New Roman" w:eastAsia="Times New Roman" w:hAnsi="Times New Roman" w:cs="Times New Roman"/>
          <w:sz w:val="20"/>
          <w:szCs w:val="20"/>
        </w:rPr>
        <w:t>COAF .</w:t>
      </w:r>
      <w:proofErr w:type="gramEnd"/>
      <w:r>
        <w:rPr>
          <w:rFonts w:ascii="Times New Roman" w:eastAsia="Times New Roman" w:hAnsi="Times New Roman" w:cs="Times New Roman"/>
          <w:sz w:val="20"/>
          <w:szCs w:val="20"/>
        </w:rPr>
        <w:t xml:space="preserve"> </w:t>
      </w:r>
    </w:p>
    <w:p w14:paraId="69B96924" w14:textId="66B73BB4"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09038B2F" w14:textId="77777777" w:rsidR="00EF742C" w:rsidRDefault="00EF742C">
      <w:pPr>
        <w:spacing w:line="240" w:lineRule="auto"/>
        <w:rPr>
          <w:rFonts w:ascii="Times New Roman" w:eastAsia="Times New Roman" w:hAnsi="Times New Roman" w:cs="Times New Roman"/>
          <w:sz w:val="20"/>
          <w:szCs w:val="20"/>
        </w:rPr>
      </w:pPr>
    </w:p>
    <w:p w14:paraId="45B83E18" w14:textId="5BD38497" w:rsidR="00EF742C" w:rsidRPr="0073282D" w:rsidRDefault="007F6223" w:rsidP="00E60FD2">
      <w:pPr>
        <w:pStyle w:val="Ttulo1"/>
        <w:numPr>
          <w:ilvl w:val="0"/>
          <w:numId w:val="0"/>
        </w:numPr>
        <w:spacing w:before="120" w:after="240" w:line="240" w:lineRule="auto"/>
        <w:rPr>
          <w:b w:val="0"/>
          <w:bCs/>
        </w:rPr>
      </w:pPr>
      <w:r w:rsidRPr="00EC640B">
        <w:rPr>
          <w:b w:val="0"/>
          <w:bCs/>
        </w:rPr>
        <w:t xml:space="preserve">4.6   </w:t>
      </w:r>
      <w:r w:rsidR="00D77DBB" w:rsidRPr="00EC640B">
        <w:rPr>
          <w:b w:val="0"/>
          <w:bCs/>
        </w:rPr>
        <w:t xml:space="preserve"> </w:t>
      </w:r>
      <w:r w:rsidRPr="00EC640B">
        <w:rPr>
          <w:b w:val="0"/>
          <w:bCs/>
        </w:rPr>
        <w:t xml:space="preserve"> </w:t>
      </w:r>
      <w:r w:rsidR="00D77DBB" w:rsidRPr="00EC640B">
        <w:rPr>
          <w:b w:val="0"/>
          <w:bCs/>
        </w:rPr>
        <w:t>Previsão</w:t>
      </w:r>
      <w:r w:rsidR="00A47FDE" w:rsidRPr="00EC640B">
        <w:rPr>
          <w:b w:val="0"/>
          <w:bCs/>
        </w:rPr>
        <w:t xml:space="preserve"> de Receita</w:t>
      </w:r>
    </w:p>
    <w:p w14:paraId="4832F170" w14:textId="5A55CF67" w:rsidR="00D77DBB" w:rsidRPr="00D77DBB" w:rsidRDefault="00A47FDE" w:rsidP="0073282D">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Referente ao grau de acerto da previsão de receita, 70% dos participantes responderam que há uma assertividade de 40% a 60% e 30% afirmaram ter uma assertividade na previsão </w:t>
      </w:r>
      <w:r w:rsidR="00D77DBB">
        <w:rPr>
          <w:rFonts w:ascii="Times New Roman" w:eastAsia="Times New Roman" w:hAnsi="Times New Roman" w:cs="Times New Roman"/>
          <w:sz w:val="24"/>
          <w:szCs w:val="24"/>
        </w:rPr>
        <w:t>da receita</w:t>
      </w:r>
      <w:r>
        <w:rPr>
          <w:rFonts w:ascii="Times New Roman" w:eastAsia="Times New Roman" w:hAnsi="Times New Roman" w:cs="Times New Roman"/>
          <w:sz w:val="24"/>
          <w:szCs w:val="24"/>
        </w:rPr>
        <w:t xml:space="preserve"> acima de 20% e até 40% dos casos (fig. 6)</w:t>
      </w:r>
      <w:r w:rsidR="00636AEA">
        <w:rPr>
          <w:rFonts w:ascii="Times New Roman" w:eastAsia="Times New Roman" w:hAnsi="Times New Roman" w:cs="Times New Roman"/>
          <w:sz w:val="24"/>
          <w:szCs w:val="24"/>
        </w:rPr>
        <w:t>.</w:t>
      </w:r>
    </w:p>
    <w:p w14:paraId="656543E8" w14:textId="7E956031" w:rsidR="00EF742C" w:rsidRDefault="00905C92">
      <w:pPr>
        <w:spacing w:line="240" w:lineRule="auto"/>
        <w:jc w:val="center"/>
        <w:rPr>
          <w:rFonts w:ascii="Times New Roman" w:eastAsia="Times New Roman" w:hAnsi="Times New Roman" w:cs="Times New Roman"/>
          <w:sz w:val="24"/>
          <w:szCs w:val="24"/>
        </w:rPr>
      </w:pPr>
      <w:r>
        <w:rPr>
          <w:noProof/>
        </w:rPr>
        <w:drawing>
          <wp:inline distT="0" distB="0" distL="0" distR="0" wp14:anchorId="43983948" wp14:editId="57F295D3">
            <wp:extent cx="4821010" cy="2661557"/>
            <wp:effectExtent l="0" t="0" r="17780" b="5715"/>
            <wp:docPr id="7" name="Gráfico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EAFC89" w14:textId="23AFF9E6"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7011C9">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6 - Questão referente ao grau de acerto na previsão de receita. </w:t>
      </w:r>
    </w:p>
    <w:p w14:paraId="69E70B21" w14:textId="53DB73A4"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5FA2D876" w14:textId="77777777" w:rsidR="00EF742C" w:rsidRDefault="00EF742C">
      <w:pPr>
        <w:spacing w:line="240" w:lineRule="auto"/>
        <w:rPr>
          <w:rFonts w:ascii="Times New Roman" w:eastAsia="Times New Roman" w:hAnsi="Times New Roman" w:cs="Times New Roman"/>
          <w:sz w:val="20"/>
          <w:szCs w:val="20"/>
        </w:rPr>
      </w:pPr>
    </w:p>
    <w:p w14:paraId="05572127" w14:textId="02434C15" w:rsidR="00EF742C" w:rsidRPr="007F6223" w:rsidRDefault="007F6223" w:rsidP="00E60FD2">
      <w:pPr>
        <w:pStyle w:val="Ttulo1"/>
        <w:numPr>
          <w:ilvl w:val="0"/>
          <w:numId w:val="0"/>
        </w:numPr>
        <w:spacing w:before="120" w:line="240" w:lineRule="auto"/>
        <w:rPr>
          <w:b w:val="0"/>
          <w:bCs/>
          <w:i/>
        </w:rPr>
      </w:pPr>
      <w:r w:rsidRPr="007F6223">
        <w:rPr>
          <w:b w:val="0"/>
          <w:bCs/>
        </w:rPr>
        <w:t xml:space="preserve">4.7    </w:t>
      </w:r>
      <w:r w:rsidR="00A47FDE" w:rsidRPr="007F6223">
        <w:rPr>
          <w:b w:val="0"/>
          <w:bCs/>
        </w:rPr>
        <w:t xml:space="preserve"> Frequência de utilização do </w:t>
      </w:r>
      <w:proofErr w:type="spellStart"/>
      <w:r w:rsidR="00A47FDE" w:rsidRPr="007F6223">
        <w:rPr>
          <w:b w:val="0"/>
          <w:bCs/>
          <w:i/>
        </w:rPr>
        <w:t>factoring</w:t>
      </w:r>
      <w:proofErr w:type="spellEnd"/>
    </w:p>
    <w:p w14:paraId="7A9F996D" w14:textId="77777777" w:rsidR="00EF742C" w:rsidRDefault="00EF742C">
      <w:pPr>
        <w:spacing w:line="240" w:lineRule="auto"/>
        <w:ind w:firstLine="566"/>
        <w:jc w:val="both"/>
        <w:rPr>
          <w:rFonts w:ascii="Times New Roman" w:eastAsia="Times New Roman" w:hAnsi="Times New Roman" w:cs="Times New Roman"/>
          <w:sz w:val="24"/>
          <w:szCs w:val="24"/>
        </w:rPr>
      </w:pPr>
    </w:p>
    <w:p w14:paraId="57CDD6A5" w14:textId="32FC18BF" w:rsidR="00EF742C" w:rsidRPr="00767550" w:rsidRDefault="00A47FDE" w:rsidP="0073282D">
      <w:pPr>
        <w:spacing w:after="12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Acerca da frequência com que os empresários utilizam o sistema de </w:t>
      </w:r>
      <w:proofErr w:type="spellStart"/>
      <w:r w:rsidRPr="004A1244">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para o fluxo de caixa, 70% responderam que utilizam quase sempre e 20% sempre, sendo que somente 10% responderam às vezes. Raramente não computou (fig. 7)</w:t>
      </w:r>
      <w:r w:rsidR="00CF4EAE">
        <w:rPr>
          <w:rFonts w:ascii="Times New Roman" w:eastAsia="Times New Roman" w:hAnsi="Times New Roman" w:cs="Times New Roman"/>
          <w:sz w:val="24"/>
          <w:szCs w:val="24"/>
        </w:rPr>
        <w:t>.</w:t>
      </w:r>
    </w:p>
    <w:p w14:paraId="0EB04F16" w14:textId="77777777" w:rsidR="00EF742C" w:rsidRDefault="00EF742C" w:rsidP="0073282D">
      <w:pPr>
        <w:spacing w:after="120" w:line="240" w:lineRule="auto"/>
        <w:rPr>
          <w:rFonts w:ascii="Times New Roman" w:eastAsia="Times New Roman" w:hAnsi="Times New Roman" w:cs="Times New Roman"/>
          <w:sz w:val="24"/>
          <w:szCs w:val="24"/>
        </w:rPr>
      </w:pPr>
    </w:p>
    <w:p w14:paraId="1CD6BBFC" w14:textId="62F06342" w:rsidR="00EF742C" w:rsidRDefault="00B313E4">
      <w:pPr>
        <w:spacing w:line="240" w:lineRule="auto"/>
        <w:jc w:val="center"/>
        <w:rPr>
          <w:rFonts w:ascii="Times New Roman" w:eastAsia="Times New Roman" w:hAnsi="Times New Roman" w:cs="Times New Roman"/>
          <w:sz w:val="24"/>
          <w:szCs w:val="24"/>
        </w:rPr>
      </w:pPr>
      <w:r>
        <w:rPr>
          <w:noProof/>
        </w:rPr>
        <w:lastRenderedPageBreak/>
        <w:drawing>
          <wp:inline distT="0" distB="0" distL="0" distR="0" wp14:anchorId="3B1CD4D0" wp14:editId="23EFE959">
            <wp:extent cx="4861831" cy="2641147"/>
            <wp:effectExtent l="0" t="0" r="15240" b="6985"/>
            <wp:docPr id="8" name="Gráfico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4F686D7" w14:textId="1DC7F902"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957BB">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7 - Questão referente a frequência que utiliza o </w:t>
      </w:r>
      <w:proofErr w:type="spellStart"/>
      <w:r>
        <w:rPr>
          <w:rFonts w:ascii="Times New Roman" w:eastAsia="Times New Roman" w:hAnsi="Times New Roman" w:cs="Times New Roman"/>
          <w:sz w:val="20"/>
          <w:szCs w:val="20"/>
        </w:rPr>
        <w:t>factoring</w:t>
      </w:r>
      <w:proofErr w:type="spellEnd"/>
      <w:r>
        <w:rPr>
          <w:rFonts w:ascii="Times New Roman" w:eastAsia="Times New Roman" w:hAnsi="Times New Roman" w:cs="Times New Roman"/>
          <w:sz w:val="20"/>
          <w:szCs w:val="20"/>
        </w:rPr>
        <w:t xml:space="preserve">. </w:t>
      </w:r>
    </w:p>
    <w:p w14:paraId="309FCD35" w14:textId="37D747FA" w:rsidR="00EF742C" w:rsidRDefault="00A47FDE" w:rsidP="005E20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58F11DE8" w14:textId="77777777" w:rsidR="00E60FD2" w:rsidRPr="005E20E8" w:rsidRDefault="00E60FD2" w:rsidP="005E20E8">
      <w:pPr>
        <w:spacing w:line="240" w:lineRule="auto"/>
        <w:jc w:val="center"/>
        <w:rPr>
          <w:rFonts w:ascii="Times New Roman" w:eastAsia="Times New Roman" w:hAnsi="Times New Roman" w:cs="Times New Roman"/>
          <w:sz w:val="20"/>
          <w:szCs w:val="20"/>
        </w:rPr>
      </w:pPr>
    </w:p>
    <w:p w14:paraId="7D9041B1" w14:textId="123B143F" w:rsidR="00EF742C" w:rsidRPr="00EC640B" w:rsidRDefault="007F6223" w:rsidP="00E60FD2">
      <w:pPr>
        <w:pStyle w:val="Ttulo1"/>
        <w:numPr>
          <w:ilvl w:val="0"/>
          <w:numId w:val="0"/>
        </w:numPr>
        <w:spacing w:before="120" w:line="240" w:lineRule="auto"/>
        <w:rPr>
          <w:b w:val="0"/>
          <w:bCs/>
        </w:rPr>
      </w:pPr>
      <w:r w:rsidRPr="00EC640B">
        <w:rPr>
          <w:b w:val="0"/>
          <w:bCs/>
        </w:rPr>
        <w:t xml:space="preserve">4.8    </w:t>
      </w:r>
      <w:r w:rsidR="00A47FDE" w:rsidRPr="00EC640B">
        <w:rPr>
          <w:b w:val="0"/>
          <w:bCs/>
        </w:rPr>
        <w:t xml:space="preserve"> Sobre a realização de operação de crédito com agiota</w:t>
      </w:r>
    </w:p>
    <w:p w14:paraId="22352288" w14:textId="77777777" w:rsidR="00EF742C" w:rsidRDefault="00EF742C">
      <w:pPr>
        <w:spacing w:line="240" w:lineRule="auto"/>
        <w:ind w:firstLine="566"/>
        <w:jc w:val="both"/>
        <w:rPr>
          <w:rFonts w:ascii="Times New Roman" w:eastAsia="Times New Roman" w:hAnsi="Times New Roman" w:cs="Times New Roman"/>
          <w:sz w:val="24"/>
          <w:szCs w:val="24"/>
        </w:rPr>
      </w:pPr>
    </w:p>
    <w:p w14:paraId="6B7A7F5D" w14:textId="77777777" w:rsidR="00EF742C" w:rsidRDefault="00A47FDE" w:rsidP="0073282D">
      <w:pPr>
        <w:spacing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serem perguntados a respeito de realizações de operação de crédito com agiota, 50% responderam que realizam raramente, 40% utilizam nunca e 10% quase sempre, sempre não totalizou (fig. 8). </w:t>
      </w:r>
    </w:p>
    <w:p w14:paraId="55750952" w14:textId="77777777" w:rsidR="00EF742C" w:rsidRDefault="00EF742C">
      <w:pPr>
        <w:spacing w:line="240" w:lineRule="auto"/>
        <w:ind w:firstLine="566"/>
        <w:jc w:val="both"/>
        <w:rPr>
          <w:rFonts w:ascii="Times New Roman" w:eastAsia="Times New Roman" w:hAnsi="Times New Roman" w:cs="Times New Roman"/>
          <w:sz w:val="24"/>
          <w:szCs w:val="24"/>
        </w:rPr>
      </w:pPr>
    </w:p>
    <w:p w14:paraId="05F3766B" w14:textId="5E4FB9FC" w:rsidR="00EF742C" w:rsidRDefault="00C33E40">
      <w:pPr>
        <w:spacing w:line="240" w:lineRule="auto"/>
        <w:jc w:val="center"/>
        <w:rPr>
          <w:rFonts w:ascii="Times New Roman" w:eastAsia="Times New Roman" w:hAnsi="Times New Roman" w:cs="Times New Roman"/>
          <w:sz w:val="24"/>
          <w:szCs w:val="24"/>
        </w:rPr>
      </w:pPr>
      <w:r>
        <w:rPr>
          <w:noProof/>
        </w:rPr>
        <w:drawing>
          <wp:inline distT="0" distB="0" distL="0" distR="0" wp14:anchorId="339EDA8E" wp14:editId="7CA1940A">
            <wp:extent cx="4810125" cy="2641147"/>
            <wp:effectExtent l="0" t="0" r="9525" b="6985"/>
            <wp:docPr id="9" name="Gráfico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12A25D" w14:textId="65893B7E"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957BB">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8 - Questão referente à utilização de operação de crédito com agiota. </w:t>
      </w:r>
    </w:p>
    <w:p w14:paraId="2DEBAC2B" w14:textId="7323F13A"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2022</w:t>
      </w:r>
    </w:p>
    <w:p w14:paraId="4538B40E" w14:textId="77777777"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87824D8" w14:textId="653B62C0" w:rsidR="00EF742C" w:rsidRPr="00543ED2" w:rsidRDefault="00CF4EAE" w:rsidP="00D91E7D">
      <w:pPr>
        <w:pStyle w:val="Ttulo1"/>
        <w:numPr>
          <w:ilvl w:val="0"/>
          <w:numId w:val="0"/>
        </w:numPr>
        <w:spacing w:before="120" w:after="100" w:afterAutospacing="1" w:line="240" w:lineRule="auto"/>
        <w:rPr>
          <w:b w:val="0"/>
          <w:bCs/>
        </w:rPr>
      </w:pPr>
      <w:r w:rsidRPr="00EC640B">
        <w:rPr>
          <w:b w:val="0"/>
          <w:bCs/>
        </w:rPr>
        <w:t xml:space="preserve">4.9    </w:t>
      </w:r>
      <w:r w:rsidR="00A47FDE" w:rsidRPr="00EC640B">
        <w:rPr>
          <w:b w:val="0"/>
          <w:bCs/>
        </w:rPr>
        <w:t xml:space="preserve"> Restrição nos últimos 12 meses</w:t>
      </w:r>
    </w:p>
    <w:p w14:paraId="242A2C64" w14:textId="77777777" w:rsidR="00EF742C" w:rsidRPr="00412506" w:rsidRDefault="00A47FDE" w:rsidP="00543ED2">
      <w:pPr>
        <w:spacing w:before="120" w:after="12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serem questionados sobre restrições nos últimos 12 meses, 40% respondeu uma vez, 20% duas vezes, 20% mais de duas vezes e 20% nunca (fig. 9). </w:t>
      </w:r>
    </w:p>
    <w:p w14:paraId="00F5BB78" w14:textId="07052CDA" w:rsidR="00EF742C" w:rsidRDefault="00C33E40">
      <w:pPr>
        <w:spacing w:line="240" w:lineRule="auto"/>
        <w:jc w:val="center"/>
        <w:rPr>
          <w:rFonts w:ascii="Times New Roman" w:eastAsia="Times New Roman" w:hAnsi="Times New Roman" w:cs="Times New Roman"/>
          <w:sz w:val="20"/>
          <w:szCs w:val="20"/>
        </w:rPr>
      </w:pPr>
      <w:r>
        <w:rPr>
          <w:noProof/>
        </w:rPr>
        <w:lastRenderedPageBreak/>
        <w:drawing>
          <wp:inline distT="0" distB="0" distL="0" distR="0" wp14:anchorId="6C96526D" wp14:editId="1764B402">
            <wp:extent cx="4846864" cy="2647950"/>
            <wp:effectExtent l="0" t="0" r="11430" b="0"/>
            <wp:docPr id="10" name="Gráfico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E25947A" w14:textId="09B36D72"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957BB">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9 - Questão referente à restrição nos últimos 12 meses. </w:t>
      </w:r>
    </w:p>
    <w:p w14:paraId="32BDFAC4" w14:textId="67DA06F8"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3D4A0C8B" w14:textId="77777777" w:rsidR="00EF742C" w:rsidRDefault="00EF742C">
      <w:pPr>
        <w:spacing w:line="240" w:lineRule="auto"/>
        <w:jc w:val="center"/>
        <w:rPr>
          <w:rFonts w:ascii="Times New Roman" w:eastAsia="Times New Roman" w:hAnsi="Times New Roman" w:cs="Times New Roman"/>
          <w:sz w:val="24"/>
          <w:szCs w:val="24"/>
        </w:rPr>
      </w:pPr>
    </w:p>
    <w:p w14:paraId="5CCFF414" w14:textId="2641B4FD" w:rsidR="005E20E8" w:rsidRPr="00EC640B" w:rsidRDefault="00CF4EAE" w:rsidP="00D91E7D">
      <w:pPr>
        <w:pStyle w:val="Ttulo1"/>
        <w:numPr>
          <w:ilvl w:val="0"/>
          <w:numId w:val="0"/>
        </w:numPr>
        <w:spacing w:before="120" w:after="240" w:line="240" w:lineRule="auto"/>
        <w:rPr>
          <w:b w:val="0"/>
          <w:bCs/>
          <w:i/>
        </w:rPr>
      </w:pPr>
      <w:r w:rsidRPr="00EC640B">
        <w:rPr>
          <w:b w:val="0"/>
          <w:bCs/>
        </w:rPr>
        <w:t xml:space="preserve">4.10   </w:t>
      </w:r>
      <w:r w:rsidR="00E560CD" w:rsidRPr="00EC640B">
        <w:rPr>
          <w:b w:val="0"/>
          <w:bCs/>
        </w:rPr>
        <w:t xml:space="preserve"> Motivação do uso da</w:t>
      </w:r>
      <w:r w:rsidR="00A47FDE" w:rsidRPr="00EC640B">
        <w:rPr>
          <w:b w:val="0"/>
          <w:bCs/>
        </w:rPr>
        <w:t xml:space="preserve"> </w:t>
      </w:r>
      <w:proofErr w:type="spellStart"/>
      <w:r w:rsidR="00A47FDE" w:rsidRPr="00EC640B">
        <w:rPr>
          <w:b w:val="0"/>
          <w:bCs/>
          <w:i/>
        </w:rPr>
        <w:t>factoring</w:t>
      </w:r>
      <w:proofErr w:type="spellEnd"/>
    </w:p>
    <w:p w14:paraId="30D39D53" w14:textId="77777777" w:rsidR="005E20E8" w:rsidRDefault="005E20E8" w:rsidP="005E20E8">
      <w:pPr>
        <w:spacing w:line="240" w:lineRule="auto"/>
        <w:ind w:firstLine="566"/>
        <w:jc w:val="both"/>
        <w:rPr>
          <w:rFonts w:ascii="Times New Roman" w:eastAsia="Times New Roman" w:hAnsi="Times New Roman" w:cs="Times New Roman"/>
          <w:i/>
          <w:sz w:val="24"/>
          <w:szCs w:val="24"/>
        </w:rPr>
      </w:pPr>
    </w:p>
    <w:p w14:paraId="41474EDF" w14:textId="78EFCDDA" w:rsidR="00EF742C" w:rsidRPr="005E20E8" w:rsidRDefault="00A47FDE" w:rsidP="005E20E8">
      <w:pPr>
        <w:spacing w:line="240" w:lineRule="auto"/>
        <w:ind w:firstLine="56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Foi perguntado aos entrevistados por qual motivo levou os mesmos a </w:t>
      </w:r>
      <w:r w:rsidR="006A0851">
        <w:rPr>
          <w:rFonts w:ascii="Times New Roman" w:eastAsia="Times New Roman" w:hAnsi="Times New Roman" w:cs="Times New Roman"/>
          <w:sz w:val="24"/>
          <w:szCs w:val="24"/>
        </w:rPr>
        <w:t>recorrerem</w:t>
      </w:r>
      <w:r w:rsidR="00E56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aos recursos de </w:t>
      </w:r>
      <w:proofErr w:type="spellStart"/>
      <w:r w:rsidRPr="0035336C">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e foi respondido por 60% que era para compra de mercadorias, 20% responde</w:t>
      </w:r>
      <w:r w:rsidR="00B93DFF">
        <w:rPr>
          <w:rFonts w:ascii="Times New Roman" w:eastAsia="Times New Roman" w:hAnsi="Times New Roman" w:cs="Times New Roman"/>
          <w:sz w:val="24"/>
          <w:szCs w:val="24"/>
        </w:rPr>
        <w:t>ram</w:t>
      </w:r>
      <w:r>
        <w:rPr>
          <w:rFonts w:ascii="Times New Roman" w:eastAsia="Times New Roman" w:hAnsi="Times New Roman" w:cs="Times New Roman"/>
          <w:sz w:val="24"/>
          <w:szCs w:val="24"/>
        </w:rPr>
        <w:t xml:space="preserve"> que era por falta de fluxo no caixa, 10% para pagamento de funcionários e 10% outros gastos, novos investimentos não totalizou (fig. 10). </w:t>
      </w:r>
    </w:p>
    <w:p w14:paraId="67A9930E" w14:textId="77777777" w:rsidR="00EF742C" w:rsidRDefault="00EF742C">
      <w:pPr>
        <w:spacing w:line="240" w:lineRule="auto"/>
        <w:jc w:val="both"/>
        <w:rPr>
          <w:rFonts w:ascii="Times New Roman" w:eastAsia="Times New Roman" w:hAnsi="Times New Roman" w:cs="Times New Roman"/>
          <w:sz w:val="24"/>
          <w:szCs w:val="24"/>
        </w:rPr>
      </w:pPr>
    </w:p>
    <w:p w14:paraId="6F7B7C51" w14:textId="0510E503" w:rsidR="00EF742C" w:rsidRDefault="00C33E40">
      <w:pPr>
        <w:spacing w:line="240" w:lineRule="auto"/>
        <w:jc w:val="center"/>
        <w:rPr>
          <w:rFonts w:ascii="Times New Roman" w:eastAsia="Times New Roman" w:hAnsi="Times New Roman" w:cs="Times New Roman"/>
          <w:sz w:val="24"/>
          <w:szCs w:val="24"/>
        </w:rPr>
      </w:pPr>
      <w:r>
        <w:rPr>
          <w:noProof/>
        </w:rPr>
        <w:drawing>
          <wp:inline distT="0" distB="0" distL="0" distR="0" wp14:anchorId="742E4475" wp14:editId="3A4F54EB">
            <wp:extent cx="4838700" cy="2647950"/>
            <wp:effectExtent l="0" t="0" r="0" b="0"/>
            <wp:docPr id="11" name="Gráfico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4E0A08" w14:textId="77777777" w:rsidR="00577B33" w:rsidRDefault="00577B33">
      <w:pPr>
        <w:spacing w:line="240" w:lineRule="auto"/>
        <w:jc w:val="center"/>
        <w:rPr>
          <w:rFonts w:ascii="Times New Roman" w:eastAsia="Times New Roman" w:hAnsi="Times New Roman" w:cs="Times New Roman"/>
          <w:sz w:val="20"/>
          <w:szCs w:val="20"/>
        </w:rPr>
      </w:pPr>
    </w:p>
    <w:p w14:paraId="6F5D0F68" w14:textId="3374D611"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957BB">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10 - Questão referente ao que levou a recorrer ao </w:t>
      </w:r>
      <w:proofErr w:type="spellStart"/>
      <w:r w:rsidRPr="0035336C">
        <w:rPr>
          <w:rFonts w:ascii="Times New Roman" w:eastAsia="Times New Roman" w:hAnsi="Times New Roman" w:cs="Times New Roman"/>
          <w:i/>
          <w:sz w:val="20"/>
          <w:szCs w:val="20"/>
        </w:rPr>
        <w:t>factoring</w:t>
      </w:r>
      <w:proofErr w:type="spellEnd"/>
      <w:r>
        <w:rPr>
          <w:rFonts w:ascii="Times New Roman" w:eastAsia="Times New Roman" w:hAnsi="Times New Roman" w:cs="Times New Roman"/>
          <w:sz w:val="20"/>
          <w:szCs w:val="20"/>
        </w:rPr>
        <w:t xml:space="preserve">. </w:t>
      </w:r>
    </w:p>
    <w:p w14:paraId="6024FCD8" w14:textId="63CF0AF8" w:rsidR="00EF742C"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0604D240" w14:textId="77777777" w:rsidR="00EF742C" w:rsidRDefault="00EF742C">
      <w:pPr>
        <w:spacing w:line="240" w:lineRule="auto"/>
        <w:rPr>
          <w:rFonts w:ascii="Times New Roman" w:eastAsia="Times New Roman" w:hAnsi="Times New Roman" w:cs="Times New Roman"/>
          <w:sz w:val="24"/>
          <w:szCs w:val="24"/>
        </w:rPr>
      </w:pPr>
    </w:p>
    <w:p w14:paraId="02028452" w14:textId="55C32370" w:rsidR="005E20E8" w:rsidRPr="00EC640B" w:rsidRDefault="007F6223" w:rsidP="00D91E7D">
      <w:pPr>
        <w:pStyle w:val="Ttulo1"/>
        <w:numPr>
          <w:ilvl w:val="0"/>
          <w:numId w:val="0"/>
        </w:numPr>
        <w:spacing w:before="120" w:after="240" w:line="240" w:lineRule="auto"/>
        <w:rPr>
          <w:b w:val="0"/>
          <w:bCs/>
        </w:rPr>
      </w:pPr>
      <w:r w:rsidRPr="00EC640B">
        <w:rPr>
          <w:b w:val="0"/>
          <w:bCs/>
        </w:rPr>
        <w:t xml:space="preserve">4.11   </w:t>
      </w:r>
      <w:r w:rsidR="00A47FDE" w:rsidRPr="00EC640B">
        <w:rPr>
          <w:b w:val="0"/>
          <w:bCs/>
        </w:rPr>
        <w:t xml:space="preserve"> Financeira ou </w:t>
      </w:r>
      <w:proofErr w:type="spellStart"/>
      <w:r w:rsidR="00A47FDE" w:rsidRPr="00EC640B">
        <w:rPr>
          <w:b w:val="0"/>
          <w:bCs/>
          <w:i/>
        </w:rPr>
        <w:t>Factoring</w:t>
      </w:r>
      <w:proofErr w:type="spellEnd"/>
      <w:r w:rsidR="00A47FDE" w:rsidRPr="00EC640B">
        <w:rPr>
          <w:b w:val="0"/>
          <w:bCs/>
        </w:rPr>
        <w:t>?</w:t>
      </w:r>
    </w:p>
    <w:p w14:paraId="359AF191" w14:textId="77777777" w:rsidR="00EF742C" w:rsidRDefault="00A47FDE" w:rsidP="005E20E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w:t>
      </w:r>
      <w:r w:rsidR="006059C6">
        <w:rPr>
          <w:rFonts w:ascii="Times New Roman" w:eastAsia="Times New Roman" w:hAnsi="Times New Roman" w:cs="Times New Roman"/>
          <w:sz w:val="24"/>
          <w:szCs w:val="24"/>
        </w:rPr>
        <w:t>serem questionados a respeito do</w:t>
      </w:r>
      <w:r>
        <w:rPr>
          <w:rFonts w:ascii="Times New Roman" w:eastAsia="Times New Roman" w:hAnsi="Times New Roman" w:cs="Times New Roman"/>
          <w:sz w:val="24"/>
          <w:szCs w:val="24"/>
        </w:rPr>
        <w:t xml:space="preserve"> porqu</w:t>
      </w:r>
      <w:r w:rsidR="00E560CD">
        <w:rPr>
          <w:rFonts w:ascii="Times New Roman" w:eastAsia="Times New Roman" w:hAnsi="Times New Roman" w:cs="Times New Roman"/>
          <w:sz w:val="24"/>
          <w:szCs w:val="24"/>
        </w:rPr>
        <w:t>ê</w:t>
      </w:r>
      <w:r>
        <w:rPr>
          <w:rFonts w:ascii="Times New Roman" w:eastAsia="Times New Roman" w:hAnsi="Times New Roman" w:cs="Times New Roman"/>
          <w:sz w:val="24"/>
          <w:szCs w:val="24"/>
        </w:rPr>
        <w:t xml:space="preserve"> preferiram utilizar uma </w:t>
      </w:r>
      <w:proofErr w:type="spellStart"/>
      <w:r w:rsidRPr="00B93DFF">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ao invés de uma financeira, foi respondido por 40% que é por haver menos burocracia, já outros 40% por ser mais ágil, e 20% por terem restrição em órgãos de recuperação de crédito (fig. 11) </w:t>
      </w:r>
    </w:p>
    <w:p w14:paraId="14320EDD" w14:textId="77777777" w:rsidR="00EF742C" w:rsidRDefault="00EF742C">
      <w:pPr>
        <w:spacing w:line="240" w:lineRule="auto"/>
        <w:rPr>
          <w:rFonts w:ascii="Times New Roman" w:eastAsia="Times New Roman" w:hAnsi="Times New Roman" w:cs="Times New Roman"/>
          <w:sz w:val="24"/>
          <w:szCs w:val="24"/>
        </w:rPr>
      </w:pPr>
    </w:p>
    <w:p w14:paraId="5F70EDD4" w14:textId="2957F881" w:rsidR="00EF742C" w:rsidRDefault="00C33E40">
      <w:pPr>
        <w:spacing w:line="240" w:lineRule="auto"/>
        <w:jc w:val="center"/>
        <w:rPr>
          <w:rFonts w:ascii="Times New Roman" w:eastAsia="Times New Roman" w:hAnsi="Times New Roman" w:cs="Times New Roman"/>
          <w:sz w:val="24"/>
          <w:szCs w:val="24"/>
        </w:rPr>
      </w:pPr>
      <w:r>
        <w:rPr>
          <w:noProof/>
        </w:rPr>
        <w:drawing>
          <wp:inline distT="0" distB="0" distL="0" distR="0" wp14:anchorId="2EE523A3" wp14:editId="0E964C62">
            <wp:extent cx="4838700" cy="2641146"/>
            <wp:effectExtent l="0" t="0" r="0" b="6985"/>
            <wp:docPr id="12" name="Gráfico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60CB0A" w14:textId="147DF1BA" w:rsidR="00D77DBB" w:rsidRDefault="00A47FDE">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957BB">
        <w:rPr>
          <w:rFonts w:ascii="Times New Roman" w:eastAsia="Times New Roman" w:hAnsi="Times New Roman" w:cs="Times New Roman"/>
          <w:sz w:val="20"/>
          <w:szCs w:val="20"/>
        </w:rPr>
        <w:t>IG</w:t>
      </w:r>
      <w:r>
        <w:rPr>
          <w:rFonts w:ascii="Times New Roman" w:eastAsia="Times New Roman" w:hAnsi="Times New Roman" w:cs="Times New Roman"/>
          <w:sz w:val="20"/>
          <w:szCs w:val="20"/>
        </w:rPr>
        <w:t xml:space="preserve">. 11 - Referente ao motivo de escolherem a </w:t>
      </w:r>
      <w:proofErr w:type="spellStart"/>
      <w:r>
        <w:rPr>
          <w:rFonts w:ascii="Times New Roman" w:eastAsia="Times New Roman" w:hAnsi="Times New Roman" w:cs="Times New Roman"/>
          <w:sz w:val="20"/>
          <w:szCs w:val="20"/>
        </w:rPr>
        <w:t>factoring</w:t>
      </w:r>
      <w:proofErr w:type="spellEnd"/>
      <w:r>
        <w:rPr>
          <w:rFonts w:ascii="Times New Roman" w:eastAsia="Times New Roman" w:hAnsi="Times New Roman" w:cs="Times New Roman"/>
          <w:sz w:val="20"/>
          <w:szCs w:val="20"/>
        </w:rPr>
        <w:t xml:space="preserve"> ao invés de uma financeira</w:t>
      </w:r>
      <w:r w:rsidR="00D77DBB">
        <w:rPr>
          <w:rFonts w:ascii="Times New Roman" w:eastAsia="Times New Roman" w:hAnsi="Times New Roman" w:cs="Times New Roman"/>
          <w:sz w:val="20"/>
          <w:szCs w:val="20"/>
        </w:rPr>
        <w:t>.</w:t>
      </w:r>
    </w:p>
    <w:p w14:paraId="3E59FD20" w14:textId="180EE45E" w:rsidR="00412506" w:rsidRDefault="00A47FDE" w:rsidP="005E20E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w:t>
      </w:r>
      <w:r w:rsidR="00CF317E">
        <w:rPr>
          <w:rFonts w:ascii="Times New Roman" w:eastAsia="Times New Roman" w:hAnsi="Times New Roman" w:cs="Times New Roman"/>
          <w:sz w:val="20"/>
          <w:szCs w:val="20"/>
        </w:rPr>
        <w:t>Dados da pesquisa</w:t>
      </w:r>
      <w:r>
        <w:rPr>
          <w:rFonts w:ascii="Times New Roman" w:eastAsia="Times New Roman" w:hAnsi="Times New Roman" w:cs="Times New Roman"/>
          <w:sz w:val="20"/>
          <w:szCs w:val="20"/>
        </w:rPr>
        <w:t xml:space="preserve">, 2022. </w:t>
      </w:r>
    </w:p>
    <w:p w14:paraId="1D507AD6" w14:textId="7A8C47BD" w:rsidR="00EF742C" w:rsidRDefault="00EC640B" w:rsidP="00D91E7D">
      <w:pPr>
        <w:pStyle w:val="Ttulo1"/>
        <w:spacing w:before="100" w:beforeAutospacing="1" w:after="100" w:afterAutospacing="1" w:line="240" w:lineRule="auto"/>
        <w:ind w:left="357" w:hanging="357"/>
      </w:pPr>
      <w:r>
        <w:t xml:space="preserve">   </w:t>
      </w:r>
      <w:r w:rsidR="00A47FDE">
        <w:t>CONSIDERAÇÕES FINAIS</w:t>
      </w:r>
    </w:p>
    <w:p w14:paraId="14FAE3F5" w14:textId="4CFB355C"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 últimas duas décadas,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sidRPr="00B93DFF">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ganhou espaço para crescer no Brasil, em relação à compra e venda de crédito empresarial comercial ou ativos financeiros ou indústria. É uma poderosa ferramenta de alavancagem financeira de pequenas e médias empresas porque pode</w:t>
      </w:r>
      <w:r w:rsidR="00AD0B5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trocar contas a receber por dinheiro, aumentando assim o caixa da organização.</w:t>
      </w:r>
    </w:p>
    <w:p w14:paraId="7807E6CC" w14:textId="614BB00F" w:rsidR="002A4818" w:rsidRDefault="00AD0B5E" w:rsidP="002A481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A4818">
        <w:rPr>
          <w:rFonts w:ascii="Times New Roman" w:eastAsia="Times New Roman" w:hAnsi="Times New Roman" w:cs="Times New Roman"/>
          <w:sz w:val="24"/>
          <w:szCs w:val="24"/>
        </w:rPr>
        <w:t xml:space="preserve"> objetivo geral d</w:t>
      </w:r>
      <w:r w:rsidR="00DC3B40">
        <w:rPr>
          <w:rFonts w:ascii="Times New Roman" w:eastAsia="Times New Roman" w:hAnsi="Times New Roman" w:cs="Times New Roman"/>
          <w:sz w:val="24"/>
          <w:szCs w:val="24"/>
        </w:rPr>
        <w:t>este</w:t>
      </w:r>
      <w:r w:rsidR="002A4818">
        <w:rPr>
          <w:rFonts w:ascii="Times New Roman" w:eastAsia="Times New Roman" w:hAnsi="Times New Roman" w:cs="Times New Roman"/>
          <w:sz w:val="24"/>
          <w:szCs w:val="24"/>
        </w:rPr>
        <w:t xml:space="preserve"> estudo foi </w:t>
      </w:r>
      <w:r w:rsidR="00A72A81">
        <w:rPr>
          <w:rFonts w:ascii="Times New Roman" w:eastAsia="Times New Roman" w:hAnsi="Times New Roman" w:cs="Times New Roman"/>
          <w:sz w:val="24"/>
          <w:szCs w:val="24"/>
        </w:rPr>
        <w:t>identifica</w:t>
      </w:r>
      <w:r w:rsidR="002A4818">
        <w:rPr>
          <w:rFonts w:ascii="Times New Roman" w:eastAsia="Times New Roman" w:hAnsi="Times New Roman" w:cs="Times New Roman"/>
          <w:sz w:val="24"/>
          <w:szCs w:val="24"/>
        </w:rPr>
        <w:t xml:space="preserve">r as principais </w:t>
      </w:r>
      <w:r w:rsidR="002A4818" w:rsidRPr="007011C9">
        <w:rPr>
          <w:rFonts w:ascii="Times New Roman" w:eastAsia="Times New Roman" w:hAnsi="Times New Roman" w:cs="Times New Roman"/>
          <w:sz w:val="24"/>
          <w:szCs w:val="24"/>
        </w:rPr>
        <w:t>características</w:t>
      </w:r>
      <w:r w:rsidR="00A72A81" w:rsidRPr="007011C9">
        <w:rPr>
          <w:rFonts w:ascii="Times New Roman" w:eastAsia="Times New Roman" w:hAnsi="Times New Roman" w:cs="Times New Roman"/>
          <w:sz w:val="24"/>
          <w:szCs w:val="24"/>
        </w:rPr>
        <w:t xml:space="preserve"> e perfil</w:t>
      </w:r>
      <w:r w:rsidR="002A4818" w:rsidRPr="007011C9">
        <w:rPr>
          <w:rFonts w:ascii="Times New Roman" w:eastAsia="Times New Roman" w:hAnsi="Times New Roman" w:cs="Times New Roman"/>
          <w:sz w:val="24"/>
          <w:szCs w:val="24"/>
        </w:rPr>
        <w:t xml:space="preserve"> </w:t>
      </w:r>
      <w:r w:rsidR="002A4818">
        <w:rPr>
          <w:rFonts w:ascii="Times New Roman" w:eastAsia="Times New Roman" w:hAnsi="Times New Roman" w:cs="Times New Roman"/>
          <w:sz w:val="24"/>
          <w:szCs w:val="24"/>
        </w:rPr>
        <w:t xml:space="preserve">das empresas que buscam recursos na </w:t>
      </w:r>
      <w:proofErr w:type="spellStart"/>
      <w:r w:rsidR="002A4818" w:rsidRPr="00DC3B40">
        <w:rPr>
          <w:rFonts w:ascii="Times New Roman" w:eastAsia="Times New Roman" w:hAnsi="Times New Roman" w:cs="Times New Roman"/>
          <w:i/>
          <w:sz w:val="24"/>
          <w:szCs w:val="24"/>
        </w:rPr>
        <w:t>Factoring</w:t>
      </w:r>
      <w:proofErr w:type="spellEnd"/>
      <w:r w:rsidR="002A4818">
        <w:rPr>
          <w:rFonts w:ascii="Times New Roman" w:eastAsia="Times New Roman" w:hAnsi="Times New Roman" w:cs="Times New Roman"/>
          <w:sz w:val="24"/>
          <w:szCs w:val="24"/>
        </w:rPr>
        <w:t xml:space="preserve"> RG Ltda.</w:t>
      </w:r>
      <w:r w:rsidR="004E4010">
        <w:rPr>
          <w:rFonts w:ascii="Times New Roman" w:eastAsia="Times New Roman" w:hAnsi="Times New Roman" w:cs="Times New Roman"/>
          <w:sz w:val="24"/>
          <w:szCs w:val="24"/>
        </w:rPr>
        <w:t xml:space="preserve"> </w:t>
      </w:r>
      <w:r w:rsidR="00D1429F">
        <w:rPr>
          <w:rFonts w:ascii="Times New Roman" w:eastAsia="Times New Roman" w:hAnsi="Times New Roman" w:cs="Times New Roman"/>
          <w:sz w:val="24"/>
          <w:szCs w:val="24"/>
        </w:rPr>
        <w:t>Assim, mediante esta pesquisa foi possível conhecer o perfil dos clientes da empresa, podendo se concluir que os objetivos da pesquisa foram alcançados.</w:t>
      </w:r>
    </w:p>
    <w:p w14:paraId="1CC8C3C3" w14:textId="77777777" w:rsidR="00DC3B40" w:rsidRPr="006A0851" w:rsidRDefault="00DC3B40" w:rsidP="002A4818">
      <w:pPr>
        <w:spacing w:line="240" w:lineRule="auto"/>
        <w:ind w:firstLine="566"/>
        <w:jc w:val="both"/>
        <w:rPr>
          <w:rFonts w:ascii="Times New Roman" w:eastAsia="Times New Roman" w:hAnsi="Times New Roman" w:cs="Times New Roman"/>
          <w:sz w:val="24"/>
          <w:szCs w:val="24"/>
        </w:rPr>
      </w:pPr>
      <w:r w:rsidRPr="006A0851">
        <w:rPr>
          <w:rFonts w:ascii="Times New Roman" w:eastAsia="Times New Roman" w:hAnsi="Times New Roman" w:cs="Times New Roman"/>
          <w:sz w:val="24"/>
          <w:szCs w:val="24"/>
        </w:rPr>
        <w:t xml:space="preserve">Quanto ao tamanho das empresas clientes da </w:t>
      </w:r>
      <w:proofErr w:type="spellStart"/>
      <w:r w:rsidRPr="006A0851">
        <w:rPr>
          <w:rFonts w:ascii="Times New Roman" w:eastAsia="Times New Roman" w:hAnsi="Times New Roman" w:cs="Times New Roman"/>
          <w:i/>
          <w:sz w:val="24"/>
          <w:szCs w:val="24"/>
        </w:rPr>
        <w:t>Factoring</w:t>
      </w:r>
      <w:proofErr w:type="spellEnd"/>
      <w:r w:rsidRPr="006A0851">
        <w:rPr>
          <w:rFonts w:ascii="Times New Roman" w:eastAsia="Times New Roman" w:hAnsi="Times New Roman" w:cs="Times New Roman"/>
          <w:sz w:val="24"/>
          <w:szCs w:val="24"/>
        </w:rPr>
        <w:t xml:space="preserve"> RG </w:t>
      </w:r>
      <w:proofErr w:type="spellStart"/>
      <w:r w:rsidRPr="006A0851">
        <w:rPr>
          <w:rFonts w:ascii="Times New Roman" w:eastAsia="Times New Roman" w:hAnsi="Times New Roman" w:cs="Times New Roman"/>
          <w:sz w:val="24"/>
          <w:szCs w:val="24"/>
        </w:rPr>
        <w:t>Ltda</w:t>
      </w:r>
      <w:proofErr w:type="spellEnd"/>
      <w:r w:rsidRPr="006A0851">
        <w:rPr>
          <w:rFonts w:ascii="Times New Roman" w:eastAsia="Times New Roman" w:hAnsi="Times New Roman" w:cs="Times New Roman"/>
          <w:sz w:val="24"/>
          <w:szCs w:val="24"/>
        </w:rPr>
        <w:t xml:space="preserve">, conclui-se pelos dados levantados que metade delas são de médio porte, seguidas por </w:t>
      </w:r>
      <w:r w:rsidRPr="007011C9">
        <w:rPr>
          <w:rFonts w:ascii="Times New Roman" w:eastAsia="Times New Roman" w:hAnsi="Times New Roman" w:cs="Times New Roman"/>
          <w:sz w:val="24"/>
          <w:szCs w:val="24"/>
        </w:rPr>
        <w:t xml:space="preserve">40% que se consideram de pequeno porte e apenas 10% como grande porte. Como se observa </w:t>
      </w:r>
      <w:r w:rsidRPr="006A0851">
        <w:rPr>
          <w:rFonts w:ascii="Times New Roman" w:eastAsia="Times New Roman" w:hAnsi="Times New Roman" w:cs="Times New Roman"/>
          <w:sz w:val="24"/>
          <w:szCs w:val="24"/>
        </w:rPr>
        <w:t>pelo resultado desta questão os clientes da empresa são preferencialmente de médio e pequeno porte.</w:t>
      </w:r>
    </w:p>
    <w:p w14:paraId="5D0AD945" w14:textId="77FD4923" w:rsidR="00DC3B40" w:rsidRPr="006A0851" w:rsidRDefault="00DC3B40" w:rsidP="002A4818">
      <w:pPr>
        <w:spacing w:line="240" w:lineRule="auto"/>
        <w:ind w:firstLine="566"/>
        <w:jc w:val="both"/>
        <w:rPr>
          <w:rFonts w:ascii="Times New Roman" w:eastAsia="Times New Roman" w:hAnsi="Times New Roman" w:cs="Times New Roman"/>
          <w:sz w:val="24"/>
          <w:szCs w:val="24"/>
        </w:rPr>
      </w:pPr>
      <w:r w:rsidRPr="006A0851">
        <w:rPr>
          <w:rFonts w:ascii="Times New Roman" w:eastAsia="Times New Roman" w:hAnsi="Times New Roman" w:cs="Times New Roman"/>
          <w:sz w:val="24"/>
          <w:szCs w:val="24"/>
        </w:rPr>
        <w:t xml:space="preserve"> </w:t>
      </w:r>
      <w:r w:rsidR="00836537" w:rsidRPr="006A0851">
        <w:rPr>
          <w:rFonts w:ascii="Times New Roman" w:eastAsia="Times New Roman" w:hAnsi="Times New Roman" w:cs="Times New Roman"/>
          <w:sz w:val="24"/>
          <w:szCs w:val="24"/>
        </w:rPr>
        <w:t xml:space="preserve">Já, quanto às características das empresas pesquisadas, </w:t>
      </w:r>
      <w:r w:rsidRPr="006A0851">
        <w:rPr>
          <w:rFonts w:ascii="Times New Roman" w:eastAsia="Times New Roman" w:hAnsi="Times New Roman" w:cs="Times New Roman"/>
          <w:sz w:val="24"/>
          <w:szCs w:val="24"/>
        </w:rPr>
        <w:t xml:space="preserve">a maioria, 60%, é do setor de </w:t>
      </w:r>
      <w:proofErr w:type="spellStart"/>
      <w:r w:rsidRPr="006A0851">
        <w:rPr>
          <w:rFonts w:ascii="Times New Roman" w:eastAsia="Times New Roman" w:hAnsi="Times New Roman" w:cs="Times New Roman"/>
          <w:sz w:val="24"/>
          <w:szCs w:val="24"/>
        </w:rPr>
        <w:t>atacarejo</w:t>
      </w:r>
      <w:proofErr w:type="spellEnd"/>
      <w:r w:rsidRPr="006A0851">
        <w:rPr>
          <w:rFonts w:ascii="Times New Roman" w:eastAsia="Times New Roman" w:hAnsi="Times New Roman" w:cs="Times New Roman"/>
          <w:sz w:val="24"/>
          <w:szCs w:val="24"/>
        </w:rPr>
        <w:t xml:space="preserve"> e</w:t>
      </w:r>
      <w:r w:rsidR="00A72A81">
        <w:rPr>
          <w:rFonts w:ascii="Times New Roman" w:eastAsia="Times New Roman" w:hAnsi="Times New Roman" w:cs="Times New Roman"/>
          <w:sz w:val="24"/>
          <w:szCs w:val="24"/>
        </w:rPr>
        <w:t xml:space="preserve"> 40</w:t>
      </w:r>
      <w:r w:rsidRPr="006A0851">
        <w:rPr>
          <w:rFonts w:ascii="Times New Roman" w:eastAsia="Times New Roman" w:hAnsi="Times New Roman" w:cs="Times New Roman"/>
          <w:sz w:val="24"/>
          <w:szCs w:val="24"/>
        </w:rPr>
        <w:t xml:space="preserve"> % atacadistas. Como se observa são </w:t>
      </w:r>
      <w:r w:rsidR="00836537" w:rsidRPr="006A0851">
        <w:rPr>
          <w:rFonts w:ascii="Times New Roman" w:eastAsia="Times New Roman" w:hAnsi="Times New Roman" w:cs="Times New Roman"/>
          <w:sz w:val="24"/>
          <w:szCs w:val="24"/>
        </w:rPr>
        <w:t>empresas que apesar de serem, em sua maioria de pequeno e médio porte trabalham com grandes estoques, sendo um indício de necessidade de elevado capital de giro.</w:t>
      </w:r>
    </w:p>
    <w:p w14:paraId="043E0636" w14:textId="0340E2AB" w:rsidR="00836537" w:rsidRDefault="00836537" w:rsidP="002A4818">
      <w:pPr>
        <w:spacing w:line="240" w:lineRule="auto"/>
        <w:ind w:firstLine="566"/>
        <w:jc w:val="both"/>
        <w:rPr>
          <w:rFonts w:ascii="Times New Roman" w:eastAsia="Times New Roman" w:hAnsi="Times New Roman" w:cs="Times New Roman"/>
          <w:sz w:val="24"/>
          <w:szCs w:val="24"/>
        </w:rPr>
      </w:pPr>
      <w:r w:rsidRPr="006A0851">
        <w:rPr>
          <w:rFonts w:ascii="Times New Roman" w:eastAsia="Times New Roman" w:hAnsi="Times New Roman" w:cs="Times New Roman"/>
          <w:sz w:val="24"/>
          <w:szCs w:val="24"/>
        </w:rPr>
        <w:t xml:space="preserve">Quando questionadas sobre a frequência de utilização de recursos de </w:t>
      </w:r>
      <w:proofErr w:type="spellStart"/>
      <w:r w:rsidRPr="006A0851">
        <w:rPr>
          <w:rFonts w:ascii="Times New Roman" w:eastAsia="Times New Roman" w:hAnsi="Times New Roman" w:cs="Times New Roman"/>
          <w:i/>
          <w:sz w:val="24"/>
          <w:szCs w:val="24"/>
        </w:rPr>
        <w:t>factoring</w:t>
      </w:r>
      <w:proofErr w:type="spellEnd"/>
      <w:r w:rsidRPr="006A0851">
        <w:rPr>
          <w:rFonts w:ascii="Times New Roman" w:eastAsia="Times New Roman" w:hAnsi="Times New Roman" w:cs="Times New Roman"/>
          <w:i/>
          <w:sz w:val="24"/>
          <w:szCs w:val="24"/>
        </w:rPr>
        <w:t xml:space="preserve">, </w:t>
      </w:r>
      <w:r w:rsidRPr="006A0851">
        <w:rPr>
          <w:rFonts w:ascii="Times New Roman" w:eastAsia="Times New Roman" w:hAnsi="Times New Roman" w:cs="Times New Roman"/>
          <w:sz w:val="24"/>
          <w:szCs w:val="24"/>
        </w:rPr>
        <w:t xml:space="preserve">50% responderam que utilizam frequentemente, 30% sempre e 20% sempre. Como se observa, pode-se concluir que há mercado para as empresas de </w:t>
      </w:r>
      <w:proofErr w:type="spellStart"/>
      <w:r w:rsidRPr="006A0851">
        <w:rPr>
          <w:rFonts w:ascii="Times New Roman" w:eastAsia="Times New Roman" w:hAnsi="Times New Roman" w:cs="Times New Roman"/>
          <w:i/>
          <w:sz w:val="24"/>
          <w:szCs w:val="24"/>
        </w:rPr>
        <w:t>factoring</w:t>
      </w:r>
      <w:proofErr w:type="spellEnd"/>
      <w:r w:rsidRPr="006A0851">
        <w:rPr>
          <w:rFonts w:ascii="Times New Roman" w:eastAsia="Times New Roman" w:hAnsi="Times New Roman" w:cs="Times New Roman"/>
          <w:i/>
          <w:sz w:val="24"/>
          <w:szCs w:val="24"/>
        </w:rPr>
        <w:t xml:space="preserve">, </w:t>
      </w:r>
      <w:r w:rsidRPr="006A0851">
        <w:rPr>
          <w:rFonts w:ascii="Times New Roman" w:eastAsia="Times New Roman" w:hAnsi="Times New Roman" w:cs="Times New Roman"/>
          <w:sz w:val="24"/>
          <w:szCs w:val="24"/>
        </w:rPr>
        <w:t>uma vez que a frequência de utilização é elevada.</w:t>
      </w:r>
    </w:p>
    <w:p w14:paraId="53DA211C" w14:textId="38FF0DED" w:rsidR="00985C54" w:rsidRDefault="00320549" w:rsidP="002A481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w:t>
      </w:r>
      <w:r w:rsidR="003F5346">
        <w:rPr>
          <w:rFonts w:ascii="Times New Roman" w:eastAsia="Times New Roman" w:hAnsi="Times New Roman" w:cs="Times New Roman"/>
          <w:sz w:val="24"/>
          <w:szCs w:val="24"/>
        </w:rPr>
        <w:t>do perguntado</w:t>
      </w:r>
      <w:r w:rsidR="006D2F1E">
        <w:rPr>
          <w:rFonts w:ascii="Times New Roman" w:eastAsia="Times New Roman" w:hAnsi="Times New Roman" w:cs="Times New Roman"/>
          <w:sz w:val="24"/>
          <w:szCs w:val="24"/>
        </w:rPr>
        <w:t>s</w:t>
      </w:r>
      <w:r w:rsidR="003F5346">
        <w:rPr>
          <w:rFonts w:ascii="Times New Roman" w:eastAsia="Times New Roman" w:hAnsi="Times New Roman" w:cs="Times New Roman"/>
          <w:sz w:val="24"/>
          <w:szCs w:val="24"/>
        </w:rPr>
        <w:t xml:space="preserve"> </w:t>
      </w:r>
      <w:r w:rsidR="00B93DFF">
        <w:rPr>
          <w:rFonts w:ascii="Times New Roman" w:eastAsia="Times New Roman" w:hAnsi="Times New Roman" w:cs="Times New Roman"/>
          <w:sz w:val="24"/>
          <w:szCs w:val="24"/>
        </w:rPr>
        <w:t xml:space="preserve">sobre </w:t>
      </w:r>
      <w:r>
        <w:rPr>
          <w:rFonts w:ascii="Times New Roman" w:eastAsia="Times New Roman" w:hAnsi="Times New Roman" w:cs="Times New Roman"/>
          <w:sz w:val="24"/>
          <w:szCs w:val="24"/>
        </w:rPr>
        <w:t xml:space="preserve">o prazo de pagamento concedido aos seus </w:t>
      </w:r>
      <w:r w:rsidR="003F5346">
        <w:rPr>
          <w:rFonts w:ascii="Times New Roman" w:eastAsia="Times New Roman" w:hAnsi="Times New Roman" w:cs="Times New Roman"/>
          <w:sz w:val="24"/>
          <w:szCs w:val="24"/>
        </w:rPr>
        <w:t xml:space="preserve">clientes, 40% responderam que suportam o prazo superior </w:t>
      </w:r>
      <w:r w:rsidR="00B93DFF">
        <w:rPr>
          <w:rFonts w:ascii="Times New Roman" w:eastAsia="Times New Roman" w:hAnsi="Times New Roman" w:cs="Times New Roman"/>
          <w:sz w:val="24"/>
          <w:szCs w:val="24"/>
        </w:rPr>
        <w:t>a</w:t>
      </w:r>
      <w:r w:rsidR="003F5346">
        <w:rPr>
          <w:rFonts w:ascii="Times New Roman" w:eastAsia="Times New Roman" w:hAnsi="Times New Roman" w:cs="Times New Roman"/>
          <w:sz w:val="24"/>
          <w:szCs w:val="24"/>
        </w:rPr>
        <w:t xml:space="preserve"> 30 dias e até 60 dias, </w:t>
      </w:r>
      <w:r w:rsidR="00985C54">
        <w:rPr>
          <w:rFonts w:ascii="Times New Roman" w:eastAsia="Times New Roman" w:hAnsi="Times New Roman" w:cs="Times New Roman"/>
          <w:sz w:val="24"/>
          <w:szCs w:val="24"/>
        </w:rPr>
        <w:t xml:space="preserve">outros </w:t>
      </w:r>
      <w:r w:rsidR="003F5346">
        <w:rPr>
          <w:rFonts w:ascii="Times New Roman" w:eastAsia="Times New Roman" w:hAnsi="Times New Roman" w:cs="Times New Roman"/>
          <w:sz w:val="24"/>
          <w:szCs w:val="24"/>
        </w:rPr>
        <w:t xml:space="preserve">40% superior </w:t>
      </w:r>
      <w:r w:rsidR="001A5904">
        <w:rPr>
          <w:rFonts w:ascii="Times New Roman" w:eastAsia="Times New Roman" w:hAnsi="Times New Roman" w:cs="Times New Roman"/>
          <w:sz w:val="24"/>
          <w:szCs w:val="24"/>
        </w:rPr>
        <w:t>a</w:t>
      </w:r>
      <w:r w:rsidR="003F5346">
        <w:rPr>
          <w:rFonts w:ascii="Times New Roman" w:eastAsia="Times New Roman" w:hAnsi="Times New Roman" w:cs="Times New Roman"/>
          <w:sz w:val="24"/>
          <w:szCs w:val="24"/>
        </w:rPr>
        <w:t xml:space="preserve"> 60 dias e 20% até 30 dias. Percebe- se que </w:t>
      </w:r>
      <w:r w:rsidR="00B93DFF">
        <w:rPr>
          <w:rFonts w:ascii="Times New Roman" w:eastAsia="Times New Roman" w:hAnsi="Times New Roman" w:cs="Times New Roman"/>
          <w:sz w:val="24"/>
          <w:szCs w:val="24"/>
        </w:rPr>
        <w:t>a</w:t>
      </w:r>
      <w:r w:rsidR="003F5346">
        <w:rPr>
          <w:rFonts w:ascii="Times New Roman" w:eastAsia="Times New Roman" w:hAnsi="Times New Roman" w:cs="Times New Roman"/>
          <w:sz w:val="24"/>
          <w:szCs w:val="24"/>
        </w:rPr>
        <w:t xml:space="preserve"> maioria concede um prazo </w:t>
      </w:r>
      <w:r w:rsidR="001A5904">
        <w:rPr>
          <w:rFonts w:ascii="Times New Roman" w:eastAsia="Times New Roman" w:hAnsi="Times New Roman" w:cs="Times New Roman"/>
          <w:sz w:val="24"/>
          <w:szCs w:val="24"/>
        </w:rPr>
        <w:t>dilatado</w:t>
      </w:r>
      <w:r w:rsidR="003F5346">
        <w:rPr>
          <w:rFonts w:ascii="Times New Roman" w:eastAsia="Times New Roman" w:hAnsi="Times New Roman" w:cs="Times New Roman"/>
          <w:sz w:val="24"/>
          <w:szCs w:val="24"/>
        </w:rPr>
        <w:t xml:space="preserve"> para o recebimento</w:t>
      </w:r>
      <w:r w:rsidR="00985C54">
        <w:rPr>
          <w:rFonts w:ascii="Times New Roman" w:eastAsia="Times New Roman" w:hAnsi="Times New Roman" w:cs="Times New Roman"/>
          <w:sz w:val="24"/>
          <w:szCs w:val="24"/>
        </w:rPr>
        <w:t xml:space="preserve"> de suas vendas, com o prazo estipulado no cheque </w:t>
      </w:r>
      <w:r w:rsidR="00B93DFF">
        <w:rPr>
          <w:rFonts w:ascii="Times New Roman" w:eastAsia="Times New Roman" w:hAnsi="Times New Roman" w:cs="Times New Roman"/>
          <w:sz w:val="24"/>
          <w:szCs w:val="24"/>
        </w:rPr>
        <w:t xml:space="preserve">quando efetuam </w:t>
      </w:r>
      <w:r w:rsidR="001A5904">
        <w:rPr>
          <w:rFonts w:ascii="Times New Roman" w:eastAsia="Times New Roman" w:hAnsi="Times New Roman" w:cs="Times New Roman"/>
          <w:sz w:val="24"/>
          <w:szCs w:val="24"/>
        </w:rPr>
        <w:t xml:space="preserve">a venda, podendo ser um indicativo da dificuldade de lidar com o fluxo de caixa e a eventual necessidade de financiamento. </w:t>
      </w:r>
      <w:r w:rsidR="00985C54">
        <w:rPr>
          <w:rFonts w:ascii="Times New Roman" w:eastAsia="Times New Roman" w:hAnsi="Times New Roman" w:cs="Times New Roman"/>
          <w:sz w:val="24"/>
          <w:szCs w:val="24"/>
        </w:rPr>
        <w:t xml:space="preserve"> </w:t>
      </w:r>
    </w:p>
    <w:p w14:paraId="6B446773" w14:textId="28323B51" w:rsidR="00320549" w:rsidRDefault="0019687A" w:rsidP="002A481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w:t>
      </w:r>
      <w:r w:rsidR="00985C54">
        <w:rPr>
          <w:rFonts w:ascii="Times New Roman" w:eastAsia="Times New Roman" w:hAnsi="Times New Roman" w:cs="Times New Roman"/>
          <w:sz w:val="24"/>
          <w:szCs w:val="24"/>
        </w:rPr>
        <w:t xml:space="preserve"> indagados, se desempenham</w:t>
      </w:r>
      <w:r w:rsidR="006A26F7">
        <w:rPr>
          <w:rFonts w:ascii="Times New Roman" w:eastAsia="Times New Roman" w:hAnsi="Times New Roman" w:cs="Times New Roman"/>
          <w:sz w:val="24"/>
          <w:szCs w:val="24"/>
        </w:rPr>
        <w:t xml:space="preserve"> uma</w:t>
      </w:r>
      <w:r w:rsidR="00985C54">
        <w:rPr>
          <w:rFonts w:ascii="Times New Roman" w:eastAsia="Times New Roman" w:hAnsi="Times New Roman" w:cs="Times New Roman"/>
          <w:sz w:val="24"/>
          <w:szCs w:val="24"/>
        </w:rPr>
        <w:t xml:space="preserve"> pesquisa</w:t>
      </w:r>
      <w:r w:rsidR="006A26F7">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a</w:t>
      </w:r>
      <w:r w:rsidR="00985C54">
        <w:rPr>
          <w:rFonts w:ascii="Times New Roman" w:eastAsia="Times New Roman" w:hAnsi="Times New Roman" w:cs="Times New Roman"/>
          <w:sz w:val="24"/>
          <w:szCs w:val="24"/>
        </w:rPr>
        <w:t xml:space="preserve"> </w:t>
      </w:r>
      <w:proofErr w:type="spellStart"/>
      <w:r w:rsidR="00985C54" w:rsidRPr="0019687A">
        <w:rPr>
          <w:rFonts w:ascii="Times New Roman" w:eastAsia="Times New Roman" w:hAnsi="Times New Roman" w:cs="Times New Roman"/>
          <w:i/>
          <w:sz w:val="24"/>
          <w:szCs w:val="24"/>
        </w:rPr>
        <w:t>factoring</w:t>
      </w:r>
      <w:proofErr w:type="spellEnd"/>
      <w:r w:rsidR="00985C54">
        <w:rPr>
          <w:rFonts w:ascii="Times New Roman" w:eastAsia="Times New Roman" w:hAnsi="Times New Roman" w:cs="Times New Roman"/>
          <w:sz w:val="24"/>
          <w:szCs w:val="24"/>
        </w:rPr>
        <w:t xml:space="preserve"> tem certificado cadastral no Conselho de controle de atividades financeiras (COAF) 50% </w:t>
      </w:r>
      <w:r w:rsidR="006A26F7">
        <w:rPr>
          <w:rFonts w:ascii="Times New Roman" w:eastAsia="Times New Roman" w:hAnsi="Times New Roman" w:cs="Times New Roman"/>
          <w:sz w:val="24"/>
          <w:szCs w:val="24"/>
        </w:rPr>
        <w:t>responderam</w:t>
      </w:r>
      <w:r w:rsidR="00985C54">
        <w:rPr>
          <w:rFonts w:ascii="Times New Roman" w:eastAsia="Times New Roman" w:hAnsi="Times New Roman" w:cs="Times New Roman"/>
          <w:sz w:val="24"/>
          <w:szCs w:val="24"/>
        </w:rPr>
        <w:t xml:space="preserve"> que </w:t>
      </w:r>
      <w:r w:rsidR="00985C54">
        <w:rPr>
          <w:rFonts w:ascii="Times New Roman" w:eastAsia="Times New Roman" w:hAnsi="Times New Roman" w:cs="Times New Roman"/>
          <w:sz w:val="24"/>
          <w:szCs w:val="24"/>
        </w:rPr>
        <w:lastRenderedPageBreak/>
        <w:t>raramente efetuam essa pesquisa, 40% ás vezes e 10% frequentemente</w:t>
      </w:r>
      <w:r>
        <w:rPr>
          <w:rFonts w:ascii="Times New Roman" w:eastAsia="Times New Roman" w:hAnsi="Times New Roman" w:cs="Times New Roman"/>
          <w:sz w:val="24"/>
          <w:szCs w:val="24"/>
        </w:rPr>
        <w:t>.</w:t>
      </w:r>
      <w:r w:rsidR="00985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6A26F7">
        <w:rPr>
          <w:rFonts w:ascii="Times New Roman" w:eastAsia="Times New Roman" w:hAnsi="Times New Roman" w:cs="Times New Roman"/>
          <w:sz w:val="24"/>
          <w:szCs w:val="24"/>
        </w:rPr>
        <w:t>onstata-se</w:t>
      </w:r>
      <w:r>
        <w:rPr>
          <w:rFonts w:ascii="Times New Roman" w:eastAsia="Times New Roman" w:hAnsi="Times New Roman" w:cs="Times New Roman"/>
          <w:sz w:val="24"/>
          <w:szCs w:val="24"/>
        </w:rPr>
        <w:t xml:space="preserve"> assim</w:t>
      </w:r>
      <w:r w:rsidR="006A26F7">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w:t>
      </w:r>
      <w:r w:rsidR="006A26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maneira geral,</w:t>
      </w:r>
      <w:r w:rsidR="006A26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w:t>
      </w:r>
      <w:r w:rsidR="006A26F7">
        <w:rPr>
          <w:rFonts w:ascii="Times New Roman" w:eastAsia="Times New Roman" w:hAnsi="Times New Roman" w:cs="Times New Roman"/>
          <w:sz w:val="24"/>
          <w:szCs w:val="24"/>
        </w:rPr>
        <w:t xml:space="preserve">empresas entrevistadas não buscam saber a idoneidade formal da </w:t>
      </w:r>
      <w:proofErr w:type="spellStart"/>
      <w:r w:rsidR="006A26F7" w:rsidRPr="0019687A">
        <w:rPr>
          <w:rFonts w:ascii="Times New Roman" w:eastAsia="Times New Roman" w:hAnsi="Times New Roman" w:cs="Times New Roman"/>
          <w:i/>
          <w:sz w:val="24"/>
          <w:szCs w:val="24"/>
        </w:rPr>
        <w:t>factoring</w:t>
      </w:r>
      <w:proofErr w:type="spellEnd"/>
      <w:r w:rsidR="006A26F7">
        <w:rPr>
          <w:rFonts w:ascii="Times New Roman" w:eastAsia="Times New Roman" w:hAnsi="Times New Roman" w:cs="Times New Roman"/>
          <w:sz w:val="24"/>
          <w:szCs w:val="24"/>
        </w:rPr>
        <w:t xml:space="preserve">. </w:t>
      </w:r>
    </w:p>
    <w:p w14:paraId="7B505E07" w14:textId="6BCEF75E" w:rsidR="00985C54" w:rsidRPr="005C0D91" w:rsidRDefault="006A26F7" w:rsidP="002A4818">
      <w:pPr>
        <w:spacing w:line="240" w:lineRule="auto"/>
        <w:ind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Quanto ao grau de acerto de sua previsão de receita, 70% dos entrevistados responder</w:t>
      </w:r>
      <w:r w:rsidR="005C0D91">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que </w:t>
      </w:r>
      <w:r w:rsidR="00BF4CA4">
        <w:rPr>
          <w:rFonts w:ascii="Times New Roman" w:eastAsia="Times New Roman" w:hAnsi="Times New Roman" w:cs="Times New Roman"/>
          <w:sz w:val="24"/>
          <w:szCs w:val="24"/>
        </w:rPr>
        <w:t xml:space="preserve">são assertivos </w:t>
      </w:r>
      <w:r>
        <w:rPr>
          <w:rFonts w:ascii="Times New Roman" w:eastAsia="Times New Roman" w:hAnsi="Times New Roman" w:cs="Times New Roman"/>
          <w:sz w:val="24"/>
          <w:szCs w:val="24"/>
        </w:rPr>
        <w:t>acima de 40% e até 60%</w:t>
      </w:r>
      <w:r w:rsidR="00BF4CA4">
        <w:rPr>
          <w:rFonts w:ascii="Times New Roman" w:eastAsia="Times New Roman" w:hAnsi="Times New Roman" w:cs="Times New Roman"/>
          <w:sz w:val="24"/>
          <w:szCs w:val="24"/>
        </w:rPr>
        <w:t xml:space="preserve"> do valor previsto</w:t>
      </w:r>
      <w:r>
        <w:rPr>
          <w:rFonts w:ascii="Times New Roman" w:eastAsia="Times New Roman" w:hAnsi="Times New Roman" w:cs="Times New Roman"/>
          <w:sz w:val="24"/>
          <w:szCs w:val="24"/>
        </w:rPr>
        <w:t>, e 30%</w:t>
      </w:r>
      <w:r w:rsidR="00C33E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acima de 20% e até 40</w:t>
      </w:r>
      <w:r w:rsidR="00BF4CA4">
        <w:rPr>
          <w:rFonts w:ascii="Times New Roman" w:eastAsia="Times New Roman" w:hAnsi="Times New Roman" w:cs="Times New Roman"/>
          <w:sz w:val="24"/>
          <w:szCs w:val="24"/>
        </w:rPr>
        <w:t>%.</w:t>
      </w:r>
      <w:r w:rsidR="006D2F1E">
        <w:rPr>
          <w:rFonts w:ascii="Times New Roman" w:eastAsia="Times New Roman" w:hAnsi="Times New Roman" w:cs="Times New Roman"/>
          <w:sz w:val="24"/>
          <w:szCs w:val="24"/>
        </w:rPr>
        <w:t xml:space="preserve"> </w:t>
      </w:r>
      <w:r w:rsidR="00BF4CA4">
        <w:rPr>
          <w:rFonts w:ascii="Times New Roman" w:eastAsia="Times New Roman" w:hAnsi="Times New Roman" w:cs="Times New Roman"/>
          <w:sz w:val="24"/>
          <w:szCs w:val="24"/>
        </w:rPr>
        <w:t>Observa-se pelos dados que o grau de acerto na previsão de receita é razoável, uma vez que a maioria acerta mais de 50%, em média, na sua previsão</w:t>
      </w:r>
      <w:r w:rsidR="006D2F1E">
        <w:rPr>
          <w:rFonts w:ascii="Times New Roman" w:eastAsia="Times New Roman" w:hAnsi="Times New Roman" w:cs="Times New Roman"/>
          <w:sz w:val="24"/>
          <w:szCs w:val="24"/>
        </w:rPr>
        <w:t>.</w:t>
      </w:r>
      <w:r w:rsidR="005C0D91">
        <w:rPr>
          <w:rFonts w:ascii="Times New Roman" w:eastAsia="Times New Roman" w:hAnsi="Times New Roman" w:cs="Times New Roman"/>
          <w:sz w:val="24"/>
          <w:szCs w:val="24"/>
        </w:rPr>
        <w:t xml:space="preserve"> </w:t>
      </w:r>
    </w:p>
    <w:p w14:paraId="29E86CAA" w14:textId="724BD349" w:rsidR="00CC2DA6" w:rsidRDefault="00A95D89" w:rsidP="002A481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questionados com qual</w:t>
      </w:r>
      <w:r w:rsidR="00CC2DA6">
        <w:rPr>
          <w:rFonts w:ascii="Times New Roman" w:eastAsia="Times New Roman" w:hAnsi="Times New Roman" w:cs="Times New Roman"/>
          <w:sz w:val="24"/>
          <w:szCs w:val="24"/>
        </w:rPr>
        <w:t xml:space="preserve"> frequência utiliza a </w:t>
      </w:r>
      <w:proofErr w:type="spellStart"/>
      <w:r w:rsidR="00CC2DA6" w:rsidRPr="00A95D89">
        <w:rPr>
          <w:rFonts w:ascii="Times New Roman" w:eastAsia="Times New Roman" w:hAnsi="Times New Roman" w:cs="Times New Roman"/>
          <w:i/>
          <w:sz w:val="24"/>
          <w:szCs w:val="24"/>
        </w:rPr>
        <w:t>factoring</w:t>
      </w:r>
      <w:proofErr w:type="spellEnd"/>
      <w:r w:rsidR="00CC2DA6">
        <w:rPr>
          <w:rFonts w:ascii="Times New Roman" w:eastAsia="Times New Roman" w:hAnsi="Times New Roman" w:cs="Times New Roman"/>
          <w:sz w:val="24"/>
          <w:szCs w:val="24"/>
        </w:rPr>
        <w:t xml:space="preserve"> para o Fluxo de Caixa, 70% responderam que quase sempre, 20% sempre, e 10% ás vezes, conclui-se que </w:t>
      </w:r>
      <w:r>
        <w:rPr>
          <w:rFonts w:ascii="Times New Roman" w:eastAsia="Times New Roman" w:hAnsi="Times New Roman" w:cs="Times New Roman"/>
          <w:sz w:val="24"/>
          <w:szCs w:val="24"/>
        </w:rPr>
        <w:t>a</w:t>
      </w:r>
      <w:r w:rsidR="00CC2DA6">
        <w:rPr>
          <w:rFonts w:ascii="Times New Roman" w:eastAsia="Times New Roman" w:hAnsi="Times New Roman" w:cs="Times New Roman"/>
          <w:sz w:val="24"/>
          <w:szCs w:val="24"/>
        </w:rPr>
        <w:t xml:space="preserve"> maioria das empresas pesquisadas, buscam </w:t>
      </w:r>
      <w:r>
        <w:rPr>
          <w:rFonts w:ascii="Times New Roman" w:eastAsia="Times New Roman" w:hAnsi="Times New Roman" w:cs="Times New Roman"/>
          <w:sz w:val="24"/>
          <w:szCs w:val="24"/>
        </w:rPr>
        <w:t xml:space="preserve">com muita frequência </w:t>
      </w:r>
      <w:r w:rsidR="00CC2DA6">
        <w:rPr>
          <w:rFonts w:ascii="Times New Roman" w:eastAsia="Times New Roman" w:hAnsi="Times New Roman" w:cs="Times New Roman"/>
          <w:sz w:val="24"/>
          <w:szCs w:val="24"/>
        </w:rPr>
        <w:t>esse serviço para obt</w:t>
      </w:r>
      <w:r>
        <w:rPr>
          <w:rFonts w:ascii="Times New Roman" w:eastAsia="Times New Roman" w:hAnsi="Times New Roman" w:cs="Times New Roman"/>
          <w:sz w:val="24"/>
          <w:szCs w:val="24"/>
        </w:rPr>
        <w:t xml:space="preserve">erem recursos da </w:t>
      </w:r>
      <w:proofErr w:type="spellStart"/>
      <w:r w:rsidRPr="00A95D89">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para o fluxo de caixa.</w:t>
      </w:r>
    </w:p>
    <w:p w14:paraId="115D4A75" w14:textId="30E57A62" w:rsidR="00CC2DA6" w:rsidRDefault="00CC2DA6" w:rsidP="002A481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questionados se já realizaram operação de crédito com agiotas, 50% </w:t>
      </w:r>
      <w:r w:rsidR="0058053B">
        <w:rPr>
          <w:rFonts w:ascii="Times New Roman" w:eastAsia="Times New Roman" w:hAnsi="Times New Roman" w:cs="Times New Roman"/>
          <w:sz w:val="24"/>
          <w:szCs w:val="24"/>
        </w:rPr>
        <w:t xml:space="preserve">responderam raramente, 40% nunca, e 10% disse que quase sempre procura. Constata-se que </w:t>
      </w:r>
      <w:r w:rsidR="0081360A">
        <w:rPr>
          <w:rFonts w:ascii="Times New Roman" w:eastAsia="Times New Roman" w:hAnsi="Times New Roman" w:cs="Times New Roman"/>
          <w:sz w:val="24"/>
          <w:szCs w:val="24"/>
        </w:rPr>
        <w:t>a minoria dos entrevistados recorre</w:t>
      </w:r>
      <w:r w:rsidR="0058053B">
        <w:rPr>
          <w:rFonts w:ascii="Times New Roman" w:eastAsia="Times New Roman" w:hAnsi="Times New Roman" w:cs="Times New Roman"/>
          <w:sz w:val="24"/>
          <w:szCs w:val="24"/>
        </w:rPr>
        <w:t xml:space="preserve"> ao meio informal e irregular na busca ao cr</w:t>
      </w:r>
      <w:r w:rsidR="00251640">
        <w:rPr>
          <w:rFonts w:ascii="Times New Roman" w:eastAsia="Times New Roman" w:hAnsi="Times New Roman" w:cs="Times New Roman"/>
          <w:sz w:val="24"/>
          <w:szCs w:val="24"/>
        </w:rPr>
        <w:t>é</w:t>
      </w:r>
      <w:r w:rsidR="0058053B">
        <w:rPr>
          <w:rFonts w:ascii="Times New Roman" w:eastAsia="Times New Roman" w:hAnsi="Times New Roman" w:cs="Times New Roman"/>
          <w:sz w:val="24"/>
          <w:szCs w:val="24"/>
        </w:rPr>
        <w:t>dito</w:t>
      </w:r>
      <w:r w:rsidR="00251640">
        <w:rPr>
          <w:rFonts w:ascii="Times New Roman" w:eastAsia="Times New Roman" w:hAnsi="Times New Roman" w:cs="Times New Roman"/>
          <w:sz w:val="24"/>
          <w:szCs w:val="24"/>
        </w:rPr>
        <w:t xml:space="preserve"> e que a</w:t>
      </w:r>
      <w:r w:rsidR="0081360A">
        <w:rPr>
          <w:rFonts w:ascii="Times New Roman" w:eastAsia="Times New Roman" w:hAnsi="Times New Roman" w:cs="Times New Roman"/>
          <w:sz w:val="24"/>
          <w:szCs w:val="24"/>
        </w:rPr>
        <w:t xml:space="preserve"> maioria dos opta pela </w:t>
      </w:r>
      <w:proofErr w:type="spellStart"/>
      <w:r w:rsidR="0058053B" w:rsidRPr="004A1CB8">
        <w:rPr>
          <w:rFonts w:ascii="Times New Roman" w:eastAsia="Times New Roman" w:hAnsi="Times New Roman" w:cs="Times New Roman"/>
          <w:i/>
          <w:sz w:val="24"/>
          <w:szCs w:val="24"/>
        </w:rPr>
        <w:t>factoring</w:t>
      </w:r>
      <w:proofErr w:type="spellEnd"/>
      <w:r w:rsidR="0058053B">
        <w:rPr>
          <w:rFonts w:ascii="Times New Roman" w:eastAsia="Times New Roman" w:hAnsi="Times New Roman" w:cs="Times New Roman"/>
          <w:sz w:val="24"/>
          <w:szCs w:val="24"/>
        </w:rPr>
        <w:t xml:space="preserve"> registrada e formalizada </w:t>
      </w:r>
      <w:r w:rsidR="0081360A">
        <w:rPr>
          <w:rFonts w:ascii="Times New Roman" w:eastAsia="Times New Roman" w:hAnsi="Times New Roman" w:cs="Times New Roman"/>
          <w:sz w:val="24"/>
          <w:szCs w:val="24"/>
        </w:rPr>
        <w:t xml:space="preserve">e com isso ganham vantagem devido </w:t>
      </w:r>
      <w:r w:rsidR="00251640">
        <w:rPr>
          <w:rFonts w:ascii="Times New Roman" w:eastAsia="Times New Roman" w:hAnsi="Times New Roman" w:cs="Times New Roman"/>
          <w:sz w:val="24"/>
          <w:szCs w:val="24"/>
        </w:rPr>
        <w:t>à</w:t>
      </w:r>
      <w:r w:rsidR="0081360A">
        <w:rPr>
          <w:rFonts w:ascii="Times New Roman" w:eastAsia="Times New Roman" w:hAnsi="Times New Roman" w:cs="Times New Roman"/>
          <w:sz w:val="24"/>
          <w:szCs w:val="24"/>
        </w:rPr>
        <w:t xml:space="preserve"> confiabilidade</w:t>
      </w:r>
      <w:r w:rsidR="0058053B">
        <w:rPr>
          <w:rFonts w:ascii="Times New Roman" w:eastAsia="Times New Roman" w:hAnsi="Times New Roman" w:cs="Times New Roman"/>
          <w:sz w:val="24"/>
          <w:szCs w:val="24"/>
        </w:rPr>
        <w:t xml:space="preserve">. </w:t>
      </w:r>
    </w:p>
    <w:p w14:paraId="2C465D4A" w14:textId="7591DD75" w:rsidR="0081360A" w:rsidRDefault="0061651E" w:rsidP="002A4818">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interrogados se tiveram alguma restrição nos últimos 12 meses, 40% dos entrevistados disseram uma vez, 20% duas vezes, 20% mais vezes e 20% nunca. C</w:t>
      </w:r>
      <w:r w:rsidRPr="006A0851">
        <w:rPr>
          <w:rFonts w:ascii="Times New Roman" w:eastAsia="Times New Roman" w:hAnsi="Times New Roman" w:cs="Times New Roman"/>
          <w:sz w:val="24"/>
          <w:szCs w:val="24"/>
        </w:rPr>
        <w:t>onclui-se pelos dados levantados que</w:t>
      </w:r>
      <w:r>
        <w:rPr>
          <w:rFonts w:ascii="Times New Roman" w:eastAsia="Times New Roman" w:hAnsi="Times New Roman" w:cs="Times New Roman"/>
          <w:sz w:val="24"/>
          <w:szCs w:val="24"/>
        </w:rPr>
        <w:t xml:space="preserve"> mais da metade, tiveram restrição incluída por entidades financeiras, sendo assim, houve a </w:t>
      </w:r>
      <w:r w:rsidRPr="0061651E">
        <w:rPr>
          <w:rFonts w:ascii="Times New Roman" w:eastAsia="Times New Roman" w:hAnsi="Times New Roman" w:cs="Times New Roman"/>
          <w:sz w:val="24"/>
          <w:szCs w:val="24"/>
        </w:rPr>
        <w:t xml:space="preserve">diminuição do </w:t>
      </w:r>
      <w:r w:rsidR="001D1801" w:rsidRPr="001D1801">
        <w:rPr>
          <w:rFonts w:ascii="Times New Roman" w:eastAsia="Times New Roman" w:hAnsi="Times New Roman" w:cs="Times New Roman"/>
          <w:i/>
          <w:sz w:val="24"/>
          <w:szCs w:val="24"/>
        </w:rPr>
        <w:t>s</w:t>
      </w:r>
      <w:r w:rsidRPr="001D1801">
        <w:rPr>
          <w:rFonts w:ascii="Times New Roman" w:eastAsia="Times New Roman" w:hAnsi="Times New Roman" w:cs="Times New Roman"/>
          <w:i/>
          <w:sz w:val="24"/>
          <w:szCs w:val="24"/>
        </w:rPr>
        <w:t>core</w:t>
      </w:r>
      <w:r>
        <w:rPr>
          <w:rFonts w:ascii="Times New Roman" w:eastAsia="Times New Roman" w:hAnsi="Times New Roman" w:cs="Times New Roman"/>
          <w:sz w:val="24"/>
          <w:szCs w:val="24"/>
        </w:rPr>
        <w:t xml:space="preserve"> em suas respectivas certidões </w:t>
      </w:r>
      <w:r w:rsidR="00176651">
        <w:rPr>
          <w:rFonts w:ascii="Times New Roman" w:eastAsia="Times New Roman" w:hAnsi="Times New Roman" w:cs="Times New Roman"/>
          <w:sz w:val="24"/>
          <w:szCs w:val="24"/>
        </w:rPr>
        <w:t xml:space="preserve">e </w:t>
      </w:r>
      <w:r w:rsidR="00176651" w:rsidRPr="0061651E">
        <w:rPr>
          <w:rFonts w:ascii="Times New Roman" w:eastAsia="Times New Roman" w:hAnsi="Times New Roman" w:cs="Times New Roman"/>
          <w:sz w:val="24"/>
          <w:szCs w:val="24"/>
        </w:rPr>
        <w:t>dificuldade</w:t>
      </w:r>
      <w:r w:rsidRPr="0061651E">
        <w:rPr>
          <w:rFonts w:ascii="Times New Roman" w:eastAsia="Times New Roman" w:hAnsi="Times New Roman" w:cs="Times New Roman"/>
          <w:sz w:val="24"/>
          <w:szCs w:val="24"/>
        </w:rPr>
        <w:t xml:space="preserve"> de obter crédito</w:t>
      </w:r>
      <w:r w:rsidR="00EB39CA">
        <w:rPr>
          <w:rFonts w:ascii="Times New Roman" w:eastAsia="Times New Roman" w:hAnsi="Times New Roman" w:cs="Times New Roman"/>
          <w:sz w:val="24"/>
          <w:szCs w:val="24"/>
        </w:rPr>
        <w:t xml:space="preserve"> junto à rede bancária.</w:t>
      </w:r>
    </w:p>
    <w:p w14:paraId="14FFF698" w14:textId="27B0436A" w:rsidR="00BA533E" w:rsidRDefault="00176651" w:rsidP="002A4818">
      <w:pPr>
        <w:spacing w:line="240" w:lineRule="auto"/>
        <w:ind w:firstLine="566"/>
        <w:jc w:val="both"/>
        <w:rPr>
          <w:rFonts w:ascii="Times New Roman" w:eastAsia="Times New Roman" w:hAnsi="Times New Roman" w:cs="Times New Roman"/>
          <w:sz w:val="24"/>
          <w:szCs w:val="24"/>
        </w:rPr>
      </w:pPr>
      <w:r w:rsidRPr="006A0851">
        <w:rPr>
          <w:rFonts w:ascii="Times New Roman" w:eastAsia="Times New Roman" w:hAnsi="Times New Roman" w:cs="Times New Roman"/>
          <w:sz w:val="24"/>
          <w:szCs w:val="24"/>
        </w:rPr>
        <w:t>Quando questionadas sobre</w:t>
      </w:r>
      <w:r>
        <w:rPr>
          <w:rFonts w:ascii="Times New Roman" w:eastAsia="Times New Roman" w:hAnsi="Times New Roman" w:cs="Times New Roman"/>
          <w:sz w:val="24"/>
          <w:szCs w:val="24"/>
        </w:rPr>
        <w:t xml:space="preserve"> qual o motivo levou a recorrerem a uma </w:t>
      </w:r>
      <w:proofErr w:type="spellStart"/>
      <w:r w:rsidRPr="00F10F4E">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60% responderam que foi para a compra de mercadorias, 20% falta de fluxo de caixa, 10% pagamento de funcionário</w:t>
      </w:r>
      <w:r w:rsidR="00F10F4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 10% outros gastos. </w:t>
      </w:r>
      <w:r w:rsidRPr="006A0851">
        <w:rPr>
          <w:rFonts w:ascii="Times New Roman" w:eastAsia="Times New Roman" w:hAnsi="Times New Roman" w:cs="Times New Roman"/>
          <w:sz w:val="24"/>
          <w:szCs w:val="24"/>
        </w:rPr>
        <w:t xml:space="preserve">Como se observa, pode-se concluir que </w:t>
      </w:r>
      <w:r w:rsidR="00F10F4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maioria se beneficiam deste serviço </w:t>
      </w:r>
      <w:r w:rsidR="00F10F4E">
        <w:rPr>
          <w:rFonts w:ascii="Times New Roman" w:eastAsia="Times New Roman" w:hAnsi="Times New Roman" w:cs="Times New Roman"/>
          <w:sz w:val="24"/>
          <w:szCs w:val="24"/>
        </w:rPr>
        <w:t>para o</w:t>
      </w:r>
      <w:r>
        <w:rPr>
          <w:rFonts w:ascii="Times New Roman" w:eastAsia="Times New Roman" w:hAnsi="Times New Roman" w:cs="Times New Roman"/>
          <w:sz w:val="24"/>
          <w:szCs w:val="24"/>
        </w:rPr>
        <w:t xml:space="preserve"> melhor desempenho de vendas, na compra d</w:t>
      </w:r>
      <w:r w:rsidR="00F10F4E">
        <w:rPr>
          <w:rFonts w:ascii="Times New Roman" w:eastAsia="Times New Roman" w:hAnsi="Times New Roman" w:cs="Times New Roman"/>
          <w:sz w:val="24"/>
          <w:szCs w:val="24"/>
        </w:rPr>
        <w:t>e mercadorias</w:t>
      </w:r>
      <w:r>
        <w:rPr>
          <w:rFonts w:ascii="Times New Roman" w:eastAsia="Times New Roman" w:hAnsi="Times New Roman" w:cs="Times New Roman"/>
          <w:sz w:val="24"/>
          <w:szCs w:val="24"/>
        </w:rPr>
        <w:t xml:space="preserve"> e rotação do estoque. </w:t>
      </w:r>
      <w:r w:rsidR="0042257A">
        <w:rPr>
          <w:rFonts w:ascii="Times New Roman" w:eastAsia="Times New Roman" w:hAnsi="Times New Roman" w:cs="Times New Roman"/>
          <w:sz w:val="24"/>
          <w:szCs w:val="24"/>
        </w:rPr>
        <w:t>Somente</w:t>
      </w:r>
      <w:r w:rsidR="00BA533E">
        <w:rPr>
          <w:rFonts w:ascii="Times New Roman" w:eastAsia="Times New Roman" w:hAnsi="Times New Roman" w:cs="Times New Roman"/>
          <w:sz w:val="24"/>
          <w:szCs w:val="24"/>
        </w:rPr>
        <w:t xml:space="preserve"> 20% responderam </w:t>
      </w:r>
      <w:r w:rsidR="0042257A">
        <w:rPr>
          <w:rFonts w:ascii="Times New Roman" w:eastAsia="Times New Roman" w:hAnsi="Times New Roman" w:cs="Times New Roman"/>
          <w:sz w:val="24"/>
          <w:szCs w:val="24"/>
        </w:rPr>
        <w:t>que é para o</w:t>
      </w:r>
      <w:r w:rsidR="00BA533E">
        <w:rPr>
          <w:rFonts w:ascii="Times New Roman" w:eastAsia="Times New Roman" w:hAnsi="Times New Roman" w:cs="Times New Roman"/>
          <w:sz w:val="24"/>
          <w:szCs w:val="24"/>
        </w:rPr>
        <w:t xml:space="preserve"> fluxo de caixa, nota</w:t>
      </w:r>
      <w:r w:rsidR="00F10F4E">
        <w:rPr>
          <w:rFonts w:ascii="Times New Roman" w:eastAsia="Times New Roman" w:hAnsi="Times New Roman" w:cs="Times New Roman"/>
          <w:sz w:val="24"/>
          <w:szCs w:val="24"/>
        </w:rPr>
        <w:t>ndo</w:t>
      </w:r>
      <w:r w:rsidR="00BA533E">
        <w:rPr>
          <w:rFonts w:ascii="Times New Roman" w:eastAsia="Times New Roman" w:hAnsi="Times New Roman" w:cs="Times New Roman"/>
          <w:sz w:val="24"/>
          <w:szCs w:val="24"/>
        </w:rPr>
        <w:t xml:space="preserve">-se escassez </w:t>
      </w:r>
      <w:r w:rsidR="00F10F4E">
        <w:rPr>
          <w:rFonts w:ascii="Times New Roman" w:eastAsia="Times New Roman" w:hAnsi="Times New Roman" w:cs="Times New Roman"/>
          <w:sz w:val="24"/>
          <w:szCs w:val="24"/>
        </w:rPr>
        <w:t>de</w:t>
      </w:r>
      <w:r w:rsidR="00BA533E">
        <w:rPr>
          <w:rFonts w:ascii="Times New Roman" w:eastAsia="Times New Roman" w:hAnsi="Times New Roman" w:cs="Times New Roman"/>
          <w:sz w:val="24"/>
          <w:szCs w:val="24"/>
        </w:rPr>
        <w:t xml:space="preserve"> capital de Giro. </w:t>
      </w:r>
    </w:p>
    <w:p w14:paraId="3671E3F2" w14:textId="51B8ABCD" w:rsidR="007F6223" w:rsidRDefault="00BA533E" w:rsidP="007F6223">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Quanto </w:t>
      </w:r>
      <w:r w:rsidR="004361AD">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razão de escolherem uma </w:t>
      </w:r>
      <w:proofErr w:type="spellStart"/>
      <w:r w:rsidRPr="004361AD">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ao invés de uma financeira, 40% </w:t>
      </w:r>
      <w:r w:rsidR="007F6223">
        <w:rPr>
          <w:rFonts w:ascii="Times New Roman" w:eastAsia="Times New Roman" w:hAnsi="Times New Roman" w:cs="Times New Roman"/>
          <w:sz w:val="24"/>
          <w:szCs w:val="24"/>
        </w:rPr>
        <w:t xml:space="preserve">dos entrevistados </w:t>
      </w:r>
      <w:r>
        <w:rPr>
          <w:rFonts w:ascii="Times New Roman" w:eastAsia="Times New Roman" w:hAnsi="Times New Roman" w:cs="Times New Roman"/>
          <w:sz w:val="24"/>
          <w:szCs w:val="24"/>
        </w:rPr>
        <w:t>responderam</w:t>
      </w:r>
      <w:r w:rsidR="007F6223">
        <w:rPr>
          <w:rFonts w:ascii="Times New Roman" w:eastAsia="Times New Roman" w:hAnsi="Times New Roman" w:cs="Times New Roman"/>
          <w:sz w:val="24"/>
          <w:szCs w:val="24"/>
        </w:rPr>
        <w:t xml:space="preserve"> </w:t>
      </w:r>
      <w:r w:rsidR="004361AD">
        <w:rPr>
          <w:rFonts w:ascii="Times New Roman" w:eastAsia="Times New Roman" w:hAnsi="Times New Roman" w:cs="Times New Roman"/>
          <w:sz w:val="24"/>
          <w:szCs w:val="24"/>
        </w:rPr>
        <w:t xml:space="preserve">ser </w:t>
      </w:r>
      <w:r w:rsidR="007F6223">
        <w:rPr>
          <w:rFonts w:ascii="Times New Roman" w:eastAsia="Times New Roman" w:hAnsi="Times New Roman" w:cs="Times New Roman"/>
          <w:sz w:val="24"/>
          <w:szCs w:val="24"/>
        </w:rPr>
        <w:t xml:space="preserve">pela </w:t>
      </w:r>
      <w:r>
        <w:rPr>
          <w:rFonts w:ascii="Times New Roman" w:eastAsia="Times New Roman" w:hAnsi="Times New Roman" w:cs="Times New Roman"/>
          <w:sz w:val="24"/>
          <w:szCs w:val="24"/>
        </w:rPr>
        <w:t>meno</w:t>
      </w:r>
      <w:r w:rsidR="007F6223">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burocracia, 40% consideram </w:t>
      </w:r>
      <w:r w:rsidR="004361AD">
        <w:rPr>
          <w:rFonts w:ascii="Times New Roman" w:eastAsia="Times New Roman" w:hAnsi="Times New Roman" w:cs="Times New Roman"/>
          <w:sz w:val="24"/>
          <w:szCs w:val="24"/>
        </w:rPr>
        <w:t xml:space="preserve">ter </w:t>
      </w:r>
      <w:r>
        <w:rPr>
          <w:rFonts w:ascii="Times New Roman" w:eastAsia="Times New Roman" w:hAnsi="Times New Roman" w:cs="Times New Roman"/>
          <w:sz w:val="24"/>
          <w:szCs w:val="24"/>
        </w:rPr>
        <w:t>mais agilidade e 20% por terem restrições em órgãos de proteção ao cr</w:t>
      </w:r>
      <w:r w:rsidR="004361AD">
        <w:rPr>
          <w:rFonts w:ascii="Times New Roman" w:eastAsia="Times New Roman" w:hAnsi="Times New Roman" w:cs="Times New Roman"/>
          <w:sz w:val="24"/>
          <w:szCs w:val="24"/>
        </w:rPr>
        <w:t>é</w:t>
      </w:r>
      <w:r>
        <w:rPr>
          <w:rFonts w:ascii="Times New Roman" w:eastAsia="Times New Roman" w:hAnsi="Times New Roman" w:cs="Times New Roman"/>
          <w:sz w:val="24"/>
          <w:szCs w:val="24"/>
        </w:rPr>
        <w:t>dito</w:t>
      </w:r>
      <w:r w:rsidR="007F6223">
        <w:rPr>
          <w:rFonts w:ascii="Times New Roman" w:eastAsia="Times New Roman" w:hAnsi="Times New Roman" w:cs="Times New Roman"/>
          <w:sz w:val="24"/>
          <w:szCs w:val="24"/>
        </w:rPr>
        <w:t xml:space="preserve">. </w:t>
      </w:r>
      <w:r w:rsidR="007F6223" w:rsidRPr="006A0851">
        <w:rPr>
          <w:rFonts w:ascii="Times New Roman" w:eastAsia="Times New Roman" w:hAnsi="Times New Roman" w:cs="Times New Roman"/>
          <w:sz w:val="24"/>
          <w:szCs w:val="24"/>
        </w:rPr>
        <w:t xml:space="preserve">Como se observa, pode-se concluir que </w:t>
      </w:r>
      <w:r w:rsidR="004361AD">
        <w:rPr>
          <w:rFonts w:ascii="Times New Roman" w:eastAsia="Times New Roman" w:hAnsi="Times New Roman" w:cs="Times New Roman"/>
          <w:sz w:val="24"/>
          <w:szCs w:val="24"/>
        </w:rPr>
        <w:t>a</w:t>
      </w:r>
      <w:r w:rsidR="007F6223">
        <w:rPr>
          <w:rFonts w:ascii="Times New Roman" w:eastAsia="Times New Roman" w:hAnsi="Times New Roman" w:cs="Times New Roman"/>
          <w:sz w:val="24"/>
          <w:szCs w:val="24"/>
        </w:rPr>
        <w:t xml:space="preserve"> burocracia</w:t>
      </w:r>
      <w:r w:rsidR="004361AD">
        <w:rPr>
          <w:rFonts w:ascii="Times New Roman" w:eastAsia="Times New Roman" w:hAnsi="Times New Roman" w:cs="Times New Roman"/>
          <w:sz w:val="24"/>
          <w:szCs w:val="24"/>
        </w:rPr>
        <w:t xml:space="preserve"> e falta de agilidade</w:t>
      </w:r>
      <w:r w:rsidR="007F6223">
        <w:rPr>
          <w:rFonts w:ascii="Times New Roman" w:eastAsia="Times New Roman" w:hAnsi="Times New Roman" w:cs="Times New Roman"/>
          <w:sz w:val="24"/>
          <w:szCs w:val="24"/>
        </w:rPr>
        <w:t xml:space="preserve"> </w:t>
      </w:r>
      <w:r w:rsidR="004361AD">
        <w:rPr>
          <w:rFonts w:ascii="Times New Roman" w:eastAsia="Times New Roman" w:hAnsi="Times New Roman" w:cs="Times New Roman"/>
          <w:sz w:val="24"/>
          <w:szCs w:val="24"/>
        </w:rPr>
        <w:t>das</w:t>
      </w:r>
      <w:r w:rsidR="007F6223">
        <w:rPr>
          <w:rFonts w:ascii="Times New Roman" w:eastAsia="Times New Roman" w:hAnsi="Times New Roman" w:cs="Times New Roman"/>
          <w:sz w:val="24"/>
          <w:szCs w:val="24"/>
        </w:rPr>
        <w:t xml:space="preserve"> entidades financeiras </w:t>
      </w:r>
      <w:r w:rsidR="004361AD">
        <w:rPr>
          <w:rFonts w:ascii="Times New Roman" w:eastAsia="Times New Roman" w:hAnsi="Times New Roman" w:cs="Times New Roman"/>
          <w:sz w:val="24"/>
          <w:szCs w:val="24"/>
        </w:rPr>
        <w:t>são</w:t>
      </w:r>
      <w:r w:rsidR="007F6223">
        <w:rPr>
          <w:rFonts w:ascii="Times New Roman" w:eastAsia="Times New Roman" w:hAnsi="Times New Roman" w:cs="Times New Roman"/>
          <w:sz w:val="24"/>
          <w:szCs w:val="24"/>
        </w:rPr>
        <w:t xml:space="preserve"> causa e motivaç</w:t>
      </w:r>
      <w:r w:rsidR="004361AD">
        <w:rPr>
          <w:rFonts w:ascii="Times New Roman" w:eastAsia="Times New Roman" w:hAnsi="Times New Roman" w:cs="Times New Roman"/>
          <w:sz w:val="24"/>
          <w:szCs w:val="24"/>
        </w:rPr>
        <w:t>ão</w:t>
      </w:r>
      <w:r w:rsidR="007F6223">
        <w:rPr>
          <w:rFonts w:ascii="Times New Roman" w:eastAsia="Times New Roman" w:hAnsi="Times New Roman" w:cs="Times New Roman"/>
          <w:sz w:val="24"/>
          <w:szCs w:val="24"/>
        </w:rPr>
        <w:t xml:space="preserve"> p</w:t>
      </w:r>
      <w:r w:rsidR="004361AD">
        <w:rPr>
          <w:rFonts w:ascii="Times New Roman" w:eastAsia="Times New Roman" w:hAnsi="Times New Roman" w:cs="Times New Roman"/>
          <w:sz w:val="24"/>
          <w:szCs w:val="24"/>
        </w:rPr>
        <w:t>ara a</w:t>
      </w:r>
      <w:r w:rsidR="007F6223">
        <w:rPr>
          <w:rFonts w:ascii="Times New Roman" w:eastAsia="Times New Roman" w:hAnsi="Times New Roman" w:cs="Times New Roman"/>
          <w:sz w:val="24"/>
          <w:szCs w:val="24"/>
        </w:rPr>
        <w:t xml:space="preserve"> escolha da </w:t>
      </w:r>
      <w:proofErr w:type="spellStart"/>
      <w:r w:rsidR="007F6223" w:rsidRPr="004361AD">
        <w:rPr>
          <w:rFonts w:ascii="Times New Roman" w:eastAsia="Times New Roman" w:hAnsi="Times New Roman" w:cs="Times New Roman"/>
          <w:i/>
          <w:sz w:val="24"/>
          <w:szCs w:val="24"/>
        </w:rPr>
        <w:t>factoring</w:t>
      </w:r>
      <w:proofErr w:type="spellEnd"/>
      <w:r w:rsidR="007F6223">
        <w:rPr>
          <w:rFonts w:ascii="Times New Roman" w:eastAsia="Times New Roman" w:hAnsi="Times New Roman" w:cs="Times New Roman"/>
          <w:sz w:val="24"/>
          <w:szCs w:val="24"/>
        </w:rPr>
        <w:t>,</w:t>
      </w:r>
    </w:p>
    <w:p w14:paraId="703C532A" w14:textId="54C8CD1E" w:rsidR="00BC51B3" w:rsidRPr="007F6223" w:rsidRDefault="00BC51B3" w:rsidP="007F6223">
      <w:pPr>
        <w:spacing w:line="240" w:lineRule="auto"/>
        <w:ind w:firstLine="566"/>
        <w:jc w:val="both"/>
        <w:rPr>
          <w:rFonts w:ascii="Times New Roman" w:eastAsia="Times New Roman" w:hAnsi="Times New Roman" w:cs="Times New Roman"/>
          <w:sz w:val="24"/>
          <w:szCs w:val="24"/>
        </w:rPr>
      </w:pPr>
      <w:r w:rsidRPr="00BC51B3">
        <w:rPr>
          <w:rFonts w:ascii="Times New Roman" w:hAnsi="Times New Roman" w:cs="Times New Roman"/>
          <w:sz w:val="24"/>
          <w:szCs w:val="24"/>
        </w:rPr>
        <w:t xml:space="preserve">O tema </w:t>
      </w:r>
      <w:proofErr w:type="spellStart"/>
      <w:r w:rsidRPr="00272F6C">
        <w:rPr>
          <w:rFonts w:ascii="Times New Roman" w:hAnsi="Times New Roman" w:cs="Times New Roman"/>
          <w:i/>
          <w:sz w:val="24"/>
          <w:szCs w:val="24"/>
        </w:rPr>
        <w:t>factoring</w:t>
      </w:r>
      <w:proofErr w:type="spellEnd"/>
      <w:r w:rsidRPr="00BC51B3">
        <w:rPr>
          <w:rFonts w:ascii="Times New Roman" w:hAnsi="Times New Roman" w:cs="Times New Roman"/>
          <w:sz w:val="24"/>
          <w:szCs w:val="24"/>
        </w:rPr>
        <w:t xml:space="preserve"> é muito importante, por vários fatores, como foi mostrado anteriormente, mas o acesso às informações</w:t>
      </w:r>
      <w:r w:rsidR="00647E1B">
        <w:rPr>
          <w:rFonts w:ascii="Times New Roman" w:hAnsi="Times New Roman" w:cs="Times New Roman"/>
          <w:sz w:val="24"/>
          <w:szCs w:val="24"/>
        </w:rPr>
        <w:t xml:space="preserve">, </w:t>
      </w:r>
      <w:r w:rsidR="00647E1B" w:rsidRPr="00BC51B3">
        <w:rPr>
          <w:rFonts w:ascii="Times New Roman" w:hAnsi="Times New Roman" w:cs="Times New Roman"/>
          <w:sz w:val="24"/>
          <w:szCs w:val="24"/>
        </w:rPr>
        <w:t>como as bibliográficas</w:t>
      </w:r>
      <w:r w:rsidR="00647E1B">
        <w:rPr>
          <w:rFonts w:ascii="Times New Roman" w:hAnsi="Times New Roman" w:cs="Times New Roman"/>
          <w:sz w:val="24"/>
          <w:szCs w:val="24"/>
        </w:rPr>
        <w:t>,</w:t>
      </w:r>
      <w:r w:rsidRPr="00BC51B3">
        <w:rPr>
          <w:rFonts w:ascii="Times New Roman" w:hAnsi="Times New Roman" w:cs="Times New Roman"/>
          <w:sz w:val="24"/>
          <w:szCs w:val="24"/>
        </w:rPr>
        <w:t xml:space="preserve"> é um pouco restrito, por ser uma modalidade relativamente nova, </w:t>
      </w:r>
      <w:r w:rsidR="00647E1B">
        <w:rPr>
          <w:rFonts w:ascii="Times New Roman" w:hAnsi="Times New Roman" w:cs="Times New Roman"/>
          <w:sz w:val="24"/>
          <w:szCs w:val="24"/>
        </w:rPr>
        <w:t>sendo uma limitação para este tipo de estudo.</w:t>
      </w:r>
    </w:p>
    <w:p w14:paraId="554F6AF7" w14:textId="0732E21B" w:rsidR="00EF742C" w:rsidRPr="00597D29" w:rsidRDefault="00BC51B3">
      <w:pPr>
        <w:spacing w:line="240" w:lineRule="auto"/>
        <w:ind w:firstLine="566"/>
        <w:jc w:val="both"/>
        <w:rPr>
          <w:rFonts w:ascii="Times New Roman" w:eastAsia="Times New Roman" w:hAnsi="Times New Roman" w:cs="Times New Roman"/>
          <w:sz w:val="24"/>
          <w:szCs w:val="24"/>
        </w:rPr>
      </w:pPr>
      <w:r w:rsidRPr="00BC51B3">
        <w:rPr>
          <w:rFonts w:ascii="Times New Roman" w:eastAsia="Times New Roman" w:hAnsi="Times New Roman" w:cs="Times New Roman"/>
          <w:sz w:val="24"/>
          <w:szCs w:val="24"/>
        </w:rPr>
        <w:t xml:space="preserve">Este trabalho não </w:t>
      </w:r>
      <w:r>
        <w:rPr>
          <w:rFonts w:ascii="Times New Roman" w:eastAsia="Times New Roman" w:hAnsi="Times New Roman" w:cs="Times New Roman"/>
          <w:sz w:val="24"/>
          <w:szCs w:val="24"/>
        </w:rPr>
        <w:t>consumiu</w:t>
      </w:r>
      <w:r w:rsidRPr="00BC51B3">
        <w:rPr>
          <w:rFonts w:ascii="Times New Roman" w:eastAsia="Times New Roman" w:hAnsi="Times New Roman" w:cs="Times New Roman"/>
          <w:sz w:val="24"/>
          <w:szCs w:val="24"/>
        </w:rPr>
        <w:t xml:space="preserve"> completamente o tema. Observou-se que o assunto relacionado às </w:t>
      </w:r>
      <w:proofErr w:type="spellStart"/>
      <w:r w:rsidRPr="00272F6C">
        <w:rPr>
          <w:rFonts w:ascii="Times New Roman" w:eastAsia="Times New Roman" w:hAnsi="Times New Roman" w:cs="Times New Roman"/>
          <w:i/>
          <w:sz w:val="24"/>
          <w:szCs w:val="24"/>
        </w:rPr>
        <w:t>fac</w:t>
      </w:r>
      <w:r w:rsidR="008D51F4" w:rsidRPr="00272F6C">
        <w:rPr>
          <w:rFonts w:ascii="Times New Roman" w:eastAsia="Times New Roman" w:hAnsi="Times New Roman" w:cs="Times New Roman"/>
          <w:i/>
          <w:sz w:val="24"/>
          <w:szCs w:val="24"/>
        </w:rPr>
        <w:t>torings</w:t>
      </w:r>
      <w:proofErr w:type="spellEnd"/>
      <w:r w:rsidR="008D51F4">
        <w:rPr>
          <w:rFonts w:ascii="Times New Roman" w:eastAsia="Times New Roman" w:hAnsi="Times New Roman" w:cs="Times New Roman"/>
          <w:sz w:val="24"/>
          <w:szCs w:val="24"/>
        </w:rPr>
        <w:t xml:space="preserve"> ainda é pouco estudado</w:t>
      </w:r>
      <w:r w:rsidRPr="00BC51B3">
        <w:rPr>
          <w:rFonts w:ascii="Times New Roman" w:eastAsia="Times New Roman" w:hAnsi="Times New Roman" w:cs="Times New Roman"/>
          <w:sz w:val="24"/>
          <w:szCs w:val="24"/>
        </w:rPr>
        <w:t xml:space="preserve"> e pode ser melhor explorado em diversas áreas de conhecimento da</w:t>
      </w:r>
      <w:r w:rsidR="008D51F4">
        <w:rPr>
          <w:rFonts w:ascii="Times New Roman" w:eastAsia="Times New Roman" w:hAnsi="Times New Roman" w:cs="Times New Roman"/>
          <w:sz w:val="24"/>
          <w:szCs w:val="24"/>
        </w:rPr>
        <w:t>s finanças</w:t>
      </w:r>
      <w:r w:rsidRPr="00BC51B3">
        <w:rPr>
          <w:rFonts w:ascii="Times New Roman" w:eastAsia="Times New Roman" w:hAnsi="Times New Roman" w:cs="Times New Roman"/>
          <w:sz w:val="24"/>
          <w:szCs w:val="24"/>
        </w:rPr>
        <w:t>, como por exemplo em sua forma de tributação e operacionalização, ficando como sugestão para novos trabalhos.</w:t>
      </w:r>
    </w:p>
    <w:p w14:paraId="62C7778B" w14:textId="6659042D"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Pode-se observar que para quem utiliza o sistema de </w:t>
      </w:r>
      <w:proofErr w:type="spellStart"/>
      <w:r w:rsidRPr="008D51F4">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xml:space="preserve">, as vantagens se sobrepõem às desvantagens, pois seguindo o objetivo geral deste trabalho pode-se </w:t>
      </w:r>
      <w:r w:rsidR="00CE4291">
        <w:rPr>
          <w:rFonts w:ascii="Times New Roman" w:eastAsia="Times New Roman" w:hAnsi="Times New Roman" w:cs="Times New Roman"/>
          <w:sz w:val="24"/>
          <w:szCs w:val="24"/>
        </w:rPr>
        <w:t>aferi</w:t>
      </w:r>
      <w:r>
        <w:rPr>
          <w:rFonts w:ascii="Times New Roman" w:eastAsia="Times New Roman" w:hAnsi="Times New Roman" w:cs="Times New Roman"/>
          <w:sz w:val="24"/>
          <w:szCs w:val="24"/>
        </w:rPr>
        <w:t>r que os perfis das empresas que buscam estes serviços são empresas que precisam de agilidade e menos burocracia.</w:t>
      </w:r>
    </w:p>
    <w:p w14:paraId="19420C54" w14:textId="4295BB15"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necessário esclarecer novamente aqui que não existe um único diploma de direito para regular as atividades de desenvolvimento de negócios. </w:t>
      </w:r>
      <w:r w:rsidR="008D7A9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Projeto de Lei nº 1.230/95</w:t>
      </w:r>
      <w:r w:rsidR="008D7A9D">
        <w:rPr>
          <w:rFonts w:ascii="Times New Roman" w:eastAsia="Times New Roman" w:hAnsi="Times New Roman" w:cs="Times New Roman"/>
          <w:sz w:val="24"/>
          <w:szCs w:val="24"/>
        </w:rPr>
        <w:t xml:space="preserve"> representa um avanço mesmo que</w:t>
      </w:r>
      <w:r>
        <w:rPr>
          <w:rFonts w:ascii="Times New Roman" w:eastAsia="Times New Roman" w:hAnsi="Times New Roman" w:cs="Times New Roman"/>
          <w:sz w:val="24"/>
          <w:szCs w:val="24"/>
        </w:rPr>
        <w:t xml:space="preserve"> não pretend</w:t>
      </w:r>
      <w:r w:rsidR="008D7A9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legitimar as atividades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sz w:val="24"/>
          <w:szCs w:val="24"/>
        </w:rPr>
        <w:t>, mas condensa a legislação, de forma a proteger as empresas sérias que atuam nesta área.</w:t>
      </w:r>
    </w:p>
    <w:p w14:paraId="15DFBD86" w14:textId="506FA0CE" w:rsidR="00EF742C" w:rsidRDefault="00A72A81">
      <w:pPr>
        <w:spacing w:line="240" w:lineRule="auto"/>
        <w:ind w:firstLine="566"/>
        <w:jc w:val="both"/>
        <w:rPr>
          <w:rFonts w:ascii="Times New Roman" w:eastAsia="Times New Roman" w:hAnsi="Times New Roman" w:cs="Times New Roman"/>
          <w:sz w:val="24"/>
          <w:szCs w:val="24"/>
        </w:rPr>
      </w:pPr>
      <w:r w:rsidRPr="007011C9">
        <w:rPr>
          <w:rFonts w:ascii="Times New Roman" w:eastAsia="Times New Roman" w:hAnsi="Times New Roman" w:cs="Times New Roman"/>
          <w:sz w:val="24"/>
          <w:szCs w:val="24"/>
        </w:rPr>
        <w:t xml:space="preserve">Um reduzido de pessoas </w:t>
      </w:r>
      <w:r w:rsidR="00A47FDE">
        <w:rPr>
          <w:rFonts w:ascii="Times New Roman" w:eastAsia="Times New Roman" w:hAnsi="Times New Roman" w:cs="Times New Roman"/>
          <w:sz w:val="24"/>
          <w:szCs w:val="24"/>
        </w:rPr>
        <w:t xml:space="preserve">têm a percepção que as empresas de </w:t>
      </w:r>
      <w:proofErr w:type="spellStart"/>
      <w:r w:rsidR="00A47FDE">
        <w:rPr>
          <w:rFonts w:ascii="Times New Roman" w:eastAsia="Times New Roman" w:hAnsi="Times New Roman" w:cs="Times New Roman"/>
          <w:i/>
          <w:sz w:val="24"/>
          <w:szCs w:val="24"/>
        </w:rPr>
        <w:t>factoring</w:t>
      </w:r>
      <w:proofErr w:type="spellEnd"/>
      <w:r w:rsidR="00A47FDE">
        <w:rPr>
          <w:rFonts w:ascii="Times New Roman" w:eastAsia="Times New Roman" w:hAnsi="Times New Roman" w:cs="Times New Roman"/>
          <w:sz w:val="24"/>
          <w:szCs w:val="24"/>
        </w:rPr>
        <w:t xml:space="preserve"> são nocivas como forma de financiamento, no entanto, deve-se esclarecer que se a </w:t>
      </w:r>
      <w:proofErr w:type="spellStart"/>
      <w:r w:rsidR="00A47FDE">
        <w:rPr>
          <w:rFonts w:ascii="Times New Roman" w:eastAsia="Times New Roman" w:hAnsi="Times New Roman" w:cs="Times New Roman"/>
          <w:i/>
          <w:sz w:val="24"/>
          <w:szCs w:val="24"/>
        </w:rPr>
        <w:t>factoring</w:t>
      </w:r>
      <w:proofErr w:type="spellEnd"/>
      <w:r w:rsidR="00A47FDE">
        <w:rPr>
          <w:rFonts w:ascii="Times New Roman" w:eastAsia="Times New Roman" w:hAnsi="Times New Roman" w:cs="Times New Roman"/>
          <w:sz w:val="24"/>
          <w:szCs w:val="24"/>
        </w:rPr>
        <w:t xml:space="preserve"> for usada corretamente pode trazer muitos benefícios para as pequenas e médias empresas. Normalmente, essas empresas que procuram negócios de </w:t>
      </w:r>
      <w:proofErr w:type="spellStart"/>
      <w:r w:rsidR="00A47FDE" w:rsidRPr="00E25CCE">
        <w:rPr>
          <w:rFonts w:ascii="Times New Roman" w:eastAsia="Times New Roman" w:hAnsi="Times New Roman" w:cs="Times New Roman"/>
          <w:i/>
          <w:sz w:val="24"/>
          <w:szCs w:val="24"/>
        </w:rPr>
        <w:t>factoring</w:t>
      </w:r>
      <w:proofErr w:type="spellEnd"/>
      <w:r w:rsidR="00A47FDE">
        <w:rPr>
          <w:rFonts w:ascii="Times New Roman" w:eastAsia="Times New Roman" w:hAnsi="Times New Roman" w:cs="Times New Roman"/>
          <w:sz w:val="24"/>
          <w:szCs w:val="24"/>
        </w:rPr>
        <w:t xml:space="preserve"> </w:t>
      </w:r>
      <w:r w:rsidR="00E25CCE">
        <w:rPr>
          <w:rFonts w:ascii="Times New Roman" w:eastAsia="Times New Roman" w:hAnsi="Times New Roman" w:cs="Times New Roman"/>
          <w:sz w:val="24"/>
          <w:szCs w:val="24"/>
        </w:rPr>
        <w:t>têm</w:t>
      </w:r>
      <w:r w:rsidR="00A47FDE">
        <w:rPr>
          <w:rFonts w:ascii="Times New Roman" w:eastAsia="Times New Roman" w:hAnsi="Times New Roman" w:cs="Times New Roman"/>
          <w:sz w:val="24"/>
          <w:szCs w:val="24"/>
        </w:rPr>
        <w:t xml:space="preserve"> problemas de capital de giro porque </w:t>
      </w:r>
      <w:r w:rsidR="00A47FDE">
        <w:rPr>
          <w:rFonts w:ascii="Times New Roman" w:eastAsia="Times New Roman" w:hAnsi="Times New Roman" w:cs="Times New Roman"/>
          <w:sz w:val="24"/>
          <w:szCs w:val="24"/>
        </w:rPr>
        <w:lastRenderedPageBreak/>
        <w:t>eles têm pouco capital e precisam de fontes de microcrédito para as necessidades do seu negócio.</w:t>
      </w:r>
    </w:p>
    <w:p w14:paraId="43766A56" w14:textId="6578D72D" w:rsidR="00EF742C" w:rsidRDefault="00A47FDE">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w:t>
      </w:r>
      <w:r w:rsidR="0041250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deve ser mais </w:t>
      </w:r>
      <w:r w:rsidRPr="007011C9">
        <w:rPr>
          <w:rFonts w:ascii="Times New Roman" w:eastAsia="Times New Roman" w:hAnsi="Times New Roman" w:cs="Times New Roman"/>
          <w:sz w:val="24"/>
          <w:szCs w:val="24"/>
        </w:rPr>
        <w:t>flexível e</w:t>
      </w:r>
      <w:r w:rsidR="00A72A81" w:rsidRPr="007011C9">
        <w:rPr>
          <w:rFonts w:ascii="Times New Roman" w:eastAsia="Times New Roman" w:hAnsi="Times New Roman" w:cs="Times New Roman"/>
          <w:sz w:val="24"/>
          <w:szCs w:val="24"/>
        </w:rPr>
        <w:t>m</w:t>
      </w:r>
      <w:r w:rsidRPr="007011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responder às necessidades dos clientes, pequenas e médias empresas, pois é considerada uma ferramenta de viabilização destas, reclamando, portanto, uma regulamentação própria, a qual certamente trará maior segurança para estas relações contratuais.</w:t>
      </w:r>
    </w:p>
    <w:p w14:paraId="412E493B" w14:textId="67E3B91B" w:rsidR="00EF742C" w:rsidRDefault="00A47FDE" w:rsidP="00D91E7D">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já citado, por se tratar de um estudo de caso, </w:t>
      </w:r>
      <w:r w:rsidR="00762429">
        <w:rPr>
          <w:rFonts w:ascii="Times New Roman" w:eastAsia="Times New Roman" w:hAnsi="Times New Roman" w:cs="Times New Roman"/>
          <w:sz w:val="24"/>
          <w:szCs w:val="24"/>
        </w:rPr>
        <w:t>os resultados desta pesquisa não têm</w:t>
      </w:r>
      <w:r>
        <w:rPr>
          <w:rFonts w:ascii="Times New Roman" w:eastAsia="Times New Roman" w:hAnsi="Times New Roman" w:cs="Times New Roman"/>
          <w:sz w:val="24"/>
          <w:szCs w:val="24"/>
        </w:rPr>
        <w:t xml:space="preserve"> a pretensão de explicar a realidade das empresas clientes das empresas de </w:t>
      </w:r>
      <w:proofErr w:type="spellStart"/>
      <w:r>
        <w:rPr>
          <w:rFonts w:ascii="Times New Roman" w:eastAsia="Times New Roman" w:hAnsi="Times New Roman" w:cs="Times New Roman"/>
          <w:i/>
          <w:sz w:val="24"/>
          <w:szCs w:val="24"/>
        </w:rPr>
        <w:t>factoring</w:t>
      </w:r>
      <w:proofErr w:type="spellEnd"/>
      <w:r>
        <w:rPr>
          <w:rFonts w:ascii="Times New Roman" w:eastAsia="Times New Roman" w:hAnsi="Times New Roman" w:cs="Times New Roman"/>
          <w:i/>
          <w:sz w:val="24"/>
          <w:szCs w:val="24"/>
        </w:rPr>
        <w:t xml:space="preserve"> </w:t>
      </w:r>
      <w:r w:rsidR="00762429">
        <w:rPr>
          <w:rFonts w:ascii="Times New Roman" w:eastAsia="Times New Roman" w:hAnsi="Times New Roman" w:cs="Times New Roman"/>
          <w:sz w:val="24"/>
          <w:szCs w:val="24"/>
        </w:rPr>
        <w:t>em geral,</w:t>
      </w:r>
      <w:r>
        <w:rPr>
          <w:rFonts w:ascii="Times New Roman" w:eastAsia="Times New Roman" w:hAnsi="Times New Roman" w:cs="Times New Roman"/>
          <w:sz w:val="24"/>
          <w:szCs w:val="24"/>
        </w:rPr>
        <w:t xml:space="preserve"> mas somente dos clientes da empresa objeto de estudo desta pesquisa.</w:t>
      </w:r>
    </w:p>
    <w:p w14:paraId="26411FE5" w14:textId="4BA323A8" w:rsidR="00A72A81" w:rsidRPr="007011C9" w:rsidRDefault="002C43A9" w:rsidP="00D91E7D">
      <w:pPr>
        <w:spacing w:line="240" w:lineRule="auto"/>
        <w:ind w:firstLine="566"/>
        <w:jc w:val="both"/>
        <w:rPr>
          <w:rFonts w:ascii="Times New Roman" w:eastAsia="Times New Roman" w:hAnsi="Times New Roman" w:cs="Times New Roman"/>
          <w:sz w:val="24"/>
          <w:szCs w:val="24"/>
        </w:rPr>
      </w:pPr>
      <w:r w:rsidRPr="007011C9">
        <w:rPr>
          <w:rFonts w:ascii="Times New Roman" w:eastAsia="Times New Roman" w:hAnsi="Times New Roman" w:cs="Times New Roman"/>
          <w:sz w:val="24"/>
          <w:szCs w:val="24"/>
        </w:rPr>
        <w:t>Além dos resultados alcançados, e</w:t>
      </w:r>
      <w:r w:rsidR="00A72A81" w:rsidRPr="007011C9">
        <w:rPr>
          <w:rFonts w:ascii="Times New Roman" w:eastAsia="Times New Roman" w:hAnsi="Times New Roman" w:cs="Times New Roman"/>
          <w:sz w:val="24"/>
          <w:szCs w:val="24"/>
        </w:rPr>
        <w:t>s</w:t>
      </w:r>
      <w:r w:rsidRPr="007011C9">
        <w:rPr>
          <w:rFonts w:ascii="Times New Roman" w:eastAsia="Times New Roman" w:hAnsi="Times New Roman" w:cs="Times New Roman"/>
          <w:sz w:val="24"/>
          <w:szCs w:val="24"/>
        </w:rPr>
        <w:t>t</w:t>
      </w:r>
      <w:r w:rsidR="00A72A81" w:rsidRPr="007011C9">
        <w:rPr>
          <w:rFonts w:ascii="Times New Roman" w:eastAsia="Times New Roman" w:hAnsi="Times New Roman" w:cs="Times New Roman"/>
          <w:sz w:val="24"/>
          <w:szCs w:val="24"/>
        </w:rPr>
        <w:t xml:space="preserve">a pesquisa </w:t>
      </w:r>
      <w:r w:rsidRPr="007011C9">
        <w:rPr>
          <w:rFonts w:ascii="Times New Roman" w:eastAsia="Times New Roman" w:hAnsi="Times New Roman" w:cs="Times New Roman"/>
          <w:sz w:val="24"/>
          <w:szCs w:val="24"/>
        </w:rPr>
        <w:t>se apresenta como uma oportunidade para</w:t>
      </w:r>
      <w:r w:rsidR="00A72A81" w:rsidRPr="007011C9">
        <w:rPr>
          <w:rFonts w:ascii="Times New Roman" w:eastAsia="Times New Roman" w:hAnsi="Times New Roman" w:cs="Times New Roman"/>
          <w:sz w:val="24"/>
          <w:szCs w:val="24"/>
        </w:rPr>
        <w:t xml:space="preserve"> solucionar dificuldades da empresa, diante</w:t>
      </w:r>
      <w:r w:rsidRPr="007011C9">
        <w:rPr>
          <w:rFonts w:ascii="Times New Roman" w:eastAsia="Times New Roman" w:hAnsi="Times New Roman" w:cs="Times New Roman"/>
          <w:sz w:val="24"/>
          <w:szCs w:val="24"/>
        </w:rPr>
        <w:t xml:space="preserve"> da quantidade de dados levantados junto às</w:t>
      </w:r>
      <w:r w:rsidR="00A72A81" w:rsidRPr="007011C9">
        <w:rPr>
          <w:rFonts w:ascii="Times New Roman" w:eastAsia="Times New Roman" w:hAnsi="Times New Roman" w:cs="Times New Roman"/>
          <w:sz w:val="24"/>
          <w:szCs w:val="24"/>
        </w:rPr>
        <w:t xml:space="preserve"> empresas clientes. </w:t>
      </w:r>
      <w:r w:rsidRPr="007011C9">
        <w:rPr>
          <w:rFonts w:ascii="Times New Roman" w:eastAsia="Times New Roman" w:hAnsi="Times New Roman" w:cs="Times New Roman"/>
          <w:sz w:val="24"/>
          <w:szCs w:val="24"/>
        </w:rPr>
        <w:t>A partir desses dados podem ser formuladas políticas de tratamento junto a esses clientes que possam favorecer o</w:t>
      </w:r>
      <w:r w:rsidR="00A72A81" w:rsidRPr="007011C9">
        <w:rPr>
          <w:rFonts w:ascii="Times New Roman" w:eastAsia="Times New Roman" w:hAnsi="Times New Roman" w:cs="Times New Roman"/>
          <w:sz w:val="24"/>
          <w:szCs w:val="24"/>
        </w:rPr>
        <w:t xml:space="preserve"> </w:t>
      </w:r>
      <w:r w:rsidRPr="007011C9">
        <w:rPr>
          <w:rFonts w:ascii="Times New Roman" w:eastAsia="Times New Roman" w:hAnsi="Times New Roman" w:cs="Times New Roman"/>
          <w:sz w:val="24"/>
          <w:szCs w:val="24"/>
        </w:rPr>
        <w:t>desenvolvimento organizacional</w:t>
      </w:r>
      <w:r w:rsidR="00A72A81" w:rsidRPr="007011C9">
        <w:rPr>
          <w:rFonts w:ascii="Times New Roman" w:eastAsia="Times New Roman" w:hAnsi="Times New Roman" w:cs="Times New Roman"/>
          <w:sz w:val="24"/>
          <w:szCs w:val="24"/>
        </w:rPr>
        <w:t xml:space="preserve"> </w:t>
      </w:r>
      <w:r w:rsidRPr="007011C9">
        <w:rPr>
          <w:rFonts w:ascii="Times New Roman" w:eastAsia="Times New Roman" w:hAnsi="Times New Roman" w:cs="Times New Roman"/>
          <w:sz w:val="24"/>
          <w:szCs w:val="24"/>
        </w:rPr>
        <w:t>da empresa pesquisada</w:t>
      </w:r>
      <w:r w:rsidR="006C5470" w:rsidRPr="007011C9">
        <w:rPr>
          <w:rFonts w:ascii="Times New Roman" w:eastAsia="Times New Roman" w:hAnsi="Times New Roman" w:cs="Times New Roman"/>
          <w:sz w:val="24"/>
          <w:szCs w:val="24"/>
        </w:rPr>
        <w:t>.</w:t>
      </w:r>
    </w:p>
    <w:p w14:paraId="27BC2EEE" w14:textId="77777777" w:rsidR="00EF742C" w:rsidRDefault="00A47FDE" w:rsidP="00D91E7D">
      <w:pPr>
        <w:pStyle w:val="Ttulo1"/>
        <w:spacing w:before="100" w:beforeAutospacing="1" w:after="100" w:afterAutospacing="1" w:line="240" w:lineRule="auto"/>
        <w:ind w:left="357" w:hanging="357"/>
      </w:pPr>
      <w:r>
        <w:t>REFERÊNCIAS BIBLIOGRÁFICAS</w:t>
      </w:r>
    </w:p>
    <w:p w14:paraId="54C8028F" w14:textId="14BDD5A2" w:rsidR="0056509D" w:rsidRPr="007011C9" w:rsidRDefault="0056509D">
      <w:pPr>
        <w:spacing w:line="240" w:lineRule="auto"/>
        <w:jc w:val="both"/>
        <w:rPr>
          <w:rFonts w:ascii="Times New Roman" w:eastAsia="Times New Roman" w:hAnsi="Times New Roman" w:cs="Times New Roman"/>
          <w:sz w:val="24"/>
          <w:szCs w:val="24"/>
        </w:rPr>
      </w:pPr>
      <w:r w:rsidRPr="007011C9">
        <w:t xml:space="preserve">BATISTA, R. S. A Importância do </w:t>
      </w:r>
      <w:proofErr w:type="spellStart"/>
      <w:r w:rsidRPr="007011C9">
        <w:rPr>
          <w:i/>
          <w:iCs/>
        </w:rPr>
        <w:t>factoring</w:t>
      </w:r>
      <w:proofErr w:type="spellEnd"/>
      <w:r w:rsidRPr="007011C9">
        <w:t xml:space="preserve"> para pequenas e médias empresas. Veredas </w:t>
      </w:r>
      <w:proofErr w:type="spellStart"/>
      <w:r w:rsidRPr="007011C9">
        <w:t>Favip</w:t>
      </w:r>
      <w:proofErr w:type="spellEnd"/>
      <w:r w:rsidRPr="007011C9">
        <w:t xml:space="preserve"> Revista Eletrônica de Ciências – v.5, n. 1- janeiro a junho de 2012.</w:t>
      </w:r>
    </w:p>
    <w:p w14:paraId="49A04688" w14:textId="77777777" w:rsidR="0056509D" w:rsidRDefault="0056509D">
      <w:pPr>
        <w:spacing w:line="240" w:lineRule="auto"/>
        <w:jc w:val="both"/>
        <w:rPr>
          <w:rFonts w:ascii="Times New Roman" w:eastAsia="Times New Roman" w:hAnsi="Times New Roman" w:cs="Times New Roman"/>
          <w:sz w:val="24"/>
          <w:szCs w:val="24"/>
        </w:rPr>
      </w:pPr>
    </w:p>
    <w:p w14:paraId="67BC472B" w14:textId="1683AE72" w:rsidR="00EF742C" w:rsidRPr="00EC640B" w:rsidRDefault="00A47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BONIN, R</w:t>
      </w:r>
      <w:r w:rsidRPr="00EC640B">
        <w:rPr>
          <w:rFonts w:ascii="Times New Roman" w:eastAsia="Times New Roman" w:hAnsi="Times New Roman" w:cs="Times New Roman"/>
          <w:sz w:val="24"/>
          <w:szCs w:val="24"/>
        </w:rPr>
        <w:t>. Fomento comercial deve movimentar R$ 138 bilhões no país, estima setor. [S. l.], 2021. Disponível em: https://veja.abril.com.br/coluna/radar/fomento-comercial-deve-movimentar-r-138-bilhoes-no-pais-estima-setor/. Acesso em: 5 out. 2022.</w:t>
      </w:r>
    </w:p>
    <w:p w14:paraId="3D03358E" w14:textId="77777777" w:rsidR="00EF742C" w:rsidRPr="00EC640B" w:rsidRDefault="00EF742C">
      <w:pPr>
        <w:spacing w:line="240" w:lineRule="auto"/>
        <w:jc w:val="both"/>
        <w:rPr>
          <w:rFonts w:ascii="Times New Roman" w:eastAsia="Times New Roman" w:hAnsi="Times New Roman" w:cs="Times New Roman"/>
          <w:sz w:val="24"/>
          <w:szCs w:val="24"/>
        </w:rPr>
      </w:pPr>
    </w:p>
    <w:p w14:paraId="3F2A68DF"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BRASIL, Constituição da República Federativa do Brasil: promulgada em 5 de outubro de 1988. Disponível em: &lt; http://www.planalto.gov.br/ccivil_03/constituicao/ constituicao.htm&gt;. Acesso em: 10 out. 2022.</w:t>
      </w:r>
    </w:p>
    <w:p w14:paraId="5905F625" w14:textId="77777777" w:rsidR="00EF742C" w:rsidRPr="00EC640B" w:rsidRDefault="00EF742C">
      <w:pPr>
        <w:spacing w:line="240" w:lineRule="auto"/>
        <w:jc w:val="both"/>
        <w:rPr>
          <w:rFonts w:ascii="Times New Roman" w:eastAsia="Times New Roman" w:hAnsi="Times New Roman" w:cs="Times New Roman"/>
          <w:sz w:val="24"/>
          <w:szCs w:val="24"/>
        </w:rPr>
      </w:pPr>
    </w:p>
    <w:p w14:paraId="54C0E00D" w14:textId="5277FB1C" w:rsidR="00EF742C"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CARACAS, C</w:t>
      </w:r>
      <w:r w:rsidR="00C80D5E" w:rsidRPr="00EC640B">
        <w:rPr>
          <w:rFonts w:ascii="Times New Roman" w:eastAsia="Times New Roman" w:hAnsi="Times New Roman" w:cs="Times New Roman"/>
          <w:sz w:val="24"/>
          <w:szCs w:val="24"/>
        </w:rPr>
        <w:t>. T</w:t>
      </w:r>
      <w:r w:rsidRPr="00EC640B">
        <w:rPr>
          <w:rFonts w:ascii="Times New Roman" w:eastAsia="Times New Roman" w:hAnsi="Times New Roman" w:cs="Times New Roman"/>
          <w:sz w:val="24"/>
          <w:szCs w:val="24"/>
        </w:rPr>
        <w:t>. FACTORING ORIGEM E DESENVOLVIMENTO. Fortaleza, 1999. Disponível em: &lt;https://repositorio.ufc.br/bitstream/riufc/66981/1/1999_tcc_ctcaracas.pdff&gt;. Acesso em: 5 out. 2022.</w:t>
      </w:r>
    </w:p>
    <w:p w14:paraId="5FE942E0" w14:textId="12B78630" w:rsidR="003D1D05" w:rsidRDefault="003D1D05">
      <w:pPr>
        <w:spacing w:line="240" w:lineRule="auto"/>
        <w:jc w:val="both"/>
        <w:rPr>
          <w:rFonts w:ascii="Times New Roman" w:eastAsia="Times New Roman" w:hAnsi="Times New Roman" w:cs="Times New Roman"/>
          <w:sz w:val="24"/>
          <w:szCs w:val="24"/>
        </w:rPr>
      </w:pPr>
    </w:p>
    <w:p w14:paraId="25A387C0" w14:textId="3A9189E8" w:rsidR="003D1D05" w:rsidRPr="007011C9" w:rsidRDefault="003D1D05">
      <w:pPr>
        <w:spacing w:line="240" w:lineRule="auto"/>
        <w:jc w:val="both"/>
        <w:rPr>
          <w:rFonts w:ascii="Times New Roman" w:eastAsia="Times New Roman" w:hAnsi="Times New Roman" w:cs="Times New Roman"/>
          <w:sz w:val="24"/>
          <w:szCs w:val="24"/>
        </w:rPr>
      </w:pPr>
      <w:r w:rsidRPr="007011C9">
        <w:rPr>
          <w:rFonts w:ascii="Times New Roman" w:eastAsia="Times New Roman" w:hAnsi="Times New Roman" w:cs="Times New Roman"/>
          <w:sz w:val="24"/>
          <w:szCs w:val="24"/>
        </w:rPr>
        <w:t xml:space="preserve">DONINI, A.C Manual da </w:t>
      </w:r>
      <w:proofErr w:type="spellStart"/>
      <w:r w:rsidRPr="007011C9">
        <w:rPr>
          <w:rFonts w:ascii="Times New Roman" w:eastAsia="Times New Roman" w:hAnsi="Times New Roman" w:cs="Times New Roman"/>
          <w:i/>
          <w:iCs/>
          <w:sz w:val="24"/>
          <w:szCs w:val="24"/>
        </w:rPr>
        <w:t>Factoring</w:t>
      </w:r>
      <w:proofErr w:type="spellEnd"/>
      <w:r w:rsidRPr="007011C9">
        <w:rPr>
          <w:rFonts w:ascii="Times New Roman" w:eastAsia="Times New Roman" w:hAnsi="Times New Roman" w:cs="Times New Roman"/>
          <w:sz w:val="24"/>
          <w:szCs w:val="24"/>
        </w:rPr>
        <w:t xml:space="preserve">. São Paulo. </w:t>
      </w:r>
      <w:proofErr w:type="spellStart"/>
      <w:r w:rsidRPr="007011C9">
        <w:rPr>
          <w:rFonts w:ascii="Times New Roman" w:eastAsia="Times New Roman" w:hAnsi="Times New Roman" w:cs="Times New Roman"/>
          <w:sz w:val="24"/>
          <w:szCs w:val="24"/>
        </w:rPr>
        <w:t>Klarear</w:t>
      </w:r>
      <w:proofErr w:type="spellEnd"/>
      <w:r w:rsidRPr="007011C9">
        <w:rPr>
          <w:rFonts w:ascii="Times New Roman" w:eastAsia="Times New Roman" w:hAnsi="Times New Roman" w:cs="Times New Roman"/>
          <w:sz w:val="24"/>
          <w:szCs w:val="24"/>
        </w:rPr>
        <w:t>, 2004.</w:t>
      </w:r>
    </w:p>
    <w:p w14:paraId="7D827FE5" w14:textId="12716EED" w:rsidR="00543ED2" w:rsidRDefault="00543ED2">
      <w:pPr>
        <w:spacing w:line="240" w:lineRule="auto"/>
        <w:jc w:val="both"/>
        <w:rPr>
          <w:rFonts w:ascii="Times New Roman" w:eastAsia="Times New Roman" w:hAnsi="Times New Roman" w:cs="Times New Roman"/>
          <w:sz w:val="24"/>
          <w:szCs w:val="24"/>
        </w:rPr>
      </w:pPr>
    </w:p>
    <w:p w14:paraId="72240EE5" w14:textId="77777777" w:rsidR="00543ED2" w:rsidRPr="00EC640B" w:rsidRDefault="00543ED2" w:rsidP="00543ED2">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 xml:space="preserve">FREZATTI, F. Gestão do fluxo de caixa diário: como dispor de um instrumento fundamental para o gerenciamento do negócio. 1. ed. – 8. </w:t>
      </w:r>
      <w:proofErr w:type="spellStart"/>
      <w:r w:rsidRPr="00EC640B">
        <w:rPr>
          <w:rFonts w:ascii="Times New Roman" w:eastAsia="Times New Roman" w:hAnsi="Times New Roman" w:cs="Times New Roman"/>
          <w:sz w:val="24"/>
          <w:szCs w:val="24"/>
        </w:rPr>
        <w:t>reimpr</w:t>
      </w:r>
      <w:proofErr w:type="spellEnd"/>
      <w:r w:rsidRPr="00EC640B">
        <w:rPr>
          <w:rFonts w:ascii="Times New Roman" w:eastAsia="Times New Roman" w:hAnsi="Times New Roman" w:cs="Times New Roman"/>
          <w:sz w:val="24"/>
          <w:szCs w:val="24"/>
        </w:rPr>
        <w:t xml:space="preserve">. – São Paulo: Atlas, 2007. </w:t>
      </w:r>
    </w:p>
    <w:p w14:paraId="24B941F5" w14:textId="77777777" w:rsidR="00543ED2" w:rsidRPr="00EC640B" w:rsidRDefault="00543ED2">
      <w:pPr>
        <w:spacing w:line="240" w:lineRule="auto"/>
        <w:jc w:val="both"/>
        <w:rPr>
          <w:rFonts w:ascii="Times New Roman" w:eastAsia="Times New Roman" w:hAnsi="Times New Roman" w:cs="Times New Roman"/>
          <w:sz w:val="24"/>
          <w:szCs w:val="24"/>
        </w:rPr>
      </w:pPr>
    </w:p>
    <w:p w14:paraId="1E88C22D"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GAGLIANO, P. Novo curso de direito civil: contratos, tomo I: teoria geral. 12 ed. São Paulo: Saraiva. 2016. p. 51.</w:t>
      </w:r>
    </w:p>
    <w:p w14:paraId="7F8DFABB" w14:textId="77777777" w:rsidR="00EF742C" w:rsidRPr="00EC640B" w:rsidRDefault="00EF742C">
      <w:pPr>
        <w:spacing w:line="240" w:lineRule="auto"/>
        <w:jc w:val="both"/>
        <w:rPr>
          <w:rFonts w:ascii="Times New Roman" w:eastAsia="Times New Roman" w:hAnsi="Times New Roman" w:cs="Times New Roman"/>
          <w:sz w:val="24"/>
          <w:szCs w:val="24"/>
        </w:rPr>
      </w:pPr>
    </w:p>
    <w:p w14:paraId="04D8D598"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GIL, A. Como Elaborar Projetos de Pesquisa. 3. Ed. São Paulo: Atlas, 1996.</w:t>
      </w:r>
    </w:p>
    <w:p w14:paraId="0D86CCDD" w14:textId="77777777" w:rsidR="00EF742C" w:rsidRPr="00EC640B" w:rsidRDefault="00EF742C">
      <w:pPr>
        <w:spacing w:line="240" w:lineRule="auto"/>
        <w:jc w:val="both"/>
        <w:rPr>
          <w:rFonts w:ascii="Times New Roman" w:eastAsia="Times New Roman" w:hAnsi="Times New Roman" w:cs="Times New Roman"/>
          <w:sz w:val="24"/>
          <w:szCs w:val="24"/>
        </w:rPr>
      </w:pPr>
    </w:p>
    <w:p w14:paraId="076DE6F2"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GIL, A. Como elaborar projetos de pesquisa. São Paulo: Atlas, 2017.</w:t>
      </w:r>
    </w:p>
    <w:p w14:paraId="1E418F48" w14:textId="77777777" w:rsidR="00EF742C" w:rsidRPr="00EC640B" w:rsidRDefault="00EF742C">
      <w:pPr>
        <w:spacing w:line="240" w:lineRule="auto"/>
        <w:jc w:val="both"/>
        <w:rPr>
          <w:rFonts w:ascii="Times New Roman" w:eastAsia="Times New Roman" w:hAnsi="Times New Roman" w:cs="Times New Roman"/>
          <w:sz w:val="24"/>
          <w:szCs w:val="24"/>
        </w:rPr>
      </w:pPr>
    </w:p>
    <w:p w14:paraId="54228DEE"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 xml:space="preserve">GONÇALVES, A. L. O Contrato de </w:t>
      </w:r>
      <w:proofErr w:type="spellStart"/>
      <w:r w:rsidRPr="00EC640B">
        <w:rPr>
          <w:rFonts w:ascii="Times New Roman" w:eastAsia="Times New Roman" w:hAnsi="Times New Roman" w:cs="Times New Roman"/>
          <w:sz w:val="24"/>
          <w:szCs w:val="24"/>
        </w:rPr>
        <w:t>Confirming</w:t>
      </w:r>
      <w:proofErr w:type="spellEnd"/>
      <w:r w:rsidRPr="00EC640B">
        <w:rPr>
          <w:rFonts w:ascii="Times New Roman" w:eastAsia="Times New Roman" w:hAnsi="Times New Roman" w:cs="Times New Roman"/>
          <w:sz w:val="24"/>
          <w:szCs w:val="24"/>
        </w:rPr>
        <w:t xml:space="preserve"> ou Contrato de Gestão de Pagamentos a Fornecedores. Coimbra: Almedina. 2016</w:t>
      </w:r>
    </w:p>
    <w:p w14:paraId="5EAE004E" w14:textId="77777777" w:rsidR="00543ED2" w:rsidRDefault="00543ED2">
      <w:pPr>
        <w:spacing w:line="240" w:lineRule="auto"/>
        <w:jc w:val="both"/>
        <w:rPr>
          <w:rFonts w:ascii="Times New Roman" w:eastAsia="Times New Roman" w:hAnsi="Times New Roman" w:cs="Times New Roman"/>
          <w:sz w:val="24"/>
          <w:szCs w:val="24"/>
        </w:rPr>
      </w:pPr>
    </w:p>
    <w:p w14:paraId="60AC624E" w14:textId="65252FF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LAKATOS, E</w:t>
      </w:r>
      <w:r w:rsidR="00762429" w:rsidRPr="00EC640B">
        <w:rPr>
          <w:rFonts w:ascii="Times New Roman" w:eastAsia="Times New Roman" w:hAnsi="Times New Roman" w:cs="Times New Roman"/>
          <w:sz w:val="24"/>
          <w:szCs w:val="24"/>
        </w:rPr>
        <w:t>.</w:t>
      </w:r>
      <w:r w:rsidRPr="00EC640B">
        <w:rPr>
          <w:rFonts w:ascii="Times New Roman" w:eastAsia="Times New Roman" w:hAnsi="Times New Roman" w:cs="Times New Roman"/>
          <w:sz w:val="24"/>
          <w:szCs w:val="24"/>
        </w:rPr>
        <w:t xml:space="preserve"> M</w:t>
      </w:r>
      <w:r w:rsidR="00762429" w:rsidRPr="00EC640B">
        <w:rPr>
          <w:rFonts w:ascii="Times New Roman" w:eastAsia="Times New Roman" w:hAnsi="Times New Roman" w:cs="Times New Roman"/>
          <w:sz w:val="24"/>
          <w:szCs w:val="24"/>
        </w:rPr>
        <w:t>.</w:t>
      </w:r>
      <w:r w:rsidRPr="00EC640B">
        <w:rPr>
          <w:rFonts w:ascii="Times New Roman" w:eastAsia="Times New Roman" w:hAnsi="Times New Roman" w:cs="Times New Roman"/>
          <w:sz w:val="24"/>
          <w:szCs w:val="24"/>
        </w:rPr>
        <w:t xml:space="preserve"> &amp; MARCONI, Marina de Andrade. Metodologia Científica. 2a. ed. São Paulo: Editora Atlas. 1991.</w:t>
      </w:r>
    </w:p>
    <w:p w14:paraId="50444345" w14:textId="77777777" w:rsidR="00EF742C" w:rsidRPr="00EC640B" w:rsidRDefault="00EF742C">
      <w:pPr>
        <w:spacing w:line="240" w:lineRule="auto"/>
        <w:jc w:val="both"/>
        <w:rPr>
          <w:rFonts w:ascii="Times New Roman" w:eastAsia="Times New Roman" w:hAnsi="Times New Roman" w:cs="Times New Roman"/>
          <w:sz w:val="24"/>
          <w:szCs w:val="24"/>
        </w:rPr>
      </w:pPr>
    </w:p>
    <w:p w14:paraId="65D58E59"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 xml:space="preserve">LÔBO, </w:t>
      </w:r>
      <w:r w:rsidR="00762429" w:rsidRPr="00EC640B">
        <w:rPr>
          <w:rFonts w:ascii="Times New Roman" w:eastAsia="Times New Roman" w:hAnsi="Times New Roman" w:cs="Times New Roman"/>
          <w:sz w:val="24"/>
          <w:szCs w:val="24"/>
        </w:rPr>
        <w:t>P</w:t>
      </w:r>
      <w:r w:rsidRPr="00EC640B">
        <w:rPr>
          <w:rFonts w:ascii="Times New Roman" w:eastAsia="Times New Roman" w:hAnsi="Times New Roman" w:cs="Times New Roman"/>
          <w:sz w:val="24"/>
          <w:szCs w:val="24"/>
        </w:rPr>
        <w:t>. Direito civil: Parte geral. 6ª. ed. São Paulo: Editora Saraiva, 2017.</w:t>
      </w:r>
    </w:p>
    <w:p w14:paraId="4CC2D5D5" w14:textId="77777777" w:rsidR="00EF742C" w:rsidRPr="00EC640B" w:rsidRDefault="00EF742C">
      <w:pPr>
        <w:spacing w:line="240" w:lineRule="auto"/>
        <w:jc w:val="both"/>
        <w:rPr>
          <w:rFonts w:ascii="Times New Roman" w:eastAsia="Times New Roman" w:hAnsi="Times New Roman" w:cs="Times New Roman"/>
          <w:sz w:val="24"/>
          <w:szCs w:val="24"/>
        </w:rPr>
      </w:pPr>
    </w:p>
    <w:p w14:paraId="69921CA0" w14:textId="14287AA3" w:rsidR="00EF742C"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NADER, P. Curso de Direito Civil: contratos. 9ºed. Rio de Janeiro: Forense, 2019.</w:t>
      </w:r>
    </w:p>
    <w:p w14:paraId="6FF5826C" w14:textId="389966D1" w:rsidR="00543ED2" w:rsidRDefault="00543ED2">
      <w:pPr>
        <w:spacing w:line="240" w:lineRule="auto"/>
        <w:jc w:val="both"/>
        <w:rPr>
          <w:rFonts w:ascii="Times New Roman" w:eastAsia="Times New Roman" w:hAnsi="Times New Roman" w:cs="Times New Roman"/>
          <w:sz w:val="24"/>
          <w:szCs w:val="24"/>
        </w:rPr>
      </w:pPr>
    </w:p>
    <w:p w14:paraId="021D7A69" w14:textId="77777777" w:rsidR="00543ED2" w:rsidRPr="00EC640B" w:rsidRDefault="00543ED2" w:rsidP="00543ED2">
      <w:pPr>
        <w:spacing w:line="240" w:lineRule="auto"/>
        <w:jc w:val="both"/>
        <w:rPr>
          <w:rFonts w:ascii="Times New Roman" w:eastAsia="Times New Roman" w:hAnsi="Times New Roman" w:cs="Times New Roman"/>
          <w:sz w:val="24"/>
          <w:szCs w:val="24"/>
          <w:highlight w:val="white"/>
        </w:rPr>
      </w:pPr>
      <w:r w:rsidRPr="00EC640B">
        <w:rPr>
          <w:rFonts w:ascii="Times New Roman" w:eastAsia="Times New Roman" w:hAnsi="Times New Roman" w:cs="Times New Roman"/>
          <w:sz w:val="24"/>
          <w:szCs w:val="24"/>
          <w:highlight w:val="white"/>
        </w:rPr>
        <w:t>ROCHA, A. Restrição interna nos bancos. [</w:t>
      </w:r>
      <w:r w:rsidRPr="00EC640B">
        <w:rPr>
          <w:rFonts w:ascii="Times New Roman" w:eastAsia="Times New Roman" w:hAnsi="Times New Roman" w:cs="Times New Roman"/>
          <w:i/>
          <w:sz w:val="24"/>
          <w:szCs w:val="24"/>
          <w:highlight w:val="white"/>
        </w:rPr>
        <w:t>S. l.</w:t>
      </w:r>
      <w:r w:rsidRPr="00EC640B">
        <w:rPr>
          <w:rFonts w:ascii="Times New Roman" w:eastAsia="Times New Roman" w:hAnsi="Times New Roman" w:cs="Times New Roman"/>
          <w:sz w:val="24"/>
          <w:szCs w:val="24"/>
          <w:highlight w:val="white"/>
        </w:rPr>
        <w:t>], 2015. Disponível em: https://adaorochas.jusbrasil.com.br/artigos/229698814/restricao-interna-nos-bancos. Acesso em: 1 nov. 2022.</w:t>
      </w:r>
    </w:p>
    <w:p w14:paraId="6BA05D05" w14:textId="77777777" w:rsidR="00543ED2" w:rsidRDefault="00543ED2" w:rsidP="00543ED2">
      <w:pPr>
        <w:spacing w:line="240" w:lineRule="auto"/>
        <w:jc w:val="both"/>
        <w:rPr>
          <w:rFonts w:ascii="Times New Roman" w:eastAsia="Times New Roman" w:hAnsi="Times New Roman" w:cs="Times New Roman"/>
          <w:sz w:val="24"/>
          <w:szCs w:val="24"/>
        </w:rPr>
      </w:pPr>
    </w:p>
    <w:p w14:paraId="0DE3A0BE" w14:textId="21462A20" w:rsidR="00EF742C" w:rsidRDefault="00543ED2">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SANTANA,</w:t>
      </w:r>
      <w:r w:rsidRPr="00EC640B">
        <w:t xml:space="preserve"> </w:t>
      </w:r>
      <w:hyperlink r:id="rId28" w:history="1">
        <w:r w:rsidRPr="00EC640B">
          <w:rPr>
            <w:rStyle w:val="Hyperlink"/>
            <w:rFonts w:ascii="Times New Roman" w:eastAsia="Times New Roman" w:hAnsi="Times New Roman" w:cs="Times New Roman"/>
            <w:color w:val="auto"/>
            <w:sz w:val="24"/>
            <w:szCs w:val="24"/>
            <w:u w:val="none"/>
          </w:rPr>
          <w:t>L. V. de C.</w:t>
        </w:r>
      </w:hyperlink>
      <w:r w:rsidRPr="00EC640B">
        <w:rPr>
          <w:rFonts w:ascii="Times New Roman" w:eastAsia="Times New Roman" w:hAnsi="Times New Roman" w:cs="Times New Roman"/>
          <w:sz w:val="24"/>
          <w:szCs w:val="24"/>
        </w:rPr>
        <w:t xml:space="preserve"> Os Contratos de </w:t>
      </w:r>
      <w:proofErr w:type="spellStart"/>
      <w:r w:rsidRPr="00EC640B">
        <w:rPr>
          <w:rFonts w:ascii="Times New Roman" w:eastAsia="Times New Roman" w:hAnsi="Times New Roman" w:cs="Times New Roman"/>
          <w:sz w:val="24"/>
          <w:szCs w:val="24"/>
        </w:rPr>
        <w:t>Factoring</w:t>
      </w:r>
      <w:proofErr w:type="spellEnd"/>
      <w:r w:rsidRPr="00EC640B">
        <w:rPr>
          <w:rFonts w:ascii="Times New Roman" w:eastAsia="Times New Roman" w:hAnsi="Times New Roman" w:cs="Times New Roman"/>
          <w:sz w:val="24"/>
          <w:szCs w:val="24"/>
        </w:rPr>
        <w:t xml:space="preserve">: aspectos relevantes e práticos dos contratos das grandes redes Bancárias em nosso sistema Jurídico.  </w:t>
      </w:r>
      <w:r w:rsidRPr="00EC640B">
        <w:rPr>
          <w:rFonts w:ascii="Times New Roman" w:eastAsia="Times New Roman" w:hAnsi="Times New Roman" w:cs="Times New Roman"/>
          <w:sz w:val="24"/>
          <w:szCs w:val="24"/>
          <w:highlight w:val="white"/>
        </w:rPr>
        <w:t>Disponível em:</w:t>
      </w:r>
      <w:r w:rsidRPr="00EC640B">
        <w:rPr>
          <w:rFonts w:ascii="Times New Roman" w:eastAsia="Times New Roman" w:hAnsi="Times New Roman" w:cs="Times New Roman"/>
          <w:sz w:val="24"/>
          <w:szCs w:val="24"/>
        </w:rPr>
        <w:t xml:space="preserve"> https://leovenancio.jusbrasil.com.br/artigos/185405569/os-contratos-de-factoring-aspectos-relevantes-e-praticos-dos-contratos-das-grandes-redes-bancarias-em-nosso-sistema-juridico. 2014.</w:t>
      </w:r>
    </w:p>
    <w:p w14:paraId="1BCAD02A" w14:textId="77777777" w:rsidR="00543ED2" w:rsidRPr="00543ED2" w:rsidRDefault="00543ED2">
      <w:pPr>
        <w:spacing w:line="240" w:lineRule="auto"/>
        <w:jc w:val="both"/>
        <w:rPr>
          <w:rFonts w:ascii="Times New Roman" w:eastAsia="Times New Roman" w:hAnsi="Times New Roman" w:cs="Times New Roman"/>
          <w:sz w:val="24"/>
          <w:szCs w:val="24"/>
        </w:rPr>
      </w:pPr>
    </w:p>
    <w:p w14:paraId="709A5B2F"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TARTUCE, F. Direito Civil: Vol. 3 - Teoria Geral dos Contratos e Contratos em</w:t>
      </w:r>
    </w:p>
    <w:p w14:paraId="6CA902D2" w14:textId="77777777" w:rsidR="00EF742C" w:rsidRPr="00EC640B" w:rsidRDefault="00A47FDE">
      <w:pPr>
        <w:spacing w:line="240" w:lineRule="auto"/>
        <w:jc w:val="both"/>
        <w:rPr>
          <w:rFonts w:ascii="Times New Roman" w:eastAsia="Times New Roman" w:hAnsi="Times New Roman" w:cs="Times New Roman"/>
          <w:sz w:val="24"/>
          <w:szCs w:val="24"/>
        </w:rPr>
      </w:pPr>
      <w:r w:rsidRPr="00EC640B">
        <w:rPr>
          <w:rFonts w:ascii="Times New Roman" w:eastAsia="Times New Roman" w:hAnsi="Times New Roman" w:cs="Times New Roman"/>
          <w:sz w:val="24"/>
          <w:szCs w:val="24"/>
        </w:rPr>
        <w:t>Espécie. 13ª.ed. Rio de Janeiro: Forense, 2017</w:t>
      </w:r>
    </w:p>
    <w:p w14:paraId="2ADE3018" w14:textId="77777777" w:rsidR="00EF742C" w:rsidRDefault="00EF742C">
      <w:pPr>
        <w:spacing w:line="240" w:lineRule="auto"/>
        <w:jc w:val="both"/>
        <w:rPr>
          <w:rFonts w:ascii="Times New Roman" w:eastAsia="Times New Roman" w:hAnsi="Times New Roman" w:cs="Times New Roman"/>
          <w:sz w:val="24"/>
          <w:szCs w:val="24"/>
        </w:rPr>
      </w:pPr>
    </w:p>
    <w:p w14:paraId="28E7E1A9" w14:textId="77777777" w:rsidR="00EF742C" w:rsidRDefault="00EF742C">
      <w:pPr>
        <w:spacing w:line="240" w:lineRule="auto"/>
        <w:jc w:val="both"/>
        <w:rPr>
          <w:rFonts w:ascii="Times New Roman" w:eastAsia="Times New Roman" w:hAnsi="Times New Roman" w:cs="Times New Roman"/>
          <w:sz w:val="24"/>
          <w:szCs w:val="24"/>
        </w:rPr>
      </w:pPr>
    </w:p>
    <w:p w14:paraId="62C8DB2C" w14:textId="77777777" w:rsidR="00EF742C" w:rsidRDefault="00EF742C">
      <w:pPr>
        <w:spacing w:line="240" w:lineRule="auto"/>
        <w:jc w:val="both"/>
        <w:rPr>
          <w:rFonts w:ascii="Times New Roman" w:eastAsia="Times New Roman" w:hAnsi="Times New Roman" w:cs="Times New Roman"/>
          <w:sz w:val="24"/>
          <w:szCs w:val="24"/>
        </w:rPr>
      </w:pPr>
    </w:p>
    <w:sectPr w:rsidR="00EF742C">
      <w:footerReference w:type="first" r:id="rId29"/>
      <w:pgSz w:w="11906" w:h="16838"/>
      <w:pgMar w:top="1700" w:right="1133" w:bottom="1133" w:left="17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4772C" w14:textId="77777777" w:rsidR="008E64A7" w:rsidRDefault="008E64A7">
      <w:pPr>
        <w:spacing w:line="240" w:lineRule="auto"/>
      </w:pPr>
      <w:r>
        <w:separator/>
      </w:r>
    </w:p>
  </w:endnote>
  <w:endnote w:type="continuationSeparator" w:id="0">
    <w:p w14:paraId="7F2AD361" w14:textId="77777777" w:rsidR="008E64A7" w:rsidRDefault="008E6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0D1A9" w14:textId="77777777" w:rsidR="00EF742C" w:rsidRPr="005642D7" w:rsidRDefault="00A47FDE" w:rsidP="005642D7">
    <w:pPr>
      <w:pStyle w:val="Ttulo1"/>
      <w:numPr>
        <w:ilvl w:val="0"/>
        <w:numId w:val="0"/>
      </w:numPr>
      <w:spacing w:before="0" w:after="0" w:line="240" w:lineRule="auto"/>
      <w:jc w:val="both"/>
      <w:rPr>
        <w:rFonts w:eastAsia="Times New Roman" w:cs="Times New Roman"/>
        <w:b w:val="0"/>
        <w:sz w:val="22"/>
        <w:szCs w:val="22"/>
      </w:rPr>
    </w:pPr>
    <w:r w:rsidRPr="005642D7">
      <w:rPr>
        <w:rFonts w:eastAsia="Times New Roman" w:cs="Times New Roman"/>
        <w:b w:val="0"/>
        <w:sz w:val="22"/>
        <w:szCs w:val="22"/>
      </w:rPr>
      <w:t xml:space="preserve">¹Acadêmico do Curso de Administração da Pontifícia Universidade Católica de Goiás ─ </w:t>
    </w:r>
    <w:hyperlink r:id="rId1">
      <w:r w:rsidRPr="005642D7">
        <w:rPr>
          <w:rFonts w:eastAsia="Times New Roman" w:cs="Times New Roman"/>
          <w:b w:val="0"/>
          <w:sz w:val="22"/>
          <w:szCs w:val="22"/>
        </w:rPr>
        <w:t>gustavoherique_@hotmail.com</w:t>
      </w:r>
    </w:hyperlink>
    <w:r w:rsidRPr="005642D7">
      <w:rPr>
        <w:rFonts w:eastAsia="Times New Roman" w:cs="Times New Roman"/>
        <w:b w:val="0"/>
        <w:sz w:val="22"/>
        <w:szCs w:val="22"/>
      </w:rPr>
      <w:t xml:space="preserve"> -  CPF: 702.638.301.95</w:t>
    </w:r>
  </w:p>
  <w:p w14:paraId="07F8130B" w14:textId="77777777" w:rsidR="00EF742C" w:rsidRDefault="00A47FDE">
    <w:pPr>
      <w:pStyle w:val="Ttulo2"/>
      <w:spacing w:before="0" w:after="0" w:line="240" w:lineRule="auto"/>
      <w:jc w:val="both"/>
    </w:pPr>
    <w:bookmarkStart w:id="4" w:name="_heading=h.cp29lsx362b3" w:colFirst="0" w:colLast="0"/>
    <w:bookmarkEnd w:id="4"/>
    <w:r>
      <w:rPr>
        <w:rFonts w:ascii="Times New Roman" w:eastAsia="Times New Roman" w:hAnsi="Times New Roman" w:cs="Times New Roman"/>
        <w:sz w:val="22"/>
        <w:szCs w:val="22"/>
      </w:rPr>
      <w:t>²Mestre em Engenharia de Produção com ênfase Planejamento Estratégico (UFSC) Professor efetivo do Curso de Administração PUC Goiás- laraich@yahoo.com.br.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C61B" w14:textId="77777777" w:rsidR="008E64A7" w:rsidRDefault="008E64A7">
      <w:pPr>
        <w:spacing w:line="240" w:lineRule="auto"/>
      </w:pPr>
      <w:r>
        <w:separator/>
      </w:r>
    </w:p>
  </w:footnote>
  <w:footnote w:type="continuationSeparator" w:id="0">
    <w:p w14:paraId="6A619306" w14:textId="77777777" w:rsidR="008E64A7" w:rsidRDefault="008E64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6DA"/>
    <w:multiLevelType w:val="hybridMultilevel"/>
    <w:tmpl w:val="BC2C9EA8"/>
    <w:lvl w:ilvl="0" w:tplc="FE023654">
      <w:start w:val="1"/>
      <w:numFmt w:val="decimal"/>
      <w:pStyle w:val="Ttulo1"/>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DA1CC0"/>
    <w:multiLevelType w:val="hybridMultilevel"/>
    <w:tmpl w:val="0FBA9B4E"/>
    <w:lvl w:ilvl="0" w:tplc="7E5CEEBA">
      <w:start w:val="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751866FA"/>
    <w:multiLevelType w:val="multilevel"/>
    <w:tmpl w:val="9E1C0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0"/>
    <w:lvlOverride w:ilvl="0">
      <w:startOverride w:val="4"/>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2C"/>
    <w:rsid w:val="00007BE8"/>
    <w:rsid w:val="00060FDE"/>
    <w:rsid w:val="00176651"/>
    <w:rsid w:val="0019687A"/>
    <w:rsid w:val="001A5904"/>
    <w:rsid w:val="001D1801"/>
    <w:rsid w:val="00240111"/>
    <w:rsid w:val="00251640"/>
    <w:rsid w:val="00255D88"/>
    <w:rsid w:val="00272F6C"/>
    <w:rsid w:val="002A4818"/>
    <w:rsid w:val="002C43A9"/>
    <w:rsid w:val="00307AE3"/>
    <w:rsid w:val="00311954"/>
    <w:rsid w:val="00320549"/>
    <w:rsid w:val="00333158"/>
    <w:rsid w:val="0035336C"/>
    <w:rsid w:val="0037365A"/>
    <w:rsid w:val="003D1D05"/>
    <w:rsid w:val="003F5346"/>
    <w:rsid w:val="00412506"/>
    <w:rsid w:val="0042257A"/>
    <w:rsid w:val="00425222"/>
    <w:rsid w:val="004361AD"/>
    <w:rsid w:val="00441CBF"/>
    <w:rsid w:val="00451771"/>
    <w:rsid w:val="004957BB"/>
    <w:rsid w:val="004A1244"/>
    <w:rsid w:val="004A1CB8"/>
    <w:rsid w:val="004D3CDF"/>
    <w:rsid w:val="004E4010"/>
    <w:rsid w:val="00515FDA"/>
    <w:rsid w:val="00543ED2"/>
    <w:rsid w:val="005642D7"/>
    <w:rsid w:val="0056509D"/>
    <w:rsid w:val="0057038A"/>
    <w:rsid w:val="00574980"/>
    <w:rsid w:val="00577B33"/>
    <w:rsid w:val="005800B5"/>
    <w:rsid w:val="0058053B"/>
    <w:rsid w:val="00597D29"/>
    <w:rsid w:val="005C0D91"/>
    <w:rsid w:val="005E20E8"/>
    <w:rsid w:val="005F4C3A"/>
    <w:rsid w:val="006059C6"/>
    <w:rsid w:val="0061651E"/>
    <w:rsid w:val="00636AEA"/>
    <w:rsid w:val="00647E1B"/>
    <w:rsid w:val="0068465E"/>
    <w:rsid w:val="00684CF0"/>
    <w:rsid w:val="006A0851"/>
    <w:rsid w:val="006A26F7"/>
    <w:rsid w:val="006B4658"/>
    <w:rsid w:val="006C1607"/>
    <w:rsid w:val="006C5470"/>
    <w:rsid w:val="006D2F1E"/>
    <w:rsid w:val="007011C9"/>
    <w:rsid w:val="0073282D"/>
    <w:rsid w:val="00762429"/>
    <w:rsid w:val="00767550"/>
    <w:rsid w:val="00780C3E"/>
    <w:rsid w:val="007C2CE1"/>
    <w:rsid w:val="007F6223"/>
    <w:rsid w:val="0081360A"/>
    <w:rsid w:val="00836537"/>
    <w:rsid w:val="00863350"/>
    <w:rsid w:val="008B0791"/>
    <w:rsid w:val="008D51F4"/>
    <w:rsid w:val="008D7A9D"/>
    <w:rsid w:val="008E016B"/>
    <w:rsid w:val="008E64A7"/>
    <w:rsid w:val="00905C92"/>
    <w:rsid w:val="0095049A"/>
    <w:rsid w:val="00963F7A"/>
    <w:rsid w:val="00985C54"/>
    <w:rsid w:val="00A47FDE"/>
    <w:rsid w:val="00A72A81"/>
    <w:rsid w:val="00A95D89"/>
    <w:rsid w:val="00A966E9"/>
    <w:rsid w:val="00AD0B5E"/>
    <w:rsid w:val="00AE7F9F"/>
    <w:rsid w:val="00B313E4"/>
    <w:rsid w:val="00B93DFF"/>
    <w:rsid w:val="00B964F6"/>
    <w:rsid w:val="00BA0EDF"/>
    <w:rsid w:val="00BA533E"/>
    <w:rsid w:val="00BA7C99"/>
    <w:rsid w:val="00BC51B3"/>
    <w:rsid w:val="00BE12AB"/>
    <w:rsid w:val="00BE28B1"/>
    <w:rsid w:val="00BE7D19"/>
    <w:rsid w:val="00BF4CA4"/>
    <w:rsid w:val="00C33E40"/>
    <w:rsid w:val="00C536EF"/>
    <w:rsid w:val="00C55FBE"/>
    <w:rsid w:val="00C80D5E"/>
    <w:rsid w:val="00CC2DA6"/>
    <w:rsid w:val="00CE4291"/>
    <w:rsid w:val="00CF317E"/>
    <w:rsid w:val="00CF436D"/>
    <w:rsid w:val="00CF4EAE"/>
    <w:rsid w:val="00D14250"/>
    <w:rsid w:val="00D1429F"/>
    <w:rsid w:val="00D77DBB"/>
    <w:rsid w:val="00D91E7D"/>
    <w:rsid w:val="00DC3B40"/>
    <w:rsid w:val="00DD185E"/>
    <w:rsid w:val="00E00DF9"/>
    <w:rsid w:val="00E25CCE"/>
    <w:rsid w:val="00E560CD"/>
    <w:rsid w:val="00E60FD2"/>
    <w:rsid w:val="00E84E7D"/>
    <w:rsid w:val="00EB39CA"/>
    <w:rsid w:val="00EC640B"/>
    <w:rsid w:val="00EF2F86"/>
    <w:rsid w:val="00EF742C"/>
    <w:rsid w:val="00F10F4E"/>
    <w:rsid w:val="00F532D5"/>
    <w:rsid w:val="00F87686"/>
    <w:rsid w:val="00FD7B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1A41"/>
  <w15:docId w15:val="{2C3F0072-8B55-444A-81FB-FF067AF6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37365A"/>
    <w:pPr>
      <w:keepNext/>
      <w:keepLines/>
      <w:numPr>
        <w:numId w:val="2"/>
      </w:numPr>
      <w:spacing w:before="400" w:after="120"/>
      <w:outlineLvl w:val="0"/>
    </w:pPr>
    <w:rPr>
      <w:rFonts w:ascii="Times New Roman" w:hAnsi="Times New Roman"/>
      <w:b/>
      <w:sz w:val="24"/>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8F6CE8"/>
    <w:pPr>
      <w:tabs>
        <w:tab w:val="center" w:pos="4252"/>
        <w:tab w:val="right" w:pos="8504"/>
      </w:tabs>
      <w:spacing w:line="240" w:lineRule="auto"/>
    </w:pPr>
  </w:style>
  <w:style w:type="character" w:customStyle="1" w:styleId="CabealhoChar">
    <w:name w:val="Cabeçalho Char"/>
    <w:basedOn w:val="Fontepargpadro"/>
    <w:link w:val="Cabealho"/>
    <w:uiPriority w:val="99"/>
    <w:rsid w:val="008F6CE8"/>
  </w:style>
  <w:style w:type="paragraph" w:styleId="Rodap">
    <w:name w:val="footer"/>
    <w:basedOn w:val="Normal"/>
    <w:link w:val="RodapChar"/>
    <w:uiPriority w:val="99"/>
    <w:unhideWhenUsed/>
    <w:rsid w:val="008F6CE8"/>
    <w:pPr>
      <w:tabs>
        <w:tab w:val="center" w:pos="4252"/>
        <w:tab w:val="right" w:pos="8504"/>
      </w:tabs>
      <w:spacing w:line="240" w:lineRule="auto"/>
    </w:pPr>
  </w:style>
  <w:style w:type="character" w:customStyle="1" w:styleId="RodapChar">
    <w:name w:val="Rodapé Char"/>
    <w:basedOn w:val="Fontepargpadro"/>
    <w:link w:val="Rodap"/>
    <w:uiPriority w:val="99"/>
    <w:rsid w:val="008F6CE8"/>
  </w:style>
  <w:style w:type="character" w:styleId="Hyperlink">
    <w:name w:val="Hyperlink"/>
    <w:basedOn w:val="Fontepargpadro"/>
    <w:uiPriority w:val="99"/>
    <w:unhideWhenUsed/>
    <w:rsid w:val="008F6CE8"/>
    <w:rPr>
      <w:color w:val="0000FF" w:themeColor="hyperlink"/>
      <w:u w:val="single"/>
    </w:rPr>
  </w:style>
  <w:style w:type="character" w:customStyle="1" w:styleId="MenoPendente1">
    <w:name w:val="Menção Pendente1"/>
    <w:basedOn w:val="Fontepargpadro"/>
    <w:uiPriority w:val="99"/>
    <w:semiHidden/>
    <w:unhideWhenUsed/>
    <w:rsid w:val="008F6CE8"/>
    <w:rPr>
      <w:color w:val="605E5C"/>
      <w:shd w:val="clear" w:color="auto" w:fill="E1DFDD"/>
    </w:rPr>
  </w:style>
  <w:style w:type="paragraph" w:styleId="PargrafodaLista">
    <w:name w:val="List Paragraph"/>
    <w:basedOn w:val="Normal"/>
    <w:uiPriority w:val="34"/>
    <w:qFormat/>
    <w:rsid w:val="00B87167"/>
    <w:pPr>
      <w:ind w:left="720"/>
      <w:contextualSpacing/>
    </w:pPr>
  </w:style>
  <w:style w:type="character" w:customStyle="1" w:styleId="MenoPendente2">
    <w:name w:val="Menção Pendente2"/>
    <w:basedOn w:val="Fontepargpadro"/>
    <w:uiPriority w:val="99"/>
    <w:semiHidden/>
    <w:unhideWhenUsed/>
    <w:rsid w:val="00D14250"/>
    <w:rPr>
      <w:color w:val="605E5C"/>
      <w:shd w:val="clear" w:color="auto" w:fill="E1DFDD"/>
    </w:rPr>
  </w:style>
  <w:style w:type="character" w:customStyle="1" w:styleId="MenoPendente3">
    <w:name w:val="Menção Pendente3"/>
    <w:basedOn w:val="Fontepargpadro"/>
    <w:uiPriority w:val="99"/>
    <w:semiHidden/>
    <w:unhideWhenUsed/>
    <w:rsid w:val="0054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56317">
      <w:bodyDiv w:val="1"/>
      <w:marLeft w:val="0"/>
      <w:marRight w:val="0"/>
      <w:marTop w:val="0"/>
      <w:marBottom w:val="0"/>
      <w:divBdr>
        <w:top w:val="none" w:sz="0" w:space="0" w:color="auto"/>
        <w:left w:val="none" w:sz="0" w:space="0" w:color="auto"/>
        <w:bottom w:val="none" w:sz="0" w:space="0" w:color="auto"/>
        <w:right w:val="none" w:sz="0" w:space="0" w:color="auto"/>
      </w:divBdr>
    </w:div>
    <w:div w:id="111883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usbrasil.com.br/legislacao/91585/c%C3%B3digo-de-defesa-do-consumidor-lei-8078-90" TargetMode="Externa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hyperlink" Target="https://www.jusbrasil.com.br/legislacao/91585/c%C3%B3digo-de-defesa-do-consumidor-lei-8078-90"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hyperlink" Target="http://www.decisaosistemas.com.br/2017/02/07/entenda-a-importancia-de-um-cadastramento-de-clientes-eficiente/" TargetMode="External"/><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8.xml"/><Relationship Id="rId5" Type="http://schemas.openxmlformats.org/officeDocument/2006/relationships/customXml" Target="../customXml/item5.xml"/><Relationship Id="rId15" Type="http://schemas.openxmlformats.org/officeDocument/2006/relationships/hyperlink" Target="https://www.jusbrasil.com.br/topicos/10641516/artigo-5-da-constitui%C3%A7%C3%A3o-federal-de-1988" TargetMode="External"/><Relationship Id="rId23" Type="http://schemas.openxmlformats.org/officeDocument/2006/relationships/chart" Target="charts/chart7.xml"/><Relationship Id="rId28" Type="http://schemas.openxmlformats.org/officeDocument/2006/relationships/hyperlink" Target="https://leovenancio.jusbrasil.com.br/" TargetMode="External"/><Relationship Id="rId10" Type="http://schemas.openxmlformats.org/officeDocument/2006/relationships/footnotes" Target="footnotes.xm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usbrasil.com.br/legislacao/188546065/constitui%C3%A7%C3%A3o-federal-constitui%C3%A7%C3%A3o-da-republica-federativa-do-brasil-1988"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ustavoherique_@hotmail.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ustavo\Downloads\TODOSGRAFICOSEMEXCEL.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203854739053902"/>
          <c:y val="0.18571428571428569"/>
          <c:w val="0.3960898819347467"/>
          <c:h val="0.74285714285714277"/>
        </c:manualLayout>
      </c:layout>
      <c:pieChart>
        <c:varyColors val="1"/>
        <c:ser>
          <c:idx val="0"/>
          <c:order val="0"/>
          <c:spPr>
            <a:effectLst>
              <a:outerShdw blurRad="57150" dist="19050" dir="4800000" algn="ctr" rotWithShape="0">
                <a:srgbClr val="000000">
                  <a:alpha val="63000"/>
                </a:srgbClr>
              </a:outerShdw>
            </a:effectLst>
          </c:spPr>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48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6766-4492-B279-48A589C7C075}"/>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48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6766-4492-B279-48A589C7C075}"/>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48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6766-4492-B279-48A589C7C075}"/>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48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6766-4492-B279-48A589C7C075}"/>
              </c:ext>
            </c:extLst>
          </c:dPt>
          <c:dLbls>
            <c:dLbl>
              <c:idx val="0"/>
              <c:delete val="1"/>
              <c:extLst xmlns:c16r2="http://schemas.microsoft.com/office/drawing/2015/06/chart">
                <c:ext xmlns:c16="http://schemas.microsoft.com/office/drawing/2014/chart" uri="{C3380CC4-5D6E-409C-BE32-E72D297353CC}">
                  <c16:uniqueId val="{00000001-6766-4492-B279-48A589C7C075}"/>
                </c:ext>
                <c:ext xmlns:c15="http://schemas.microsoft.com/office/drawing/2012/chart" uri="{CE6537A1-D6FC-4f65-9D91-7224C49458BB}"/>
              </c:extLst>
            </c:dLbl>
            <c:dLbl>
              <c:idx val="1"/>
              <c:tx>
                <c:rich>
                  <a:bodyPr/>
                  <a:lstStyle/>
                  <a:p>
                    <a:r>
                      <a:rPr lang="en-US"/>
                      <a:t> </a:t>
                    </a:r>
                    <a:fld id="{E18D46BB-BC50-467A-AAB6-1632D80AE6E0}" type="PERCENTAGE">
                      <a:rPr lang="en-US"/>
                      <a:pPr/>
                      <a:t>[PORCENTAGEM]</a:t>
                    </a:fld>
                    <a:endParaRPr lang="en-US"/>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766-4492-B279-48A589C7C075}"/>
                </c:ext>
                <c:ext xmlns:c15="http://schemas.microsoft.com/office/drawing/2012/chart" uri="{CE6537A1-D6FC-4f65-9D91-7224C49458BB}">
                  <c15:dlblFieldTable/>
                  <c15:showDataLabelsRange val="0"/>
                </c:ext>
              </c:extLst>
            </c:dLbl>
            <c:dLbl>
              <c:idx val="2"/>
              <c:tx>
                <c:rich>
                  <a:bodyPr/>
                  <a:lstStyle/>
                  <a:p>
                    <a:fld id="{9CC20959-9208-4C72-A4A0-22B38B63416B}" type="PERCENTAGE">
                      <a:rPr lang="en-US"/>
                      <a:pPr/>
                      <a:t>[PORCENTAGEM]</a:t>
                    </a:fld>
                    <a:endParaRPr lang="pt-B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6766-4492-B279-48A589C7C075}"/>
                </c:ext>
                <c:ext xmlns:c15="http://schemas.microsoft.com/office/drawing/2012/chart" uri="{CE6537A1-D6FC-4f65-9D91-7224C49458BB}">
                  <c15:dlblFieldTable/>
                  <c15:showDataLabelsRange val="0"/>
                </c:ext>
              </c:extLst>
            </c:dLbl>
            <c:dLbl>
              <c:idx val="3"/>
              <c:tx>
                <c:rich>
                  <a:bodyPr/>
                  <a:lstStyle/>
                  <a:p>
                    <a:fld id="{321234EA-07DC-4AAD-B9B5-F50D5B52E0D4}" type="PERCENTAGE">
                      <a:rPr lang="en-US"/>
                      <a:pPr/>
                      <a:t>[PORCENTAGEM]</a:t>
                    </a:fld>
                    <a:endParaRPr lang="pt-B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6766-4492-B279-48A589C7C07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t-BR"/>
              </a:p>
            </c:txPr>
            <c:dLblPos val="ct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Tabela1!$A$11:$A$14</c:f>
              <c:strCache>
                <c:ptCount val="4"/>
                <c:pt idx="0">
                  <c:v>MICRO </c:v>
                </c:pt>
                <c:pt idx="1">
                  <c:v>PEQUENO PORTE </c:v>
                </c:pt>
                <c:pt idx="2">
                  <c:v>MÉDIO PORTE</c:v>
                </c:pt>
                <c:pt idx="3">
                  <c:v>GRANDE PORTE</c:v>
                </c:pt>
              </c:strCache>
            </c:strRef>
          </c:cat>
          <c:val>
            <c:numRef>
              <c:f>Tabela1!$B$11:$B$14</c:f>
              <c:numCache>
                <c:formatCode>General</c:formatCode>
                <c:ptCount val="4"/>
                <c:pt idx="0">
                  <c:v>0</c:v>
                </c:pt>
                <c:pt idx="1">
                  <c:v>4</c:v>
                </c:pt>
                <c:pt idx="2">
                  <c:v>5</c:v>
                </c:pt>
                <c:pt idx="3">
                  <c:v>1</c:v>
                </c:pt>
              </c:numCache>
            </c:numRef>
          </c:val>
          <c:extLst xmlns:c16r2="http://schemas.microsoft.com/office/drawing/2015/06/chart">
            <c:ext xmlns:c16="http://schemas.microsoft.com/office/drawing/2014/chart" uri="{C3380CC4-5D6E-409C-BE32-E72D297353CC}">
              <c16:uniqueId val="{00000008-6766-4492-B279-48A589C7C075}"/>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65400682848772473"/>
          <c:y val="0.2262605924259467"/>
          <c:w val="0.32060325638656328"/>
          <c:h val="0.554764154480689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sz="1200">
          <a:latin typeface="Times New Roman" panose="02020603050405020304" pitchFamily="18" charset="0"/>
          <a:cs typeface="Times New Roman" panose="02020603050405020304" pitchFamily="18" charset="0"/>
        </a:defRPr>
      </a:pPr>
      <a:endParaRPr lang="pt-BR"/>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QUAL</a:t>
            </a:r>
            <a:r>
              <a:rPr lang="pt-BR" sz="1200" baseline="0">
                <a:solidFill>
                  <a:schemeClr val="tx1"/>
                </a:solidFill>
                <a:latin typeface="Times New Roman" panose="02020603050405020304" pitchFamily="18" charset="0"/>
                <a:cs typeface="Times New Roman" panose="02020603050405020304" pitchFamily="18" charset="0"/>
              </a:rPr>
              <a:t> MOTIVO LEVOU VOCÊ A RECORRER A UMA FACTORING?</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9E1-404B-9FC7-DE10A4A29DDD}"/>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9E1-404B-9FC7-DE10A4A29DDD}"/>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49E1-404B-9FC7-DE10A4A29DDD}"/>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49E1-404B-9FC7-DE10A4A29DDD}"/>
              </c:ext>
            </c:extLst>
          </c:dPt>
          <c:dPt>
            <c:idx val="4"/>
            <c:bubble3D val="0"/>
            <c:spPr>
              <a:gradFill rotWithShape="1">
                <a:gsLst>
                  <a:gs pos="0">
                    <a:schemeClr val="dk1">
                      <a:tint val="30000"/>
                      <a:tint val="100000"/>
                      <a:shade val="100000"/>
                      <a:satMod val="130000"/>
                    </a:schemeClr>
                  </a:gs>
                  <a:gs pos="100000">
                    <a:schemeClr val="dk1">
                      <a:tint val="30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49E1-404B-9FC7-DE10A4A29DDD}"/>
              </c:ext>
            </c:extLst>
          </c:dPt>
          <c:dLbls>
            <c:dLbl>
              <c:idx val="0"/>
              <c:tx>
                <c:rich>
                  <a:bodyPr/>
                  <a:lstStyle/>
                  <a:p>
                    <a:r>
                      <a:rPr lang="en-US" baseline="0"/>
                      <a:t>
</a:t>
                    </a:r>
                    <a:fld id="{0EE61307-9123-4789-B74E-4390B12D8CD8}"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9E1-404B-9FC7-DE10A4A29DDD}"/>
                </c:ext>
                <c:ext xmlns:c15="http://schemas.microsoft.com/office/drawing/2012/chart" uri="{CE6537A1-D6FC-4f65-9D91-7224C49458BB}">
                  <c15:dlblFieldTable/>
                  <c15:showDataLabelsRange val="0"/>
                </c:ext>
              </c:extLst>
            </c:dLbl>
            <c:dLbl>
              <c:idx val="1"/>
              <c:layout>
                <c:manualLayout>
                  <c:x val="-6.8328958880139986E-3"/>
                  <c:y val="9.313247302420531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baseline="0"/>
                      <a:t>
</a:t>
                    </a:r>
                    <a:fld id="{0D2C0BA5-5196-4578-B022-2D82678752D9}" type="PERCENTAGE">
                      <a:rPr lang="en-US" baseline="0"/>
                      <a:pPr>
                        <a:defRPr>
                          <a:solidFill>
                            <a:schemeClr val="tx1"/>
                          </a:solidFill>
                        </a:defRPr>
                      </a:pPr>
                      <a:t>[PORCENTAGEM]</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49E1-404B-9FC7-DE10A4A29DDD}"/>
                </c:ext>
                <c:ext xmlns:c15="http://schemas.microsoft.com/office/drawing/2012/chart" uri="{CE6537A1-D6FC-4f65-9D91-7224C49458BB}">
                  <c15:layout>
                    <c:manualLayout>
                      <c:w val="0.14893066491688539"/>
                      <c:h val="0.26368073782443863"/>
                    </c:manualLayout>
                  </c15:layout>
                  <c15:dlblFieldTable/>
                  <c15:showDataLabelsRange val="0"/>
                </c:ext>
              </c:extLst>
            </c:dLbl>
            <c:dLbl>
              <c:idx val="2"/>
              <c:tx>
                <c:rich>
                  <a:bodyPr/>
                  <a:lstStyle/>
                  <a:p>
                    <a:r>
                      <a:rPr lang="en-US" baseline="0"/>
                      <a:t>
</a:t>
                    </a:r>
                    <a:fld id="{64BB9994-90B5-47C8-83EC-39B633E58C06}"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49E1-404B-9FC7-DE10A4A29DDD}"/>
                </c:ext>
                <c:ext xmlns:c15="http://schemas.microsoft.com/office/drawing/2012/chart" uri="{CE6537A1-D6FC-4f65-9D91-7224C49458BB}">
                  <c15:dlblFieldTable/>
                  <c15:showDataLabelsRange val="0"/>
                </c:ext>
              </c:extLst>
            </c:dLbl>
            <c:dLbl>
              <c:idx val="3"/>
              <c:tx>
                <c:rich>
                  <a:bodyPr/>
                  <a:lstStyle/>
                  <a:p>
                    <a:r>
                      <a:rPr lang="en-US" baseline="0"/>
                      <a:t>
</a:t>
                    </a:r>
                    <a:fld id="{883136C3-DD6F-4B4B-9706-25242F7C295F}"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49E1-404B-9FC7-DE10A4A29DDD}"/>
                </c:ext>
                <c:ext xmlns:c15="http://schemas.microsoft.com/office/drawing/2012/chart" uri="{CE6537A1-D6FC-4f65-9D91-7224C49458BB}">
                  <c15:dlblFieldTable/>
                  <c15:showDataLabelsRange val="0"/>
                </c:ext>
              </c:extLst>
            </c:dLbl>
            <c:dLbl>
              <c:idx val="4"/>
              <c:tx>
                <c:rich>
                  <a:bodyPr/>
                  <a:lstStyle/>
                  <a:p>
                    <a:r>
                      <a:rPr lang="en-US" baseline="0"/>
                      <a:t>
</a:t>
                    </a:r>
                    <a:fld id="{47408DD9-BB79-4D1C-B1CC-0089361068EA}"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49E1-404B-9FC7-DE10A4A29DD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Tabela1!$A$165:$A$169</c:f>
              <c:strCache>
                <c:ptCount val="5"/>
                <c:pt idx="0">
                  <c:v>FALTA DE FLUXO DE CAIXA</c:v>
                </c:pt>
                <c:pt idx="1">
                  <c:v>NOVO INVESTIMENTO</c:v>
                </c:pt>
                <c:pt idx="2">
                  <c:v>COMPRA DE MERCADORIAS</c:v>
                </c:pt>
                <c:pt idx="3">
                  <c:v>PAGAMENTO DE FUNCIONÁRIOS</c:v>
                </c:pt>
                <c:pt idx="4">
                  <c:v>OUTROS GASTOS</c:v>
                </c:pt>
              </c:strCache>
            </c:strRef>
          </c:cat>
          <c:val>
            <c:numRef>
              <c:f>Tabela1!$B$165:$B$169</c:f>
              <c:numCache>
                <c:formatCode>General</c:formatCode>
                <c:ptCount val="5"/>
                <c:pt idx="0">
                  <c:v>2</c:v>
                </c:pt>
                <c:pt idx="1">
                  <c:v>0</c:v>
                </c:pt>
                <c:pt idx="2">
                  <c:v>6</c:v>
                </c:pt>
                <c:pt idx="3">
                  <c:v>1</c:v>
                </c:pt>
                <c:pt idx="4">
                  <c:v>1</c:v>
                </c:pt>
              </c:numCache>
            </c:numRef>
          </c:val>
          <c:extLst xmlns:c16r2="http://schemas.microsoft.com/office/drawing/2015/06/chart">
            <c:ext xmlns:c16="http://schemas.microsoft.com/office/drawing/2014/chart" uri="{C3380CC4-5D6E-409C-BE32-E72D297353CC}">
              <c16:uniqueId val="{0000000A-49E1-404B-9FC7-DE10A4A29DD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1862401058135452"/>
          <c:y val="0.26725164750089692"/>
          <c:w val="0.36470932275197882"/>
          <c:h val="0.6929594592042901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POR</a:t>
            </a:r>
            <a:r>
              <a:rPr lang="pt-BR" sz="1200" baseline="0">
                <a:solidFill>
                  <a:schemeClr val="tx1"/>
                </a:solidFill>
                <a:latin typeface="Times New Roman" panose="02020603050405020304" pitchFamily="18" charset="0"/>
                <a:cs typeface="Times New Roman" panose="02020603050405020304" pitchFamily="18" charset="0"/>
              </a:rPr>
              <a:t> QUAL RAZÃO ESCOLHER UMA FACTORING INVÉS DE UMA FINANCEIRA?</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75F-40D3-A458-F31541972E12}"/>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75F-40D3-A458-F31541972E12}"/>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075F-40D3-A458-F31541972E12}"/>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075F-40D3-A458-F31541972E12}"/>
              </c:ext>
            </c:extLst>
          </c:dPt>
          <c:dPt>
            <c:idx val="4"/>
            <c:bubble3D val="0"/>
            <c:spPr>
              <a:gradFill rotWithShape="1">
                <a:gsLst>
                  <a:gs pos="0">
                    <a:schemeClr val="dk1">
                      <a:tint val="30000"/>
                      <a:tint val="100000"/>
                      <a:shade val="100000"/>
                      <a:satMod val="130000"/>
                    </a:schemeClr>
                  </a:gs>
                  <a:gs pos="100000">
                    <a:schemeClr val="dk1">
                      <a:tint val="30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075F-40D3-A458-F31541972E12}"/>
              </c:ext>
            </c:extLst>
          </c:dPt>
          <c:dLbls>
            <c:dLbl>
              <c:idx val="0"/>
              <c:layout>
                <c:manualLayout>
                  <c:x val="0.20188374890638669"/>
                  <c:y val="8.5175342665500142E-2"/>
                </c:manualLayout>
              </c:layout>
              <c:tx>
                <c:rich>
                  <a:bodyPr/>
                  <a:lstStyle/>
                  <a:p>
                    <a:r>
                      <a:rPr lang="en-US" baseline="0"/>
                      <a:t>
</a:t>
                    </a:r>
                    <a:fld id="{BEF62662-94BC-4099-AE06-D6472540A805}"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75F-40D3-A458-F31541972E12}"/>
                </c:ext>
                <c:ext xmlns:c15="http://schemas.microsoft.com/office/drawing/2012/chart" uri="{CE6537A1-D6FC-4f65-9D91-7224C49458BB}">
                  <c15:dlblFieldTable/>
                  <c15:showDataLabelsRange val="0"/>
                </c:ext>
              </c:extLst>
            </c:dLbl>
            <c:dLbl>
              <c:idx val="1"/>
              <c:tx>
                <c:rich>
                  <a:bodyPr/>
                  <a:lstStyle/>
                  <a:p>
                    <a:r>
                      <a:rPr lang="en-US" baseline="0"/>
                      <a:t>
</a:t>
                    </a:r>
                    <a:fld id="{F11DB3E5-6AD4-4053-9594-1BBF101683CC}"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75F-40D3-A458-F31541972E12}"/>
                </c:ext>
                <c:ext xmlns:c15="http://schemas.microsoft.com/office/drawing/2012/chart" uri="{CE6537A1-D6FC-4f65-9D91-7224C49458BB}">
                  <c15:dlblFieldTable/>
                  <c15:showDataLabelsRange val="0"/>
                </c:ext>
              </c:extLst>
            </c:dLbl>
            <c:dLbl>
              <c:idx val="2"/>
              <c:tx>
                <c:rich>
                  <a:bodyPr/>
                  <a:lstStyle/>
                  <a:p>
                    <a:r>
                      <a:rPr lang="en-US" baseline="0"/>
                      <a:t>
</a:t>
                    </a:r>
                    <a:fld id="{CF6E2063-145C-4AC1-AB95-ECEC26E4C4CD}"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075F-40D3-A458-F31541972E12}"/>
                </c:ext>
                <c:ext xmlns:c15="http://schemas.microsoft.com/office/drawing/2012/chart" uri="{CE6537A1-D6FC-4f65-9D91-7224C49458BB}">
                  <c15:dlblFieldTable/>
                  <c15:showDataLabelsRange val="0"/>
                </c:ext>
              </c:extLst>
            </c:dLbl>
            <c:dLbl>
              <c:idx val="3"/>
              <c:tx>
                <c:rich>
                  <a:bodyPr/>
                  <a:lstStyle/>
                  <a:p>
                    <a:r>
                      <a:rPr lang="en-US" baseline="0"/>
                      <a:t>
</a:t>
                    </a:r>
                    <a:fld id="{09F0DDF7-049F-45D6-B0CB-82CE76755B95}"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075F-40D3-A458-F31541972E12}"/>
                </c:ext>
                <c:ext xmlns:c15="http://schemas.microsoft.com/office/drawing/2012/chart" uri="{CE6537A1-D6FC-4f65-9D91-7224C49458BB}">
                  <c15:dlblFieldTable/>
                  <c15:showDataLabelsRange val="0"/>
                </c:ext>
              </c:extLst>
            </c:dLbl>
            <c:dLbl>
              <c:idx val="4"/>
              <c:layout>
                <c:manualLayout>
                  <c:x val="-0.25992169728783904"/>
                  <c:y val="-0.16289880431612716"/>
                </c:manualLayout>
              </c:layout>
              <c:tx>
                <c:rich>
                  <a:bodyPr/>
                  <a:lstStyle/>
                  <a:p>
                    <a:r>
                      <a:rPr lang="en-US" baseline="0"/>
                      <a:t>
</a:t>
                    </a:r>
                    <a:fld id="{11064EA4-22FC-4E54-951D-1C59B5D4B33A}"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075F-40D3-A458-F31541972E1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Tabela1!$A$185:$A$189</c:f>
              <c:strCache>
                <c:ptCount val="5"/>
                <c:pt idx="0">
                  <c:v>MENOR TAXA DE JUROS</c:v>
                </c:pt>
                <c:pt idx="1">
                  <c:v>MENOS BUROCRACIA</c:v>
                </c:pt>
                <c:pt idx="2">
                  <c:v>MAIS AGILIDADE</c:v>
                </c:pt>
                <c:pt idx="3">
                  <c:v>RESTRIÇÃO DE ORGÃOS DE PROTEÇÃO DE CRÉDITOS</c:v>
                </c:pt>
                <c:pt idx="4">
                  <c:v>OUTROS </c:v>
                </c:pt>
              </c:strCache>
            </c:strRef>
          </c:cat>
          <c:val>
            <c:numRef>
              <c:f>Tabela1!$B$185:$B$189</c:f>
              <c:numCache>
                <c:formatCode>General</c:formatCode>
                <c:ptCount val="5"/>
                <c:pt idx="0">
                  <c:v>0</c:v>
                </c:pt>
                <c:pt idx="1">
                  <c:v>4</c:v>
                </c:pt>
                <c:pt idx="2">
                  <c:v>4</c:v>
                </c:pt>
                <c:pt idx="3">
                  <c:v>2</c:v>
                </c:pt>
                <c:pt idx="4">
                  <c:v>0</c:v>
                </c:pt>
              </c:numCache>
            </c:numRef>
          </c:val>
          <c:extLst xmlns:c16r2="http://schemas.microsoft.com/office/drawing/2015/06/chart">
            <c:ext xmlns:c16="http://schemas.microsoft.com/office/drawing/2014/chart" uri="{C3380CC4-5D6E-409C-BE32-E72D297353CC}">
              <c16:uniqueId val="{0000000A-075F-40D3-A458-F31541972E1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288941244549154"/>
          <c:y val="0.24557500762032064"/>
          <c:w val="0.3904439208878418"/>
          <c:h val="0.754424992379679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baseline="0">
                <a:solidFill>
                  <a:schemeClr val="tx1"/>
                </a:solidFill>
                <a:latin typeface="Times New Roman" panose="02020603050405020304" pitchFamily="18" charset="0"/>
                <a:cs typeface="Times New Roman" panose="02020603050405020304" pitchFamily="18" charset="0"/>
              </a:rPr>
              <a:t>A  SUA EMPRESA É ?</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manualLayout>
          <c:layoutTarget val="inner"/>
          <c:xMode val="edge"/>
          <c:yMode val="edge"/>
          <c:x val="0.18096303587051621"/>
          <c:y val="0.18300925925925926"/>
          <c:w val="0.45963888888888887"/>
          <c:h val="0.76606481481481481"/>
        </c:manualLayout>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B2C-4400-8569-FA4F54B1EB66}"/>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B2C-4400-8569-FA4F54B1EB66}"/>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B2C-4400-8569-FA4F54B1EB66}"/>
              </c:ext>
            </c:extLst>
          </c:dPt>
          <c:dLbls>
            <c:dLbl>
              <c:idx val="0"/>
              <c:tx>
                <c:rich>
                  <a:bodyPr/>
                  <a:lstStyle/>
                  <a:p>
                    <a:r>
                      <a:rPr lang="en-US" baseline="0"/>
                      <a:t> </a:t>
                    </a:r>
                    <a:fld id="{3AB943DE-6723-49CA-ACD6-A0A0324BDB6D}" type="PERCENTAGE">
                      <a:rPr lang="en-US" baseline="0"/>
                      <a:pPr/>
                      <a:t>[PORCENTAGEM]</a:t>
                    </a:fld>
                    <a:endParaRPr lang="en-US" baseline="0"/>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B2C-4400-8569-FA4F54B1EB66}"/>
                </c:ext>
                <c:ext xmlns:c15="http://schemas.microsoft.com/office/drawing/2012/chart" uri="{CE6537A1-D6FC-4f65-9D91-7224C49458BB}">
                  <c15:dlblFieldTable/>
                  <c15:showDataLabelsRange val="0"/>
                </c:ext>
              </c:extLst>
            </c:dLbl>
            <c:dLbl>
              <c:idx val="1"/>
              <c:tx>
                <c:rich>
                  <a:bodyPr/>
                  <a:lstStyle/>
                  <a:p>
                    <a:r>
                      <a:rPr lang="en-US" baseline="0"/>
                      <a:t> </a:t>
                    </a:r>
                    <a:fld id="{EFD255D4-DB06-41F2-A6BD-8F22C3D1B6A2}" type="PERCENTAGE">
                      <a:rPr lang="en-US" baseline="0"/>
                      <a:pPr/>
                      <a:t>[PORCENTAGEM]</a:t>
                    </a:fld>
                    <a:endParaRPr lang="en-US" baseline="0"/>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B2C-4400-8569-FA4F54B1EB66}"/>
                </c:ext>
                <c:ext xmlns:c15="http://schemas.microsoft.com/office/drawing/2012/chart" uri="{CE6537A1-D6FC-4f65-9D91-7224C49458BB}">
                  <c15:dlblFieldTable/>
                  <c15:showDataLabelsRange val="0"/>
                </c:ext>
              </c:extLst>
            </c:dLbl>
            <c:dLbl>
              <c:idx val="2"/>
              <c:tx>
                <c:rich>
                  <a:bodyPr/>
                  <a:lstStyle/>
                  <a:p>
                    <a:r>
                      <a:rPr lang="en-US" baseline="0"/>
                      <a:t> </a:t>
                    </a:r>
                    <a:fld id="{A62E3CCD-572E-4D6C-9B9A-8F41E933B4C1}" type="PERCENTAGE">
                      <a:rPr lang="en-US" baseline="0"/>
                      <a:pPr/>
                      <a:t>[PORCENTAGEM]</a:t>
                    </a:fld>
                    <a:endParaRPr lang="en-US" baseline="0"/>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B2C-4400-8569-FA4F54B1EB66}"/>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Tabela1!$A$39:$A$41</c:f>
              <c:strCache>
                <c:ptCount val="3"/>
                <c:pt idx="0">
                  <c:v>ATACADISTA</c:v>
                </c:pt>
                <c:pt idx="1">
                  <c:v>VAREJISTA</c:v>
                </c:pt>
                <c:pt idx="2">
                  <c:v>ATACAREJO</c:v>
                </c:pt>
              </c:strCache>
            </c:strRef>
          </c:cat>
          <c:val>
            <c:numRef>
              <c:f>Tabela1!$B$39:$B$41</c:f>
              <c:numCache>
                <c:formatCode>General</c:formatCode>
                <c:ptCount val="3"/>
                <c:pt idx="0">
                  <c:v>4</c:v>
                </c:pt>
                <c:pt idx="1">
                  <c:v>0</c:v>
                </c:pt>
                <c:pt idx="2">
                  <c:v>6</c:v>
                </c:pt>
              </c:numCache>
            </c:numRef>
          </c:val>
          <c:extLst xmlns:c16r2="http://schemas.microsoft.com/office/drawing/2015/06/chart">
            <c:ext xmlns:c16="http://schemas.microsoft.com/office/drawing/2014/chart" uri="{C3380CC4-5D6E-409C-BE32-E72D297353CC}">
              <c16:uniqueId val="{00000006-AB2C-4400-8569-FA4F54B1EB66}"/>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Entry>
      <c:legendEntry>
        <c:idx val="2"/>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Entry>
      <c:layout>
        <c:manualLayout>
          <c:xMode val="edge"/>
          <c:yMode val="edge"/>
          <c:x val="0.68524408068296749"/>
          <c:y val="0.24514946048410616"/>
          <c:w val="0.27200344250695024"/>
          <c:h val="0.5237631444959859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QUAL FREQUÊNCIA</a:t>
            </a:r>
            <a:r>
              <a:rPr lang="pt-BR" sz="1200" baseline="0">
                <a:solidFill>
                  <a:schemeClr val="tx1"/>
                </a:solidFill>
                <a:latin typeface="Times New Roman" panose="02020603050405020304" pitchFamily="18" charset="0"/>
                <a:cs typeface="Times New Roman" panose="02020603050405020304" pitchFamily="18" charset="0"/>
              </a:rPr>
              <a:t> UTILIZA A FACTORING?</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24F-4341-865B-251E1D9D8E5D}"/>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24F-4341-865B-251E1D9D8E5D}"/>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24F-4341-865B-251E1D9D8E5D}"/>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824F-4341-865B-251E1D9D8E5D}"/>
              </c:ext>
            </c:extLst>
          </c:dPt>
          <c:dLbls>
            <c:dLbl>
              <c:idx val="0"/>
              <c:tx>
                <c:rich>
                  <a:bodyPr/>
                  <a:lstStyle/>
                  <a:p>
                    <a:r>
                      <a:rPr lang="en-US" baseline="0"/>
                      <a:t>
</a:t>
                    </a:r>
                    <a:fld id="{813E6AD7-D268-4F95-9C47-976C1D9F1981}"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24F-4341-865B-251E1D9D8E5D}"/>
                </c:ext>
                <c:ext xmlns:c15="http://schemas.microsoft.com/office/drawing/2012/chart" uri="{CE6537A1-D6FC-4f65-9D91-7224C49458BB}">
                  <c15:dlblFieldTable/>
                  <c15:showDataLabelsRange val="0"/>
                </c:ext>
              </c:extLst>
            </c:dLbl>
            <c:dLbl>
              <c:idx val="1"/>
              <c:tx>
                <c:rich>
                  <a:bodyPr/>
                  <a:lstStyle/>
                  <a:p>
                    <a:fld id="{55FE11D8-6E00-4CCB-8699-8DED0D3F22AC}" type="PERCENTAGE">
                      <a:rPr lang="en-US" baseline="0"/>
                      <a:pPr/>
                      <a:t>[PORCENTAGEM]</a:t>
                    </a:fld>
                    <a:endParaRPr lang="pt-B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24F-4341-865B-251E1D9D8E5D}"/>
                </c:ext>
                <c:ext xmlns:c15="http://schemas.microsoft.com/office/drawing/2012/chart" uri="{CE6537A1-D6FC-4f65-9D91-7224C49458BB}">
                  <c15:dlblFieldTable/>
                  <c15:showDataLabelsRange val="0"/>
                </c:ext>
              </c:extLst>
            </c:dLbl>
            <c:dLbl>
              <c:idx val="2"/>
              <c:tx>
                <c:rich>
                  <a:bodyPr/>
                  <a:lstStyle/>
                  <a:p>
                    <a:r>
                      <a:rPr lang="en-US" baseline="0"/>
                      <a:t>
</a:t>
                    </a:r>
                    <a:fld id="{E714CF8D-2391-446A-9F44-DF6230F34635}" type="PERCENTAGE">
                      <a:rPr lang="en-US" baseline="0"/>
                      <a:pPr/>
                      <a:t>[PORCENTAGEM]</a:t>
                    </a:fld>
                    <a:endParaRPr lang="en-US" baseline="0"/>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24F-4341-865B-251E1D9D8E5D}"/>
                </c:ext>
                <c:ext xmlns:c15="http://schemas.microsoft.com/office/drawing/2012/chart" uri="{CE6537A1-D6FC-4f65-9D91-7224C49458BB}">
                  <c15:dlblFieldTable/>
                  <c15:showDataLabelsRange val="0"/>
                </c:ext>
              </c:extLst>
            </c:dLbl>
            <c:dLbl>
              <c:idx val="3"/>
              <c:tx>
                <c:rich>
                  <a:bodyPr/>
                  <a:lstStyle/>
                  <a:p>
                    <a:fld id="{910345BD-C811-4A83-B167-28E03BAAD453}" type="PERCENTAGE">
                      <a:rPr lang="en-US" baseline="0"/>
                      <a:pPr/>
                      <a:t>[PORCENTAGEM]</a:t>
                    </a:fld>
                    <a:endParaRPr lang="pt-B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24F-4341-865B-251E1D9D8E5D}"/>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Tabela1!$A$57:$A$60</c:f>
              <c:strCache>
                <c:ptCount val="4"/>
                <c:pt idx="0">
                  <c:v>RARAMENTE</c:v>
                </c:pt>
                <c:pt idx="1">
                  <c:v>ÀS VEZES</c:v>
                </c:pt>
                <c:pt idx="2">
                  <c:v>QUASE SEMPRE </c:v>
                </c:pt>
                <c:pt idx="3">
                  <c:v>SEMPRE</c:v>
                </c:pt>
              </c:strCache>
            </c:strRef>
          </c:cat>
          <c:val>
            <c:numRef>
              <c:f>Tabela1!$B$57:$B$60</c:f>
              <c:numCache>
                <c:formatCode>General</c:formatCode>
                <c:ptCount val="4"/>
                <c:pt idx="0">
                  <c:v>0</c:v>
                </c:pt>
                <c:pt idx="1">
                  <c:v>1</c:v>
                </c:pt>
                <c:pt idx="2">
                  <c:v>7</c:v>
                </c:pt>
                <c:pt idx="3">
                  <c:v>2</c:v>
                </c:pt>
              </c:numCache>
            </c:numRef>
          </c:val>
          <c:extLst xmlns:c16r2="http://schemas.microsoft.com/office/drawing/2015/06/chart">
            <c:ext xmlns:c16="http://schemas.microsoft.com/office/drawing/2014/chart" uri="{C3380CC4-5D6E-409C-BE32-E72D297353CC}">
              <c16:uniqueId val="{00000008-824F-4341-865B-251E1D9D8E5D}"/>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528433014914238"/>
          <c:y val="0.23386446485855936"/>
          <c:w val="0.40804898949110174"/>
          <c:h val="0.655094779819189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PRAZO</a:t>
            </a:r>
            <a:r>
              <a:rPr lang="pt-BR" sz="1200" baseline="0">
                <a:solidFill>
                  <a:schemeClr val="tx1"/>
                </a:solidFill>
                <a:latin typeface="Times New Roman" panose="02020603050405020304" pitchFamily="18" charset="0"/>
                <a:cs typeface="Times New Roman" panose="02020603050405020304" pitchFamily="18" charset="0"/>
              </a:rPr>
              <a:t> DE PAGAMENTO CONCEDIDO</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A5D-4053-ACC2-6241FA25EB4A}"/>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A5D-4053-ACC2-6241FA25EB4A}"/>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A5D-4053-ACC2-6241FA25EB4A}"/>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A5D-4053-ACC2-6241FA25EB4A}"/>
              </c:ext>
            </c:extLst>
          </c:dPt>
          <c:dLbls>
            <c:dLbl>
              <c:idx val="0"/>
              <c:tx>
                <c:rich>
                  <a:bodyPr/>
                  <a:lstStyle/>
                  <a:p>
                    <a:r>
                      <a:rPr lang="en-US" baseline="0"/>
                      <a:t>
</a:t>
                    </a:r>
                    <a:fld id="{41DC1597-CB25-4E0C-870B-A3B3D7A5B6C4}"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A5D-4053-ACC2-6241FA25EB4A}"/>
                </c:ext>
                <c:ext xmlns:c15="http://schemas.microsoft.com/office/drawing/2012/chart" uri="{CE6537A1-D6FC-4f65-9D91-7224C49458BB}">
                  <c15:dlblFieldTable/>
                  <c15:showDataLabelsRange val="0"/>
                </c:ext>
              </c:extLst>
            </c:dLbl>
            <c:dLbl>
              <c:idx val="1"/>
              <c:tx>
                <c:rich>
                  <a:bodyPr/>
                  <a:lstStyle/>
                  <a:p>
                    <a:fld id="{E5563D1D-8513-452C-8F1B-EFB4607CDC7F}" type="PERCENTAGE">
                      <a:rPr lang="en-US" baseline="0"/>
                      <a:pPr/>
                      <a:t>[PORCENTAGEM]</a:t>
                    </a:fld>
                    <a:endParaRPr lang="pt-B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A5D-4053-ACC2-6241FA25EB4A}"/>
                </c:ext>
                <c:ext xmlns:c15="http://schemas.microsoft.com/office/drawing/2012/chart" uri="{CE6537A1-D6FC-4f65-9D91-7224C49458BB}">
                  <c15:dlblFieldTable/>
                  <c15:showDataLabelsRange val="0"/>
                </c:ext>
              </c:extLst>
            </c:dLbl>
            <c:dLbl>
              <c:idx val="2"/>
              <c:layout>
                <c:manualLayout>
                  <c:x val="-0.10112587489063866"/>
                  <c:y val="-0.21555555555555556"/>
                </c:manualLayout>
              </c:layout>
              <c:tx>
                <c:rich>
                  <a:bodyPr/>
                  <a:lstStyle/>
                  <a:p>
                    <a:r>
                      <a:rPr lang="en-US" baseline="0"/>
                      <a:t>
</a:t>
                    </a:r>
                    <a:fld id="{C58969B4-6346-49E4-8534-CF26281798EE}"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A5D-4053-ACC2-6241FA25EB4A}"/>
                </c:ext>
                <c:ext xmlns:c15="http://schemas.microsoft.com/office/drawing/2012/chart" uri="{CE6537A1-D6FC-4f65-9D91-7224C49458BB}">
                  <c15:dlblFieldTable/>
                  <c15:showDataLabelsRange val="0"/>
                </c:ext>
              </c:extLst>
            </c:dLbl>
            <c:dLbl>
              <c:idx val="3"/>
              <c:tx>
                <c:rich>
                  <a:bodyPr/>
                  <a:lstStyle/>
                  <a:p>
                    <a:r>
                      <a:rPr lang="en-US" baseline="0"/>
                      <a:t>
</a:t>
                    </a:r>
                    <a:fld id="{862CC8F3-9025-45EB-9A7A-73FF0128D0AF}"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AA5D-4053-ACC2-6241FA25EB4A}"/>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Tabela1!$A$75:$A$78</c:f>
              <c:strCache>
                <c:ptCount val="4"/>
                <c:pt idx="0">
                  <c:v>SOMENTE À VISTA</c:v>
                </c:pt>
                <c:pt idx="1">
                  <c:v>ATÉ 30 DIAS</c:v>
                </c:pt>
                <c:pt idx="2">
                  <c:v>SUPERIOR À 30 DIAS E ATÉ 60 DIAS</c:v>
                </c:pt>
                <c:pt idx="3">
                  <c:v>SUPERIOR À 60 DIAS</c:v>
                </c:pt>
              </c:strCache>
            </c:strRef>
          </c:cat>
          <c:val>
            <c:numRef>
              <c:f>Tabela1!$B$75:$B$78</c:f>
              <c:numCache>
                <c:formatCode>General</c:formatCode>
                <c:ptCount val="4"/>
                <c:pt idx="0">
                  <c:v>0</c:v>
                </c:pt>
                <c:pt idx="1">
                  <c:v>2</c:v>
                </c:pt>
                <c:pt idx="2">
                  <c:v>4</c:v>
                </c:pt>
                <c:pt idx="3">
                  <c:v>4</c:v>
                </c:pt>
              </c:numCache>
            </c:numRef>
          </c:val>
          <c:extLst xmlns:c16r2="http://schemas.microsoft.com/office/drawing/2015/06/chart">
            <c:ext xmlns:c16="http://schemas.microsoft.com/office/drawing/2014/chart" uri="{C3380CC4-5D6E-409C-BE32-E72D297353CC}">
              <c16:uniqueId val="{00000008-AA5D-4053-ACC2-6241FA25EB4A}"/>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852120638967126"/>
          <c:y val="0.24598718288345667"/>
          <c:w val="0.3358129972656812"/>
          <c:h val="0.68841180106602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VOCÊ</a:t>
            </a:r>
            <a:r>
              <a:rPr lang="pt-BR" sz="1200" baseline="0">
                <a:solidFill>
                  <a:schemeClr val="tx1"/>
                </a:solidFill>
                <a:latin typeface="Times New Roman" panose="02020603050405020304" pitchFamily="18" charset="0"/>
                <a:cs typeface="Times New Roman" panose="02020603050405020304" pitchFamily="18" charset="0"/>
              </a:rPr>
              <a:t> PESQUISA SE A FACTORING TEM CERTIFICADO CADASTRAL NO COAF?</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0497-4B9E-A90C-17BC7A24968E}"/>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0497-4B9E-A90C-17BC7A24968E}"/>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0497-4B9E-A90C-17BC7A24968E}"/>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0497-4B9E-A90C-17BC7A24968E}"/>
              </c:ext>
            </c:extLst>
          </c:dPt>
          <c:dLbls>
            <c:dLbl>
              <c:idx val="0"/>
              <c:tx>
                <c:rich>
                  <a:bodyPr/>
                  <a:lstStyle/>
                  <a:p>
                    <a:r>
                      <a:rPr lang="en-US" baseline="0"/>
                      <a:t>
</a:t>
                    </a:r>
                    <a:fld id="{CDC65948-4340-4AD3-80A0-0DEA674CE945}"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497-4B9E-A90C-17BC7A24968E}"/>
                </c:ext>
                <c:ext xmlns:c15="http://schemas.microsoft.com/office/drawing/2012/chart" uri="{CE6537A1-D6FC-4f65-9D91-7224C49458BB}">
                  <c15:dlblFieldTable/>
                  <c15:showDataLabelsRange val="0"/>
                </c:ext>
              </c:extLst>
            </c:dLbl>
            <c:dLbl>
              <c:idx val="1"/>
              <c:tx>
                <c:rich>
                  <a:bodyPr/>
                  <a:lstStyle/>
                  <a:p>
                    <a:r>
                      <a:rPr lang="en-US" baseline="0"/>
                      <a:t>
</a:t>
                    </a:r>
                    <a:fld id="{5E90648A-1DA6-4C2A-A9BB-3A14F2117CBC}"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497-4B9E-A90C-17BC7A24968E}"/>
                </c:ext>
                <c:ext xmlns:c15="http://schemas.microsoft.com/office/drawing/2012/chart" uri="{CE6537A1-D6FC-4f65-9D91-7224C49458BB}">
                  <c15:dlblFieldTable/>
                  <c15:showDataLabelsRange val="0"/>
                </c:ext>
              </c:extLst>
            </c:dLbl>
            <c:dLbl>
              <c:idx val="2"/>
              <c:tx>
                <c:rich>
                  <a:bodyPr/>
                  <a:lstStyle/>
                  <a:p>
                    <a:r>
                      <a:rPr lang="en-US" baseline="0"/>
                      <a:t>
</a:t>
                    </a:r>
                    <a:fld id="{FAA8F89C-3CDF-456B-97BA-E80F4B1E4AA7}"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0497-4B9E-A90C-17BC7A24968E}"/>
                </c:ext>
                <c:ext xmlns:c15="http://schemas.microsoft.com/office/drawing/2012/chart" uri="{CE6537A1-D6FC-4f65-9D91-7224C49458BB}">
                  <c15:dlblFieldTable/>
                  <c15:showDataLabelsRange val="0"/>
                </c:ext>
              </c:extLst>
            </c:dLbl>
            <c:dLbl>
              <c:idx val="3"/>
              <c:tx>
                <c:rich>
                  <a:bodyPr/>
                  <a:lstStyle/>
                  <a:p>
                    <a:r>
                      <a:rPr lang="en-US" baseline="0"/>
                      <a:t>
</a:t>
                    </a:r>
                    <a:fld id="{0D04341C-9015-408F-AC36-AAE3E5857013}"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0497-4B9E-A90C-17BC7A24968E}"/>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Tabela1!$A$94:$A$97</c:f>
              <c:strCache>
                <c:ptCount val="4"/>
                <c:pt idx="0">
                  <c:v>RARAMENTE</c:v>
                </c:pt>
                <c:pt idx="1">
                  <c:v>ÀS VEZES</c:v>
                </c:pt>
                <c:pt idx="2">
                  <c:v>FREQUENTEMENTE</c:v>
                </c:pt>
                <c:pt idx="3">
                  <c:v>SEMPRE</c:v>
                </c:pt>
              </c:strCache>
            </c:strRef>
          </c:cat>
          <c:val>
            <c:numRef>
              <c:f>Tabela1!$B$94:$B$97</c:f>
              <c:numCache>
                <c:formatCode>General</c:formatCode>
                <c:ptCount val="4"/>
                <c:pt idx="0">
                  <c:v>5</c:v>
                </c:pt>
                <c:pt idx="1">
                  <c:v>4</c:v>
                </c:pt>
                <c:pt idx="2">
                  <c:v>1</c:v>
                </c:pt>
                <c:pt idx="3">
                  <c:v>0</c:v>
                </c:pt>
              </c:numCache>
            </c:numRef>
          </c:val>
          <c:extLst xmlns:c16r2="http://schemas.microsoft.com/office/drawing/2015/06/chart">
            <c:ext xmlns:c16="http://schemas.microsoft.com/office/drawing/2014/chart" uri="{C3380CC4-5D6E-409C-BE32-E72D297353CC}">
              <c16:uniqueId val="{00000008-0497-4B9E-A90C-17BC7A24968E}"/>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5659776590723506"/>
          <c:y val="0.26627187226596677"/>
          <c:w val="0.32673550499336962"/>
          <c:h val="0.613428113152522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QUAL</a:t>
            </a:r>
            <a:r>
              <a:rPr lang="pt-BR" sz="1200" baseline="0">
                <a:solidFill>
                  <a:schemeClr val="tx1"/>
                </a:solidFill>
                <a:latin typeface="Times New Roman" panose="02020603050405020304" pitchFamily="18" charset="0"/>
                <a:cs typeface="Times New Roman" panose="02020603050405020304" pitchFamily="18" charset="0"/>
              </a:rPr>
              <a:t> GRAU DE ACERTO DE SUA PREVISÃO DE RECEITA?</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A9C4-43B8-A14D-2439C427B713}"/>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A9C4-43B8-A14D-2439C427B713}"/>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A9C4-43B8-A14D-2439C427B713}"/>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A9C4-43B8-A14D-2439C427B713}"/>
              </c:ext>
            </c:extLst>
          </c:dPt>
          <c:dLbls>
            <c:dLbl>
              <c:idx val="0"/>
              <c:delete val="1"/>
              <c:extLst xmlns:c16r2="http://schemas.microsoft.com/office/drawing/2015/06/chart">
                <c:ext xmlns:c16="http://schemas.microsoft.com/office/drawing/2014/chart" uri="{C3380CC4-5D6E-409C-BE32-E72D297353CC}">
                  <c16:uniqueId val="{00000001-A9C4-43B8-A14D-2439C427B713}"/>
                </c:ext>
                <c:ext xmlns:c15="http://schemas.microsoft.com/office/drawing/2012/chart" uri="{CE6537A1-D6FC-4f65-9D91-7224C49458BB}"/>
              </c:extLst>
            </c:dLbl>
            <c:dLbl>
              <c:idx val="1"/>
              <c:tx>
                <c:rich>
                  <a:bodyPr/>
                  <a:lstStyle/>
                  <a:p>
                    <a:r>
                      <a:rPr lang="en-US" baseline="0"/>
                      <a:t>
</a:t>
                    </a:r>
                    <a:fld id="{7A98FCCD-5BCF-4524-B217-5C37D07BF3E2}"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9C4-43B8-A14D-2439C427B713}"/>
                </c:ext>
                <c:ext xmlns:c15="http://schemas.microsoft.com/office/drawing/2012/chart" uri="{CE6537A1-D6FC-4f65-9D91-7224C49458BB}">
                  <c15:dlblFieldTable/>
                  <c15:showDataLabelsRange val="0"/>
                </c:ext>
              </c:extLst>
            </c:dLbl>
            <c:dLbl>
              <c:idx val="2"/>
              <c:tx>
                <c:rich>
                  <a:bodyPr/>
                  <a:lstStyle/>
                  <a:p>
                    <a:r>
                      <a:rPr lang="en-US" baseline="0"/>
                      <a:t>
</a:t>
                    </a:r>
                    <a:fld id="{BCB19F68-5E3B-4206-B220-3AA956B9EF2D}"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9C4-43B8-A14D-2439C427B713}"/>
                </c:ext>
                <c:ext xmlns:c15="http://schemas.microsoft.com/office/drawing/2012/chart" uri="{CE6537A1-D6FC-4f65-9D91-7224C49458BB}">
                  <c15:dlblFieldTable/>
                  <c15:showDataLabelsRange val="0"/>
                </c:ext>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r>
                      <a:rPr lang="en-US" baseline="0"/>
                      <a:t>
</a:t>
                    </a:r>
                    <a:fld id="{B4E8674A-E8EF-4ADA-92F4-A3D0D3222B06}" type="PERCENTAGE">
                      <a:rPr lang="en-US" baseline="0"/>
                      <a:pPr>
                        <a:defRPr>
                          <a:solidFill>
                            <a:schemeClr val="tx1"/>
                          </a:solidFill>
                        </a:defRPr>
                      </a:pPr>
                      <a:t>[PORCENTAGEM]</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A9C4-43B8-A14D-2439C427B713}"/>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Tabela1!$A$110:$A$113</c:f>
              <c:strCache>
                <c:ptCount val="4"/>
                <c:pt idx="0">
                  <c:v>ATÉ 20%</c:v>
                </c:pt>
                <c:pt idx="1">
                  <c:v>ACIMA DE 20% E ATÉ 40%</c:v>
                </c:pt>
                <c:pt idx="2">
                  <c:v>ACIMA DE 40% E ATÉ 60%</c:v>
                </c:pt>
                <c:pt idx="3">
                  <c:v>ACIMA DE 60%</c:v>
                </c:pt>
              </c:strCache>
            </c:strRef>
          </c:cat>
          <c:val>
            <c:numRef>
              <c:f>Tabela1!$B$110:$B$113</c:f>
              <c:numCache>
                <c:formatCode>General</c:formatCode>
                <c:ptCount val="4"/>
                <c:pt idx="0">
                  <c:v>0</c:v>
                </c:pt>
                <c:pt idx="1">
                  <c:v>3</c:v>
                </c:pt>
                <c:pt idx="2">
                  <c:v>7</c:v>
                </c:pt>
                <c:pt idx="3">
                  <c:v>0</c:v>
                </c:pt>
              </c:numCache>
            </c:numRef>
          </c:val>
          <c:extLst xmlns:c16r2="http://schemas.microsoft.com/office/drawing/2015/06/chart">
            <c:ext xmlns:c16="http://schemas.microsoft.com/office/drawing/2014/chart" uri="{C3380CC4-5D6E-409C-BE32-E72D297353CC}">
              <c16:uniqueId val="{00000008-A9C4-43B8-A14D-2439C427B71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263389560498822"/>
          <c:y val="0.2431237241178186"/>
          <c:w val="0.42069957601453667"/>
          <c:h val="0.60879848352289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QUAL FREQUÊNCIA</a:t>
            </a:r>
            <a:r>
              <a:rPr lang="pt-BR" sz="1200" baseline="0">
                <a:solidFill>
                  <a:schemeClr val="tx1"/>
                </a:solidFill>
                <a:latin typeface="Times New Roman" panose="02020603050405020304" pitchFamily="18" charset="0"/>
                <a:cs typeface="Times New Roman" panose="02020603050405020304" pitchFamily="18" charset="0"/>
              </a:rPr>
              <a:t> UTILIZA A FACTORING  PARA FLUXO DE CAIXA  ?</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8B6-4D31-86FE-301666E84749}"/>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8B6-4D31-86FE-301666E84749}"/>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E8B6-4D31-86FE-301666E84749}"/>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E8B6-4D31-86FE-301666E84749}"/>
              </c:ext>
            </c:extLst>
          </c:dPt>
          <c:dLbls>
            <c:dLbl>
              <c:idx val="0"/>
              <c:tx>
                <c:rich>
                  <a:bodyPr/>
                  <a:lstStyle/>
                  <a:p>
                    <a:r>
                      <a:rPr lang="en-US" baseline="0"/>
                      <a:t>
</a:t>
                    </a:r>
                    <a:fld id="{813E6AD7-D268-4F95-9C47-976C1D9F1981}"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8B6-4D31-86FE-301666E84749}"/>
                </c:ext>
                <c:ext xmlns:c15="http://schemas.microsoft.com/office/drawing/2012/chart" uri="{CE6537A1-D6FC-4f65-9D91-7224C49458BB}">
                  <c15:dlblFieldTable/>
                  <c15:showDataLabelsRange val="0"/>
                </c:ext>
              </c:extLst>
            </c:dLbl>
            <c:dLbl>
              <c:idx val="1"/>
              <c:tx>
                <c:rich>
                  <a:bodyPr/>
                  <a:lstStyle/>
                  <a:p>
                    <a:fld id="{55FE11D8-6E00-4CCB-8699-8DED0D3F22AC}" type="PERCENTAGE">
                      <a:rPr lang="en-US" baseline="0"/>
                      <a:pPr/>
                      <a:t>[PORCENTAGEM]</a:t>
                    </a:fld>
                    <a:endParaRPr lang="pt-B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8B6-4D31-86FE-301666E84749}"/>
                </c:ext>
                <c:ext xmlns:c15="http://schemas.microsoft.com/office/drawing/2012/chart" uri="{CE6537A1-D6FC-4f65-9D91-7224C49458BB}">
                  <c15:dlblFieldTable/>
                  <c15:showDataLabelsRange val="0"/>
                </c:ext>
              </c:extLst>
            </c:dLbl>
            <c:dLbl>
              <c:idx val="2"/>
              <c:tx>
                <c:rich>
                  <a:bodyPr/>
                  <a:lstStyle/>
                  <a:p>
                    <a:r>
                      <a:rPr lang="en-US" baseline="0"/>
                      <a:t>
</a:t>
                    </a:r>
                    <a:fld id="{E714CF8D-2391-446A-9F44-DF6230F34635}" type="PERCENTAGE">
                      <a:rPr lang="en-US" baseline="0"/>
                      <a:pPr/>
                      <a:t>[PORCENTAGEM]</a:t>
                    </a:fld>
                    <a:endParaRPr lang="en-US" baseline="0"/>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8B6-4D31-86FE-301666E84749}"/>
                </c:ext>
                <c:ext xmlns:c15="http://schemas.microsoft.com/office/drawing/2012/chart" uri="{CE6537A1-D6FC-4f65-9D91-7224C49458BB}">
                  <c15:dlblFieldTable/>
                  <c15:showDataLabelsRange val="0"/>
                </c:ext>
              </c:extLst>
            </c:dLbl>
            <c:dLbl>
              <c:idx val="3"/>
              <c:tx>
                <c:rich>
                  <a:bodyPr/>
                  <a:lstStyle/>
                  <a:p>
                    <a:fld id="{910345BD-C811-4A83-B167-28E03BAAD453}" type="PERCENTAGE">
                      <a:rPr lang="en-US" baseline="0"/>
                      <a:pPr/>
                      <a:t>[PORCENTAGEM]</a:t>
                    </a:fld>
                    <a:endParaRPr lang="pt-B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8B6-4D31-86FE-301666E84749}"/>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Tabela1!$A$57:$A$60</c:f>
              <c:strCache>
                <c:ptCount val="4"/>
                <c:pt idx="0">
                  <c:v>RARAMENTE</c:v>
                </c:pt>
                <c:pt idx="1">
                  <c:v>ÀS VEZES</c:v>
                </c:pt>
                <c:pt idx="2">
                  <c:v>QUASE SEMPRE </c:v>
                </c:pt>
                <c:pt idx="3">
                  <c:v>SEMPRE</c:v>
                </c:pt>
              </c:strCache>
            </c:strRef>
          </c:cat>
          <c:val>
            <c:numRef>
              <c:f>Tabela1!$B$57:$B$60</c:f>
              <c:numCache>
                <c:formatCode>General</c:formatCode>
                <c:ptCount val="4"/>
                <c:pt idx="0">
                  <c:v>0</c:v>
                </c:pt>
                <c:pt idx="1">
                  <c:v>1</c:v>
                </c:pt>
                <c:pt idx="2">
                  <c:v>7</c:v>
                </c:pt>
                <c:pt idx="3">
                  <c:v>2</c:v>
                </c:pt>
              </c:numCache>
            </c:numRef>
          </c:val>
          <c:extLst xmlns:c16r2="http://schemas.microsoft.com/office/drawing/2015/06/chart">
            <c:ext xmlns:c16="http://schemas.microsoft.com/office/drawing/2014/chart" uri="{C3380CC4-5D6E-409C-BE32-E72D297353CC}">
              <c16:uniqueId val="{00000008-E8B6-4D31-86FE-301666E8474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752798277027733"/>
          <c:y val="0.23386446485855936"/>
          <c:w val="0.35580525114920697"/>
          <c:h val="0.573350139163022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b="1" i="0" baseline="0">
                <a:effectLst/>
                <a:latin typeface="Times New Roman" panose="02020603050405020304" pitchFamily="18" charset="0"/>
                <a:cs typeface="Times New Roman" panose="02020603050405020304" pitchFamily="18" charset="0"/>
              </a:rPr>
              <a:t>VOCÊ JÁ REALIZOU OPERAÇÃO DE CRÉDITO COM AGIOTA?</a:t>
            </a:r>
            <a:endParaRPr lang="pt-BR"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explosion val="2"/>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FEB-49A5-9E16-CFA225B88E70}"/>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BFEB-49A5-9E16-CFA225B88E70}"/>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BFEB-49A5-9E16-CFA225B88E70}"/>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BFEB-49A5-9E16-CFA225B88E70}"/>
              </c:ext>
            </c:extLst>
          </c:dPt>
          <c:dLbls>
            <c:dLbl>
              <c:idx val="0"/>
              <c:tx>
                <c:rich>
                  <a:bodyPr/>
                  <a:lstStyle/>
                  <a:p>
                    <a:r>
                      <a:rPr lang="en-US" baseline="0"/>
                      <a:t>
</a:t>
                    </a:r>
                    <a:fld id="{DFBD4114-6AD2-40B5-A4A1-526968142862}"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BFEB-49A5-9E16-CFA225B88E70}"/>
                </c:ext>
                <c:ext xmlns:c15="http://schemas.microsoft.com/office/drawing/2012/chart" uri="{CE6537A1-D6FC-4f65-9D91-7224C49458BB}">
                  <c15:dlblFieldTable/>
                  <c15:showDataLabelsRange val="0"/>
                </c:ext>
              </c:extLst>
            </c:dLbl>
            <c:dLbl>
              <c:idx val="1"/>
              <c:tx>
                <c:rich>
                  <a:bodyPr/>
                  <a:lstStyle/>
                  <a:p>
                    <a:r>
                      <a:rPr lang="en-US" baseline="0"/>
                      <a:t>
</a:t>
                    </a:r>
                    <a:fld id="{C14C6100-885C-4C98-8CCC-5B5C410F7468}"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BFEB-49A5-9E16-CFA225B88E70}"/>
                </c:ext>
                <c:ext xmlns:c15="http://schemas.microsoft.com/office/drawing/2012/chart" uri="{CE6537A1-D6FC-4f65-9D91-7224C49458BB}">
                  <c15:dlblFieldTable/>
                  <c15:showDataLabelsRange val="0"/>
                </c:ext>
              </c:extLst>
            </c:dLbl>
            <c:dLbl>
              <c:idx val="2"/>
              <c:tx>
                <c:rich>
                  <a:bodyPr/>
                  <a:lstStyle/>
                  <a:p>
                    <a:r>
                      <a:rPr lang="en-US" baseline="0"/>
                      <a:t>
</a:t>
                    </a:r>
                    <a:fld id="{540CD1E1-0B10-46A2-B578-EDD26069B712}"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BFEB-49A5-9E16-CFA225B88E70}"/>
                </c:ext>
                <c:ext xmlns:c15="http://schemas.microsoft.com/office/drawing/2012/chart" uri="{CE6537A1-D6FC-4f65-9D91-7224C49458BB}">
                  <c15:dlblFieldTable/>
                  <c15:showDataLabelsRange val="0"/>
                </c:ext>
              </c:extLst>
            </c:dLbl>
            <c:dLbl>
              <c:idx val="3"/>
              <c:tx>
                <c:rich>
                  <a:bodyPr/>
                  <a:lstStyle/>
                  <a:p>
                    <a:r>
                      <a:rPr lang="en-US" baseline="0"/>
                      <a:t>
</a:t>
                    </a:r>
                    <a:fld id="{762C5F4B-5B3B-4F86-B7BF-997258DDD0E7}"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BFEB-49A5-9E16-CFA225B88E70}"/>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Tabela1!$A$122:$A$125</c:f>
              <c:strCache>
                <c:ptCount val="4"/>
                <c:pt idx="0">
                  <c:v>SEMPRE</c:v>
                </c:pt>
                <c:pt idx="1">
                  <c:v>QUASE SEMPRE</c:v>
                </c:pt>
                <c:pt idx="2">
                  <c:v>RARAMENTE</c:v>
                </c:pt>
                <c:pt idx="3">
                  <c:v>NUNCA</c:v>
                </c:pt>
              </c:strCache>
            </c:strRef>
          </c:cat>
          <c:val>
            <c:numRef>
              <c:f>Tabela1!$B$122:$B$125</c:f>
              <c:numCache>
                <c:formatCode>General</c:formatCode>
                <c:ptCount val="4"/>
                <c:pt idx="0">
                  <c:v>0</c:v>
                </c:pt>
                <c:pt idx="1">
                  <c:v>1</c:v>
                </c:pt>
                <c:pt idx="2">
                  <c:v>5</c:v>
                </c:pt>
                <c:pt idx="3">
                  <c:v>4</c:v>
                </c:pt>
              </c:numCache>
            </c:numRef>
          </c:val>
          <c:extLst xmlns:c16r2="http://schemas.microsoft.com/office/drawing/2015/06/chart">
            <c:ext xmlns:c16="http://schemas.microsoft.com/office/drawing/2014/chart" uri="{C3380CC4-5D6E-409C-BE32-E72D297353CC}">
              <c16:uniqueId val="{00000008-BFEB-49A5-9E16-CFA225B88E70}"/>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2595327564252476"/>
          <c:y val="0.2431237241178186"/>
          <c:w val="0.25738000571710712"/>
          <c:h val="0.636576261300670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pt-BR" sz="1200">
                <a:solidFill>
                  <a:schemeClr val="tx1"/>
                </a:solidFill>
                <a:latin typeface="Times New Roman" panose="02020603050405020304" pitchFamily="18" charset="0"/>
                <a:cs typeface="Times New Roman" panose="02020603050405020304" pitchFamily="18" charset="0"/>
              </a:rPr>
              <a:t>VOCÊ</a:t>
            </a:r>
            <a:r>
              <a:rPr lang="pt-BR" sz="1200" baseline="0">
                <a:solidFill>
                  <a:schemeClr val="tx1"/>
                </a:solidFill>
                <a:latin typeface="Times New Roman" panose="02020603050405020304" pitchFamily="18" charset="0"/>
                <a:cs typeface="Times New Roman" panose="02020603050405020304" pitchFamily="18" charset="0"/>
              </a:rPr>
              <a:t> JÁ TEVE ALGUMA RESTRIÇÃO NOS ÚLTIMOS 12 MESES?</a:t>
            </a:r>
            <a:endParaRPr lang="pt-BR"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title>
    <c:autoTitleDeleted val="0"/>
    <c:plotArea>
      <c:layout/>
      <c:pieChart>
        <c:varyColors val="1"/>
        <c:ser>
          <c:idx val="0"/>
          <c:order val="0"/>
          <c:dPt>
            <c:idx val="0"/>
            <c:bubble3D val="0"/>
            <c:spPr>
              <a:gradFill rotWithShape="1">
                <a:gsLst>
                  <a:gs pos="0">
                    <a:schemeClr val="dk1">
                      <a:tint val="88500"/>
                      <a:tint val="100000"/>
                      <a:shade val="100000"/>
                      <a:satMod val="130000"/>
                    </a:schemeClr>
                  </a:gs>
                  <a:gs pos="100000">
                    <a:schemeClr val="dk1">
                      <a:tint val="8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8AA-4C21-8903-44EBEE299B29}"/>
              </c:ext>
            </c:extLst>
          </c:dPt>
          <c:dPt>
            <c:idx val="1"/>
            <c:bubble3D val="0"/>
            <c:spPr>
              <a:gradFill rotWithShape="1">
                <a:gsLst>
                  <a:gs pos="0">
                    <a:schemeClr val="dk1">
                      <a:tint val="55000"/>
                      <a:tint val="100000"/>
                      <a:shade val="100000"/>
                      <a:satMod val="130000"/>
                    </a:schemeClr>
                  </a:gs>
                  <a:gs pos="100000">
                    <a:schemeClr val="dk1">
                      <a:tint val="5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88AA-4C21-8903-44EBEE299B29}"/>
              </c:ext>
            </c:extLst>
          </c:dPt>
          <c:dPt>
            <c:idx val="2"/>
            <c:bubble3D val="0"/>
            <c:spPr>
              <a:gradFill rotWithShape="1">
                <a:gsLst>
                  <a:gs pos="0">
                    <a:schemeClr val="dk1">
                      <a:tint val="75000"/>
                      <a:tint val="100000"/>
                      <a:shade val="100000"/>
                      <a:satMod val="130000"/>
                    </a:schemeClr>
                  </a:gs>
                  <a:gs pos="100000">
                    <a:schemeClr val="dk1">
                      <a:tint val="750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88AA-4C21-8903-44EBEE299B29}"/>
              </c:ext>
            </c:extLst>
          </c:dPt>
          <c:dPt>
            <c:idx val="3"/>
            <c:bubble3D val="0"/>
            <c:spPr>
              <a:gradFill rotWithShape="1">
                <a:gsLst>
                  <a:gs pos="0">
                    <a:schemeClr val="dk1">
                      <a:tint val="98500"/>
                      <a:tint val="100000"/>
                      <a:shade val="100000"/>
                      <a:satMod val="130000"/>
                    </a:schemeClr>
                  </a:gs>
                  <a:gs pos="100000">
                    <a:schemeClr val="dk1">
                      <a:tint val="98500"/>
                      <a:tint val="50000"/>
                      <a:shade val="100000"/>
                      <a:satMod val="350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88AA-4C21-8903-44EBEE299B29}"/>
              </c:ext>
            </c:extLst>
          </c:dPt>
          <c:dLbls>
            <c:dLbl>
              <c:idx val="0"/>
              <c:tx>
                <c:rich>
                  <a:bodyPr/>
                  <a:lstStyle/>
                  <a:p>
                    <a:r>
                      <a:rPr lang="en-US" baseline="0"/>
                      <a:t>
</a:t>
                    </a:r>
                    <a:fld id="{D954C5B5-DF4F-4B73-8184-62FF591F2699}"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8AA-4C21-8903-44EBEE299B29}"/>
                </c:ext>
                <c:ext xmlns:c15="http://schemas.microsoft.com/office/drawing/2012/chart" uri="{CE6537A1-D6FC-4f65-9D91-7224C49458BB}">
                  <c15:dlblFieldTable/>
                  <c15:showDataLabelsRange val="0"/>
                </c:ext>
              </c:extLst>
            </c:dLbl>
            <c:dLbl>
              <c:idx val="1"/>
              <c:tx>
                <c:rich>
                  <a:bodyPr/>
                  <a:lstStyle/>
                  <a:p>
                    <a:r>
                      <a:rPr lang="en-US" baseline="0"/>
                      <a:t>
</a:t>
                    </a:r>
                    <a:fld id="{A6C3BCC4-83D3-41B9-98F3-2E87FF3A4D21}"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8AA-4C21-8903-44EBEE299B29}"/>
                </c:ext>
                <c:ext xmlns:c15="http://schemas.microsoft.com/office/drawing/2012/chart" uri="{CE6537A1-D6FC-4f65-9D91-7224C49458BB}">
                  <c15:dlblFieldTable/>
                  <c15:showDataLabelsRange val="0"/>
                </c:ext>
              </c:extLst>
            </c:dLbl>
            <c:dLbl>
              <c:idx val="2"/>
              <c:tx>
                <c:rich>
                  <a:bodyPr/>
                  <a:lstStyle/>
                  <a:p>
                    <a:r>
                      <a:rPr lang="en-US" baseline="0"/>
                      <a:t>
</a:t>
                    </a:r>
                    <a:fld id="{1B1346BB-D4A3-46E9-ADCD-C179B92D6D98}"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88AA-4C21-8903-44EBEE299B29}"/>
                </c:ext>
                <c:ext xmlns:c15="http://schemas.microsoft.com/office/drawing/2012/chart" uri="{CE6537A1-D6FC-4f65-9D91-7224C49458BB}">
                  <c15:dlblFieldTable/>
                  <c15:showDataLabelsRange val="0"/>
                </c:ext>
              </c:extLst>
            </c:dLbl>
            <c:dLbl>
              <c:idx val="3"/>
              <c:tx>
                <c:rich>
                  <a:bodyPr/>
                  <a:lstStyle/>
                  <a:p>
                    <a:r>
                      <a:rPr lang="en-US" baseline="0"/>
                      <a:t>
</a:t>
                    </a:r>
                    <a:fld id="{659B972A-5C72-4B6F-82BD-0FC6A27BBEA8}" type="PERCENTAGE">
                      <a:rPr lang="en-US" baseline="0"/>
                      <a:pPr/>
                      <a:t>[PORCENTAGEM]</a:t>
                    </a:fld>
                    <a:endParaRPr lang="en-US" baseline="0"/>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88AA-4C21-8903-44EBEE299B29}"/>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Tabela1!$A$139:$A$142</c:f>
              <c:strCache>
                <c:ptCount val="4"/>
                <c:pt idx="0">
                  <c:v>NUNCA</c:v>
                </c:pt>
                <c:pt idx="1">
                  <c:v>UMA VEZ</c:v>
                </c:pt>
                <c:pt idx="2">
                  <c:v>DUAS VEZES</c:v>
                </c:pt>
                <c:pt idx="3">
                  <c:v>MAIS VEZES</c:v>
                </c:pt>
              </c:strCache>
            </c:strRef>
          </c:cat>
          <c:val>
            <c:numRef>
              <c:f>Tabela1!$B$139:$B$142</c:f>
              <c:numCache>
                <c:formatCode>General</c:formatCode>
                <c:ptCount val="4"/>
                <c:pt idx="0">
                  <c:v>2</c:v>
                </c:pt>
                <c:pt idx="1">
                  <c:v>4</c:v>
                </c:pt>
                <c:pt idx="2">
                  <c:v>2</c:v>
                </c:pt>
                <c:pt idx="3">
                  <c:v>2</c:v>
                </c:pt>
              </c:numCache>
            </c:numRef>
          </c:val>
          <c:extLst xmlns:c16r2="http://schemas.microsoft.com/office/drawing/2015/06/chart">
            <c:ext xmlns:c16="http://schemas.microsoft.com/office/drawing/2014/chart" uri="{C3380CC4-5D6E-409C-BE32-E72D297353CC}">
              <c16:uniqueId val="{00000008-88AA-4C21-8903-44EBEE299B2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335644365209069"/>
          <c:y val="0.26164224263633706"/>
          <c:w val="0.2999768896812427"/>
          <c:h val="0.5949095946340039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0.23125</cdr:x>
      <cdr:y>0.04514</cdr:y>
    </cdr:from>
    <cdr:to>
      <cdr:x>0.79583</cdr:x>
      <cdr:y>0.15972</cdr:y>
    </cdr:to>
    <cdr:sp macro="" textlink="">
      <cdr:nvSpPr>
        <cdr:cNvPr id="2" name="CaixaDeTexto 1"/>
        <cdr:cNvSpPr txBox="1"/>
      </cdr:nvSpPr>
      <cdr:spPr>
        <a:xfrm xmlns:a="http://schemas.openxmlformats.org/drawingml/2006/main">
          <a:off x="1057275" y="123825"/>
          <a:ext cx="2581275"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0.26116</cdr:x>
      <cdr:y>0.01837</cdr:y>
    </cdr:from>
    <cdr:to>
      <cdr:x>0.74865</cdr:x>
      <cdr:y>0.1627</cdr:y>
    </cdr:to>
    <cdr:pic>
      <cdr:nvPicPr>
        <cdr:cNvPr id="6" name="chart">
          <a:extLst xmlns:a="http://schemas.openxmlformats.org/drawingml/2006/main">
            <a:ext uri="{FF2B5EF4-FFF2-40B4-BE49-F238E27FC236}">
              <a16:creationId xmlns="" xmlns:a16="http://schemas.microsoft.com/office/drawing/2014/main" id="{CCDA0E57-3FE3-4660-99CB-C00ED7D84202}"/>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06284" y="48987"/>
          <a:ext cx="2438401" cy="38493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3F9DAA17C98B499A7EED7F3CB3D655" ma:contentTypeVersion="2" ma:contentTypeDescription="Criar um novo documento." ma:contentTypeScope="" ma:versionID="92bfc41c761228e2aeec2a47b1032846">
  <xsd:schema xmlns:xsd="http://www.w3.org/2001/XMLSchema" xmlns:xs="http://www.w3.org/2001/XMLSchema" xmlns:p="http://schemas.microsoft.com/office/2006/metadata/properties" xmlns:ns2="aec05f7b-0498-4377-9441-777e328edbf9" targetNamespace="http://schemas.microsoft.com/office/2006/metadata/properties" ma:root="true" ma:fieldsID="25fb93b2c02d3ea49a53f96cd5d176af" ns2:_="">
    <xsd:import namespace="aec05f7b-0498-4377-9441-777e328edb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05f7b-0498-4377-9441-777e328ed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DWaHUQZnz53/jdCrmVesFDOm+wg==">AMUW2mXb646qX6MTFMKHreC4HkD7NCPczWmm0nYC81mLg6jdTXlNWyALM70yHlbzmFOITRUTbFU9UhJwgTc27v0h7oCLoPJYLqfQ+RUOzWYkkiX5NKGIHRGd8R+KeiQ3QzLn9D+m+yaYNu0YLMstHK0gf3uhdYS8eEyuVmQ3anwyvA3OhXNs7v8=</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6F93-D652-4510-83FD-E04B0AC5B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05f7b-0498-4377-9441-777e328ed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785CC3A-7780-4B74-9A7B-D8B1B137F8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78404-C8ED-4744-A880-A87D4D7D7C86}">
  <ds:schemaRefs>
    <ds:schemaRef ds:uri="http://schemas.microsoft.com/sharepoint/v3/contenttype/forms"/>
  </ds:schemaRefs>
</ds:datastoreItem>
</file>

<file path=customXml/itemProps5.xml><?xml version="1.0" encoding="utf-8"?>
<ds:datastoreItem xmlns:ds="http://schemas.openxmlformats.org/officeDocument/2006/customXml" ds:itemID="{A99C7AB6-0F4E-4237-89E5-76B755F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6560</Words>
  <Characters>35425</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Ovidio Alberto Rodriguez Laraich</cp:lastModifiedBy>
  <cp:revision>2</cp:revision>
  <cp:lastPrinted>2022-12-12T22:36:00Z</cp:lastPrinted>
  <dcterms:created xsi:type="dcterms:W3CDTF">2022-12-13T17:56:00Z</dcterms:created>
  <dcterms:modified xsi:type="dcterms:W3CDTF">2022-12-13T17:56:00Z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0x010100113F9DAA17C98B499A7EED7F3CB3D655</vt:lpwstr>
  </property>
</Properties>
</file>