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C3F" w14:textId="77777777" w:rsidR="0001069D" w:rsidRDefault="002623B3">
      <w:pPr>
        <w:ind w:firstLine="2692"/>
      </w:pPr>
      <w:r>
        <w:rPr>
          <w:noProof/>
        </w:rPr>
        <w:drawing>
          <wp:inline distT="114300" distB="114300" distL="114300" distR="114300" wp14:anchorId="1C097756" wp14:editId="3233D624">
            <wp:extent cx="2255250" cy="1509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55250" cy="1509713"/>
                    </a:xfrm>
                    <a:prstGeom prst="rect">
                      <a:avLst/>
                    </a:prstGeom>
                    <a:ln/>
                  </pic:spPr>
                </pic:pic>
              </a:graphicData>
            </a:graphic>
          </wp:inline>
        </w:drawing>
      </w:r>
    </w:p>
    <w:p w14:paraId="728B3EB5" w14:textId="77777777" w:rsidR="0001069D" w:rsidRDefault="002623B3">
      <w:pPr>
        <w:jc w:val="center"/>
        <w:rPr>
          <w:sz w:val="26"/>
          <w:szCs w:val="26"/>
        </w:rPr>
      </w:pPr>
      <w:r>
        <w:rPr>
          <w:sz w:val="26"/>
          <w:szCs w:val="26"/>
        </w:rPr>
        <w:t>PONTIFÍCIA UNIVERSIDADE CATÓLICA DE GOIÁS</w:t>
      </w:r>
    </w:p>
    <w:p w14:paraId="62F18D14" w14:textId="77777777" w:rsidR="0001069D" w:rsidRDefault="002623B3">
      <w:pPr>
        <w:jc w:val="center"/>
        <w:rPr>
          <w:sz w:val="26"/>
          <w:szCs w:val="26"/>
        </w:rPr>
      </w:pPr>
      <w:r>
        <w:rPr>
          <w:sz w:val="26"/>
          <w:szCs w:val="26"/>
        </w:rPr>
        <w:t xml:space="preserve">MEDICINA </w:t>
      </w:r>
    </w:p>
    <w:p w14:paraId="67BE24AF" w14:textId="77777777" w:rsidR="0001069D" w:rsidRDefault="0001069D">
      <w:pPr>
        <w:jc w:val="center"/>
        <w:rPr>
          <w:sz w:val="26"/>
          <w:szCs w:val="26"/>
        </w:rPr>
      </w:pPr>
    </w:p>
    <w:p w14:paraId="04924769" w14:textId="77777777" w:rsidR="0001069D" w:rsidRDefault="0001069D">
      <w:pPr>
        <w:jc w:val="center"/>
        <w:rPr>
          <w:sz w:val="26"/>
          <w:szCs w:val="26"/>
        </w:rPr>
      </w:pPr>
    </w:p>
    <w:p w14:paraId="7ACA47F4" w14:textId="77777777" w:rsidR="0001069D" w:rsidRDefault="0001069D">
      <w:pPr>
        <w:jc w:val="center"/>
        <w:rPr>
          <w:sz w:val="26"/>
          <w:szCs w:val="26"/>
        </w:rPr>
      </w:pPr>
    </w:p>
    <w:p w14:paraId="107A9741" w14:textId="77777777" w:rsidR="0001069D" w:rsidRDefault="0001069D">
      <w:pPr>
        <w:rPr>
          <w:sz w:val="26"/>
          <w:szCs w:val="26"/>
        </w:rPr>
      </w:pPr>
    </w:p>
    <w:p w14:paraId="4A095CCC" w14:textId="77777777" w:rsidR="0001069D" w:rsidRDefault="0001069D">
      <w:pPr>
        <w:rPr>
          <w:sz w:val="26"/>
          <w:szCs w:val="26"/>
        </w:rPr>
      </w:pPr>
    </w:p>
    <w:p w14:paraId="6439E330" w14:textId="77777777" w:rsidR="0001069D" w:rsidRDefault="0001069D">
      <w:pPr>
        <w:rPr>
          <w:sz w:val="26"/>
          <w:szCs w:val="26"/>
        </w:rPr>
      </w:pPr>
    </w:p>
    <w:p w14:paraId="1BCD838E" w14:textId="77777777" w:rsidR="0001069D" w:rsidRDefault="0001069D">
      <w:pPr>
        <w:rPr>
          <w:sz w:val="26"/>
          <w:szCs w:val="26"/>
        </w:rPr>
      </w:pPr>
    </w:p>
    <w:p w14:paraId="363C8D44" w14:textId="77777777" w:rsidR="0001069D" w:rsidRDefault="002623B3">
      <w:pPr>
        <w:jc w:val="center"/>
        <w:rPr>
          <w:sz w:val="26"/>
          <w:szCs w:val="26"/>
        </w:rPr>
      </w:pPr>
      <w:r>
        <w:rPr>
          <w:sz w:val="26"/>
          <w:szCs w:val="26"/>
        </w:rPr>
        <w:t>MIKAELLY ROSY BORGES CAMILLO</w:t>
      </w:r>
    </w:p>
    <w:p w14:paraId="4C0449C3" w14:textId="77777777" w:rsidR="0001069D" w:rsidRDefault="002623B3">
      <w:pPr>
        <w:jc w:val="center"/>
        <w:rPr>
          <w:sz w:val="26"/>
          <w:szCs w:val="26"/>
        </w:rPr>
      </w:pPr>
      <w:r>
        <w:rPr>
          <w:sz w:val="26"/>
          <w:szCs w:val="26"/>
        </w:rPr>
        <w:t>VITÓRIA PEREIRA DA SILVA</w:t>
      </w:r>
    </w:p>
    <w:p w14:paraId="5B8E926F" w14:textId="77777777" w:rsidR="0001069D" w:rsidRDefault="0001069D">
      <w:pPr>
        <w:jc w:val="center"/>
        <w:rPr>
          <w:sz w:val="26"/>
          <w:szCs w:val="26"/>
        </w:rPr>
      </w:pPr>
    </w:p>
    <w:p w14:paraId="079488F0" w14:textId="21472852" w:rsidR="0001069D" w:rsidRDefault="0001069D">
      <w:pPr>
        <w:jc w:val="center"/>
        <w:rPr>
          <w:sz w:val="26"/>
          <w:szCs w:val="26"/>
        </w:rPr>
      </w:pPr>
    </w:p>
    <w:p w14:paraId="41E28F3B" w14:textId="77777777" w:rsidR="001F307D" w:rsidRDefault="001F307D">
      <w:pPr>
        <w:jc w:val="center"/>
        <w:rPr>
          <w:sz w:val="26"/>
          <w:szCs w:val="26"/>
        </w:rPr>
      </w:pPr>
    </w:p>
    <w:p w14:paraId="68562624" w14:textId="77777777" w:rsidR="0001069D" w:rsidRPr="001F307D" w:rsidRDefault="002623B3">
      <w:pPr>
        <w:jc w:val="center"/>
        <w:rPr>
          <w:b/>
          <w:sz w:val="36"/>
          <w:szCs w:val="36"/>
        </w:rPr>
      </w:pPr>
      <w:r w:rsidRPr="001F307D">
        <w:rPr>
          <w:b/>
          <w:sz w:val="36"/>
          <w:szCs w:val="36"/>
        </w:rPr>
        <w:t xml:space="preserve">Balão </w:t>
      </w:r>
      <w:proofErr w:type="spellStart"/>
      <w:r w:rsidRPr="001F307D">
        <w:rPr>
          <w:b/>
          <w:sz w:val="36"/>
          <w:szCs w:val="36"/>
        </w:rPr>
        <w:t>Intragástrico</w:t>
      </w:r>
      <w:proofErr w:type="spellEnd"/>
      <w:r w:rsidRPr="001F307D">
        <w:rPr>
          <w:b/>
          <w:sz w:val="36"/>
          <w:szCs w:val="36"/>
        </w:rPr>
        <w:t xml:space="preserve"> e </w:t>
      </w:r>
      <w:proofErr w:type="spellStart"/>
      <w:r w:rsidRPr="001F307D">
        <w:rPr>
          <w:b/>
          <w:sz w:val="36"/>
          <w:szCs w:val="36"/>
        </w:rPr>
        <w:t>Liraglutida</w:t>
      </w:r>
      <w:proofErr w:type="spellEnd"/>
      <w:r w:rsidRPr="001F307D">
        <w:rPr>
          <w:b/>
          <w:sz w:val="36"/>
          <w:szCs w:val="36"/>
        </w:rPr>
        <w:t xml:space="preserve"> no manejo da síndrome metabólica</w:t>
      </w:r>
    </w:p>
    <w:p w14:paraId="4C0233CE" w14:textId="77777777" w:rsidR="0001069D" w:rsidRPr="001F307D" w:rsidRDefault="0001069D">
      <w:pPr>
        <w:jc w:val="center"/>
        <w:rPr>
          <w:sz w:val="36"/>
          <w:szCs w:val="36"/>
        </w:rPr>
      </w:pPr>
    </w:p>
    <w:p w14:paraId="0B8A41ED" w14:textId="77777777" w:rsidR="0001069D" w:rsidRDefault="0001069D">
      <w:pPr>
        <w:jc w:val="center"/>
        <w:rPr>
          <w:sz w:val="26"/>
          <w:szCs w:val="26"/>
        </w:rPr>
      </w:pPr>
    </w:p>
    <w:p w14:paraId="520FDDA4" w14:textId="77777777" w:rsidR="0001069D" w:rsidRDefault="0001069D">
      <w:pPr>
        <w:jc w:val="center"/>
        <w:rPr>
          <w:sz w:val="26"/>
          <w:szCs w:val="26"/>
        </w:rPr>
      </w:pPr>
    </w:p>
    <w:p w14:paraId="45B6AD6D" w14:textId="77777777" w:rsidR="0001069D" w:rsidRDefault="0001069D">
      <w:pPr>
        <w:jc w:val="center"/>
        <w:rPr>
          <w:sz w:val="26"/>
          <w:szCs w:val="26"/>
        </w:rPr>
      </w:pPr>
    </w:p>
    <w:p w14:paraId="0C280811" w14:textId="77777777" w:rsidR="0001069D" w:rsidRDefault="0001069D">
      <w:pPr>
        <w:rPr>
          <w:sz w:val="26"/>
          <w:szCs w:val="26"/>
        </w:rPr>
      </w:pPr>
    </w:p>
    <w:p w14:paraId="76CA2301" w14:textId="77777777" w:rsidR="0001069D" w:rsidRDefault="0001069D">
      <w:pPr>
        <w:rPr>
          <w:sz w:val="26"/>
          <w:szCs w:val="26"/>
        </w:rPr>
      </w:pPr>
    </w:p>
    <w:p w14:paraId="5D73A3B9" w14:textId="7FB5CB2C" w:rsidR="0001069D" w:rsidRDefault="001F307D">
      <w:pPr>
        <w:rPr>
          <w:sz w:val="26"/>
          <w:szCs w:val="26"/>
        </w:rPr>
      </w:pPr>
      <w:r>
        <w:rPr>
          <w:sz w:val="26"/>
          <w:szCs w:val="26"/>
        </w:rPr>
        <w:tab/>
      </w:r>
    </w:p>
    <w:p w14:paraId="385CD98F" w14:textId="77777777" w:rsidR="0001069D" w:rsidRDefault="0001069D">
      <w:pPr>
        <w:rPr>
          <w:sz w:val="26"/>
          <w:szCs w:val="26"/>
        </w:rPr>
      </w:pPr>
    </w:p>
    <w:p w14:paraId="5D130542" w14:textId="33C09F8E" w:rsidR="0001069D" w:rsidRDefault="001F307D" w:rsidP="001F307D">
      <w:pPr>
        <w:jc w:val="right"/>
        <w:rPr>
          <w:sz w:val="26"/>
          <w:szCs w:val="26"/>
        </w:rPr>
      </w:pPr>
      <w:r>
        <w:rPr>
          <w:sz w:val="26"/>
          <w:szCs w:val="26"/>
        </w:rPr>
        <w:t>Orientador: Profa. Ms. Luciana Morelli Caldeira</w:t>
      </w:r>
    </w:p>
    <w:p w14:paraId="203E048A" w14:textId="77777777" w:rsidR="001F307D" w:rsidRDefault="001F307D">
      <w:pPr>
        <w:jc w:val="center"/>
        <w:rPr>
          <w:sz w:val="26"/>
          <w:szCs w:val="26"/>
        </w:rPr>
      </w:pPr>
    </w:p>
    <w:p w14:paraId="02CDB6A3" w14:textId="77777777" w:rsidR="001F307D" w:rsidRDefault="001F307D">
      <w:pPr>
        <w:jc w:val="center"/>
        <w:rPr>
          <w:sz w:val="26"/>
          <w:szCs w:val="26"/>
        </w:rPr>
      </w:pPr>
    </w:p>
    <w:p w14:paraId="5814D4AA" w14:textId="77777777" w:rsidR="001F307D" w:rsidRDefault="001F307D">
      <w:pPr>
        <w:jc w:val="center"/>
        <w:rPr>
          <w:sz w:val="26"/>
          <w:szCs w:val="26"/>
        </w:rPr>
      </w:pPr>
    </w:p>
    <w:p w14:paraId="5C68C3F4" w14:textId="02F67492" w:rsidR="001F307D" w:rsidRDefault="001F307D">
      <w:pPr>
        <w:jc w:val="center"/>
        <w:rPr>
          <w:sz w:val="26"/>
          <w:szCs w:val="26"/>
        </w:rPr>
      </w:pPr>
    </w:p>
    <w:p w14:paraId="3548FA62" w14:textId="6DFE4312" w:rsidR="001F307D" w:rsidRDefault="001F307D">
      <w:pPr>
        <w:jc w:val="center"/>
        <w:rPr>
          <w:sz w:val="26"/>
          <w:szCs w:val="26"/>
        </w:rPr>
      </w:pPr>
    </w:p>
    <w:p w14:paraId="3DBDABAA" w14:textId="60BD1CBB" w:rsidR="0001069D" w:rsidRDefault="002623B3">
      <w:pPr>
        <w:jc w:val="center"/>
        <w:rPr>
          <w:sz w:val="26"/>
          <w:szCs w:val="26"/>
        </w:rPr>
      </w:pPr>
      <w:r>
        <w:rPr>
          <w:sz w:val="26"/>
          <w:szCs w:val="26"/>
        </w:rPr>
        <w:t>GOIÂNIA</w:t>
      </w:r>
    </w:p>
    <w:p w14:paraId="306F67CF" w14:textId="0CE1026F" w:rsidR="0001069D" w:rsidRDefault="001F307D">
      <w:pPr>
        <w:jc w:val="center"/>
        <w:rPr>
          <w:sz w:val="26"/>
          <w:szCs w:val="26"/>
        </w:rPr>
      </w:pPr>
      <w:r>
        <w:rPr>
          <w:sz w:val="26"/>
          <w:szCs w:val="26"/>
        </w:rPr>
        <w:t xml:space="preserve">MAIO </w:t>
      </w:r>
      <w:r w:rsidR="002623B3">
        <w:rPr>
          <w:sz w:val="26"/>
          <w:szCs w:val="26"/>
        </w:rPr>
        <w:t>2022</w:t>
      </w:r>
    </w:p>
    <w:p w14:paraId="3CEE3BE1" w14:textId="630252E8" w:rsidR="0001069D" w:rsidRDefault="002623B3">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INTRODUÇÃO</w:t>
      </w:r>
    </w:p>
    <w:p w14:paraId="307551A3" w14:textId="3E9A59A3" w:rsidR="00545792" w:rsidRPr="00545792" w:rsidRDefault="002623B3" w:rsidP="001F307D">
      <w:pPr>
        <w:spacing w:before="240" w:after="24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 síndrome metabólica é um termo que representa um conjunto de fatores metabólicos e físicos de um indivíduo que vem preocupando cada vez mais os índices de saúde da população, não somente brasileira, mas mundial.  Segundo critérios da OMS, estima-se uma prevalência de 1,6-15% da população mundial, e 14,9-65,3% é a taxa de brasileiros portadores dessa comorbidade. Percebe-se uma larga variação nos valores e isso se deve a diferentes aspectos que interferem na análise do paciente como idade, sexo, etnia, região e quais os critérios em questão que estão sendo utilizados para diagnóstico. Outro aspecto da análise da epidemiologia dessa síndrome é que ela serve como um indicador de saúde para a região/país, pois trata-se de um somatório de comorbidades em um único indivíduo, portanto, </w:t>
      </w:r>
      <w:r w:rsidRPr="001F307D">
        <w:rPr>
          <w:rFonts w:ascii="Times New Roman" w:eastAsia="Times New Roman" w:hAnsi="Times New Roman" w:cs="Times New Roman"/>
          <w:color w:val="000000" w:themeColor="text1"/>
          <w:sz w:val="24"/>
          <w:szCs w:val="24"/>
        </w:rPr>
        <w:t>quanto maio</w:t>
      </w:r>
      <w:r w:rsidR="001F307D">
        <w:rPr>
          <w:rFonts w:ascii="Times New Roman" w:eastAsia="Times New Roman" w:hAnsi="Times New Roman" w:cs="Times New Roman"/>
          <w:color w:val="000000" w:themeColor="text1"/>
          <w:sz w:val="24"/>
          <w:szCs w:val="24"/>
        </w:rPr>
        <w:t>r</w:t>
      </w:r>
      <w:r w:rsidRPr="001F307D">
        <w:rPr>
          <w:rFonts w:ascii="Times New Roman" w:eastAsia="Times New Roman" w:hAnsi="Times New Roman" w:cs="Times New Roman"/>
          <w:color w:val="000000" w:themeColor="text1"/>
          <w:sz w:val="24"/>
          <w:szCs w:val="24"/>
        </w:rPr>
        <w:t xml:space="preserve">es os valores de um determinado local, piores são os preditores de </w:t>
      </w:r>
      <w:r w:rsidR="00064DBF" w:rsidRPr="001F307D">
        <w:rPr>
          <w:rFonts w:ascii="Times New Roman" w:eastAsia="Times New Roman" w:hAnsi="Times New Roman" w:cs="Times New Roman"/>
          <w:color w:val="000000" w:themeColor="text1"/>
          <w:sz w:val="24"/>
          <w:szCs w:val="24"/>
        </w:rPr>
        <w:t>saúde</w:t>
      </w:r>
      <w:r w:rsidR="00064DBF" w:rsidRPr="00545792">
        <w:rPr>
          <w:rFonts w:ascii="Times New Roman" w:eastAsia="Times New Roman" w:hAnsi="Times New Roman" w:cs="Times New Roman"/>
          <w:color w:val="000000" w:themeColor="text1"/>
          <w:sz w:val="28"/>
          <w:szCs w:val="28"/>
        </w:rPr>
        <w:t>.</w:t>
      </w:r>
      <w:r w:rsidR="00064DBF">
        <w:rPr>
          <w:rFonts w:ascii="Times New Roman" w:eastAsia="Times New Roman" w:hAnsi="Times New Roman" w:cs="Times New Roman"/>
          <w:color w:val="000000" w:themeColor="text1"/>
          <w:sz w:val="28"/>
          <w:szCs w:val="28"/>
        </w:rPr>
        <w:t xml:space="preserve"> ¹</w:t>
      </w:r>
    </w:p>
    <w:p w14:paraId="1F0FE364" w14:textId="39E20F64" w:rsidR="0001069D" w:rsidRDefault="002623B3" w:rsidP="001F307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Federação Internacional de Diabetes (IDF) estima que um quarto da população mundial apresenta prevalência de 10-84% de síndrome metabólica, variando de acordo com os fatores citados anteriormente. Isso implica no aumento do risco de desenvolvimento de diabetes mellitus tipo 2, aumento da probabilidade de sofrer um acidente cardiovascular ou um ataque cardíaco em três vezes, e ainda é responsável pelo aumento da mortalidade estimada em duas vezes, quando comparado a pessoas que não apresentam esse conjunto de alterações².</w:t>
      </w:r>
    </w:p>
    <w:p w14:paraId="3F934779" w14:textId="319B9AFF" w:rsidR="0001069D" w:rsidRDefault="002623B3" w:rsidP="0054579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 é uma entidade clínica que possui definições de diversas organizações, com pequenas diferenças entre alguns critérios. Essas instituições possuem abordagens mais focadas de acordo com o critério da comorbidade em questão (AACE: Associação Americana de Endocrinólogos; AHA: </w:t>
      </w:r>
      <w:proofErr w:type="spellStart"/>
      <w:r>
        <w:rPr>
          <w:rFonts w:ascii="Times New Roman" w:eastAsia="Times New Roman" w:hAnsi="Times New Roman" w:cs="Times New Roman"/>
          <w:sz w:val="24"/>
          <w:szCs w:val="24"/>
        </w:rPr>
        <w:t>Asociación</w:t>
      </w:r>
      <w:proofErr w:type="spellEnd"/>
      <w:r>
        <w:rPr>
          <w:rFonts w:ascii="Times New Roman" w:eastAsia="Times New Roman" w:hAnsi="Times New Roman" w:cs="Times New Roman"/>
          <w:sz w:val="24"/>
          <w:szCs w:val="24"/>
        </w:rPr>
        <w:t xml:space="preserve"> Americana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Corazón</w:t>
      </w:r>
      <w:proofErr w:type="spellEnd"/>
      <w:r>
        <w:rPr>
          <w:rFonts w:ascii="Times New Roman" w:eastAsia="Times New Roman" w:hAnsi="Times New Roman" w:cs="Times New Roman"/>
          <w:sz w:val="24"/>
          <w:szCs w:val="24"/>
        </w:rPr>
        <w:t xml:space="preserve">; ATP III: Painel III do Tratamento de Adultos do Programa Nacional de Educação do Colesterol; EGIR: Grupo </w:t>
      </w:r>
      <w:proofErr w:type="spellStart"/>
      <w:r>
        <w:rPr>
          <w:rFonts w:ascii="Times New Roman" w:eastAsia="Times New Roman" w:hAnsi="Times New Roman" w:cs="Times New Roman"/>
          <w:sz w:val="24"/>
          <w:szCs w:val="24"/>
        </w:rPr>
        <w:t>Europeo</w:t>
      </w:r>
      <w:proofErr w:type="spellEnd"/>
      <w:r>
        <w:rPr>
          <w:rFonts w:ascii="Times New Roman" w:eastAsia="Times New Roman" w:hAnsi="Times New Roman" w:cs="Times New Roman"/>
          <w:sz w:val="24"/>
          <w:szCs w:val="24"/>
        </w:rPr>
        <w:t xml:space="preserve"> para o Estúdio da Resistência à Insulina; IDF: Federação Internacional de Diabetes; JIS: Declaração de Conjunta Provisória; NHLBI: Instituto Nacional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Sangre,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Corazón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Pulmón</w:t>
      </w:r>
      <w:proofErr w:type="spellEnd"/>
      <w:r>
        <w:rPr>
          <w:rFonts w:ascii="Times New Roman" w:eastAsia="Times New Roman" w:hAnsi="Times New Roman" w:cs="Times New Roman"/>
          <w:sz w:val="24"/>
          <w:szCs w:val="24"/>
        </w:rPr>
        <w:t xml:space="preserve">; OMS: Organização Mundial da Saúde), sendo os critérios da IDF e NCEP-ATP III os mais utilizados para enquadrar diagnósticos, pois seus valores são mais compatíveis diante das características das etnias e biótipos do Brasil. Tendo como referência os critérios do NCEP-ATP III, é necessário apresentar três dos cinco componentes indicados, que são eles: circunferência da cintura (CC) superior a 88cm para mulheres, e superior a 102cm para homens; pressão arterial sistólica 130 e/ou pressão arterial diastólica 85 mmHg; triglicérides igual ou maior que 150mg/dl; HDL-colesterol &lt;40 mg/dl em homens e &lt;50 mg/dl em mulheres; glicemia alterada (110 mg/dl) ou diagnóstico de Diabetes; sendo esse alterado após revisão de </w:t>
      </w:r>
      <w:r>
        <w:rPr>
          <w:rFonts w:ascii="Times New Roman" w:eastAsia="Times New Roman" w:hAnsi="Times New Roman" w:cs="Times New Roman"/>
          <w:sz w:val="24"/>
          <w:szCs w:val="24"/>
        </w:rPr>
        <w:lastRenderedPageBreak/>
        <w:t>2005 e passando para o valor maior ou igual a 100 mg/dl, perante a recomendação da American Diabetes Association (ADA). No diagnóstico perante a IDF, é necessário inicialmente uma obesidade central sendo definida com um IMC &gt;30kg/m² ou se for menor, a circunferência da cintura (CC) possui valores específicos para cada etnia, além disso são necessários pelo menos mais dois critérios, sendo eles: triglicérides &gt;150mg/dl; HDL-colesterol &lt;40 mg/dl em homens e &lt;50 mg/dl em mulheres; pressão arterial maior ou igual a 140/90mmHg; diagnóstico prévio de DM2 ou glicose de jejum maior ou igual a 100 mg/</w:t>
      </w:r>
      <w:proofErr w:type="gramStart"/>
      <w:r>
        <w:rPr>
          <w:rFonts w:ascii="Times New Roman" w:eastAsia="Times New Roman" w:hAnsi="Times New Roman" w:cs="Times New Roman"/>
          <w:sz w:val="24"/>
          <w:szCs w:val="24"/>
        </w:rPr>
        <w:t>dl.³</w:t>
      </w:r>
      <w:proofErr w:type="gramEnd"/>
    </w:p>
    <w:p w14:paraId="1029C620" w14:textId="6087BB82" w:rsidR="0001069D" w:rsidRPr="00545792" w:rsidRDefault="002623B3" w:rsidP="00545792">
      <w:pPr>
        <w:spacing w:before="240" w:after="240" w:line="360" w:lineRule="auto"/>
        <w:ind w:firstLine="720"/>
        <w:jc w:val="both"/>
        <w:rPr>
          <w:rFonts w:ascii="Times New Roman" w:eastAsia="Times New Roman" w:hAnsi="Times New Roman" w:cs="Times New Roman"/>
          <w:color w:val="FF0000"/>
          <w:sz w:val="32"/>
          <w:szCs w:val="32"/>
        </w:rPr>
      </w:pPr>
      <w:r>
        <w:rPr>
          <w:rFonts w:ascii="Times New Roman" w:eastAsia="Times New Roman" w:hAnsi="Times New Roman" w:cs="Times New Roman"/>
          <w:sz w:val="24"/>
          <w:szCs w:val="24"/>
        </w:rPr>
        <w:t xml:space="preserve">Utilizando-se a característica de síndrome como base da análise, entende-se que possuem diferentes formas de abordagem do paciente a fim de melhorar o quadro clínico. Com esse intuito, buscaremos melhor compreender a utilização e atuação de duas ferramentas utilizadas para diferentes </w:t>
      </w:r>
      <w:proofErr w:type="gramStart"/>
      <w:r>
        <w:rPr>
          <w:rFonts w:ascii="Times New Roman" w:eastAsia="Times New Roman" w:hAnsi="Times New Roman" w:cs="Times New Roman"/>
          <w:sz w:val="24"/>
          <w:szCs w:val="24"/>
        </w:rPr>
        <w:t>patologias</w:t>
      </w:r>
      <w:proofErr w:type="gramEnd"/>
      <w:r>
        <w:rPr>
          <w:rFonts w:ascii="Times New Roman" w:eastAsia="Times New Roman" w:hAnsi="Times New Roman" w:cs="Times New Roman"/>
          <w:sz w:val="24"/>
          <w:szCs w:val="24"/>
        </w:rPr>
        <w:t xml:space="preserve"> mas que podem, possivelmente, gerar efeitos positivos na síndrome metabólica.</w:t>
      </w:r>
    </w:p>
    <w:p w14:paraId="7ACD6B1E" w14:textId="621BF92E" w:rsidR="00545792" w:rsidRPr="00545792" w:rsidRDefault="002623B3" w:rsidP="00545792">
      <w:pPr>
        <w:spacing w:before="240" w:after="240" w:line="360" w:lineRule="auto"/>
        <w:ind w:firstLine="720"/>
        <w:jc w:val="both"/>
        <w:rPr>
          <w:rFonts w:ascii="Times New Roman" w:eastAsia="Times New Roman" w:hAnsi="Times New Roman" w:cs="Times New Roman"/>
          <w:color w:val="FF0000"/>
          <w:sz w:val="32"/>
          <w:szCs w:val="32"/>
        </w:rPr>
      </w:pPr>
      <w:r>
        <w:rPr>
          <w:rFonts w:ascii="Times New Roman" w:eastAsia="Times New Roman" w:hAnsi="Times New Roman" w:cs="Times New Roman"/>
          <w:sz w:val="24"/>
          <w:szCs w:val="24"/>
        </w:rPr>
        <w:t xml:space="preserve">Uma dessas ferramentas é a </w:t>
      </w:r>
      <w:proofErr w:type="spellStart"/>
      <w:r>
        <w:rPr>
          <w:rFonts w:ascii="Times New Roman" w:eastAsia="Times New Roman" w:hAnsi="Times New Roman" w:cs="Times New Roman"/>
          <w:sz w:val="24"/>
          <w:szCs w:val="24"/>
        </w:rPr>
        <w:t>liraglutida</w:t>
      </w:r>
      <w:proofErr w:type="spellEnd"/>
      <w:r>
        <w:rPr>
          <w:rFonts w:ascii="Times New Roman" w:eastAsia="Times New Roman" w:hAnsi="Times New Roman" w:cs="Times New Roman"/>
          <w:sz w:val="24"/>
          <w:szCs w:val="24"/>
        </w:rPr>
        <w:t>, um análogo do GLP-1</w:t>
      </w:r>
      <w:r w:rsidR="007C0869">
        <w:rPr>
          <w:rFonts w:ascii="Times New Roman" w:eastAsia="Times New Roman" w:hAnsi="Times New Roman" w:cs="Times New Roman"/>
          <w:sz w:val="24"/>
          <w:szCs w:val="24"/>
        </w:rPr>
        <w:t>(glucagon-like peptídeo)</w:t>
      </w:r>
      <w:r>
        <w:rPr>
          <w:rFonts w:ascii="Times New Roman" w:eastAsia="Times New Roman" w:hAnsi="Times New Roman" w:cs="Times New Roman"/>
          <w:sz w:val="24"/>
          <w:szCs w:val="24"/>
        </w:rPr>
        <w:t xml:space="preserve"> com 97% de homologia estrutural ao GLP-1 humano. Esse homônimo ativo apresenta uma meia vida (mv) que dura em torno de 2 minutos, enquanto o sintético apresenta 13h de mv, beneficiando por meio dessa característica, uma aplicação prática diária da sua dose. Esse medicamento foi inicialmente desenvolvido para o tratamento de diabetes mellitus tipo 2, apresentando uma resposta positiva para o controle da glicemia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para a perda de peso, sendo dose-dependente, com efeitos no trato digestivo e sistema nervoso central. Outros achados foram a redução da concentração de hemoglobina glicada (HbA1) e uma melhora da função das células β (produtoras de insulina).</w:t>
      </w:r>
      <w:r>
        <w:rPr>
          <w:rFonts w:ascii="Times New Roman" w:eastAsia="Times New Roman" w:hAnsi="Times New Roman" w:cs="Times New Roman"/>
          <w:color w:val="403D39"/>
          <w:sz w:val="24"/>
          <w:szCs w:val="24"/>
        </w:rPr>
        <w:t xml:space="preserve"> </w:t>
      </w:r>
      <w:r>
        <w:rPr>
          <w:rFonts w:ascii="Times New Roman" w:eastAsia="Times New Roman" w:hAnsi="Times New Roman" w:cs="Times New Roman"/>
          <w:sz w:val="24"/>
          <w:szCs w:val="24"/>
        </w:rPr>
        <w:t xml:space="preserve">O GLP-1 ativo também inibe o apetite (redução da ingesta) e o aporte energético tanto em indivíduos normais quanto em obesos, assim como em pacientes com DM2, além de retardar o esvaziamento gástrico. Com tantos benefícios identificados em estudos e na prática, tem-se a ideia de ser ideal para muitos casos, porém, cada paciente e organismo possuem suas especificidades e reações, principalmente em se tratando de um medicamento </w:t>
      </w:r>
      <w:r w:rsidRPr="00A75F7B">
        <w:rPr>
          <w:rFonts w:ascii="Times New Roman" w:eastAsia="Times New Roman" w:hAnsi="Times New Roman" w:cs="Times New Roman"/>
          <w:sz w:val="24"/>
          <w:szCs w:val="24"/>
        </w:rPr>
        <w:t>hormonal.</w:t>
      </w:r>
      <w:r w:rsidR="00064DBF" w:rsidRPr="00A75F7B">
        <w:rPr>
          <w:rFonts w:ascii="Times New Roman" w:eastAsia="Times New Roman" w:hAnsi="Times New Roman" w:cs="Times New Roman"/>
          <w:sz w:val="24"/>
          <w:szCs w:val="24"/>
        </w:rPr>
        <w:t xml:space="preserve"> </w:t>
      </w:r>
      <w:hyperlink r:id="rId6" w:anchor="B4" w:history="1">
        <w:r w:rsidR="00A75F7B" w:rsidRPr="00A75F7B">
          <w:rPr>
            <w:rStyle w:val="Hyperlink"/>
            <w:rFonts w:ascii="Times New Roman" w:eastAsia="Times New Roman" w:hAnsi="Times New Roman" w:cs="Times New Roman"/>
            <w:color w:val="auto"/>
            <w:sz w:val="24"/>
            <w:szCs w:val="24"/>
            <w:u w:val="none"/>
            <w:vertAlign w:val="superscript"/>
          </w:rPr>
          <w:t>4</w:t>
        </w:r>
      </w:hyperlink>
    </w:p>
    <w:p w14:paraId="2DA272F2" w14:textId="5B855E56" w:rsidR="0001069D" w:rsidRDefault="002623B3" w:rsidP="0054579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Alguns dos efeitos colaterais da </w:t>
      </w:r>
      <w:proofErr w:type="spellStart"/>
      <w:r>
        <w:rPr>
          <w:rFonts w:ascii="Times New Roman" w:eastAsia="Times New Roman" w:hAnsi="Times New Roman" w:cs="Times New Roman"/>
          <w:sz w:val="24"/>
          <w:szCs w:val="24"/>
        </w:rPr>
        <w:t>liraglutida</w:t>
      </w:r>
      <w:proofErr w:type="spellEnd"/>
      <w:r>
        <w:rPr>
          <w:rFonts w:ascii="Times New Roman" w:eastAsia="Times New Roman" w:hAnsi="Times New Roman" w:cs="Times New Roman"/>
          <w:sz w:val="24"/>
          <w:szCs w:val="24"/>
        </w:rPr>
        <w:t xml:space="preserve"> são: náuseas e vômitos, que possuem associação diretamente proporcional à dose administrada, mas há relatos, em alguns casos, de melhora após algumas semanas de uso. Contudo, também podem ocorrer as sensibilidades ao princípio ativo do medicamento que, </w:t>
      </w:r>
      <w:r w:rsidR="00A80057">
        <w:rPr>
          <w:rFonts w:ascii="Times New Roman" w:eastAsia="Times New Roman" w:hAnsi="Times New Roman" w:cs="Times New Roman"/>
          <w:sz w:val="24"/>
          <w:szCs w:val="24"/>
        </w:rPr>
        <w:t>somadas</w:t>
      </w:r>
      <w:r>
        <w:rPr>
          <w:rFonts w:ascii="Times New Roman" w:eastAsia="Times New Roman" w:hAnsi="Times New Roman" w:cs="Times New Roman"/>
          <w:sz w:val="24"/>
          <w:szCs w:val="24"/>
        </w:rPr>
        <w:t xml:space="preserve"> a todos esses possíveis desconfortos com seu uso, já resultaram na desistência de participantes de estudos e abandono de tratamento por parte de alguns pacientes, sendo pertinente a averiguação de um método alternativo de intervençã</w:t>
      </w:r>
      <w:r w:rsidR="00A75F7B">
        <w:rPr>
          <w:rFonts w:ascii="Times New Roman" w:eastAsia="Times New Roman" w:hAnsi="Times New Roman" w:cs="Times New Roman"/>
          <w:sz w:val="24"/>
          <w:szCs w:val="24"/>
        </w:rPr>
        <w:t>o.</w:t>
      </w:r>
      <w:hyperlink r:id="rId7" w:anchor="B4" w:history="1">
        <w:r w:rsidR="00A75F7B" w:rsidRPr="00A75F7B">
          <w:rPr>
            <w:rStyle w:val="Hyperlink"/>
            <w:rFonts w:ascii="Times New Roman" w:eastAsia="Times New Roman" w:hAnsi="Times New Roman" w:cs="Times New Roman"/>
            <w:color w:val="auto"/>
            <w:sz w:val="24"/>
            <w:szCs w:val="24"/>
            <w:u w:val="none"/>
            <w:vertAlign w:val="superscript"/>
          </w:rPr>
          <w:t>4</w:t>
        </w:r>
      </w:hyperlink>
    </w:p>
    <w:p w14:paraId="4C208608" w14:textId="3E9BAA39" w:rsidR="0001069D" w:rsidRDefault="002623B3" w:rsidP="00A80057">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Diante dessa necessidade, outra ferramenta em questão é o balão </w:t>
      </w:r>
      <w:proofErr w:type="spellStart"/>
      <w:r>
        <w:rPr>
          <w:rFonts w:ascii="Times New Roman" w:eastAsia="Times New Roman" w:hAnsi="Times New Roman" w:cs="Times New Roman"/>
          <w:sz w:val="24"/>
          <w:szCs w:val="24"/>
        </w:rPr>
        <w:t>intragástrico</w:t>
      </w:r>
      <w:proofErr w:type="spellEnd"/>
      <w:r>
        <w:rPr>
          <w:rFonts w:ascii="Times New Roman" w:eastAsia="Times New Roman" w:hAnsi="Times New Roman" w:cs="Times New Roman"/>
          <w:sz w:val="24"/>
          <w:szCs w:val="24"/>
        </w:rPr>
        <w:t xml:space="preserve"> que possui forma de atuação completamente diferente. Trata-se de um dispositivo de atuação física utilizado inicialmente para auxílio da perda de peso (sempre em conjunto com dieta e atividades físicas). Sua atuação baseia-se na redução do volume estomacal através do preenchimento de parte do lúmen gástrico pelo balão insuflado, dando uma sensação de saciedade com uma quantidade menor de alimento auxiliando, assim, na perda de peso. Consiste em uma intervenção segura, com poucas complicações em casos não recomendados, sendo seu uso indicado como tratamento único ou usado no pré-operatório de pacientes cujo IMC e quadro clínico possuem indicação de tratamento cirúrgico, consistindo em uma ponte até a cirurgia, onde proporciona um período de redução da ingesta, redução do volume gástrico e reeducação alimentar, beneficiando inclusive o período de pós-operatório. Também encontraram efeitos colaterais como náuseas e vômitos, que costumam perdurar por </w:t>
      </w:r>
      <w:r w:rsidRPr="003F174B">
        <w:rPr>
          <w:rFonts w:ascii="Times New Roman" w:eastAsia="Times New Roman" w:hAnsi="Times New Roman" w:cs="Times New Roman"/>
          <w:sz w:val="24"/>
          <w:szCs w:val="24"/>
        </w:rPr>
        <w:t>intervalos menores de tempo (dias) e os possíveis agravantes são úlceras, perfurações e obstrução intestinal.</w:t>
      </w:r>
      <w:r w:rsidR="00A75F7B" w:rsidRPr="003F174B">
        <w:rPr>
          <w:rFonts w:ascii="Times New Roman" w:hAnsi="Times New Roman" w:cs="Times New Roman"/>
          <w:sz w:val="24"/>
          <w:szCs w:val="24"/>
        </w:rPr>
        <w:t xml:space="preserve"> </w:t>
      </w:r>
      <w:hyperlink r:id="rId8" w:anchor="B5" w:history="1">
        <w:r w:rsidR="003F174B" w:rsidRPr="003F174B">
          <w:rPr>
            <w:rStyle w:val="Hyperlink"/>
            <w:rFonts w:ascii="Times New Roman" w:hAnsi="Times New Roman" w:cs="Times New Roman"/>
            <w:color w:val="auto"/>
            <w:sz w:val="24"/>
            <w:szCs w:val="24"/>
            <w:u w:val="none"/>
            <w:vertAlign w:val="superscript"/>
          </w:rPr>
          <w:t>5</w:t>
        </w:r>
      </w:hyperlink>
      <w:r w:rsidR="003F174B" w:rsidRPr="003F174B">
        <w:t> </w:t>
      </w:r>
    </w:p>
    <w:p w14:paraId="16C2ABC3" w14:textId="306919C7" w:rsidR="0001069D" w:rsidRDefault="002623B3" w:rsidP="00991999">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desses números </w:t>
      </w:r>
      <w:r w:rsidR="0090432C">
        <w:rPr>
          <w:rFonts w:ascii="Times New Roman" w:eastAsia="Times New Roman" w:hAnsi="Times New Roman" w:cs="Times New Roman"/>
          <w:sz w:val="24"/>
          <w:szCs w:val="24"/>
        </w:rPr>
        <w:t xml:space="preserve">epidemiológicos de acometimento da síndrome metabólica </w:t>
      </w:r>
      <w:r>
        <w:rPr>
          <w:rFonts w:ascii="Times New Roman" w:eastAsia="Times New Roman" w:hAnsi="Times New Roman" w:cs="Times New Roman"/>
          <w:sz w:val="24"/>
          <w:szCs w:val="24"/>
        </w:rPr>
        <w:t>e a ampla escala de abrangência dessa entidade clínica, compreendemos tratar-se de uma epidemia, que necessita de uma maior atenção das autoridades a fim de refletir em melhora não somente na expectativa, mas na qualidade de vida de suas populações.</w:t>
      </w:r>
    </w:p>
    <w:p w14:paraId="45441CEC" w14:textId="73A2731D" w:rsidR="0001069D" w:rsidRDefault="002623B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esse fim, o artigo visa uma busca por diferentes métodos que possivelmente auxiliem no tratamento ou na melhora da qualidade de vida do paciente. Com isso, visamos a avaliação de duas ferramentas que possuem atuações fisiológicas distintas – dispositivo de atuação física e outra, fármaco de atuação hormonal- a fim de compreender suas atuações e efeitos individuais em pacientes portadores da síndrome. Com isso, tem-se uma melhor compreensão da atuação de diferentes dispositivos em uma das doenças mais prevalentes na população brasileira possibilitando intervenções personalizadas, de acordo com o quadro e limitações.</w:t>
      </w:r>
    </w:p>
    <w:p w14:paraId="611675B4" w14:textId="29BC9C17" w:rsidR="0001069D" w:rsidRDefault="002623B3">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METODOLOGIA</w:t>
      </w:r>
    </w:p>
    <w:p w14:paraId="73980348" w14:textId="79EB6A8D" w:rsidR="00991999" w:rsidRPr="00991999" w:rsidRDefault="002623B3" w:rsidP="00991999">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realizada uma revisão descritiva de literatura, utilizando as plataformas de dados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Biblioteca Virtual de Saúde, LILACS e </w:t>
      </w:r>
      <w:proofErr w:type="spellStart"/>
      <w:r>
        <w:rPr>
          <w:rFonts w:ascii="Times New Roman" w:eastAsia="Times New Roman" w:hAnsi="Times New Roman" w:cs="Times New Roman"/>
          <w:sz w:val="24"/>
          <w:szCs w:val="24"/>
        </w:rPr>
        <w:t>MedLine</w:t>
      </w:r>
      <w:proofErr w:type="spellEnd"/>
      <w:r>
        <w:rPr>
          <w:rFonts w:ascii="Times New Roman" w:eastAsia="Times New Roman" w:hAnsi="Times New Roman" w:cs="Times New Roman"/>
          <w:sz w:val="24"/>
          <w:szCs w:val="24"/>
        </w:rPr>
        <w:t>, com os descritores: “</w:t>
      </w:r>
      <w:proofErr w:type="spellStart"/>
      <w:r>
        <w:rPr>
          <w:rFonts w:ascii="Times New Roman" w:eastAsia="Times New Roman" w:hAnsi="Times New Roman" w:cs="Times New Roman"/>
          <w:sz w:val="24"/>
          <w:szCs w:val="24"/>
        </w:rPr>
        <w:t>Liraglutida</w:t>
      </w:r>
      <w:proofErr w:type="spellEnd"/>
      <w:r w:rsidR="00643DEE">
        <w:rPr>
          <w:rFonts w:ascii="Times New Roman" w:eastAsia="Times New Roman" w:hAnsi="Times New Roman" w:cs="Times New Roman"/>
          <w:sz w:val="24"/>
          <w:szCs w:val="24"/>
        </w:rPr>
        <w:t xml:space="preserve"> </w:t>
      </w:r>
      <w:proofErr w:type="spellStart"/>
      <w:r w:rsidR="00643DEE">
        <w:rPr>
          <w:rFonts w:ascii="Times New Roman" w:eastAsia="Times New Roman" w:hAnsi="Times New Roman" w:cs="Times New Roman"/>
          <w:sz w:val="24"/>
          <w:szCs w:val="24"/>
        </w:rPr>
        <w:t>and</w:t>
      </w:r>
      <w:proofErr w:type="spellEnd"/>
      <w:r w:rsidR="00643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Síndrome Metabólica", "Balão </w:t>
      </w:r>
      <w:proofErr w:type="spellStart"/>
      <w:r>
        <w:rPr>
          <w:rFonts w:ascii="Times New Roman" w:eastAsia="Times New Roman" w:hAnsi="Times New Roman" w:cs="Times New Roman"/>
          <w:sz w:val="24"/>
          <w:szCs w:val="24"/>
        </w:rPr>
        <w:t>Intragástrico</w:t>
      </w:r>
      <w:proofErr w:type="spellEnd"/>
      <w:r w:rsidR="00643DEE">
        <w:rPr>
          <w:rFonts w:ascii="Times New Roman" w:eastAsia="Times New Roman" w:hAnsi="Times New Roman" w:cs="Times New Roman"/>
          <w:sz w:val="24"/>
          <w:szCs w:val="24"/>
        </w:rPr>
        <w:t xml:space="preserve"> </w:t>
      </w:r>
      <w:proofErr w:type="spellStart"/>
      <w:r w:rsidR="00643DEE">
        <w:rPr>
          <w:rFonts w:ascii="Times New Roman" w:eastAsia="Times New Roman" w:hAnsi="Times New Roman" w:cs="Times New Roman"/>
          <w:sz w:val="24"/>
          <w:szCs w:val="24"/>
        </w:rPr>
        <w:t>and</w:t>
      </w:r>
      <w:proofErr w:type="spellEnd"/>
      <w:r w:rsidR="00643DEE">
        <w:rPr>
          <w:rFonts w:ascii="Times New Roman" w:eastAsia="Times New Roman" w:hAnsi="Times New Roman" w:cs="Times New Roman"/>
          <w:sz w:val="24"/>
          <w:szCs w:val="24"/>
        </w:rPr>
        <w:t xml:space="preserve"> Síndrome Metabólica</w:t>
      </w:r>
      <w:r>
        <w:rPr>
          <w:rFonts w:ascii="Times New Roman" w:eastAsia="Times New Roman" w:hAnsi="Times New Roman" w:cs="Times New Roman"/>
          <w:sz w:val="24"/>
          <w:szCs w:val="24"/>
        </w:rPr>
        <w:t xml:space="preserve">", e os filtros “entre 2016 e 2021” em `inglês, português e espanhol” e dentro das normas éticas de pesquisa. Foram encontrados 43 artigos, </w:t>
      </w:r>
      <w:r w:rsidR="00991999">
        <w:rPr>
          <w:rFonts w:ascii="Times New Roman" w:eastAsia="Times New Roman" w:hAnsi="Times New Roman" w:cs="Times New Roman"/>
          <w:sz w:val="24"/>
          <w:szCs w:val="24"/>
        </w:rPr>
        <w:t>restando,</w:t>
      </w:r>
      <w:r>
        <w:rPr>
          <w:rFonts w:ascii="Times New Roman" w:eastAsia="Times New Roman" w:hAnsi="Times New Roman" w:cs="Times New Roman"/>
          <w:sz w:val="24"/>
          <w:szCs w:val="24"/>
        </w:rPr>
        <w:t xml:space="preserve"> após análise, 11</w:t>
      </w:r>
      <w:r w:rsidR="00991999">
        <w:rPr>
          <w:rFonts w:ascii="Times New Roman" w:eastAsia="Times New Roman" w:hAnsi="Times New Roman" w:cs="Times New Roman"/>
          <w:sz w:val="24"/>
          <w:szCs w:val="24"/>
        </w:rPr>
        <w:t xml:space="preserve"> referências </w:t>
      </w:r>
      <w:r>
        <w:rPr>
          <w:rFonts w:ascii="Times New Roman" w:eastAsia="Times New Roman" w:hAnsi="Times New Roman" w:cs="Times New Roman"/>
          <w:sz w:val="24"/>
          <w:szCs w:val="24"/>
        </w:rPr>
        <w:t>para a confecção do estudo.</w:t>
      </w:r>
    </w:p>
    <w:p w14:paraId="00295BD6" w14:textId="2897F059" w:rsidR="0001069D" w:rsidRDefault="002623B3">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lastRenderedPageBreak/>
        <w:t>RESULTADOS E DISCUSSÃO</w:t>
      </w:r>
    </w:p>
    <w:p w14:paraId="4DB4D68A" w14:textId="35C3EFC4" w:rsidR="0001069D" w:rsidRDefault="002623B3" w:rsidP="00991999">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Foram analisados 11 artigos que visam qual tratamento teria melhor efeito no manejo da síndrome metabólica. Um estudo (</w:t>
      </w:r>
      <w:r w:rsidRPr="00F71440">
        <w:rPr>
          <w:rFonts w:ascii="Times New Roman" w:eastAsia="Times New Roman" w:hAnsi="Times New Roman" w:cs="Times New Roman"/>
          <w:sz w:val="24"/>
          <w:szCs w:val="24"/>
        </w:rPr>
        <w:t xml:space="preserve">Guedes, </w:t>
      </w:r>
      <w:r w:rsidRPr="00F71440">
        <w:rPr>
          <w:rFonts w:ascii="Times New Roman" w:eastAsia="Times New Roman" w:hAnsi="Times New Roman" w:cs="Times New Roman"/>
          <w:i/>
          <w:sz w:val="24"/>
          <w:szCs w:val="24"/>
        </w:rPr>
        <w:t>et al.,</w:t>
      </w:r>
      <w:r w:rsidRPr="00F71440">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highlight w:val="white"/>
        </w:rPr>
        <w:t xml:space="preserve"> investigou o efeito de 6 meses de tratamento com BIG na qualidade de vida relacionada a saúde (QVRS) e sua relação com alterações na gordura corporal em indivíduos obesos com síndrome metabólica (SM</w:t>
      </w:r>
      <w:r w:rsidR="00C15B54">
        <w:rPr>
          <w:rFonts w:ascii="Times New Roman" w:eastAsia="Times New Roman" w:hAnsi="Times New Roman" w:cs="Times New Roman"/>
          <w:sz w:val="24"/>
          <w:szCs w:val="24"/>
          <w:highlight w:val="white"/>
        </w:rPr>
        <w:t>). Percebeu</w:t>
      </w:r>
      <w:r w:rsidR="00A009CA">
        <w:rPr>
          <w:rFonts w:ascii="Times New Roman" w:eastAsia="Times New Roman" w:hAnsi="Times New Roman" w:cs="Times New Roman"/>
          <w:sz w:val="24"/>
          <w:szCs w:val="24"/>
          <w:highlight w:val="white"/>
        </w:rPr>
        <w:t>-se no estudo</w:t>
      </w:r>
      <w:r>
        <w:rPr>
          <w:rFonts w:ascii="Times New Roman" w:eastAsia="Times New Roman" w:hAnsi="Times New Roman" w:cs="Times New Roman"/>
          <w:sz w:val="24"/>
          <w:szCs w:val="24"/>
          <w:highlight w:val="white"/>
        </w:rPr>
        <w:t xml:space="preserve"> que em indivíduos obesos com SM, os aspectos de perda de peso foram </w:t>
      </w:r>
      <w:r w:rsidR="00F43D72">
        <w:rPr>
          <w:rFonts w:ascii="Times New Roman" w:eastAsia="Times New Roman" w:hAnsi="Times New Roman" w:cs="Times New Roman"/>
          <w:sz w:val="24"/>
          <w:szCs w:val="24"/>
          <w:highlight w:val="white"/>
        </w:rPr>
        <w:t>associados</w:t>
      </w:r>
      <w:r>
        <w:rPr>
          <w:rFonts w:ascii="Times New Roman" w:eastAsia="Times New Roman" w:hAnsi="Times New Roman" w:cs="Times New Roman"/>
          <w:sz w:val="24"/>
          <w:szCs w:val="24"/>
          <w:highlight w:val="white"/>
        </w:rPr>
        <w:t xml:space="preserve"> a melhorias a curto prazo na QVRS após 6 meses de tratamento com o BIG. Porém, apenas a gordura total se relacionou independentemente com a percepção da QVRS.</w:t>
      </w:r>
      <w:r w:rsidR="00983868">
        <w:rPr>
          <w:rFonts w:ascii="Times New Roman" w:eastAsia="Times New Roman" w:hAnsi="Times New Roman" w:cs="Times New Roman"/>
          <w:sz w:val="24"/>
          <w:szCs w:val="24"/>
          <w:highlight w:val="white"/>
        </w:rPr>
        <w:t xml:space="preserve"> Além disso, o estudo conceituou a introdução do BIG como uma terapia comportamental e não farmacológica e cirúrgica, já que o indivíduo necessita de associar bons hábitos de vida, dieta e atividade física ao dispositivo.</w:t>
      </w:r>
    </w:p>
    <w:p w14:paraId="2D975602" w14:textId="1460F452" w:rsidR="0001069D" w:rsidRDefault="002623B3" w:rsidP="00991999">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um </w:t>
      </w:r>
      <w:r w:rsidRPr="00F71440">
        <w:rPr>
          <w:rFonts w:ascii="Times New Roman" w:eastAsia="Times New Roman" w:hAnsi="Times New Roman" w:cs="Times New Roman"/>
          <w:sz w:val="24"/>
          <w:szCs w:val="24"/>
        </w:rPr>
        <w:t>estudo (Fuller,</w:t>
      </w:r>
      <w:r w:rsidRPr="00F71440">
        <w:rPr>
          <w:rFonts w:ascii="Times New Roman" w:eastAsia="Times New Roman" w:hAnsi="Times New Roman" w:cs="Times New Roman"/>
          <w:i/>
          <w:sz w:val="24"/>
          <w:szCs w:val="24"/>
        </w:rPr>
        <w:t xml:space="preserve"> et al.,</w:t>
      </w:r>
      <w:r w:rsidRPr="00F71440">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highlight w:val="white"/>
        </w:rPr>
        <w:t xml:space="preserve">que teve como objetivo avaliar a eficácia e segurança de um BIG em indivíduos obesos com síndrome metabólica (SM), </w:t>
      </w:r>
      <w:r w:rsidR="00991999">
        <w:rPr>
          <w:rFonts w:ascii="Times New Roman" w:eastAsia="Times New Roman" w:hAnsi="Times New Roman" w:cs="Times New Roman"/>
          <w:sz w:val="24"/>
          <w:szCs w:val="24"/>
          <w:highlight w:val="white"/>
        </w:rPr>
        <w:t xml:space="preserve">os autores </w:t>
      </w:r>
      <w:r>
        <w:rPr>
          <w:rFonts w:ascii="Times New Roman" w:eastAsia="Times New Roman" w:hAnsi="Times New Roman" w:cs="Times New Roman"/>
          <w:sz w:val="24"/>
          <w:szCs w:val="24"/>
          <w:highlight w:val="white"/>
        </w:rPr>
        <w:t xml:space="preserve">confirmaram que o BIG se põe como uma modalidade segura e eficaz para alcançar </w:t>
      </w:r>
      <w:r w:rsidR="00991999">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perda de peso em pacientes obesos</w:t>
      </w:r>
      <w:r w:rsidR="00A009CA">
        <w:rPr>
          <w:rFonts w:ascii="Times New Roman" w:eastAsia="Times New Roman" w:hAnsi="Times New Roman" w:cs="Times New Roman"/>
          <w:sz w:val="24"/>
          <w:szCs w:val="24"/>
          <w:highlight w:val="white"/>
        </w:rPr>
        <w:t xml:space="preserve">. Neste estudo, prospectivo e controlado, </w:t>
      </w:r>
      <w:proofErr w:type="gramStart"/>
      <w:r w:rsidR="00A009CA">
        <w:rPr>
          <w:rFonts w:ascii="Times New Roman" w:eastAsia="Times New Roman" w:hAnsi="Times New Roman" w:cs="Times New Roman"/>
          <w:sz w:val="24"/>
          <w:szCs w:val="24"/>
          <w:highlight w:val="white"/>
        </w:rPr>
        <w:t>no momento em que</w:t>
      </w:r>
      <w:proofErr w:type="gramEnd"/>
      <w:r w:rsidR="00A009CA">
        <w:rPr>
          <w:rFonts w:ascii="Times New Roman" w:eastAsia="Times New Roman" w:hAnsi="Times New Roman" w:cs="Times New Roman"/>
          <w:sz w:val="24"/>
          <w:szCs w:val="24"/>
          <w:highlight w:val="white"/>
        </w:rPr>
        <w:t xml:space="preserve"> houve a retirada do BIG, os pacientes tiveram uma perda de peso clinicamente significativa, com redução média de 14,2% (14,4 kg), sendo que essa perda foi mantida por 6 meses após a remoção do BIG. </w:t>
      </w:r>
      <w:r>
        <w:rPr>
          <w:rFonts w:ascii="Times New Roman" w:eastAsia="Times New Roman" w:hAnsi="Times New Roman" w:cs="Times New Roman"/>
          <w:sz w:val="24"/>
          <w:szCs w:val="24"/>
          <w:highlight w:val="white"/>
        </w:rPr>
        <w:t>Essa perda de peso foi ligada a 50% de remissão da SM e uma melhora clinicamente significativa na qualidade de vida determinante da doença.</w:t>
      </w:r>
    </w:p>
    <w:p w14:paraId="21CB65D7" w14:textId="06D67F74" w:rsidR="0001069D" w:rsidRDefault="002623B3" w:rsidP="00615C1A">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relação ao uso da </w:t>
      </w:r>
      <w:proofErr w:type="spellStart"/>
      <w:r>
        <w:rPr>
          <w:rFonts w:ascii="Times New Roman" w:eastAsia="Times New Roman" w:hAnsi="Times New Roman" w:cs="Times New Roman"/>
          <w:sz w:val="24"/>
          <w:szCs w:val="24"/>
          <w:highlight w:val="white"/>
        </w:rPr>
        <w:t>liraglutida</w:t>
      </w:r>
      <w:proofErr w:type="spellEnd"/>
      <w:r>
        <w:rPr>
          <w:rFonts w:ascii="Times New Roman" w:eastAsia="Times New Roman" w:hAnsi="Times New Roman" w:cs="Times New Roman"/>
          <w:sz w:val="24"/>
          <w:szCs w:val="24"/>
          <w:highlight w:val="white"/>
        </w:rPr>
        <w:t xml:space="preserve">, foram revisados 6 artigos, dos quais um deles foi um estudo </w:t>
      </w:r>
      <w:r w:rsidRPr="00F71440">
        <w:rPr>
          <w:rFonts w:ascii="Times New Roman" w:eastAsia="Times New Roman" w:hAnsi="Times New Roman" w:cs="Times New Roman"/>
          <w:sz w:val="24"/>
          <w:szCs w:val="24"/>
        </w:rPr>
        <w:t xml:space="preserve">(Rizzo, </w:t>
      </w:r>
      <w:r w:rsidRPr="00F71440">
        <w:rPr>
          <w:rFonts w:ascii="Times New Roman" w:eastAsia="Times New Roman" w:hAnsi="Times New Roman" w:cs="Times New Roman"/>
          <w:i/>
          <w:sz w:val="24"/>
          <w:szCs w:val="24"/>
        </w:rPr>
        <w:t>et al.</w:t>
      </w:r>
      <w:r w:rsidRPr="00F71440">
        <w:rPr>
          <w:rFonts w:ascii="Times New Roman" w:eastAsia="Times New Roman" w:hAnsi="Times New Roman" w:cs="Times New Roman"/>
          <w:sz w:val="24"/>
          <w:szCs w:val="24"/>
        </w:rPr>
        <w:t xml:space="preserve">, 2016) </w:t>
      </w:r>
      <w:r>
        <w:rPr>
          <w:rFonts w:ascii="Times New Roman" w:eastAsia="Times New Roman" w:hAnsi="Times New Roman" w:cs="Times New Roman"/>
          <w:sz w:val="24"/>
          <w:szCs w:val="24"/>
          <w:highlight w:val="white"/>
        </w:rPr>
        <w:t xml:space="preserve">com objetivo primário de explorar os efeitos da </w:t>
      </w:r>
      <w:proofErr w:type="spellStart"/>
      <w:r>
        <w:rPr>
          <w:rFonts w:ascii="Times New Roman" w:eastAsia="Times New Roman" w:hAnsi="Times New Roman" w:cs="Times New Roman"/>
          <w:sz w:val="24"/>
          <w:szCs w:val="24"/>
          <w:highlight w:val="white"/>
        </w:rPr>
        <w:t>liraglutida</w:t>
      </w:r>
      <w:proofErr w:type="spellEnd"/>
      <w:r>
        <w:rPr>
          <w:rFonts w:ascii="Times New Roman" w:eastAsia="Times New Roman" w:hAnsi="Times New Roman" w:cs="Times New Roman"/>
          <w:sz w:val="24"/>
          <w:szCs w:val="24"/>
          <w:highlight w:val="white"/>
        </w:rPr>
        <w:t xml:space="preserve"> em vários marcadores de risco </w:t>
      </w:r>
      <w:proofErr w:type="spellStart"/>
      <w:r>
        <w:rPr>
          <w:rFonts w:ascii="Times New Roman" w:eastAsia="Times New Roman" w:hAnsi="Times New Roman" w:cs="Times New Roman"/>
          <w:sz w:val="24"/>
          <w:szCs w:val="24"/>
          <w:highlight w:val="white"/>
        </w:rPr>
        <w:t>cardiometabólicos</w:t>
      </w:r>
      <w:proofErr w:type="spellEnd"/>
      <w:r>
        <w:rPr>
          <w:rFonts w:ascii="Times New Roman" w:eastAsia="Times New Roman" w:hAnsi="Times New Roman" w:cs="Times New Roman"/>
          <w:sz w:val="24"/>
          <w:szCs w:val="24"/>
          <w:highlight w:val="white"/>
        </w:rPr>
        <w:t xml:space="preserve"> da síndrome metabólica (SM) em indivíduos com DM2. Foi encontrad</w:t>
      </w:r>
      <w:r w:rsidR="00615C1A">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 xml:space="preserve"> redução significativa na circunferência da cintura, IMC, glicemia de jejum e HbA1</w:t>
      </w:r>
      <w:r w:rsidR="00C15B54">
        <w:rPr>
          <w:rFonts w:ascii="Times New Roman" w:eastAsia="Times New Roman" w:hAnsi="Times New Roman" w:cs="Times New Roman"/>
          <w:sz w:val="24"/>
          <w:szCs w:val="24"/>
          <w:highlight w:val="white"/>
        </w:rPr>
        <w:t>c (</w:t>
      </w:r>
      <w:r w:rsidR="00615C1A">
        <w:rPr>
          <w:rFonts w:ascii="Times New Roman" w:eastAsia="Times New Roman" w:hAnsi="Times New Roman" w:cs="Times New Roman"/>
          <w:sz w:val="24"/>
          <w:szCs w:val="24"/>
          <w:highlight w:val="white"/>
        </w:rPr>
        <w:t xml:space="preserve">hemoglobina glicada) </w:t>
      </w:r>
      <w:r>
        <w:rPr>
          <w:rFonts w:ascii="Times New Roman" w:eastAsia="Times New Roman" w:hAnsi="Times New Roman" w:cs="Times New Roman"/>
          <w:sz w:val="24"/>
          <w:szCs w:val="24"/>
          <w:highlight w:val="white"/>
        </w:rPr>
        <w:t xml:space="preserve">com os efeitos da adição da </w:t>
      </w:r>
      <w:proofErr w:type="spellStart"/>
      <w:r>
        <w:rPr>
          <w:rFonts w:ascii="Times New Roman" w:eastAsia="Times New Roman" w:hAnsi="Times New Roman" w:cs="Times New Roman"/>
          <w:sz w:val="24"/>
          <w:szCs w:val="24"/>
          <w:highlight w:val="white"/>
        </w:rPr>
        <w:t>liraglutida</w:t>
      </w:r>
      <w:proofErr w:type="spellEnd"/>
      <w:r>
        <w:rPr>
          <w:rFonts w:ascii="Times New Roman" w:eastAsia="Times New Roman" w:hAnsi="Times New Roman" w:cs="Times New Roman"/>
          <w:sz w:val="24"/>
          <w:szCs w:val="24"/>
          <w:highlight w:val="white"/>
        </w:rPr>
        <w:t xml:space="preserve">. Além disso, houve diminuição significativa nos níveis de colesterol total (CT), triglicerídeos (TG) e lipoproteína de alta densidade (LDL-c), enquanto o HDL-c aumentou. O IMT carotídeo também foi reduzido ao longo do tempo. </w:t>
      </w:r>
    </w:p>
    <w:p w14:paraId="130EBE27" w14:textId="02D64C18" w:rsidR="0001069D" w:rsidRDefault="005E0FF6" w:rsidP="00615C1A">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mc:AlternateContent>
          <mc:Choice Requires="wpi">
            <w:drawing>
              <wp:anchor distT="0" distB="0" distL="114300" distR="114300" simplePos="0" relativeHeight="251815936" behindDoc="0" locked="0" layoutInCell="1" allowOverlap="1" wp14:anchorId="65EF16AB" wp14:editId="4835DC05">
                <wp:simplePos x="0" y="0"/>
                <wp:positionH relativeFrom="column">
                  <wp:posOffset>3631565</wp:posOffset>
                </wp:positionH>
                <wp:positionV relativeFrom="paragraph">
                  <wp:posOffset>1502410</wp:posOffset>
                </wp:positionV>
                <wp:extent cx="1736030" cy="358790"/>
                <wp:effectExtent l="38100" t="38100" r="17145" b="34925"/>
                <wp:wrapNone/>
                <wp:docPr id="155" name="Tinta 155"/>
                <wp:cNvGraphicFramePr/>
                <a:graphic xmlns:a="http://schemas.openxmlformats.org/drawingml/2006/main">
                  <a:graphicData uri="http://schemas.microsoft.com/office/word/2010/wordprocessingInk">
                    <w14:contentPart bwMode="auto" r:id="rId9">
                      <w14:nvContentPartPr>
                        <w14:cNvContentPartPr/>
                      </w14:nvContentPartPr>
                      <w14:xfrm>
                        <a:off x="0" y="0"/>
                        <a:ext cx="1736030" cy="358790"/>
                      </w14:xfrm>
                    </w14:contentPart>
                  </a:graphicData>
                </a:graphic>
              </wp:anchor>
            </w:drawing>
          </mc:Choice>
          <mc:Fallback xmlns:oel="http://schemas.microsoft.com/office/2019/extlst">
            <w:pict>
              <v:shape w14:anchorId="0387DBBB" id="Tinta 155" o:spid="_x0000_s1026" type="#_x0000_t75" style="position:absolute;margin-left:285.35pt;margin-top:117.7pt;width:137.95pt;height:29.4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">
                <v:imagedata r:id="rId36" o:title=""/>
              </v:shape>
            </w:pict>
          </mc:Fallback>
        </mc:AlternateContent>
      </w:r>
      <w:r w:rsidR="002623B3">
        <w:rPr>
          <w:rFonts w:ascii="Times New Roman" w:eastAsia="Times New Roman" w:hAnsi="Times New Roman" w:cs="Times New Roman"/>
          <w:sz w:val="24"/>
          <w:szCs w:val="24"/>
        </w:rPr>
        <w:t xml:space="preserve">Em relação à </w:t>
      </w:r>
      <w:proofErr w:type="spellStart"/>
      <w:r w:rsidR="002623B3">
        <w:rPr>
          <w:rFonts w:ascii="Times New Roman" w:eastAsia="Times New Roman" w:hAnsi="Times New Roman" w:cs="Times New Roman"/>
          <w:sz w:val="24"/>
          <w:szCs w:val="24"/>
        </w:rPr>
        <w:t>liraglutida</w:t>
      </w:r>
      <w:proofErr w:type="spellEnd"/>
      <w:r w:rsidR="002623B3">
        <w:rPr>
          <w:rFonts w:ascii="Times New Roman" w:eastAsia="Times New Roman" w:hAnsi="Times New Roman" w:cs="Times New Roman"/>
          <w:sz w:val="24"/>
          <w:szCs w:val="24"/>
        </w:rPr>
        <w:t>, desde o seu intuito inicial de auxiliar no tratamento de diabetes</w:t>
      </w:r>
      <w:r w:rsidR="00615C1A">
        <w:rPr>
          <w:rFonts w:ascii="Times New Roman" w:eastAsia="Times New Roman" w:hAnsi="Times New Roman" w:cs="Times New Roman"/>
          <w:sz w:val="24"/>
          <w:szCs w:val="24"/>
        </w:rPr>
        <w:t xml:space="preserve"> tipo II,</w:t>
      </w:r>
      <w:r w:rsidR="002623B3">
        <w:rPr>
          <w:rFonts w:ascii="Times New Roman" w:eastAsia="Times New Roman" w:hAnsi="Times New Roman" w:cs="Times New Roman"/>
          <w:sz w:val="24"/>
          <w:szCs w:val="24"/>
        </w:rPr>
        <w:t xml:space="preserve"> </w:t>
      </w:r>
      <w:r w:rsidR="00615C1A">
        <w:rPr>
          <w:rFonts w:ascii="Times New Roman" w:eastAsia="Times New Roman" w:hAnsi="Times New Roman" w:cs="Times New Roman"/>
          <w:sz w:val="24"/>
          <w:szCs w:val="24"/>
        </w:rPr>
        <w:t>já era conhecida</w:t>
      </w:r>
      <w:r w:rsidR="002623B3">
        <w:rPr>
          <w:rFonts w:ascii="Times New Roman" w:eastAsia="Times New Roman" w:hAnsi="Times New Roman" w:cs="Times New Roman"/>
          <w:sz w:val="24"/>
          <w:szCs w:val="24"/>
        </w:rPr>
        <w:t xml:space="preserve"> </w:t>
      </w:r>
      <w:r w:rsidR="00615C1A">
        <w:rPr>
          <w:rFonts w:ascii="Times New Roman" w:eastAsia="Times New Roman" w:hAnsi="Times New Roman" w:cs="Times New Roman"/>
          <w:sz w:val="24"/>
          <w:szCs w:val="24"/>
        </w:rPr>
        <w:t>a</w:t>
      </w:r>
      <w:r w:rsidR="002623B3">
        <w:rPr>
          <w:rFonts w:ascii="Times New Roman" w:eastAsia="Times New Roman" w:hAnsi="Times New Roman" w:cs="Times New Roman"/>
          <w:sz w:val="24"/>
          <w:szCs w:val="24"/>
        </w:rPr>
        <w:t xml:space="preserve"> sua boa atuação no controle da glicemia. Tendo </w:t>
      </w:r>
      <w:r w:rsidR="00615C1A">
        <w:rPr>
          <w:rFonts w:ascii="Times New Roman" w:eastAsia="Times New Roman" w:hAnsi="Times New Roman" w:cs="Times New Roman"/>
          <w:sz w:val="24"/>
          <w:szCs w:val="24"/>
        </w:rPr>
        <w:t xml:space="preserve">a </w:t>
      </w:r>
      <w:r w:rsidR="002623B3">
        <w:rPr>
          <w:rFonts w:ascii="Times New Roman" w:eastAsia="Times New Roman" w:hAnsi="Times New Roman" w:cs="Times New Roman"/>
          <w:sz w:val="24"/>
          <w:szCs w:val="24"/>
        </w:rPr>
        <w:t>ciência que</w:t>
      </w:r>
      <w:r w:rsidR="00615C1A">
        <w:rPr>
          <w:rFonts w:ascii="Times New Roman" w:eastAsia="Times New Roman" w:hAnsi="Times New Roman" w:cs="Times New Roman"/>
          <w:sz w:val="24"/>
          <w:szCs w:val="24"/>
        </w:rPr>
        <w:t xml:space="preserve"> a</w:t>
      </w:r>
      <w:r w:rsidR="002623B3">
        <w:rPr>
          <w:rFonts w:ascii="Times New Roman" w:eastAsia="Times New Roman" w:hAnsi="Times New Roman" w:cs="Times New Roman"/>
          <w:sz w:val="24"/>
          <w:szCs w:val="24"/>
        </w:rPr>
        <w:t xml:space="preserve"> presença de diabetes ou glicemia elevada está dentro dos critérios de diagnóstico</w:t>
      </w:r>
      <w:r w:rsidR="00615C1A">
        <w:rPr>
          <w:rFonts w:ascii="Times New Roman" w:eastAsia="Times New Roman" w:hAnsi="Times New Roman" w:cs="Times New Roman"/>
          <w:sz w:val="24"/>
          <w:szCs w:val="24"/>
        </w:rPr>
        <w:t xml:space="preserve"> da SM</w:t>
      </w:r>
      <w:r w:rsidR="002623B3">
        <w:rPr>
          <w:rFonts w:ascii="Times New Roman" w:eastAsia="Times New Roman" w:hAnsi="Times New Roman" w:cs="Times New Roman"/>
          <w:sz w:val="24"/>
          <w:szCs w:val="24"/>
        </w:rPr>
        <w:t xml:space="preserve">, era de se esperar sua boa resposta ao tratamento desse quadro. Como se não bastasse, no decorrer </w:t>
      </w:r>
      <w:r w:rsidR="002623B3">
        <w:rPr>
          <w:rFonts w:ascii="Times New Roman" w:eastAsia="Times New Roman" w:hAnsi="Times New Roman" w:cs="Times New Roman"/>
          <w:sz w:val="24"/>
          <w:szCs w:val="24"/>
        </w:rPr>
        <w:lastRenderedPageBreak/>
        <w:t xml:space="preserve">de novos estudos ainda </w:t>
      </w:r>
      <w:r w:rsidR="00615C1A">
        <w:rPr>
          <w:rFonts w:ascii="Times New Roman" w:eastAsia="Times New Roman" w:hAnsi="Times New Roman" w:cs="Times New Roman"/>
          <w:sz w:val="24"/>
          <w:szCs w:val="24"/>
        </w:rPr>
        <w:t>foi percebida sua</w:t>
      </w:r>
      <w:r w:rsidR="002623B3">
        <w:rPr>
          <w:rFonts w:ascii="Times New Roman" w:eastAsia="Times New Roman" w:hAnsi="Times New Roman" w:cs="Times New Roman"/>
          <w:sz w:val="24"/>
          <w:szCs w:val="24"/>
        </w:rPr>
        <w:t xml:space="preserve"> atuação favorável na perda de peso, auxiliando </w:t>
      </w:r>
      <w:r w:rsidR="002623B3" w:rsidRPr="00B603AB">
        <w:rPr>
          <w:rFonts w:ascii="Times New Roman" w:eastAsia="Times New Roman" w:hAnsi="Times New Roman" w:cs="Times New Roman"/>
          <w:sz w:val="24"/>
          <w:szCs w:val="24"/>
        </w:rPr>
        <w:t>diretamente em mais um ponto e indiretamente em vários outros como auxílio no controle da</w:t>
      </w:r>
      <w:r w:rsidR="002623B3">
        <w:rPr>
          <w:rFonts w:ascii="Times New Roman" w:eastAsia="Times New Roman" w:hAnsi="Times New Roman" w:cs="Times New Roman"/>
          <w:sz w:val="24"/>
          <w:szCs w:val="24"/>
        </w:rPr>
        <w:t xml:space="preserve"> pressão arterial sistêmica e na redução dos riscos de ACV.</w:t>
      </w:r>
    </w:p>
    <w:p w14:paraId="37A197DD" w14:textId="57F471AC" w:rsidR="0001069D" w:rsidRDefault="002623B3" w:rsidP="002250A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Sabe-se que a introdução dos BIG se deu no início de 1986, mas obtiveram resultados negativos </w:t>
      </w:r>
      <w:r w:rsidR="002250A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 que diz respeito </w:t>
      </w:r>
      <w:r w:rsidR="002250A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desinsuflação</w:t>
      </w:r>
      <w:proofErr w:type="spellEnd"/>
      <w:r>
        <w:rPr>
          <w:rFonts w:ascii="Times New Roman" w:eastAsia="Times New Roman" w:hAnsi="Times New Roman" w:cs="Times New Roman"/>
          <w:sz w:val="24"/>
          <w:szCs w:val="24"/>
        </w:rPr>
        <w:t xml:space="preserve"> precoce e a obstrução intestinal. Em meados de 1992, houve um aperfeiçoamento na técnica de introdução e as taxas de sucesso foram altas com perda de peso ponderal significativa e menores riscos de complicações</w:t>
      </w:r>
      <w:r w:rsidRPr="00F71440">
        <w:rPr>
          <w:rFonts w:ascii="Times New Roman" w:eastAsia="Times New Roman" w:hAnsi="Times New Roman" w:cs="Times New Roman"/>
          <w:sz w:val="24"/>
          <w:szCs w:val="24"/>
        </w:rPr>
        <w:t xml:space="preserve">. (BENCHIMOL, </w:t>
      </w:r>
      <w:r w:rsidRPr="00F71440">
        <w:rPr>
          <w:rFonts w:ascii="Times New Roman" w:eastAsia="Times New Roman" w:hAnsi="Times New Roman" w:cs="Times New Roman"/>
          <w:i/>
          <w:sz w:val="24"/>
          <w:szCs w:val="24"/>
        </w:rPr>
        <w:t>et al.</w:t>
      </w:r>
      <w:r w:rsidRPr="00F71440">
        <w:rPr>
          <w:rFonts w:ascii="Times New Roman" w:eastAsia="Times New Roman" w:hAnsi="Times New Roman" w:cs="Times New Roman"/>
          <w:sz w:val="24"/>
          <w:szCs w:val="24"/>
        </w:rPr>
        <w:t>, 2007</w:t>
      </w:r>
      <w:r>
        <w:rPr>
          <w:rFonts w:ascii="Times New Roman" w:eastAsia="Times New Roman" w:hAnsi="Times New Roman" w:cs="Times New Roman"/>
          <w:sz w:val="24"/>
          <w:szCs w:val="24"/>
        </w:rPr>
        <w:t xml:space="preserve">). Nos dias atuais, o BIG é insuflado no estômago guiado por endoscopia digestiva alta, até atingir o volume médio de 500ml (490 ml de solução salina de 10 ml de azul de metileno). Quando se tem fezes ou urina de coloração azulada, significa que houve perfuração ou </w:t>
      </w:r>
      <w:proofErr w:type="spellStart"/>
      <w:r>
        <w:rPr>
          <w:rFonts w:ascii="Times New Roman" w:eastAsia="Times New Roman" w:hAnsi="Times New Roman" w:cs="Times New Roman"/>
          <w:sz w:val="24"/>
          <w:szCs w:val="24"/>
        </w:rPr>
        <w:t>desinsuflação</w:t>
      </w:r>
      <w:proofErr w:type="spellEnd"/>
      <w:r>
        <w:rPr>
          <w:rFonts w:ascii="Times New Roman" w:eastAsia="Times New Roman" w:hAnsi="Times New Roman" w:cs="Times New Roman"/>
          <w:sz w:val="24"/>
          <w:szCs w:val="24"/>
        </w:rPr>
        <w:t xml:space="preserve"> do balão </w:t>
      </w:r>
      <w:proofErr w:type="spellStart"/>
      <w:r>
        <w:rPr>
          <w:rFonts w:ascii="Times New Roman" w:eastAsia="Times New Roman" w:hAnsi="Times New Roman" w:cs="Times New Roman"/>
          <w:sz w:val="24"/>
          <w:szCs w:val="24"/>
        </w:rPr>
        <w:t>intragástrico</w:t>
      </w:r>
      <w:proofErr w:type="spellEnd"/>
      <w:r>
        <w:rPr>
          <w:rFonts w:ascii="Times New Roman" w:eastAsia="Times New Roman" w:hAnsi="Times New Roman" w:cs="Times New Roman"/>
          <w:sz w:val="24"/>
          <w:szCs w:val="24"/>
        </w:rPr>
        <w:t>, podendo levar a complicações, como uma obstrução intestinal.</w:t>
      </w:r>
    </w:p>
    <w:p w14:paraId="4D4BCDE1" w14:textId="09B99523" w:rsidR="0001069D" w:rsidRDefault="002623B3" w:rsidP="002250A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é sabido que o uso do BIG em pacientes obesos traz benefícios no que se diz respeito a perda de</w:t>
      </w:r>
      <w:r w:rsidR="00225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gordura corporal, sendo que essa </w:t>
      </w:r>
      <w:r w:rsidRPr="00B603AB">
        <w:rPr>
          <w:rFonts w:ascii="Times New Roman" w:eastAsia="Times New Roman" w:hAnsi="Times New Roman" w:cs="Times New Roman"/>
          <w:sz w:val="24"/>
          <w:szCs w:val="24"/>
        </w:rPr>
        <w:t xml:space="preserve">redução tem estreita relação com a melhora dos aspectos gerais da QVRS </w:t>
      </w:r>
      <w:r w:rsidRPr="00F71440">
        <w:rPr>
          <w:rFonts w:ascii="Times New Roman" w:eastAsia="Times New Roman" w:hAnsi="Times New Roman" w:cs="Times New Roman"/>
          <w:sz w:val="24"/>
          <w:szCs w:val="24"/>
        </w:rPr>
        <w:t xml:space="preserve">(GUEDES, </w:t>
      </w:r>
      <w:r w:rsidRPr="00F71440">
        <w:rPr>
          <w:rFonts w:ascii="Times New Roman" w:eastAsia="Times New Roman" w:hAnsi="Times New Roman" w:cs="Times New Roman"/>
          <w:i/>
          <w:sz w:val="24"/>
          <w:szCs w:val="24"/>
        </w:rPr>
        <w:t>et al.</w:t>
      </w:r>
      <w:r w:rsidRPr="00F71440">
        <w:rPr>
          <w:rFonts w:ascii="Times New Roman" w:eastAsia="Times New Roman" w:hAnsi="Times New Roman" w:cs="Times New Roman"/>
          <w:sz w:val="24"/>
          <w:szCs w:val="24"/>
        </w:rPr>
        <w:t>, 2017</w:t>
      </w:r>
      <w:r w:rsidRPr="00B603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Assim, além da perda de peso e melhora das comorbidades, a qualidade de vida desses indivíduos tem sido questionada, visto que se trata de um importante aspecto, tendo efeitos até mesmo irreversíveis na vida social e psicológica dos pacientes que convivem com o ganho de peso ponderal. A introdução do BIG consiste em uma estratégia não cirúrgica e não farmacológica, podendo ser reconhecida como uma terapia comportamental. Porém, ainda são escassos os estudos que relacionam o uso do BIG com a QVRS. </w:t>
      </w:r>
    </w:p>
    <w:p w14:paraId="70260D59" w14:textId="2A5467B2" w:rsidR="0001069D" w:rsidRDefault="002623B3" w:rsidP="002250A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pesquisas publicadas até o momento, a inserção do BIG é uma opção interessante</w:t>
      </w:r>
      <w:r w:rsidR="00225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perda de peso, quando </w:t>
      </w:r>
      <w:r w:rsidR="002250A4">
        <w:rPr>
          <w:rFonts w:ascii="Times New Roman" w:eastAsia="Times New Roman" w:hAnsi="Times New Roman" w:cs="Times New Roman"/>
          <w:sz w:val="24"/>
          <w:szCs w:val="24"/>
        </w:rPr>
        <w:t>associada</w:t>
      </w:r>
      <w:r>
        <w:rPr>
          <w:rFonts w:ascii="Times New Roman" w:eastAsia="Times New Roman" w:hAnsi="Times New Roman" w:cs="Times New Roman"/>
          <w:sz w:val="24"/>
          <w:szCs w:val="24"/>
        </w:rPr>
        <w:t xml:space="preserve"> aos tratamentos comportamentais (atividade física regular, dieta hipocalórica e acompanhamento com equipe multidisciplinar), porém ainda são necessários estudos que analis</w:t>
      </w:r>
      <w:r w:rsidR="002250A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 a manutenção do peso nos indivíduos após a retirada do dispositivo. Em seu estudo, Fuller,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demonstr</w:t>
      </w:r>
      <w:r w:rsidR="002250A4">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que </w:t>
      </w:r>
      <w:proofErr w:type="gramStart"/>
      <w:r>
        <w:rPr>
          <w:rFonts w:ascii="Times New Roman" w:eastAsia="Times New Roman" w:hAnsi="Times New Roman" w:cs="Times New Roman"/>
          <w:sz w:val="24"/>
          <w:szCs w:val="24"/>
        </w:rPr>
        <w:t>no momento em que</w:t>
      </w:r>
      <w:proofErr w:type="gramEnd"/>
      <w:r>
        <w:rPr>
          <w:rFonts w:ascii="Times New Roman" w:eastAsia="Times New Roman" w:hAnsi="Times New Roman" w:cs="Times New Roman"/>
          <w:sz w:val="24"/>
          <w:szCs w:val="24"/>
        </w:rPr>
        <w:t xml:space="preserve"> os pacientes tiveram</w:t>
      </w:r>
      <w:r w:rsidR="002250A4">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BIG retirado, estes ainda possuíam uma perda de peso clinicamente considerável, com redução média de 14,2% (14,4 kg). Em contrapartida, os pacientes avaliados após seis meses de retirada do implante, tiveram um reganho de peso de mais exposto, com uma perda de peso média, em relação a linha de base de 9,2% (9,4 kg). Assim, é importante lembrar que a perda de peso gradativa e constante na manutenção do tratamento pós remoção do BIG está associada à redução do risco de eventos cardiovasculares e mortalidade, além de </w:t>
      </w:r>
      <w:r>
        <w:rPr>
          <w:rFonts w:ascii="Times New Roman" w:eastAsia="Times New Roman" w:hAnsi="Times New Roman" w:cs="Times New Roman"/>
          <w:sz w:val="24"/>
          <w:szCs w:val="24"/>
        </w:rPr>
        <w:lastRenderedPageBreak/>
        <w:t xml:space="preserve">prevenir a progressão para diabetes tipo 2 em pessoas de alto risco. (FULLER, </w:t>
      </w:r>
      <w:r w:rsidRPr="002250A4">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2013)</w:t>
      </w:r>
      <w:r w:rsidR="00D939E8">
        <w:rPr>
          <w:rFonts w:ascii="Times New Roman" w:eastAsia="Times New Roman" w:hAnsi="Times New Roman" w:cs="Times New Roman"/>
          <w:sz w:val="24"/>
          <w:szCs w:val="24"/>
        </w:rPr>
        <w:t xml:space="preserve">. Segundo um estudo publicado </w:t>
      </w:r>
      <w:r w:rsidR="00D939E8" w:rsidRPr="00F71440">
        <w:rPr>
          <w:rFonts w:ascii="Times New Roman" w:eastAsia="Times New Roman" w:hAnsi="Times New Roman" w:cs="Times New Roman"/>
          <w:sz w:val="24"/>
          <w:szCs w:val="24"/>
        </w:rPr>
        <w:t xml:space="preserve">por Flesch, </w:t>
      </w:r>
      <w:r w:rsidR="00D939E8" w:rsidRPr="00F71440">
        <w:rPr>
          <w:rFonts w:ascii="Times New Roman" w:eastAsia="Times New Roman" w:hAnsi="Times New Roman" w:cs="Times New Roman"/>
          <w:i/>
          <w:sz w:val="24"/>
          <w:szCs w:val="24"/>
        </w:rPr>
        <w:t>et al.</w:t>
      </w:r>
      <w:r w:rsidR="00D939E8" w:rsidRPr="00F71440">
        <w:rPr>
          <w:rFonts w:ascii="Times New Roman" w:eastAsia="Times New Roman" w:hAnsi="Times New Roman" w:cs="Times New Roman"/>
          <w:sz w:val="24"/>
          <w:szCs w:val="24"/>
        </w:rPr>
        <w:t>, 2016</w:t>
      </w:r>
      <w:r w:rsidR="00D939E8">
        <w:rPr>
          <w:rFonts w:ascii="Times New Roman" w:eastAsia="Times New Roman" w:hAnsi="Times New Roman" w:cs="Times New Roman"/>
          <w:sz w:val="24"/>
          <w:szCs w:val="24"/>
        </w:rPr>
        <w:t xml:space="preserve"> a perda média esperada de peso em pessoas com BIG varia de 14 e 19 kg, sendo que uma redução de 5-10% do peso já pode ser suficiente para a redução satisfatória da gordura no fígado, da circunferência da cintura, pressão arterial, níveis de glicose, triglicerídeos e colesterol (alguns dos componentes da síndrome metabólica).</w:t>
      </w:r>
    </w:p>
    <w:p w14:paraId="7EDAFCA6" w14:textId="031ADEA0" w:rsidR="0001069D" w:rsidRDefault="002623B3" w:rsidP="002250A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Sabe-se que a finalidade primordial do BIG é a perda de peso ponderal,</w:t>
      </w:r>
      <w:r w:rsidR="00D939E8">
        <w:rPr>
          <w:rFonts w:ascii="Times New Roman" w:eastAsia="Times New Roman" w:hAnsi="Times New Roman" w:cs="Times New Roman"/>
          <w:sz w:val="24"/>
          <w:szCs w:val="24"/>
        </w:rPr>
        <w:t xml:space="preserve"> de aproximadamente 5 a 10% do peso,</w:t>
      </w:r>
      <w:r>
        <w:rPr>
          <w:rFonts w:ascii="Times New Roman" w:eastAsia="Times New Roman" w:hAnsi="Times New Roman" w:cs="Times New Roman"/>
          <w:sz w:val="24"/>
          <w:szCs w:val="24"/>
        </w:rPr>
        <w:t xml:space="preserve"> porém nos últimos anos novas alternativas vêm surgindo, como o balão ajustável, auto esvaziamento do balão e balão </w:t>
      </w:r>
      <w:proofErr w:type="spellStart"/>
      <w:r>
        <w:rPr>
          <w:rFonts w:ascii="Times New Roman" w:eastAsia="Times New Roman" w:hAnsi="Times New Roman" w:cs="Times New Roman"/>
          <w:sz w:val="24"/>
          <w:szCs w:val="24"/>
        </w:rPr>
        <w:t>intragástrico</w:t>
      </w:r>
      <w:proofErr w:type="spellEnd"/>
      <w:r>
        <w:rPr>
          <w:rFonts w:ascii="Times New Roman" w:eastAsia="Times New Roman" w:hAnsi="Times New Roman" w:cs="Times New Roman"/>
          <w:sz w:val="24"/>
          <w:szCs w:val="24"/>
        </w:rPr>
        <w:t xml:space="preserve"> duplo (dois balões conectados), com a finalidade de diminuir as complicações causadas pelo BIG convencional. Além disso, o BIG é comumente usado como recurso pré-operatório em pacientes obesos mórbidos portadores de síndrome metabólica </w:t>
      </w:r>
      <w:r w:rsidR="00797C45">
        <w:rPr>
          <w:rFonts w:ascii="Times New Roman" w:eastAsia="Times New Roman" w:hAnsi="Times New Roman" w:cs="Times New Roman"/>
          <w:sz w:val="24"/>
          <w:szCs w:val="24"/>
        </w:rPr>
        <w:t>com indicação de</w:t>
      </w:r>
      <w:r>
        <w:rPr>
          <w:rFonts w:ascii="Times New Roman" w:eastAsia="Times New Roman" w:hAnsi="Times New Roman" w:cs="Times New Roman"/>
          <w:sz w:val="24"/>
          <w:szCs w:val="24"/>
        </w:rPr>
        <w:t xml:space="preserve"> cirurgia bariátrica, a fim de reduzir os efeitos adversos e possíveis complicações pós-operatórias.</w:t>
      </w:r>
    </w:p>
    <w:p w14:paraId="321B6D1C" w14:textId="5914F6DA" w:rsidR="0001069D" w:rsidRDefault="002623B3" w:rsidP="00797C4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isso em questão, tem-se diversas abordagens para melhorar o quadro e sintomas, de acordo com cada paciente e a desordem metabólica que ele apresenta. Por isso, não existe uma fórmula fixa de tratamento, necessitando identificar individualmente quais os fatores que </w:t>
      </w:r>
      <w:r w:rsidR="00F43D72">
        <w:rPr>
          <w:rFonts w:ascii="Times New Roman" w:eastAsia="Times New Roman" w:hAnsi="Times New Roman" w:cs="Times New Roman"/>
          <w:sz w:val="24"/>
          <w:szCs w:val="24"/>
        </w:rPr>
        <w:t>necessitam ser</w:t>
      </w:r>
      <w:r>
        <w:rPr>
          <w:rFonts w:ascii="Times New Roman" w:eastAsia="Times New Roman" w:hAnsi="Times New Roman" w:cs="Times New Roman"/>
          <w:sz w:val="24"/>
          <w:szCs w:val="24"/>
        </w:rPr>
        <w:t xml:space="preserve"> tratados. Portanto, quanto maior as alternativas de intervenção, melhor é o êxito para tratamentos eficazes. </w:t>
      </w:r>
    </w:p>
    <w:p w14:paraId="613587F0" w14:textId="77777777" w:rsidR="0001069D" w:rsidRDefault="002623B3">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CONCLUSÃO</w:t>
      </w:r>
    </w:p>
    <w:p w14:paraId="5DACE7F0" w14:textId="39133BFA" w:rsidR="0001069D" w:rsidRDefault="002623B3" w:rsidP="00797C4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analisar os artigos selecionados, identificamos que </w:t>
      </w:r>
      <w:r w:rsidR="00797C45">
        <w:rPr>
          <w:rFonts w:ascii="Times New Roman" w:eastAsia="Times New Roman" w:hAnsi="Times New Roman" w:cs="Times New Roman"/>
          <w:sz w:val="24"/>
          <w:szCs w:val="24"/>
        </w:rPr>
        <w:t>há</w:t>
      </w:r>
      <w:r>
        <w:rPr>
          <w:rFonts w:ascii="Times New Roman" w:eastAsia="Times New Roman" w:hAnsi="Times New Roman" w:cs="Times New Roman"/>
          <w:sz w:val="24"/>
          <w:szCs w:val="24"/>
        </w:rPr>
        <w:t xml:space="preserve"> estudos que ratificam a eficácia desses dois dispositivos no manejo da síndrome metabólica, cada um com suas especificidades e modos distintos de atuação. </w:t>
      </w:r>
      <w:r w:rsidR="00797C45">
        <w:rPr>
          <w:rFonts w:ascii="Times New Roman" w:eastAsia="Times New Roman" w:hAnsi="Times New Roman" w:cs="Times New Roman"/>
          <w:sz w:val="24"/>
          <w:szCs w:val="24"/>
        </w:rPr>
        <w:t>Um fato que</w:t>
      </w:r>
      <w:r>
        <w:rPr>
          <w:rFonts w:ascii="Times New Roman" w:eastAsia="Times New Roman" w:hAnsi="Times New Roman" w:cs="Times New Roman"/>
          <w:sz w:val="24"/>
          <w:szCs w:val="24"/>
        </w:rPr>
        <w:t xml:space="preserve"> chamou a atenção</w:t>
      </w:r>
      <w:r w:rsidR="00797C45">
        <w:rPr>
          <w:rFonts w:ascii="Times New Roman" w:eastAsia="Times New Roman" w:hAnsi="Times New Roman" w:cs="Times New Roman"/>
          <w:sz w:val="24"/>
          <w:szCs w:val="24"/>
        </w:rPr>
        <w:t>, entretanto,</w:t>
      </w:r>
      <w:r>
        <w:rPr>
          <w:rFonts w:ascii="Times New Roman" w:eastAsia="Times New Roman" w:hAnsi="Times New Roman" w:cs="Times New Roman"/>
          <w:sz w:val="24"/>
          <w:szCs w:val="24"/>
        </w:rPr>
        <w:t xml:space="preserve"> foi a discrepância entre os valores </w:t>
      </w:r>
      <w:r w:rsidR="005255D6">
        <w:rPr>
          <w:rFonts w:ascii="Times New Roman" w:eastAsia="Times New Roman" w:hAnsi="Times New Roman" w:cs="Times New Roman"/>
          <w:sz w:val="24"/>
          <w:szCs w:val="24"/>
        </w:rPr>
        <w:t xml:space="preserve">para o </w:t>
      </w:r>
      <w:r>
        <w:rPr>
          <w:rFonts w:ascii="Times New Roman" w:eastAsia="Times New Roman" w:hAnsi="Times New Roman" w:cs="Times New Roman"/>
          <w:sz w:val="24"/>
          <w:szCs w:val="24"/>
        </w:rPr>
        <w:t>diagnóstico d</w:t>
      </w:r>
      <w:r w:rsidR="005255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SM na população, devendo-se isso ao fato de ainda não</w:t>
      </w:r>
      <w:r w:rsidR="00797C45">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ter estabelecido um critério unânime, resultando em casos subnotificados e </w:t>
      </w:r>
      <w:r w:rsidR="005255D6">
        <w:rPr>
          <w:rFonts w:ascii="Times New Roman" w:eastAsia="Times New Roman" w:hAnsi="Times New Roman" w:cs="Times New Roman"/>
          <w:sz w:val="24"/>
          <w:szCs w:val="24"/>
        </w:rPr>
        <w:t>uma</w:t>
      </w:r>
      <w:r>
        <w:rPr>
          <w:rFonts w:ascii="Times New Roman" w:eastAsia="Times New Roman" w:hAnsi="Times New Roman" w:cs="Times New Roman"/>
          <w:sz w:val="24"/>
          <w:szCs w:val="24"/>
        </w:rPr>
        <w:t xml:space="preserve"> realidade não condizente com os números na teoria, exibindo uma necessidade</w:t>
      </w:r>
      <w:r w:rsidR="005255D6">
        <w:rPr>
          <w:rFonts w:ascii="Times New Roman" w:eastAsia="Times New Roman" w:hAnsi="Times New Roman" w:cs="Times New Roman"/>
          <w:sz w:val="24"/>
          <w:szCs w:val="24"/>
        </w:rPr>
        <w:t xml:space="preserve"> urgente </w:t>
      </w:r>
      <w:r>
        <w:rPr>
          <w:rFonts w:ascii="Times New Roman" w:eastAsia="Times New Roman" w:hAnsi="Times New Roman" w:cs="Times New Roman"/>
          <w:sz w:val="24"/>
          <w:szCs w:val="24"/>
        </w:rPr>
        <w:t>dessa regulação para uma melhor análise do quadro abordado.</w:t>
      </w:r>
    </w:p>
    <w:p w14:paraId="4D4AD5A7" w14:textId="274E0F7E" w:rsidR="0001069D" w:rsidRDefault="002623B3" w:rsidP="005255D6">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trabalho em questão, conseguiu-se levantar um número </w:t>
      </w:r>
      <w:r w:rsidR="005255D6">
        <w:rPr>
          <w:rFonts w:ascii="Times New Roman" w:eastAsia="Times New Roman" w:hAnsi="Times New Roman" w:cs="Times New Roman"/>
          <w:sz w:val="24"/>
          <w:szCs w:val="24"/>
        </w:rPr>
        <w:t>pequeno</w:t>
      </w:r>
      <w:r>
        <w:rPr>
          <w:rFonts w:ascii="Times New Roman" w:eastAsia="Times New Roman" w:hAnsi="Times New Roman" w:cs="Times New Roman"/>
          <w:sz w:val="24"/>
          <w:szCs w:val="24"/>
        </w:rPr>
        <w:t xml:space="preserve"> de artigos desenvolvidos sobre o tema, </w:t>
      </w:r>
      <w:r w:rsidR="005255D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 que foi percebido é </w:t>
      </w:r>
      <w:r w:rsidR="005255D6">
        <w:rPr>
          <w:rFonts w:ascii="Times New Roman" w:eastAsia="Times New Roman" w:hAnsi="Times New Roman" w:cs="Times New Roman"/>
          <w:sz w:val="24"/>
          <w:szCs w:val="24"/>
        </w:rPr>
        <w:t xml:space="preserve">que houve </w:t>
      </w:r>
      <w:r>
        <w:rPr>
          <w:rFonts w:ascii="Times New Roman" w:eastAsia="Times New Roman" w:hAnsi="Times New Roman" w:cs="Times New Roman"/>
          <w:sz w:val="24"/>
          <w:szCs w:val="24"/>
        </w:rPr>
        <w:t>pouca relaç</w:t>
      </w:r>
      <w:r w:rsidR="005255D6">
        <w:rPr>
          <w:rFonts w:ascii="Times New Roman" w:eastAsia="Times New Roman" w:hAnsi="Times New Roman" w:cs="Times New Roman"/>
          <w:sz w:val="24"/>
          <w:szCs w:val="24"/>
        </w:rPr>
        <w:t>ão</w:t>
      </w:r>
      <w:r>
        <w:rPr>
          <w:rFonts w:ascii="Times New Roman" w:eastAsia="Times New Roman" w:hAnsi="Times New Roman" w:cs="Times New Roman"/>
          <w:sz w:val="24"/>
          <w:szCs w:val="24"/>
        </w:rPr>
        <w:t xml:space="preserve"> </w:t>
      </w:r>
      <w:r w:rsidR="005255D6">
        <w:rPr>
          <w:rFonts w:ascii="Times New Roman" w:eastAsia="Times New Roman" w:hAnsi="Times New Roman" w:cs="Times New Roman"/>
          <w:sz w:val="24"/>
          <w:szCs w:val="24"/>
        </w:rPr>
        <w:t xml:space="preserve">dos instrumentos estudados </w:t>
      </w:r>
      <w:r>
        <w:rPr>
          <w:rFonts w:ascii="Times New Roman" w:eastAsia="Times New Roman" w:hAnsi="Times New Roman" w:cs="Times New Roman"/>
          <w:sz w:val="24"/>
          <w:szCs w:val="24"/>
        </w:rPr>
        <w:t>diretamente com a SM</w:t>
      </w:r>
      <w:r w:rsidR="005255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3D72">
        <w:rPr>
          <w:rFonts w:ascii="Times New Roman" w:eastAsia="Times New Roman" w:hAnsi="Times New Roman" w:cs="Times New Roman"/>
          <w:sz w:val="24"/>
          <w:szCs w:val="24"/>
        </w:rPr>
        <w:t>dirigindo-se,</w:t>
      </w:r>
      <w:r w:rsidR="005255D6">
        <w:rPr>
          <w:rFonts w:ascii="Times New Roman" w:eastAsia="Times New Roman" w:hAnsi="Times New Roman" w:cs="Times New Roman"/>
          <w:sz w:val="24"/>
          <w:szCs w:val="24"/>
        </w:rPr>
        <w:t xml:space="preserve"> porém,</w:t>
      </w:r>
      <w:r>
        <w:rPr>
          <w:rFonts w:ascii="Times New Roman" w:eastAsia="Times New Roman" w:hAnsi="Times New Roman" w:cs="Times New Roman"/>
          <w:sz w:val="24"/>
          <w:szCs w:val="24"/>
        </w:rPr>
        <w:t xml:space="preserve"> a uma comorbidade específic</w:t>
      </w:r>
      <w:r w:rsidR="005255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como DM2 e obesidade. Isso forçou a uma análise mais atenta e abrangente na busca pelo conteúdo e na compreensão da forma de atuação de cada dispositivo e suas influências para a SM. </w:t>
      </w:r>
    </w:p>
    <w:p w14:paraId="4AF33DFC" w14:textId="21D0B66B" w:rsidR="0001069D" w:rsidRDefault="002623B3" w:rsidP="005255D6">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fim, não é racional dizer qual dispositivo é melhor</w:t>
      </w:r>
      <w:r w:rsidR="005255D6">
        <w:rPr>
          <w:rFonts w:ascii="Times New Roman" w:eastAsia="Times New Roman" w:hAnsi="Times New Roman" w:cs="Times New Roman"/>
          <w:sz w:val="24"/>
          <w:szCs w:val="24"/>
        </w:rPr>
        <w:t xml:space="preserve"> para a SM</w:t>
      </w:r>
      <w:r>
        <w:rPr>
          <w:rFonts w:ascii="Times New Roman" w:eastAsia="Times New Roman" w:hAnsi="Times New Roman" w:cs="Times New Roman"/>
          <w:sz w:val="24"/>
          <w:szCs w:val="24"/>
        </w:rPr>
        <w:t>, pois como foi discorrido, cada paciente possui seu perfil, necessidades e particulares a serem atendid</w:t>
      </w:r>
      <w:r w:rsidR="005255D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w:t>
      </w:r>
      <w:r w:rsidR="005255D6">
        <w:rPr>
          <w:rFonts w:ascii="Times New Roman" w:eastAsia="Times New Roman" w:hAnsi="Times New Roman" w:cs="Times New Roman"/>
          <w:sz w:val="24"/>
          <w:szCs w:val="24"/>
        </w:rPr>
        <w:t>No entanto</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liraglutida</w:t>
      </w:r>
      <w:proofErr w:type="spellEnd"/>
      <w:r>
        <w:rPr>
          <w:rFonts w:ascii="Times New Roman" w:eastAsia="Times New Roman" w:hAnsi="Times New Roman" w:cs="Times New Roman"/>
          <w:sz w:val="24"/>
          <w:szCs w:val="24"/>
        </w:rPr>
        <w:t xml:space="preserve"> evidenciou uma atuação mais abrangente no organismo humano por mimetizar um hormônio de importante atuação no </w:t>
      </w:r>
      <w:r w:rsidR="00FD01C0">
        <w:rPr>
          <w:rFonts w:ascii="Times New Roman" w:eastAsia="Times New Roman" w:hAnsi="Times New Roman" w:cs="Times New Roman"/>
          <w:sz w:val="24"/>
          <w:szCs w:val="24"/>
        </w:rPr>
        <w:t>aparelho</w:t>
      </w:r>
      <w:r>
        <w:rPr>
          <w:rFonts w:ascii="Times New Roman" w:eastAsia="Times New Roman" w:hAnsi="Times New Roman" w:cs="Times New Roman"/>
          <w:sz w:val="24"/>
          <w:szCs w:val="24"/>
        </w:rPr>
        <w:t xml:space="preserve"> digestivo</w:t>
      </w:r>
      <w:r w:rsidR="00FD01C0">
        <w:rPr>
          <w:rFonts w:ascii="Times New Roman" w:eastAsia="Times New Roman" w:hAnsi="Times New Roman" w:cs="Times New Roman"/>
          <w:sz w:val="24"/>
          <w:szCs w:val="24"/>
        </w:rPr>
        <w:t xml:space="preserve"> e em outros sistemas orgânicos</w:t>
      </w:r>
      <w:r>
        <w:rPr>
          <w:rFonts w:ascii="Times New Roman" w:eastAsia="Times New Roman" w:hAnsi="Times New Roman" w:cs="Times New Roman"/>
          <w:sz w:val="24"/>
          <w:szCs w:val="24"/>
        </w:rPr>
        <w:t>, refletindo</w:t>
      </w:r>
      <w:r w:rsidR="00FD01C0">
        <w:rPr>
          <w:rFonts w:ascii="Times New Roman" w:eastAsia="Times New Roman" w:hAnsi="Times New Roman" w:cs="Times New Roman"/>
          <w:sz w:val="24"/>
          <w:szCs w:val="24"/>
        </w:rPr>
        <w:t>-</w:t>
      </w:r>
      <w:r w:rsidR="003F174B">
        <w:rPr>
          <w:rFonts w:ascii="Times New Roman" w:eastAsia="Times New Roman" w:hAnsi="Times New Roman" w:cs="Times New Roman"/>
          <w:sz w:val="24"/>
          <w:szCs w:val="24"/>
        </w:rPr>
        <w:t>se em</w:t>
      </w:r>
      <w:r>
        <w:rPr>
          <w:rFonts w:ascii="Times New Roman" w:eastAsia="Times New Roman" w:hAnsi="Times New Roman" w:cs="Times New Roman"/>
          <w:sz w:val="24"/>
          <w:szCs w:val="24"/>
        </w:rPr>
        <w:t xml:space="preserve"> melhorias</w:t>
      </w:r>
      <w:r w:rsidR="00FD01C0">
        <w:rPr>
          <w:rFonts w:ascii="Times New Roman" w:eastAsia="Times New Roman" w:hAnsi="Times New Roman" w:cs="Times New Roman"/>
          <w:sz w:val="24"/>
          <w:szCs w:val="24"/>
        </w:rPr>
        <w:t xml:space="preserve"> nos</w:t>
      </w:r>
      <w:r>
        <w:rPr>
          <w:rFonts w:ascii="Times New Roman" w:eastAsia="Times New Roman" w:hAnsi="Times New Roman" w:cs="Times New Roman"/>
          <w:sz w:val="24"/>
          <w:szCs w:val="24"/>
        </w:rPr>
        <w:t xml:space="preserve"> diferentes critérios analisados para o diagnóstico.</w:t>
      </w:r>
    </w:p>
    <w:p w14:paraId="709DCFF9" w14:textId="7B42FB44" w:rsidR="0001069D" w:rsidRDefault="002623B3" w:rsidP="00FD01C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balão </w:t>
      </w:r>
      <w:proofErr w:type="spellStart"/>
      <w:r>
        <w:rPr>
          <w:rFonts w:ascii="Times New Roman" w:eastAsia="Times New Roman" w:hAnsi="Times New Roman" w:cs="Times New Roman"/>
          <w:sz w:val="24"/>
          <w:szCs w:val="24"/>
        </w:rPr>
        <w:t>intragástrico</w:t>
      </w:r>
      <w:proofErr w:type="spellEnd"/>
      <w:r>
        <w:rPr>
          <w:rFonts w:ascii="Times New Roman" w:eastAsia="Times New Roman" w:hAnsi="Times New Roman" w:cs="Times New Roman"/>
          <w:sz w:val="24"/>
          <w:szCs w:val="24"/>
        </w:rPr>
        <w:t xml:space="preserve"> também mostrou uma atuação positiva, porém com resultados e atuações limitadas, com maior enfoque na perda de peso, que consequentemente em conjunto com melhoras no hábito de vida, reflita de forma positiva no</w:t>
      </w:r>
      <w:r w:rsidR="00FD01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valores dos triglicérides, HDL-c, e glicemia de jejum, corroborando </w:t>
      </w:r>
      <w:r w:rsidR="00F43D72">
        <w:rPr>
          <w:rFonts w:ascii="Times New Roman" w:eastAsia="Times New Roman" w:hAnsi="Times New Roman" w:cs="Times New Roman"/>
          <w:sz w:val="24"/>
          <w:szCs w:val="24"/>
        </w:rPr>
        <w:t>assim, a</w:t>
      </w:r>
      <w:r>
        <w:rPr>
          <w:rFonts w:ascii="Times New Roman" w:eastAsia="Times New Roman" w:hAnsi="Times New Roman" w:cs="Times New Roman"/>
          <w:sz w:val="24"/>
          <w:szCs w:val="24"/>
        </w:rPr>
        <w:t xml:space="preserve"> melhora do quadro sindrômico.</w:t>
      </w:r>
    </w:p>
    <w:p w14:paraId="48AD6B37" w14:textId="30F8B385" w:rsidR="00FD01C0" w:rsidRDefault="00FD01C0">
      <w:pPr>
        <w:spacing w:before="240" w:after="240" w:line="360" w:lineRule="auto"/>
        <w:jc w:val="both"/>
        <w:rPr>
          <w:rFonts w:ascii="Times New Roman" w:eastAsia="Times New Roman" w:hAnsi="Times New Roman" w:cs="Times New Roman"/>
          <w:b/>
          <w:sz w:val="24"/>
          <w:szCs w:val="24"/>
          <w:u w:val="single"/>
        </w:rPr>
      </w:pPr>
    </w:p>
    <w:p w14:paraId="71408515" w14:textId="6DE43910" w:rsidR="0001069D" w:rsidRPr="00FD01C0" w:rsidRDefault="002623B3">
      <w:pPr>
        <w:spacing w:before="240" w:after="240" w:line="360" w:lineRule="auto"/>
        <w:jc w:val="both"/>
        <w:rPr>
          <w:rFonts w:ascii="Times New Roman" w:eastAsia="Times New Roman" w:hAnsi="Times New Roman" w:cs="Times New Roman"/>
          <w:b/>
          <w:color w:val="FF0000"/>
          <w:sz w:val="40"/>
          <w:szCs w:val="40"/>
          <w14:textOutline w14:w="11112" w14:cap="flat" w14:cmpd="sng" w14:algn="ctr">
            <w14:solidFill>
              <w14:schemeClr w14:val="accent2"/>
            </w14:solidFill>
            <w14:prstDash w14:val="solid"/>
            <w14:round/>
          </w14:textOutline>
        </w:rPr>
      </w:pPr>
      <w:r>
        <w:rPr>
          <w:rFonts w:ascii="Times New Roman" w:eastAsia="Times New Roman" w:hAnsi="Times New Roman" w:cs="Times New Roman"/>
          <w:b/>
          <w:sz w:val="24"/>
          <w:szCs w:val="24"/>
          <w:u w:val="single"/>
        </w:rPr>
        <w:t>REFERÊNCIAS</w:t>
      </w:r>
      <w:r w:rsidR="00FD01C0">
        <w:rPr>
          <w:rFonts w:ascii="Times New Roman" w:eastAsia="Times New Roman" w:hAnsi="Times New Roman" w:cs="Times New Roman"/>
          <w:sz w:val="24"/>
          <w:szCs w:val="24"/>
        </w:rPr>
        <w:t xml:space="preserve"> </w:t>
      </w:r>
    </w:p>
    <w:p w14:paraId="533E59C2" w14:textId="676E164B" w:rsidR="0001069D" w:rsidRDefault="002623B3">
      <w:pPr>
        <w:numPr>
          <w:ilvl w:val="0"/>
          <w:numId w:val="1"/>
        </w:numPr>
        <w:spacing w:before="240" w:line="360" w:lineRule="auto"/>
        <w:jc w:val="both"/>
        <w:rPr>
          <w:rFonts w:ascii="Times New Roman" w:eastAsia="Times New Roman" w:hAnsi="Times New Roman" w:cs="Times New Roman"/>
          <w:sz w:val="34"/>
          <w:szCs w:val="34"/>
        </w:rPr>
      </w:pPr>
      <w:r>
        <w:rPr>
          <w:rFonts w:ascii="Times New Roman" w:eastAsia="Times New Roman" w:hAnsi="Times New Roman" w:cs="Times New Roman"/>
          <w:sz w:val="24"/>
          <w:szCs w:val="24"/>
        </w:rPr>
        <w:t xml:space="preserve">Oliveira, Laís Vanessa Assunção et al. Prevalência da Síndrome Metabólica e seus componentes na população adulta brasileira. Ciência &amp; Saúde Coletiva [online]. 2020, v. 25, n. 11 </w:t>
      </w:r>
    </w:p>
    <w:p w14:paraId="1A064D4F" w14:textId="77777777" w:rsidR="0001069D" w:rsidRDefault="002623B3">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Diretriz Brasileira de Diagnóstico e Tratamento da Síndrome Metabólica. Arquivos Brasileiros de Cardiologia [online]. 2005, v. 84, </w:t>
      </w:r>
      <w:proofErr w:type="spellStart"/>
      <w:r>
        <w:rPr>
          <w:rFonts w:ascii="Times New Roman" w:eastAsia="Times New Roman" w:hAnsi="Times New Roman" w:cs="Times New Roman"/>
          <w:sz w:val="24"/>
          <w:szCs w:val="24"/>
        </w:rPr>
        <w:t>suppl</w:t>
      </w:r>
      <w:proofErr w:type="spellEnd"/>
      <w:r>
        <w:rPr>
          <w:rFonts w:ascii="Times New Roman" w:eastAsia="Times New Roman" w:hAnsi="Times New Roman" w:cs="Times New Roman"/>
          <w:sz w:val="24"/>
          <w:szCs w:val="24"/>
        </w:rPr>
        <w:t xml:space="preserve"> 1 [Acessado 27 Maio 2022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pp. 3-28. </w:t>
      </w:r>
    </w:p>
    <w:p w14:paraId="7ED07D67" w14:textId="3DA36743" w:rsidR="0001069D" w:rsidRDefault="00C15B5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002623B3">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reitas</w:t>
      </w:r>
      <w:r w:rsidR="002623B3">
        <w:rPr>
          <w:rFonts w:ascii="Times New Roman" w:eastAsia="Times New Roman" w:hAnsi="Times New Roman" w:cs="Times New Roman"/>
          <w:sz w:val="24"/>
          <w:szCs w:val="24"/>
        </w:rPr>
        <w:t xml:space="preserve">, E. et al. Síndrome metabólica: uma revisão dos critérios de </w:t>
      </w:r>
      <w:r>
        <w:rPr>
          <w:rFonts w:ascii="Times New Roman" w:eastAsia="Times New Roman" w:hAnsi="Times New Roman" w:cs="Times New Roman"/>
          <w:sz w:val="24"/>
          <w:szCs w:val="24"/>
        </w:rPr>
        <w:t>diagnóstico.</w:t>
      </w:r>
      <w:r w:rsidRPr="00C15B54">
        <w:rPr>
          <w:rFonts w:ascii="Times New Roman" w:eastAsia="Times New Roman" w:hAnsi="Times New Roman" w:cs="Times New Roman"/>
          <w:bCs/>
          <w:sz w:val="24"/>
          <w:szCs w:val="24"/>
        </w:rPr>
        <w:t xml:space="preserve"> Revista</w:t>
      </w:r>
      <w:r w:rsidR="002623B3" w:rsidRPr="00C15B54">
        <w:rPr>
          <w:rFonts w:ascii="Times New Roman" w:eastAsia="Times New Roman" w:hAnsi="Times New Roman" w:cs="Times New Roman"/>
          <w:bCs/>
          <w:sz w:val="24"/>
          <w:szCs w:val="24"/>
        </w:rPr>
        <w:t xml:space="preserve"> Mineira de Enfermagem,</w:t>
      </w:r>
      <w:r w:rsidR="002623B3">
        <w:rPr>
          <w:rFonts w:ascii="Times New Roman" w:eastAsia="Times New Roman" w:hAnsi="Times New Roman" w:cs="Times New Roman"/>
          <w:sz w:val="24"/>
          <w:szCs w:val="24"/>
        </w:rPr>
        <w:t xml:space="preserve"> v.12, n.3, 2008.</w:t>
      </w:r>
    </w:p>
    <w:p w14:paraId="371B3ED8" w14:textId="40BD37A7" w:rsidR="00064DBF" w:rsidRDefault="00064DBF">
      <w:pPr>
        <w:numPr>
          <w:ilvl w:val="0"/>
          <w:numId w:val="1"/>
        </w:numPr>
        <w:spacing w:line="360" w:lineRule="auto"/>
        <w:jc w:val="both"/>
        <w:rPr>
          <w:rFonts w:ascii="Times New Roman" w:eastAsia="Times New Roman" w:hAnsi="Times New Roman" w:cs="Times New Roman"/>
          <w:sz w:val="24"/>
          <w:szCs w:val="24"/>
        </w:rPr>
      </w:pPr>
      <w:r w:rsidRPr="00064DBF">
        <w:rPr>
          <w:rFonts w:ascii="Times New Roman" w:eastAsia="Times New Roman" w:hAnsi="Times New Roman" w:cs="Times New Roman"/>
          <w:sz w:val="24"/>
          <w:szCs w:val="24"/>
        </w:rPr>
        <w:t>Faria, André M. et al. Progressos recentes e novas perspectivas em farmacoterapia da obesidade. Arquivos Brasileiros de Endocrinologia &amp; Metabologia [online]. 2010, v. 54, n. 6 [Acessado 24 Maio 2022</w:t>
      </w:r>
      <w:proofErr w:type="gramStart"/>
      <w:r w:rsidRPr="00064DBF">
        <w:rPr>
          <w:rFonts w:ascii="Times New Roman" w:eastAsia="Times New Roman" w:hAnsi="Times New Roman" w:cs="Times New Roman"/>
          <w:sz w:val="24"/>
          <w:szCs w:val="24"/>
        </w:rPr>
        <w:t>] ,</w:t>
      </w:r>
      <w:proofErr w:type="gramEnd"/>
      <w:r w:rsidRPr="00064DBF">
        <w:rPr>
          <w:rFonts w:ascii="Times New Roman" w:eastAsia="Times New Roman" w:hAnsi="Times New Roman" w:cs="Times New Roman"/>
          <w:sz w:val="24"/>
          <w:szCs w:val="24"/>
        </w:rPr>
        <w:t xml:space="preserve"> pp. 516-529.</w:t>
      </w:r>
    </w:p>
    <w:p w14:paraId="66CFA709" w14:textId="24E0CC53" w:rsidR="00A75F7B" w:rsidRDefault="00A75F7B">
      <w:pPr>
        <w:numPr>
          <w:ilvl w:val="0"/>
          <w:numId w:val="1"/>
        </w:numPr>
        <w:spacing w:line="360" w:lineRule="auto"/>
        <w:jc w:val="both"/>
        <w:rPr>
          <w:rFonts w:ascii="Times New Roman" w:eastAsia="Times New Roman" w:hAnsi="Times New Roman" w:cs="Times New Roman"/>
          <w:sz w:val="24"/>
          <w:szCs w:val="24"/>
        </w:rPr>
      </w:pPr>
      <w:r w:rsidRPr="00A75F7B">
        <w:rPr>
          <w:rFonts w:ascii="Times New Roman" w:eastAsia="Times New Roman" w:hAnsi="Times New Roman" w:cs="Times New Roman"/>
          <w:sz w:val="24"/>
          <w:szCs w:val="24"/>
        </w:rPr>
        <w:t xml:space="preserve">BORGES, ALANA COSTA et al. Balões </w:t>
      </w:r>
      <w:proofErr w:type="spellStart"/>
      <w:r w:rsidRPr="00A75F7B">
        <w:rPr>
          <w:rFonts w:ascii="Times New Roman" w:eastAsia="Times New Roman" w:hAnsi="Times New Roman" w:cs="Times New Roman"/>
          <w:sz w:val="24"/>
          <w:szCs w:val="24"/>
        </w:rPr>
        <w:t>intragástricos</w:t>
      </w:r>
      <w:proofErr w:type="spellEnd"/>
      <w:r w:rsidRPr="00A75F7B">
        <w:rPr>
          <w:rFonts w:ascii="Times New Roman" w:eastAsia="Times New Roman" w:hAnsi="Times New Roman" w:cs="Times New Roman"/>
          <w:sz w:val="24"/>
          <w:szCs w:val="24"/>
        </w:rPr>
        <w:t xml:space="preserve"> em obesos de alto risco em um centro brasileiro: experiência inicial. </w:t>
      </w:r>
      <w:r w:rsidRPr="00C15B54">
        <w:rPr>
          <w:rFonts w:ascii="Times New Roman" w:eastAsia="Times New Roman" w:hAnsi="Times New Roman" w:cs="Times New Roman"/>
          <w:sz w:val="24"/>
          <w:szCs w:val="24"/>
        </w:rPr>
        <w:t>Rev. Col. Bras. </w:t>
      </w:r>
      <w:r w:rsidR="00C15B54" w:rsidRPr="00C15B54">
        <w:rPr>
          <w:rFonts w:ascii="Times New Roman" w:eastAsia="Times New Roman" w:hAnsi="Times New Roman" w:cs="Times New Roman"/>
          <w:sz w:val="24"/>
          <w:szCs w:val="24"/>
        </w:rPr>
        <w:t>Cir.,</w:t>
      </w:r>
      <w:r w:rsidRPr="00C15B54">
        <w:rPr>
          <w:rFonts w:ascii="Times New Roman" w:eastAsia="Times New Roman" w:hAnsi="Times New Roman" w:cs="Times New Roman"/>
          <w:sz w:val="24"/>
          <w:szCs w:val="24"/>
        </w:rPr>
        <w:t xml:space="preserve"> </w:t>
      </w:r>
      <w:r w:rsidRPr="00A75F7B">
        <w:rPr>
          <w:rFonts w:ascii="Times New Roman" w:eastAsia="Times New Roman" w:hAnsi="Times New Roman" w:cs="Times New Roman"/>
          <w:sz w:val="24"/>
          <w:szCs w:val="24"/>
        </w:rPr>
        <w:t>Rio de Janeiro, v. 45, n. 1, e1448, 2018.</w:t>
      </w:r>
    </w:p>
    <w:p w14:paraId="1F67D0FB" w14:textId="77777777" w:rsidR="0001069D" w:rsidRPr="001F307D" w:rsidRDefault="002623B3">
      <w:pPr>
        <w:numPr>
          <w:ilvl w:val="0"/>
          <w:numId w:val="1"/>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Guedes EP, Madeira E, </w:t>
      </w:r>
      <w:proofErr w:type="spellStart"/>
      <w:r>
        <w:rPr>
          <w:rFonts w:ascii="Times New Roman" w:eastAsia="Times New Roman" w:hAnsi="Times New Roman" w:cs="Times New Roman"/>
          <w:sz w:val="24"/>
          <w:szCs w:val="24"/>
        </w:rPr>
        <w:t>Mafort</w:t>
      </w:r>
      <w:proofErr w:type="spellEnd"/>
      <w:r>
        <w:rPr>
          <w:rFonts w:ascii="Times New Roman" w:eastAsia="Times New Roman" w:hAnsi="Times New Roman" w:cs="Times New Roman"/>
          <w:sz w:val="24"/>
          <w:szCs w:val="24"/>
        </w:rPr>
        <w:t xml:space="preserve"> TT, Madeira M, Moreira RO, de Mendonça LMC, de Godoy-Matos AF, Lopes AJ, Farias MLF. </w:t>
      </w:r>
      <w:r w:rsidRPr="002623B3">
        <w:rPr>
          <w:rFonts w:ascii="Times New Roman" w:eastAsia="Times New Roman" w:hAnsi="Times New Roman" w:cs="Times New Roman"/>
          <w:sz w:val="24"/>
          <w:szCs w:val="24"/>
          <w:lang w:val="en-US"/>
        </w:rPr>
        <w:t xml:space="preserve">Impact of 6 months of treatment with intragastric balloon on body fat and quality of life in obese individuals with metabolic syndrome. </w:t>
      </w:r>
      <w:r w:rsidRPr="001F307D">
        <w:rPr>
          <w:rFonts w:ascii="Times New Roman" w:eastAsia="Times New Roman" w:hAnsi="Times New Roman" w:cs="Times New Roman"/>
          <w:sz w:val="24"/>
          <w:szCs w:val="24"/>
          <w:lang w:val="en-US"/>
        </w:rPr>
        <w:t xml:space="preserve">Health Qual Life Outcomes. 2017 Oct 24;15(1):211. </w:t>
      </w:r>
      <w:proofErr w:type="spellStart"/>
      <w:r w:rsidRPr="001F307D">
        <w:rPr>
          <w:rFonts w:ascii="Times New Roman" w:eastAsia="Times New Roman" w:hAnsi="Times New Roman" w:cs="Times New Roman"/>
          <w:sz w:val="24"/>
          <w:szCs w:val="24"/>
          <w:lang w:val="en-US"/>
        </w:rPr>
        <w:t>doi</w:t>
      </w:r>
      <w:proofErr w:type="spellEnd"/>
      <w:r w:rsidRPr="001F307D">
        <w:rPr>
          <w:rFonts w:ascii="Times New Roman" w:eastAsia="Times New Roman" w:hAnsi="Times New Roman" w:cs="Times New Roman"/>
          <w:sz w:val="24"/>
          <w:szCs w:val="24"/>
          <w:lang w:val="en-US"/>
        </w:rPr>
        <w:t>: 10.1186/s12955-017-0790-x. PMID: 29065923; PMCID: PMC5655862.</w:t>
      </w:r>
    </w:p>
    <w:p w14:paraId="6CC8EAB3" w14:textId="77777777" w:rsidR="0001069D" w:rsidRDefault="002623B3">
      <w:pPr>
        <w:numPr>
          <w:ilvl w:val="0"/>
          <w:numId w:val="1"/>
        </w:numPr>
        <w:spacing w:line="360" w:lineRule="auto"/>
        <w:jc w:val="both"/>
        <w:rPr>
          <w:rFonts w:ascii="Times New Roman" w:eastAsia="Times New Roman" w:hAnsi="Times New Roman" w:cs="Times New Roman"/>
          <w:sz w:val="24"/>
          <w:szCs w:val="24"/>
        </w:rPr>
      </w:pPr>
      <w:r w:rsidRPr="002623B3">
        <w:rPr>
          <w:rFonts w:ascii="Times New Roman" w:eastAsia="Times New Roman" w:hAnsi="Times New Roman" w:cs="Times New Roman"/>
          <w:sz w:val="24"/>
          <w:szCs w:val="24"/>
          <w:lang w:val="en-US"/>
        </w:rPr>
        <w:lastRenderedPageBreak/>
        <w:t xml:space="preserve">Fuller NR, Pearson S, Lau NS, Wlodarczyk J, Halstead MB, Tee HP, Chettiar R, Kaffes AJ. An intragastric balloon in the treatment of obese individuals with metabolic syndrome: a randomized controlled study. </w:t>
      </w:r>
      <w:proofErr w:type="spellStart"/>
      <w:r>
        <w:rPr>
          <w:rFonts w:ascii="Times New Roman" w:eastAsia="Times New Roman" w:hAnsi="Times New Roman" w:cs="Times New Roman"/>
          <w:sz w:val="24"/>
          <w:szCs w:val="24"/>
        </w:rPr>
        <w:t>Obesity</w:t>
      </w:r>
      <w:proofErr w:type="spellEnd"/>
      <w:r>
        <w:rPr>
          <w:rFonts w:ascii="Times New Roman" w:eastAsia="Times New Roman" w:hAnsi="Times New Roman" w:cs="Times New Roman"/>
          <w:sz w:val="24"/>
          <w:szCs w:val="24"/>
        </w:rPr>
        <w:t xml:space="preserve"> (Silver Spring). 2013 Aug;21(8):1561-70.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10.1002/oby.20414. Epub 2013 Jun 11. PMID: 23512773.</w:t>
      </w:r>
    </w:p>
    <w:p w14:paraId="72E0B3BC" w14:textId="77777777" w:rsidR="0001069D" w:rsidRDefault="002623B3">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Guedes EP, Madeira E, </w:t>
      </w:r>
      <w:proofErr w:type="spellStart"/>
      <w:r>
        <w:rPr>
          <w:rFonts w:ascii="Times New Roman" w:eastAsia="Times New Roman" w:hAnsi="Times New Roman" w:cs="Times New Roman"/>
          <w:sz w:val="24"/>
          <w:szCs w:val="24"/>
        </w:rPr>
        <w:t>Mafort</w:t>
      </w:r>
      <w:proofErr w:type="spellEnd"/>
      <w:r>
        <w:rPr>
          <w:rFonts w:ascii="Times New Roman" w:eastAsia="Times New Roman" w:hAnsi="Times New Roman" w:cs="Times New Roman"/>
          <w:sz w:val="24"/>
          <w:szCs w:val="24"/>
        </w:rPr>
        <w:t xml:space="preserve"> TT, Madeira M, Moreira RO, Mendonça LM, Godoy-Matos AF, Lopes AJ, Farias ML. </w:t>
      </w:r>
      <w:r w:rsidRPr="002623B3">
        <w:rPr>
          <w:rFonts w:ascii="Times New Roman" w:eastAsia="Times New Roman" w:hAnsi="Times New Roman" w:cs="Times New Roman"/>
          <w:sz w:val="24"/>
          <w:szCs w:val="24"/>
          <w:lang w:val="en-US"/>
        </w:rPr>
        <w:t xml:space="preserve">Impact of a 6-month treatment with intragastric balloon on body composition and psychopathological profile in obese individuals with metabolic syndrome. </w:t>
      </w:r>
      <w:proofErr w:type="spellStart"/>
      <w:r>
        <w:rPr>
          <w:rFonts w:ascii="Times New Roman" w:eastAsia="Times New Roman" w:hAnsi="Times New Roman" w:cs="Times New Roman"/>
          <w:sz w:val="24"/>
          <w:szCs w:val="24"/>
        </w:rPr>
        <w:t>Diabetol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Syndr</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Dec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19;8:81</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10.1186/s13098-016-0197-6. PMID: 28031749; PMCID: PMC5168847.</w:t>
      </w:r>
    </w:p>
    <w:p w14:paraId="315C23EA" w14:textId="77777777" w:rsidR="0001069D" w:rsidRDefault="002623B3">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Mafort</w:t>
      </w:r>
      <w:proofErr w:type="spellEnd"/>
      <w:r>
        <w:rPr>
          <w:rFonts w:ascii="Times New Roman" w:eastAsia="Times New Roman" w:hAnsi="Times New Roman" w:cs="Times New Roman"/>
          <w:sz w:val="24"/>
          <w:szCs w:val="24"/>
        </w:rPr>
        <w:t xml:space="preserve"> TT, Madeira E, Madeira M, Guedes EP, Moreira RO, de Mendonça LM, Farias ML, Lopes AJ. </w:t>
      </w:r>
      <w:r w:rsidRPr="001F307D">
        <w:rPr>
          <w:rFonts w:ascii="Times New Roman" w:eastAsia="Times New Roman" w:hAnsi="Times New Roman" w:cs="Times New Roman"/>
          <w:sz w:val="24"/>
          <w:szCs w:val="24"/>
          <w:lang w:val="en-US"/>
        </w:rPr>
        <w:t xml:space="preserve">Six-month intragastric balloon treatment for obesity improves lung function, body composition, and metabolic syndrome. </w:t>
      </w:r>
      <w:proofErr w:type="spellStart"/>
      <w:r>
        <w:rPr>
          <w:rFonts w:ascii="Times New Roman" w:eastAsia="Times New Roman" w:hAnsi="Times New Roman" w:cs="Times New Roman"/>
          <w:sz w:val="24"/>
          <w:szCs w:val="24"/>
        </w:rPr>
        <w:t>Obes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w:t>
      </w:r>
      <w:proofErr w:type="spellEnd"/>
      <w:r>
        <w:rPr>
          <w:rFonts w:ascii="Times New Roman" w:eastAsia="Times New Roman" w:hAnsi="Times New Roman" w:cs="Times New Roman"/>
          <w:sz w:val="24"/>
          <w:szCs w:val="24"/>
        </w:rPr>
        <w:t xml:space="preserve">. 2014 Feb;24(2):232-40.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10.1007/s11695-013-1061-5. PMID: 23949905.</w:t>
      </w:r>
    </w:p>
    <w:p w14:paraId="36DAA226" w14:textId="5F0B57D4" w:rsidR="0001069D" w:rsidRDefault="002623B3">
      <w:pPr>
        <w:numPr>
          <w:ilvl w:val="0"/>
          <w:numId w:val="1"/>
        </w:numPr>
        <w:spacing w:after="240" w:line="360" w:lineRule="auto"/>
        <w:jc w:val="both"/>
        <w:rPr>
          <w:rFonts w:ascii="Times New Roman" w:eastAsia="Times New Roman" w:hAnsi="Times New Roman" w:cs="Times New Roman"/>
          <w:sz w:val="24"/>
          <w:szCs w:val="24"/>
        </w:rPr>
      </w:pPr>
      <w:proofErr w:type="spellStart"/>
      <w:r w:rsidRPr="002623B3">
        <w:rPr>
          <w:rFonts w:ascii="Times New Roman" w:eastAsia="Times New Roman" w:hAnsi="Times New Roman" w:cs="Times New Roman"/>
          <w:sz w:val="24"/>
          <w:szCs w:val="24"/>
          <w:lang w:val="en-US"/>
        </w:rPr>
        <w:t>Neĭmark</w:t>
      </w:r>
      <w:proofErr w:type="spellEnd"/>
      <w:r w:rsidRPr="002623B3">
        <w:rPr>
          <w:rFonts w:ascii="Times New Roman" w:eastAsia="Times New Roman" w:hAnsi="Times New Roman" w:cs="Times New Roman"/>
          <w:sz w:val="24"/>
          <w:szCs w:val="24"/>
          <w:lang w:val="en-US"/>
        </w:rPr>
        <w:t xml:space="preserve"> AE, Popova VF, Anisimova KA. [APPLICATION OF INTRAGASTRIC BALLOON IN TREATMENT OF PATIENTS WITH OBESITY AND METABOLIC SYNDROME]. </w:t>
      </w:r>
      <w:proofErr w:type="spellStart"/>
      <w:r>
        <w:rPr>
          <w:rFonts w:ascii="Times New Roman" w:eastAsia="Times New Roman" w:hAnsi="Times New Roman" w:cs="Times New Roman"/>
          <w:sz w:val="24"/>
          <w:szCs w:val="24"/>
        </w:rPr>
        <w:t>Vestn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Grek</w:t>
      </w:r>
      <w:proofErr w:type="spellEnd"/>
      <w:r>
        <w:rPr>
          <w:rFonts w:ascii="Times New Roman" w:eastAsia="Times New Roman" w:hAnsi="Times New Roman" w:cs="Times New Roman"/>
          <w:sz w:val="24"/>
          <w:szCs w:val="24"/>
        </w:rPr>
        <w:t xml:space="preserve">. 2015;174(3):59-62. Russian. PMID: 26390590. </w:t>
      </w:r>
    </w:p>
    <w:p w14:paraId="046FF316" w14:textId="3546AE00" w:rsidR="003F174B" w:rsidRDefault="003F174B">
      <w:pPr>
        <w:numPr>
          <w:ilvl w:val="0"/>
          <w:numId w:val="1"/>
        </w:numPr>
        <w:spacing w:after="240" w:line="360" w:lineRule="auto"/>
        <w:jc w:val="both"/>
        <w:rPr>
          <w:rFonts w:ascii="Times New Roman" w:eastAsia="Times New Roman" w:hAnsi="Times New Roman" w:cs="Times New Roman"/>
          <w:sz w:val="24"/>
          <w:szCs w:val="24"/>
        </w:rPr>
      </w:pPr>
      <w:r w:rsidRPr="003F174B">
        <w:rPr>
          <w:rFonts w:ascii="Times New Roman" w:eastAsia="Times New Roman" w:hAnsi="Times New Roman" w:cs="Times New Roman"/>
          <w:sz w:val="24"/>
          <w:szCs w:val="24"/>
        </w:rPr>
        <w:t xml:space="preserve">CARVAJAL </w:t>
      </w:r>
      <w:proofErr w:type="spellStart"/>
      <w:r w:rsidRPr="003F174B">
        <w:rPr>
          <w:rFonts w:ascii="Times New Roman" w:eastAsia="Times New Roman" w:hAnsi="Times New Roman" w:cs="Times New Roman"/>
          <w:sz w:val="24"/>
          <w:szCs w:val="24"/>
        </w:rPr>
        <w:t>CARVAJAL</w:t>
      </w:r>
      <w:proofErr w:type="spellEnd"/>
      <w:r w:rsidRPr="003F174B">
        <w:rPr>
          <w:rFonts w:ascii="Times New Roman" w:eastAsia="Times New Roman" w:hAnsi="Times New Roman" w:cs="Times New Roman"/>
          <w:sz w:val="24"/>
          <w:szCs w:val="24"/>
        </w:rPr>
        <w:t>, Carlos. </w:t>
      </w:r>
      <w:proofErr w:type="spellStart"/>
      <w:r w:rsidRPr="003F174B">
        <w:rPr>
          <w:rFonts w:ascii="Times New Roman" w:eastAsia="Times New Roman" w:hAnsi="Times New Roman" w:cs="Times New Roman"/>
          <w:sz w:val="24"/>
          <w:szCs w:val="24"/>
        </w:rPr>
        <w:t>Sindrome</w:t>
      </w:r>
      <w:proofErr w:type="spellEnd"/>
      <w:r w:rsidRPr="003F174B">
        <w:rPr>
          <w:rFonts w:ascii="Times New Roman" w:eastAsia="Times New Roman" w:hAnsi="Times New Roman" w:cs="Times New Roman"/>
          <w:sz w:val="24"/>
          <w:szCs w:val="24"/>
        </w:rPr>
        <w:t xml:space="preserve">, e componentes definidos: definição de definição, </w:t>
      </w:r>
      <w:proofErr w:type="spellStart"/>
      <w:r w:rsidRPr="003F174B">
        <w:rPr>
          <w:rFonts w:ascii="Times New Roman" w:eastAsia="Times New Roman" w:hAnsi="Times New Roman" w:cs="Times New Roman"/>
          <w:sz w:val="24"/>
          <w:szCs w:val="24"/>
        </w:rPr>
        <w:t>etiología</w:t>
      </w:r>
      <w:proofErr w:type="spellEnd"/>
      <w:r w:rsidRPr="003F174B">
        <w:rPr>
          <w:rFonts w:ascii="Times New Roman" w:eastAsia="Times New Roman" w:hAnsi="Times New Roman" w:cs="Times New Roman"/>
          <w:sz w:val="24"/>
          <w:szCs w:val="24"/>
        </w:rPr>
        <w:t xml:space="preserve">, componentes e </w:t>
      </w:r>
      <w:proofErr w:type="spellStart"/>
      <w:r w:rsidRPr="003F174B">
        <w:rPr>
          <w:rFonts w:ascii="Times New Roman" w:eastAsia="Times New Roman" w:hAnsi="Times New Roman" w:cs="Times New Roman"/>
          <w:sz w:val="24"/>
          <w:szCs w:val="24"/>
        </w:rPr>
        <w:t>tratamiento</w:t>
      </w:r>
      <w:proofErr w:type="spellEnd"/>
      <w:r w:rsidRPr="003F174B">
        <w:rPr>
          <w:rFonts w:ascii="Times New Roman" w:eastAsia="Times New Roman" w:hAnsi="Times New Roman" w:cs="Times New Roman"/>
          <w:sz w:val="24"/>
          <w:szCs w:val="24"/>
        </w:rPr>
        <w:t>. </w:t>
      </w:r>
      <w:r w:rsidRPr="003F174B">
        <w:rPr>
          <w:rFonts w:ascii="Times New Roman" w:eastAsia="Times New Roman" w:hAnsi="Times New Roman" w:cs="Times New Roman"/>
          <w:b/>
          <w:bCs/>
          <w:sz w:val="24"/>
          <w:szCs w:val="24"/>
        </w:rPr>
        <w:t xml:space="preserve">Med. perna. Costa </w:t>
      </w:r>
      <w:proofErr w:type="gramStart"/>
      <w:r w:rsidRPr="003F174B">
        <w:rPr>
          <w:rFonts w:ascii="Times New Roman" w:eastAsia="Times New Roman" w:hAnsi="Times New Roman" w:cs="Times New Roman"/>
          <w:b/>
          <w:bCs/>
          <w:sz w:val="24"/>
          <w:szCs w:val="24"/>
        </w:rPr>
        <w:t>Rica</w:t>
      </w:r>
      <w:r w:rsidRPr="003F174B">
        <w:rPr>
          <w:rFonts w:ascii="Times New Roman" w:eastAsia="Times New Roman" w:hAnsi="Times New Roman" w:cs="Times New Roman"/>
          <w:sz w:val="24"/>
          <w:szCs w:val="24"/>
        </w:rPr>
        <w:t> ,</w:t>
      </w:r>
      <w:proofErr w:type="gramEnd"/>
      <w:r w:rsidRPr="003F174B">
        <w:rPr>
          <w:rFonts w:ascii="Times New Roman" w:eastAsia="Times New Roman" w:hAnsi="Times New Roman" w:cs="Times New Roman"/>
          <w:sz w:val="24"/>
          <w:szCs w:val="24"/>
        </w:rPr>
        <w:t xml:space="preserve"> Heredia, v. 34, n. 1, pág. 175-193, março de 2017</w:t>
      </w:r>
    </w:p>
    <w:p w14:paraId="738E1694" w14:textId="702A57D2" w:rsidR="007D1774" w:rsidRDefault="007D1774">
      <w:pPr>
        <w:numPr>
          <w:ilvl w:val="0"/>
          <w:numId w:val="1"/>
        </w:numPr>
        <w:spacing w:after="240" w:line="360" w:lineRule="auto"/>
        <w:jc w:val="both"/>
        <w:rPr>
          <w:rFonts w:ascii="Times New Roman" w:eastAsia="Times New Roman" w:hAnsi="Times New Roman" w:cs="Times New Roman"/>
          <w:sz w:val="24"/>
          <w:szCs w:val="24"/>
        </w:rPr>
      </w:pPr>
      <w:r w:rsidRPr="007D1774">
        <w:rPr>
          <w:rFonts w:ascii="Times New Roman" w:eastAsia="Times New Roman" w:hAnsi="Times New Roman" w:cs="Times New Roman"/>
          <w:sz w:val="24"/>
          <w:szCs w:val="24"/>
        </w:rPr>
        <w:t xml:space="preserve">Guedes EP, Madeira E, </w:t>
      </w:r>
      <w:proofErr w:type="spellStart"/>
      <w:r w:rsidRPr="007D1774">
        <w:rPr>
          <w:rFonts w:ascii="Times New Roman" w:eastAsia="Times New Roman" w:hAnsi="Times New Roman" w:cs="Times New Roman"/>
          <w:sz w:val="24"/>
          <w:szCs w:val="24"/>
        </w:rPr>
        <w:t>Mafort</w:t>
      </w:r>
      <w:proofErr w:type="spellEnd"/>
      <w:r w:rsidRPr="007D1774">
        <w:rPr>
          <w:rFonts w:ascii="Times New Roman" w:eastAsia="Times New Roman" w:hAnsi="Times New Roman" w:cs="Times New Roman"/>
          <w:sz w:val="24"/>
          <w:szCs w:val="24"/>
        </w:rPr>
        <w:t xml:space="preserve"> TT, Madeira M, Moreira RO, de Mendonça LMC, de Godoy-Matos AF, Lopes AJ, Farias MLF. </w:t>
      </w:r>
      <w:r w:rsidRPr="007D1774">
        <w:rPr>
          <w:rFonts w:ascii="Times New Roman" w:eastAsia="Times New Roman" w:hAnsi="Times New Roman" w:cs="Times New Roman"/>
          <w:sz w:val="24"/>
          <w:szCs w:val="24"/>
          <w:lang w:val="en-US"/>
        </w:rPr>
        <w:t>Impact of 6 months of treatment with intragastric balloon on body fat and quality of life in obese individuals with metabolic syndrome. Health Qual Life Outcomes. 2017 Oct 24;15(1):211.</w:t>
      </w:r>
    </w:p>
    <w:p w14:paraId="7C8B52FC" w14:textId="77777777" w:rsidR="0001069D" w:rsidRDefault="0001069D">
      <w:pPr>
        <w:spacing w:before="240" w:after="240" w:line="360" w:lineRule="auto"/>
        <w:jc w:val="both"/>
        <w:rPr>
          <w:rFonts w:ascii="Times New Roman" w:eastAsia="Times New Roman" w:hAnsi="Times New Roman" w:cs="Times New Roman"/>
          <w:sz w:val="24"/>
          <w:szCs w:val="24"/>
        </w:rPr>
      </w:pPr>
    </w:p>
    <w:p w14:paraId="07FB7CD2" w14:textId="77777777" w:rsidR="0001069D" w:rsidRDefault="0001069D">
      <w:pPr>
        <w:spacing w:before="240" w:after="240" w:line="360" w:lineRule="auto"/>
        <w:jc w:val="both"/>
        <w:rPr>
          <w:rFonts w:ascii="Times New Roman" w:eastAsia="Times New Roman" w:hAnsi="Times New Roman" w:cs="Times New Roman"/>
          <w:sz w:val="24"/>
          <w:szCs w:val="24"/>
        </w:rPr>
      </w:pPr>
    </w:p>
    <w:p w14:paraId="55F02DB9" w14:textId="77777777" w:rsidR="0001069D" w:rsidRDefault="0001069D">
      <w:pPr>
        <w:rPr>
          <w:sz w:val="26"/>
          <w:szCs w:val="26"/>
        </w:rPr>
      </w:pPr>
    </w:p>
    <w:p w14:paraId="7A16FD34" w14:textId="77777777" w:rsidR="0001069D" w:rsidRDefault="0001069D">
      <w:pPr>
        <w:jc w:val="center"/>
        <w:rPr>
          <w:sz w:val="26"/>
          <w:szCs w:val="26"/>
        </w:rPr>
      </w:pPr>
    </w:p>
    <w:p w14:paraId="5EFC9C6A" w14:textId="77777777" w:rsidR="0001069D" w:rsidRDefault="0001069D">
      <w:pPr>
        <w:jc w:val="center"/>
        <w:rPr>
          <w:sz w:val="26"/>
          <w:szCs w:val="26"/>
        </w:rPr>
      </w:pPr>
    </w:p>
    <w:sectPr w:rsidR="0001069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A0595"/>
    <w:multiLevelType w:val="multilevel"/>
    <w:tmpl w:val="BE987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9D"/>
    <w:rsid w:val="0001069D"/>
    <w:rsid w:val="00064DBF"/>
    <w:rsid w:val="001B2C49"/>
    <w:rsid w:val="001F307D"/>
    <w:rsid w:val="00203EBA"/>
    <w:rsid w:val="002250A4"/>
    <w:rsid w:val="002623B3"/>
    <w:rsid w:val="003F174B"/>
    <w:rsid w:val="00407EB5"/>
    <w:rsid w:val="004531B0"/>
    <w:rsid w:val="005255D6"/>
    <w:rsid w:val="00545792"/>
    <w:rsid w:val="00596B83"/>
    <w:rsid w:val="005A19A2"/>
    <w:rsid w:val="005E0FF6"/>
    <w:rsid w:val="00615C1A"/>
    <w:rsid w:val="00643DEE"/>
    <w:rsid w:val="00730825"/>
    <w:rsid w:val="00797C45"/>
    <w:rsid w:val="007C0869"/>
    <w:rsid w:val="007D1774"/>
    <w:rsid w:val="007F3AC8"/>
    <w:rsid w:val="008204FA"/>
    <w:rsid w:val="008D357E"/>
    <w:rsid w:val="0090432C"/>
    <w:rsid w:val="00935CF7"/>
    <w:rsid w:val="00983868"/>
    <w:rsid w:val="00991999"/>
    <w:rsid w:val="0099271C"/>
    <w:rsid w:val="00A009CA"/>
    <w:rsid w:val="00A75F7B"/>
    <w:rsid w:val="00A80057"/>
    <w:rsid w:val="00B211E6"/>
    <w:rsid w:val="00B331DE"/>
    <w:rsid w:val="00B603AB"/>
    <w:rsid w:val="00BE2621"/>
    <w:rsid w:val="00C00770"/>
    <w:rsid w:val="00C15B54"/>
    <w:rsid w:val="00D939E8"/>
    <w:rsid w:val="00DD7E1E"/>
    <w:rsid w:val="00E92877"/>
    <w:rsid w:val="00F43D72"/>
    <w:rsid w:val="00F71440"/>
    <w:rsid w:val="00FD0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75E3"/>
  <w15:docId w15:val="{6DF5E183-ACAE-FA44-89D9-A4AA215A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A75F7B"/>
    <w:rPr>
      <w:color w:val="0000FF" w:themeColor="hyperlink"/>
      <w:u w:val="single"/>
    </w:rPr>
  </w:style>
  <w:style w:type="character" w:styleId="MenoPendente">
    <w:name w:val="Unresolved Mention"/>
    <w:basedOn w:val="Fontepargpadro"/>
    <w:uiPriority w:val="99"/>
    <w:semiHidden/>
    <w:unhideWhenUsed/>
    <w:rsid w:val="00A7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ld.scielo.br/scielo.php?pid=S0100-69912018000100155&amp;script=sci_arttext&amp;tlng=pt" TargetMode="External"/><Relationship Id="rId3" Type="http://schemas.openxmlformats.org/officeDocument/2006/relationships/settings" Target="settings.xml"/><Relationship Id="rId7" Type="http://schemas.openxmlformats.org/officeDocument/2006/relationships/hyperlink" Target="http://old.scielo.br/scielo.php?pid=S0100-69912018000100155&amp;script=sci_arttext&amp;tlng=pt" TargetMode="External"/><Relationship Id="rId38"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scielo.br/scielo.php?pid=S0100-69912018000100155&amp;script=sci_arttext&amp;tlng=pt" TargetMode="External"/><Relationship Id="rId37" Type="http://schemas.openxmlformats.org/officeDocument/2006/relationships/fontTable" Target="fontTable.xml"/><Relationship Id="rId5" Type="http://schemas.openxmlformats.org/officeDocument/2006/relationships/image" Target="media/image1.png"/><Relationship Id="rId36"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7T20:19:26.275"/>
    </inkml:context>
    <inkml:brush xml:id="br0">
      <inkml:brushProperty name="width" value="0.04291" units="cm"/>
      <inkml:brushProperty name="height" value="0.04291" units="cm"/>
      <inkml:brushProperty name="color" value="#E71224"/>
    </inkml:brush>
  </inkml:definitions>
  <inkml:trace contextRef="#ctx0" brushRef="#br0">215 474 12287,'-1'-9'0,"-1"1"0,-3 2 0,1 0 0,-1 1 0,1 3 0,0-2 0,-1 3 0,-6 1 0,1 0 0,0 0 0,0 0 0,-1 0 0,1 1 0,0 3 0,0 2 0,-1 3 0,1 2 0,0 0 0,0 2 0,0 0 0,-1 1 0,2-3 0,1 2 0,1 0 0,2 6 0,-2-2 0,3 2 0,3 2 0,1 1 0,0 3 0,0 4 0,0-1 0,1-4 0,3 0 0,3-2 0,2-2 0,2-4 0,2-3 0,1-5 0,2-5 0,1-4 0,4-5 0,-2-5 0,-2-4 0,5-2 0,-4-4 0,0 1 0,2-1 0,-2 0 0,0-2 0,-2-1 0,-1 1 0,-1 3 0,-4 2 0,0 2 0,0 1 0,-3-2 0,-1 3 0,-1 3 0,1 3 0,-4 2 0,3 5 0,0 1 0,-4 2 0,2 10 0,-2 1 0,-1 4 0,1 4 0,2 2 0,1 2 0,2 1 0,-4-2 0,3 2 0,-2-2 0,1-5 0,4 1 0,-3-7 0,2-1 0,0-4 0,0 0 0,3-5 0,0-2 0,0-3 0,2-2 0,0-6 0,2-3 0,-1-2 0,1-5 0,0 3 0,-2-3 0,0-4 0,-2 1 0,0-3 0,1 1 0,-1-3 0,0 1 0</inkml:trace>
  <inkml:trace contextRef="#ctx0" brushRef="#br0" timeOffset="167">522 310 12287,'-14'3'0,"1"2"0,4 1 0,4-4 0,9 3 0,2-7 0,0-1 0,3-3 0,-4-4 0</inkml:trace>
  <inkml:trace contextRef="#ctx0" brushRef="#br0" timeOffset="548">932 13 12287,'6'-7'0,"-3"3"0,-1 3 0,-2 1 0,0 9 0,0 2 0,3 6 0,0 0 0,0 4 0,-3 3 0,-4 3 0,2 8 0,-4 6 0,1 6 0,-1 3 0,4 4 0,-3 1 0,2-3 0,-1-3 0,-3-3 0,3-6 0,-1-3 0,1-3 0,0-2 0,4-3 0,0-4 0,0-5 0,0-6 0,0 0 0,0-9 0,0-5 0,0-5 0,0-10 0,0-6 0,0 1 0,0-5 0</inkml:trace>
  <inkml:trace contextRef="#ctx0" brushRef="#br0" timeOffset="1662">758 557 12287,'-10'7'0,"0"-2"0,1 1 0,1-1 0,1-1 0,5 0 0,2-4 0,6 0 0,3 0 0,5-5 0,1-2 0,1-3 0,2-4 0,1 3 0,2-4 0,-1 1 0,1 1 0,-1-4 0,0 3 0,-2 3 0,-1 3 0,-3 0 0,2 3 0,-2 1 0,-1-1 0,2 3 0,-2 5 0,0 4 0,-5 6 0,-2 1 0,-1 1 0,1 0 0,-4 2 0,2-2 0,-3 0 0,-1-1 0,0 4 0,1-5 0,1 0 0,2-2 0,0-4 0,0-1 0,2-2 0,0 0 0,1-4 0,1 0 0,1 0 0,1 0 0,0-5 0,0-2 0,-3-1 0,0 1 0,-3-5 0,1 2 0,0-3 0,-3-2 0,-1 3 0,-1-4 0,0 0 0,0 0 0,-4 3 0,-2 0 0,-1 1 0,0 2 0,-3 3 0,-3 2 0,0 0 0,2 3 0,-1 2 0,0 4 0,-2 6 0,2 2 0,0 5 0,3-2 0,1 1 0,1 2 0,4 1 0,-3 2 0,2-2 0,1-2 0,2 1 0,1-4 0,0-1 0,0-2 0,5-2 0,2-2 0,2-4 0,2-1 0,2-2 0,0-2 0,0-1 0,2-3 0,-1-4 0,1 0 0,0 0 0,2-4 0,-2-1 0,0 0 0,-1 1 0,0-4 0,-4 4 0,1-1 0,-1 0 0,0 1 0,-1 4 0,-1 0 0,-1 0 0,-4 1 0,4 2 0,0 2 0,3 5 0,-4 1 0,-3 3 0,-1 3 0,-2 2 0,0 1 0,1 1 0,1 2 0,1 0 0,1 5 0,-4-4 0,0 1 0,0 0 0,3-1 0,1-4 0,-2 0 0,-1 0 0,-1 1 0,1-1 0,3 0 0,-3 0 0,3-4 0,-4-3 0,0-6 0,0-3 0,0-4 0,0 0 0,0 0 0,0-4 0,0-1 0,0-1 0,0-2 0,1-5 0,3-2 0,3 0 0,2 0 0,1-2 0,0 3 0,2 1 0,1 2 0,-1 1 0,2 3 0,0 3 0,0 3 0,-1 5 0,-1 3 0,1 2 0,-1 5 0,0 3 0,-3 3 0,-2 4 0,-4-1 0,0 4 0,-3 1 0,-3 1 0,-3 2 0,-6-2 0,0-1 0,-2-1 0,-1-1 0,3 1 0,-3-3 0,-1-3 0,4-4 0,-2-1 0,3-2 0,0-1 0,1-2 0,0-1 0,0 0 0,4-5 0,3-2 0,1-2 0,4 0 0,1 2 0,4 4 0,2 2 0,2 1 0,2 0 0,1 0 0,4 1 0,-1 2 0,1 4 0,-1 2 0,2 2 0,-2-1 0,3-1 0,0-2 0,0 2 0,-2-3 0,-2-1 0,-1-1 0,-1 0 0,-1 0 0,1-2 0,-2-1 0,-1-1 0,0 0 0,-1 0 0,-3 0 0,0 0 0,1 0 0,-3 0 0,2-1 0,1-2 0,-3 1 0,4-7 0,-4 4 0</inkml:trace>
  <inkml:trace contextRef="#ctx0" brushRef="#br0" timeOffset="2198">2150 373 12287,'-7'3'0,"2"1"0,0 2 0,3 2 0,2 1 0,2 1 0,1 1 0,5-2 0,-1-1 0,2-1 0,2 1 0,2-4 0,1 0 0,-2-3 0,0-1 0,-2 0 0,0 0 0,1 0 0,-1 0 0,0-5 0,-1-2 0,-1-2 0,-1-1 0,-4-4 0,3 0 0,-1-2 0,-3-3 0,-2 1 0,-4 0 0,-2 2 0,-3 1 0,-5 2 0,-1 3 0,0 2 0,0 2 0,-3 5 0,2 1 0,-1 5 0,0 4 0,4 3 0,-3 0 0,1 3 0,2 1 0,5-4 0,1 2 0,1-2 0,0-2 0,1 0 0,5 0 0,2-4 0,1-3 0,4-2 0,2-2 0,1-1 0,0-2 0,1-2 0,2-1 0,2-3 0,0 0 0,0-1 0,3 4 0,-1 2 0,2-1 0,2 0 0,3 4 0,1-1 0,1 2 0,2 1 0,1 0 0,-1 0 0,-2 0 0,-1 0 0,-1 1 0,-3 1 0,-2 1 0,-2 0 0,-2 1 0,-6 1 0,-2 0 0,-2 2 0,-5 4 0,-2-1 0,-1 0 0,-3 0 0,-5 0 0,-3 1 0,-3-1 0,-2 4 0,-2-1 0,1 0 0,-1-2 0,2 2 0,2-3 0,-2 7 0,3-6 0</inkml:trace>
  <inkml:trace contextRef="#ctx0" brushRef="#br0" timeOffset="3320">2836 751 12287,'-10'-4'0,"0"-2"0,0-1 0,-1 2 0,1-1 0,0 1 0,0 0 0,-1 0 0,1 1 0,0-3 0,0 3 0,-1 1 0,1 4 0,0 3 0,0 1 0,-1 7 0,1 0 0,-1 3 0,-2 1 0,0 2 0,-1 5 0,4 1 0,0-2 0,-1 4 0,2-3 0,1-1 0,1-4 0,5 0 0,-1-4 0,2-1 0,2-3 0,2-3 0,4-4 0,2-3 0,1-3 0,1-4 0,-1-2 0,3-3 0,1-1 0,-1-4 0,-2-3 0,0 0 0,1-1 0,-1 1 0,-2-1 0,-1-3 0,2 1 0,0 0 0,-4 1 0,2 3 0,-3 2 0,-1 3 0,1 3 0,-2 1 0,-3 5 0,0 5 0,0 6 0,0 7 0,0 4 0,0 3 0,0 0 0,0 1 0,0 0 0,0 3 0,0-2 0,0 1 0,2-4 0,1-2 0,-1-4 0,5 0 0,1-1 0,1-3 0,1-3 0,1-2 0,-1-3 0,0-2 0,0-3 0,1-2 0,-1-3 0,0-3 0,0 0 0,1-3 0,-1-1 0,0-1 0,0-4 0,-1 2 0,-2 2 0,1-5 0,-4 4 0,-1 1 0,2 1 0,-4-1 0,2 3 0,-2 2 0,-1 5 0,0 5 0,0 9 0,0 6 0,0 5 0,0 6 0,0 0 0,0 0 0,0 1 0,4-7 0,0 3 0,1-3 0,-1-2 0,4-2 0,-1-6 0,2-3 0,1 0 0,1-2 0,-1-3 0,0-1 0,0-2 0,4-3 0,0-5 0,-2-3 0,0-3 0,-2-2 0,0-2 0,-1 1 0,-2-1 0,1 1 0,-3-1 0,-1 2 0,1 2 0,-1-1 0,-2 4 0,2 1 0,-1 7 0,-3 6 0,1 6 0,2 4 0,0 0 0,5 5 0,-1 0 0,2 3 0,1-1 0,1-5 0,0 2 0,1-3 0,2-1 0,3-4 0,-2-2 0,0-3 0,0-1 0,2-1 0,-3-3 0,1-4 0,0-4 0,-1-4 0,-5-5 0,-2 1 0,6-10 0,-1-2 0</inkml:trace>
  <inkml:trace contextRef="#ctx0" brushRef="#br0" timeOffset="3551">3441 146 12287,'-11'7'0,"2"0"0,1 1 0,3 2 0,0 4 0,3 4 0,1 5 0,2 6 0,2 5 0,2 10 0,3-1 0,-1 4 0,0 0 0,-1-3 0,1-1 0,0-4 0,-1-5 0,-1-4 0,-3-1 0,3-4 0,1-4 0,-4 1 0,1-8 0,-1-2 0,-2 0 0,1-7 0,2-1 0,-2-12 0,3-7 0,-3-7 0,-1-4 0,0-5 0</inkml:trace>
  <inkml:trace contextRef="#ctx0" brushRef="#br0" timeOffset="4749">3328 556 12287,'-11'10'0,"-3"0"0,6-1 0,-2-2 0,6 2 0,1-7 0,6 1 0,4-2 0,3-1 0,4 0 0,3-1 0,2-2 0,2-2 0,-1-3 0,0 2 0,-3 2 0,2-4 0,-2 2 0,1 0 0,-1 3 0,2 2 0,-5 1 0,1 0 0,0 0 0,3 1 0,-1 1 0,2 2 0,-2-2 0,2-1 0,-2-1 0,1 0 0,-1 0 0,3 0 0,-4 0 0,0 0 0,-3 0 0,-1-4 0,-3-3 0,-1-1 0,-2 1 0,-3-6 0,0 3 0,-2-1 0,-1-1 0,-1 1 0,-2-1 0,-4-2 0,-2 1 0,-6-1 0,-2 0 0,-1 3 0,1 3 0,-3 0 0,4 4 0,-1 2 0,0 1 0,4 4 0,-3 2 0,1 0 0,2 3 0,5 1 0,3 2 0,0-1 0,2 0 0,3 0 0,0 1 0,4-6 0,3-1 0,2-3 0,1-1 0,4 0 0,1-1 0,1-3 0,2-2 0,0 0 0,0-1 0,0-1 0,0-1 0,1-1 0,2 1 0,-1 1 0,1 1 0,-2 1 0,-1-2 0,-2 2 0,-1 2 0,-2-3 0,-2 4 0,-1 0 0,0 2 0,-1 2 0,-1 3 0,-2 3 0,-1 2 0,-1 2 0,-2 2 0,2 1 0,-2 2 0,-1 0 0,-1 3 0,0-4 0,0 0 0,0-1 0,0-3 0,0 3 0,0-3 0,0 3 0,0-3 0,0-6 0,0-5 0,0-6 0,1-6 0,2-3 0,0-1 0,2-1 0,-3-4 0,1 1 0,0-1 0,1 1 0,1-1 0,-1 1 0,1 0 0,2 4 0,-3 2 0,1 3 0,-1 0 0,4 6 0,-1 1 0,-1 4 0,-1 5 0,1 4 0,0 3 0,-3 7 0,4-3 0,1-1 0,1-1 0,1 0 0,1-3 0,0-3 0,3-2 0,-3-3 0,4-3 0,-2 0 0,1 0 0,0-1 0,-4-3 0,0-6 0,0-2 0,1-6 0,-1 1 0,-1-3 0,-2 0 0,-3-1 0,-2 1 0,0 0 0,1 3 0,1 3 0,-4 3 0,0 1 0,-1 4 0,-3 3 0,0 11 0,-3 7 0,3 5 0,3 4 0,1 3 0,1-2 0,3 1 0,3-1 0,2-3 0,2-5 0,2-3 0,0-3 0,2-5 0,-2-2 0,0-3 0,0-1 0,-2-5 0,-1-3 0,1-4 0,-1-5 0,0-6 0,-1-2 0,-1-1 0,-1-3 0,-1 1 0,0-1 0,-1 3 0,0 1 0,-4 0 0,2 2 0,-2-1 0,-1 2 0,0 1 0,0 4 0,0 3 0,0 3 0,0 1 0,0 5 0,1 6 0,3 8 0,3 2 0,6 3 0,4 0 0,3 0 0,0 3 0,2-3 0,1-2 0,0-1 0,1 0 0,-2-1 0,0 0 0,-2 0 0,3 1 0,-7 0 0,0 2 0,-3 0 0,-2 2 0,-3-3 0,-3 2 0,0-1 0,-3 3 0,-5 0 0,-4-1 0,-2-1 0,-6 1 0,-3 0 0,-4 0 0,-2-1 0,-3 1 0,3-2 0,0 0 0,-1 0 0,5-3 0,-2-2 0,5-1 0,2 1 0,1-4 0,4 1 0,0-1 0,4-4 0,3 0 0,11-4 0,6-6 0,13-10 0,5-1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3142</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Vitória Pereira</dc:creator>
  <cp:lastModifiedBy>lumorellical@gmail.com</cp:lastModifiedBy>
  <cp:revision>4</cp:revision>
  <cp:lastPrinted>2022-05-27T16:14:00Z</cp:lastPrinted>
  <dcterms:created xsi:type="dcterms:W3CDTF">2022-06-14T00:50:00Z</dcterms:created>
  <dcterms:modified xsi:type="dcterms:W3CDTF">2022-07-01T18:19:00Z</dcterms:modified>
</cp:coreProperties>
</file>