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B586" w14:textId="024E594C" w:rsidR="0035636F" w:rsidRPr="001D2FD4" w:rsidRDefault="0035636F" w:rsidP="0035636F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Pontifícia Universidade Católica de Goiás</w:t>
      </w:r>
    </w:p>
    <w:p w14:paraId="1154B91D" w14:textId="77777777" w:rsidR="0035636F" w:rsidRPr="001D2FD4" w:rsidRDefault="0035636F" w:rsidP="0035636F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Escola de Ciências Médicas, Farmacêuticas e Biomédicas</w:t>
      </w:r>
    </w:p>
    <w:p w14:paraId="7A4E4282" w14:textId="3F84C7EC" w:rsidR="0035636F" w:rsidRPr="001D2FD4" w:rsidRDefault="00E4703D" w:rsidP="0035636F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Curso</w:t>
      </w:r>
      <w:r w:rsidR="0035636F"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 de Medicina</w:t>
      </w:r>
    </w:p>
    <w:p w14:paraId="275A5F2D" w14:textId="77777777" w:rsidR="0035636F" w:rsidRPr="001D2FD4" w:rsidRDefault="0035636F" w:rsidP="0035636F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</w:p>
    <w:p w14:paraId="51021531" w14:textId="77777777" w:rsidR="0035636F" w:rsidRPr="001D2FD4" w:rsidRDefault="0035636F" w:rsidP="0035636F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</w:p>
    <w:p w14:paraId="57F3DC74" w14:textId="77777777" w:rsidR="0035636F" w:rsidRPr="001D2FD4" w:rsidRDefault="0035636F" w:rsidP="0035636F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</w:p>
    <w:p w14:paraId="415D3E4F" w14:textId="77777777" w:rsidR="0035636F" w:rsidRPr="001D2FD4" w:rsidRDefault="0035636F" w:rsidP="0035636F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</w:p>
    <w:p w14:paraId="312C3351" w14:textId="77777777" w:rsidR="0035636F" w:rsidRPr="001D2FD4" w:rsidRDefault="0035636F" w:rsidP="0035636F">
      <w:pPr>
        <w:shd w:val="clear" w:color="auto" w:fill="FFFFFF" w:themeFill="background1"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Pharmacophoric</w:t>
      </w:r>
      <w:proofErr w:type="spellEnd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modeling</w:t>
      </w:r>
      <w:proofErr w:type="spellEnd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investigation</w:t>
      </w:r>
      <w:proofErr w:type="spellEnd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chemoprotective</w:t>
      </w:r>
      <w:proofErr w:type="spellEnd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potential</w:t>
      </w:r>
      <w:proofErr w:type="spellEnd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present</w:t>
      </w:r>
      <w:proofErr w:type="spellEnd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species</w:t>
      </w:r>
      <w:proofErr w:type="spellEnd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shd w:val="clear" w:color="auto" w:fill="F8F9FA"/>
        </w:rPr>
        <w:t>Mauritia</w:t>
      </w:r>
      <w:proofErr w:type="spellEnd"/>
      <w:r w:rsidRPr="001D2FD4">
        <w:rPr>
          <w:rFonts w:ascii="Times New Roman" w:eastAsia="Times New Roman" w:hAnsi="Times New Roman" w:cs="Times New Roman"/>
          <w:b/>
          <w:i/>
          <w:color w:val="202124"/>
          <w:sz w:val="24"/>
          <w:szCs w:val="24"/>
          <w:shd w:val="clear" w:color="auto" w:fill="F8F9FA"/>
        </w:rPr>
        <w:t xml:space="preserve"> flexuosa</w:t>
      </w:r>
    </w:p>
    <w:p w14:paraId="07B9835F" w14:textId="77777777" w:rsidR="0035636F" w:rsidRPr="001D2FD4" w:rsidRDefault="0035636F" w:rsidP="0035636F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72F177ED" w14:textId="77777777" w:rsidR="0035636F" w:rsidRPr="001D2FD4" w:rsidRDefault="0035636F" w:rsidP="0035636F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3492A394" w14:textId="77777777" w:rsidR="0035636F" w:rsidRPr="001D2FD4" w:rsidRDefault="0035636F" w:rsidP="0035636F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789A2E91" w14:textId="77777777" w:rsidR="0035636F" w:rsidRPr="001D2FD4" w:rsidRDefault="0035636F" w:rsidP="0035636F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Acadêmicos:</w:t>
      </w:r>
    </w:p>
    <w:p w14:paraId="4DF96DA8" w14:textId="77777777" w:rsidR="0035636F" w:rsidRPr="001D2FD4" w:rsidRDefault="0035636F" w:rsidP="0035636F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Isabel Cristina Borges de Menezes</w:t>
      </w:r>
    </w:p>
    <w:p w14:paraId="74F09EF8" w14:textId="77777777" w:rsidR="0035636F" w:rsidRPr="001D2FD4" w:rsidRDefault="0035636F" w:rsidP="0035636F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João Pedro </w:t>
      </w:r>
      <w:proofErr w:type="spellStart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Carrijo</w:t>
      </w:r>
      <w:proofErr w:type="spellEnd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 Cunha </w:t>
      </w:r>
      <w:proofErr w:type="spellStart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Camara</w:t>
      </w:r>
      <w:proofErr w:type="spellEnd"/>
    </w:p>
    <w:p w14:paraId="4E0F813C" w14:textId="77777777" w:rsidR="0035636F" w:rsidRPr="001D2FD4" w:rsidRDefault="0035636F" w:rsidP="0035636F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</w:p>
    <w:p w14:paraId="43DDBF6D" w14:textId="77777777" w:rsidR="0035636F" w:rsidRPr="001D2FD4" w:rsidRDefault="0035636F" w:rsidP="0035636F">
      <w:pPr>
        <w:spacing w:line="36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2D059044" w14:textId="77777777" w:rsidR="0035636F" w:rsidRPr="001D2FD4" w:rsidRDefault="0035636F" w:rsidP="0035636F">
      <w:pPr>
        <w:spacing w:line="36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497C481C" w14:textId="6C3C1DB7" w:rsidR="0035636F" w:rsidRPr="001D2FD4" w:rsidRDefault="00F10A6B" w:rsidP="0035636F">
      <w:pPr>
        <w:spacing w:line="360" w:lineRule="auto"/>
        <w:jc w:val="right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Orientador: </w:t>
      </w:r>
      <w:r w:rsidR="0035636F"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Prof. Dr. Leonardo Luiz Borges*</w:t>
      </w:r>
    </w:p>
    <w:p w14:paraId="3FE737FC" w14:textId="77777777" w:rsidR="0035636F" w:rsidRPr="001D2FD4" w:rsidRDefault="0035636F" w:rsidP="0035636F">
      <w:pPr>
        <w:spacing w:line="36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6593866F" w14:textId="77777777" w:rsidR="00433A54" w:rsidRPr="001D2FD4" w:rsidRDefault="00433A54" w:rsidP="00433A54">
      <w:pPr>
        <w:spacing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67993267" w14:textId="77777777" w:rsidR="0035636F" w:rsidRPr="001D2FD4" w:rsidRDefault="0035636F" w:rsidP="0035636F">
      <w:pPr>
        <w:spacing w:line="360" w:lineRule="auto"/>
        <w:jc w:val="right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7B2F90B3" w14:textId="77777777" w:rsidR="0035636F" w:rsidRPr="001D2FD4" w:rsidRDefault="0035636F" w:rsidP="00433A54">
      <w:pPr>
        <w:spacing w:line="360" w:lineRule="auto"/>
        <w:ind w:left="5046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Projeto de pesquisa</w:t>
      </w:r>
      <w:r w:rsidR="00433A54"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 a</w:t>
      </w:r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presentado à PUC-GO – Pontifícia Universidade Católica de Goi</w:t>
      </w:r>
      <w:r w:rsidR="00433A54"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ás, </w:t>
      </w:r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como parte das exigências para a conclusão do curso de Medicina</w:t>
      </w:r>
    </w:p>
    <w:p w14:paraId="6ACF29D2" w14:textId="77777777" w:rsidR="00433A54" w:rsidRPr="001D2FD4" w:rsidRDefault="00433A54" w:rsidP="00433A54">
      <w:pPr>
        <w:spacing w:line="360" w:lineRule="auto"/>
        <w:ind w:left="5046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</w:p>
    <w:p w14:paraId="288454CD" w14:textId="77777777" w:rsidR="00433A54" w:rsidRPr="001D2FD4" w:rsidRDefault="00433A54" w:rsidP="00433A54">
      <w:pPr>
        <w:spacing w:line="360" w:lineRule="auto"/>
        <w:ind w:left="5046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</w:p>
    <w:p w14:paraId="77B60B85" w14:textId="77777777" w:rsidR="00433A54" w:rsidRPr="001D2FD4" w:rsidRDefault="00433A54" w:rsidP="00433A54">
      <w:pPr>
        <w:spacing w:line="36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1DE4DF5C" w14:textId="77777777" w:rsidR="00433A54" w:rsidRPr="001D2FD4" w:rsidRDefault="00433A54" w:rsidP="00433A54">
      <w:pPr>
        <w:spacing w:line="36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Goiânia – Goiás</w:t>
      </w:r>
    </w:p>
    <w:p w14:paraId="70599194" w14:textId="77777777" w:rsidR="00433A54" w:rsidRPr="001D2FD4" w:rsidRDefault="00433A54" w:rsidP="00433A54">
      <w:pPr>
        <w:spacing w:line="36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2022</w:t>
      </w:r>
    </w:p>
    <w:p w14:paraId="3732CDB5" w14:textId="5AC445A6" w:rsidR="00433A54" w:rsidRPr="001D2FD4" w:rsidRDefault="00433A54" w:rsidP="00AB3EF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lastRenderedPageBreak/>
        <w:t>ABSTRACT:</w:t>
      </w:r>
      <w:r w:rsidR="00C70AF2"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 </w:t>
      </w:r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The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extract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Mauritia</w:t>
      </w:r>
      <w:proofErr w:type="spellEnd"/>
      <w:r w:rsidR="00C70AF2"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 xml:space="preserve"> flexuosa</w:t>
      </w:r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popularly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known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“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buriti</w:t>
      </w:r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”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rich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bioactive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characterized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a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rich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antimicrobial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antiplatelet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antitumor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antilipemic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activity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Our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methods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include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using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="00C70AF2"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 xml:space="preserve">in </w:t>
      </w:r>
      <w:proofErr w:type="spellStart"/>
      <w:r w:rsidR="00C70AF2"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silico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tools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assess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biological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activities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 dynamics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toxicity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prediction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also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performed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pharmacophore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modeling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studies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found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phenolic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flavonoids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carotenoids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fatty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acids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phytosterols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Five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flavonoids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have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predicted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chemoprotective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activity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affinity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receptors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spatial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alignment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between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chemical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marker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="00C70AF2"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 xml:space="preserve">M. </w:t>
      </w:r>
      <w:proofErr w:type="spellStart"/>
      <w:r w:rsidR="00C70AF2"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fleuxosa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five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ligands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lower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IC</w:t>
      </w:r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vertAlign w:val="subscript"/>
        </w:rPr>
        <w:t>50</w:t>
      </w:r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values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​​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capable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interacting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their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respective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targets</w:t>
      </w:r>
      <w:r w:rsidR="00C70AF2"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 xml:space="preserve">. In </w:t>
      </w:r>
      <w:proofErr w:type="spellStart"/>
      <w:r w:rsidR="00C70AF2"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silico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pharmacophoric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analyzes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showed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most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promising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structures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extract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were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kaempferol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quercetin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luteolin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apigenin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caffeic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which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presented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structural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alignments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according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analyses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work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opens perspectives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direct future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studies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="00C70AF2"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in vitro</w:t>
      </w:r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="00C70AF2"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in vivo</w:t>
      </w:r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molecules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found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during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investigations</w:t>
      </w:r>
      <w:proofErr w:type="spellEnd"/>
      <w:r w:rsidR="00C70AF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330A64CF" w14:textId="19C2493B" w:rsidR="00433A54" w:rsidRPr="001D2FD4" w:rsidRDefault="00C70AF2" w:rsidP="00AB3EF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Key-Words</w:t>
      </w:r>
      <w:proofErr w:type="spellEnd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:</w:t>
      </w:r>
      <w:r w:rsidR="001D2FD4" w:rsidRPr="001D2F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07D" w:rsidRPr="001D2FD4">
        <w:rPr>
          <w:rFonts w:ascii="Times New Roman" w:hAnsi="Times New Roman" w:cs="Times New Roman"/>
          <w:bCs/>
          <w:sz w:val="24"/>
          <w:szCs w:val="24"/>
        </w:rPr>
        <w:t xml:space="preserve">Medicinal </w:t>
      </w:r>
      <w:proofErr w:type="spellStart"/>
      <w:r w:rsidR="00ED007D" w:rsidRPr="001D2FD4">
        <w:rPr>
          <w:rFonts w:ascii="Times New Roman" w:hAnsi="Times New Roman" w:cs="Times New Roman"/>
          <w:bCs/>
          <w:sz w:val="24"/>
          <w:szCs w:val="24"/>
        </w:rPr>
        <w:t>plants</w:t>
      </w:r>
      <w:proofErr w:type="spellEnd"/>
      <w:r w:rsidR="00ED007D" w:rsidRPr="001D2FD4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ED007D" w:rsidRPr="001D2FD4">
        <w:rPr>
          <w:rFonts w:ascii="Times New Roman" w:hAnsi="Times New Roman" w:cs="Times New Roman"/>
          <w:bCs/>
          <w:sz w:val="24"/>
          <w:szCs w:val="24"/>
        </w:rPr>
        <w:t>Arecaceae</w:t>
      </w:r>
      <w:proofErr w:type="spellEnd"/>
      <w:r w:rsidR="00ED007D" w:rsidRPr="001D2FD4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ED007D" w:rsidRPr="001D2FD4">
        <w:rPr>
          <w:rFonts w:ascii="Times New Roman" w:hAnsi="Times New Roman" w:cs="Times New Roman"/>
          <w:bCs/>
          <w:sz w:val="24"/>
          <w:szCs w:val="24"/>
        </w:rPr>
        <w:t>flavonoids</w:t>
      </w:r>
      <w:proofErr w:type="spellEnd"/>
      <w:r w:rsidR="00ED007D" w:rsidRPr="001D2FD4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ED007D" w:rsidRPr="001D2F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 </w:t>
      </w:r>
      <w:proofErr w:type="spellStart"/>
      <w:r w:rsidR="00ED007D" w:rsidRPr="001D2FD4">
        <w:rPr>
          <w:rFonts w:ascii="Times New Roman" w:hAnsi="Times New Roman" w:cs="Times New Roman"/>
          <w:bCs/>
          <w:i/>
          <w:iCs/>
          <w:sz w:val="24"/>
          <w:szCs w:val="24"/>
        </w:rPr>
        <w:t>silico</w:t>
      </w:r>
      <w:proofErr w:type="spellEnd"/>
      <w:r w:rsidR="00ED007D" w:rsidRPr="001D2FD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0CA1AB0" w14:textId="77777777" w:rsidR="00C70AF2" w:rsidRPr="001D2FD4" w:rsidRDefault="00C70AF2" w:rsidP="00AB3EF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</w:p>
    <w:p w14:paraId="546EA256" w14:textId="77777777" w:rsidR="00F654DA" w:rsidRPr="001D2FD4" w:rsidRDefault="00433A54" w:rsidP="00433A54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A53438"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</w:t>
      </w:r>
    </w:p>
    <w:p w14:paraId="33569343" w14:textId="77777777" w:rsidR="00F654DA" w:rsidRPr="001D2FD4" w:rsidRDefault="00F654DA" w:rsidP="00AB3EF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5C38E6" w14:textId="0CEBC258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extract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Mauritia</w:t>
      </w:r>
      <w:proofErr w:type="spellEnd"/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 xml:space="preserve"> flexuosa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popularly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known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“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buriti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”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rich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bioactives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characterized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rich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composed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antimicrobial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antiplatelet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antitumor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antilipemic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(FREIRE, J. A. P., et al, 2016; AMORIM, </w:t>
      </w:r>
      <w:proofErr w:type="gram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V.R. ,</w:t>
      </w:r>
      <w:proofErr w:type="gram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et al., 2021). </w:t>
      </w:r>
      <w:proofErr w:type="spellStart"/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>Mauritia</w:t>
      </w:r>
      <w:proofErr w:type="spellEnd"/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 xml:space="preserve"> flexuosa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extract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palm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tree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produces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fruits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which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have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high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levels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provitamin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carotenoids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mainly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β-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carotene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evidence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among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phenolics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extract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galic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proofErr w:type="gram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proofErr w:type="gram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antimicrobial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substance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antimutagenic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properties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one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markers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found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greater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amounts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 (BARBOSA, V. F., et al, 2010; BAILÃO, E. F. L. C., et al, 2015).</w:t>
      </w:r>
    </w:p>
    <w:p w14:paraId="3BFF94F0" w14:textId="3A9DD930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properties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extract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related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large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amount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flavonoids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tricine-7-O-rutinoside,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isoschaftoside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nicotiflorum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rutin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orientin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isoorientin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addition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vitamin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E,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mainly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β + γ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tocopherol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(58.3%).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Regarding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antiplatelet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antithrombotic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actions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high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amount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mono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polyunsaturated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fatty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confer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Methanolic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extracts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chlorogenic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caffeic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quercetin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triterpenes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from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plant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roots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confer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antimicrobial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potential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chlorogenic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protocatechic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caffeic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extract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related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lipid-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lowering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(FREIRE, 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lastRenderedPageBreak/>
        <w:t xml:space="preserve">J. A. P., et al., 2016; AMORIM, </w:t>
      </w:r>
      <w:proofErr w:type="gram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V.RANJO</w:t>
      </w:r>
      <w:proofErr w:type="gram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et al., 2021; ABREU-NARANJO, R., et al., 2020). </w:t>
      </w:r>
    </w:p>
    <w:p w14:paraId="57019CAB" w14:textId="6851BF76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Some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plant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extracts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showed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significant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cytotoxic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5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human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tumor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cell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lines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leukemias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colorectal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mammary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carcinomas)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results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equal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doxorubicin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cisplatin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addition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a new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triterpene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was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discovered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plant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roots,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called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mauritic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which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demonstrated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significant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cytotoxic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effects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against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OVCAR-8 (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ovarian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), PC-3M (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prostate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)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NCIH-358M (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pulmonary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bronchoalveolar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) carcinoma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lines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gram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( FREIRE</w:t>
      </w:r>
      <w:proofErr w:type="gram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 J. A. P., et al, 2016).</w:t>
      </w:r>
    </w:p>
    <w:p w14:paraId="73E43205" w14:textId="5F70E91F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 xml:space="preserve">In </w:t>
      </w:r>
      <w:proofErr w:type="spellStart"/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silico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analyzes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stand out for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using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computational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tools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predict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biological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properties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new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molecules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approaches are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intended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seek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integration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multidisciplinary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knowledge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about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molecular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biology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physiology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biochemistry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organism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creating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computational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models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mimic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organism's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functioning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in vivo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 (NIELSEEN, J., et al, 2014).</w:t>
      </w:r>
    </w:p>
    <w:p w14:paraId="145FEB38" w14:textId="2DC3762B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addition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synthetic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chemistry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source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new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substances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medicinal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plants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essential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source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new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molecules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bioactive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potential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 xml:space="preserve">In </w:t>
      </w:r>
      <w:proofErr w:type="spellStart"/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>silico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tools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represent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important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screening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alternative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identify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molecules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natural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products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greater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efficacy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potential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future in vitro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vivo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studies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may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help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establish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safety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criteria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medicinal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plants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(JUNIOR, C. V., et </w:t>
      </w:r>
      <w:proofErr w:type="gram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al. ,</w:t>
      </w:r>
      <w:proofErr w:type="gram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2006).</w:t>
      </w:r>
    </w:p>
    <w:p w14:paraId="3ECF917F" w14:textId="3E991993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study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aims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survey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chemical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structures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Mauritia</w:t>
      </w:r>
      <w:proofErr w:type="spellEnd"/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 xml:space="preserve"> flexuosa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based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literature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data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later,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carry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out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screening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process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potentially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antioxidants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molecules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therefore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have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antimutagenic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chemoprotective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effect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After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selecting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most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promising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molecules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relation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pharmacophoric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modeling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will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performed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identified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target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ligands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3C0D79EC" w14:textId="77777777" w:rsidR="00F654DA" w:rsidRPr="001D2FD4" w:rsidRDefault="00F654DA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6C0B22D5" w14:textId="77777777" w:rsidR="00F654DA" w:rsidRPr="001D2FD4" w:rsidRDefault="00433A54" w:rsidP="00AB3EF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2. </w:t>
      </w:r>
      <w:r w:rsidR="00A53438"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MATERIALS AND METHODS</w:t>
      </w:r>
    </w:p>
    <w:p w14:paraId="024425E4" w14:textId="77777777" w:rsidR="00F654DA" w:rsidRPr="001D2FD4" w:rsidRDefault="00F654DA" w:rsidP="0024246C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0B6E4D82" w14:textId="136560F8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literature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survey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extractor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>Mauritia</w:t>
      </w:r>
      <w:proofErr w:type="spellEnd"/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 xml:space="preserve"> flexuosa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was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carried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out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through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gram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servers</w:t>
      </w:r>
      <w:proofErr w:type="gram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Science Direct (https://www.sciencedirect.com/),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PubMed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(https://pubmed.ncbi.nlm.nih.gov/),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Scielo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(https://scielo.org/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/)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PubChem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(https://pubchem.ncbi.nlm.nih.gov/). 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descriptors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used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“</w:t>
      </w:r>
      <w:proofErr w:type="spellStart"/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Mauritia</w:t>
      </w:r>
      <w:proofErr w:type="spellEnd"/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 xml:space="preserve"> flexuosa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”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“</w:t>
      </w:r>
      <w:proofErr w:type="spellStart"/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chemical</w:t>
      </w:r>
      <w:proofErr w:type="spellEnd"/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”.</w:t>
      </w:r>
    </w:p>
    <w:p w14:paraId="21A0381E" w14:textId="127700F6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After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identifying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different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realities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>M. flexuosa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screened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bioactivity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chemical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markers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using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PASS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Prediction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lastRenderedPageBreak/>
        <w:t>(http://www.way2drug.com/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passonline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/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index.php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),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Swiss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Target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Prediction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(swisstargetprediction.ch/),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Swiss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ADME (http://www.swissadme.ch/),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Protox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II (</w:t>
      </w:r>
      <w:proofErr w:type="gram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https://tox-new.charite.de/protox_II/ )</w:t>
      </w:r>
      <w:proofErr w:type="gram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Super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(https://prediction.charite.de/).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predict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pharmacokinetics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target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biological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found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1A9590BC" w14:textId="309ECFEB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Each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screening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tool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provides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list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possible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biological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activities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each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substance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screened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according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its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structure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using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program-specific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methodologies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biological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activities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more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significant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punctuation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antineoplastic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-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cancer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-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cancer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chemoprotective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)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selected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specific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pharmacophoric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mapping.</w:t>
      </w:r>
    </w:p>
    <w:p w14:paraId="76DE4F94" w14:textId="77777777" w:rsidR="00F654DA" w:rsidRPr="001D2FD4" w:rsidRDefault="00F654DA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499FC9B4" w14:textId="77777777" w:rsidR="00F654DA" w:rsidRPr="001D2FD4" w:rsidRDefault="00A53438" w:rsidP="00AB3EF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1D2FD4">
        <w:rPr>
          <w:rFonts w:ascii="Times New Roman" w:eastAsia="Times New Roman" w:hAnsi="Times New Roman" w:cs="Times New Roman"/>
          <w:b/>
          <w:i/>
          <w:sz w:val="24"/>
          <w:szCs w:val="24"/>
        </w:rPr>
        <w:t>Pharmacophore</w:t>
      </w:r>
      <w:proofErr w:type="spellEnd"/>
      <w:r w:rsidRPr="001D2F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i/>
          <w:sz w:val="24"/>
          <w:szCs w:val="24"/>
        </w:rPr>
        <w:t>modeling</w:t>
      </w:r>
      <w:proofErr w:type="spellEnd"/>
    </w:p>
    <w:p w14:paraId="1209D409" w14:textId="77777777" w:rsidR="00F654DA" w:rsidRPr="001D2FD4" w:rsidRDefault="00F654DA" w:rsidP="00AB3EF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8285A" w14:textId="7B1E9714" w:rsidR="00F654DA" w:rsidRPr="001D2FD4" w:rsidRDefault="00A53438" w:rsidP="00AB3EFB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literature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review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performed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databases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Binding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DB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identify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445C34"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sz w:val="24"/>
          <w:szCs w:val="24"/>
        </w:rPr>
        <w:t>interact</w:t>
      </w:r>
      <w:proofErr w:type="spellEnd"/>
      <w:r w:rsidR="00445C34"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="00445C34"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antioxidants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targets.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lowest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inhibitory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concentration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(IC</w:t>
      </w:r>
      <w:r w:rsidRPr="001D2FD4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values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included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dataset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obtain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pharmacophore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models.</w:t>
      </w:r>
    </w:p>
    <w:p w14:paraId="1FD0B853" w14:textId="5F96D406" w:rsidR="00F654DA" w:rsidRPr="001D2FD4" w:rsidRDefault="00A53438" w:rsidP="00AB3E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Pharmacophore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models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generated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using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PharmaGist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webserver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(http://bioinfo3d.cs.tau.ac.il/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/about.html), </w:t>
      </w:r>
      <w:proofErr w:type="spellStart"/>
      <w:r w:rsidR="00445C34" w:rsidRPr="001D2FD4">
        <w:rPr>
          <w:rFonts w:ascii="Times New Roman" w:eastAsia="Times New Roman" w:hAnsi="Times New Roman" w:cs="Times New Roman"/>
          <w:sz w:val="24"/>
          <w:szCs w:val="24"/>
        </w:rPr>
        <w:t>creating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3D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pharmacophores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sets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known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bind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a common targets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receptors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selected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Pharmagist's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algorithm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searches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pharmacophores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highest-scoring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ones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Candidate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pharmacophores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identified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flexible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alignments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input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ligands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ligand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flexibility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explicitly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defined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deterministic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manner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alignment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process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(INBAR, Y. et al, 2007; SCHNEIDMAN-DUHOVNY et al., 2008).</w:t>
      </w:r>
    </w:p>
    <w:p w14:paraId="253C0166" w14:textId="1258B866" w:rsidR="00F654DA" w:rsidRPr="001D2FD4" w:rsidRDefault="00A53438" w:rsidP="00AB3E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Pharmacophore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modeling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procedures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identify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features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Antioxidants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targets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described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literature</w:t>
      </w:r>
      <w:proofErr w:type="spellEnd"/>
      <w:r w:rsidR="00445C34"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search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features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1D2FD4">
        <w:rPr>
          <w:rFonts w:ascii="Times New Roman" w:eastAsia="Times New Roman" w:hAnsi="Times New Roman" w:cs="Times New Roman"/>
          <w:i/>
          <w:sz w:val="24"/>
          <w:szCs w:val="24"/>
        </w:rPr>
        <w:t>M. flexuosa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A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minimum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six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features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sz w:val="24"/>
          <w:szCs w:val="24"/>
        </w:rPr>
        <w:t>hydrogen-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>bond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acceptors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hydrogen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bond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donors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hydrophobic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groups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aromatic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rings</w:t>
      </w:r>
      <w:proofErr w:type="spellEnd"/>
      <w:r w:rsidR="00445C34" w:rsidRPr="001D2F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selected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generate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pharmacophore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models.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Scoring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weights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3.0 for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aromatic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rings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, 1.0 for charges (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), 1.5 for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hydrogen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bond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donors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acceptors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0.3 for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hydrophobic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groups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weights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default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parameters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webserver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0E7735" w14:textId="77777777" w:rsidR="00F654DA" w:rsidRPr="001D2FD4" w:rsidRDefault="00F654DA" w:rsidP="00AB3E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FD4DD" w14:textId="77777777" w:rsidR="00F654DA" w:rsidRPr="001D2FD4" w:rsidRDefault="00433A54" w:rsidP="0024246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3. </w:t>
      </w:r>
      <w:r w:rsidR="00A53438"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RESULTS</w:t>
      </w:r>
    </w:p>
    <w:p w14:paraId="5C960D5B" w14:textId="77777777" w:rsidR="00F654DA" w:rsidRPr="001D2FD4" w:rsidRDefault="00F654DA" w:rsidP="00AB3E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038B4B8E" w14:textId="625C128E" w:rsidR="00F654DA" w:rsidRPr="001D2FD4" w:rsidRDefault="00A53438" w:rsidP="00AB3E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lastRenderedPageBreak/>
        <w:t>Through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literature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survey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found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60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distributed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leaves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fruits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extracts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Mauritia</w:t>
      </w:r>
      <w:proofErr w:type="spellEnd"/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 xml:space="preserve"> flexuosa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belonging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several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classes,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including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fatty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phytosterols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flavonoids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carotenoids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carotenoids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11DE44DB" w14:textId="70A6E922" w:rsidR="00F654DA" w:rsidRPr="001D2FD4" w:rsidRDefault="00A53438" w:rsidP="00AB3E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literature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disclosed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PASS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prediction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SwissTargetPredcition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programs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evaluate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 xml:space="preserve">in </w:t>
      </w:r>
      <w:proofErr w:type="spellStart"/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silico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antineoplas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potential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a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result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33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demonstrated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it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170436DD" w14:textId="4E4AB383" w:rsidR="00F654DA" w:rsidRPr="001D2FD4" w:rsidRDefault="00A53438" w:rsidP="00AB3E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Swiss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Target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Prediction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PASS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prediction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gram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servers</w:t>
      </w:r>
      <w:proofErr w:type="gram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used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predict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silico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biological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activities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each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molecule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differences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based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on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premise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similar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structures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exhibit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similar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biological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activities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Thus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those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surveys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compare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molecules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study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molecules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known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biological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function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predict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possible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interactions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biological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targets.</w:t>
      </w:r>
    </w:p>
    <w:p w14:paraId="17B983B2" w14:textId="7178C675" w:rsidR="00F654DA" w:rsidRPr="001D2FD4" w:rsidRDefault="00A53438" w:rsidP="00AB3E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surveys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assign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molecules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targets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already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foreseen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bioinformatics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Besides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its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results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widely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recognized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several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studies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compare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already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known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valid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molecules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42FDFB1C" w14:textId="7D674C67" w:rsidR="00F654DA" w:rsidRPr="001D2FD4" w:rsidRDefault="00A53438" w:rsidP="00AB3E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Among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33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molecules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M.</w:t>
      </w:r>
      <w:r w:rsidR="00EB40BF"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i/>
          <w:color w:val="202124"/>
          <w:sz w:val="24"/>
          <w:szCs w:val="24"/>
          <w:shd w:val="clear" w:color="auto" w:fill="F8F9FA"/>
        </w:rPr>
        <w:t>flexuosa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11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met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four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Lipinski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criteria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classified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druglike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Among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6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druglikeness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without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violation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: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catequin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quercetin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kaempferol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isoschaftoside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luteolin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apigenin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5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druglikeness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violation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: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cafeic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ferulic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 p-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coumaric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vinylic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eugenol.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underwent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SwissADME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predict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oral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bioavailability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essential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analyze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whether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druglike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addition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address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ing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identification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pharmacological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targets,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programs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make it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possible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assess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drug's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potential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oral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bioavailability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Thus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evaluation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pharmacological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properties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addition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target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affinity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essential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identify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most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promising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among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larger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set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selected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investigation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as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was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case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study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24974AE6" w14:textId="18329B11" w:rsidR="00F654DA" w:rsidRPr="001D2FD4" w:rsidRDefault="00A53438" w:rsidP="00AB3E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parameters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calculated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evaluating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druglike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behavior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selected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from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>M. flexuosa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Table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1.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parameters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assessing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similarity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known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drugs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represent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complex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balance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various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structural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features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Lipinski's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rules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widely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used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determine molecular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properties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important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drug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pharmacokinetics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vivo.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According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Lipinski's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rules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a candidate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molecule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more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likely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orally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bioavailable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(a)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molecular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weight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less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500, (b)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calculated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octanol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/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water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partition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coefficient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(log P)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less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5, (c)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has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no more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5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hydrogen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bond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donors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(OH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NH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groups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),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(d)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has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no more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10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hydrogen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bond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acceptors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mainly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O).</w:t>
      </w:r>
    </w:p>
    <w:p w14:paraId="5B211858" w14:textId="38BDBA18" w:rsidR="00F654DA" w:rsidRPr="001D2FD4" w:rsidRDefault="00A53438" w:rsidP="00AB3EF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lastRenderedPageBreak/>
        <w:t>After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classifying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druglike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properties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toxicities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predicted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predictions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allow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us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define safe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dosing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parameters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each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investigated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addition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toxicity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analyses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make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possible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establish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associations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between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toxicity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predicted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biologically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targets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provide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information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mechanism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(s)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initial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toxicity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screening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serve as 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choice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criterion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investigate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biological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potential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molecules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employ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ProTox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II web </w:t>
      </w:r>
      <w:proofErr w:type="gram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server</w:t>
      </w:r>
      <w:proofErr w:type="gram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a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validated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toxicity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prediction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program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analyze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acute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toxicity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hepatotoxicity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cytotoxicity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carcinogenicity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mutagenicity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immunotoxicity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1FAFCA0D" w14:textId="77777777" w:rsidR="00F654DA" w:rsidRPr="001D2FD4" w:rsidRDefault="00A53438" w:rsidP="00AB3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7998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ab/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median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lethal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dose (LD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vertAlign w:val="subscript"/>
        </w:rPr>
        <w:t>50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) for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each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eleven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catechin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 LD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vertAlign w:val="subscript"/>
        </w:rPr>
        <w:t>50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= 10,000 mg/kg;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quercetin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 LD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vertAlign w:val="subscript"/>
        </w:rPr>
        <w:t>50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= 159 mg/kg;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kaempferol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 LD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vertAlign w:val="subscript"/>
        </w:rPr>
        <w:t>50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= 3919 mg/kg;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luteolin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 LD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vertAlign w:val="subscript"/>
        </w:rPr>
        <w:t>50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= 3919 mg/kg;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apigenin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 LD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vertAlign w:val="subscript"/>
        </w:rPr>
        <w:t>50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= 2500 mg/kg;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caffeic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 LD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vertAlign w:val="subscript"/>
        </w:rPr>
        <w:t>50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= 2980 mg/kg;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Isoschaftoside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 LD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vertAlign w:val="subscript"/>
        </w:rPr>
        <w:t>50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= 536 mg/kg;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Ferrulic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 LD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vertAlign w:val="subscript"/>
        </w:rPr>
        <w:t>50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= 1772 mg/kg; P-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coumaric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 LD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vertAlign w:val="subscript"/>
        </w:rPr>
        <w:t>50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= 2850 mg/kg;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vinyl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 LD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vertAlign w:val="subscript"/>
        </w:rPr>
        <w:t xml:space="preserve">50 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= 2000 mg/kg; Eugenol, LD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vertAlign w:val="subscript"/>
        </w:rPr>
        <w:t>50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= 1930) mg/kg)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was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investigated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None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substances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showed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high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toxicity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silico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Toxicity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classes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ranged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from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3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6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scale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which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1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most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toxic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6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least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toxic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class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5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most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prevalent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therefore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have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wide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therapeutic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windows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justifying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their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use.</w:t>
      </w:r>
    </w:p>
    <w:p w14:paraId="35E725A5" w14:textId="43F50EC8" w:rsidR="00F654DA" w:rsidRPr="001D2FD4" w:rsidRDefault="00A53438" w:rsidP="00AB3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7998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ab/>
        <w:t xml:space="preserve">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SuperPred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gram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server</w:t>
      </w:r>
      <w:proofErr w:type="gram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online software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seeks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chemical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similarity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between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2D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structures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target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molecules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known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ligands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human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biological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targets.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software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allows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evaluation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structural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requirements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interaction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biologically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target.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beneficial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drug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discovery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it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allows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bioinformatics-based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analys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molecular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characteristics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necessary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interaction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biological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target.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addition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contributes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development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alternative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research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methods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computer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simulations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thus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minimizing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use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animals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scientific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research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optimizing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time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costs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7F9C0B5F" w14:textId="2B44D71D" w:rsidR="00F654DA" w:rsidRPr="001D2FD4" w:rsidRDefault="00A53438" w:rsidP="00AB3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7998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ab/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eleven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evaluated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potential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interactions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concerning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antimutagenic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antitumor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activities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human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receptors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206D32F3" w14:textId="77777777" w:rsidR="00134458" w:rsidRPr="001D2FD4" w:rsidRDefault="00A53438" w:rsidP="001344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7998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ab/>
        <w:t xml:space="preserve">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drugs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used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treatment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chronic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degenerative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diseases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cancers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have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several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side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effects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which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contribute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non-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adherence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treatment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way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investigation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cerrado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fruits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</w:t>
      </w:r>
      <w:proofErr w:type="spellStart"/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>Mauritia</w:t>
      </w:r>
      <w:proofErr w:type="spellEnd"/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 xml:space="preserve"> flexuosa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will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raise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new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fewer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side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effects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efficiency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which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should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tested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future in vitro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vivo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assays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18485C70" w14:textId="77777777" w:rsidR="00134458" w:rsidRPr="001D2FD4" w:rsidRDefault="00134458" w:rsidP="001344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7998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2B0EE518" w14:textId="77777777" w:rsidR="00134458" w:rsidRPr="001D2FD4" w:rsidRDefault="00134458" w:rsidP="001344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7998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75778A3B" w14:textId="77777777" w:rsidR="00134458" w:rsidRPr="001D2FD4" w:rsidRDefault="00134458" w:rsidP="001344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7998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05FEE256" w14:textId="77777777" w:rsidR="00134458" w:rsidRPr="001D2FD4" w:rsidRDefault="00134458" w:rsidP="001344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7998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1E3DBC1C" w14:textId="3085E4F5" w:rsidR="00134458" w:rsidRPr="001D2FD4" w:rsidRDefault="00C86A92" w:rsidP="001D2FD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</w:rPr>
        <w:t>Table</w:t>
      </w:r>
      <w:proofErr w:type="spellEnd"/>
      <w:r w:rsidRPr="001D2FD4">
        <w:rPr>
          <w:rFonts w:ascii="Times New Roman" w:eastAsia="Times New Roman" w:hAnsi="Times New Roman" w:cs="Times New Roman"/>
        </w:rPr>
        <w:t xml:space="preserve"> 1 – </w:t>
      </w:r>
      <w:proofErr w:type="spellStart"/>
      <w:r w:rsidRPr="001D2FD4">
        <w:rPr>
          <w:rFonts w:ascii="Times New Roman" w:eastAsia="Times New Roman" w:hAnsi="Times New Roman" w:cs="Times New Roman"/>
        </w:rPr>
        <w:t>Characteristics</w:t>
      </w:r>
      <w:proofErr w:type="spellEnd"/>
      <w:r w:rsidRPr="001D2F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</w:rPr>
        <w:t>of</w:t>
      </w:r>
      <w:proofErr w:type="spellEnd"/>
      <w:r w:rsidRPr="001D2F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</w:rPr>
        <w:t>promising</w:t>
      </w:r>
      <w:proofErr w:type="spellEnd"/>
      <w:r w:rsidRPr="001D2F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</w:rPr>
        <w:t>druglike</w:t>
      </w:r>
      <w:proofErr w:type="spellEnd"/>
      <w:r w:rsidRPr="001D2F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</w:rPr>
        <w:t>structures</w:t>
      </w:r>
      <w:proofErr w:type="spellEnd"/>
      <w:r w:rsidRPr="001D2F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</w:rPr>
        <w:t>present</w:t>
      </w:r>
      <w:proofErr w:type="spellEnd"/>
      <w:r w:rsidRPr="001D2FD4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i/>
          <w:iCs/>
        </w:rPr>
        <w:t>Mauritia</w:t>
      </w:r>
      <w:proofErr w:type="spellEnd"/>
      <w:r w:rsidRPr="001D2FD4">
        <w:rPr>
          <w:rFonts w:ascii="Times New Roman" w:eastAsia="Times New Roman" w:hAnsi="Times New Roman" w:cs="Times New Roman"/>
          <w:i/>
          <w:iCs/>
        </w:rPr>
        <w:t xml:space="preserve"> flexuosa</w:t>
      </w:r>
      <w:r w:rsidRPr="001D2FD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</w:rPr>
        <w:t>determined</w:t>
      </w:r>
      <w:proofErr w:type="spellEnd"/>
      <w:r w:rsidRPr="001D2F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</w:rPr>
        <w:t>by</w:t>
      </w:r>
      <w:proofErr w:type="spellEnd"/>
      <w:r w:rsidRPr="001D2FD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</w:rPr>
        <w:t>SwissADME</w:t>
      </w:r>
      <w:proofErr w:type="spellEnd"/>
      <w:r w:rsidRPr="001D2FD4">
        <w:rPr>
          <w:rFonts w:ascii="Times New Roman" w:eastAsia="Times New Roman" w:hAnsi="Times New Roman" w:cs="Times New Roman"/>
        </w:rPr>
        <w:t>.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674"/>
        <w:gridCol w:w="1203"/>
        <w:gridCol w:w="1168"/>
        <w:gridCol w:w="1110"/>
        <w:gridCol w:w="848"/>
        <w:gridCol w:w="2486"/>
      </w:tblGrid>
      <w:tr w:rsidR="00134458" w:rsidRPr="001D2FD4" w14:paraId="2F157949" w14:textId="77777777" w:rsidTr="00134458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640DC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304BA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90E03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B7D01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76920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8E1B1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720E3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4458" w:rsidRPr="001D2FD4" w14:paraId="27F49EC5" w14:textId="77777777" w:rsidTr="00134458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5DAB0AC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Compound</w:t>
            </w:r>
            <w:proofErr w:type="spellEnd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1B89772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Abs</w:t>
            </w:r>
            <w:proofErr w:type="spellEnd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 xml:space="preserve"> GI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196A589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Citocroms</w:t>
            </w:r>
            <w:proofErr w:type="spellEnd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3B5970A8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  <w:color w:val="000000"/>
              </w:rPr>
              <w:t>LD 50  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143A87B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Violations</w:t>
            </w:r>
            <w:proofErr w:type="spellEnd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BA37384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  <w:color w:val="000000"/>
              </w:rPr>
              <w:t>Log P 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8935A1B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structure</w:t>
            </w:r>
            <w:proofErr w:type="spellEnd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4458" w:rsidRPr="001D2FD4" w14:paraId="73162218" w14:textId="77777777" w:rsidTr="00134458">
        <w:trPr>
          <w:trHeight w:val="300"/>
        </w:trPr>
        <w:tc>
          <w:tcPr>
            <w:tcW w:w="151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BA0B0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Quercetin</w:t>
            </w:r>
            <w:proofErr w:type="spellEnd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077D3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High </w:t>
            </w:r>
          </w:p>
        </w:tc>
        <w:tc>
          <w:tcPr>
            <w:tcW w:w="14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1A51B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 xml:space="preserve">Does </w:t>
            </w:r>
            <w:proofErr w:type="spellStart"/>
            <w:r w:rsidRPr="001D2FD4">
              <w:rPr>
                <w:rFonts w:ascii="Times New Roman" w:eastAsia="Times New Roman" w:hAnsi="Times New Roman" w:cs="Times New Roman"/>
              </w:rPr>
              <w:t>not</w:t>
            </w:r>
            <w:proofErr w:type="spellEnd"/>
            <w:r w:rsidRPr="001D2F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2FD4">
              <w:rPr>
                <w:rFonts w:ascii="Times New Roman" w:eastAsia="Times New Roman" w:hAnsi="Times New Roman" w:cs="Times New Roman"/>
              </w:rPr>
              <w:t>inhibit</w:t>
            </w:r>
            <w:proofErr w:type="spellEnd"/>
            <w:r w:rsidRPr="001D2FD4">
              <w:rPr>
                <w:rFonts w:ascii="Times New Roman" w:eastAsia="Times New Roman" w:hAnsi="Times New Roman" w:cs="Times New Roman"/>
              </w:rPr>
              <w:t> </w:t>
            </w:r>
          </w:p>
          <w:p w14:paraId="7577D346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 CYP 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115CD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159mg/kg 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E0635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0 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0E396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-7,21 cm/s </w:t>
            </w:r>
          </w:p>
        </w:tc>
        <w:tc>
          <w:tcPr>
            <w:tcW w:w="15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E482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shd w:val="clear" w:color="auto" w:fill="F8F9FA"/>
              </w:rPr>
              <w:drawing>
                <wp:inline distT="0" distB="0" distL="0" distR="0" wp14:anchorId="327EF3B3" wp14:editId="4B57DDFD">
                  <wp:extent cx="1381125" cy="744795"/>
                  <wp:effectExtent l="0" t="0" r="0" b="0"/>
                  <wp:docPr id="13" name="Imagem 13" descr="C:\Users\DELL\AppData\Local\Microsoft\Windows\INetCache\Content.MSO\92510F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LL\AppData\Local\Microsoft\Windows\INetCache\Content.MSO\92510F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561" cy="74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FD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4458" w:rsidRPr="001D2FD4" w14:paraId="78DF3512" w14:textId="77777777" w:rsidTr="00134458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6EEE0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Kaempferol</w:t>
            </w:r>
            <w:proofErr w:type="spellEnd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6E076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High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E0DF2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FD4">
              <w:rPr>
                <w:rFonts w:ascii="Times New Roman" w:eastAsia="Times New Roman" w:hAnsi="Times New Roman" w:cs="Times New Roman"/>
              </w:rPr>
              <w:t>Inhibitor</w:t>
            </w:r>
            <w:proofErr w:type="spellEnd"/>
            <w:r w:rsidRPr="001D2FD4">
              <w:rPr>
                <w:rFonts w:ascii="Times New Roman" w:eastAsia="Times New Roman" w:hAnsi="Times New Roman" w:cs="Times New Roman"/>
              </w:rPr>
              <w:t xml:space="preserve"> CYP1A2, CYP2D6, CYP3A4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9D927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10000mg/kg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C77A6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E3EA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-6.70 cm/s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3BDB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shd w:val="clear" w:color="auto" w:fill="F8F9FA"/>
              </w:rPr>
              <w:drawing>
                <wp:inline distT="0" distB="0" distL="0" distR="0" wp14:anchorId="04EC0316" wp14:editId="6D3F241A">
                  <wp:extent cx="1257300" cy="740788"/>
                  <wp:effectExtent l="0" t="0" r="0" b="2540"/>
                  <wp:docPr id="12" name="Imagem 12" descr="C:\Users\DELL\AppData\Local\Microsoft\Windows\INetCache\Content.MSO\A13AC2B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LL\AppData\Local\Microsoft\Windows\INetCache\Content.MSO\A13AC2B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188" cy="744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FD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4458" w:rsidRPr="001D2FD4" w14:paraId="770F02C3" w14:textId="77777777" w:rsidTr="00134458">
        <w:trPr>
          <w:trHeight w:val="168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3DEB0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Luteolin</w:t>
            </w:r>
            <w:proofErr w:type="spellEnd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2D62F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High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FB785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FD4">
              <w:rPr>
                <w:rFonts w:ascii="Times New Roman" w:eastAsia="Times New Roman" w:hAnsi="Times New Roman" w:cs="Times New Roman"/>
              </w:rPr>
              <w:t>Inhibitor</w:t>
            </w:r>
            <w:proofErr w:type="spellEnd"/>
            <w:r w:rsidRPr="001D2FD4">
              <w:rPr>
                <w:rFonts w:ascii="Times New Roman" w:eastAsia="Times New Roman" w:hAnsi="Times New Roman" w:cs="Times New Roman"/>
              </w:rPr>
              <w:t> </w:t>
            </w:r>
          </w:p>
          <w:p w14:paraId="36103944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 CYP1A2, CYP2D6, CYP3A4 </w:t>
            </w:r>
          </w:p>
          <w:p w14:paraId="2771B847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735B6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3919mg/kg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4709E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12DA6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-6,25 cm/s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10163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shd w:val="clear" w:color="auto" w:fill="F8F9FA"/>
              </w:rPr>
              <w:drawing>
                <wp:inline distT="0" distB="0" distL="0" distR="0" wp14:anchorId="2A58F3BB" wp14:editId="318B1132">
                  <wp:extent cx="1418897" cy="857250"/>
                  <wp:effectExtent l="0" t="0" r="0" b="0"/>
                  <wp:docPr id="11" name="Imagem 11" descr="C:\Users\DELL\AppData\Local\Microsoft\Windows\INetCache\Content.MSO\C5566E2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LL\AppData\Local\Microsoft\Windows\INetCache\Content.MSO\C5566E2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171" cy="85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FD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4458" w:rsidRPr="001D2FD4" w14:paraId="005EDD90" w14:textId="77777777" w:rsidTr="00134458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9DDD7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Catechin</w:t>
            </w:r>
            <w:proofErr w:type="spellEnd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04344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High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17073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 xml:space="preserve">Does </w:t>
            </w:r>
            <w:proofErr w:type="spellStart"/>
            <w:r w:rsidRPr="001D2FD4">
              <w:rPr>
                <w:rFonts w:ascii="Times New Roman" w:eastAsia="Times New Roman" w:hAnsi="Times New Roman" w:cs="Times New Roman"/>
              </w:rPr>
              <w:t>not</w:t>
            </w:r>
            <w:proofErr w:type="spellEnd"/>
            <w:r w:rsidRPr="001D2F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2FD4">
              <w:rPr>
                <w:rFonts w:ascii="Times New Roman" w:eastAsia="Times New Roman" w:hAnsi="Times New Roman" w:cs="Times New Roman"/>
              </w:rPr>
              <w:t>inhibit</w:t>
            </w:r>
            <w:proofErr w:type="spellEnd"/>
            <w:r w:rsidRPr="001D2FD4">
              <w:rPr>
                <w:rFonts w:ascii="Times New Roman" w:eastAsia="Times New Roman" w:hAnsi="Times New Roman" w:cs="Times New Roman"/>
              </w:rPr>
              <w:t> </w:t>
            </w:r>
          </w:p>
          <w:p w14:paraId="3A53E96F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 CYP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F1241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3919mg/kg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C13AA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0 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B489B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-7,82 cm/s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D5912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  <w:noProof/>
                <w:color w:val="202124"/>
                <w:sz w:val="24"/>
                <w:szCs w:val="24"/>
                <w:shd w:val="clear" w:color="auto" w:fill="F8F9FA"/>
              </w:rPr>
              <w:drawing>
                <wp:inline distT="0" distB="0" distL="0" distR="0" wp14:anchorId="3F1F70D9" wp14:editId="34390BD3">
                  <wp:extent cx="1544009" cy="819150"/>
                  <wp:effectExtent l="0" t="0" r="0" b="0"/>
                  <wp:docPr id="10" name="Imagem 10" descr="C:\Users\DELL\AppData\Local\Microsoft\Windows\INetCache\Content.MSO\A90907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ELL\AppData\Local\Microsoft\Windows\INetCache\Content.MSO\A90907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157" cy="831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2FD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34458" w:rsidRPr="001D2FD4" w14:paraId="0A822E3C" w14:textId="77777777" w:rsidTr="00134458">
        <w:trPr>
          <w:trHeight w:val="300"/>
        </w:trPr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2667E81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Cafeic</w:t>
            </w:r>
            <w:proofErr w:type="spellEnd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>Acid</w:t>
            </w:r>
            <w:proofErr w:type="spellEnd"/>
            <w:r w:rsidRPr="001D2FD4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110069D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High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EDA7E8B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 xml:space="preserve">Does </w:t>
            </w:r>
            <w:proofErr w:type="spellStart"/>
            <w:r w:rsidRPr="001D2FD4">
              <w:rPr>
                <w:rFonts w:ascii="Times New Roman" w:eastAsia="Times New Roman" w:hAnsi="Times New Roman" w:cs="Times New Roman"/>
              </w:rPr>
              <w:t>not</w:t>
            </w:r>
            <w:proofErr w:type="spellEnd"/>
            <w:r w:rsidRPr="001D2F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2FD4">
              <w:rPr>
                <w:rFonts w:ascii="Times New Roman" w:eastAsia="Times New Roman" w:hAnsi="Times New Roman" w:cs="Times New Roman"/>
              </w:rPr>
              <w:t>inhibit</w:t>
            </w:r>
            <w:proofErr w:type="spellEnd"/>
            <w:r w:rsidRPr="001D2FD4">
              <w:rPr>
                <w:rFonts w:ascii="Times New Roman" w:eastAsia="Times New Roman" w:hAnsi="Times New Roman" w:cs="Times New Roman"/>
              </w:rPr>
              <w:t> </w:t>
            </w:r>
          </w:p>
          <w:p w14:paraId="3F35553E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 CYP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C13EE95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2980mg/kg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23B4B9C6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1 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6747AD48" w14:textId="77777777" w:rsidR="00134458" w:rsidRPr="001D2FD4" w:rsidRDefault="00134458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rPr>
                <w:rFonts w:ascii="Times New Roman" w:eastAsia="Times New Roman" w:hAnsi="Times New Roman" w:cs="Times New Roman"/>
              </w:rPr>
              <w:t>-6,58 cm/s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3CF8084" w14:textId="171B5CE8" w:rsidR="00134458" w:rsidRPr="001D2FD4" w:rsidRDefault="006A52A9" w:rsidP="00134458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FD4">
              <w:object w:dxaOrig="4150" w:dyaOrig="2040" w14:anchorId="34A203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45pt" o:ole="">
                  <v:imagedata r:id="rId12" o:title=""/>
                </v:shape>
                <o:OLEObject Type="Embed" ProgID="ChemDraw.Document.6.0" ShapeID="_x0000_i1025" DrawAspect="Content" ObjectID="_1718188296" r:id="rId13"/>
              </w:object>
            </w:r>
            <w:r w:rsidR="00134458" w:rsidRPr="001D2FD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58119E1C" w14:textId="0AFD3FD1" w:rsidR="00134458" w:rsidRPr="001D2FD4" w:rsidRDefault="00134458" w:rsidP="0013445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7998"/>
        </w:tabs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36EB7E3A" w14:textId="77777777" w:rsidR="00F654DA" w:rsidRPr="001D2FD4" w:rsidRDefault="00134458" w:rsidP="00AB3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799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Pharmacophoric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Model</w:t>
      </w:r>
    </w:p>
    <w:p w14:paraId="035639B0" w14:textId="77777777" w:rsidR="00134458" w:rsidRPr="001D2FD4" w:rsidRDefault="00134458" w:rsidP="00AB3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799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FB469" w14:textId="77777777" w:rsidR="00F654DA" w:rsidRPr="001D2FD4" w:rsidRDefault="00A53438" w:rsidP="00AB3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799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Caffeic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</w:p>
    <w:p w14:paraId="0FE8DEB7" w14:textId="55A1C8D0" w:rsidR="0024246C" w:rsidRPr="001D2FD4" w:rsidRDefault="0024246C" w:rsidP="002424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According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proofErr w:type="gram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Figure</w:t>
      </w:r>
      <w:proofErr w:type="gram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1,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possible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observe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spatial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alignment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between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chemical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marker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 xml:space="preserve">M. </w:t>
      </w:r>
      <w:proofErr w:type="spellStart"/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>fleuxosa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5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ligands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lower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1D2FD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50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values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​​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capable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interacting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Carbonic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Anhydrase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II target.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possible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observe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caffeic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shares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4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spatial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characteristics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ligands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: 1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aromatic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3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hydrogen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bond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acceptors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73B4B94A" w14:textId="77777777" w:rsidR="0024246C" w:rsidRPr="001D2FD4" w:rsidRDefault="0024246C" w:rsidP="00AB3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7998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354F87" w14:textId="77777777" w:rsidR="00F654DA" w:rsidRPr="001D2FD4" w:rsidRDefault="00A53438" w:rsidP="00AB3EF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B877313" wp14:editId="66565613">
            <wp:extent cx="4201292" cy="2076829"/>
            <wp:effectExtent l="0" t="0" r="0" b="0"/>
            <wp:docPr id="4" name="image5.png" descr="Diagram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Diagrama&#10;&#10;Descrição gerada automaticament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1292" cy="20768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38F3CA" w14:textId="4B7C83BF" w:rsidR="00F654DA" w:rsidRPr="001D2FD4" w:rsidRDefault="00A53438" w:rsidP="0024246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2021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Figure 1. </w:t>
      </w:r>
      <w:proofErr w:type="spellStart"/>
      <w:r w:rsidR="00304653"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C</w:t>
      </w:r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affeic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acid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pharmacophore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carbonic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anhydrase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II.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Pharmacophore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characteristics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are color-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coded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hydrogen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bond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acceptors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(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red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)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aromatic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rings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(blue).</w:t>
      </w:r>
    </w:p>
    <w:p w14:paraId="4AED6F10" w14:textId="77777777" w:rsidR="00F654DA" w:rsidRPr="001D2FD4" w:rsidRDefault="00F654DA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11CA9B1F" w14:textId="77777777" w:rsidR="00F654DA" w:rsidRPr="001D2FD4" w:rsidRDefault="00A53438" w:rsidP="00AB3EF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Apigenin</w:t>
      </w:r>
      <w:proofErr w:type="spellEnd"/>
    </w:p>
    <w:p w14:paraId="24ADB3BA" w14:textId="77777777" w:rsidR="0024246C" w:rsidRPr="001D2FD4" w:rsidRDefault="0024246C" w:rsidP="002424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According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proofErr w:type="gram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Figure</w:t>
      </w:r>
      <w:proofErr w:type="gram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2,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possible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observe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spatial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alignment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between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chemical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marker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 xml:space="preserve">M. </w:t>
      </w:r>
      <w:proofErr w:type="spellStart"/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>fleuxosa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5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ligands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lower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1D2FD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50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values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​​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capable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interacting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aldose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reductase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possible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observe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apigenin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shares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4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spatial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characteristics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ligands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which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are: 1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aromatic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3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hydrogen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bond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acceptors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36D4BAA4" w14:textId="77777777" w:rsidR="00F654DA" w:rsidRPr="001D2FD4" w:rsidRDefault="00A53438" w:rsidP="00AB3EF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930FD42" wp14:editId="0770851A">
            <wp:extent cx="3914777" cy="1885951"/>
            <wp:effectExtent l="0" t="0" r="0" b="0"/>
            <wp:docPr id="3" name="image4.png" descr="Frutas em cima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Frutas em cima&#10;&#10;Descrição gerada automaticamente com confiança média"/>
                    <pic:cNvPicPr preferRelativeResize="0"/>
                  </pic:nvPicPr>
                  <pic:blipFill>
                    <a:blip r:embed="rId15"/>
                    <a:srcRect l="19420" t="19079" r="27082" b="19006"/>
                    <a:stretch>
                      <a:fillRect/>
                    </a:stretch>
                  </pic:blipFill>
                  <pic:spPr>
                    <a:xfrm>
                      <a:off x="0" y="0"/>
                      <a:ext cx="3914777" cy="18859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08F7C7" w14:textId="4C866074" w:rsidR="00F654DA" w:rsidRPr="001D2FD4" w:rsidRDefault="00A53438" w:rsidP="0024246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2021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Figure 2</w:t>
      </w:r>
      <w:r w:rsidR="003819D2"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. </w:t>
      </w:r>
      <w:proofErr w:type="spellStart"/>
      <w:r w:rsidR="003819D2"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</w:t>
      </w:r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pigenin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pharmacophore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Aldose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reductase</w:t>
      </w:r>
      <w:proofErr w:type="spellEnd"/>
      <w:r w:rsidR="003819D2"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Pharmacophore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characteristics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are color-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coded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hydrogen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bond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acceptors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(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red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),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aromatic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rings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(blue).</w:t>
      </w:r>
    </w:p>
    <w:p w14:paraId="65164ABB" w14:textId="77777777" w:rsidR="0024246C" w:rsidRPr="001D2FD4" w:rsidRDefault="0024246C" w:rsidP="0024246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202124"/>
          <w:shd w:val="clear" w:color="auto" w:fill="F8F9FA"/>
        </w:rPr>
      </w:pPr>
    </w:p>
    <w:p w14:paraId="233DE60A" w14:textId="77777777" w:rsidR="00F654DA" w:rsidRPr="001D2FD4" w:rsidRDefault="00A53438" w:rsidP="00AB3EF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Kampferol</w:t>
      </w:r>
      <w:proofErr w:type="spellEnd"/>
    </w:p>
    <w:p w14:paraId="18AEDC03" w14:textId="3AA1BAAA" w:rsidR="0024246C" w:rsidRPr="001D2FD4" w:rsidRDefault="0024246C" w:rsidP="002424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According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proofErr w:type="gram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Figure</w:t>
      </w:r>
      <w:proofErr w:type="gram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3,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possible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observe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spatial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alignment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between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chemical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marker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 xml:space="preserve">M. </w:t>
      </w:r>
      <w:proofErr w:type="spellStart"/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>fleuxosa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5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ligands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lower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1D2FD4">
        <w:rPr>
          <w:rFonts w:ascii="Times New Roman" w:eastAsia="Times New Roman" w:hAnsi="Times New Roman" w:cs="Times New Roman"/>
          <w:sz w:val="24"/>
          <w:szCs w:val="24"/>
          <w:vertAlign w:val="subscript"/>
        </w:rPr>
        <w:t>50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values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​​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capable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interacting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aldose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reductase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target.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possible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observe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lastRenderedPageBreak/>
        <w:t>kaempferol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shares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4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spatial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characteristics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ligands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: 1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aromatic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3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hydrogen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bond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acceptors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073B126B" w14:textId="77777777" w:rsidR="00F654DA" w:rsidRPr="001D2FD4" w:rsidRDefault="00A53438" w:rsidP="00AB3EF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AEEBCC" wp14:editId="0B98B12D">
            <wp:extent cx="3839678" cy="2313203"/>
            <wp:effectExtent l="0" t="0" r="0" b="0"/>
            <wp:docPr id="2" name="image3.png" descr="Frutas em cima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Frutas em cima&#10;&#10;Descrição gerada automaticamente com confiança média"/>
                    <pic:cNvPicPr preferRelativeResize="0"/>
                  </pic:nvPicPr>
                  <pic:blipFill>
                    <a:blip r:embed="rId16"/>
                    <a:srcRect l="17131" t="12599" r="11712"/>
                    <a:stretch>
                      <a:fillRect/>
                    </a:stretch>
                  </pic:blipFill>
                  <pic:spPr>
                    <a:xfrm>
                      <a:off x="0" y="0"/>
                      <a:ext cx="3839678" cy="2313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3E569C" w14:textId="5B5AC4C3" w:rsidR="00F654DA" w:rsidRPr="001D2FD4" w:rsidRDefault="00A53438" w:rsidP="0024246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2021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Figure 3. </w:t>
      </w:r>
      <w:proofErr w:type="spellStart"/>
      <w:r w:rsidR="003819D2"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K</w:t>
      </w:r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ampferol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aldose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reductase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pharmacophore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Pharmacophore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characteristics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are color-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coded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hydrogen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bond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acceptors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(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red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),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aromatic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rings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(blue).</w:t>
      </w:r>
    </w:p>
    <w:p w14:paraId="728D59F0" w14:textId="77777777" w:rsidR="00F654DA" w:rsidRPr="001D2FD4" w:rsidRDefault="00F654DA" w:rsidP="00AB3EFB">
      <w:pPr>
        <w:spacing w:line="360" w:lineRule="auto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33C04007" w14:textId="77777777" w:rsidR="00F654DA" w:rsidRPr="001D2FD4" w:rsidRDefault="00A53438" w:rsidP="00AB3EFB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Quercetin</w:t>
      </w:r>
      <w:proofErr w:type="spellEnd"/>
    </w:p>
    <w:p w14:paraId="71652DB9" w14:textId="4A201DC0" w:rsidR="0024246C" w:rsidRPr="001D2FD4" w:rsidRDefault="0024246C" w:rsidP="0024246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According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proofErr w:type="gram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Figure</w:t>
      </w:r>
      <w:proofErr w:type="gram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4,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possible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observe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spatial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alignment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between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chemical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marker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 xml:space="preserve">M. </w:t>
      </w:r>
      <w:proofErr w:type="spellStart"/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>fleuxosa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5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ligands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lower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1D2FD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50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values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​​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capable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interacting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P-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glycoprotein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1 target.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possible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observe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kaempferol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shares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3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spatial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characteristics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ligands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which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are: 3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aromatic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rings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51980299" w14:textId="77777777" w:rsidR="00F654DA" w:rsidRPr="001D2FD4" w:rsidRDefault="00A53438" w:rsidP="00AB3EFB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BD1CA70" wp14:editId="3A501946">
            <wp:extent cx="4365189" cy="2401807"/>
            <wp:effectExtent l="0" t="0" r="0" b="0"/>
            <wp:docPr id="5" name="image1.png" descr="Uma imagem contendo frutas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ma imagem contendo frutas&#10;&#10;Descrição gerada automaticamente"/>
                    <pic:cNvPicPr preferRelativeResize="0"/>
                  </pic:nvPicPr>
                  <pic:blipFill>
                    <a:blip r:embed="rId17"/>
                    <a:srcRect l="8654" t="19078" r="18069"/>
                    <a:stretch>
                      <a:fillRect/>
                    </a:stretch>
                  </pic:blipFill>
                  <pic:spPr>
                    <a:xfrm>
                      <a:off x="0" y="0"/>
                      <a:ext cx="4365189" cy="2401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A8931A" w14:textId="241F5793" w:rsidR="00F654DA" w:rsidRPr="001D2FD4" w:rsidRDefault="00A53438" w:rsidP="00606030">
      <w:pPr>
        <w:spacing w:after="160" w:line="240" w:lineRule="auto"/>
        <w:rPr>
          <w:rFonts w:ascii="Times New Roman" w:eastAsia="Times New Roman" w:hAnsi="Times New Roman" w:cs="Times New Roman"/>
          <w:color w:val="2021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Figure 4. </w:t>
      </w:r>
      <w:proofErr w:type="spellStart"/>
      <w:r w:rsidR="00606030"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Q</w:t>
      </w:r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uercetin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P-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glycoprotein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1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pharmacophore</w:t>
      </w:r>
      <w:proofErr w:type="spellEnd"/>
      <w:r w:rsidR="00606030"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Pharmacophore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characteristics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are color-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coded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aromatic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rings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(blue).</w:t>
      </w:r>
    </w:p>
    <w:p w14:paraId="11203F63" w14:textId="77777777" w:rsidR="0024246C" w:rsidRPr="001D2FD4" w:rsidRDefault="0024246C" w:rsidP="0024246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1D2C84DF" w14:textId="77777777" w:rsidR="00F654DA" w:rsidRPr="001D2FD4" w:rsidRDefault="00A53438" w:rsidP="00AB3EF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Luteolin</w:t>
      </w:r>
      <w:proofErr w:type="spellEnd"/>
    </w:p>
    <w:p w14:paraId="4FF21290" w14:textId="3DA17D19" w:rsidR="0024246C" w:rsidRPr="001D2FD4" w:rsidRDefault="0024246C" w:rsidP="002424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lastRenderedPageBreak/>
        <w:t>According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proofErr w:type="gram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Figure</w:t>
      </w:r>
      <w:proofErr w:type="gram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5,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possible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observe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spatial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alignment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between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chemical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marker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 xml:space="preserve">M. </w:t>
      </w:r>
      <w:proofErr w:type="spellStart"/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>fleuxosa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5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ligands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lower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1D2FD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50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values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​​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capable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interacting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target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luteolin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1.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possible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observe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luteolin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shares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3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characteristics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ligands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which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are: 1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aromatic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3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hydrogen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bond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acceptors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5247D1B4" w14:textId="25F8DB6E" w:rsidR="00606030" w:rsidRPr="001D2FD4" w:rsidRDefault="00606030" w:rsidP="002424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5706CBB3" w14:textId="65C1223E" w:rsidR="00606030" w:rsidRPr="001D2FD4" w:rsidRDefault="00606030" w:rsidP="002424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3D4B943E" w14:textId="54FA3E38" w:rsidR="00606030" w:rsidRPr="001D2FD4" w:rsidRDefault="00606030" w:rsidP="002424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hidden="0" allowOverlap="1" wp14:anchorId="1F31E049" wp14:editId="7D034CE6">
            <wp:simplePos x="0" y="0"/>
            <wp:positionH relativeFrom="margin">
              <wp:posOffset>0</wp:posOffset>
            </wp:positionH>
            <wp:positionV relativeFrom="margin">
              <wp:posOffset>6050915</wp:posOffset>
            </wp:positionV>
            <wp:extent cx="4116070" cy="2399665"/>
            <wp:effectExtent l="0" t="0" r="0" b="635"/>
            <wp:wrapTopAndBottom distT="152400" distB="152400"/>
            <wp:docPr id="1" name="image2.jpg" descr="Diagrama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Diagrama&#10;&#10;Descrição gerada automaticamente com confiança média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6070" cy="2399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BEF6F5" w14:textId="74A851F2" w:rsidR="00F654DA" w:rsidRPr="001D2FD4" w:rsidRDefault="00A53438" w:rsidP="0024246C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2021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Figure </w:t>
      </w:r>
      <w:proofErr w:type="gram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5.</w:t>
      </w:r>
      <w:r w:rsidR="00594FF6"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L</w:t>
      </w:r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uteolin</w:t>
      </w:r>
      <w:proofErr w:type="gram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aldose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reductase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pharmacophore</w:t>
      </w:r>
      <w:proofErr w:type="spellEnd"/>
      <w:r w:rsidR="00594FF6"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Pharmacophore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characteristics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are color-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coded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hydrogen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bond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acceptors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(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red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),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aromatic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>rings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hd w:val="clear" w:color="auto" w:fill="F8F9FA"/>
        </w:rPr>
        <w:t xml:space="preserve"> (blue).</w:t>
      </w:r>
    </w:p>
    <w:p w14:paraId="7D14C3E8" w14:textId="3DCDBDB4" w:rsidR="00F654DA" w:rsidRPr="001D2FD4" w:rsidRDefault="00F654DA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20AC903F" w14:textId="3CD09FC6" w:rsidR="00F654DA" w:rsidRPr="001D2FD4" w:rsidRDefault="00433A54" w:rsidP="00AB3EF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A53438" w:rsidRPr="001D2FD4"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</w:p>
    <w:p w14:paraId="17268932" w14:textId="065C82A6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Flavonoids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are a set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plant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pigments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widely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distributed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plants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(SIMOES et al., 2010).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has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its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chemical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structure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diphenylpropane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which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consists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two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aromatic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rings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joined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oxygenated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heterocyclic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Substitutions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aromatic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rings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originate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from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different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each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class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flavonoids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(HERTOG et al., 1993; ANGELO &amp; JORGE, 2007).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Several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have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isolated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from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medicinal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plants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functional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foods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phenolic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certainly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most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representative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substances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(FONSECA, 2009). They are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bioactive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due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their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effects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: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anti-inflammatory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antineoplastic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antibacterial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antimutagenic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vasodilator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Its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effect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mainly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due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eliminating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excess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reactive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oxygen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preventing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lipid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peroxidation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(CHEN et al., 2018; EGHBALIFERIZ &amp; 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lastRenderedPageBreak/>
        <w:t xml:space="preserve">IRANSHAHI, 2016). 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great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advantage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potential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drugs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their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low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toxicity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compared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other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substances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(PASTENE et al, 2009).</w:t>
      </w:r>
    </w:p>
    <w:p w14:paraId="3C6A0181" w14:textId="260CBF65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Quercetin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effective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flavonoid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</w:t>
      </w:r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reating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preventing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diseases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it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influences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glutathione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enzymes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signal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transduction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pathways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production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reactive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oxygen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substance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increases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body's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capacity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regulating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GSH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levels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reasonable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doses,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quercetin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non-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toxic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has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number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inhibitory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effects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various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forms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tumor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formation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-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cancer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properties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against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lung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prostate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liver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breast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colon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cervical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cancer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mediated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mechanisms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cell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signaling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pathways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enzymatic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activities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inhibit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carcinogens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promoting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apoptosis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inhibiting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metastasis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their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ability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regulate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cell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cycle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tumor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angiogenesis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(XU et al., 2019; MINTANG, S., et al, 2020).</w:t>
      </w:r>
    </w:p>
    <w:p w14:paraId="49C8907F" w14:textId="57FA4C0B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substance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regulates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internal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external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pathways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protein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signaling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mediated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reactive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oxygen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(PKC),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which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inhibits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cell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proliferation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survival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induces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apoptosis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cancer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cells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addition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regulates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p53,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which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most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common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inactivated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tumor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suppressor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also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increases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BAX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expression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normalizes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expression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some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increased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receptors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cancers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insulin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-like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growth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factor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1 receptor (IGFIR), AKT,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androgen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receptor (AR) (XU et al., 2019; ERSOZ et al., 2019; ERSOZ et al. al., 2020).</w:t>
      </w:r>
    </w:p>
    <w:p w14:paraId="2E5C41C9" w14:textId="4438FE67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Approximately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30-40%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cancers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due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chronic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inflammation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Apigenin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has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shown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have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anti-inflammatory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</w:t>
      </w:r>
      <w:r w:rsidR="00445C34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-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cancer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properties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regulating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signaling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pathways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associated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inflammation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: NF-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κB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STAT3/6,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Akt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/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mTOR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substance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inhibits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cancer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cell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proliferation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increases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autophagy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apoptosis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immune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response (SHARMA et al., 2019).</w:t>
      </w:r>
    </w:p>
    <w:p w14:paraId="24549A35" w14:textId="52175C28" w:rsidR="00F654DA" w:rsidRPr="001D2FD4" w:rsidRDefault="00C86A92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study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showed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apigenin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acts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on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breast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cancer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cells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by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modulating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bcl-2 (B2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cell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lymphoma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), BAX (BCL2,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Apoptosis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Regulator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), STAT-3 (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Signal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Transducer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Transcription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Activator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3)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AKT (ALDAWSARI)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protein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expression</w:t>
      </w:r>
      <w:proofErr w:type="spellEnd"/>
      <w:r w:rsidR="00A53438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et al., 2021).</w:t>
      </w:r>
    </w:p>
    <w:p w14:paraId="5CACA317" w14:textId="65375BE5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Among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flavonoids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kaempferol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stands out,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mainly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due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its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cytoprotective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effect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(JAMALAN et al., 2016). 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possible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association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between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consumption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kaempferol-containing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foods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reduced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risk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developing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various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disorders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including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cancer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cardiovascular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disease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related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its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capacity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Therefore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in vitro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vivo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studies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have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demonstrated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effect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kaempferol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against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various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types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cancer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including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ovarian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(ZHAO et al., 2017),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lung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lastRenderedPageBreak/>
        <w:t xml:space="preserve">(KUO et al., 2015),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pancreas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(ZHANG et al., 2008</w:t>
      </w:r>
      <w:proofErr w:type="gram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) ,</w:t>
      </w:r>
      <w:proofErr w:type="gram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stomach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(SONG et al., 2015),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prostate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(HALIMAH et al., 2015)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others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65F9A044" w14:textId="77777777" w:rsidR="00F654DA" w:rsidRPr="001D2FD4" w:rsidRDefault="00F654DA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348634A9" w14:textId="3BF24022" w:rsidR="00F654DA" w:rsidRPr="001D2FD4" w:rsidRDefault="00A53438" w:rsidP="0024246C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studies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demonstrate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ability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kaempferol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against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oxidative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stress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linked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its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ability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eliminate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reactive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oxygen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which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attributed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its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ability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increase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enzymes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superoxide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dismutase (SOD), catalase</w:t>
      </w:r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heme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-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oxygenase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(ZHANG et al., 2017; LIN et al., 2003; HONG et al., 2009). 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mechanism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kaempferol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intrinsically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related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hydroxyl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groups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capable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donating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hydrogen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reactive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oxygen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resulting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from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nicotinamide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adenine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dinucleotide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phosphate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oxidase (NADPH oxidase).</w:t>
      </w:r>
    </w:p>
    <w:p w14:paraId="1B9EF6B6" w14:textId="12DAE9B3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Caffeic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(3,4-dihydroxy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cinnamic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)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one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most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important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phenolic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several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pharmacological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properties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naturally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found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many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products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fruits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vegetables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wine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olive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oil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coffee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therefore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often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human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diet.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Caffeic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has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reported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its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wide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variety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biological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activities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including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antithrombosis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antihypertensive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antifibrotic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21 antiviral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properties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important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radical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scavenging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agent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also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a metal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chelator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(PRASAD et al, 2010).</w:t>
      </w:r>
    </w:p>
    <w:p w14:paraId="3C6B6A40" w14:textId="77777777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phenolic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compound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capable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neutralizing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free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radicals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cause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oxidative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damage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cell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membranes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DNA,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one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most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widely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distributed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hydroxycinnamates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found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various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forms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esters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amides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(FU et al., 2010).</w:t>
      </w:r>
    </w:p>
    <w:p w14:paraId="7FD7F3AF" w14:textId="57932920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Like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most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flavonoids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Luteolin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considered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excellent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able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inhibit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reactive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oxygen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resulting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from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inducing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damage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lipids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 DNA</w:t>
      </w:r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proteins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Multiple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mechanisms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may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explain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effects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luteolin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mechanisms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include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"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scavenger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"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function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reactive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oxygen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species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through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their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oxidation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inhibition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generation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ROS-oxidase,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enhancing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endogenous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antioxidants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direct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inhibition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enzymes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catalyze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oxidation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cellular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components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 (GONÇALVES et al., 2004; JOHNSON et al., 2008)</w:t>
      </w:r>
    </w:p>
    <w:p w14:paraId="1AAC89FF" w14:textId="77777777" w:rsidR="00F654DA" w:rsidRPr="001D2FD4" w:rsidRDefault="00F654DA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6836B435" w14:textId="77777777" w:rsidR="00F654DA" w:rsidRPr="001D2FD4" w:rsidRDefault="00433A54" w:rsidP="00AB3EFB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A53438"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CONCLUSION </w:t>
      </w:r>
    </w:p>
    <w:p w14:paraId="15AC346A" w14:textId="0CBC1594" w:rsidR="00F654DA" w:rsidRPr="001D2FD4" w:rsidRDefault="00A53438" w:rsidP="00AB3EFB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incidence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chronic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degenerative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diseases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such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cancers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has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been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increasing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recent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years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hus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essential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search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for new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drugs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preferably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fewer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side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effects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whose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medicinal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plants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represent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a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potential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source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The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pharmacophoric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analyzes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study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showed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that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most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promising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structures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extract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according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lastRenderedPageBreak/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>Mauritia</w:t>
      </w:r>
      <w:proofErr w:type="spellEnd"/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 xml:space="preserve"> flexuosa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 xml:space="preserve">in </w:t>
      </w:r>
      <w:proofErr w:type="spellStart"/>
      <w:r w:rsidRPr="001D2FD4">
        <w:rPr>
          <w:rFonts w:ascii="Times New Roman" w:eastAsia="Times New Roman" w:hAnsi="Times New Roman" w:cs="Times New Roman"/>
          <w:i/>
          <w:iCs/>
          <w:color w:val="202124"/>
          <w:sz w:val="24"/>
          <w:szCs w:val="24"/>
          <w:shd w:val="clear" w:color="auto" w:fill="F8F9FA"/>
        </w:rPr>
        <w:t>silico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tools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were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kaempferol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quercetin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luteolin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apigenin</w:t>
      </w:r>
      <w:proofErr w:type="spellEnd"/>
      <w:r w:rsidR="00C86A92"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,</w:t>
      </w:r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caffeic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acid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which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presented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structural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alignments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according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analyses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It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necessary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investigate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new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drug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candidates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molecular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mechanisms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involved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improve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knowledge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field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study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This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work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finally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, opens perspectives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direct future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studies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vitro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in vivo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molecules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found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during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analyses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reach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possibility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finding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promising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antimutagenic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drugs</w:t>
      </w:r>
      <w:proofErr w:type="spellEnd"/>
      <w:r w:rsidRPr="001D2FD4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  <w:t>.</w:t>
      </w:r>
    </w:p>
    <w:p w14:paraId="0A639436" w14:textId="77777777" w:rsidR="00F654DA" w:rsidRPr="001D2FD4" w:rsidRDefault="00F654DA" w:rsidP="006507C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</w:rPr>
      </w:pPr>
    </w:p>
    <w:p w14:paraId="29399CF5" w14:textId="77777777" w:rsidR="00F654DA" w:rsidRPr="001D2FD4" w:rsidRDefault="00433A54" w:rsidP="009D21A8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</w:pPr>
      <w:r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 xml:space="preserve">6. </w:t>
      </w:r>
      <w:r w:rsidR="00A53438" w:rsidRPr="001D2FD4">
        <w:rPr>
          <w:rFonts w:ascii="Times New Roman" w:eastAsia="Times New Roman" w:hAnsi="Times New Roman" w:cs="Times New Roman"/>
          <w:b/>
          <w:color w:val="202124"/>
          <w:sz w:val="24"/>
          <w:szCs w:val="24"/>
          <w:shd w:val="clear" w:color="auto" w:fill="F8F9FA"/>
        </w:rPr>
        <w:t>REFERENCES</w:t>
      </w:r>
    </w:p>
    <w:p w14:paraId="22472578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FREIRE, J. A. P., BARROS, K. B. N. T., LIMA, L. K. F., et al.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Phytochemistry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Profile,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Nutritional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Properties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Pharmacological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i/>
          <w:iCs/>
          <w:sz w:val="24"/>
          <w:szCs w:val="24"/>
        </w:rPr>
        <w:t>Mauritia</w:t>
      </w:r>
      <w:proofErr w:type="spellEnd"/>
      <w:r w:rsidRPr="001D2F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flexuosa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Journal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Food Science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1D2FD4">
        <w:rPr>
          <w:rFonts w:ascii="Times New Roman" w:eastAsia="Times New Roman" w:hAnsi="Times New Roman" w:cs="Times New Roman"/>
          <w:sz w:val="24"/>
          <w:szCs w:val="24"/>
        </w:rPr>
        <w:t>v.81 ,</w:t>
      </w:r>
      <w:proofErr w:type="gram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n.11, nov.  2016. </w:t>
      </w:r>
    </w:p>
    <w:p w14:paraId="1E75247E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5BC96" w14:textId="77777777" w:rsidR="005F46D0" w:rsidRPr="001D2FD4" w:rsidRDefault="005F46D0" w:rsidP="005F46D0">
      <w:pPr>
        <w:pStyle w:val="PargrafodaLista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799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BAILAO, E. F. L. C., DEVILLA, I. A., CONCEICAO, E. C., BORGES, L. L. 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Bioactive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Found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Cerrado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Fruits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International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Journal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Molecular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Sciences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, v. 16, p. 23760-23783, sep. 2015.</w:t>
      </w:r>
    </w:p>
    <w:p w14:paraId="6A206C8E" w14:textId="77777777" w:rsidR="005F46D0" w:rsidRPr="001D2FD4" w:rsidRDefault="005F46D0" w:rsidP="005F46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799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F167E9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>SANTOS, J.; ROSA, P. C.; Estudo da Composição Química, Citotoxicidade e Viabilidade Celular do Óleo Essencial de Copaíba, 10.19146/pibic-2017-78180.</w:t>
      </w:r>
    </w:p>
    <w:p w14:paraId="602C5E2A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25494D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MARIA, M. F. et al. MTT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colorimetric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assay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testing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macrophage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cytotoxic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vitro.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Journal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Immunological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Methods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, v. 131, n. 2, p. 165-172, aug.1990.</w:t>
      </w:r>
    </w:p>
    <w:p w14:paraId="2E79D2DC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9B0B21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RISS T.L.; MORAVEC R.A.; NILES A.L. et al.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Viability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Assays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Assay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Guidance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Manual [Internet],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2013.</w:t>
      </w:r>
    </w:p>
    <w:p w14:paraId="6106B638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97C40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ALVES, C. C. F. et </w:t>
      </w:r>
      <w:proofErr w:type="gramStart"/>
      <w:r w:rsidRPr="001D2FD4">
        <w:rPr>
          <w:rFonts w:ascii="Times New Roman" w:eastAsia="Times New Roman" w:hAnsi="Times New Roman" w:cs="Times New Roman"/>
          <w:sz w:val="24"/>
          <w:szCs w:val="24"/>
        </w:rPr>
        <w:t>al .</w:t>
      </w:r>
      <w:proofErr w:type="gram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Antiproliferative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essential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oils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plants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Cerrado: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Campomanesia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adamantium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Myrtaceae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Protium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ovatum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Burseraceae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Cardiopetalum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calophyllum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Annonaceae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Braz. J. Biol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Apr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, 2019.</w:t>
      </w:r>
    </w:p>
    <w:p w14:paraId="0A709166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86A9FC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MESQUITA M. L., et al.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Cytotoxic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Brazilian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Cerrado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plants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traditional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medicine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cancer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lines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Journal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Ethnopharmacology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, vol. 123, n. 3, p. 439-445, jun. 2009.</w:t>
      </w:r>
    </w:p>
    <w:p w14:paraId="1833D74E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D78C00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BAHUGUNA, A.; KHAN, I.; BAJPAI, V.; KANG, S. MTT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assay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evaluate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cytotoxic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drug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Bangladesh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Journal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Pharmacology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v. 12, n. 2, p.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Available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Online: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Apr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8, 2017, 8 abr. 2017.</w:t>
      </w:r>
    </w:p>
    <w:p w14:paraId="4322AC79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F7AF2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FERRARI, M., FORNASIERO M.C., ISETTA A. M., MTT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colorimetric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assay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testing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macrophage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cytotoxic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vitro.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Journal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Immunological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Methods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, v. 131, n. 2, p. 165-172, Aug.1990.</w:t>
      </w:r>
    </w:p>
    <w:p w14:paraId="325C595A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DC9775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>PERES</w:t>
      </w:r>
      <w:proofErr w:type="gramStart"/>
      <w:r w:rsidRPr="001D2FD4"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gram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L. A. B., DELFINO, V. D. A., MOCELIN, A. J., TUTIDA, L. A., FAVERO, M.E., MATSUO, T. Padronização do teste do MTT em modelo de preservação a frio 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como instrumento de avaliação da viabilidade celular renal. </w:t>
      </w: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Braz. J.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Nephrol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, v.30, p. 48-53, jan. 2008.</w:t>
      </w:r>
    </w:p>
    <w:p w14:paraId="78AB1B19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B85BE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BARBOSA, V. F. Caracterização do perfil da ação do ácido gálico e seus derivados sobre processos oxidativos in vitro e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ex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vivo. Dissertações - Biociências e Biotecnologia Aplicadas à Farmácia - FCFAR,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aug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. 2010.</w:t>
      </w:r>
    </w:p>
    <w:p w14:paraId="2186A703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C1E186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ESTEVAM, ELIS NGELA B.B. et </w:t>
      </w:r>
      <w:proofErr w:type="gramStart"/>
      <w:r w:rsidRPr="001D2FD4">
        <w:rPr>
          <w:rFonts w:ascii="Times New Roman" w:eastAsia="Times New Roman" w:hAnsi="Times New Roman" w:cs="Times New Roman"/>
          <w:sz w:val="24"/>
          <w:szCs w:val="24"/>
        </w:rPr>
        <w:t>al .</w:t>
      </w:r>
      <w:proofErr w:type="gram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vitro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antiparasitic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chemical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composition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essential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oil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Protium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ovatum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leaves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Burceraceae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An. Acad. Bras. Ciênc.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 Rio de </w:t>
      </w:r>
      <w:proofErr w:type="gramStart"/>
      <w:r w:rsidRPr="001D2FD4">
        <w:rPr>
          <w:rFonts w:ascii="Times New Roman" w:eastAsia="Times New Roman" w:hAnsi="Times New Roman" w:cs="Times New Roman"/>
          <w:sz w:val="24"/>
          <w:szCs w:val="24"/>
        </w:rPr>
        <w:t>Janeiro,  v.</w:t>
      </w:r>
      <w:proofErr w:type="gram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89, n. 4, p. 3005-3013,  Dec.  2017.</w:t>
      </w:r>
    </w:p>
    <w:p w14:paraId="39F5BDCD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7F3F6F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AMORIM, V. R., RODRIGUES, D. C. D. N., SILVA J. D. N., et al.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Anti-inflammatory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mechanisms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fruits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by-products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i/>
          <w:iCs/>
          <w:sz w:val="24"/>
          <w:szCs w:val="24"/>
        </w:rPr>
        <w:t>Mauritia</w:t>
      </w:r>
      <w:proofErr w:type="spellEnd"/>
      <w:r w:rsidRPr="001D2F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flexuosa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exotic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plant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functional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benefits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J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Toxicol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Environ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Health A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v 28, n. 1, p. 1-17,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Feb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. 2021.</w:t>
      </w:r>
    </w:p>
    <w:p w14:paraId="63B1569F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54EEAD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ABREU-NARANJO, R., PAREDES-MORETA, J. G., GRANDA-ALBUJA, G., et al.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Bioactive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compounds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phenolic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profile,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capacity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effectiveness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lipid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peroxidation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membranes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i/>
          <w:iCs/>
          <w:sz w:val="24"/>
          <w:szCs w:val="24"/>
        </w:rPr>
        <w:t>Mauritia</w:t>
      </w:r>
      <w:proofErr w:type="spellEnd"/>
      <w:r w:rsidRPr="001D2F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flexuosa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L.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Fruit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extracts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biomes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Ecuadorian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Amazon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Heliyon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v. 16, n. 6, e05211,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Oct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. 2020.</w:t>
      </w:r>
    </w:p>
    <w:p w14:paraId="46551F51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F304E" w14:textId="77777777" w:rsidR="005F46D0" w:rsidRPr="001D2FD4" w:rsidRDefault="005F46D0" w:rsidP="005F46D0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FAUSTINO PEREIRA, Y. et al.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Modulation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Antibiotic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i/>
          <w:iCs/>
          <w:sz w:val="24"/>
          <w:szCs w:val="24"/>
        </w:rPr>
        <w:t>Mauritia</w:t>
      </w:r>
      <w:proofErr w:type="spellEnd"/>
      <w:r w:rsidRPr="001D2F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flexuosa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(Buriti)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Fixed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Oil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against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Methicillin-Resistant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Staphylococcus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Aureus (MRSA)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Other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Multidrug-Resistant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(MDR)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Bacterial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Strains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Pathogens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v. 7, n. 4, p. 98, 10 dez. 2018. </w:t>
      </w:r>
    </w:p>
    <w:p w14:paraId="580CFDEC" w14:textId="77777777" w:rsidR="005F46D0" w:rsidRPr="001D2FD4" w:rsidRDefault="005F46D0" w:rsidP="005F46D0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61B8F" w14:textId="26949606" w:rsidR="005F46D0" w:rsidRPr="001D2FD4" w:rsidRDefault="005F46D0" w:rsidP="005F46D0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INBAR, Y. et al.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Deterministic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Pharmacophore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Detection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Multiple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Flexible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Alignment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Drug</w:t>
      </w:r>
      <w:r w:rsidR="00445C34" w:rsidRPr="001D2FD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>ike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Molecules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Lecture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Notes in Computer Science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>, 3692, 423- 434, 2007.</w:t>
      </w: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F0BE1BE" w14:textId="77777777" w:rsidR="005F46D0" w:rsidRPr="001D2FD4" w:rsidRDefault="005F46D0" w:rsidP="005F46D0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FF09F" w14:textId="77777777" w:rsidR="005F46D0" w:rsidRPr="001D2FD4" w:rsidRDefault="005F46D0" w:rsidP="005F46D0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SCHNEIDMAN-DUHOVNY, D. et al.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PharmaGist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webserver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ligand-based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pharmacophore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detection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Nucleic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Acids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Research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v. 36, n. Web Server, p. W223–W228, 19 maio 2008. </w:t>
      </w:r>
    </w:p>
    <w:p w14:paraId="1B1EB8E3" w14:textId="77777777" w:rsidR="005F46D0" w:rsidRPr="001D2FD4" w:rsidRDefault="005F46D0" w:rsidP="005F46D0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7ADFE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XU, D. et al.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Quercetin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Its Complexes for Medicinal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Molecules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, v. 24, n. 6, p. 1123, 21 mar. 2019.</w:t>
      </w:r>
    </w:p>
    <w:p w14:paraId="2FCA8E5D" w14:textId="77777777" w:rsidR="005F46D0" w:rsidRPr="001D2FD4" w:rsidRDefault="005F46D0" w:rsidP="005F46D0">
      <w:pPr>
        <w:pStyle w:val="PargrafodaLista"/>
        <w:spacing w:after="16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C45C42" w14:textId="77777777" w:rsidR="005F46D0" w:rsidRPr="001D2FD4" w:rsidRDefault="005F46D0" w:rsidP="005F46D0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MINTANG, S., et al.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Pharmacological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basis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new insights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quercetin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respect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its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anti-cancer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Biomedicine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Pharmacotherapy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v. 121, p. 109604, 1 jan. 2020. </w:t>
      </w:r>
    </w:p>
    <w:p w14:paraId="7013F49D" w14:textId="77777777" w:rsidR="005F46D0" w:rsidRPr="001D2FD4" w:rsidRDefault="005F46D0" w:rsidP="005F46D0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C246B" w14:textId="77777777" w:rsidR="005F46D0" w:rsidRPr="001D2FD4" w:rsidRDefault="005F46D0" w:rsidP="005F46D0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ERSOZ, M. et al.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Quercetin-loaded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nanoparticles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enhance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cytotoxicity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C6 glioma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Pharmaceutical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Development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Technology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v. 25, n. 6, p. 757–766, 20 mar. 2020. </w:t>
      </w:r>
    </w:p>
    <w:p w14:paraId="292E009A" w14:textId="77777777" w:rsidR="005F46D0" w:rsidRPr="001D2FD4" w:rsidRDefault="005F46D0" w:rsidP="005F46D0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9E4B7" w14:textId="77777777" w:rsidR="005F46D0" w:rsidRPr="001D2FD4" w:rsidRDefault="005F46D0" w:rsidP="005F46D0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ALDAWSARI, M. F. et al.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Characterization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Calcium-Alginate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Beads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Apigenin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: In Vitro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Antitumor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Antibacterial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Marine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Drugs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v. 19, n. 8, p. 467, 1 ago. 2021. </w:t>
      </w:r>
    </w:p>
    <w:p w14:paraId="16283958" w14:textId="77777777" w:rsidR="005F46D0" w:rsidRPr="001D2FD4" w:rsidRDefault="005F46D0" w:rsidP="005F46D0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2C97EC" w14:textId="77777777" w:rsidR="005F46D0" w:rsidRPr="001D2FD4" w:rsidRDefault="005F46D0" w:rsidP="005F46D0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CICEK, M. et al.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Investigation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oxidant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anti‐inflammatory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apigenin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apoptosis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sepsis‐induced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rat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lung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Journal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Biochemical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Molecular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Toxicology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v. 35, n. 5, 18 fev. 2021. </w:t>
      </w:r>
    </w:p>
    <w:p w14:paraId="69CCFFFD" w14:textId="77777777" w:rsidR="005F46D0" w:rsidRPr="001D2FD4" w:rsidRDefault="005F46D0" w:rsidP="005F46D0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858325" w14:textId="77777777" w:rsidR="005F46D0" w:rsidRPr="001D2FD4" w:rsidRDefault="005F46D0" w:rsidP="005F46D0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SHARMA, A. et al.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Probing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Therapeutic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Anti-cancer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Apigenin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Recent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Trends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Future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Directions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Recent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Patents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Inflammation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Allergy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Drug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Discovery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v. 13, n. 2, p. 124–133, 2019. </w:t>
      </w:r>
    </w:p>
    <w:p w14:paraId="35051469" w14:textId="77777777" w:rsidR="005F46D0" w:rsidRPr="001D2FD4" w:rsidRDefault="005F46D0" w:rsidP="005F46D0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CBE43" w14:textId="77777777" w:rsidR="005F46D0" w:rsidRPr="001D2FD4" w:rsidRDefault="005F46D0" w:rsidP="005F46D0">
      <w:pPr>
        <w:pStyle w:val="PargrafodaLista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>GONÇAVES, J. A.; PEIXOTO, C. P.; LEDO, C. A. S. Componentes de produção de amendoim em diferentes arranjos espaciais no Recôncavo Baiano</w:t>
      </w: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. Revista Brasileira de Oleaginosas e Fibrosas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Campina Grande, v.8, n. 2/3, p. 801-812, maio-dez. 2004. </w:t>
      </w:r>
    </w:p>
    <w:p w14:paraId="7B4BDA11" w14:textId="77777777" w:rsidR="005F46D0" w:rsidRPr="001D2FD4" w:rsidRDefault="005F46D0" w:rsidP="005F46D0">
      <w:pPr>
        <w:pStyle w:val="PargrafodaList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9B431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JOHNSON; KELLEY, KW; JOHNSON, </w:t>
      </w:r>
      <w:proofErr w:type="gramStart"/>
      <w:r w:rsidRPr="001D2FD4">
        <w:rPr>
          <w:rFonts w:ascii="Times New Roman" w:eastAsia="Times New Roman" w:hAnsi="Times New Roman" w:cs="Times New Roman"/>
          <w:sz w:val="24"/>
          <w:szCs w:val="24"/>
        </w:rPr>
        <w:t>RW ;</w:t>
      </w:r>
      <w:proofErr w:type="gramEnd"/>
      <w:r w:rsidRPr="001D2FD4">
        <w:rPr>
          <w:rFonts w:ascii="Times New Roman" w:eastAsia="Times New Roman" w:hAnsi="Times New Roman" w:cs="Times New Roman"/>
          <w:sz w:val="24"/>
          <w:szCs w:val="24"/>
        </w:rPr>
        <w:t>. "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Luteolin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reduces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IL-6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production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microglia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inhibiting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JNK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phosphorylation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activation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AP-1". </w:t>
      </w: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Proc.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Natl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. Acad.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Sci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. U.S.A. 105 (21): 7534–9; 2008.</w:t>
      </w:r>
    </w:p>
    <w:p w14:paraId="31827293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242C6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>CHEN, J. et al. Meta-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Overweight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obesity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Parkinson’s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disease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International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Journal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Endocrinology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2014. </w:t>
      </w:r>
    </w:p>
    <w:p w14:paraId="5E7889CF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BA8FC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EGHBALIFERIZ, S.; IRANSHAHI, M.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Prooxidant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Polyphenols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Flavonoids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Anthocyanins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Carotenoids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Updated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Review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Mechanisms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Catalyzing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Metals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Phytotherapy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Research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March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), 1379–1391. 2016.</w:t>
      </w:r>
    </w:p>
    <w:p w14:paraId="5E9E9CC5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10783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>SIMÕES, C. M. O; SCHENKEL, E. P; GOSMANN, G; MELLO, J. C. P; MENTZ, L. A; PETROVICK, P. R. Farmacognosia: Da planta ao medicamento. 6. ed. Porto Alegre/Florianópolis: Universidade Federal do Rio Grande do Sul, 2010, 1102 p.</w:t>
      </w:r>
    </w:p>
    <w:p w14:paraId="0AB9ED2E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CC738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ANGELO, P. M; JORGE, N. Compostos fenólicos em alimentos – Uma breve revisão. </w:t>
      </w: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Revista Instituto Adolfo Lutz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>, São Paulo, v. 66, n. 1, p. 1-9, 2007.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036A16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HERTOG, M. G. L; FESKENS, E. J. M; HOLLMAN, P. C. H; KATAN, M. B; KROMHOUT, D.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Dietary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flavonoids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risk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coronary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heart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disease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Zutphen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elderly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The Lancet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Journal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, United Kingdom v. 342, n. 8878, p. 1007- 1011, 1993.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09B76A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FONSECA, A.M.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Constituents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antioxidant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varieties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coconut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water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(Cocos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nucifera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L.).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Rev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Bras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Farmacogn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v.19, p.193-198, 2009. 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5CE4D26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PASTENE, E., SPEISKY, H., TRONCOSO, M., ALARCON, J., FIGUEROA, G. In Vitro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Inhibitory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Apple Peel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Extract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Growth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Helicobacter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pylori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Respiratory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Burst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Induced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Neutrophils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J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Agric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Food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Chem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v.57, p.7743–7749, 2009. </w:t>
      </w:r>
    </w:p>
    <w:p w14:paraId="66729D85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11D4AD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PRASAD, N.R.; KARTHIKEYAN, A.; KARTHIKEYAN, S.; REDDY, B.V.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Inhibitory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effect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caffeic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cancer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proliferation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oxidative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mechanism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HT-1080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fibrosarcoma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line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Mol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Biochem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2010. </w:t>
      </w:r>
    </w:p>
    <w:p w14:paraId="0518D721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1BE25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FU, J.; CHENG, K.; ZHANG, Z.; FANG, R.; ZHU, H.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Synthesis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structure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structure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activity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relationship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analysis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caffeic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amides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potential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antimicrobials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Eur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J Med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Chem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, v. 45, p. 2638-2643, 2010. </w:t>
      </w:r>
    </w:p>
    <w:p w14:paraId="4EE84AE9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br/>
        <w:t xml:space="preserve">ZHANG, R.; AI, X.; DUAN, Y.; XUE, M.; HE, W.; WANG, C.; XU, T.; XU, M.; LIU, B.; LI, C.; WANG, Z.; ZHANG, R.; WANG, G.; TIAN, S.; LIU, H.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Kaempferol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ameliorates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H9N2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swine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influenza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virus-induced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acute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lung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injury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inactivation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TLR4/MyD88-mediated NF-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kB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MAPK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signaling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pathways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Biomed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Pharmacother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., v. 89, p. 660-672, 2017.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08EB2B2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HONG, J-T.; YEN, J-H.; WANG, L.; LO, Y-H.; CHEN, Z-T.; WU, M-J.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Regulation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heme oxygenase-1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expression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MAPK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pathways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response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kaempferol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rhamnocitrin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PC12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Toxicol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Appl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Pharmacol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. v.237, p. 59-68, 2009.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6A3FA4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SONG, H.; BAO, J.; WEI, Y.; CHEN, Y.; MAO, X, LI; J., YANG, Z.; XUE, Y.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Kaempferol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inhibits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gastric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cancer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tumor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growth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vitro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vivo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Oncol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Rep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>, v. 33, 2, p. 868-874, 2015.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83C6A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JAMALAN, M.; GHAFFARI, M.A.; HOSEINZADEH, P.; HASHEMITABAR, M.; ZEINALI, M.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Human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sperm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quality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metal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toxicants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protective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effects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some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flavonoids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male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reproductive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funcHon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Int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J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Fertil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Steril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>., v. 10, n. 2, D.215-222, 2016.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CD26D13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ZHANG, Y.; Chen, A. Y.; Li, M.; Chen, C.; Yao, Q.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Ginkgo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biloba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extract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kaempferol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inhibits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proliferation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induces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apoptosis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pancreatic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cancer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cells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J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Surg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Res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>., v. 148, n. 1, p. 17-23, 2008.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FAF3F15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ZHAO, Y.; ZHANG, Y.; LI, J.; ZHENG, N.; XU, X.; YANG, J.; XIA, G.; ZHANG, M. MAPK3/1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participates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activation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primordial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follicles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mTORC1-KITL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signaling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J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Physiol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., v. 233, p.226-237, 2017. </w:t>
      </w:r>
    </w:p>
    <w:p w14:paraId="2113BF8E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A86389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HALIMAH, E.; DIANTINI, A.; DESTIANI, D. P.: PRADIPTA, I. S.: SASTRAMIHARDJA, H. S.; LESTARI, K.; SUBARNAS, A.; ABDULAH, R.; KOYAMA, H.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Induction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caspase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cascade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pathway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kaempferol-3-0-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rhamnoside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LNCaP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prostate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cancer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lines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Biomed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Rep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>., v. 3, n. 1, P.115-117.2015.</w:t>
      </w:r>
    </w:p>
    <w:p w14:paraId="0FFF340C" w14:textId="77777777" w:rsidR="005F46D0" w:rsidRPr="001D2FD4" w:rsidRDefault="005F46D0" w:rsidP="005F46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7C6974" w14:textId="77777777" w:rsidR="005F46D0" w:rsidRPr="001D2FD4" w:rsidRDefault="005F46D0" w:rsidP="005F46D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KUO, W. T.; TSAI, Y. </w:t>
      </w:r>
      <w:proofErr w:type="gramStart"/>
      <w:r w:rsidRPr="001D2FD4">
        <w:rPr>
          <w:rFonts w:ascii="Times New Roman" w:eastAsia="Times New Roman" w:hAnsi="Times New Roman" w:cs="Times New Roman"/>
          <w:sz w:val="24"/>
          <w:szCs w:val="24"/>
        </w:rPr>
        <w:t>C..</w:t>
      </w:r>
      <w:proofErr w:type="gram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WU, H. C.; HO, Y. J.; CHEN, Y. S.; YAO, C. H.; YAO, C. H.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Radiosensitization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non-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small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cell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lung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cancer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FD4">
        <w:rPr>
          <w:rFonts w:ascii="Times New Roman" w:eastAsia="Times New Roman" w:hAnsi="Times New Roman" w:cs="Times New Roman"/>
          <w:sz w:val="24"/>
          <w:szCs w:val="24"/>
        </w:rPr>
        <w:t>kaempferol</w:t>
      </w:r>
      <w:proofErr w:type="spellEnd"/>
      <w:r w:rsidRPr="001D2F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>Oncol</w:t>
      </w:r>
      <w:proofErr w:type="spellEnd"/>
      <w:r w:rsidRPr="001D2FD4">
        <w:rPr>
          <w:rFonts w:ascii="Times New Roman" w:eastAsia="Times New Roman" w:hAnsi="Times New Roman" w:cs="Times New Roman"/>
          <w:b/>
          <w:sz w:val="24"/>
          <w:szCs w:val="24"/>
        </w:rPr>
        <w:t xml:space="preserve"> Rep</w:t>
      </w:r>
      <w:r w:rsidRPr="001D2FD4">
        <w:rPr>
          <w:rFonts w:ascii="Times New Roman" w:eastAsia="Times New Roman" w:hAnsi="Times New Roman" w:cs="Times New Roman"/>
          <w:sz w:val="24"/>
          <w:szCs w:val="24"/>
        </w:rPr>
        <w:t>., v. 34, n. 5, 2351-2356, 2015.</w:t>
      </w:r>
    </w:p>
    <w:p w14:paraId="5BE670B7" w14:textId="77777777" w:rsidR="00F654DA" w:rsidRDefault="00F654DA" w:rsidP="005F46D0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</w:p>
    <w:sectPr w:rsidR="00F654DA" w:rsidSect="006507C0">
      <w:headerReference w:type="default" r:id="rId19"/>
      <w:pgSz w:w="11909" w:h="16834"/>
      <w:pgMar w:top="1701" w:right="1418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216C" w14:textId="77777777" w:rsidR="001405AD" w:rsidRDefault="001405AD" w:rsidP="0024246C">
      <w:pPr>
        <w:spacing w:line="240" w:lineRule="auto"/>
      </w:pPr>
      <w:r>
        <w:separator/>
      </w:r>
    </w:p>
  </w:endnote>
  <w:endnote w:type="continuationSeparator" w:id="0">
    <w:p w14:paraId="03E49019" w14:textId="77777777" w:rsidR="001405AD" w:rsidRDefault="001405AD" w:rsidP="00242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1861" w14:textId="77777777" w:rsidR="001405AD" w:rsidRDefault="001405AD" w:rsidP="0024246C">
      <w:pPr>
        <w:spacing w:line="240" w:lineRule="auto"/>
      </w:pPr>
      <w:r>
        <w:separator/>
      </w:r>
    </w:p>
  </w:footnote>
  <w:footnote w:type="continuationSeparator" w:id="0">
    <w:p w14:paraId="0738E253" w14:textId="77777777" w:rsidR="001405AD" w:rsidRDefault="001405AD" w:rsidP="002424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205901"/>
      <w:docPartObj>
        <w:docPartGallery w:val="Page Numbers (Top of Page)"/>
        <w:docPartUnique/>
      </w:docPartObj>
    </w:sdtPr>
    <w:sdtEndPr/>
    <w:sdtContent>
      <w:p w14:paraId="206D2D20" w14:textId="77777777" w:rsidR="0024246C" w:rsidRPr="0024246C" w:rsidRDefault="0024246C">
        <w:pPr>
          <w:pStyle w:val="Cabealho"/>
          <w:jc w:val="right"/>
        </w:pPr>
        <w:r w:rsidRPr="0024246C">
          <w:fldChar w:fldCharType="begin"/>
        </w:r>
        <w:r w:rsidRPr="0024246C">
          <w:instrText>PAGE   \* MERGEFORMAT</w:instrText>
        </w:r>
        <w:r w:rsidRPr="0024246C">
          <w:fldChar w:fldCharType="separate"/>
        </w:r>
        <w:r w:rsidR="00134458">
          <w:rPr>
            <w:noProof/>
          </w:rPr>
          <w:t>10</w:t>
        </w:r>
        <w:r w:rsidRPr="0024246C">
          <w:fldChar w:fldCharType="end"/>
        </w:r>
      </w:p>
    </w:sdtContent>
  </w:sdt>
  <w:p w14:paraId="1768DC99" w14:textId="77777777" w:rsidR="0024246C" w:rsidRDefault="00242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863"/>
    <w:multiLevelType w:val="hybridMultilevel"/>
    <w:tmpl w:val="7AD01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03435"/>
    <w:multiLevelType w:val="hybridMultilevel"/>
    <w:tmpl w:val="54467FDC"/>
    <w:lvl w:ilvl="0" w:tplc="B4E6496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726668">
    <w:abstractNumId w:val="1"/>
  </w:num>
  <w:num w:numId="2" w16cid:durableId="19419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tDAyMTA0MTQ0tDRR0lEKTi0uzszPAykwrgUAvekAhiwAAAA="/>
  </w:docVars>
  <w:rsids>
    <w:rsidRoot w:val="00F654DA"/>
    <w:rsid w:val="000D6F90"/>
    <w:rsid w:val="000E1C6F"/>
    <w:rsid w:val="00134458"/>
    <w:rsid w:val="001405AD"/>
    <w:rsid w:val="001D2FD4"/>
    <w:rsid w:val="0024246C"/>
    <w:rsid w:val="002E33C7"/>
    <w:rsid w:val="00304653"/>
    <w:rsid w:val="0035636F"/>
    <w:rsid w:val="00371395"/>
    <w:rsid w:val="003819D2"/>
    <w:rsid w:val="00425D53"/>
    <w:rsid w:val="00433A54"/>
    <w:rsid w:val="00445C34"/>
    <w:rsid w:val="00527E1B"/>
    <w:rsid w:val="00594FF6"/>
    <w:rsid w:val="005F46D0"/>
    <w:rsid w:val="00606030"/>
    <w:rsid w:val="006507C0"/>
    <w:rsid w:val="006A52A9"/>
    <w:rsid w:val="009D21A8"/>
    <w:rsid w:val="00A53438"/>
    <w:rsid w:val="00AB3EFB"/>
    <w:rsid w:val="00B71875"/>
    <w:rsid w:val="00BA1AFB"/>
    <w:rsid w:val="00BC75AE"/>
    <w:rsid w:val="00C63813"/>
    <w:rsid w:val="00C67C7C"/>
    <w:rsid w:val="00C70AF2"/>
    <w:rsid w:val="00C86A92"/>
    <w:rsid w:val="00DC0491"/>
    <w:rsid w:val="00E4703D"/>
    <w:rsid w:val="00E52058"/>
    <w:rsid w:val="00EB40BF"/>
    <w:rsid w:val="00ED007D"/>
    <w:rsid w:val="00F10A6B"/>
    <w:rsid w:val="00F654DA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AC10"/>
  <w15:docId w15:val="{6544FCD3-390B-4A24-A460-4DD18EA0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24246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246C"/>
  </w:style>
  <w:style w:type="paragraph" w:styleId="Rodap">
    <w:name w:val="footer"/>
    <w:basedOn w:val="Normal"/>
    <w:link w:val="RodapChar"/>
    <w:uiPriority w:val="99"/>
    <w:unhideWhenUsed/>
    <w:rsid w:val="0024246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246C"/>
  </w:style>
  <w:style w:type="paragraph" w:styleId="PargrafodaLista">
    <w:name w:val="List Paragraph"/>
    <w:basedOn w:val="Normal"/>
    <w:uiPriority w:val="34"/>
    <w:qFormat/>
    <w:rsid w:val="0035636F"/>
    <w:pPr>
      <w:ind w:left="720"/>
      <w:contextualSpacing/>
    </w:pPr>
  </w:style>
  <w:style w:type="paragraph" w:customStyle="1" w:styleId="paragraph">
    <w:name w:val="paragraph"/>
    <w:basedOn w:val="Normal"/>
    <w:rsid w:val="0013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134458"/>
  </w:style>
  <w:style w:type="character" w:customStyle="1" w:styleId="eop">
    <w:name w:val="eop"/>
    <w:basedOn w:val="Fontepargpadro"/>
    <w:rsid w:val="00134458"/>
  </w:style>
  <w:style w:type="paragraph" w:styleId="Reviso">
    <w:name w:val="Revision"/>
    <w:hidden/>
    <w:uiPriority w:val="99"/>
    <w:semiHidden/>
    <w:rsid w:val="00445C34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445C3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45C3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45C3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5C3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5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8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9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3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7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8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23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7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3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7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2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C7841-2764-444E-A5CA-6BCA789D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4908</Words>
  <Characters>26509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LEONARDO LUIZ BORGES</cp:lastModifiedBy>
  <cp:revision>2</cp:revision>
  <dcterms:created xsi:type="dcterms:W3CDTF">2022-07-01T16:45:00Z</dcterms:created>
  <dcterms:modified xsi:type="dcterms:W3CDTF">2022-07-01T16:45:00Z</dcterms:modified>
</cp:coreProperties>
</file>