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5954" w14:textId="77777777" w:rsidR="00AA7534" w:rsidRPr="009A1F0E" w:rsidRDefault="00AA7534" w:rsidP="00B10752">
      <w:pPr>
        <w:jc w:val="center"/>
        <w:rPr>
          <w:b/>
        </w:rPr>
      </w:pPr>
    </w:p>
    <w:p w14:paraId="6B3CCEB8" w14:textId="77777777" w:rsidR="00AA7534" w:rsidRPr="005D4629" w:rsidRDefault="00AA7534" w:rsidP="006E5E01">
      <w:pPr>
        <w:jc w:val="center"/>
        <w:rPr>
          <w:b/>
        </w:rPr>
      </w:pPr>
      <w:r w:rsidRPr="005D4629">
        <w:rPr>
          <w:b/>
        </w:rPr>
        <w:t>PONTIFÍCIA UNIVERSIDADE CATÓLICA DE GOIÁS</w:t>
      </w:r>
    </w:p>
    <w:p w14:paraId="16D35591" w14:textId="77777777" w:rsidR="009E34B3" w:rsidRPr="005D4629" w:rsidRDefault="009E34B3" w:rsidP="006E5E01">
      <w:pPr>
        <w:jc w:val="center"/>
        <w:rPr>
          <w:b/>
        </w:rPr>
      </w:pPr>
      <w:r w:rsidRPr="005D4629">
        <w:rPr>
          <w:b/>
        </w:rPr>
        <w:t>PRÓ-RETORIA DE GRADUAÇÃO</w:t>
      </w:r>
    </w:p>
    <w:p w14:paraId="448664BB" w14:textId="77777777" w:rsidR="00AA7534" w:rsidRPr="005D4629" w:rsidRDefault="00AA7534" w:rsidP="006E5E01">
      <w:pPr>
        <w:jc w:val="center"/>
        <w:rPr>
          <w:b/>
        </w:rPr>
      </w:pPr>
      <w:r w:rsidRPr="005D4629">
        <w:rPr>
          <w:b/>
        </w:rPr>
        <w:t>ESCOLA DE GESTÃO E NEGÓCIOS</w:t>
      </w:r>
    </w:p>
    <w:p w14:paraId="72D33797" w14:textId="77777777" w:rsidR="00AA7534" w:rsidRPr="005D4629" w:rsidRDefault="00AA7534" w:rsidP="006E5E01">
      <w:pPr>
        <w:jc w:val="center"/>
        <w:rPr>
          <w:b/>
        </w:rPr>
      </w:pPr>
      <w:r w:rsidRPr="005D4629">
        <w:rPr>
          <w:b/>
        </w:rPr>
        <w:t>CURSO DE CIÊNCIAS CONTÁBEIS</w:t>
      </w:r>
    </w:p>
    <w:p w14:paraId="2C089E02" w14:textId="77777777" w:rsidR="00AA7534" w:rsidRPr="005D4629" w:rsidRDefault="00AA7534" w:rsidP="00B10752">
      <w:pPr>
        <w:jc w:val="center"/>
      </w:pPr>
    </w:p>
    <w:p w14:paraId="61A279D5" w14:textId="77777777" w:rsidR="00AA7534" w:rsidRPr="005D4629" w:rsidRDefault="00AA7534" w:rsidP="00B10752">
      <w:pPr>
        <w:jc w:val="center"/>
      </w:pPr>
    </w:p>
    <w:p w14:paraId="3128C8AE" w14:textId="77777777" w:rsidR="00AA7534" w:rsidRPr="005D4629" w:rsidRDefault="00AA7534" w:rsidP="00B10752">
      <w:pPr>
        <w:jc w:val="center"/>
      </w:pPr>
    </w:p>
    <w:p w14:paraId="04A78F0F" w14:textId="77777777" w:rsidR="00AA7534" w:rsidRPr="005D4629" w:rsidRDefault="00AA7534" w:rsidP="00B10752">
      <w:pPr>
        <w:jc w:val="center"/>
      </w:pPr>
    </w:p>
    <w:p w14:paraId="1C022BF3" w14:textId="1778A584" w:rsidR="006E5E01" w:rsidRPr="005C0002" w:rsidRDefault="005E666B" w:rsidP="006E5E01">
      <w:pPr>
        <w:spacing w:after="160" w:line="480" w:lineRule="auto"/>
        <w:jc w:val="center"/>
        <w:rPr>
          <w:b/>
        </w:rPr>
      </w:pPr>
      <w:r w:rsidRPr="005C0002">
        <w:rPr>
          <w:b/>
        </w:rPr>
        <w:t>IVAN CARLOS DE LIMA FILHO</w:t>
      </w:r>
    </w:p>
    <w:p w14:paraId="362515D4" w14:textId="77777777" w:rsidR="00AA7534" w:rsidRDefault="00AA7534" w:rsidP="00B10752">
      <w:pPr>
        <w:jc w:val="center"/>
      </w:pPr>
    </w:p>
    <w:p w14:paraId="4A215CEB" w14:textId="77777777" w:rsidR="005C0002" w:rsidRDefault="005C0002" w:rsidP="00B10752">
      <w:pPr>
        <w:jc w:val="center"/>
      </w:pPr>
    </w:p>
    <w:p w14:paraId="7CF691BD" w14:textId="77777777" w:rsidR="005C0002" w:rsidRDefault="005C0002" w:rsidP="00B10752">
      <w:pPr>
        <w:jc w:val="center"/>
      </w:pPr>
    </w:p>
    <w:p w14:paraId="1A41EEDB" w14:textId="77777777" w:rsidR="005C0002" w:rsidRDefault="005C0002" w:rsidP="00B10752">
      <w:pPr>
        <w:jc w:val="center"/>
      </w:pPr>
    </w:p>
    <w:p w14:paraId="6E751050" w14:textId="77777777" w:rsidR="005C0002" w:rsidRDefault="005C0002" w:rsidP="00B10752">
      <w:pPr>
        <w:jc w:val="center"/>
      </w:pPr>
    </w:p>
    <w:p w14:paraId="1BFFB537" w14:textId="77777777" w:rsidR="005C0002" w:rsidRDefault="005C0002" w:rsidP="00B10752">
      <w:pPr>
        <w:jc w:val="center"/>
      </w:pPr>
    </w:p>
    <w:p w14:paraId="3BD7C50A" w14:textId="77777777" w:rsidR="005C0002" w:rsidRDefault="005C0002" w:rsidP="00B10752">
      <w:pPr>
        <w:jc w:val="center"/>
      </w:pPr>
    </w:p>
    <w:p w14:paraId="5FAEE41A" w14:textId="77777777" w:rsidR="005C0002" w:rsidRDefault="005C0002" w:rsidP="00B10752">
      <w:pPr>
        <w:jc w:val="center"/>
      </w:pPr>
    </w:p>
    <w:p w14:paraId="5371A09F" w14:textId="77777777" w:rsidR="005C0002" w:rsidRDefault="005C0002" w:rsidP="00B10752">
      <w:pPr>
        <w:jc w:val="center"/>
      </w:pPr>
    </w:p>
    <w:p w14:paraId="016370F0" w14:textId="77777777" w:rsidR="005C0002" w:rsidRDefault="005C0002" w:rsidP="00B10752">
      <w:pPr>
        <w:jc w:val="center"/>
      </w:pPr>
    </w:p>
    <w:p w14:paraId="5EF055DE" w14:textId="77777777" w:rsidR="005C0002" w:rsidRDefault="005C0002" w:rsidP="00B10752">
      <w:pPr>
        <w:jc w:val="center"/>
      </w:pPr>
    </w:p>
    <w:p w14:paraId="492BD22C" w14:textId="77777777" w:rsidR="005C0002" w:rsidRPr="005C0002" w:rsidRDefault="005C0002" w:rsidP="00B10752">
      <w:pPr>
        <w:jc w:val="center"/>
      </w:pPr>
    </w:p>
    <w:p w14:paraId="08AFA9C7" w14:textId="77777777" w:rsidR="00AA7534" w:rsidRPr="005C0002" w:rsidRDefault="00AA7534" w:rsidP="00B5529C"/>
    <w:p w14:paraId="5610EDFD" w14:textId="77777777" w:rsidR="00AA7534" w:rsidRPr="005C0002" w:rsidRDefault="00AA7534" w:rsidP="00B10752">
      <w:pPr>
        <w:jc w:val="center"/>
      </w:pPr>
    </w:p>
    <w:p w14:paraId="2A9757F6" w14:textId="6B256337" w:rsidR="005E666B" w:rsidRPr="005D4629" w:rsidRDefault="005E666B" w:rsidP="005E666B">
      <w:pPr>
        <w:pStyle w:val="Corpodetexto"/>
        <w:ind w:firstLine="0"/>
        <w:jc w:val="center"/>
        <w:rPr>
          <w:b w:val="0"/>
          <w:bCs/>
          <w:lang w:val="pt-BR"/>
        </w:rPr>
      </w:pPr>
      <w:r w:rsidRPr="005C0002">
        <w:t xml:space="preserve">HOLDING FAMILIAR COMO INSTRUMENTO DE PLANEJAMENTO </w:t>
      </w:r>
      <w:r w:rsidR="008A6B0E" w:rsidRPr="005C0002">
        <w:t>SUCESSÓRIO E</w:t>
      </w:r>
      <w:r w:rsidR="009D4007" w:rsidRPr="005C0002">
        <w:t xml:space="preserve"> TRIBUTÁRIO</w:t>
      </w:r>
      <w:r w:rsidR="008E5859" w:rsidRPr="005C0002">
        <w:t xml:space="preserve"> E OS IMPACTOS DO PL</w:t>
      </w:r>
      <w:r w:rsidR="008E5859" w:rsidRPr="005C0002">
        <w:rPr>
          <w:bCs/>
          <w:color w:val="0D0D0D" w:themeColor="text1" w:themeTint="F2"/>
        </w:rPr>
        <w:t>2337/2021</w:t>
      </w:r>
    </w:p>
    <w:p w14:paraId="6286F3AD" w14:textId="0313BF8E" w:rsidR="00AA7534" w:rsidRPr="007F1AAB" w:rsidRDefault="00B5529C" w:rsidP="00B5529C">
      <w:pPr>
        <w:jc w:val="center"/>
      </w:pPr>
      <w:r w:rsidRPr="007F1AAB">
        <w:rPr>
          <w:b/>
        </w:rPr>
        <w:t xml:space="preserve"> </w:t>
      </w:r>
    </w:p>
    <w:p w14:paraId="6E3F1BD8" w14:textId="77777777" w:rsidR="00AA7534" w:rsidRPr="009A1F0E" w:rsidRDefault="00AA7534" w:rsidP="00B10752">
      <w:pPr>
        <w:jc w:val="center"/>
      </w:pPr>
    </w:p>
    <w:p w14:paraId="061C322C" w14:textId="0B4B8670" w:rsidR="00AA7534" w:rsidRPr="007F1AAB" w:rsidRDefault="00AA7534" w:rsidP="00B10752">
      <w:pPr>
        <w:jc w:val="center"/>
      </w:pPr>
    </w:p>
    <w:p w14:paraId="02BD697A" w14:textId="5F910E4D" w:rsidR="00AA7534" w:rsidRPr="007F1AAB" w:rsidRDefault="00AA7534" w:rsidP="00B10752">
      <w:pPr>
        <w:jc w:val="center"/>
      </w:pPr>
    </w:p>
    <w:p w14:paraId="5ADE8DBE" w14:textId="77777777" w:rsidR="008B0F6C" w:rsidRPr="007F1AAB" w:rsidRDefault="008B0F6C" w:rsidP="00B10752">
      <w:pPr>
        <w:jc w:val="center"/>
      </w:pPr>
    </w:p>
    <w:p w14:paraId="3784163B" w14:textId="77777777" w:rsidR="00AA7534" w:rsidRPr="007F1AAB" w:rsidRDefault="00AA7534" w:rsidP="00B10752">
      <w:pPr>
        <w:jc w:val="center"/>
      </w:pPr>
    </w:p>
    <w:p w14:paraId="6155B604" w14:textId="77777777" w:rsidR="00AA7534" w:rsidRPr="007F1AAB" w:rsidRDefault="00AA7534" w:rsidP="00B10752">
      <w:pPr>
        <w:jc w:val="center"/>
      </w:pPr>
    </w:p>
    <w:p w14:paraId="20BFB2DA" w14:textId="54C3C17F" w:rsidR="00AA7534" w:rsidRPr="007F1AAB" w:rsidRDefault="00AA7534" w:rsidP="00B5529C"/>
    <w:p w14:paraId="74E30724" w14:textId="4495E065" w:rsidR="00B5529C" w:rsidRPr="007F1AAB" w:rsidRDefault="00B5529C" w:rsidP="00B5529C"/>
    <w:p w14:paraId="44CE6752" w14:textId="3D5E8C75" w:rsidR="00B5529C" w:rsidRPr="007F1AAB" w:rsidRDefault="00B5529C" w:rsidP="00B5529C"/>
    <w:p w14:paraId="6F3F2BE8" w14:textId="65846774" w:rsidR="00B5529C" w:rsidRDefault="00B5529C" w:rsidP="00B5529C"/>
    <w:p w14:paraId="312AB6BB" w14:textId="77777777" w:rsidR="005C0002" w:rsidRDefault="005C0002" w:rsidP="00B5529C"/>
    <w:p w14:paraId="4EB0E81E" w14:textId="77777777" w:rsidR="005C0002" w:rsidRDefault="005C0002" w:rsidP="00B5529C"/>
    <w:p w14:paraId="73C5ABF9" w14:textId="77777777" w:rsidR="005C0002" w:rsidRPr="007F1AAB" w:rsidRDefault="005C0002" w:rsidP="00B5529C"/>
    <w:p w14:paraId="2381B6DE" w14:textId="42512170" w:rsidR="00B5529C" w:rsidRPr="007F1AAB" w:rsidRDefault="00B5529C" w:rsidP="00B5529C"/>
    <w:p w14:paraId="3D7CA7C5" w14:textId="77777777" w:rsidR="00B5529C" w:rsidRPr="007F1AAB" w:rsidRDefault="00B5529C" w:rsidP="00B5529C"/>
    <w:p w14:paraId="753D1003" w14:textId="77777777" w:rsidR="00AA7534" w:rsidRPr="007F1AAB" w:rsidRDefault="00AA7534" w:rsidP="00B10752">
      <w:pPr>
        <w:jc w:val="center"/>
      </w:pPr>
    </w:p>
    <w:p w14:paraId="429C337C" w14:textId="77777777" w:rsidR="00AA7534" w:rsidRPr="007F1AAB" w:rsidRDefault="00AA7534" w:rsidP="00B10752">
      <w:pPr>
        <w:jc w:val="center"/>
        <w:rPr>
          <w:b/>
        </w:rPr>
      </w:pPr>
      <w:r w:rsidRPr="007F1AAB">
        <w:rPr>
          <w:b/>
        </w:rPr>
        <w:t>GOIÂNIA</w:t>
      </w:r>
    </w:p>
    <w:p w14:paraId="7D6FE134" w14:textId="7442147F" w:rsidR="00AA7534" w:rsidRPr="007F1AAB" w:rsidRDefault="006E5E01" w:rsidP="00B10752">
      <w:pPr>
        <w:jc w:val="center"/>
        <w:rPr>
          <w:b/>
        </w:rPr>
      </w:pPr>
      <w:r w:rsidRPr="007F1AAB">
        <w:rPr>
          <w:b/>
        </w:rPr>
        <w:t>2021</w:t>
      </w:r>
    </w:p>
    <w:p w14:paraId="481F7AD5" w14:textId="77777777" w:rsidR="00AA7534" w:rsidRPr="007F1AAB" w:rsidRDefault="00AA7534" w:rsidP="00EC1B81">
      <w:pPr>
        <w:jc w:val="center"/>
        <w:rPr>
          <w:b/>
        </w:rPr>
        <w:sectPr w:rsidR="00AA7534" w:rsidRPr="007F1AAB" w:rsidSect="005D077C">
          <w:headerReference w:type="default" r:id="rId11"/>
          <w:footerReference w:type="first" r:id="rId12"/>
          <w:footnotePr>
            <w:numFmt w:val="chicago"/>
          </w:footnotePr>
          <w:type w:val="continuous"/>
          <w:pgSz w:w="11906" w:h="16838"/>
          <w:pgMar w:top="1701" w:right="1134" w:bottom="1134" w:left="1701" w:header="1134" w:footer="709" w:gutter="0"/>
          <w:cols w:space="708"/>
          <w:docGrid w:linePitch="360"/>
        </w:sectPr>
      </w:pPr>
    </w:p>
    <w:p w14:paraId="13FAA11B" w14:textId="77777777" w:rsidR="005D4B51" w:rsidRPr="005C0002" w:rsidRDefault="005D4B51" w:rsidP="005D4B51">
      <w:pPr>
        <w:jc w:val="center"/>
      </w:pPr>
    </w:p>
    <w:p w14:paraId="7AB8096E" w14:textId="60005A6B" w:rsidR="00F22E26" w:rsidRPr="005D4B51" w:rsidRDefault="005D4B51" w:rsidP="005D4B51">
      <w:pPr>
        <w:pStyle w:val="Corpodetexto"/>
        <w:ind w:firstLine="0"/>
        <w:jc w:val="center"/>
        <w:rPr>
          <w:b w:val="0"/>
          <w:bCs/>
          <w:lang w:val="pt-BR"/>
        </w:rPr>
      </w:pPr>
      <w:r w:rsidRPr="005C0002">
        <w:t>HOLDING FAMILIAR COMO INSTRUMENTO DE PLANEJAMENTO SUCESSÓRIO E TRIBUTÁRIO E OS IMPACTOS DO PL</w:t>
      </w:r>
      <w:r w:rsidRPr="005C0002">
        <w:rPr>
          <w:bCs/>
          <w:color w:val="0D0D0D" w:themeColor="text1" w:themeTint="F2"/>
        </w:rPr>
        <w:t>2337/2021</w:t>
      </w:r>
      <w:r>
        <w:rPr>
          <w:bCs/>
          <w:color w:val="0D0D0D" w:themeColor="text1" w:themeTint="F2"/>
        </w:rPr>
        <w:t xml:space="preserve"> </w:t>
      </w:r>
      <w:r w:rsidR="00D860E5" w:rsidRPr="009A1F0E">
        <w:rPr>
          <w:rStyle w:val="Refdenotaderodap"/>
        </w:rPr>
        <w:footnoteReference w:id="1"/>
      </w:r>
    </w:p>
    <w:p w14:paraId="014EA8D1" w14:textId="77777777" w:rsidR="001B4168" w:rsidRPr="007F1AAB" w:rsidRDefault="001B4168" w:rsidP="00EC1B81">
      <w:pPr>
        <w:jc w:val="center"/>
      </w:pPr>
    </w:p>
    <w:p w14:paraId="0BA0E194" w14:textId="77777777" w:rsidR="005D4B51" w:rsidRDefault="005D4B51" w:rsidP="00A22B60">
      <w:pPr>
        <w:jc w:val="center"/>
        <w:rPr>
          <w:b/>
          <w:i/>
          <w:iCs/>
          <w:lang w:val="en-US"/>
        </w:rPr>
      </w:pPr>
      <w:r w:rsidRPr="005D4B51">
        <w:rPr>
          <w:b/>
          <w:i/>
          <w:iCs/>
          <w:lang w:val="en-US"/>
        </w:rPr>
        <w:t>FAMILY HOLDING AS AN INSTRUMENT FOR SUCCESSION AND TAX PLANNING AND THE IMPACTS OF PL2337/2021</w:t>
      </w:r>
    </w:p>
    <w:p w14:paraId="6A78C37C" w14:textId="77777777" w:rsidR="005D4B51" w:rsidRDefault="005D4B51" w:rsidP="00EC1B81">
      <w:pPr>
        <w:jc w:val="right"/>
        <w:rPr>
          <w:b/>
          <w:i/>
          <w:iCs/>
          <w:lang w:val="en-US"/>
        </w:rPr>
      </w:pPr>
    </w:p>
    <w:p w14:paraId="3DE8DEC4" w14:textId="35FA9D7E" w:rsidR="00EC1B81" w:rsidRPr="005D4B51" w:rsidRDefault="005E666B" w:rsidP="00EC1B81">
      <w:pPr>
        <w:jc w:val="right"/>
        <w:rPr>
          <w:lang w:val="en-US"/>
        </w:rPr>
      </w:pPr>
      <w:r w:rsidRPr="005D4B51">
        <w:rPr>
          <w:lang w:val="en-US"/>
        </w:rPr>
        <w:t>Ivan Carlos de Lima Filho</w:t>
      </w:r>
      <w:r w:rsidR="00E04037" w:rsidRPr="005D4B51">
        <w:rPr>
          <w:lang w:val="en-US"/>
        </w:rPr>
        <w:t>*</w:t>
      </w:r>
      <w:r w:rsidR="008B23B4" w:rsidRPr="005D4B51">
        <w:rPr>
          <w:lang w:val="en-US"/>
        </w:rPr>
        <w:t>*</w:t>
      </w:r>
    </w:p>
    <w:p w14:paraId="29B6E9D5" w14:textId="32C936D5" w:rsidR="00EC1B81" w:rsidRPr="007F1AAB" w:rsidRDefault="00970287" w:rsidP="00EC1B81">
      <w:pPr>
        <w:jc w:val="right"/>
      </w:pPr>
      <w:r w:rsidRPr="007F1AAB">
        <w:t xml:space="preserve">Prof. </w:t>
      </w:r>
      <w:r w:rsidR="005E666B" w:rsidRPr="007F1AAB">
        <w:t>Thaisa Renata dos Santos</w:t>
      </w:r>
      <w:r w:rsidRPr="007F1AAB">
        <w:t xml:space="preserve"> </w:t>
      </w:r>
      <w:r w:rsidR="00FE1F4F" w:rsidRPr="007F1AAB">
        <w:t>*</w:t>
      </w:r>
      <w:r w:rsidR="00E04037" w:rsidRPr="007F1AAB">
        <w:t>*</w:t>
      </w:r>
      <w:r w:rsidR="008B23B4" w:rsidRPr="007F1AAB">
        <w:t>*</w:t>
      </w:r>
    </w:p>
    <w:p w14:paraId="6935680B" w14:textId="77777777" w:rsidR="00EC1B81" w:rsidRPr="007F1AAB" w:rsidRDefault="00EC1B81" w:rsidP="00B05736"/>
    <w:p w14:paraId="40E55BC4" w14:textId="528771E9" w:rsidR="00EC1B81" w:rsidRPr="000513A6" w:rsidRDefault="00EC1B81" w:rsidP="008E5859">
      <w:pPr>
        <w:jc w:val="both"/>
      </w:pPr>
      <w:r w:rsidRPr="005C0002">
        <w:rPr>
          <w:b/>
        </w:rPr>
        <w:t>RESUMO</w:t>
      </w:r>
      <w:r w:rsidRPr="005C0002">
        <w:t>:</w:t>
      </w:r>
      <w:r w:rsidR="00814B76" w:rsidRPr="005C0002">
        <w:t xml:space="preserve"> O objetivo deste estudo é verificar q</w:t>
      </w:r>
      <w:r w:rsidR="00814B76" w:rsidRPr="005C0002">
        <w:rPr>
          <w:bCs/>
        </w:rPr>
        <w:t xml:space="preserve">uais as vantagens uma reestruturação societária pode trazer para uma empresa familiar ao ter uma Holding Familiar como controladora, diante da legislação tributária brasileira atual e das possíveis mudanças no nosso sistema tributário </w:t>
      </w:r>
      <w:r w:rsidR="005C0002" w:rsidRPr="005C0002">
        <w:rPr>
          <w:bCs/>
        </w:rPr>
        <w:t xml:space="preserve">com as mudanças advindas </w:t>
      </w:r>
      <w:r w:rsidR="00814B76" w:rsidRPr="005C0002">
        <w:rPr>
          <w:bCs/>
        </w:rPr>
        <w:t xml:space="preserve">do </w:t>
      </w:r>
      <w:r w:rsidR="00814B76" w:rsidRPr="005C0002">
        <w:t>PL</w:t>
      </w:r>
      <w:r w:rsidR="00814B76" w:rsidRPr="005C0002">
        <w:rPr>
          <w:bCs/>
        </w:rPr>
        <w:t>2337/2021</w:t>
      </w:r>
      <w:r w:rsidR="005C0002" w:rsidRPr="005C0002">
        <w:rPr>
          <w:bCs/>
        </w:rPr>
        <w:t xml:space="preserve">, por meio </w:t>
      </w:r>
      <w:r w:rsidR="00814B76" w:rsidRPr="005C0002">
        <w:rPr>
          <w:bCs/>
        </w:rPr>
        <w:t>de um planejamento sucessório</w:t>
      </w:r>
      <w:r w:rsidR="005E666B" w:rsidRPr="005C0002">
        <w:t xml:space="preserve">. Para </w:t>
      </w:r>
      <w:r w:rsidR="005C0002" w:rsidRPr="005C0002">
        <w:t>tanto</w:t>
      </w:r>
      <w:r w:rsidR="005E666B" w:rsidRPr="005C0002">
        <w:t xml:space="preserve"> a coleta de dados foi por meio de </w:t>
      </w:r>
      <w:r w:rsidR="00837B4E" w:rsidRPr="005C0002">
        <w:t xml:space="preserve">caso exemplo </w:t>
      </w:r>
      <w:r w:rsidR="005C0002" w:rsidRPr="005C0002">
        <w:t xml:space="preserve">de uma empresa familiar com tributação no Lucro Real. </w:t>
      </w:r>
      <w:r w:rsidR="005E666B" w:rsidRPr="005C0002">
        <w:t xml:space="preserve">Os resultados evidenciaram </w:t>
      </w:r>
      <w:r w:rsidR="005C0002" w:rsidRPr="005C0002">
        <w:t>a existência de dois fatores importantes. O primeiro é de que</w:t>
      </w:r>
      <w:r w:rsidR="00814B76" w:rsidRPr="005C0002">
        <w:t xml:space="preserve"> na legislação vigente, </w:t>
      </w:r>
      <w:r w:rsidR="005C0002" w:rsidRPr="005C0002">
        <w:t>as vantagens de um planejamento sucessório através de constituição de uma holding estão</w:t>
      </w:r>
      <w:r w:rsidR="00814B76" w:rsidRPr="005C0002">
        <w:t xml:space="preserve"> além da economia tributária, </w:t>
      </w:r>
      <w:r w:rsidR="005C0002" w:rsidRPr="005C0002">
        <w:t>ou seja, o fator intrínseco está na criação de Holding para melhorias na estrutura de</w:t>
      </w:r>
      <w:r w:rsidR="00814B76" w:rsidRPr="005C0002">
        <w:t xml:space="preserve"> governança coorporativa</w:t>
      </w:r>
      <w:r w:rsidR="005C0002" w:rsidRPr="005C0002">
        <w:t xml:space="preserve"> na empresa</w:t>
      </w:r>
      <w:r w:rsidR="00814B76" w:rsidRPr="005C0002">
        <w:t xml:space="preserve">, na sucessão operacional da empresa, sem que o </w:t>
      </w:r>
      <w:r w:rsidR="005C0002" w:rsidRPr="005C0002">
        <w:t xml:space="preserve">sócio </w:t>
      </w:r>
      <w:r w:rsidR="00814B76" w:rsidRPr="005C0002">
        <w:t xml:space="preserve">fundador </w:t>
      </w:r>
      <w:r w:rsidR="005C0002" w:rsidRPr="005C0002">
        <w:t xml:space="preserve">se abstenha de </w:t>
      </w:r>
      <w:r w:rsidR="00814B76" w:rsidRPr="005C0002">
        <w:t xml:space="preserve">controle ou </w:t>
      </w:r>
      <w:r w:rsidR="005C0002" w:rsidRPr="005C0002">
        <w:t>poderes</w:t>
      </w:r>
      <w:r w:rsidR="00814B76" w:rsidRPr="005C0002">
        <w:t xml:space="preserve"> de decisões primordiais</w:t>
      </w:r>
      <w:r w:rsidR="005C0002" w:rsidRPr="005C0002">
        <w:t xml:space="preserve"> para a continuidade do negócio. Além disso, outro resultado relevante é a vantagem da Holding Familiar dentro de uma legislação em eminencia que permitem os</w:t>
      </w:r>
      <w:r w:rsidR="00814B76" w:rsidRPr="005C0002">
        <w:t xml:space="preserve"> benefícios apontados no item anterior </w:t>
      </w:r>
      <w:r w:rsidR="005C0002" w:rsidRPr="005C0002">
        <w:t xml:space="preserve">e assim </w:t>
      </w:r>
      <w:r w:rsidR="00814B76" w:rsidRPr="005C0002">
        <w:t>não estará sujei</w:t>
      </w:r>
      <w:r w:rsidR="005C0002" w:rsidRPr="005C0002">
        <w:t>t</w:t>
      </w:r>
      <w:r w:rsidR="00814B76" w:rsidRPr="005C0002">
        <w:t xml:space="preserve">a à incidência do Imposto sobre a </w:t>
      </w:r>
      <w:r w:rsidR="00814B76" w:rsidRPr="000513A6">
        <w:t>Renda e Proventos de Qualquer Natureza retido na fonte</w:t>
      </w:r>
      <w:r w:rsidR="005E666B" w:rsidRPr="000513A6">
        <w:t xml:space="preserve">. </w:t>
      </w:r>
      <w:r w:rsidR="005C0002" w:rsidRPr="000513A6">
        <w:t>Portanto, a</w:t>
      </w:r>
      <w:r w:rsidR="005E666B" w:rsidRPr="000513A6">
        <w:t xml:space="preserve"> aplicação pratica deste estudo é de que </w:t>
      </w:r>
      <w:r w:rsidR="00814B76" w:rsidRPr="000513A6">
        <w:t xml:space="preserve">a restruturação societária trás vantagens ao empreendimento familiar. </w:t>
      </w:r>
    </w:p>
    <w:p w14:paraId="4D2D0AAC" w14:textId="77777777" w:rsidR="00814B76" w:rsidRPr="000513A6" w:rsidRDefault="00814B76" w:rsidP="008E5859">
      <w:pPr>
        <w:jc w:val="both"/>
        <w:rPr>
          <w:bCs/>
        </w:rPr>
      </w:pPr>
    </w:p>
    <w:p w14:paraId="2BBDD884" w14:textId="67686F84" w:rsidR="005E666B" w:rsidRPr="000513A6" w:rsidRDefault="00382C73" w:rsidP="008E5859">
      <w:pPr>
        <w:jc w:val="both"/>
      </w:pPr>
      <w:r w:rsidRPr="000513A6">
        <w:rPr>
          <w:b/>
        </w:rPr>
        <w:t>PALAVRAS-CHAVE</w:t>
      </w:r>
      <w:r w:rsidR="00EC1B81" w:rsidRPr="000513A6">
        <w:rPr>
          <w:b/>
        </w:rPr>
        <w:t xml:space="preserve">: </w:t>
      </w:r>
      <w:r w:rsidR="005D4B51" w:rsidRPr="000513A6">
        <w:rPr>
          <w:b/>
        </w:rPr>
        <w:t>Holding Familiar; Planejamento Sucessório; Tributos; PL 2337/2021</w:t>
      </w:r>
    </w:p>
    <w:p w14:paraId="63161E3E" w14:textId="77777777" w:rsidR="005E666B" w:rsidRPr="000513A6" w:rsidRDefault="005E666B" w:rsidP="008E5859">
      <w:pPr>
        <w:jc w:val="both"/>
      </w:pPr>
    </w:p>
    <w:p w14:paraId="410E7B8B" w14:textId="45B34810" w:rsidR="005D4B51" w:rsidRPr="005D4B51" w:rsidRDefault="009477EA" w:rsidP="005D4B51">
      <w:pPr>
        <w:jc w:val="both"/>
        <w:rPr>
          <w:lang w:val="en-US"/>
        </w:rPr>
      </w:pPr>
      <w:r w:rsidRPr="000513A6">
        <w:rPr>
          <w:b/>
          <w:lang w:val="en-US"/>
        </w:rPr>
        <w:t xml:space="preserve">ABSTRACT: </w:t>
      </w:r>
      <w:r w:rsidR="005D4B51" w:rsidRPr="000513A6">
        <w:rPr>
          <w:b/>
          <w:lang w:val="en-US"/>
        </w:rPr>
        <w:t xml:space="preserve"> </w:t>
      </w:r>
      <w:r w:rsidR="005D4B51" w:rsidRPr="000513A6">
        <w:rPr>
          <w:lang w:val="en-US"/>
        </w:rPr>
        <w:t>The aim of this study is to verify what advantages a corporate restructuring can bring to a family business by having a Family Holding as the controlling shareholder, given the current Brazilian</w:t>
      </w:r>
      <w:r w:rsidR="005D4B51" w:rsidRPr="005D4B51">
        <w:rPr>
          <w:lang w:val="en-US"/>
        </w:rPr>
        <w:t xml:space="preserve"> tax legislation and possible changes in our tax system with the changes arising from PL2337/2021, through succession planning. For that, the data collection was through an example case of a family business with taxation on the Real Profit. The results showed the existence of two important factors. The first is that under current legislation, the advantages of succession planning through the constitution of a holding are beyond tax savings, that is, the intrinsic factor is in the creation of a Holding for improvements in the corporate governance structure in the company, in succession operating company, without the founding partner refraining from control or decision-making powers that are essential for the continuity of the business. In addition, another relevant result is the advantage of the Family Holding within an eminent legislation that allows the benefits mentioned in the previous item and thus will not be </w:t>
      </w:r>
      <w:r w:rsidR="005D4B51" w:rsidRPr="005D4B51">
        <w:rPr>
          <w:lang w:val="en-US"/>
        </w:rPr>
        <w:lastRenderedPageBreak/>
        <w:t>subject to the incidence of Income Tax and Income of Any Nature withheld at source. Therefore, the practical application of this study is that the corporate restructuring brings advantages to the family business.</w:t>
      </w:r>
    </w:p>
    <w:p w14:paraId="63A6601B" w14:textId="77777777" w:rsidR="005D4B51" w:rsidRPr="005D4B51" w:rsidRDefault="005D4B51" w:rsidP="005D4B51">
      <w:pPr>
        <w:jc w:val="both"/>
        <w:rPr>
          <w:b/>
          <w:lang w:val="en-US"/>
        </w:rPr>
      </w:pPr>
    </w:p>
    <w:p w14:paraId="657428B7" w14:textId="00C1D922" w:rsidR="009477EA" w:rsidRPr="005D4B51" w:rsidRDefault="005D4B51" w:rsidP="005D4B51">
      <w:pPr>
        <w:jc w:val="both"/>
        <w:rPr>
          <w:i/>
          <w:iCs/>
          <w:highlight w:val="yellow"/>
          <w:lang w:val="en-US"/>
        </w:rPr>
      </w:pPr>
      <w:r w:rsidRPr="005D4B51">
        <w:rPr>
          <w:b/>
          <w:lang w:val="en-US"/>
        </w:rPr>
        <w:t xml:space="preserve">KEYWORDS: </w:t>
      </w:r>
      <w:r w:rsidRPr="005D4B51">
        <w:rPr>
          <w:lang w:val="en-US"/>
        </w:rPr>
        <w:t>Family Holding; Succession Planning; Taxes; PL 2337/2021</w:t>
      </w:r>
    </w:p>
    <w:p w14:paraId="361BE2FA" w14:textId="77777777" w:rsidR="00EC1B81" w:rsidRDefault="00EC1B81" w:rsidP="008E5859">
      <w:pPr>
        <w:jc w:val="both"/>
      </w:pPr>
    </w:p>
    <w:p w14:paraId="09E06D50" w14:textId="77777777" w:rsidR="005D4B51" w:rsidRPr="007F1AAB" w:rsidRDefault="005D4B51" w:rsidP="008E5859">
      <w:pPr>
        <w:jc w:val="both"/>
      </w:pPr>
    </w:p>
    <w:p w14:paraId="5D065D13" w14:textId="4C7F16B3" w:rsidR="00CD20FB" w:rsidRDefault="00EC1B81" w:rsidP="008E5859">
      <w:pPr>
        <w:jc w:val="both"/>
        <w:rPr>
          <w:b/>
        </w:rPr>
      </w:pPr>
      <w:r w:rsidRPr="007F1AAB">
        <w:rPr>
          <w:b/>
        </w:rPr>
        <w:t>1 INTRODUÇÃO</w:t>
      </w:r>
    </w:p>
    <w:p w14:paraId="29DE1E84" w14:textId="77777777" w:rsidR="000513A6" w:rsidRPr="007F1AAB" w:rsidRDefault="000513A6" w:rsidP="008E5859">
      <w:pPr>
        <w:jc w:val="both"/>
        <w:rPr>
          <w:b/>
        </w:rPr>
      </w:pPr>
    </w:p>
    <w:p w14:paraId="16B5D1BD" w14:textId="51118B58" w:rsidR="00AE109B" w:rsidRPr="007F1AAB" w:rsidRDefault="00AE109B" w:rsidP="000513A6">
      <w:pPr>
        <w:spacing w:line="360" w:lineRule="auto"/>
        <w:ind w:firstLine="708"/>
        <w:jc w:val="both"/>
        <w:rPr>
          <w:b/>
        </w:rPr>
      </w:pPr>
      <w:r w:rsidRPr="007F1AAB">
        <w:t xml:space="preserve">Durante a vida empresária é comum o acúmulo de capital por homens e mulheres de negócios, e ao longo do tempo se torna realidade a sucessão patrimonial e empresária. As instituições precisam de novos gestores e o patrimônio precisa ser distribuído. Sabe-se que a morte é um tema muito relevante para o Direito, pois a partir do momento em que a mesma acontece se reconhece a transmissão dos bens para os herdeiros. E muitas pessoas, por fatores diversos, não pensam na própria morte, não atentam para a devida organização da sucessão, a fim de evitar dissabores e conflitos entre os herdeiros. </w:t>
      </w:r>
    </w:p>
    <w:p w14:paraId="583BF05D" w14:textId="4045BD31" w:rsidR="00AE109B" w:rsidRPr="007F1AAB" w:rsidRDefault="00AE109B" w:rsidP="000513A6">
      <w:pPr>
        <w:spacing w:line="360" w:lineRule="auto"/>
        <w:ind w:firstLine="708"/>
        <w:jc w:val="both"/>
        <w:rPr>
          <w:b/>
        </w:rPr>
      </w:pPr>
      <w:r w:rsidRPr="007F1AAB">
        <w:t>Conforme apontam os economistas Afonso e Castro</w:t>
      </w:r>
      <w:r w:rsidR="000436CB" w:rsidRPr="007F1AAB">
        <w:t xml:space="preserve"> </w:t>
      </w:r>
      <w:r w:rsidR="000436CB" w:rsidRPr="007F1AAB">
        <w:rPr>
          <w:bCs/>
        </w:rPr>
        <w:t>(2019</w:t>
      </w:r>
      <w:r w:rsidR="00837B4E" w:rsidRPr="007F1AAB">
        <w:rPr>
          <w:bCs/>
        </w:rPr>
        <w:t>)</w:t>
      </w:r>
      <w:r w:rsidRPr="007F1AAB">
        <w:t xml:space="preserve">, a carga tributária brasileira ultrapassou a 30% do Produto Interno Bruto (PIB), e constata-se que cada vez mais se faz necessário realizar planejamento, visando amenizar a incidência tributária. </w:t>
      </w:r>
    </w:p>
    <w:p w14:paraId="0556FC67" w14:textId="77777777" w:rsidR="00AE109B" w:rsidRPr="007F1AAB" w:rsidRDefault="00AE109B" w:rsidP="000513A6">
      <w:pPr>
        <w:spacing w:line="360" w:lineRule="auto"/>
        <w:ind w:firstLine="708"/>
        <w:jc w:val="both"/>
        <w:rPr>
          <w:b/>
        </w:rPr>
      </w:pPr>
      <w:r w:rsidRPr="007F1AAB">
        <w:t xml:space="preserve">No que diz respeito à empresa (Holding), sua previsão legal está na Lei das S.A n° 6.404/76 – lei das Sociedades por Ações. Conforme definido no Art. 2° § 3°, “a companhia pode ter por objeto participar de outras sociedades; ainda que não prevista no estatuto, e a participação é facultada como meio de realizar o objeto social, ou para beneficiar-se de incentivos fiscais.". </w:t>
      </w:r>
    </w:p>
    <w:p w14:paraId="751DBBC7" w14:textId="3CB78943" w:rsidR="00AE109B" w:rsidRPr="007F1AAB" w:rsidRDefault="005D4B51" w:rsidP="000513A6">
      <w:pPr>
        <w:spacing w:line="360" w:lineRule="auto"/>
        <w:ind w:firstLine="708"/>
        <w:jc w:val="both"/>
        <w:rPr>
          <w:b/>
        </w:rPr>
      </w:pPr>
      <w:r>
        <w:t xml:space="preserve">Ressalta-se </w:t>
      </w:r>
      <w:r w:rsidR="00AE109B" w:rsidRPr="007F1AAB">
        <w:t>de acordo com o Código Civil Brasileiro - Lei 10.406, de janeiro, de 2002, esta deve ser constituída pelos bens das pessoas físicas que compõe a família em questão.  Os sócios utilizam esses bens como forma de integralizar o capital social da sociedade.</w:t>
      </w:r>
    </w:p>
    <w:p w14:paraId="10B9C29F" w14:textId="05F6AC13" w:rsidR="00AE109B" w:rsidRPr="007F1AAB" w:rsidRDefault="009D4007" w:rsidP="000513A6">
      <w:pPr>
        <w:spacing w:line="360" w:lineRule="auto"/>
        <w:ind w:firstLine="708"/>
        <w:jc w:val="both"/>
        <w:rPr>
          <w:b/>
        </w:rPr>
      </w:pPr>
      <w:r w:rsidRPr="007F1AAB">
        <w:t>Além disso, e</w:t>
      </w:r>
      <w:r w:rsidR="00AE109B" w:rsidRPr="007F1AAB">
        <w:t>specialistas no tema recomendam que o quadro societário seja composto entre marido, esposa e filhos, se não houver nenhum impedimento legal (como por exemplo, um regime de casamento), com as respectivas cotas de cada integrante delimitadas pelos fundadores no contrato social</w:t>
      </w:r>
      <w:r w:rsidR="00837B4E" w:rsidRPr="007F1AAB">
        <w:t xml:space="preserve"> (COELHO; FER</w:t>
      </w:r>
      <w:r w:rsidR="009A1F0E" w:rsidRPr="007F1AAB">
        <w:t>ES, 2017)</w:t>
      </w:r>
      <w:r w:rsidR="00AE109B" w:rsidRPr="007F1AAB">
        <w:t>. Tão importante quanto, é necessário que haja a delimitação dos integrantes no quadro societário, visando assim à proteção da empresa familiar de pessoas estranhas.</w:t>
      </w:r>
    </w:p>
    <w:p w14:paraId="3D2CE5C7" w14:textId="6230E934" w:rsidR="00AE109B" w:rsidRPr="005D4629" w:rsidRDefault="009D4007" w:rsidP="000513A6">
      <w:pPr>
        <w:spacing w:line="360" w:lineRule="auto"/>
        <w:jc w:val="both"/>
        <w:rPr>
          <w:bCs/>
        </w:rPr>
      </w:pPr>
      <w:r w:rsidRPr="007F1AAB">
        <w:t>Nesse sentido, a</w:t>
      </w:r>
      <w:r w:rsidR="00AE109B" w:rsidRPr="007F1AAB">
        <w:t xml:space="preserve"> proteção da empresa familiar </w:t>
      </w:r>
      <w:r w:rsidRPr="007F1AAB">
        <w:t xml:space="preserve">contra o ingresso de </w:t>
      </w:r>
      <w:r w:rsidR="00AE109B" w:rsidRPr="007F1AAB">
        <w:t xml:space="preserve">pessoas estranhas </w:t>
      </w:r>
      <w:r w:rsidRPr="007F1AAB">
        <w:t>tende a incorrer</w:t>
      </w:r>
      <w:r w:rsidR="00AE109B" w:rsidRPr="007F1AAB">
        <w:t xml:space="preserve">, pois </w:t>
      </w:r>
      <w:r w:rsidRPr="007F1AAB">
        <w:t xml:space="preserve">em caso de dissolução conjugal a pessoa não pertencente a família passa a </w:t>
      </w:r>
      <w:proofErr w:type="gramStart"/>
      <w:r w:rsidRPr="007F1AAB">
        <w:t xml:space="preserve">ter </w:t>
      </w:r>
      <w:r w:rsidR="00AE109B" w:rsidRPr="007F1AAB">
        <w:t xml:space="preserve"> direito</w:t>
      </w:r>
      <w:proofErr w:type="gramEnd"/>
      <w:r w:rsidR="00AE109B" w:rsidRPr="007F1AAB">
        <w:t xml:space="preserve"> a ações ou quotas da referida empresa familiar</w:t>
      </w:r>
      <w:r w:rsidR="009A1F0E" w:rsidRPr="007F1AAB">
        <w:t xml:space="preserve"> (</w:t>
      </w:r>
      <w:r w:rsidR="009A1F0E" w:rsidRPr="007F1AAB">
        <w:rPr>
          <w:color w:val="222222"/>
          <w:shd w:val="clear" w:color="auto" w:fill="FFFFFF"/>
        </w:rPr>
        <w:t>GRZYBOVSKI; TEDESCO, 1998)</w:t>
      </w:r>
      <w:r w:rsidRPr="009A1F0E">
        <w:t>. Assim, essa pre</w:t>
      </w:r>
      <w:r w:rsidRPr="005D4629">
        <w:t>missa tende a resultar</w:t>
      </w:r>
      <w:r w:rsidR="00AE109B" w:rsidRPr="00752C81">
        <w:t xml:space="preserve"> em problemas</w:t>
      </w:r>
      <w:r w:rsidRPr="00752C81">
        <w:t>. pois</w:t>
      </w:r>
      <w:r w:rsidR="00AE109B" w:rsidRPr="00752C81">
        <w:t xml:space="preserve">, é comum </w:t>
      </w:r>
      <w:r w:rsidRPr="00516458">
        <w:t xml:space="preserve">a </w:t>
      </w:r>
      <w:proofErr w:type="spellStart"/>
      <w:r w:rsidRPr="00516458">
        <w:t>a</w:t>
      </w:r>
      <w:proofErr w:type="spellEnd"/>
      <w:r w:rsidRPr="00516458">
        <w:t xml:space="preserve"> obtenção de </w:t>
      </w:r>
      <w:r w:rsidRPr="005D4629">
        <w:t xml:space="preserve">direitos na </w:t>
      </w:r>
      <w:r w:rsidRPr="005D4629">
        <w:lastRenderedPageBreak/>
        <w:t xml:space="preserve">empresa familiar por meio de </w:t>
      </w:r>
      <w:r w:rsidR="00AE109B" w:rsidRPr="005D4629">
        <w:t>herança, e para evitar lides resultantes desta hipótese, no contrato social deve constar cláusulas que impeçam a entrada de novos sócios sem a anuência dos demais, logrando sucesso então na proibição e proteção de pessoas estranhas na empresa</w:t>
      </w:r>
      <w:r w:rsidR="009A1F0E" w:rsidRPr="005D4629">
        <w:t xml:space="preserve"> (</w:t>
      </w:r>
      <w:r w:rsidR="009A1F0E" w:rsidRPr="005D4629">
        <w:rPr>
          <w:color w:val="222222"/>
          <w:shd w:val="clear" w:color="auto" w:fill="FFFFFF"/>
        </w:rPr>
        <w:t>GRZYBOVSKI; TEDESCO, 1998)</w:t>
      </w:r>
      <w:r w:rsidR="009A1F0E" w:rsidRPr="009A1F0E">
        <w:t>.</w:t>
      </w:r>
      <w:r w:rsidR="00B31D01">
        <w:t xml:space="preserve"> </w:t>
      </w:r>
      <w:r w:rsidR="00AE109B" w:rsidRPr="005D4629">
        <w:rPr>
          <w:bCs/>
        </w:rPr>
        <w:t>Destaca-se ainda, que deve ser demonstrado</w:t>
      </w:r>
      <w:r w:rsidR="00824319" w:rsidRPr="005D4629">
        <w:rPr>
          <w:bCs/>
        </w:rPr>
        <w:t xml:space="preserve"> no contrato social da empresa</w:t>
      </w:r>
      <w:r w:rsidR="00AE109B" w:rsidRPr="005D4629">
        <w:rPr>
          <w:bCs/>
        </w:rPr>
        <w:t xml:space="preserve"> </w:t>
      </w:r>
      <w:r w:rsidR="00AE109B" w:rsidRPr="009A1F0E">
        <w:rPr>
          <w:bCs/>
        </w:rPr>
        <w:t>formalmente o objeto social da empresa. Como explica Borba (2008, p. 2008), o objeto social que será declinado no contrato compreenderá qualquer atividade que não demande estrutura organizacional; ou que se enquadre no conceito de atividades rurais ou de natureza intelectual.</w:t>
      </w:r>
    </w:p>
    <w:p w14:paraId="6F7A1889" w14:textId="286963F0" w:rsidR="00F8379D" w:rsidRPr="009A3349" w:rsidRDefault="00AE109B" w:rsidP="000513A6">
      <w:pPr>
        <w:spacing w:line="360" w:lineRule="auto"/>
        <w:ind w:firstLine="708"/>
        <w:jc w:val="both"/>
      </w:pPr>
      <w:r w:rsidRPr="005D4629">
        <w:rPr>
          <w:bCs/>
        </w:rPr>
        <w:t xml:space="preserve">É necessário se atentar que a </w:t>
      </w:r>
      <w:r w:rsidRPr="005D4629">
        <w:rPr>
          <w:bCs/>
          <w:i/>
        </w:rPr>
        <w:t>holding</w:t>
      </w:r>
      <w:r w:rsidRPr="00752C81">
        <w:rPr>
          <w:bCs/>
        </w:rPr>
        <w:t xml:space="preserve"> familiar utilizada como forma de planejamento sucessório permite uma maior com tranquilidade no que concerne a administração dos bens, pois, existindo a gestão da empresa pelo fundador, </w:t>
      </w:r>
      <w:proofErr w:type="gramStart"/>
      <w:r w:rsidRPr="00752C81">
        <w:rPr>
          <w:bCs/>
        </w:rPr>
        <w:t>o mesmo</w:t>
      </w:r>
      <w:proofErr w:type="gramEnd"/>
      <w:r w:rsidRPr="00752C81">
        <w:rPr>
          <w:bCs/>
        </w:rPr>
        <w:t xml:space="preserve"> administrará da melhor maneira os bens, mantendo seu </w:t>
      </w:r>
      <w:r w:rsidR="00060D1C">
        <w:rPr>
          <w:bCs/>
        </w:rPr>
        <w:t>l</w:t>
      </w:r>
      <w:r w:rsidRPr="00752C81">
        <w:rPr>
          <w:bCs/>
        </w:rPr>
        <w:t xml:space="preserve"> principal em vista, que é a proteção patrimonial, evitando também possíveis conflitos sucessórios</w:t>
      </w:r>
      <w:r w:rsidR="005D4629">
        <w:rPr>
          <w:bCs/>
        </w:rPr>
        <w:t xml:space="preserve"> (</w:t>
      </w:r>
      <w:r w:rsidR="005D4629">
        <w:rPr>
          <w:rFonts w:ascii="Arial" w:hAnsi="Arial" w:cs="Arial"/>
          <w:color w:val="222222"/>
          <w:sz w:val="20"/>
          <w:szCs w:val="20"/>
          <w:shd w:val="clear" w:color="auto" w:fill="FFFFFF"/>
        </w:rPr>
        <w:t>MARÇAL, 2020)</w:t>
      </w:r>
      <w:r w:rsidRPr="005D4629">
        <w:rPr>
          <w:bCs/>
        </w:rPr>
        <w:t>. A figura da</w:t>
      </w:r>
      <w:r w:rsidRPr="005D4629">
        <w:rPr>
          <w:bCs/>
          <w:i/>
        </w:rPr>
        <w:t xml:space="preserve"> holding</w:t>
      </w:r>
      <w:r w:rsidRPr="005D4629">
        <w:rPr>
          <w:bCs/>
        </w:rPr>
        <w:t xml:space="preserve"> aparece substituindo a pessoa física, na titularidade dos bens, agindo ou como sócia, ou como acionista de uma empresa, protegendo seus sócios de uma eventual exposição, resultando assim em uma blindagem patrimonial</w:t>
      </w:r>
      <w:r w:rsidR="00752C81">
        <w:rPr>
          <w:bCs/>
        </w:rPr>
        <w:t xml:space="preserve"> (</w:t>
      </w:r>
      <w:r w:rsidR="00752C81">
        <w:rPr>
          <w:rFonts w:ascii="Arial" w:hAnsi="Arial" w:cs="Arial"/>
          <w:color w:val="222222"/>
          <w:sz w:val="20"/>
          <w:szCs w:val="20"/>
          <w:shd w:val="clear" w:color="auto" w:fill="FFFFFF"/>
        </w:rPr>
        <w:t>SILVA; ROSSI, 2015)</w:t>
      </w:r>
      <w:r w:rsidRPr="005D4629">
        <w:rPr>
          <w:bCs/>
        </w:rPr>
        <w:t>.</w:t>
      </w:r>
      <w:r w:rsidR="00F8379D" w:rsidRPr="009A1F0E">
        <w:rPr>
          <w:bCs/>
        </w:rPr>
        <w:t xml:space="preserve"> Ante o </w:t>
      </w:r>
      <w:r w:rsidR="00F8379D" w:rsidRPr="005D4629">
        <w:rPr>
          <w:bCs/>
        </w:rPr>
        <w:t xml:space="preserve">exposto a problemática que envolve este estudo é: </w:t>
      </w:r>
      <w:r w:rsidR="00F8379D" w:rsidRPr="009A3349">
        <w:rPr>
          <w:bCs/>
        </w:rPr>
        <w:t xml:space="preserve">Quais as vantagens tributárias no estabelecimento de </w:t>
      </w:r>
      <w:bookmarkStart w:id="0" w:name="_Hlk81483358"/>
      <w:r w:rsidR="00F8379D" w:rsidRPr="009A3349">
        <w:t>instrumentos legais de uma Holding para o planejamento sucessório</w:t>
      </w:r>
      <w:bookmarkEnd w:id="0"/>
      <w:r w:rsidR="00411DBB" w:rsidRPr="009A3349">
        <w:t xml:space="preserve"> em uma empresa familiar</w:t>
      </w:r>
      <w:r w:rsidR="00F8379D" w:rsidRPr="009A3349">
        <w:t>? E o objetivo consiste em verificar q</w:t>
      </w:r>
      <w:r w:rsidR="00F8379D" w:rsidRPr="009A3349">
        <w:rPr>
          <w:bCs/>
        </w:rPr>
        <w:t xml:space="preserve">uais as vantagens tributárias no estabelecimento de </w:t>
      </w:r>
      <w:r w:rsidR="00F8379D" w:rsidRPr="009A3349">
        <w:t>instrumentos legais de uma Holding para o planejamento sucessório</w:t>
      </w:r>
      <w:r w:rsidR="00411DBB" w:rsidRPr="009A3349">
        <w:t xml:space="preserve"> em uma empresa familiar</w:t>
      </w:r>
      <w:r w:rsidR="00990381" w:rsidRPr="009A3349">
        <w:t>.</w:t>
      </w:r>
      <w:r w:rsidR="00F8379D" w:rsidRPr="009A3349">
        <w:t xml:space="preserve"> </w:t>
      </w:r>
    </w:p>
    <w:p w14:paraId="7D731CB8" w14:textId="05EEE118" w:rsidR="00AE109B" w:rsidRPr="000513A6" w:rsidRDefault="00F8379D" w:rsidP="000513A6">
      <w:pPr>
        <w:spacing w:line="360" w:lineRule="auto"/>
        <w:ind w:firstLine="708"/>
        <w:jc w:val="both"/>
        <w:rPr>
          <w:b/>
        </w:rPr>
      </w:pPr>
      <w:r w:rsidRPr="009A3349">
        <w:t xml:space="preserve">Ressalta-se que </w:t>
      </w:r>
      <w:r w:rsidR="00AE109B" w:rsidRPr="009A3349">
        <w:t>no Brasil as empresas são predominantemen</w:t>
      </w:r>
      <w:r w:rsidR="00AE109B" w:rsidRPr="00752C81">
        <w:t xml:space="preserve">te familiares, e no período de transição em que os fundadores se encontram em momentos aposentadoria e a nova geração passa a assumir a </w:t>
      </w:r>
      <w:r w:rsidR="00AE109B" w:rsidRPr="000513A6">
        <w:t>gestão dos negócios, a discussão e o debate no âmbito acadêmico se torna importante no sentido de promover o conhecimento para os estudantes e egressos do curso de Ciências Contábeis a respeito desse tema específico e permeado por dimensões técnicas que abrangem especificidades e características particulares no contexto do planejamento tributário</w:t>
      </w:r>
      <w:r w:rsidR="00752C81" w:rsidRPr="000513A6">
        <w:t xml:space="preserve"> </w:t>
      </w:r>
      <w:r w:rsidR="00752C81" w:rsidRPr="000513A6">
        <w:rPr>
          <w:bCs/>
        </w:rPr>
        <w:t>(</w:t>
      </w:r>
      <w:r w:rsidR="00752C81" w:rsidRPr="000513A6">
        <w:rPr>
          <w:color w:val="222222"/>
          <w:shd w:val="clear" w:color="auto" w:fill="FFFFFF"/>
        </w:rPr>
        <w:t>SILVA; ROSSI, 2015)</w:t>
      </w:r>
      <w:r w:rsidR="00AE109B" w:rsidRPr="000513A6">
        <w:t>.</w:t>
      </w:r>
    </w:p>
    <w:p w14:paraId="4421B0CF" w14:textId="77777777" w:rsidR="00AE109B" w:rsidRPr="00752C81" w:rsidRDefault="00AE109B" w:rsidP="000513A6">
      <w:pPr>
        <w:spacing w:line="360" w:lineRule="auto"/>
        <w:ind w:firstLine="708"/>
        <w:jc w:val="both"/>
        <w:rPr>
          <w:b/>
        </w:rPr>
      </w:pPr>
      <w:r w:rsidRPr="000513A6">
        <w:t>Este planejamento tem</w:t>
      </w:r>
      <w:r w:rsidRPr="005D4629">
        <w:t xml:space="preserve"> sido reconhecido e valorizado no mercado, o que denota oportunidade de atuação nessa área, em consultorias, estratégias e decisões nas Companhias, com conhecimento de alto valor agregado. </w:t>
      </w:r>
    </w:p>
    <w:p w14:paraId="5B88D9AD" w14:textId="77777777" w:rsidR="00AE109B" w:rsidRPr="00752C81" w:rsidRDefault="00AE109B" w:rsidP="000513A6">
      <w:pPr>
        <w:pStyle w:val="Ttulo1"/>
        <w:ind w:firstLine="709"/>
        <w:rPr>
          <w:b w:val="0"/>
          <w:lang w:val="pt-BR"/>
        </w:rPr>
      </w:pPr>
    </w:p>
    <w:p w14:paraId="61F7E0AC" w14:textId="77777777" w:rsidR="00AE109B" w:rsidRPr="00752C81" w:rsidRDefault="00AE109B" w:rsidP="00D112A3"/>
    <w:p w14:paraId="2B2B4C07" w14:textId="15C9B916" w:rsidR="00351B03" w:rsidRPr="00752C81" w:rsidRDefault="00EC1B81" w:rsidP="004B5A61">
      <w:pPr>
        <w:rPr>
          <w:b/>
        </w:rPr>
      </w:pPr>
      <w:r w:rsidRPr="00752C81">
        <w:rPr>
          <w:b/>
        </w:rPr>
        <w:t>2 REFERENCIAL TEÓRICO</w:t>
      </w:r>
    </w:p>
    <w:p w14:paraId="53A0D7CD" w14:textId="3D5A2DFD" w:rsidR="00596D92" w:rsidRPr="00752C81" w:rsidRDefault="00A748C2" w:rsidP="00E16037">
      <w:pPr>
        <w:pStyle w:val="Noparagraphstyle"/>
        <w:spacing w:line="360" w:lineRule="auto"/>
        <w:ind w:firstLine="708"/>
        <w:jc w:val="both"/>
        <w:rPr>
          <w:bCs/>
          <w:lang w:val="pt-BR"/>
        </w:rPr>
      </w:pPr>
      <w:r w:rsidRPr="00752C81">
        <w:rPr>
          <w:bCs/>
          <w:lang w:val="pt-BR"/>
        </w:rPr>
        <w:t>O referencial teórico deste estudo está estruturado em quatro tópicos. O primeiro refere-</w:t>
      </w:r>
      <w:r w:rsidRPr="00752C81">
        <w:rPr>
          <w:bCs/>
          <w:lang w:val="pt-BR"/>
        </w:rPr>
        <w:lastRenderedPageBreak/>
        <w:t>se aos conceitos e fundamentação teórica de Holding familiar. O segundo trata exclusivamente sobre a definição e características de sucessão familiar. O terceiro tópico aborda a teoria de Planejamento tributário e suas peculiaridades no Brasil. Por fim o último tópico trata da definição na literatura sobre empresa familiar e suas características.</w:t>
      </w:r>
    </w:p>
    <w:p w14:paraId="27BF58B5" w14:textId="77777777" w:rsidR="00A748C2" w:rsidRPr="00752C81" w:rsidRDefault="00A748C2" w:rsidP="001253D4">
      <w:pPr>
        <w:pStyle w:val="Noparagraphstyle"/>
        <w:ind w:firstLine="360"/>
        <w:rPr>
          <w:lang w:val="pt-BR" w:eastAsia="x-none"/>
        </w:rPr>
      </w:pPr>
    </w:p>
    <w:p w14:paraId="761AB94B" w14:textId="6762F3FF" w:rsidR="00DF4BC1" w:rsidRPr="008E5859" w:rsidRDefault="001253D4" w:rsidP="001471A2">
      <w:pPr>
        <w:pStyle w:val="Texto"/>
        <w:numPr>
          <w:ilvl w:val="1"/>
          <w:numId w:val="1"/>
        </w:numPr>
        <w:jc w:val="left"/>
        <w:outlineLvl w:val="1"/>
        <w:rPr>
          <w:b/>
          <w:caps/>
          <w:sz w:val="24"/>
          <w:szCs w:val="24"/>
          <w:lang w:val="pt-BR"/>
        </w:rPr>
      </w:pPr>
      <w:bookmarkStart w:id="1" w:name="_Toc55778706"/>
      <w:r w:rsidRPr="008E5859">
        <w:rPr>
          <w:b/>
          <w:caps/>
          <w:sz w:val="24"/>
          <w:szCs w:val="24"/>
          <w:lang w:val="pt-BR"/>
        </w:rPr>
        <w:t>HOLDING FAMILIAR</w:t>
      </w:r>
    </w:p>
    <w:p w14:paraId="1B42DC82" w14:textId="109A0CE3" w:rsidR="001253D4" w:rsidRPr="009A1F0E" w:rsidRDefault="001253D4" w:rsidP="008A6B0E">
      <w:pPr>
        <w:spacing w:line="360" w:lineRule="auto"/>
        <w:ind w:firstLine="851"/>
        <w:jc w:val="both"/>
        <w:rPr>
          <w:bCs/>
        </w:rPr>
      </w:pPr>
      <w:r w:rsidRPr="00516458">
        <w:rPr>
          <w:bCs/>
        </w:rPr>
        <w:t xml:space="preserve">A expressão holding origina-se no verbo inglês </w:t>
      </w:r>
      <w:proofErr w:type="spellStart"/>
      <w:r w:rsidRPr="00516458">
        <w:rPr>
          <w:bCs/>
          <w:i/>
          <w:iCs/>
        </w:rPr>
        <w:t>to</w:t>
      </w:r>
      <w:proofErr w:type="spellEnd"/>
      <w:r w:rsidRPr="00516458">
        <w:rPr>
          <w:bCs/>
          <w:i/>
          <w:iCs/>
        </w:rPr>
        <w:t xml:space="preserve"> </w:t>
      </w:r>
      <w:proofErr w:type="spellStart"/>
      <w:r w:rsidRPr="00516458">
        <w:rPr>
          <w:bCs/>
          <w:i/>
          <w:iCs/>
        </w:rPr>
        <w:t>hold</w:t>
      </w:r>
      <w:proofErr w:type="spellEnd"/>
      <w:r w:rsidRPr="00516458">
        <w:rPr>
          <w:bCs/>
        </w:rPr>
        <w:t xml:space="preserve"> que tem por significado: “controlar”, “manter” ou “guardar”. De forma mais direta, pode ser definida como uma empresa de participação societária, gestora de participações, quer por meio de ações (Sociedade Anônima), quer por meio de quotas (Sociedade Limitada), no capital de outra(s) sociedade(s)</w:t>
      </w:r>
      <w:r w:rsidR="00516458">
        <w:rPr>
          <w:bCs/>
        </w:rPr>
        <w:t xml:space="preserve"> (ARAÚJO, 2021; MARÇAL, 2020)</w:t>
      </w:r>
      <w:r w:rsidRPr="00516458">
        <w:rPr>
          <w:bCs/>
        </w:rPr>
        <w:t>.</w:t>
      </w:r>
    </w:p>
    <w:p w14:paraId="6F12177A" w14:textId="1BF43637" w:rsidR="001253D4" w:rsidRPr="005D4629" w:rsidRDefault="001253D4" w:rsidP="008A6B0E">
      <w:pPr>
        <w:spacing w:line="360" w:lineRule="auto"/>
        <w:ind w:firstLine="851"/>
        <w:jc w:val="both"/>
        <w:rPr>
          <w:bCs/>
        </w:rPr>
      </w:pPr>
      <w:r w:rsidRPr="005D4629">
        <w:rPr>
          <w:bCs/>
        </w:rPr>
        <w:t>Seus sócios, geralmente pessoas físicas, integralizam o capital social e têm como retorno legal e lícito, os rendimentos relativos a lucros ou dividendos com isenção do imposto de renda. Quanto aos sócios pessoas jurídicas também possuem o direito aos lucros ou dividendos e a avaliação do investimento</w:t>
      </w:r>
      <w:r w:rsidR="00516458">
        <w:rPr>
          <w:bCs/>
        </w:rPr>
        <w:t xml:space="preserve"> (ARAÚJO, 2021, MARÇAL 2020)</w:t>
      </w:r>
      <w:r w:rsidRPr="009A1F0E">
        <w:rPr>
          <w:bCs/>
        </w:rPr>
        <w:t>.</w:t>
      </w:r>
    </w:p>
    <w:p w14:paraId="241BA2A0" w14:textId="6E68DD68" w:rsidR="001253D4" w:rsidRPr="009A1F0E" w:rsidRDefault="001253D4" w:rsidP="008A6B0E">
      <w:pPr>
        <w:spacing w:line="360" w:lineRule="auto"/>
        <w:ind w:firstLine="851"/>
        <w:jc w:val="both"/>
        <w:rPr>
          <w:bCs/>
        </w:rPr>
      </w:pPr>
      <w:r w:rsidRPr="00752C81">
        <w:rPr>
          <w:bCs/>
        </w:rPr>
        <w:t>Basicamente, é uma empresa sócia de uma empresa que como regra geral não realiza nenhuma atividade, apenas controla a outra empresa. De forma geral, essas sociedades são classificadas como: holding pura, mista, familiar, imobiliária, patrimonial, de participação e de administração</w:t>
      </w:r>
      <w:r w:rsidR="00516458">
        <w:rPr>
          <w:bCs/>
        </w:rPr>
        <w:t xml:space="preserve"> (ARAÚJO, 2021; MARÇAL 2020)</w:t>
      </w:r>
      <w:r w:rsidRPr="00752C81">
        <w:rPr>
          <w:bCs/>
        </w:rPr>
        <w:t>.</w:t>
      </w:r>
    </w:p>
    <w:p w14:paraId="533A9EFA" w14:textId="77777777" w:rsidR="001253D4" w:rsidRPr="00685F79" w:rsidRDefault="001253D4" w:rsidP="008A6B0E">
      <w:pPr>
        <w:spacing w:line="360" w:lineRule="auto"/>
        <w:ind w:firstLine="851"/>
        <w:jc w:val="both"/>
        <w:rPr>
          <w:bCs/>
        </w:rPr>
      </w:pPr>
      <w:r w:rsidRPr="005D4629">
        <w:rPr>
          <w:bCs/>
        </w:rPr>
        <w:t>Nesse aspecto, Araújo (2021) destaca que a holding familiar não é um tipo específico, mas uma contextualização específi</w:t>
      </w:r>
      <w:r w:rsidRPr="00752C81">
        <w:rPr>
          <w:bCs/>
        </w:rPr>
        <w:t>ca. Pode ser pura ou mista, de administração, organização ou patrimonial; isso é indiferente. Sua marca característica é servir ao planejamento desenvolvido por seus membros, considerando desafios como organização do património, administração de bens, otimização fiscal, sucessão hereditária e etc.</w:t>
      </w:r>
    </w:p>
    <w:p w14:paraId="3F6AA11F" w14:textId="2F505203" w:rsidR="00A748C2" w:rsidRPr="00752C81" w:rsidRDefault="001253D4" w:rsidP="008A6B0E">
      <w:pPr>
        <w:spacing w:line="360" w:lineRule="auto"/>
        <w:ind w:firstLine="851"/>
        <w:jc w:val="both"/>
        <w:rPr>
          <w:bCs/>
        </w:rPr>
      </w:pPr>
      <w:r w:rsidRPr="00685F79">
        <w:rPr>
          <w:bCs/>
        </w:rPr>
        <w:t xml:space="preserve">Sendo assim, de acordo com </w:t>
      </w:r>
      <w:r w:rsidR="00685F79" w:rsidRPr="00685F79">
        <w:rPr>
          <w:bCs/>
        </w:rPr>
        <w:t>Araújo</w:t>
      </w:r>
      <w:r w:rsidR="00685F79">
        <w:rPr>
          <w:bCs/>
        </w:rPr>
        <w:t xml:space="preserve"> (2021) </w:t>
      </w:r>
      <w:r w:rsidRPr="00685F79">
        <w:rPr>
          <w:bCs/>
        </w:rPr>
        <w:t xml:space="preserve">a </w:t>
      </w:r>
      <w:r w:rsidRPr="009A1F0E">
        <w:rPr>
          <w:bCs/>
        </w:rPr>
        <w:t xml:space="preserve">holding familiar pode ter também outra classificação dependendo do objetivo da sua constituição, a doutrina majoritária trás as </w:t>
      </w:r>
      <w:r w:rsidR="008D2157" w:rsidRPr="009A1F0E">
        <w:rPr>
          <w:bCs/>
        </w:rPr>
        <w:t>seguintes definições</w:t>
      </w:r>
      <w:r w:rsidR="008D2157" w:rsidRPr="005D4629">
        <w:rPr>
          <w:bCs/>
        </w:rPr>
        <w:t xml:space="preserve"> co</w:t>
      </w:r>
      <w:r w:rsidR="008D2157" w:rsidRPr="00752C81">
        <w:rPr>
          <w:bCs/>
        </w:rPr>
        <w:t>nforme evidenciadas</w:t>
      </w:r>
      <w:r w:rsidR="00A748C2" w:rsidRPr="00752C81">
        <w:rPr>
          <w:bCs/>
        </w:rPr>
        <w:t xml:space="preserve"> no Quadro 1.</w:t>
      </w:r>
    </w:p>
    <w:p w14:paraId="12ACD3F2" w14:textId="77777777" w:rsidR="00A748C2" w:rsidRPr="00752C81" w:rsidRDefault="00A748C2" w:rsidP="00516458">
      <w:pPr>
        <w:rPr>
          <w:bCs/>
        </w:rPr>
      </w:pPr>
    </w:p>
    <w:p w14:paraId="1BF9E54C" w14:textId="4802C98E" w:rsidR="00A748C2" w:rsidRPr="00516458" w:rsidRDefault="00A748C2" w:rsidP="00516458">
      <w:pPr>
        <w:rPr>
          <w:bCs/>
        </w:rPr>
      </w:pPr>
      <w:r w:rsidRPr="00752C81">
        <w:rPr>
          <w:bCs/>
        </w:rPr>
        <w:t xml:space="preserve">Quadro 1 – </w:t>
      </w:r>
      <w:r w:rsidRPr="00E16037">
        <w:rPr>
          <w:b/>
        </w:rPr>
        <w:t>Tipos de Holding Familiar</w:t>
      </w:r>
    </w:p>
    <w:tbl>
      <w:tblPr>
        <w:tblStyle w:val="Tabelacomgrade"/>
        <w:tblW w:w="0" w:type="auto"/>
        <w:tblLook w:val="04A0" w:firstRow="1" w:lastRow="0" w:firstColumn="1" w:lastColumn="0" w:noHBand="0" w:noVBand="1"/>
      </w:tblPr>
      <w:tblGrid>
        <w:gridCol w:w="2689"/>
        <w:gridCol w:w="6372"/>
      </w:tblGrid>
      <w:tr w:rsidR="00A748C2" w:rsidRPr="000513A6" w14:paraId="4E757215" w14:textId="77777777" w:rsidTr="00516458">
        <w:tc>
          <w:tcPr>
            <w:tcW w:w="2689" w:type="dxa"/>
          </w:tcPr>
          <w:p w14:paraId="4E56A08B" w14:textId="48D2070B" w:rsidR="00A748C2" w:rsidRPr="000513A6" w:rsidRDefault="00A748C2" w:rsidP="00516458">
            <w:pPr>
              <w:jc w:val="center"/>
              <w:rPr>
                <w:bCs/>
                <w:sz w:val="20"/>
                <w:szCs w:val="20"/>
              </w:rPr>
            </w:pPr>
            <w:r w:rsidRPr="000513A6">
              <w:rPr>
                <w:bCs/>
                <w:sz w:val="20"/>
                <w:szCs w:val="20"/>
              </w:rPr>
              <w:t>Tipo de Holding</w:t>
            </w:r>
          </w:p>
        </w:tc>
        <w:tc>
          <w:tcPr>
            <w:tcW w:w="6372" w:type="dxa"/>
          </w:tcPr>
          <w:p w14:paraId="6C59DCB8" w14:textId="20B118DE" w:rsidR="00A748C2" w:rsidRPr="000513A6" w:rsidRDefault="00A748C2" w:rsidP="00516458">
            <w:pPr>
              <w:jc w:val="center"/>
              <w:rPr>
                <w:bCs/>
                <w:sz w:val="20"/>
                <w:szCs w:val="20"/>
              </w:rPr>
            </w:pPr>
            <w:r w:rsidRPr="000513A6">
              <w:rPr>
                <w:bCs/>
                <w:sz w:val="20"/>
                <w:szCs w:val="20"/>
              </w:rPr>
              <w:t>Características</w:t>
            </w:r>
          </w:p>
        </w:tc>
      </w:tr>
      <w:tr w:rsidR="00A748C2" w:rsidRPr="000513A6" w14:paraId="1298B78A" w14:textId="77777777" w:rsidTr="00516458">
        <w:tc>
          <w:tcPr>
            <w:tcW w:w="2689" w:type="dxa"/>
          </w:tcPr>
          <w:p w14:paraId="0AA6778F" w14:textId="671319AB" w:rsidR="00A748C2" w:rsidRPr="000513A6" w:rsidRDefault="00A748C2" w:rsidP="001253D4">
            <w:pPr>
              <w:rPr>
                <w:bCs/>
                <w:sz w:val="20"/>
                <w:szCs w:val="20"/>
              </w:rPr>
            </w:pPr>
            <w:r w:rsidRPr="000513A6">
              <w:rPr>
                <w:bCs/>
                <w:sz w:val="20"/>
                <w:szCs w:val="20"/>
              </w:rPr>
              <w:t>Holding pura</w:t>
            </w:r>
          </w:p>
        </w:tc>
        <w:tc>
          <w:tcPr>
            <w:tcW w:w="6372" w:type="dxa"/>
          </w:tcPr>
          <w:p w14:paraId="2F4559F4" w14:textId="0A9D3D1A" w:rsidR="00A748C2" w:rsidRPr="000513A6" w:rsidRDefault="00A748C2" w:rsidP="001253D4">
            <w:pPr>
              <w:rPr>
                <w:bCs/>
                <w:sz w:val="20"/>
                <w:szCs w:val="20"/>
              </w:rPr>
            </w:pPr>
            <w:r w:rsidRPr="000513A6">
              <w:rPr>
                <w:bCs/>
                <w:sz w:val="20"/>
                <w:szCs w:val="20"/>
              </w:rPr>
              <w:t>Sociedade constituída com o objetivo exclusivo de ser titular de quotas ou ações de outra ou outras sociedades. É também chamada de sociedade de participação;</w:t>
            </w:r>
          </w:p>
        </w:tc>
      </w:tr>
      <w:tr w:rsidR="00A748C2" w:rsidRPr="000513A6" w14:paraId="4188DB82" w14:textId="77777777" w:rsidTr="00516458">
        <w:tc>
          <w:tcPr>
            <w:tcW w:w="2689" w:type="dxa"/>
          </w:tcPr>
          <w:p w14:paraId="07C5F111" w14:textId="21A99B7C" w:rsidR="00A748C2" w:rsidRPr="000513A6" w:rsidRDefault="00A748C2" w:rsidP="001253D4">
            <w:pPr>
              <w:rPr>
                <w:bCs/>
                <w:sz w:val="20"/>
                <w:szCs w:val="20"/>
              </w:rPr>
            </w:pPr>
            <w:r w:rsidRPr="000513A6">
              <w:rPr>
                <w:bCs/>
                <w:sz w:val="20"/>
                <w:szCs w:val="20"/>
              </w:rPr>
              <w:t>Holding de controle</w:t>
            </w:r>
          </w:p>
        </w:tc>
        <w:tc>
          <w:tcPr>
            <w:tcW w:w="6372" w:type="dxa"/>
          </w:tcPr>
          <w:p w14:paraId="4FBDDB0A" w14:textId="15A8D771" w:rsidR="00A748C2" w:rsidRPr="000513A6" w:rsidRDefault="00A748C2" w:rsidP="001253D4">
            <w:pPr>
              <w:rPr>
                <w:bCs/>
                <w:sz w:val="20"/>
                <w:szCs w:val="20"/>
              </w:rPr>
            </w:pPr>
            <w:r w:rsidRPr="000513A6">
              <w:rPr>
                <w:bCs/>
                <w:sz w:val="20"/>
                <w:szCs w:val="20"/>
              </w:rPr>
              <w:t>Sociedade de participação constituída para deter o controle societário de outra ou de outras sociedades;</w:t>
            </w:r>
          </w:p>
        </w:tc>
      </w:tr>
      <w:tr w:rsidR="00A748C2" w:rsidRPr="000513A6" w14:paraId="20A11AE3" w14:textId="77777777" w:rsidTr="00516458">
        <w:tc>
          <w:tcPr>
            <w:tcW w:w="2689" w:type="dxa"/>
          </w:tcPr>
          <w:p w14:paraId="3A59F201" w14:textId="21D2FDF5" w:rsidR="00A748C2" w:rsidRPr="000513A6" w:rsidRDefault="00A748C2" w:rsidP="001253D4">
            <w:pPr>
              <w:rPr>
                <w:bCs/>
                <w:sz w:val="20"/>
                <w:szCs w:val="20"/>
              </w:rPr>
            </w:pPr>
            <w:r w:rsidRPr="000513A6">
              <w:rPr>
                <w:bCs/>
                <w:sz w:val="20"/>
                <w:szCs w:val="20"/>
              </w:rPr>
              <w:t>Holding de participação</w:t>
            </w:r>
          </w:p>
        </w:tc>
        <w:tc>
          <w:tcPr>
            <w:tcW w:w="6372" w:type="dxa"/>
          </w:tcPr>
          <w:p w14:paraId="27A5D9CB" w14:textId="6E563D87" w:rsidR="00A748C2" w:rsidRPr="000513A6" w:rsidRDefault="00A748C2" w:rsidP="001253D4">
            <w:pPr>
              <w:rPr>
                <w:bCs/>
                <w:sz w:val="20"/>
                <w:szCs w:val="20"/>
              </w:rPr>
            </w:pPr>
            <w:r w:rsidRPr="000513A6">
              <w:rPr>
                <w:bCs/>
                <w:sz w:val="20"/>
                <w:szCs w:val="20"/>
              </w:rPr>
              <w:t>Sociedade de participação constituída para deter participações societárias, sem ter o objetivo de controlar outras entidades;</w:t>
            </w:r>
          </w:p>
        </w:tc>
      </w:tr>
      <w:tr w:rsidR="00A748C2" w:rsidRPr="000513A6" w14:paraId="54EB3157" w14:textId="77777777" w:rsidTr="00516458">
        <w:tc>
          <w:tcPr>
            <w:tcW w:w="2689" w:type="dxa"/>
          </w:tcPr>
          <w:p w14:paraId="5F913DA5" w14:textId="381913CC" w:rsidR="00A748C2" w:rsidRPr="000513A6" w:rsidRDefault="00A748C2" w:rsidP="001253D4">
            <w:pPr>
              <w:rPr>
                <w:bCs/>
                <w:sz w:val="20"/>
                <w:szCs w:val="20"/>
              </w:rPr>
            </w:pPr>
            <w:r w:rsidRPr="000513A6">
              <w:rPr>
                <w:bCs/>
                <w:sz w:val="20"/>
                <w:szCs w:val="20"/>
              </w:rPr>
              <w:lastRenderedPageBreak/>
              <w:t>Holding de administração</w:t>
            </w:r>
          </w:p>
        </w:tc>
        <w:tc>
          <w:tcPr>
            <w:tcW w:w="6372" w:type="dxa"/>
          </w:tcPr>
          <w:p w14:paraId="61F6D235" w14:textId="463B5665" w:rsidR="00A748C2" w:rsidRPr="000513A6" w:rsidRDefault="00A748C2" w:rsidP="001253D4">
            <w:pPr>
              <w:rPr>
                <w:bCs/>
                <w:sz w:val="20"/>
                <w:szCs w:val="20"/>
              </w:rPr>
            </w:pPr>
            <w:r w:rsidRPr="000513A6">
              <w:rPr>
                <w:bCs/>
                <w:sz w:val="20"/>
                <w:szCs w:val="20"/>
              </w:rPr>
              <w:t xml:space="preserve">Sociedade de participação constituída para centralizar a administração de outras sociedades, definindo planos, orientações, metas </w:t>
            </w:r>
            <w:proofErr w:type="spellStart"/>
            <w:r w:rsidRPr="000513A6">
              <w:rPr>
                <w:bCs/>
                <w:sz w:val="20"/>
                <w:szCs w:val="20"/>
              </w:rPr>
              <w:t>etc</w:t>
            </w:r>
            <w:proofErr w:type="spellEnd"/>
            <w:r w:rsidRPr="000513A6">
              <w:rPr>
                <w:bCs/>
                <w:sz w:val="20"/>
                <w:szCs w:val="20"/>
              </w:rPr>
              <w:t>;</w:t>
            </w:r>
          </w:p>
        </w:tc>
      </w:tr>
      <w:tr w:rsidR="00A748C2" w:rsidRPr="000513A6" w14:paraId="05698184" w14:textId="77777777" w:rsidTr="00516458">
        <w:tc>
          <w:tcPr>
            <w:tcW w:w="2689" w:type="dxa"/>
          </w:tcPr>
          <w:p w14:paraId="5DD0BAA2" w14:textId="4E7A340F" w:rsidR="00A748C2" w:rsidRPr="000513A6" w:rsidRDefault="00A748C2" w:rsidP="001253D4">
            <w:pPr>
              <w:rPr>
                <w:bCs/>
                <w:sz w:val="20"/>
                <w:szCs w:val="20"/>
              </w:rPr>
            </w:pPr>
            <w:r w:rsidRPr="000513A6">
              <w:rPr>
                <w:bCs/>
                <w:sz w:val="20"/>
                <w:szCs w:val="20"/>
              </w:rPr>
              <w:t>Holding mista</w:t>
            </w:r>
          </w:p>
        </w:tc>
        <w:tc>
          <w:tcPr>
            <w:tcW w:w="6372" w:type="dxa"/>
          </w:tcPr>
          <w:p w14:paraId="2B94C580" w14:textId="3AE1CCE5" w:rsidR="00A748C2" w:rsidRPr="000513A6" w:rsidRDefault="00A748C2" w:rsidP="001253D4">
            <w:pPr>
              <w:rPr>
                <w:bCs/>
                <w:sz w:val="20"/>
                <w:szCs w:val="20"/>
              </w:rPr>
            </w:pPr>
            <w:r w:rsidRPr="000513A6">
              <w:rPr>
                <w:bCs/>
                <w:sz w:val="20"/>
                <w:szCs w:val="20"/>
              </w:rPr>
              <w:t>Sociedade cujo objeto social é a realização de determinada atividade produtiva, mas que detém participação societária relevante em outras ou outras sociedades;</w:t>
            </w:r>
          </w:p>
        </w:tc>
      </w:tr>
      <w:tr w:rsidR="00A748C2" w:rsidRPr="000513A6" w14:paraId="4EF291D2" w14:textId="77777777" w:rsidTr="00516458">
        <w:tc>
          <w:tcPr>
            <w:tcW w:w="2689" w:type="dxa"/>
          </w:tcPr>
          <w:p w14:paraId="3B9A5967" w14:textId="6BA28B9F" w:rsidR="00A748C2" w:rsidRPr="000513A6" w:rsidRDefault="00A748C2" w:rsidP="001253D4">
            <w:pPr>
              <w:rPr>
                <w:bCs/>
                <w:sz w:val="20"/>
                <w:szCs w:val="20"/>
              </w:rPr>
            </w:pPr>
            <w:r w:rsidRPr="000513A6">
              <w:rPr>
                <w:bCs/>
                <w:sz w:val="20"/>
                <w:szCs w:val="20"/>
              </w:rPr>
              <w:t>Holding patrimonial</w:t>
            </w:r>
          </w:p>
        </w:tc>
        <w:tc>
          <w:tcPr>
            <w:tcW w:w="6372" w:type="dxa"/>
          </w:tcPr>
          <w:p w14:paraId="2B64A3F4" w14:textId="5496FCBC" w:rsidR="00A748C2" w:rsidRPr="000513A6" w:rsidRDefault="00A748C2" w:rsidP="001253D4">
            <w:pPr>
              <w:rPr>
                <w:bCs/>
                <w:sz w:val="20"/>
                <w:szCs w:val="20"/>
              </w:rPr>
            </w:pPr>
            <w:r w:rsidRPr="000513A6">
              <w:rPr>
                <w:bCs/>
                <w:sz w:val="20"/>
                <w:szCs w:val="20"/>
              </w:rPr>
              <w:t>Sociedade constituída para ser proprietária de determinado património;</w:t>
            </w:r>
          </w:p>
        </w:tc>
      </w:tr>
      <w:tr w:rsidR="00A748C2" w:rsidRPr="000513A6" w14:paraId="1A2600A0" w14:textId="77777777" w:rsidTr="00516458">
        <w:tc>
          <w:tcPr>
            <w:tcW w:w="2689" w:type="dxa"/>
          </w:tcPr>
          <w:p w14:paraId="4AD0F862" w14:textId="6E035A33" w:rsidR="00A748C2" w:rsidRPr="000513A6" w:rsidRDefault="00A748C2" w:rsidP="001253D4">
            <w:pPr>
              <w:rPr>
                <w:bCs/>
                <w:sz w:val="20"/>
                <w:szCs w:val="20"/>
              </w:rPr>
            </w:pPr>
            <w:r w:rsidRPr="000513A6">
              <w:rPr>
                <w:bCs/>
                <w:sz w:val="20"/>
                <w:szCs w:val="20"/>
              </w:rPr>
              <w:t>Holding imobiliária</w:t>
            </w:r>
          </w:p>
        </w:tc>
        <w:tc>
          <w:tcPr>
            <w:tcW w:w="6372" w:type="dxa"/>
          </w:tcPr>
          <w:p w14:paraId="4DD5B24D" w14:textId="5B6AD9F1" w:rsidR="00A748C2" w:rsidRPr="000513A6" w:rsidRDefault="00A748C2" w:rsidP="001253D4">
            <w:pPr>
              <w:rPr>
                <w:bCs/>
                <w:sz w:val="20"/>
                <w:szCs w:val="20"/>
              </w:rPr>
            </w:pPr>
            <w:r w:rsidRPr="000513A6">
              <w:rPr>
                <w:bCs/>
                <w:sz w:val="20"/>
                <w:szCs w:val="20"/>
              </w:rPr>
              <w:t>Tipo específico de sociedade patrimonial, constituída com o objetivo de ser proprietária de imóveis, inclusive para fins de locação</w:t>
            </w:r>
          </w:p>
        </w:tc>
      </w:tr>
    </w:tbl>
    <w:p w14:paraId="5CDE4529" w14:textId="482C4550" w:rsidR="00A748C2" w:rsidRPr="00516458" w:rsidRDefault="00A748C2" w:rsidP="008E5859">
      <w:pPr>
        <w:jc w:val="both"/>
        <w:rPr>
          <w:bCs/>
        </w:rPr>
      </w:pPr>
      <w:r w:rsidRPr="00516458">
        <w:rPr>
          <w:bCs/>
        </w:rPr>
        <w:t xml:space="preserve">Fonte: Adaptado de Elaine Cristina de </w:t>
      </w:r>
      <w:proofErr w:type="spellStart"/>
      <w:r w:rsidRPr="00516458">
        <w:rPr>
          <w:bCs/>
        </w:rPr>
        <w:t>Araujo</w:t>
      </w:r>
      <w:proofErr w:type="spellEnd"/>
      <w:r w:rsidRPr="00516458">
        <w:rPr>
          <w:bCs/>
        </w:rPr>
        <w:t>,</w:t>
      </w:r>
    </w:p>
    <w:p w14:paraId="17352F34" w14:textId="77777777" w:rsidR="001253D4" w:rsidRPr="00516458" w:rsidRDefault="001253D4" w:rsidP="008A6B0E">
      <w:pPr>
        <w:spacing w:before="240" w:line="360" w:lineRule="auto"/>
        <w:ind w:firstLine="851"/>
        <w:jc w:val="both"/>
        <w:rPr>
          <w:bCs/>
        </w:rPr>
      </w:pPr>
      <w:r w:rsidRPr="00516458">
        <w:rPr>
          <w:bCs/>
        </w:rPr>
        <w:t>A constituição de uma</w:t>
      </w:r>
      <w:r w:rsidRPr="00516458">
        <w:rPr>
          <w:bCs/>
          <w:i/>
        </w:rPr>
        <w:t xml:space="preserve"> holding</w:t>
      </w:r>
      <w:r w:rsidRPr="00516458">
        <w:rPr>
          <w:bCs/>
        </w:rPr>
        <w:t xml:space="preserve"> tem por finalidade a organização do patrimônio societário, investimento e/ou proteção do patrimônio. </w:t>
      </w:r>
      <w:r w:rsidRPr="00516458">
        <w:t xml:space="preserve">No que diz respeito à empresa (Holding), sua previsão legal está na Lei das S.A n° 6.404/76 – lei das Sociedades por Ações. Conforme definido no Art. 2° § 3°, a companhia pode ter por objeto participar de outras sociedades; ainda que não prevista no estatuto, e a participação é facultada como meio de realizar o objeto social, ou para beneficiar-se de incentivos fiscais (BRASIL, 1976). </w:t>
      </w:r>
    </w:p>
    <w:p w14:paraId="6E6090EA" w14:textId="77777777" w:rsidR="001253D4" w:rsidRPr="00516458" w:rsidRDefault="001253D4" w:rsidP="008A6B0E">
      <w:pPr>
        <w:spacing w:line="360" w:lineRule="auto"/>
        <w:ind w:firstLine="851"/>
        <w:jc w:val="both"/>
      </w:pPr>
      <w:r w:rsidRPr="00516458">
        <w:t>Adicionalmente, de acordo com o Código Civil Brasileiro - Lei 10.406, 10 de janeiro, de 2002, esta deve ser constituída pelos bens das pessoas físicas que compõe a família em questão.  Os sócios utilizam esses bens como forma de integralizar o capital social da sociedade. Com essas possibilidades existentes, a holding familiar geralmente é utilizada com objetivo de contenção de conflitos familiares, proteção contra terceiros, proteção contra fracassos amorosos e planejamento fiscal.</w:t>
      </w:r>
    </w:p>
    <w:p w14:paraId="1451A139" w14:textId="0464E3C9" w:rsidR="001253D4" w:rsidRPr="00516458" w:rsidRDefault="001253D4" w:rsidP="008A6B0E">
      <w:pPr>
        <w:spacing w:line="360" w:lineRule="auto"/>
        <w:ind w:firstLine="851"/>
        <w:jc w:val="both"/>
      </w:pPr>
      <w:r w:rsidRPr="00516458">
        <w:t xml:space="preserve">Nesse sentido, como argumenta </w:t>
      </w:r>
      <w:proofErr w:type="spellStart"/>
      <w:r w:rsidRPr="00516458">
        <w:t>Gladston</w:t>
      </w:r>
      <w:proofErr w:type="spellEnd"/>
      <w:r w:rsidRPr="00516458">
        <w:t xml:space="preserve"> </w:t>
      </w:r>
      <w:proofErr w:type="spellStart"/>
      <w:r w:rsidRPr="00516458">
        <w:t>Mameda</w:t>
      </w:r>
      <w:proofErr w:type="spellEnd"/>
      <w:r w:rsidRPr="00516458">
        <w:t xml:space="preserve"> (2021, p. 79) tem por objetivo “evitar fins trágicos e manchetes policiais decorrente de conflitos hereditários, uma vez que não é o sangue que faz o homem. É a ética. E o direito, no fim das contas, é a última barreira de civilidade”.</w:t>
      </w:r>
      <w:r w:rsidR="00235906" w:rsidRPr="00516458">
        <w:t xml:space="preserve"> </w:t>
      </w:r>
      <w:r w:rsidRPr="00516458">
        <w:t>Completa seu entendimento deixando claro que é preciso se atentar para o fato de que a constituição de uma holding familiar implica uma transmutação da natureza jurídica das relações mantidas entre familiares. Relações que estavam submetidas ao direito de família passam a estar submetidas ao direito societário, no qual há instrumentos mais eficazes para a regência do comportamento dos indivíduos, a exemplo da necessidade de se respeitar o dever de fidúcia que é inerente a condição de sócio, ou seja, a obrigação de atuar a bem da sociedade, de seu sucesso, convivendo em harmonia com os demais sócios.</w:t>
      </w:r>
    </w:p>
    <w:p w14:paraId="1AA2C23B" w14:textId="3F89BE43" w:rsidR="001253D4" w:rsidRPr="00685F79" w:rsidRDefault="00235906" w:rsidP="008A6B0E">
      <w:pPr>
        <w:spacing w:line="360" w:lineRule="auto"/>
        <w:ind w:firstLine="851"/>
        <w:jc w:val="both"/>
      </w:pPr>
      <w:proofErr w:type="spellStart"/>
      <w:r w:rsidRPr="00516458">
        <w:t>Gladston</w:t>
      </w:r>
      <w:proofErr w:type="spellEnd"/>
      <w:r w:rsidRPr="00516458">
        <w:t xml:space="preserve"> </w:t>
      </w:r>
      <w:proofErr w:type="spellStart"/>
      <w:r w:rsidRPr="00516458">
        <w:t>Mameda</w:t>
      </w:r>
      <w:proofErr w:type="spellEnd"/>
      <w:r w:rsidRPr="00516458">
        <w:t xml:space="preserve"> (2021), ainda </w:t>
      </w:r>
      <w:r w:rsidR="00B67924">
        <w:t>destaca</w:t>
      </w:r>
      <w:r w:rsidR="001253D4" w:rsidRPr="009A1F0E">
        <w:t xml:space="preserve"> que o objetivo de proteção contra terceiro, estando concentrados todos os títulos societários (quota</w:t>
      </w:r>
      <w:r w:rsidR="001253D4" w:rsidRPr="005D4629">
        <w:t>s ou ações) na holding, mantém-se uma unidade da(s) participação(</w:t>
      </w:r>
      <w:proofErr w:type="spellStart"/>
      <w:r w:rsidR="001253D4" w:rsidRPr="005D4629">
        <w:t>ões</w:t>
      </w:r>
      <w:proofErr w:type="spellEnd"/>
      <w:r w:rsidR="001253D4" w:rsidRPr="005D4629">
        <w:t>) societária(s), evitando que a fragmentação entre os herdeiros afaste o controle que a família exerceu, até então, sobre a(s) sociedade(s). A constituição da holding, dessa maneira, repre</w:t>
      </w:r>
      <w:r w:rsidR="001253D4" w:rsidRPr="00752C81">
        <w:t xml:space="preserve">senta numa estratégica jurídica para manter a força da participação família, dando expressão unitária a participações fragmentárias. Se o patriarca e/ou matriarca </w:t>
      </w:r>
      <w:r w:rsidR="001253D4" w:rsidRPr="00752C81">
        <w:lastRenderedPageBreak/>
        <w:t xml:space="preserve">detinham, até o seu falecimento, 51% das quotas ou ações de uma sociedade, não é inevitável ver três filhos com singelos 17%, cada um, ficando à mercê dos demais sócios. Por meio da holding, mantém-se o poder de controle, por meio da titularidade dos mesmos 51%, assegurando a cada herdeiro um terço da participação na sociedade de participações. </w:t>
      </w:r>
    </w:p>
    <w:p w14:paraId="71020B17" w14:textId="56A7EB24" w:rsidR="001253D4" w:rsidRPr="00F843D6" w:rsidRDefault="001253D4" w:rsidP="008A6B0E">
      <w:pPr>
        <w:spacing w:line="360" w:lineRule="auto"/>
        <w:ind w:firstLine="851"/>
        <w:jc w:val="both"/>
      </w:pPr>
      <w:r w:rsidRPr="00516458">
        <w:t xml:space="preserve">Dos pontos expostos, </w:t>
      </w:r>
      <w:r w:rsidR="00F843D6">
        <w:t xml:space="preserve">Mamede e Mamede (2015) </w:t>
      </w:r>
      <w:r w:rsidRPr="00516458">
        <w:t xml:space="preserve">argumenta que o mais delicado é a proteção contra fracassos amorosos, utilizando a holding para fazer frente aos desafios que resultam da desagregação familiar de nossos dias, nomeadamente ao impressionante número de divórcios. Aqui não faz diferença, o fim por questões do dia a dia e problemas matrimoniais, ou situações matrimoniais advindas de oportunismo daqueles que investem sobre herdeiros ingênuos. </w:t>
      </w:r>
    </w:p>
    <w:p w14:paraId="4E928CE8" w14:textId="67E5F18D" w:rsidR="001253D4" w:rsidRPr="007F1AAB" w:rsidRDefault="001253D4" w:rsidP="008A6B0E">
      <w:pPr>
        <w:spacing w:line="360" w:lineRule="auto"/>
        <w:ind w:firstLine="851"/>
        <w:jc w:val="both"/>
      </w:pPr>
      <w:r w:rsidRPr="007F1AAB">
        <w:t>Para além dessa situação clássica, se a holding é constituída sob a forma de sociedade contratual, ainda que limitada, o próprio Código Civil Brasileiro, em seu artigo 1.027, impede o cônjuge ou convivente (sociedade de fato) de exigir desde logo a sua parte em face de separação. Terá que pedir a liquidação das quotas, o que permite aos demais sócios (membros da família) entregar-lhe dinheiro e não participação societária, sendo que o (a) sócio (a) ex-cônjuge perderá um naco de sua participação: aquilo que a sociedade ou os demais sócios indenizaram ao seu meeiro será retirado de sua parte e transferido para a parte dos demais.</w:t>
      </w:r>
    </w:p>
    <w:p w14:paraId="673484C2" w14:textId="02F4A33E" w:rsidR="001253D4" w:rsidRPr="00F843D6" w:rsidRDefault="001253D4" w:rsidP="008A6B0E">
      <w:pPr>
        <w:spacing w:line="360" w:lineRule="auto"/>
        <w:ind w:firstLine="851"/>
        <w:jc w:val="both"/>
      </w:pPr>
      <w:r w:rsidRPr="007F1AAB">
        <w:t xml:space="preserve">Nas sociedades por ações, não há essa limitação posta na lei. O caminho para a proteção dos interesses familiares é colocar a limitação no estatuto social: prever que o ingresso de qualquer sócio depende de anuência unanime dos demais, e que, diante da recusa, aquele que adquiriu as ações em virtude de penhora/leilão/ adjudicação, separação judicial ou herança, terá o direito ao reembolso de seu valor, calculado nos moldes previstos na Lei 6.404/76. Demonstrado </w:t>
      </w:r>
      <w:proofErr w:type="gramStart"/>
      <w:r w:rsidRPr="007F1AAB">
        <w:t xml:space="preserve">isso, </w:t>
      </w:r>
      <w:r w:rsidR="00F843D6">
        <w:t xml:space="preserve"> Mamede</w:t>
      </w:r>
      <w:proofErr w:type="gramEnd"/>
      <w:r w:rsidR="00F843D6">
        <w:t xml:space="preserve"> e Mamede (2015)</w:t>
      </w:r>
      <w:r w:rsidRPr="00F843D6">
        <w:t xml:space="preserve"> esclarece que dessa maneira, embora não se possa impedir que o ex-cônjuge (casamento) ou </w:t>
      </w:r>
      <w:proofErr w:type="spellStart"/>
      <w:r w:rsidRPr="00F843D6">
        <w:t>ex-convivente</w:t>
      </w:r>
      <w:proofErr w:type="spellEnd"/>
      <w:r w:rsidRPr="00F843D6">
        <w:t xml:space="preserve"> (sociedade de fato ou união de fato) tenha uma vantagem patrimonial com a separação, impede-se que ele ingresse na holding (e, assim, no bloco de controle das sociedades operacionais) ou que obtenha participação societária proporcional, enfraquecendo a holding.</w:t>
      </w:r>
    </w:p>
    <w:p w14:paraId="64D5F691" w14:textId="77777777" w:rsidR="001253D4" w:rsidRPr="007F1AAB" w:rsidRDefault="001253D4" w:rsidP="008E5859">
      <w:pPr>
        <w:jc w:val="both"/>
        <w:rPr>
          <w:b/>
        </w:rPr>
      </w:pPr>
    </w:p>
    <w:p w14:paraId="5A376C4E" w14:textId="77777777" w:rsidR="001253D4" w:rsidRPr="007F1AAB" w:rsidRDefault="001253D4" w:rsidP="008E5859">
      <w:pPr>
        <w:pStyle w:val="Noparagraphstyle"/>
        <w:ind w:left="360"/>
        <w:jc w:val="both"/>
        <w:rPr>
          <w:lang w:val="pt-BR" w:eastAsia="x-none"/>
        </w:rPr>
      </w:pPr>
    </w:p>
    <w:p w14:paraId="4F06DF9C" w14:textId="7B70A428" w:rsidR="001253D4" w:rsidRPr="008E5859" w:rsidRDefault="001253D4" w:rsidP="008E5859">
      <w:pPr>
        <w:pStyle w:val="Noparagraphstyle"/>
        <w:numPr>
          <w:ilvl w:val="1"/>
          <w:numId w:val="1"/>
        </w:numPr>
        <w:jc w:val="both"/>
        <w:rPr>
          <w:b/>
          <w:bCs/>
          <w:lang w:val="pt-BR" w:eastAsia="x-none"/>
        </w:rPr>
      </w:pPr>
      <w:r w:rsidRPr="008E5859">
        <w:rPr>
          <w:b/>
          <w:bCs/>
          <w:lang w:val="pt-BR" w:eastAsia="x-none"/>
        </w:rPr>
        <w:t>SUCESSÃO FAMILIAR</w:t>
      </w:r>
    </w:p>
    <w:p w14:paraId="2B568EFD" w14:textId="32B84E83" w:rsidR="001253D4" w:rsidRPr="007F1AAB" w:rsidRDefault="001253D4" w:rsidP="008E5859">
      <w:pPr>
        <w:pStyle w:val="Noparagraphstyle"/>
        <w:jc w:val="both"/>
        <w:rPr>
          <w:lang w:val="pt-BR" w:eastAsia="x-none"/>
        </w:rPr>
      </w:pPr>
    </w:p>
    <w:p w14:paraId="15E80773" w14:textId="6867DC81" w:rsidR="001253D4" w:rsidRPr="009A1F0E" w:rsidRDefault="00235906" w:rsidP="008A6B0E">
      <w:pPr>
        <w:spacing w:line="360" w:lineRule="auto"/>
        <w:ind w:firstLine="851"/>
        <w:jc w:val="both"/>
      </w:pPr>
      <w:r w:rsidRPr="007F1AAB">
        <w:t xml:space="preserve">Diante da doutrina e partindo de uma </w:t>
      </w:r>
      <w:r w:rsidRPr="00AC0ABF">
        <w:t>análise crítica, é possível compreender que o</w:t>
      </w:r>
      <w:r w:rsidR="001253D4" w:rsidRPr="00AC0ABF">
        <w:t xml:space="preserve"> processo no âmbito da holding familiar se inicia muito antes do momento em que acontecerá a transmissão das quotas empresariais causada pela morte do sócio fundador</w:t>
      </w:r>
      <w:r w:rsidR="00AC0ABF">
        <w:t xml:space="preserve"> (MARÇAL, 2021)</w:t>
      </w:r>
      <w:r w:rsidR="001253D4" w:rsidRPr="00AC0ABF">
        <w:t xml:space="preserve">. </w:t>
      </w:r>
      <w:r w:rsidR="001253D4" w:rsidRPr="00AC0ABF">
        <w:lastRenderedPageBreak/>
        <w:t xml:space="preserve">Decorre no momento da decisão de se utilizar a holding como instrumento de planejamento sucessório. </w:t>
      </w:r>
    </w:p>
    <w:p w14:paraId="017286EC" w14:textId="1CF8F73D" w:rsidR="001253D4" w:rsidRPr="00AC0ABF" w:rsidRDefault="00DD2E86" w:rsidP="008A6B0E">
      <w:pPr>
        <w:spacing w:line="360" w:lineRule="auto"/>
        <w:ind w:firstLine="851"/>
        <w:jc w:val="both"/>
      </w:pPr>
      <w:r w:rsidRPr="005D4629">
        <w:t>A</w:t>
      </w:r>
      <w:r w:rsidR="00AC0ABF">
        <w:t>raújo (2021)</w:t>
      </w:r>
      <w:r w:rsidRPr="005D4629">
        <w:t>,</w:t>
      </w:r>
      <w:r w:rsidRPr="00AC0ABF">
        <w:t xml:space="preserve"> esclarece que</w:t>
      </w:r>
      <w:r w:rsidR="001253D4" w:rsidRPr="00AC0ABF">
        <w:t xml:space="preserve"> é necessário a família levantar todos os bens que possuem, sejam eles imóveis, móveis participações empresariais e etc. Nesse momento deve-se separar aquilo que pode gerar risco ao patrimônio da família, como participações empresariais, que podem gerar demandas trabalhistas, falência e </w:t>
      </w:r>
      <w:proofErr w:type="spellStart"/>
      <w:r w:rsidR="001253D4" w:rsidRPr="00AC0ABF">
        <w:t>etc</w:t>
      </w:r>
      <w:proofErr w:type="spellEnd"/>
      <w:r w:rsidR="001253D4" w:rsidRPr="00AC0ABF">
        <w:t xml:space="preserve"> dos bens imóveis da família, que não devem e podem ser afetados em caso de problemas nas empresas que participam. Feito isso, com todos os bens que possuem, chega um dos momentos cruciais desse procedimento: desenhar a estruturação societária e qual a metodologia será utilizada. </w:t>
      </w:r>
    </w:p>
    <w:p w14:paraId="21AEAB6E" w14:textId="714C7EF0" w:rsidR="001253D4" w:rsidRPr="00AC0ABF" w:rsidRDefault="00AC0ABF" w:rsidP="008A6B0E">
      <w:pPr>
        <w:spacing w:line="360" w:lineRule="auto"/>
        <w:ind w:firstLine="851"/>
        <w:jc w:val="both"/>
      </w:pPr>
      <w:r>
        <w:t>Araújo (2021) s</w:t>
      </w:r>
      <w:r w:rsidR="00DD2E86" w:rsidRPr="00AC0ABF">
        <w:t xml:space="preserve">ustenta ainda que a </w:t>
      </w:r>
      <w:r w:rsidR="001253D4" w:rsidRPr="00AC0ABF">
        <w:rPr>
          <w:bCs/>
        </w:rPr>
        <w:t xml:space="preserve">Holding de participação, como visto, é uma sociedade de participação constituída para deter participações societárias, sem ter o objetivo de controlar outras entidades, a família colocará as ações empresariais que participa. Exemplo: a família é dona de uma indústria, em vez de no contrato social da indústria figurar o nome do patriarca como sócio, figurará o nome da holding, que passará a ser sócia naquela empresa. </w:t>
      </w:r>
    </w:p>
    <w:p w14:paraId="44F36E6F" w14:textId="7D5CB3BA" w:rsidR="001253D4" w:rsidRPr="005D4629" w:rsidRDefault="001253D4" w:rsidP="008A6B0E">
      <w:pPr>
        <w:spacing w:line="360" w:lineRule="auto"/>
        <w:ind w:firstLine="851"/>
        <w:jc w:val="both"/>
        <w:rPr>
          <w:bCs/>
        </w:rPr>
      </w:pPr>
      <w:r w:rsidRPr="00AC0ABF">
        <w:rPr>
          <w:bCs/>
        </w:rPr>
        <w:t>Já na Holding imobiliária, que é um tipo específico de sociedade patrimonial, constituída com o objetivo de ser proprietária de imóveis, inclusive para fins de locação, integralizar-se-á o capital social com os imóveis que família possuiu. A título exemplificativo, se a família possui uma casa, não estará mais em nome da pessoa física do patriarca e/ou matriarca, agora a holding imobiliária figurará como dona do imóvel</w:t>
      </w:r>
      <w:r w:rsidR="00AC0ABF">
        <w:rPr>
          <w:bCs/>
        </w:rPr>
        <w:t xml:space="preserve"> (MARÇAL, 2021)</w:t>
      </w:r>
      <w:r w:rsidRPr="009A1F0E">
        <w:rPr>
          <w:bCs/>
        </w:rPr>
        <w:t>.</w:t>
      </w:r>
    </w:p>
    <w:p w14:paraId="49E064A3" w14:textId="77777777" w:rsidR="001253D4" w:rsidRPr="00752C81" w:rsidRDefault="001253D4" w:rsidP="008A6B0E">
      <w:pPr>
        <w:spacing w:line="360" w:lineRule="auto"/>
        <w:ind w:firstLine="851"/>
        <w:jc w:val="both"/>
        <w:rPr>
          <w:bCs/>
        </w:rPr>
      </w:pPr>
      <w:r w:rsidRPr="005D4629">
        <w:rPr>
          <w:bCs/>
        </w:rPr>
        <w:t xml:space="preserve">A empresa deve ser constituída apenas com o fundador estando no contrato social das empresas, após a constituição das holdings, </w:t>
      </w:r>
      <w:r w:rsidRPr="00752C81">
        <w:rPr>
          <w:bCs/>
        </w:rPr>
        <w:t xml:space="preserve">deve-se fazer uma alteração contratual para doar cotas aos seus herdeiros. Para proteção e subsistência dos sócios donatários – garantia de que não estarão abrindo mão </w:t>
      </w:r>
      <w:proofErr w:type="gramStart"/>
      <w:r w:rsidRPr="00752C81">
        <w:rPr>
          <w:bCs/>
        </w:rPr>
        <w:t>do seus bens</w:t>
      </w:r>
      <w:proofErr w:type="gramEnd"/>
      <w:r w:rsidRPr="00752C81">
        <w:rPr>
          <w:bCs/>
        </w:rPr>
        <w:t xml:space="preserve"> antes de morrer, utiliza-se cláusulas no acordo do sócios. como está definido nos art.1723 a 1727, do Código Civil: </w:t>
      </w:r>
    </w:p>
    <w:p w14:paraId="4081AE50" w14:textId="65195031" w:rsidR="001253D4" w:rsidRPr="001C379B" w:rsidRDefault="001C379B" w:rsidP="008A6B0E">
      <w:pPr>
        <w:spacing w:line="360" w:lineRule="auto"/>
        <w:ind w:left="2268"/>
        <w:jc w:val="both"/>
        <w:rPr>
          <w:sz w:val="20"/>
          <w:szCs w:val="20"/>
        </w:rPr>
      </w:pPr>
      <w:r>
        <w:rPr>
          <w:sz w:val="20"/>
          <w:szCs w:val="20"/>
        </w:rPr>
        <w:t>“</w:t>
      </w:r>
      <w:r w:rsidR="001253D4" w:rsidRPr="001C379B">
        <w:rPr>
          <w:sz w:val="20"/>
          <w:szCs w:val="20"/>
        </w:rPr>
        <w:t xml:space="preserve">Para fins de proteção do patrimônio familiar e garantia de futura subsistência dos sócios donatários e considerando o cunho societário da doação e a vontade dos sócios donatários, quotas doadas aos sócios entrantes, ficam gravadas com Cláusula de </w:t>
      </w:r>
      <w:r w:rsidR="001253D4" w:rsidRPr="001C379B">
        <w:rPr>
          <w:bCs/>
          <w:sz w:val="20"/>
          <w:szCs w:val="20"/>
        </w:rPr>
        <w:t>impenhorabilidade</w:t>
      </w:r>
      <w:r w:rsidR="001253D4" w:rsidRPr="001C379B">
        <w:rPr>
          <w:sz w:val="20"/>
          <w:szCs w:val="20"/>
        </w:rPr>
        <w:t xml:space="preserve">, </w:t>
      </w:r>
      <w:r w:rsidR="001253D4" w:rsidRPr="001C379B">
        <w:rPr>
          <w:bCs/>
          <w:sz w:val="20"/>
          <w:szCs w:val="20"/>
        </w:rPr>
        <w:t>incomunicabilidade e inalienabilidade</w:t>
      </w:r>
      <w:r w:rsidR="001253D4" w:rsidRPr="001C379B">
        <w:rPr>
          <w:sz w:val="20"/>
          <w:szCs w:val="20"/>
        </w:rPr>
        <w:t xml:space="preserve"> vitalícias, as quais se estendem a todos e quaisquer frutos e/ou dividendos decorrentes do valor recebido em doação, ou decorrentes de bens e/ou direitos originários dos mesmos, sendo a incomunicabilidade aplicável independentemente do regime de eventual casamento atual e/ou futuro dos sócios donatários e extensiva a eventuais companheiros com os quais mantenham ou venham a manter união estável, conforme Acordo de Sócios (BRASIL, 2002).</w:t>
      </w:r>
      <w:r>
        <w:rPr>
          <w:sz w:val="20"/>
          <w:szCs w:val="20"/>
        </w:rPr>
        <w:t>”</w:t>
      </w:r>
    </w:p>
    <w:p w14:paraId="4A08F885" w14:textId="77777777" w:rsidR="001253D4" w:rsidRPr="001C379B" w:rsidRDefault="001253D4" w:rsidP="008A6B0E">
      <w:pPr>
        <w:spacing w:line="360" w:lineRule="auto"/>
        <w:ind w:left="2268"/>
        <w:jc w:val="both"/>
        <w:rPr>
          <w:sz w:val="20"/>
          <w:szCs w:val="20"/>
        </w:rPr>
      </w:pPr>
    </w:p>
    <w:p w14:paraId="5532EEC4" w14:textId="37670C37" w:rsidR="001253D4" w:rsidRPr="00AC0ABF" w:rsidRDefault="00414E5F" w:rsidP="008A6B0E">
      <w:pPr>
        <w:spacing w:line="360" w:lineRule="auto"/>
        <w:ind w:firstLine="851"/>
        <w:jc w:val="both"/>
        <w:rPr>
          <w:bCs/>
        </w:rPr>
      </w:pPr>
      <w:r w:rsidRPr="005D4629">
        <w:rPr>
          <w:bCs/>
        </w:rPr>
        <w:lastRenderedPageBreak/>
        <w:t xml:space="preserve"> Nota-se que </w:t>
      </w:r>
      <w:r w:rsidR="001253D4" w:rsidRPr="00AC0ABF">
        <w:rPr>
          <w:bCs/>
        </w:rPr>
        <w:t xml:space="preserve">houve a morte do sócio fundador, os herdeiros apenas realizarão uma nova alteração contratual, seguindo as exigências legais, assumindo as cotas das holding. E o processo sucessório estará concluído.  </w:t>
      </w:r>
    </w:p>
    <w:p w14:paraId="63A8BFD2" w14:textId="77777777" w:rsidR="001253D4" w:rsidRPr="00AC0ABF" w:rsidRDefault="001253D4" w:rsidP="008E5859">
      <w:pPr>
        <w:pStyle w:val="Noparagraphstyle"/>
        <w:jc w:val="both"/>
        <w:rPr>
          <w:lang w:val="pt-BR" w:eastAsia="x-none"/>
        </w:rPr>
      </w:pPr>
    </w:p>
    <w:p w14:paraId="1ACAD1E4" w14:textId="6148DC07" w:rsidR="001253D4" w:rsidRPr="008E5859" w:rsidRDefault="001253D4" w:rsidP="008E5859">
      <w:pPr>
        <w:pStyle w:val="Noparagraphstyle"/>
        <w:numPr>
          <w:ilvl w:val="1"/>
          <w:numId w:val="1"/>
        </w:numPr>
        <w:jc w:val="both"/>
        <w:rPr>
          <w:b/>
          <w:bCs/>
          <w:lang w:val="pt-BR" w:eastAsia="x-none"/>
        </w:rPr>
      </w:pPr>
      <w:r w:rsidRPr="008E5859">
        <w:rPr>
          <w:b/>
          <w:bCs/>
          <w:lang w:val="pt-BR" w:eastAsia="x-none"/>
        </w:rPr>
        <w:t>PLANEJAMENTO TRIBUTARIO NA SUCESSAO</w:t>
      </w:r>
    </w:p>
    <w:p w14:paraId="17265B91" w14:textId="77777777" w:rsidR="001C379B" w:rsidRDefault="001C379B" w:rsidP="008A6B0E">
      <w:pPr>
        <w:spacing w:line="360" w:lineRule="auto"/>
        <w:ind w:firstLine="708"/>
        <w:jc w:val="both"/>
        <w:rPr>
          <w:bCs/>
        </w:rPr>
      </w:pPr>
    </w:p>
    <w:p w14:paraId="78E2BF12" w14:textId="77777777" w:rsidR="001253D4" w:rsidRPr="00411DBB" w:rsidRDefault="001253D4" w:rsidP="008A6B0E">
      <w:pPr>
        <w:spacing w:line="360" w:lineRule="auto"/>
        <w:ind w:firstLine="708"/>
        <w:jc w:val="both"/>
        <w:rPr>
          <w:b/>
          <w:bCs/>
        </w:rPr>
      </w:pPr>
      <w:r w:rsidRPr="0047435F">
        <w:rPr>
          <w:bCs/>
        </w:rPr>
        <w:t>Após tratar dos critérios técnicos e operacionais inerentes a utilização da holding, destaca-se o ponto e foco principal desse trabalho: a incidência tributária quando comparada com o processo de sucessão sem a utilização da holding, antes da sucessão, durante a sucessão</w:t>
      </w:r>
      <w:r w:rsidRPr="00B31D01">
        <w:rPr>
          <w:bCs/>
        </w:rPr>
        <w:t xml:space="preserve"> e após a sucessão.</w:t>
      </w:r>
    </w:p>
    <w:p w14:paraId="2DC901D0" w14:textId="5FF37473" w:rsidR="001253D4" w:rsidRPr="00891302" w:rsidRDefault="001253D4" w:rsidP="008A6B0E">
      <w:pPr>
        <w:spacing w:line="360" w:lineRule="auto"/>
        <w:ind w:firstLine="708"/>
        <w:jc w:val="both"/>
        <w:rPr>
          <w:b/>
          <w:bCs/>
        </w:rPr>
      </w:pPr>
      <w:r w:rsidRPr="00411DBB">
        <w:rPr>
          <w:bCs/>
        </w:rPr>
        <w:t>A princípio, o custo inerente ao momento de recebimento da herança será o mesmo, pois ao calcular o Imposto sobre Transmissão Causa Mortis e Doação (ITCMD), que é o tributo brasileiro aplicado sobre heranças e doações que tenham sido recebidas, não teremos alterações consideráveis. (Constituição Fed</w:t>
      </w:r>
      <w:r w:rsidRPr="003312D2">
        <w:rPr>
          <w:bCs/>
        </w:rPr>
        <w:t>eral do Brasil, de 5 de outubro de 1988 - artigo 155, I e § 1º)</w:t>
      </w:r>
      <w:r w:rsidR="00414E5F" w:rsidRPr="003312D2">
        <w:rPr>
          <w:bCs/>
        </w:rPr>
        <w:t>.</w:t>
      </w:r>
    </w:p>
    <w:p w14:paraId="175EBE03" w14:textId="19C756FE" w:rsidR="001253D4" w:rsidRPr="0047435F" w:rsidRDefault="001253D4" w:rsidP="008A6B0E">
      <w:pPr>
        <w:spacing w:line="360" w:lineRule="auto"/>
        <w:ind w:firstLine="708"/>
        <w:jc w:val="both"/>
        <w:rPr>
          <w:b/>
          <w:bCs/>
        </w:rPr>
      </w:pPr>
      <w:r w:rsidRPr="00E30602">
        <w:rPr>
          <w:bCs/>
        </w:rPr>
        <w:t xml:space="preserve">O fato gerador do ITCMD é a transmissão causa mortis de imóveis e doação de qualquer bem ou direito. Ou seja, sempre que os herdeiros recebem um imóvel (casa, apartamento ou </w:t>
      </w:r>
      <w:r w:rsidRPr="0047435F">
        <w:rPr>
          <w:bCs/>
        </w:rPr>
        <w:t>outra edificação, terreno ou cotas empresariais) em decorrência do falecimento do proprietário, eles devem recolher o tributo nas alíquotas previstas em seu estado.</w:t>
      </w:r>
    </w:p>
    <w:p w14:paraId="28AC2C45" w14:textId="24A93FA9" w:rsidR="001253D4" w:rsidRPr="009A1F0E" w:rsidRDefault="001253D4" w:rsidP="008A6B0E">
      <w:pPr>
        <w:spacing w:line="360" w:lineRule="auto"/>
        <w:ind w:firstLine="708"/>
        <w:jc w:val="both"/>
        <w:rPr>
          <w:b/>
          <w:bCs/>
        </w:rPr>
      </w:pPr>
      <w:r w:rsidRPr="0047435F">
        <w:rPr>
          <w:bCs/>
        </w:rPr>
        <w:t>Destaca-se que a alíquota pode mudar de estado para Estado, mas quando se observa uma média do que acontece no Brasil, verifica-se o percentual de 4%. A diferença considerável está no tempo de duração do inventario, na tributação de rendimentos e na venda de bens imóveis</w:t>
      </w:r>
      <w:r w:rsidR="00D914F3">
        <w:rPr>
          <w:bCs/>
        </w:rPr>
        <w:t xml:space="preserve"> (CARVALHO; SILVA, 2017).</w:t>
      </w:r>
    </w:p>
    <w:p w14:paraId="3DFFF029" w14:textId="36BEA1CC" w:rsidR="001253D4" w:rsidRDefault="001253D4" w:rsidP="008A6B0E">
      <w:pPr>
        <w:spacing w:line="360" w:lineRule="auto"/>
        <w:ind w:firstLine="360"/>
        <w:jc w:val="both"/>
        <w:rPr>
          <w:bCs/>
        </w:rPr>
      </w:pPr>
      <w:r w:rsidRPr="005D4629">
        <w:rPr>
          <w:bCs/>
        </w:rPr>
        <w:t xml:space="preserve">A tributação ocorrida em vendas de imóveis, rendimentos dos imóveis e afins, é basicamente uma comparação entre tributação na pessoa jurídica x pessoa física, e com base na legislação brasileira, torna-se possível demonstrar a real economia encontrada ao adotar a pessoa jurídica. Uma vez que a tributação excessiva que hoje ocorre sobre os rendimentos de pessoas física no brasil (alíquota teto de 27,5%), encontra uma tributação adversária que permeia a média de 15%, quando se </w:t>
      </w:r>
      <w:r w:rsidRPr="00752C81">
        <w:rPr>
          <w:bCs/>
        </w:rPr>
        <w:t>trata de pessoa jurídica. Dessa forma, estamos falando de cara, numa economia de 12,5%.</w:t>
      </w:r>
    </w:p>
    <w:p w14:paraId="4C21C22A" w14:textId="79DB48CE" w:rsidR="008A6B0E" w:rsidRDefault="00D914F3" w:rsidP="008D2157">
      <w:pPr>
        <w:spacing w:line="360" w:lineRule="auto"/>
        <w:ind w:firstLine="360"/>
        <w:jc w:val="both"/>
        <w:rPr>
          <w:bCs/>
        </w:rPr>
      </w:pPr>
      <w:r>
        <w:rPr>
          <w:bCs/>
        </w:rPr>
        <w:t xml:space="preserve">Nota-se que existe uma vantagem significativa para a Holding Familiar com relação aos inventários conforme evidenciado </w:t>
      </w:r>
      <w:r w:rsidR="001C379B">
        <w:rPr>
          <w:bCs/>
        </w:rPr>
        <w:t>no Quadro 2</w:t>
      </w:r>
      <w:r>
        <w:rPr>
          <w:bCs/>
        </w:rPr>
        <w:t>.</w:t>
      </w:r>
    </w:p>
    <w:p w14:paraId="0654153A" w14:textId="77777777" w:rsidR="00C90149" w:rsidRDefault="00C90149" w:rsidP="008D2157">
      <w:pPr>
        <w:spacing w:line="360" w:lineRule="auto"/>
        <w:ind w:firstLine="360"/>
        <w:jc w:val="both"/>
        <w:rPr>
          <w:bCs/>
        </w:rPr>
      </w:pPr>
    </w:p>
    <w:p w14:paraId="62BF1667" w14:textId="77777777" w:rsidR="00C90149" w:rsidRDefault="00C90149" w:rsidP="008D2157">
      <w:pPr>
        <w:spacing w:line="360" w:lineRule="auto"/>
        <w:ind w:firstLine="360"/>
        <w:jc w:val="both"/>
        <w:rPr>
          <w:bCs/>
        </w:rPr>
      </w:pPr>
    </w:p>
    <w:p w14:paraId="57CB6BEE" w14:textId="77777777" w:rsidR="00C90149" w:rsidRDefault="00C90149" w:rsidP="008D2157">
      <w:pPr>
        <w:spacing w:line="360" w:lineRule="auto"/>
        <w:ind w:firstLine="360"/>
        <w:jc w:val="both"/>
        <w:rPr>
          <w:bCs/>
        </w:rPr>
      </w:pPr>
    </w:p>
    <w:p w14:paraId="470DD727" w14:textId="4961AA97" w:rsidR="00E16037" w:rsidRDefault="00D914F3" w:rsidP="000857DD">
      <w:pPr>
        <w:ind w:firstLine="360"/>
        <w:rPr>
          <w:b/>
        </w:rPr>
      </w:pPr>
      <w:r>
        <w:rPr>
          <w:bCs/>
        </w:rPr>
        <w:lastRenderedPageBreak/>
        <w:tab/>
      </w:r>
      <w:r w:rsidR="000857DD">
        <w:rPr>
          <w:bCs/>
        </w:rPr>
        <w:t>Quadro 2</w:t>
      </w:r>
      <w:r>
        <w:rPr>
          <w:bCs/>
        </w:rPr>
        <w:t xml:space="preserve"> – </w:t>
      </w:r>
      <w:r w:rsidRPr="005A5AAC">
        <w:rPr>
          <w:b/>
        </w:rPr>
        <w:t xml:space="preserve">Vantagens </w:t>
      </w:r>
      <w:r w:rsidR="005A5AAC" w:rsidRPr="005A5AAC">
        <w:rPr>
          <w:b/>
        </w:rPr>
        <w:t>Inventários Holding familiar.</w:t>
      </w:r>
    </w:p>
    <w:tbl>
      <w:tblPr>
        <w:tblStyle w:val="Tabelacomgrade"/>
        <w:tblW w:w="0" w:type="auto"/>
        <w:tblLook w:val="04A0" w:firstRow="1" w:lastRow="0" w:firstColumn="1" w:lastColumn="0" w:noHBand="0" w:noVBand="1"/>
      </w:tblPr>
      <w:tblGrid>
        <w:gridCol w:w="4531"/>
        <w:gridCol w:w="2410"/>
        <w:gridCol w:w="2120"/>
      </w:tblGrid>
      <w:tr w:rsidR="00E16037" w:rsidRPr="00C90149" w14:paraId="18FC225A" w14:textId="77777777" w:rsidTr="000857DD">
        <w:tc>
          <w:tcPr>
            <w:tcW w:w="4531" w:type="dxa"/>
          </w:tcPr>
          <w:p w14:paraId="4B955EEC" w14:textId="586F3E8A" w:rsidR="00E16037" w:rsidRPr="00C90149" w:rsidRDefault="00E16037" w:rsidP="000857DD">
            <w:pPr>
              <w:jc w:val="center"/>
              <w:rPr>
                <w:b/>
                <w:sz w:val="20"/>
                <w:szCs w:val="20"/>
              </w:rPr>
            </w:pPr>
            <w:r w:rsidRPr="00C90149">
              <w:rPr>
                <w:b/>
                <w:sz w:val="20"/>
                <w:szCs w:val="20"/>
              </w:rPr>
              <w:t>Eventos</w:t>
            </w:r>
          </w:p>
        </w:tc>
        <w:tc>
          <w:tcPr>
            <w:tcW w:w="2410" w:type="dxa"/>
          </w:tcPr>
          <w:p w14:paraId="3C676DFC" w14:textId="68525844" w:rsidR="00E16037" w:rsidRPr="00C90149" w:rsidRDefault="00E16037" w:rsidP="000857DD">
            <w:pPr>
              <w:jc w:val="center"/>
              <w:rPr>
                <w:b/>
                <w:sz w:val="20"/>
                <w:szCs w:val="20"/>
              </w:rPr>
            </w:pPr>
            <w:r w:rsidRPr="00C90149">
              <w:rPr>
                <w:b/>
                <w:sz w:val="20"/>
                <w:szCs w:val="20"/>
              </w:rPr>
              <w:t>Holding Patrimonial</w:t>
            </w:r>
          </w:p>
        </w:tc>
        <w:tc>
          <w:tcPr>
            <w:tcW w:w="2120" w:type="dxa"/>
          </w:tcPr>
          <w:p w14:paraId="66F325C0" w14:textId="24707EE6" w:rsidR="00E16037" w:rsidRPr="00C90149" w:rsidRDefault="00E16037" w:rsidP="000857DD">
            <w:pPr>
              <w:jc w:val="center"/>
              <w:rPr>
                <w:b/>
                <w:sz w:val="20"/>
                <w:szCs w:val="20"/>
              </w:rPr>
            </w:pPr>
            <w:r w:rsidRPr="00C90149">
              <w:rPr>
                <w:b/>
                <w:sz w:val="20"/>
                <w:szCs w:val="20"/>
              </w:rPr>
              <w:t>Inventário</w:t>
            </w:r>
          </w:p>
        </w:tc>
      </w:tr>
      <w:tr w:rsidR="00E16037" w:rsidRPr="00C90149" w14:paraId="1A11FD81" w14:textId="77777777" w:rsidTr="000857DD">
        <w:tc>
          <w:tcPr>
            <w:tcW w:w="4531" w:type="dxa"/>
          </w:tcPr>
          <w:p w14:paraId="1BBE83E1" w14:textId="6B515565" w:rsidR="00E16037" w:rsidRPr="00C90149" w:rsidRDefault="00E16037" w:rsidP="00D914F3">
            <w:pPr>
              <w:rPr>
                <w:bCs/>
                <w:sz w:val="20"/>
                <w:szCs w:val="20"/>
              </w:rPr>
            </w:pPr>
            <w:r w:rsidRPr="00C90149">
              <w:rPr>
                <w:bCs/>
                <w:sz w:val="20"/>
                <w:szCs w:val="20"/>
              </w:rPr>
              <w:t>1-Tributação da Herança e Doação</w:t>
            </w:r>
          </w:p>
        </w:tc>
        <w:tc>
          <w:tcPr>
            <w:tcW w:w="2410" w:type="dxa"/>
          </w:tcPr>
          <w:p w14:paraId="76D61684" w14:textId="5AE51BCD" w:rsidR="00E16037" w:rsidRPr="00C90149" w:rsidRDefault="00E16037" w:rsidP="00D914F3">
            <w:pPr>
              <w:rPr>
                <w:bCs/>
                <w:sz w:val="20"/>
                <w:szCs w:val="20"/>
              </w:rPr>
            </w:pPr>
            <w:r w:rsidRPr="00C90149">
              <w:rPr>
                <w:bCs/>
                <w:sz w:val="20"/>
                <w:szCs w:val="20"/>
              </w:rPr>
              <w:t>4%</w:t>
            </w:r>
          </w:p>
        </w:tc>
        <w:tc>
          <w:tcPr>
            <w:tcW w:w="2120" w:type="dxa"/>
          </w:tcPr>
          <w:p w14:paraId="0E2AC69C" w14:textId="1CDC8409" w:rsidR="00E16037" w:rsidRPr="00C90149" w:rsidRDefault="00E16037" w:rsidP="00D914F3">
            <w:pPr>
              <w:rPr>
                <w:bCs/>
                <w:sz w:val="20"/>
                <w:szCs w:val="20"/>
              </w:rPr>
            </w:pPr>
            <w:r w:rsidRPr="00C90149">
              <w:rPr>
                <w:bCs/>
                <w:sz w:val="20"/>
                <w:szCs w:val="20"/>
              </w:rPr>
              <w:t>4%</w:t>
            </w:r>
          </w:p>
        </w:tc>
      </w:tr>
      <w:tr w:rsidR="00E16037" w:rsidRPr="00C90149" w14:paraId="74B130D7" w14:textId="77777777" w:rsidTr="000857DD">
        <w:tc>
          <w:tcPr>
            <w:tcW w:w="4531" w:type="dxa"/>
          </w:tcPr>
          <w:p w14:paraId="3F37057F" w14:textId="1C2354F5" w:rsidR="00E16037" w:rsidRPr="00C90149" w:rsidRDefault="00E16037" w:rsidP="00D914F3">
            <w:pPr>
              <w:rPr>
                <w:bCs/>
                <w:sz w:val="20"/>
                <w:szCs w:val="20"/>
              </w:rPr>
            </w:pPr>
            <w:r w:rsidRPr="00C90149">
              <w:rPr>
                <w:bCs/>
                <w:sz w:val="20"/>
                <w:szCs w:val="20"/>
              </w:rPr>
              <w:t>2- Tempo do Inventário</w:t>
            </w:r>
          </w:p>
        </w:tc>
        <w:tc>
          <w:tcPr>
            <w:tcW w:w="2410" w:type="dxa"/>
          </w:tcPr>
          <w:p w14:paraId="3CDAA57D" w14:textId="202B7FC9" w:rsidR="00E16037" w:rsidRPr="00C90149" w:rsidRDefault="00E16037" w:rsidP="00D914F3">
            <w:pPr>
              <w:rPr>
                <w:bCs/>
                <w:sz w:val="20"/>
                <w:szCs w:val="20"/>
              </w:rPr>
            </w:pPr>
            <w:r w:rsidRPr="00C90149">
              <w:rPr>
                <w:bCs/>
                <w:sz w:val="20"/>
                <w:szCs w:val="20"/>
              </w:rPr>
              <w:t>30 dias média</w:t>
            </w:r>
          </w:p>
        </w:tc>
        <w:tc>
          <w:tcPr>
            <w:tcW w:w="2120" w:type="dxa"/>
          </w:tcPr>
          <w:p w14:paraId="2B0B89C6" w14:textId="759F0FB3" w:rsidR="00E16037" w:rsidRPr="00C90149" w:rsidRDefault="00E16037" w:rsidP="00D914F3">
            <w:pPr>
              <w:rPr>
                <w:bCs/>
                <w:sz w:val="20"/>
                <w:szCs w:val="20"/>
              </w:rPr>
            </w:pPr>
            <w:r w:rsidRPr="00C90149">
              <w:rPr>
                <w:bCs/>
                <w:sz w:val="20"/>
                <w:szCs w:val="20"/>
              </w:rPr>
              <w:t>5 anos em média</w:t>
            </w:r>
          </w:p>
        </w:tc>
      </w:tr>
      <w:tr w:rsidR="00E16037" w:rsidRPr="00C90149" w14:paraId="77E48701" w14:textId="77777777" w:rsidTr="000857DD">
        <w:tc>
          <w:tcPr>
            <w:tcW w:w="4531" w:type="dxa"/>
          </w:tcPr>
          <w:p w14:paraId="4CABA5FC" w14:textId="42900523" w:rsidR="00E16037" w:rsidRPr="00C90149" w:rsidRDefault="00E16037" w:rsidP="00D914F3">
            <w:pPr>
              <w:rPr>
                <w:bCs/>
                <w:sz w:val="20"/>
                <w:szCs w:val="20"/>
              </w:rPr>
            </w:pPr>
            <w:r w:rsidRPr="00C90149">
              <w:rPr>
                <w:bCs/>
                <w:sz w:val="20"/>
                <w:szCs w:val="20"/>
              </w:rPr>
              <w:t>3- Tributação dos Rendimentos</w:t>
            </w:r>
          </w:p>
        </w:tc>
        <w:tc>
          <w:tcPr>
            <w:tcW w:w="2410" w:type="dxa"/>
          </w:tcPr>
          <w:p w14:paraId="700B9461" w14:textId="32769BCF" w:rsidR="00E16037" w:rsidRPr="00C90149" w:rsidRDefault="00E16037" w:rsidP="00D914F3">
            <w:pPr>
              <w:rPr>
                <w:bCs/>
                <w:sz w:val="20"/>
                <w:szCs w:val="20"/>
              </w:rPr>
            </w:pPr>
            <w:r w:rsidRPr="00C90149">
              <w:rPr>
                <w:bCs/>
                <w:sz w:val="20"/>
                <w:szCs w:val="20"/>
              </w:rPr>
              <w:t>11,33%</w:t>
            </w:r>
          </w:p>
        </w:tc>
        <w:tc>
          <w:tcPr>
            <w:tcW w:w="2120" w:type="dxa"/>
          </w:tcPr>
          <w:p w14:paraId="0748334B" w14:textId="7D126006" w:rsidR="00E16037" w:rsidRPr="00C90149" w:rsidRDefault="00E16037" w:rsidP="00D914F3">
            <w:pPr>
              <w:rPr>
                <w:bCs/>
                <w:sz w:val="20"/>
                <w:szCs w:val="20"/>
              </w:rPr>
            </w:pPr>
            <w:r w:rsidRPr="00C90149">
              <w:rPr>
                <w:bCs/>
                <w:sz w:val="20"/>
                <w:szCs w:val="20"/>
              </w:rPr>
              <w:t>27,5%</w:t>
            </w:r>
          </w:p>
        </w:tc>
      </w:tr>
      <w:tr w:rsidR="00E16037" w:rsidRPr="00C90149" w14:paraId="3E5DEEF1" w14:textId="77777777" w:rsidTr="000857DD">
        <w:tc>
          <w:tcPr>
            <w:tcW w:w="4531" w:type="dxa"/>
          </w:tcPr>
          <w:p w14:paraId="151C2B80" w14:textId="74AD3211" w:rsidR="00E16037" w:rsidRPr="00C90149" w:rsidRDefault="00E16037" w:rsidP="00D914F3">
            <w:pPr>
              <w:rPr>
                <w:bCs/>
                <w:sz w:val="20"/>
                <w:szCs w:val="20"/>
              </w:rPr>
            </w:pPr>
            <w:r w:rsidRPr="00C90149">
              <w:rPr>
                <w:bCs/>
                <w:sz w:val="20"/>
                <w:szCs w:val="20"/>
              </w:rPr>
              <w:t>4-Tributação da venda de Bens Imóveis</w:t>
            </w:r>
          </w:p>
        </w:tc>
        <w:tc>
          <w:tcPr>
            <w:tcW w:w="2410" w:type="dxa"/>
          </w:tcPr>
          <w:p w14:paraId="74BD83F8" w14:textId="1610DF85" w:rsidR="00E16037" w:rsidRPr="00C90149" w:rsidRDefault="000857DD" w:rsidP="00D914F3">
            <w:pPr>
              <w:rPr>
                <w:bCs/>
                <w:sz w:val="20"/>
                <w:szCs w:val="20"/>
              </w:rPr>
            </w:pPr>
            <w:r w:rsidRPr="00C90149">
              <w:rPr>
                <w:bCs/>
                <w:sz w:val="20"/>
                <w:szCs w:val="20"/>
              </w:rPr>
              <w:t>5,93%</w:t>
            </w:r>
          </w:p>
        </w:tc>
        <w:tc>
          <w:tcPr>
            <w:tcW w:w="2120" w:type="dxa"/>
          </w:tcPr>
          <w:p w14:paraId="257CC352" w14:textId="64A7668A" w:rsidR="00E16037" w:rsidRPr="00C90149" w:rsidRDefault="000857DD" w:rsidP="00D914F3">
            <w:pPr>
              <w:rPr>
                <w:bCs/>
                <w:sz w:val="20"/>
                <w:szCs w:val="20"/>
              </w:rPr>
            </w:pPr>
            <w:r w:rsidRPr="00C90149">
              <w:rPr>
                <w:bCs/>
                <w:sz w:val="20"/>
                <w:szCs w:val="20"/>
              </w:rPr>
              <w:t>15%</w:t>
            </w:r>
          </w:p>
        </w:tc>
      </w:tr>
      <w:tr w:rsidR="00E16037" w:rsidRPr="00C90149" w14:paraId="0D817594" w14:textId="77777777" w:rsidTr="000857DD">
        <w:trPr>
          <w:trHeight w:val="139"/>
        </w:trPr>
        <w:tc>
          <w:tcPr>
            <w:tcW w:w="4531" w:type="dxa"/>
          </w:tcPr>
          <w:p w14:paraId="34A45856" w14:textId="52FBF423" w:rsidR="00E16037" w:rsidRPr="00C90149" w:rsidRDefault="000857DD" w:rsidP="00D914F3">
            <w:pPr>
              <w:rPr>
                <w:bCs/>
                <w:sz w:val="20"/>
                <w:szCs w:val="20"/>
              </w:rPr>
            </w:pPr>
            <w:r w:rsidRPr="00C90149">
              <w:rPr>
                <w:bCs/>
                <w:sz w:val="20"/>
                <w:szCs w:val="20"/>
              </w:rPr>
              <w:t>5-Sucessão conforme novo Código Cível para casamentos com comunhão parcial de bens.</w:t>
            </w:r>
          </w:p>
        </w:tc>
        <w:tc>
          <w:tcPr>
            <w:tcW w:w="2410" w:type="dxa"/>
          </w:tcPr>
          <w:p w14:paraId="1FDDAB58" w14:textId="22AD17B8" w:rsidR="00E16037" w:rsidRPr="00C90149" w:rsidRDefault="000857DD" w:rsidP="00D914F3">
            <w:pPr>
              <w:rPr>
                <w:bCs/>
                <w:sz w:val="20"/>
                <w:szCs w:val="20"/>
              </w:rPr>
            </w:pPr>
            <w:r w:rsidRPr="00C90149">
              <w:rPr>
                <w:bCs/>
                <w:sz w:val="20"/>
                <w:szCs w:val="20"/>
              </w:rPr>
              <w:t>Cônjuge não é herdeiro</w:t>
            </w:r>
          </w:p>
        </w:tc>
        <w:tc>
          <w:tcPr>
            <w:tcW w:w="2120" w:type="dxa"/>
          </w:tcPr>
          <w:p w14:paraId="1603091E" w14:textId="28896B71" w:rsidR="00E16037" w:rsidRPr="00C90149" w:rsidRDefault="000857DD" w:rsidP="00D914F3">
            <w:pPr>
              <w:rPr>
                <w:bCs/>
                <w:sz w:val="20"/>
                <w:szCs w:val="20"/>
              </w:rPr>
            </w:pPr>
            <w:r w:rsidRPr="00C90149">
              <w:rPr>
                <w:bCs/>
                <w:sz w:val="20"/>
                <w:szCs w:val="20"/>
              </w:rPr>
              <w:t>Cônjuge é herdeiro</w:t>
            </w:r>
          </w:p>
        </w:tc>
      </w:tr>
    </w:tbl>
    <w:p w14:paraId="7A31A48F" w14:textId="579424B6" w:rsidR="00E16037" w:rsidRPr="000857DD" w:rsidRDefault="000857DD" w:rsidP="00D914F3">
      <w:pPr>
        <w:ind w:firstLine="360"/>
        <w:rPr>
          <w:bCs/>
        </w:rPr>
      </w:pPr>
      <w:r w:rsidRPr="000857DD">
        <w:rPr>
          <w:bCs/>
        </w:rPr>
        <w:t>Fonte: Adaptado de Oliveira, Albuquerque e Pereira (2012)</w:t>
      </w:r>
    </w:p>
    <w:p w14:paraId="72F28A78" w14:textId="5E46AA3C" w:rsidR="001253D4" w:rsidRPr="005D4629" w:rsidRDefault="001253D4" w:rsidP="001253D4">
      <w:pPr>
        <w:pStyle w:val="Ttulo1"/>
        <w:rPr>
          <w:b w:val="0"/>
          <w:bCs w:val="0"/>
          <w:lang w:val="pt-BR"/>
        </w:rPr>
      </w:pPr>
    </w:p>
    <w:p w14:paraId="519C6BDC" w14:textId="3B9718BA" w:rsidR="001253D4" w:rsidRDefault="005A5AAC" w:rsidP="008A6B0E">
      <w:pPr>
        <w:pStyle w:val="Noparagraphstyle"/>
        <w:spacing w:line="360" w:lineRule="auto"/>
        <w:ind w:firstLine="851"/>
        <w:jc w:val="both"/>
        <w:rPr>
          <w:lang w:val="pt-BR" w:eastAsia="x-none"/>
        </w:rPr>
      </w:pPr>
      <w:r>
        <w:rPr>
          <w:lang w:val="pt-BR" w:eastAsia="x-none"/>
        </w:rPr>
        <w:t xml:space="preserve">Nota-se conforme evidenciado </w:t>
      </w:r>
      <w:r w:rsidR="000857DD">
        <w:rPr>
          <w:lang w:val="pt-BR" w:eastAsia="x-none"/>
        </w:rPr>
        <w:t>no Quadro 1</w:t>
      </w:r>
      <w:r>
        <w:rPr>
          <w:lang w:val="pt-BR" w:eastAsia="x-none"/>
        </w:rPr>
        <w:t xml:space="preserve"> que a tributação da Herança e doação para uma holding familiar se equipara as demais empresas. Entretanto, nota-se que o ganho tributário se concentra na tributação d</w:t>
      </w:r>
      <w:r w:rsidR="004C75D8">
        <w:rPr>
          <w:lang w:val="pt-BR" w:eastAsia="x-none"/>
        </w:rPr>
        <w:t>os</w:t>
      </w:r>
      <w:r>
        <w:rPr>
          <w:lang w:val="pt-BR" w:eastAsia="x-none"/>
        </w:rPr>
        <w:t xml:space="preserve"> rendimentos com um </w:t>
      </w:r>
      <w:r w:rsidR="004C75D8">
        <w:rPr>
          <w:lang w:val="pt-BR" w:eastAsia="x-none"/>
        </w:rPr>
        <w:t>ganho</w:t>
      </w:r>
      <w:r>
        <w:rPr>
          <w:lang w:val="pt-BR" w:eastAsia="x-none"/>
        </w:rPr>
        <w:t xml:space="preserve"> de 16,17% </w:t>
      </w:r>
      <w:r w:rsidR="004C75D8">
        <w:rPr>
          <w:lang w:val="pt-BR" w:eastAsia="x-none"/>
        </w:rPr>
        <w:t xml:space="preserve">e na tributação da venda de imóveis, com um ganho em percentual de 9,07. </w:t>
      </w:r>
    </w:p>
    <w:p w14:paraId="4FC2A31C" w14:textId="77777777" w:rsidR="004C75D8" w:rsidRPr="008E5859" w:rsidRDefault="004C75D8" w:rsidP="001253D4">
      <w:pPr>
        <w:pStyle w:val="Noparagraphstyle"/>
        <w:rPr>
          <w:b/>
          <w:bCs/>
          <w:lang w:val="pt-BR" w:eastAsia="x-none"/>
        </w:rPr>
      </w:pPr>
    </w:p>
    <w:p w14:paraId="07BDAD5A" w14:textId="33FE25A5" w:rsidR="00A1636C" w:rsidRPr="008E5859" w:rsidRDefault="001253D4" w:rsidP="000857DD">
      <w:pPr>
        <w:pStyle w:val="Noparagraphstyle"/>
        <w:numPr>
          <w:ilvl w:val="1"/>
          <w:numId w:val="1"/>
        </w:numPr>
        <w:rPr>
          <w:b/>
          <w:bCs/>
          <w:lang w:val="pt-BR" w:eastAsia="x-none"/>
        </w:rPr>
      </w:pPr>
      <w:r w:rsidRPr="008E5859">
        <w:rPr>
          <w:b/>
          <w:bCs/>
          <w:lang w:val="pt-BR" w:eastAsia="x-none"/>
        </w:rPr>
        <w:t>EMPRESAS FAMILIARES</w:t>
      </w:r>
    </w:p>
    <w:p w14:paraId="37F6F99E" w14:textId="77777777" w:rsidR="000857DD" w:rsidRPr="000857DD" w:rsidRDefault="000857DD" w:rsidP="000857DD">
      <w:pPr>
        <w:pStyle w:val="Noparagraphstyle"/>
        <w:ind w:left="360"/>
        <w:rPr>
          <w:lang w:val="pt-BR" w:eastAsia="x-none"/>
        </w:rPr>
      </w:pPr>
    </w:p>
    <w:p w14:paraId="12AFFD69" w14:textId="77777777" w:rsidR="00A1636C" w:rsidRPr="004C75D8" w:rsidRDefault="00A1636C" w:rsidP="00A1636C">
      <w:pPr>
        <w:pStyle w:val="western"/>
        <w:spacing w:before="0" w:beforeAutospacing="0" w:after="0" w:line="360" w:lineRule="auto"/>
        <w:ind w:firstLine="851"/>
        <w:jc w:val="both"/>
      </w:pPr>
      <w:r w:rsidRPr="004C75D8">
        <w:t>Desde o início das entidades comerciais as características das empresas familiares existiam e são consideradas por contribuir e estabelecer equilíbrio para os mercados e para a riqueza de todos os países do mundo (SANTOS, 2018). As empresas familiares possuem importância para a evolução econômica mundial e recebe destaque pela forma de produção doméstica, pois na maioria dos países a economia gira em torno de negócios familiares (DE OLIVEIRA, 2017).</w:t>
      </w:r>
    </w:p>
    <w:p w14:paraId="049962F7" w14:textId="77777777" w:rsidR="00A1636C" w:rsidRPr="004C75D8" w:rsidRDefault="00A1636C" w:rsidP="00A1636C">
      <w:pPr>
        <w:pStyle w:val="western"/>
        <w:spacing w:before="0" w:beforeAutospacing="0" w:after="0" w:line="360" w:lineRule="auto"/>
        <w:ind w:firstLine="851"/>
        <w:jc w:val="both"/>
      </w:pPr>
      <w:r w:rsidRPr="004C75D8">
        <w:t>A definição sobre o que é uma empresa familiar pode ser interpretada de diversas formas. Inicialmente e em teoria geral define-se familiar a entidade que possui quotas ou ações que estejam sobre a administração de uma linhagem (MAMEDE; MAMEDE, 2017). Além disso, Lodi (1998) afirma que a empresa familiar se define pela presença de membros da família na gestão da empresa, cujo objetivo é manter a continuidade do legado de forma sucessiva entre os membros da família.</w:t>
      </w:r>
    </w:p>
    <w:p w14:paraId="0B764B97" w14:textId="77777777" w:rsidR="00A1636C" w:rsidRPr="004C75D8" w:rsidRDefault="00A1636C" w:rsidP="00A1636C">
      <w:pPr>
        <w:pStyle w:val="western"/>
        <w:spacing w:before="0" w:beforeAutospacing="0" w:after="0" w:line="360" w:lineRule="auto"/>
        <w:ind w:firstLine="851"/>
        <w:jc w:val="both"/>
      </w:pPr>
      <w:r w:rsidRPr="004C75D8">
        <w:t>Assim, as empresas familiares possuem participações de terceiros na gestão dos negócios, porém cabe a membros da família o objetivo de eternizar o patrimônio sob administração das gerações (MANGANELLI, 2016). Outra característica predominante nesse tipo especifico de empresa é que a gestão da empresa familiar possui uma estrutura com características de conflitos de interesses, pois estão sujeitas a lidar com confrontos pessoais, opiniões divergentes e visões distintas (GUERINI; MATTJE, 2018).</w:t>
      </w:r>
    </w:p>
    <w:p w14:paraId="543E99A0" w14:textId="77777777" w:rsidR="00A1636C" w:rsidRPr="004C75D8" w:rsidRDefault="00A1636C" w:rsidP="00A1636C">
      <w:pPr>
        <w:pStyle w:val="western"/>
        <w:spacing w:before="0" w:beforeAutospacing="0" w:after="0" w:line="360" w:lineRule="auto"/>
        <w:ind w:firstLine="851"/>
        <w:jc w:val="both"/>
      </w:pPr>
      <w:r w:rsidRPr="004C75D8">
        <w:t xml:space="preserve">Dessa forma, as empresas familiares além de buscarem o alcance de objetivos econômicos, como maximização da riqueza da empresa e entre os membros da família coma perpetuidade por meio da sucessão, objetivam também por vantagens não econômicas, como a </w:t>
      </w:r>
      <w:r w:rsidRPr="004C75D8">
        <w:lastRenderedPageBreak/>
        <w:t xml:space="preserve">longevidade nos negócios em resultado da hereditariedade e o cuidado com a </w:t>
      </w:r>
      <w:r w:rsidRPr="004C75D8">
        <w:rPr>
          <w:shd w:val="clear" w:color="auto" w:fill="FFFFFF"/>
        </w:rPr>
        <w:t xml:space="preserve">gestão das emoções no relacionamento familiar </w:t>
      </w:r>
      <w:r w:rsidRPr="004C75D8">
        <w:t>(SANTOS, 2018). O maior desafio dessas empresas é manter o equilíbrio entre a gestão dos negócios e da família (DE OLIVEIRA, 2017).</w:t>
      </w:r>
    </w:p>
    <w:p w14:paraId="00986AB1" w14:textId="57BA6100" w:rsidR="00A1636C" w:rsidRPr="0047435F" w:rsidRDefault="00A1636C" w:rsidP="00A1636C">
      <w:pPr>
        <w:pStyle w:val="western"/>
        <w:spacing w:before="0" w:beforeAutospacing="0" w:after="0" w:line="360" w:lineRule="auto"/>
        <w:ind w:firstLine="851"/>
        <w:jc w:val="both"/>
        <w:rPr>
          <w:shd w:val="clear" w:color="auto" w:fill="FFFFFF"/>
        </w:rPr>
      </w:pPr>
      <w:r w:rsidRPr="004C75D8">
        <w:t xml:space="preserve">Além disso, verifica-se que outros fatores, como características socioemocionais também estão presentes nesse tipo </w:t>
      </w:r>
      <w:r w:rsidRPr="0047435F">
        <w:t xml:space="preserve">específico de empresa, pois estão completamente ligadas pela identidade afetiva e identidade organizacional (SANTOS, 2018). </w:t>
      </w:r>
      <w:r w:rsidRPr="0047435F">
        <w:rPr>
          <w:shd w:val="clear" w:color="auto" w:fill="FFFFFF"/>
        </w:rPr>
        <w:t xml:space="preserve">No Quadro </w:t>
      </w:r>
      <w:r w:rsidR="001E42A0">
        <w:rPr>
          <w:shd w:val="clear" w:color="auto" w:fill="FFFFFF"/>
        </w:rPr>
        <w:t>3</w:t>
      </w:r>
      <w:r w:rsidRPr="0047435F">
        <w:rPr>
          <w:shd w:val="clear" w:color="auto" w:fill="FFFFFF"/>
        </w:rPr>
        <w:t xml:space="preserve"> encontra-se os conceitos sobre o que representa uma empresa familiar.</w:t>
      </w:r>
    </w:p>
    <w:p w14:paraId="7241BA6D" w14:textId="77777777" w:rsidR="00A1636C" w:rsidRPr="0047435F" w:rsidRDefault="00A1636C" w:rsidP="00A1636C">
      <w:pPr>
        <w:pStyle w:val="western"/>
        <w:spacing w:before="0" w:beforeAutospacing="0" w:after="0" w:line="360" w:lineRule="auto"/>
        <w:ind w:firstLine="1134"/>
        <w:jc w:val="center"/>
        <w:rPr>
          <w:b/>
          <w:bCs/>
          <w:shd w:val="clear" w:color="auto" w:fill="FFFFFF"/>
        </w:rPr>
      </w:pPr>
      <w:bookmarkStart w:id="2" w:name="_Toc39437658"/>
    </w:p>
    <w:p w14:paraId="5E99D54B" w14:textId="2DB49C6B" w:rsidR="00A1636C" w:rsidRPr="001E42A0" w:rsidRDefault="00A1636C" w:rsidP="00A1636C">
      <w:pPr>
        <w:pStyle w:val="western"/>
        <w:spacing w:before="0" w:beforeAutospacing="0" w:after="0" w:line="360" w:lineRule="auto"/>
        <w:rPr>
          <w:b/>
          <w:shd w:val="clear" w:color="auto" w:fill="FFFFFF"/>
        </w:rPr>
      </w:pPr>
      <w:r w:rsidRPr="001E42A0">
        <w:rPr>
          <w:bCs/>
          <w:shd w:val="clear" w:color="auto" w:fill="FFFFFF"/>
        </w:rPr>
        <w:t xml:space="preserve">Quadro </w:t>
      </w:r>
      <w:r w:rsidR="001E42A0" w:rsidRPr="001E42A0">
        <w:rPr>
          <w:bCs/>
          <w:shd w:val="clear" w:color="auto" w:fill="FFFFFF"/>
        </w:rPr>
        <w:t>3</w:t>
      </w:r>
      <w:r w:rsidRPr="001E42A0">
        <w:rPr>
          <w:shd w:val="clear" w:color="auto" w:fill="FFFFFF"/>
        </w:rPr>
        <w:t>-</w:t>
      </w:r>
      <w:r w:rsidRPr="0047435F">
        <w:rPr>
          <w:shd w:val="clear" w:color="auto" w:fill="FFFFFF"/>
        </w:rPr>
        <w:t xml:space="preserve"> </w:t>
      </w:r>
      <w:r w:rsidRPr="001E42A0">
        <w:rPr>
          <w:b/>
          <w:shd w:val="clear" w:color="auto" w:fill="FFFFFF"/>
        </w:rPr>
        <w:t>Definições de empresa familiar</w:t>
      </w:r>
      <w:bookmarkEnd w:id="2"/>
    </w:p>
    <w:tbl>
      <w:tblPr>
        <w:tblW w:w="9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1"/>
      </w:tblGrid>
      <w:tr w:rsidR="00A1636C" w:rsidRPr="001E42A0" w14:paraId="3DF83BAF" w14:textId="77777777" w:rsidTr="00C70064">
        <w:tc>
          <w:tcPr>
            <w:tcW w:w="2410" w:type="dxa"/>
            <w:shd w:val="clear" w:color="auto" w:fill="auto"/>
          </w:tcPr>
          <w:p w14:paraId="4E9880A0" w14:textId="77777777" w:rsidR="00A1636C" w:rsidRPr="001E42A0" w:rsidRDefault="00A1636C" w:rsidP="00C70064">
            <w:pPr>
              <w:pStyle w:val="western"/>
              <w:spacing w:before="0" w:beforeAutospacing="0" w:after="0" w:line="360" w:lineRule="auto"/>
              <w:jc w:val="center"/>
              <w:rPr>
                <w:b/>
                <w:bCs/>
                <w:sz w:val="20"/>
                <w:szCs w:val="20"/>
                <w:shd w:val="clear" w:color="auto" w:fill="FFFFFF"/>
              </w:rPr>
            </w:pPr>
            <w:r w:rsidRPr="001E42A0">
              <w:rPr>
                <w:b/>
                <w:bCs/>
                <w:sz w:val="20"/>
                <w:szCs w:val="20"/>
                <w:shd w:val="clear" w:color="auto" w:fill="FFFFFF"/>
              </w:rPr>
              <w:t>Autores</w:t>
            </w:r>
          </w:p>
        </w:tc>
        <w:tc>
          <w:tcPr>
            <w:tcW w:w="6801" w:type="dxa"/>
            <w:shd w:val="clear" w:color="auto" w:fill="auto"/>
          </w:tcPr>
          <w:p w14:paraId="4B8B66EC" w14:textId="77777777" w:rsidR="00A1636C" w:rsidRPr="001E42A0" w:rsidRDefault="00A1636C" w:rsidP="00C70064">
            <w:pPr>
              <w:pStyle w:val="western"/>
              <w:spacing w:before="0" w:beforeAutospacing="0" w:after="0" w:line="360" w:lineRule="auto"/>
              <w:jc w:val="center"/>
              <w:rPr>
                <w:b/>
                <w:bCs/>
                <w:sz w:val="20"/>
                <w:szCs w:val="20"/>
                <w:shd w:val="clear" w:color="auto" w:fill="FFFFFF"/>
              </w:rPr>
            </w:pPr>
            <w:r w:rsidRPr="001E42A0">
              <w:rPr>
                <w:b/>
                <w:bCs/>
                <w:sz w:val="20"/>
                <w:szCs w:val="20"/>
                <w:shd w:val="clear" w:color="auto" w:fill="FFFFFF"/>
              </w:rPr>
              <w:t>Definições de Empresa Familiar</w:t>
            </w:r>
          </w:p>
        </w:tc>
      </w:tr>
      <w:tr w:rsidR="00A1636C" w:rsidRPr="001E42A0" w14:paraId="0B3114C9" w14:textId="77777777" w:rsidTr="00C70064">
        <w:tc>
          <w:tcPr>
            <w:tcW w:w="2410" w:type="dxa"/>
            <w:shd w:val="clear" w:color="auto" w:fill="auto"/>
            <w:vAlign w:val="center"/>
          </w:tcPr>
          <w:p w14:paraId="77167B24" w14:textId="77777777" w:rsidR="00A1636C" w:rsidRPr="001E42A0" w:rsidRDefault="00A1636C" w:rsidP="00C70064">
            <w:pPr>
              <w:pStyle w:val="western"/>
              <w:spacing w:before="0" w:beforeAutospacing="0" w:after="0" w:line="360" w:lineRule="auto"/>
              <w:jc w:val="both"/>
              <w:rPr>
                <w:sz w:val="20"/>
                <w:szCs w:val="20"/>
                <w:shd w:val="clear" w:color="auto" w:fill="FFFFFF"/>
              </w:rPr>
            </w:pPr>
            <w:r w:rsidRPr="001E42A0">
              <w:rPr>
                <w:sz w:val="20"/>
                <w:szCs w:val="20"/>
                <w:shd w:val="clear" w:color="auto" w:fill="FFFFFF"/>
              </w:rPr>
              <w:t xml:space="preserve">Davis e </w:t>
            </w:r>
            <w:proofErr w:type="spellStart"/>
            <w:r w:rsidRPr="001E42A0">
              <w:rPr>
                <w:sz w:val="20"/>
                <w:szCs w:val="20"/>
                <w:shd w:val="clear" w:color="auto" w:fill="FFFFFF"/>
              </w:rPr>
              <w:t>Tagiuri</w:t>
            </w:r>
            <w:proofErr w:type="spellEnd"/>
            <w:r w:rsidRPr="001E42A0">
              <w:rPr>
                <w:sz w:val="20"/>
                <w:szCs w:val="20"/>
                <w:shd w:val="clear" w:color="auto" w:fill="FFFFFF"/>
              </w:rPr>
              <w:t xml:space="preserve"> (1989)</w:t>
            </w:r>
          </w:p>
        </w:tc>
        <w:tc>
          <w:tcPr>
            <w:tcW w:w="6801" w:type="dxa"/>
            <w:shd w:val="clear" w:color="auto" w:fill="auto"/>
          </w:tcPr>
          <w:p w14:paraId="347F1ABA" w14:textId="77777777" w:rsidR="00A1636C" w:rsidRPr="001E42A0" w:rsidRDefault="00A1636C" w:rsidP="00C70064">
            <w:pPr>
              <w:pStyle w:val="western"/>
              <w:spacing w:before="0" w:beforeAutospacing="0" w:after="0"/>
              <w:jc w:val="both"/>
              <w:rPr>
                <w:sz w:val="20"/>
                <w:szCs w:val="20"/>
                <w:shd w:val="clear" w:color="auto" w:fill="FFFFFF"/>
              </w:rPr>
            </w:pPr>
            <w:r w:rsidRPr="001E42A0">
              <w:rPr>
                <w:sz w:val="20"/>
                <w:szCs w:val="20"/>
                <w:shd w:val="clear" w:color="auto" w:fill="FFFFFF"/>
              </w:rPr>
              <w:t>É a empresa controlada por uma família, com intervenção predominante a partir de dois membros na linha de frente dos negócios, ou seja, compondo a gestão da empresa.</w:t>
            </w:r>
          </w:p>
        </w:tc>
      </w:tr>
      <w:tr w:rsidR="00A1636C" w:rsidRPr="001E42A0" w14:paraId="47917F7E" w14:textId="77777777" w:rsidTr="00C70064">
        <w:tc>
          <w:tcPr>
            <w:tcW w:w="2410" w:type="dxa"/>
            <w:shd w:val="clear" w:color="auto" w:fill="auto"/>
            <w:vAlign w:val="center"/>
          </w:tcPr>
          <w:p w14:paraId="74F713DF" w14:textId="77777777" w:rsidR="00A1636C" w:rsidRPr="001E42A0" w:rsidRDefault="00A1636C" w:rsidP="00C70064">
            <w:pPr>
              <w:pStyle w:val="western"/>
              <w:spacing w:before="0" w:beforeAutospacing="0" w:after="0" w:line="360" w:lineRule="auto"/>
              <w:jc w:val="both"/>
              <w:rPr>
                <w:sz w:val="20"/>
                <w:szCs w:val="20"/>
                <w:shd w:val="clear" w:color="auto" w:fill="FFFFFF"/>
              </w:rPr>
            </w:pPr>
            <w:r w:rsidRPr="001E42A0">
              <w:rPr>
                <w:sz w:val="20"/>
                <w:szCs w:val="20"/>
                <w:shd w:val="clear" w:color="auto" w:fill="FFFFFF"/>
              </w:rPr>
              <w:t>Mamede e Mamede (2017)</w:t>
            </w:r>
          </w:p>
        </w:tc>
        <w:tc>
          <w:tcPr>
            <w:tcW w:w="6801" w:type="dxa"/>
            <w:shd w:val="clear" w:color="auto" w:fill="auto"/>
          </w:tcPr>
          <w:p w14:paraId="45C23C56" w14:textId="77777777" w:rsidR="00A1636C" w:rsidRPr="001E42A0" w:rsidRDefault="00A1636C" w:rsidP="00C70064">
            <w:pPr>
              <w:pStyle w:val="western"/>
              <w:spacing w:before="0" w:beforeAutospacing="0" w:after="0"/>
              <w:jc w:val="both"/>
              <w:rPr>
                <w:sz w:val="20"/>
                <w:szCs w:val="20"/>
                <w:shd w:val="clear" w:color="auto" w:fill="FFFFFF"/>
              </w:rPr>
            </w:pPr>
            <w:r w:rsidRPr="001E42A0">
              <w:rPr>
                <w:sz w:val="20"/>
                <w:szCs w:val="20"/>
                <w:shd w:val="clear" w:color="auto" w:fill="FFFFFF"/>
              </w:rPr>
              <w:t>Representa uma empresa familiar a família que seja detentora de quotas ou ações de uma organização.</w:t>
            </w:r>
          </w:p>
        </w:tc>
      </w:tr>
      <w:tr w:rsidR="00A1636C" w:rsidRPr="001E42A0" w14:paraId="4144370E" w14:textId="77777777" w:rsidTr="00C70064">
        <w:tc>
          <w:tcPr>
            <w:tcW w:w="2410" w:type="dxa"/>
            <w:shd w:val="clear" w:color="auto" w:fill="auto"/>
            <w:vAlign w:val="center"/>
          </w:tcPr>
          <w:p w14:paraId="33D4CCDB" w14:textId="77777777" w:rsidR="00A1636C" w:rsidRPr="001E42A0" w:rsidRDefault="00A1636C" w:rsidP="00C70064">
            <w:pPr>
              <w:pStyle w:val="western"/>
              <w:spacing w:before="0" w:beforeAutospacing="0" w:after="0" w:line="360" w:lineRule="auto"/>
              <w:jc w:val="both"/>
              <w:rPr>
                <w:b/>
                <w:bCs/>
                <w:sz w:val="20"/>
                <w:szCs w:val="20"/>
                <w:shd w:val="clear" w:color="auto" w:fill="FFFFFF"/>
              </w:rPr>
            </w:pPr>
            <w:proofErr w:type="spellStart"/>
            <w:r w:rsidRPr="001E42A0">
              <w:rPr>
                <w:sz w:val="20"/>
                <w:szCs w:val="20"/>
                <w:shd w:val="clear" w:color="auto" w:fill="FFFFFF"/>
              </w:rPr>
              <w:t>Donnelley</w:t>
            </w:r>
            <w:proofErr w:type="spellEnd"/>
            <w:r w:rsidRPr="001E42A0">
              <w:rPr>
                <w:sz w:val="20"/>
                <w:szCs w:val="20"/>
                <w:shd w:val="clear" w:color="auto" w:fill="FFFFFF"/>
              </w:rPr>
              <w:t xml:space="preserve"> (1967)</w:t>
            </w:r>
          </w:p>
        </w:tc>
        <w:tc>
          <w:tcPr>
            <w:tcW w:w="6801" w:type="dxa"/>
            <w:shd w:val="clear" w:color="auto" w:fill="auto"/>
          </w:tcPr>
          <w:p w14:paraId="05C3BD5C" w14:textId="77777777" w:rsidR="00A1636C" w:rsidRPr="001E42A0" w:rsidRDefault="00A1636C" w:rsidP="00C70064">
            <w:pPr>
              <w:pStyle w:val="western"/>
              <w:spacing w:before="0" w:beforeAutospacing="0" w:after="0"/>
              <w:jc w:val="both"/>
              <w:rPr>
                <w:sz w:val="20"/>
                <w:szCs w:val="20"/>
                <w:shd w:val="clear" w:color="auto" w:fill="FFFFFF"/>
              </w:rPr>
            </w:pPr>
            <w:r w:rsidRPr="001E42A0">
              <w:rPr>
                <w:sz w:val="20"/>
                <w:szCs w:val="20"/>
                <w:shd w:val="clear" w:color="auto" w:fill="FFFFFF"/>
              </w:rPr>
              <w:t>Considera-se empresa familiar a empresa que tenha atingido a longevidade por duas gerações e que seu seio familiar tenha pessoas com influências significativas e de decisão na empresa.</w:t>
            </w:r>
          </w:p>
        </w:tc>
      </w:tr>
      <w:tr w:rsidR="00A1636C" w:rsidRPr="001E42A0" w14:paraId="51F367AD" w14:textId="77777777" w:rsidTr="00C70064">
        <w:tc>
          <w:tcPr>
            <w:tcW w:w="2410" w:type="dxa"/>
            <w:shd w:val="clear" w:color="auto" w:fill="auto"/>
            <w:vAlign w:val="center"/>
          </w:tcPr>
          <w:p w14:paraId="7100FC9C" w14:textId="77777777" w:rsidR="00A1636C" w:rsidRPr="001E42A0" w:rsidRDefault="00A1636C" w:rsidP="00C70064">
            <w:pPr>
              <w:pStyle w:val="western"/>
              <w:spacing w:before="0" w:beforeAutospacing="0" w:after="0"/>
              <w:jc w:val="both"/>
              <w:rPr>
                <w:sz w:val="20"/>
                <w:szCs w:val="20"/>
                <w:shd w:val="clear" w:color="auto" w:fill="FFFFFF"/>
              </w:rPr>
            </w:pPr>
            <w:proofErr w:type="spellStart"/>
            <w:r w:rsidRPr="001E42A0">
              <w:rPr>
                <w:sz w:val="20"/>
                <w:szCs w:val="20"/>
                <w:shd w:val="clear" w:color="auto" w:fill="FFFFFF"/>
              </w:rPr>
              <w:t>Ricca</w:t>
            </w:r>
            <w:proofErr w:type="spellEnd"/>
            <w:r w:rsidRPr="001E42A0">
              <w:rPr>
                <w:sz w:val="20"/>
                <w:szCs w:val="20"/>
                <w:shd w:val="clear" w:color="auto" w:fill="FFFFFF"/>
              </w:rPr>
              <w:t xml:space="preserve"> (2007)</w:t>
            </w:r>
          </w:p>
        </w:tc>
        <w:tc>
          <w:tcPr>
            <w:tcW w:w="6801" w:type="dxa"/>
            <w:shd w:val="clear" w:color="auto" w:fill="auto"/>
          </w:tcPr>
          <w:p w14:paraId="4DE7D56C" w14:textId="77777777" w:rsidR="00A1636C" w:rsidRPr="001E42A0" w:rsidRDefault="00A1636C" w:rsidP="00C70064">
            <w:pPr>
              <w:pStyle w:val="western"/>
              <w:spacing w:before="0" w:beforeAutospacing="0" w:after="0"/>
              <w:jc w:val="both"/>
              <w:rPr>
                <w:sz w:val="20"/>
                <w:szCs w:val="20"/>
                <w:shd w:val="clear" w:color="auto" w:fill="FFFFFF"/>
              </w:rPr>
            </w:pPr>
            <w:r w:rsidRPr="001E42A0">
              <w:rPr>
                <w:sz w:val="20"/>
                <w:szCs w:val="20"/>
                <w:shd w:val="clear" w:color="auto" w:fill="FFFFFF"/>
              </w:rPr>
              <w:t>As empresas familiares são dominantes da economia do mundo e administradas em conjunto entre membros de uma mesma família.</w:t>
            </w:r>
          </w:p>
        </w:tc>
      </w:tr>
      <w:tr w:rsidR="00A1636C" w:rsidRPr="001E42A0" w14:paraId="02EC1F7D" w14:textId="77777777" w:rsidTr="00C70064">
        <w:tc>
          <w:tcPr>
            <w:tcW w:w="2410" w:type="dxa"/>
            <w:shd w:val="clear" w:color="auto" w:fill="auto"/>
            <w:vAlign w:val="center"/>
          </w:tcPr>
          <w:p w14:paraId="01DD30B7" w14:textId="77777777" w:rsidR="00A1636C" w:rsidRPr="001E42A0" w:rsidRDefault="00A1636C" w:rsidP="00C70064">
            <w:pPr>
              <w:pStyle w:val="western"/>
              <w:spacing w:before="0" w:beforeAutospacing="0" w:after="0"/>
              <w:jc w:val="both"/>
              <w:rPr>
                <w:sz w:val="20"/>
                <w:szCs w:val="20"/>
                <w:shd w:val="clear" w:color="auto" w:fill="FFFFFF"/>
              </w:rPr>
            </w:pPr>
            <w:r w:rsidRPr="001E42A0">
              <w:rPr>
                <w:sz w:val="20"/>
                <w:szCs w:val="20"/>
                <w:shd w:val="clear" w:color="auto" w:fill="FFFFFF"/>
              </w:rPr>
              <w:t>Estol e Ferreira (2006)</w:t>
            </w:r>
          </w:p>
        </w:tc>
        <w:tc>
          <w:tcPr>
            <w:tcW w:w="6801" w:type="dxa"/>
            <w:shd w:val="clear" w:color="auto" w:fill="auto"/>
          </w:tcPr>
          <w:p w14:paraId="1DA2A04B" w14:textId="77777777" w:rsidR="00A1636C" w:rsidRPr="001E42A0" w:rsidRDefault="00A1636C" w:rsidP="00C70064">
            <w:pPr>
              <w:pStyle w:val="western"/>
              <w:spacing w:before="0" w:beforeAutospacing="0" w:after="0"/>
              <w:jc w:val="both"/>
              <w:rPr>
                <w:sz w:val="20"/>
                <w:szCs w:val="20"/>
                <w:shd w:val="clear" w:color="auto" w:fill="FFFFFF"/>
              </w:rPr>
            </w:pPr>
            <w:r w:rsidRPr="001E42A0">
              <w:rPr>
                <w:sz w:val="20"/>
                <w:szCs w:val="20"/>
                <w:shd w:val="clear" w:color="auto" w:fill="FFFFFF"/>
              </w:rPr>
              <w:t>Uma empresa familiar nasce de uma família cujo membros se encontram na administração da empresa com perspectivas de perpetuar nos negócios.</w:t>
            </w:r>
          </w:p>
        </w:tc>
      </w:tr>
      <w:tr w:rsidR="00A1636C" w:rsidRPr="001E42A0" w14:paraId="0E7FE299" w14:textId="77777777" w:rsidTr="00C70064">
        <w:tc>
          <w:tcPr>
            <w:tcW w:w="2410" w:type="dxa"/>
            <w:shd w:val="clear" w:color="auto" w:fill="auto"/>
            <w:vAlign w:val="center"/>
          </w:tcPr>
          <w:p w14:paraId="3780B868" w14:textId="77777777" w:rsidR="00A1636C" w:rsidRPr="001E42A0" w:rsidRDefault="00A1636C" w:rsidP="00C70064">
            <w:pPr>
              <w:pStyle w:val="western"/>
              <w:spacing w:before="0" w:beforeAutospacing="0" w:after="0"/>
              <w:jc w:val="both"/>
              <w:rPr>
                <w:sz w:val="20"/>
                <w:szCs w:val="20"/>
                <w:shd w:val="clear" w:color="auto" w:fill="FFFFFF"/>
              </w:rPr>
            </w:pPr>
            <w:proofErr w:type="spellStart"/>
            <w:r w:rsidRPr="001E42A0">
              <w:rPr>
                <w:sz w:val="20"/>
                <w:szCs w:val="20"/>
                <w:shd w:val="clear" w:color="auto" w:fill="FFFFFF"/>
              </w:rPr>
              <w:t>Gallo</w:t>
            </w:r>
            <w:proofErr w:type="spellEnd"/>
            <w:r w:rsidRPr="001E42A0">
              <w:rPr>
                <w:sz w:val="20"/>
                <w:szCs w:val="20"/>
                <w:shd w:val="clear" w:color="auto" w:fill="FFFFFF"/>
              </w:rPr>
              <w:t xml:space="preserve"> e </w:t>
            </w:r>
            <w:proofErr w:type="spellStart"/>
            <w:r w:rsidRPr="001E42A0">
              <w:rPr>
                <w:sz w:val="20"/>
                <w:szCs w:val="20"/>
                <w:shd w:val="clear" w:color="auto" w:fill="FFFFFF"/>
              </w:rPr>
              <w:t>Sveen</w:t>
            </w:r>
            <w:proofErr w:type="spellEnd"/>
            <w:r w:rsidRPr="001E42A0">
              <w:rPr>
                <w:sz w:val="20"/>
                <w:szCs w:val="20"/>
                <w:shd w:val="clear" w:color="auto" w:fill="FFFFFF"/>
              </w:rPr>
              <w:t xml:space="preserve"> (1991)</w:t>
            </w:r>
          </w:p>
        </w:tc>
        <w:tc>
          <w:tcPr>
            <w:tcW w:w="6801" w:type="dxa"/>
            <w:shd w:val="clear" w:color="auto" w:fill="auto"/>
          </w:tcPr>
          <w:p w14:paraId="602F37E3" w14:textId="77777777" w:rsidR="00A1636C" w:rsidRPr="001E42A0" w:rsidRDefault="00A1636C" w:rsidP="00C70064">
            <w:pPr>
              <w:pStyle w:val="western"/>
              <w:spacing w:before="0" w:beforeAutospacing="0" w:after="0"/>
              <w:jc w:val="both"/>
              <w:rPr>
                <w:sz w:val="20"/>
                <w:szCs w:val="20"/>
                <w:shd w:val="clear" w:color="auto" w:fill="FFFFFF"/>
              </w:rPr>
            </w:pPr>
            <w:r w:rsidRPr="001E42A0">
              <w:rPr>
                <w:sz w:val="20"/>
                <w:szCs w:val="20"/>
                <w:shd w:val="clear" w:color="auto" w:fill="FFFFFF"/>
              </w:rPr>
              <w:t>Empresa liderada por uma única família sendo detentora da maioria das quotas/ações.</w:t>
            </w:r>
          </w:p>
        </w:tc>
      </w:tr>
      <w:tr w:rsidR="00A1636C" w:rsidRPr="001E42A0" w14:paraId="5CB24344" w14:textId="77777777" w:rsidTr="00C70064">
        <w:tc>
          <w:tcPr>
            <w:tcW w:w="2410" w:type="dxa"/>
            <w:shd w:val="clear" w:color="auto" w:fill="auto"/>
            <w:vAlign w:val="center"/>
          </w:tcPr>
          <w:p w14:paraId="5B24C6F8" w14:textId="77777777" w:rsidR="00A1636C" w:rsidRPr="001E42A0" w:rsidRDefault="00A1636C" w:rsidP="00C70064">
            <w:pPr>
              <w:pStyle w:val="western"/>
              <w:spacing w:before="0" w:beforeAutospacing="0" w:after="0"/>
              <w:jc w:val="both"/>
              <w:rPr>
                <w:sz w:val="20"/>
                <w:szCs w:val="20"/>
                <w:shd w:val="clear" w:color="auto" w:fill="FFFFFF"/>
              </w:rPr>
            </w:pPr>
            <w:r w:rsidRPr="001E42A0">
              <w:rPr>
                <w:sz w:val="20"/>
                <w:szCs w:val="20"/>
                <w:shd w:val="clear" w:color="auto" w:fill="FFFFFF"/>
              </w:rPr>
              <w:t>Barry (1975)</w:t>
            </w:r>
          </w:p>
        </w:tc>
        <w:tc>
          <w:tcPr>
            <w:tcW w:w="6801" w:type="dxa"/>
            <w:shd w:val="clear" w:color="auto" w:fill="auto"/>
          </w:tcPr>
          <w:p w14:paraId="2CF20B8F" w14:textId="77777777" w:rsidR="00A1636C" w:rsidRPr="001E42A0" w:rsidRDefault="00A1636C" w:rsidP="00C70064">
            <w:pPr>
              <w:pStyle w:val="western"/>
              <w:spacing w:before="0" w:beforeAutospacing="0" w:after="0"/>
              <w:jc w:val="both"/>
              <w:rPr>
                <w:sz w:val="20"/>
                <w:szCs w:val="20"/>
                <w:shd w:val="clear" w:color="auto" w:fill="FFFFFF"/>
              </w:rPr>
            </w:pPr>
            <w:r w:rsidRPr="001E42A0">
              <w:rPr>
                <w:sz w:val="20"/>
                <w:szCs w:val="20"/>
                <w:shd w:val="clear" w:color="auto" w:fill="FFFFFF"/>
              </w:rPr>
              <w:t>Empresa Jurídica contida sob a administração e gestão do ambiente familiar.</w:t>
            </w:r>
          </w:p>
        </w:tc>
      </w:tr>
      <w:tr w:rsidR="00A1636C" w:rsidRPr="001E42A0" w14:paraId="2271B404" w14:textId="77777777" w:rsidTr="00C70064">
        <w:tc>
          <w:tcPr>
            <w:tcW w:w="2410" w:type="dxa"/>
            <w:shd w:val="clear" w:color="auto" w:fill="auto"/>
            <w:vAlign w:val="center"/>
          </w:tcPr>
          <w:p w14:paraId="3DCB6B22" w14:textId="77777777" w:rsidR="00A1636C" w:rsidRPr="001E42A0" w:rsidRDefault="00A1636C" w:rsidP="00C70064">
            <w:pPr>
              <w:pStyle w:val="western"/>
              <w:spacing w:before="0" w:beforeAutospacing="0" w:after="0"/>
              <w:jc w:val="both"/>
              <w:rPr>
                <w:sz w:val="20"/>
                <w:szCs w:val="20"/>
                <w:shd w:val="clear" w:color="auto" w:fill="FFFFFF"/>
              </w:rPr>
            </w:pPr>
            <w:proofErr w:type="spellStart"/>
            <w:r w:rsidRPr="001E42A0">
              <w:rPr>
                <w:sz w:val="20"/>
                <w:szCs w:val="20"/>
                <w:shd w:val="clear" w:color="auto" w:fill="FFFFFF"/>
              </w:rPr>
              <w:t>Lansberg</w:t>
            </w:r>
            <w:proofErr w:type="spellEnd"/>
            <w:r w:rsidRPr="001E42A0">
              <w:rPr>
                <w:sz w:val="20"/>
                <w:szCs w:val="20"/>
                <w:shd w:val="clear" w:color="auto" w:fill="FFFFFF"/>
              </w:rPr>
              <w:t xml:space="preserve">, </w:t>
            </w:r>
            <w:proofErr w:type="spellStart"/>
            <w:r w:rsidRPr="001E42A0">
              <w:rPr>
                <w:sz w:val="20"/>
                <w:szCs w:val="20"/>
                <w:shd w:val="clear" w:color="auto" w:fill="FFFFFF"/>
              </w:rPr>
              <w:t>Perrow</w:t>
            </w:r>
            <w:proofErr w:type="spellEnd"/>
            <w:r w:rsidRPr="001E42A0">
              <w:rPr>
                <w:sz w:val="20"/>
                <w:szCs w:val="20"/>
                <w:shd w:val="clear" w:color="auto" w:fill="FFFFFF"/>
              </w:rPr>
              <w:t xml:space="preserve"> e </w:t>
            </w:r>
            <w:proofErr w:type="spellStart"/>
            <w:r w:rsidRPr="001E42A0">
              <w:rPr>
                <w:sz w:val="20"/>
                <w:szCs w:val="20"/>
                <w:shd w:val="clear" w:color="auto" w:fill="FFFFFF"/>
              </w:rPr>
              <w:t>Rogolsky</w:t>
            </w:r>
            <w:proofErr w:type="spellEnd"/>
            <w:r w:rsidRPr="001E42A0">
              <w:rPr>
                <w:sz w:val="20"/>
                <w:szCs w:val="20"/>
                <w:shd w:val="clear" w:color="auto" w:fill="FFFFFF"/>
              </w:rPr>
              <w:t xml:space="preserve"> (1988)</w:t>
            </w:r>
          </w:p>
        </w:tc>
        <w:tc>
          <w:tcPr>
            <w:tcW w:w="6801" w:type="dxa"/>
            <w:shd w:val="clear" w:color="auto" w:fill="auto"/>
          </w:tcPr>
          <w:p w14:paraId="3FD9D29D" w14:textId="77777777" w:rsidR="00A1636C" w:rsidRPr="001E42A0" w:rsidRDefault="00A1636C" w:rsidP="00C70064">
            <w:pPr>
              <w:pStyle w:val="western"/>
              <w:spacing w:before="0" w:beforeAutospacing="0" w:after="0"/>
              <w:jc w:val="both"/>
              <w:rPr>
                <w:sz w:val="20"/>
                <w:szCs w:val="20"/>
                <w:shd w:val="clear" w:color="auto" w:fill="FFFFFF"/>
              </w:rPr>
            </w:pPr>
            <w:r w:rsidRPr="001E42A0">
              <w:rPr>
                <w:sz w:val="20"/>
                <w:szCs w:val="20"/>
                <w:shd w:val="clear" w:color="auto" w:fill="FFFFFF"/>
              </w:rPr>
              <w:t>Uma organização governada em família onde os membros possuem a legalidade do controle e decisão na empresa.</w:t>
            </w:r>
          </w:p>
        </w:tc>
      </w:tr>
      <w:tr w:rsidR="00A1636C" w:rsidRPr="001E42A0" w14:paraId="38E2CACA" w14:textId="77777777" w:rsidTr="00C70064">
        <w:tc>
          <w:tcPr>
            <w:tcW w:w="2410" w:type="dxa"/>
            <w:shd w:val="clear" w:color="auto" w:fill="auto"/>
            <w:vAlign w:val="center"/>
          </w:tcPr>
          <w:p w14:paraId="7F13D544" w14:textId="77777777" w:rsidR="00A1636C" w:rsidRPr="001E42A0" w:rsidRDefault="00A1636C" w:rsidP="00C70064">
            <w:pPr>
              <w:pStyle w:val="western"/>
              <w:spacing w:before="0" w:beforeAutospacing="0" w:after="0"/>
              <w:jc w:val="both"/>
              <w:rPr>
                <w:sz w:val="20"/>
                <w:szCs w:val="20"/>
                <w:shd w:val="clear" w:color="auto" w:fill="FFFFFF"/>
              </w:rPr>
            </w:pPr>
            <w:proofErr w:type="spellStart"/>
            <w:r w:rsidRPr="001E42A0">
              <w:rPr>
                <w:sz w:val="20"/>
                <w:szCs w:val="20"/>
                <w:shd w:val="clear" w:color="auto" w:fill="FFFFFF"/>
              </w:rPr>
              <w:t>Lanzana</w:t>
            </w:r>
            <w:proofErr w:type="spellEnd"/>
            <w:r w:rsidRPr="001E42A0">
              <w:rPr>
                <w:sz w:val="20"/>
                <w:szCs w:val="20"/>
                <w:shd w:val="clear" w:color="auto" w:fill="FFFFFF"/>
              </w:rPr>
              <w:t xml:space="preserve"> (1999)</w:t>
            </w:r>
          </w:p>
        </w:tc>
        <w:tc>
          <w:tcPr>
            <w:tcW w:w="6801" w:type="dxa"/>
            <w:shd w:val="clear" w:color="auto" w:fill="auto"/>
          </w:tcPr>
          <w:p w14:paraId="36E98D69" w14:textId="77777777" w:rsidR="00A1636C" w:rsidRPr="001E42A0" w:rsidRDefault="00A1636C" w:rsidP="00C70064">
            <w:pPr>
              <w:pStyle w:val="western"/>
              <w:spacing w:before="0" w:beforeAutospacing="0" w:after="0"/>
              <w:jc w:val="both"/>
              <w:rPr>
                <w:sz w:val="20"/>
                <w:szCs w:val="20"/>
                <w:shd w:val="clear" w:color="auto" w:fill="FFFFFF"/>
              </w:rPr>
            </w:pPr>
            <w:r w:rsidRPr="001E42A0">
              <w:rPr>
                <w:sz w:val="20"/>
                <w:szCs w:val="20"/>
                <w:shd w:val="clear" w:color="auto" w:fill="FFFFFF"/>
              </w:rPr>
              <w:t>Representa o controle administrativo de membros de uma família sob a empresa por serem detentores de grande parte do capital.</w:t>
            </w:r>
          </w:p>
        </w:tc>
      </w:tr>
      <w:tr w:rsidR="00A1636C" w:rsidRPr="001E42A0" w14:paraId="55529B3E" w14:textId="77777777" w:rsidTr="00C70064">
        <w:tc>
          <w:tcPr>
            <w:tcW w:w="2410" w:type="dxa"/>
            <w:shd w:val="clear" w:color="auto" w:fill="auto"/>
            <w:vAlign w:val="center"/>
          </w:tcPr>
          <w:p w14:paraId="6F8A7275" w14:textId="77777777" w:rsidR="00A1636C" w:rsidRPr="001E42A0" w:rsidRDefault="00A1636C" w:rsidP="00C70064">
            <w:pPr>
              <w:pStyle w:val="western"/>
              <w:spacing w:before="0" w:beforeAutospacing="0" w:after="0"/>
              <w:jc w:val="both"/>
              <w:rPr>
                <w:sz w:val="20"/>
                <w:szCs w:val="20"/>
                <w:shd w:val="clear" w:color="auto" w:fill="FFFFFF"/>
              </w:rPr>
            </w:pPr>
            <w:r w:rsidRPr="001E42A0">
              <w:rPr>
                <w:sz w:val="20"/>
                <w:szCs w:val="20"/>
                <w:shd w:val="clear" w:color="auto" w:fill="FFFFFF"/>
              </w:rPr>
              <w:t>Martins (1999)</w:t>
            </w:r>
          </w:p>
        </w:tc>
        <w:tc>
          <w:tcPr>
            <w:tcW w:w="6801" w:type="dxa"/>
            <w:shd w:val="clear" w:color="auto" w:fill="auto"/>
          </w:tcPr>
          <w:p w14:paraId="2D55F2DC" w14:textId="77777777" w:rsidR="00A1636C" w:rsidRPr="001E42A0" w:rsidRDefault="00A1636C" w:rsidP="00C70064">
            <w:pPr>
              <w:pStyle w:val="western"/>
              <w:spacing w:before="0" w:beforeAutospacing="0" w:after="0"/>
              <w:jc w:val="both"/>
              <w:rPr>
                <w:sz w:val="20"/>
                <w:szCs w:val="20"/>
                <w:shd w:val="clear" w:color="auto" w:fill="FFFFFF"/>
              </w:rPr>
            </w:pPr>
            <w:r w:rsidRPr="001E42A0">
              <w:rPr>
                <w:sz w:val="20"/>
                <w:szCs w:val="20"/>
                <w:shd w:val="clear" w:color="auto" w:fill="FFFFFF"/>
              </w:rPr>
              <w:t>Toda sociedade em que as decisões de governança sofrem influências por membros da família.</w:t>
            </w:r>
          </w:p>
        </w:tc>
      </w:tr>
    </w:tbl>
    <w:p w14:paraId="5D1A71A3" w14:textId="77777777" w:rsidR="00A1636C" w:rsidRPr="001E42A0" w:rsidRDefault="00A1636C" w:rsidP="00A1636C">
      <w:pPr>
        <w:pStyle w:val="western"/>
        <w:spacing w:before="0" w:beforeAutospacing="0" w:after="0"/>
        <w:jc w:val="both"/>
        <w:rPr>
          <w:sz w:val="20"/>
          <w:szCs w:val="20"/>
          <w:shd w:val="clear" w:color="auto" w:fill="FFFFFF"/>
        </w:rPr>
      </w:pPr>
      <w:bookmarkStart w:id="3" w:name="_Hlk50016862"/>
      <w:r w:rsidRPr="001E42A0">
        <w:rPr>
          <w:sz w:val="20"/>
          <w:szCs w:val="20"/>
          <w:shd w:val="clear" w:color="auto" w:fill="FFFFFF"/>
        </w:rPr>
        <w:t>Fonte: FAGUNDES; SANTOS (2021)</w:t>
      </w:r>
    </w:p>
    <w:p w14:paraId="5A866B6E" w14:textId="77777777" w:rsidR="00A1636C" w:rsidRPr="0047435F" w:rsidRDefault="00A1636C" w:rsidP="00A1636C">
      <w:pPr>
        <w:pStyle w:val="western"/>
        <w:spacing w:before="0" w:beforeAutospacing="0" w:after="0"/>
        <w:jc w:val="both"/>
        <w:rPr>
          <w:shd w:val="clear" w:color="auto" w:fill="FFFFFF"/>
        </w:rPr>
      </w:pPr>
    </w:p>
    <w:bookmarkEnd w:id="3"/>
    <w:p w14:paraId="71D44668" w14:textId="46DBF769" w:rsidR="00A1636C" w:rsidRPr="0047435F" w:rsidRDefault="00A1636C" w:rsidP="00A1636C">
      <w:pPr>
        <w:pStyle w:val="western"/>
        <w:spacing w:before="0" w:beforeAutospacing="0" w:after="0" w:line="360" w:lineRule="auto"/>
        <w:ind w:firstLine="851"/>
        <w:jc w:val="both"/>
        <w:outlineLvl w:val="1"/>
      </w:pPr>
      <w:r w:rsidRPr="0047435F">
        <w:t xml:space="preserve">Em síntese, conforme evidenciado no Quadro </w:t>
      </w:r>
      <w:r w:rsidR="001E42A0">
        <w:t>3</w:t>
      </w:r>
      <w:r w:rsidRPr="0047435F">
        <w:t xml:space="preserve">, uma empresa familiar é caracterizada como uma entidade empresarial na qual o controle, propriedade e gestão estão sob a atribuição de membros de uma mesma família e cujos objetivos permeiam a perpetuidade e manutenção dos negócios entre os membros da mesma </w:t>
      </w:r>
      <w:r w:rsidR="001C379B" w:rsidRPr="0047435F">
        <w:t>família.</w:t>
      </w:r>
    </w:p>
    <w:bookmarkEnd w:id="1"/>
    <w:p w14:paraId="08C1D9CE" w14:textId="77777777" w:rsidR="001471A2" w:rsidRPr="00685F79" w:rsidRDefault="001471A2" w:rsidP="00D0005E"/>
    <w:p w14:paraId="431B907A" w14:textId="3F02BE28" w:rsidR="009D2700" w:rsidRPr="00516458" w:rsidRDefault="000C6CA2" w:rsidP="008E5859">
      <w:pPr>
        <w:pStyle w:val="Texto"/>
        <w:numPr>
          <w:ilvl w:val="0"/>
          <w:numId w:val="1"/>
        </w:numPr>
        <w:outlineLvl w:val="1"/>
        <w:rPr>
          <w:b/>
          <w:caps/>
          <w:sz w:val="24"/>
          <w:szCs w:val="24"/>
          <w:lang w:val="pt-BR"/>
        </w:rPr>
      </w:pPr>
      <w:r w:rsidRPr="00516458">
        <w:rPr>
          <w:b/>
          <w:caps/>
          <w:sz w:val="24"/>
          <w:szCs w:val="24"/>
          <w:lang w:val="pt-BR"/>
        </w:rPr>
        <w:t>ASPECTOS METODOLÓGICOS</w:t>
      </w:r>
    </w:p>
    <w:p w14:paraId="6682CADB" w14:textId="35CEDB31" w:rsidR="0066143A" w:rsidRPr="00657912" w:rsidRDefault="0066143A" w:rsidP="008A6B0E">
      <w:pPr>
        <w:spacing w:line="360" w:lineRule="auto"/>
        <w:ind w:firstLine="851"/>
        <w:jc w:val="both"/>
      </w:pPr>
      <w:r w:rsidRPr="00657912">
        <w:t xml:space="preserve">A pesquisa apresenta abordagem metodológica empírica, pois se baseia na relação de causa e efeito. Como o objetivo da pesquisa é analisar a melhor forma de tributação para uma empresa prestadora de serviços, procura-se através da utilização das formas de tributação analisar </w:t>
      </w:r>
      <w:r w:rsidR="00657912" w:rsidRPr="00657912">
        <w:t>q</w:t>
      </w:r>
      <w:r w:rsidR="00657912" w:rsidRPr="00657912">
        <w:rPr>
          <w:bCs/>
        </w:rPr>
        <w:t xml:space="preserve">uais as vantagens tributárias no estabelecimento de </w:t>
      </w:r>
      <w:r w:rsidR="00657912" w:rsidRPr="00657912">
        <w:t>instrumentos legais de uma Holding para o planejamento sucessório em uma empresa familiar</w:t>
      </w:r>
      <w:r w:rsidRPr="00657912">
        <w:t xml:space="preserve">. </w:t>
      </w:r>
    </w:p>
    <w:p w14:paraId="42AD126B" w14:textId="77777777" w:rsidR="0066143A" w:rsidRPr="0047435F" w:rsidRDefault="0066143A" w:rsidP="008A6B0E">
      <w:pPr>
        <w:spacing w:line="360" w:lineRule="auto"/>
        <w:ind w:firstLine="851"/>
        <w:jc w:val="both"/>
        <w:rPr>
          <w:color w:val="0D0D0D" w:themeColor="text1" w:themeTint="F2"/>
        </w:rPr>
      </w:pPr>
      <w:r w:rsidRPr="00AC0ABF">
        <w:rPr>
          <w:color w:val="0D0D0D" w:themeColor="text1" w:themeTint="F2"/>
        </w:rPr>
        <w:lastRenderedPageBreak/>
        <w:t xml:space="preserve">Portanto, a sua estrutura de pesquisa é caso exemplo, pois segundo </w:t>
      </w:r>
      <w:proofErr w:type="spellStart"/>
      <w:r w:rsidRPr="00AC0ABF">
        <w:rPr>
          <w:color w:val="0D0D0D" w:themeColor="text1" w:themeTint="F2"/>
        </w:rPr>
        <w:t>Roesch</w:t>
      </w:r>
      <w:proofErr w:type="spellEnd"/>
      <w:r w:rsidRPr="00AC0ABF">
        <w:rPr>
          <w:color w:val="0D0D0D" w:themeColor="text1" w:themeTint="F2"/>
        </w:rPr>
        <w:t xml:space="preserve"> (1999), o caso exemplo é bastante utilizado nas pesquisas organizacionais cujo propósito é relatar práticas ou recomendar alternativas de políticas. Ainda segundo </w:t>
      </w:r>
      <w:proofErr w:type="spellStart"/>
      <w:r w:rsidRPr="00AC0ABF">
        <w:rPr>
          <w:color w:val="0D0D0D" w:themeColor="text1" w:themeTint="F2"/>
        </w:rPr>
        <w:t>Roesch</w:t>
      </w:r>
      <w:proofErr w:type="spellEnd"/>
      <w:r w:rsidRPr="00AC0ABF">
        <w:rPr>
          <w:color w:val="0D0D0D" w:themeColor="text1" w:themeTint="F2"/>
        </w:rPr>
        <w:t xml:space="preserve"> (1999) os casos-exemplos “nem sempre utilizam de enfoques teóricos, mas podem conte</w:t>
      </w:r>
      <w:r w:rsidRPr="0047435F">
        <w:rPr>
          <w:color w:val="0D0D0D" w:themeColor="text1" w:themeTint="F2"/>
        </w:rPr>
        <w:t xml:space="preserve">mplar a literatura da área” ou modelos. </w:t>
      </w:r>
    </w:p>
    <w:p w14:paraId="04A86B11" w14:textId="77777777" w:rsidR="0066143A" w:rsidRPr="00411DBB" w:rsidRDefault="0066143A" w:rsidP="008A6B0E">
      <w:pPr>
        <w:spacing w:line="360" w:lineRule="auto"/>
        <w:ind w:firstLine="851"/>
        <w:jc w:val="both"/>
        <w:rPr>
          <w:color w:val="0D0D0D" w:themeColor="text1" w:themeTint="F2"/>
        </w:rPr>
      </w:pPr>
      <w:r w:rsidRPr="00B31D01">
        <w:rPr>
          <w:color w:val="0D0D0D" w:themeColor="text1" w:themeTint="F2"/>
        </w:rPr>
        <w:t>Além disso, a sua abordagem de avaliação é classificada como uma abordagem qualitativa. Segundo Goldenberg (1997) o método qualitativo busca explicar o porquê das coisas, exprimindo o que convém a ser feito, analisando de forma descritiva e detalhada os dados em diferentes abordagens.</w:t>
      </w:r>
    </w:p>
    <w:p w14:paraId="4C2016A2" w14:textId="77777777" w:rsidR="0066143A" w:rsidRPr="009A1F0E" w:rsidRDefault="0066143A" w:rsidP="008E5859">
      <w:pPr>
        <w:pStyle w:val="NormalWeb"/>
        <w:tabs>
          <w:tab w:val="left" w:pos="960"/>
          <w:tab w:val="left" w:pos="1080"/>
        </w:tabs>
        <w:spacing w:before="0" w:beforeAutospacing="0" w:after="0" w:afterAutospacing="0" w:line="276" w:lineRule="auto"/>
        <w:jc w:val="both"/>
        <w:rPr>
          <w:color w:val="0D0D0D" w:themeColor="text1" w:themeTint="F2"/>
        </w:rPr>
      </w:pPr>
      <w:r w:rsidRPr="009A1F0E">
        <w:rPr>
          <w:color w:val="0D0D0D" w:themeColor="text1" w:themeTint="F2"/>
        </w:rPr>
        <w:tab/>
      </w:r>
    </w:p>
    <w:p w14:paraId="06112C2E" w14:textId="41AE2E8A" w:rsidR="0066143A" w:rsidRPr="008A6B0E" w:rsidRDefault="0066143A" w:rsidP="008E5859">
      <w:pPr>
        <w:jc w:val="both"/>
        <w:rPr>
          <w:b/>
          <w:bCs/>
          <w:color w:val="0D0D0D" w:themeColor="text1" w:themeTint="F2"/>
        </w:rPr>
      </w:pPr>
      <w:r w:rsidRPr="008A6B0E">
        <w:rPr>
          <w:b/>
          <w:bCs/>
          <w:color w:val="0D0D0D" w:themeColor="text1" w:themeTint="F2"/>
        </w:rPr>
        <w:t xml:space="preserve">3.1 </w:t>
      </w:r>
      <w:r w:rsidR="006215EE" w:rsidRPr="008A6B0E">
        <w:rPr>
          <w:b/>
          <w:bCs/>
          <w:color w:val="0D0D0D" w:themeColor="text1" w:themeTint="F2"/>
        </w:rPr>
        <w:t>DADOS DA EMPRESA PARA SIMULAÇÃO</w:t>
      </w:r>
    </w:p>
    <w:p w14:paraId="5BD8A6B1" w14:textId="19030C32" w:rsidR="0066143A" w:rsidRDefault="0066143A" w:rsidP="008A6B0E">
      <w:pPr>
        <w:spacing w:line="360" w:lineRule="auto"/>
        <w:ind w:firstLine="851"/>
        <w:jc w:val="both"/>
        <w:rPr>
          <w:color w:val="0D0D0D" w:themeColor="text1" w:themeTint="F2"/>
        </w:rPr>
      </w:pPr>
      <w:r w:rsidRPr="009A1F0E">
        <w:rPr>
          <w:color w:val="0D0D0D" w:themeColor="text1" w:themeTint="F2"/>
        </w:rPr>
        <w:t xml:space="preserve">Considera-se para a análise deste estudo uma empresa ficta no seguimento </w:t>
      </w:r>
      <w:r w:rsidR="00DC79AF" w:rsidRPr="009A1F0E">
        <w:rPr>
          <w:color w:val="0D0D0D" w:themeColor="text1" w:themeTint="F2"/>
        </w:rPr>
        <w:t xml:space="preserve">de </w:t>
      </w:r>
      <w:r w:rsidR="00E063A3">
        <w:rPr>
          <w:color w:val="0D0D0D" w:themeColor="text1" w:themeTint="F2"/>
        </w:rPr>
        <w:t xml:space="preserve">comércio </w:t>
      </w:r>
      <w:r w:rsidRPr="009A1F0E">
        <w:rPr>
          <w:color w:val="0D0D0D" w:themeColor="text1" w:themeTint="F2"/>
        </w:rPr>
        <w:t xml:space="preserve">que atua como </w:t>
      </w:r>
      <w:r w:rsidR="00DC79AF" w:rsidRPr="009A1F0E">
        <w:rPr>
          <w:color w:val="0D0D0D" w:themeColor="text1" w:themeTint="F2"/>
        </w:rPr>
        <w:t>revendedora de produtos cíclicos</w:t>
      </w:r>
      <w:r w:rsidRPr="009A1F0E">
        <w:rPr>
          <w:color w:val="0D0D0D" w:themeColor="text1" w:themeTint="F2"/>
        </w:rPr>
        <w:t xml:space="preserve">. Ressalta-se que o cálculo foi realizado nos meses de janeiro a dezembro </w:t>
      </w:r>
      <w:r w:rsidRPr="00411DBB">
        <w:rPr>
          <w:color w:val="0D0D0D" w:themeColor="text1" w:themeTint="F2"/>
        </w:rPr>
        <w:t>de 20</w:t>
      </w:r>
      <w:r w:rsidR="00DC79AF" w:rsidRPr="00411DBB">
        <w:rPr>
          <w:color w:val="0D0D0D" w:themeColor="text1" w:themeTint="F2"/>
        </w:rPr>
        <w:t>20</w:t>
      </w:r>
      <w:r w:rsidRPr="00411DBB">
        <w:rPr>
          <w:color w:val="0D0D0D" w:themeColor="text1" w:themeTint="F2"/>
        </w:rPr>
        <w:t xml:space="preserve">. Portanto, pressupôs que a empresa possuía </w:t>
      </w:r>
      <w:r w:rsidR="00E063A3" w:rsidRPr="00411DBB">
        <w:rPr>
          <w:color w:val="0D0D0D" w:themeColor="text1" w:themeTint="F2"/>
        </w:rPr>
        <w:t>algumas premissas conforme evidenciado</w:t>
      </w:r>
      <w:r w:rsidRPr="00411DBB">
        <w:rPr>
          <w:color w:val="0D0D0D" w:themeColor="text1" w:themeTint="F2"/>
        </w:rPr>
        <w:t xml:space="preserve"> no Quadro </w:t>
      </w:r>
      <w:r w:rsidR="001E42A0">
        <w:rPr>
          <w:color w:val="0D0D0D" w:themeColor="text1" w:themeTint="F2"/>
        </w:rPr>
        <w:t>4</w:t>
      </w:r>
      <w:r w:rsidR="004C75D8">
        <w:rPr>
          <w:color w:val="0D0D0D" w:themeColor="text1" w:themeTint="F2"/>
        </w:rPr>
        <w:t>.</w:t>
      </w:r>
    </w:p>
    <w:p w14:paraId="0058E27B" w14:textId="77777777" w:rsidR="001E42A0" w:rsidRDefault="001E42A0" w:rsidP="008A6B0E">
      <w:pPr>
        <w:spacing w:line="360" w:lineRule="auto"/>
        <w:ind w:firstLine="851"/>
        <w:jc w:val="both"/>
        <w:rPr>
          <w:color w:val="0D0D0D" w:themeColor="text1" w:themeTint="F2"/>
        </w:rPr>
      </w:pPr>
    </w:p>
    <w:p w14:paraId="7A495D94" w14:textId="4C7F6A85" w:rsidR="00E063A3" w:rsidRPr="001E42A0" w:rsidRDefault="00E063A3" w:rsidP="008A6B0E">
      <w:pPr>
        <w:spacing w:line="360" w:lineRule="auto"/>
        <w:jc w:val="both"/>
        <w:rPr>
          <w:b/>
          <w:color w:val="0D0D0D" w:themeColor="text1" w:themeTint="F2"/>
        </w:rPr>
      </w:pPr>
      <w:r>
        <w:rPr>
          <w:color w:val="0D0D0D" w:themeColor="text1" w:themeTint="F2"/>
        </w:rPr>
        <w:t xml:space="preserve">Quadro </w:t>
      </w:r>
      <w:r w:rsidR="001E42A0">
        <w:rPr>
          <w:color w:val="0D0D0D" w:themeColor="text1" w:themeTint="F2"/>
        </w:rPr>
        <w:t>4</w:t>
      </w:r>
      <w:r>
        <w:rPr>
          <w:color w:val="0D0D0D" w:themeColor="text1" w:themeTint="F2"/>
        </w:rPr>
        <w:t xml:space="preserve"> </w:t>
      </w:r>
      <w:r w:rsidR="00E5407C">
        <w:rPr>
          <w:color w:val="0D0D0D" w:themeColor="text1" w:themeTint="F2"/>
        </w:rPr>
        <w:t>–</w:t>
      </w:r>
      <w:r>
        <w:rPr>
          <w:color w:val="0D0D0D" w:themeColor="text1" w:themeTint="F2"/>
        </w:rPr>
        <w:t xml:space="preserve"> </w:t>
      </w:r>
      <w:r w:rsidR="00E5407C" w:rsidRPr="001E42A0">
        <w:rPr>
          <w:b/>
          <w:color w:val="0D0D0D" w:themeColor="text1" w:themeTint="F2"/>
        </w:rPr>
        <w:t>Premissas para caso exemplo</w:t>
      </w:r>
    </w:p>
    <w:tbl>
      <w:tblPr>
        <w:tblStyle w:val="Tabelacomgrade"/>
        <w:tblW w:w="0" w:type="auto"/>
        <w:tblLook w:val="04A0" w:firstRow="1" w:lastRow="0" w:firstColumn="1" w:lastColumn="0" w:noHBand="0" w:noVBand="1"/>
      </w:tblPr>
      <w:tblGrid>
        <w:gridCol w:w="4957"/>
        <w:gridCol w:w="4104"/>
      </w:tblGrid>
      <w:tr w:rsidR="00E5407C" w14:paraId="389CAD97" w14:textId="77777777" w:rsidTr="004512F1">
        <w:trPr>
          <w:trHeight w:val="213"/>
        </w:trPr>
        <w:tc>
          <w:tcPr>
            <w:tcW w:w="4957" w:type="dxa"/>
          </w:tcPr>
          <w:p w14:paraId="6F64BED4" w14:textId="24A8BFED" w:rsidR="00E5407C" w:rsidRDefault="00E5407C" w:rsidP="00E063A3">
            <w:pPr>
              <w:rPr>
                <w:color w:val="0D0D0D" w:themeColor="text1" w:themeTint="F2"/>
              </w:rPr>
            </w:pPr>
            <w:r>
              <w:rPr>
                <w:color w:val="0D0D0D" w:themeColor="text1" w:themeTint="F2"/>
              </w:rPr>
              <w:t>Faturamento Anual</w:t>
            </w:r>
          </w:p>
        </w:tc>
        <w:tc>
          <w:tcPr>
            <w:tcW w:w="4104" w:type="dxa"/>
          </w:tcPr>
          <w:p w14:paraId="06F9CF91" w14:textId="28FFA1D6" w:rsidR="00E5407C" w:rsidRDefault="00E5407C" w:rsidP="00E063A3">
            <w:pPr>
              <w:rPr>
                <w:color w:val="0D0D0D" w:themeColor="text1" w:themeTint="F2"/>
              </w:rPr>
            </w:pPr>
            <w:r>
              <w:rPr>
                <w:color w:val="0D0D0D" w:themeColor="text1" w:themeTint="F2"/>
              </w:rPr>
              <w:t>$ 150.000.000,00</w:t>
            </w:r>
          </w:p>
        </w:tc>
      </w:tr>
      <w:tr w:rsidR="00217278" w14:paraId="04D9E8E5" w14:textId="77777777" w:rsidTr="004512F1">
        <w:trPr>
          <w:trHeight w:val="213"/>
        </w:trPr>
        <w:tc>
          <w:tcPr>
            <w:tcW w:w="4957" w:type="dxa"/>
          </w:tcPr>
          <w:p w14:paraId="61B5FEE2" w14:textId="74980BCF" w:rsidR="00217278" w:rsidRDefault="00217278" w:rsidP="00E063A3">
            <w:pPr>
              <w:rPr>
                <w:color w:val="0D0D0D" w:themeColor="text1" w:themeTint="F2"/>
              </w:rPr>
            </w:pPr>
            <w:r>
              <w:rPr>
                <w:color w:val="0D0D0D" w:themeColor="text1" w:themeTint="F2"/>
              </w:rPr>
              <w:t>Margem de Lucro do Segmento</w:t>
            </w:r>
          </w:p>
        </w:tc>
        <w:tc>
          <w:tcPr>
            <w:tcW w:w="4104" w:type="dxa"/>
          </w:tcPr>
          <w:p w14:paraId="1E00195E" w14:textId="69EB6542" w:rsidR="00217278" w:rsidRDefault="00217278" w:rsidP="00E063A3">
            <w:pPr>
              <w:rPr>
                <w:color w:val="0D0D0D" w:themeColor="text1" w:themeTint="F2"/>
              </w:rPr>
            </w:pPr>
            <w:r>
              <w:rPr>
                <w:color w:val="0D0D0D" w:themeColor="text1" w:themeTint="F2"/>
              </w:rPr>
              <w:t xml:space="preserve">$ 5% </w:t>
            </w:r>
          </w:p>
        </w:tc>
      </w:tr>
      <w:tr w:rsidR="00E063A3" w14:paraId="54CCD1FD" w14:textId="77777777" w:rsidTr="004512F1">
        <w:trPr>
          <w:trHeight w:val="213"/>
        </w:trPr>
        <w:tc>
          <w:tcPr>
            <w:tcW w:w="4957" w:type="dxa"/>
          </w:tcPr>
          <w:p w14:paraId="48C85892" w14:textId="2F63754F" w:rsidR="00E063A3" w:rsidRDefault="00E063A3" w:rsidP="00E063A3">
            <w:pPr>
              <w:rPr>
                <w:color w:val="0D0D0D" w:themeColor="text1" w:themeTint="F2"/>
              </w:rPr>
            </w:pPr>
            <w:r>
              <w:rPr>
                <w:color w:val="0D0D0D" w:themeColor="text1" w:themeTint="F2"/>
              </w:rPr>
              <w:t>Patrimônio Líquido</w:t>
            </w:r>
            <w:r w:rsidR="004512F1">
              <w:rPr>
                <w:color w:val="0D0D0D" w:themeColor="text1" w:themeTint="F2"/>
              </w:rPr>
              <w:t xml:space="preserve"> da Empresa em 31/12/2020</w:t>
            </w:r>
          </w:p>
        </w:tc>
        <w:tc>
          <w:tcPr>
            <w:tcW w:w="4104" w:type="dxa"/>
          </w:tcPr>
          <w:p w14:paraId="48FAB3B4" w14:textId="713112A6" w:rsidR="00E063A3" w:rsidRDefault="00E063A3" w:rsidP="00E063A3">
            <w:pPr>
              <w:rPr>
                <w:color w:val="0D0D0D" w:themeColor="text1" w:themeTint="F2"/>
              </w:rPr>
            </w:pPr>
            <w:r>
              <w:rPr>
                <w:color w:val="0D0D0D" w:themeColor="text1" w:themeTint="F2"/>
              </w:rPr>
              <w:t xml:space="preserve">$ </w:t>
            </w:r>
          </w:p>
        </w:tc>
      </w:tr>
      <w:tr w:rsidR="00E063A3" w14:paraId="40822073" w14:textId="77777777" w:rsidTr="004512F1">
        <w:tc>
          <w:tcPr>
            <w:tcW w:w="4957" w:type="dxa"/>
          </w:tcPr>
          <w:p w14:paraId="50A0A955" w14:textId="13A5027C" w:rsidR="00E063A3" w:rsidRDefault="00E063A3" w:rsidP="00E063A3">
            <w:pPr>
              <w:rPr>
                <w:color w:val="0D0D0D" w:themeColor="text1" w:themeTint="F2"/>
              </w:rPr>
            </w:pPr>
            <w:r>
              <w:rPr>
                <w:color w:val="0D0D0D" w:themeColor="text1" w:themeTint="F2"/>
              </w:rPr>
              <w:t xml:space="preserve">Quantidade de Sucessores </w:t>
            </w:r>
          </w:p>
        </w:tc>
        <w:tc>
          <w:tcPr>
            <w:tcW w:w="4104" w:type="dxa"/>
          </w:tcPr>
          <w:p w14:paraId="3E8CF43A" w14:textId="491DDED6" w:rsidR="00E063A3" w:rsidRPr="00E92E6C" w:rsidRDefault="00E063A3" w:rsidP="00E063A3">
            <w:pPr>
              <w:rPr>
                <w:color w:val="0D0D0D" w:themeColor="text1" w:themeTint="F2"/>
              </w:rPr>
            </w:pPr>
            <w:r w:rsidRPr="00E92E6C">
              <w:rPr>
                <w:color w:val="0D0D0D" w:themeColor="text1" w:themeTint="F2"/>
              </w:rPr>
              <w:t>2</w:t>
            </w:r>
          </w:p>
        </w:tc>
      </w:tr>
      <w:tr w:rsidR="00E063A3" w14:paraId="66E0B704" w14:textId="77777777" w:rsidTr="004512F1">
        <w:tc>
          <w:tcPr>
            <w:tcW w:w="4957" w:type="dxa"/>
          </w:tcPr>
          <w:p w14:paraId="5B23AB46" w14:textId="3F10D92E" w:rsidR="00E063A3" w:rsidRDefault="00E063A3" w:rsidP="00E063A3">
            <w:pPr>
              <w:rPr>
                <w:color w:val="0D0D0D" w:themeColor="text1" w:themeTint="F2"/>
              </w:rPr>
            </w:pPr>
            <w:r>
              <w:rPr>
                <w:color w:val="0D0D0D" w:themeColor="text1" w:themeTint="F2"/>
              </w:rPr>
              <w:t>Regime Tributário</w:t>
            </w:r>
          </w:p>
        </w:tc>
        <w:tc>
          <w:tcPr>
            <w:tcW w:w="4104" w:type="dxa"/>
          </w:tcPr>
          <w:p w14:paraId="026E91EC" w14:textId="08D5B6F4" w:rsidR="00E063A3" w:rsidRPr="00E92E6C" w:rsidRDefault="004512F1" w:rsidP="00E063A3">
            <w:pPr>
              <w:rPr>
                <w:color w:val="0D0D0D" w:themeColor="text1" w:themeTint="F2"/>
              </w:rPr>
            </w:pPr>
            <w:r w:rsidRPr="00E92E6C">
              <w:rPr>
                <w:color w:val="0D0D0D" w:themeColor="text1" w:themeTint="F2"/>
              </w:rPr>
              <w:t xml:space="preserve">Lucro </w:t>
            </w:r>
            <w:r w:rsidR="00E5407C" w:rsidRPr="00E92E6C">
              <w:rPr>
                <w:color w:val="0D0D0D" w:themeColor="text1" w:themeTint="F2"/>
              </w:rPr>
              <w:t>Real</w:t>
            </w:r>
          </w:p>
        </w:tc>
      </w:tr>
      <w:tr w:rsidR="00E063A3" w14:paraId="1F70B150" w14:textId="77777777" w:rsidTr="004512F1">
        <w:tc>
          <w:tcPr>
            <w:tcW w:w="4957" w:type="dxa"/>
          </w:tcPr>
          <w:p w14:paraId="75548B2D" w14:textId="4329D15A" w:rsidR="00E063A3" w:rsidRDefault="00E063A3" w:rsidP="00E063A3">
            <w:pPr>
              <w:rPr>
                <w:color w:val="0D0D0D" w:themeColor="text1" w:themeTint="F2"/>
              </w:rPr>
            </w:pPr>
            <w:r>
              <w:rPr>
                <w:color w:val="0D0D0D" w:themeColor="text1" w:themeTint="F2"/>
              </w:rPr>
              <w:t>Regime de Comunhão de Bens</w:t>
            </w:r>
          </w:p>
        </w:tc>
        <w:tc>
          <w:tcPr>
            <w:tcW w:w="4104" w:type="dxa"/>
          </w:tcPr>
          <w:p w14:paraId="476C43C5" w14:textId="0C4F260B" w:rsidR="00E063A3" w:rsidRPr="00E92E6C" w:rsidRDefault="004512F1" w:rsidP="00E063A3">
            <w:pPr>
              <w:rPr>
                <w:color w:val="0D0D0D" w:themeColor="text1" w:themeTint="F2"/>
              </w:rPr>
            </w:pPr>
            <w:r w:rsidRPr="00E92E6C">
              <w:rPr>
                <w:color w:val="0D0D0D" w:themeColor="text1" w:themeTint="F2"/>
              </w:rPr>
              <w:t>Comunhão parcial</w:t>
            </w:r>
          </w:p>
        </w:tc>
      </w:tr>
      <w:tr w:rsidR="00E063A3" w14:paraId="37BAEEC3" w14:textId="77777777" w:rsidTr="004512F1">
        <w:tc>
          <w:tcPr>
            <w:tcW w:w="4957" w:type="dxa"/>
          </w:tcPr>
          <w:p w14:paraId="2DCB8D57" w14:textId="4C23CF38" w:rsidR="00E063A3" w:rsidRDefault="00E063A3" w:rsidP="00E063A3">
            <w:pPr>
              <w:rPr>
                <w:color w:val="0D0D0D" w:themeColor="text1" w:themeTint="F2"/>
              </w:rPr>
            </w:pPr>
            <w:r>
              <w:rPr>
                <w:color w:val="0D0D0D" w:themeColor="text1" w:themeTint="F2"/>
              </w:rPr>
              <w:t xml:space="preserve">Patrimônio da </w:t>
            </w:r>
            <w:r w:rsidR="004512F1">
              <w:rPr>
                <w:color w:val="0D0D0D" w:themeColor="text1" w:themeTint="F2"/>
              </w:rPr>
              <w:t>Família</w:t>
            </w:r>
          </w:p>
        </w:tc>
        <w:tc>
          <w:tcPr>
            <w:tcW w:w="4104" w:type="dxa"/>
          </w:tcPr>
          <w:p w14:paraId="032A9A32" w14:textId="77777777" w:rsidR="00E30602" w:rsidRPr="00E92E6C" w:rsidRDefault="004512F1" w:rsidP="00E30602">
            <w:pPr>
              <w:rPr>
                <w:color w:val="0D0D0D" w:themeColor="text1" w:themeTint="F2"/>
              </w:rPr>
            </w:pPr>
            <w:r w:rsidRPr="00E92E6C">
              <w:rPr>
                <w:color w:val="0D0D0D" w:themeColor="text1" w:themeTint="F2"/>
              </w:rPr>
              <w:t>- Casa</w:t>
            </w:r>
            <w:r w:rsidR="00326D2C" w:rsidRPr="00E92E6C">
              <w:rPr>
                <w:color w:val="0D0D0D" w:themeColor="text1" w:themeTint="F2"/>
              </w:rPr>
              <w:t xml:space="preserve"> no valor de $ </w:t>
            </w:r>
            <w:r w:rsidR="00E30602" w:rsidRPr="00E92E6C">
              <w:rPr>
                <w:color w:val="0D0D0D" w:themeColor="text1" w:themeTint="F2"/>
              </w:rPr>
              <w:t xml:space="preserve">2.500.000,00 </w:t>
            </w:r>
          </w:p>
          <w:p w14:paraId="1847DFF4" w14:textId="146A1A0D" w:rsidR="00E063A3" w:rsidRPr="00E92E6C" w:rsidRDefault="00E063A3" w:rsidP="00E063A3">
            <w:pPr>
              <w:rPr>
                <w:color w:val="0D0D0D" w:themeColor="text1" w:themeTint="F2"/>
              </w:rPr>
            </w:pPr>
          </w:p>
          <w:p w14:paraId="28707BFB" w14:textId="77777777" w:rsidR="00E30602" w:rsidRPr="00E92E6C" w:rsidRDefault="004512F1" w:rsidP="00E30602">
            <w:pPr>
              <w:rPr>
                <w:color w:val="0D0D0D" w:themeColor="text1" w:themeTint="F2"/>
              </w:rPr>
            </w:pPr>
            <w:r w:rsidRPr="00E92E6C">
              <w:rPr>
                <w:color w:val="0D0D0D" w:themeColor="text1" w:themeTint="F2"/>
              </w:rPr>
              <w:t>- Empresa</w:t>
            </w:r>
            <w:r w:rsidR="00326D2C" w:rsidRPr="00E92E6C">
              <w:rPr>
                <w:color w:val="0D0D0D" w:themeColor="text1" w:themeTint="F2"/>
              </w:rPr>
              <w:t xml:space="preserve"> no valor de $ </w:t>
            </w:r>
            <w:r w:rsidR="00E30602" w:rsidRPr="00E92E6C">
              <w:rPr>
                <w:color w:val="0D0D0D" w:themeColor="text1" w:themeTint="F2"/>
              </w:rPr>
              <w:t>75.000.000,00</w:t>
            </w:r>
          </w:p>
          <w:p w14:paraId="080D3E4C" w14:textId="77777777" w:rsidR="00E30602" w:rsidRPr="00E92E6C" w:rsidRDefault="00E30602" w:rsidP="00E30602">
            <w:pPr>
              <w:rPr>
                <w:color w:val="0D0D0D" w:themeColor="text1" w:themeTint="F2"/>
              </w:rPr>
            </w:pPr>
          </w:p>
          <w:p w14:paraId="4EFC4EA4" w14:textId="77777777" w:rsidR="00E30602" w:rsidRPr="00E92E6C" w:rsidRDefault="00E30602" w:rsidP="00E30602">
            <w:pPr>
              <w:rPr>
                <w:color w:val="0D0D0D" w:themeColor="text1" w:themeTint="F2"/>
              </w:rPr>
            </w:pPr>
            <w:r w:rsidRPr="00E92E6C">
              <w:rPr>
                <w:color w:val="0D0D0D" w:themeColor="text1" w:themeTint="F2"/>
              </w:rPr>
              <w:t>- Fazendas no valor de $ 60.000.000,00</w:t>
            </w:r>
          </w:p>
          <w:p w14:paraId="158E6C26" w14:textId="4061D70D" w:rsidR="00E30602" w:rsidRPr="00E92E6C" w:rsidRDefault="00E30602" w:rsidP="00E30602">
            <w:pPr>
              <w:rPr>
                <w:color w:val="0D0D0D" w:themeColor="text1" w:themeTint="F2"/>
              </w:rPr>
            </w:pPr>
            <w:r w:rsidRPr="00E92E6C">
              <w:rPr>
                <w:color w:val="0D0D0D" w:themeColor="text1" w:themeTint="F2"/>
              </w:rPr>
              <w:t xml:space="preserve"> </w:t>
            </w:r>
          </w:p>
          <w:p w14:paraId="74FA0C68" w14:textId="13D7B0CB" w:rsidR="004512F1" w:rsidRPr="00E92E6C" w:rsidRDefault="004512F1" w:rsidP="00E063A3">
            <w:pPr>
              <w:rPr>
                <w:color w:val="0D0D0D" w:themeColor="text1" w:themeTint="F2"/>
              </w:rPr>
            </w:pPr>
          </w:p>
        </w:tc>
      </w:tr>
    </w:tbl>
    <w:p w14:paraId="36335C68" w14:textId="6B6CD8C5" w:rsidR="00E30602" w:rsidRDefault="00E30602" w:rsidP="00E063A3">
      <w:pPr>
        <w:rPr>
          <w:color w:val="0D0D0D" w:themeColor="text1" w:themeTint="F2"/>
        </w:rPr>
      </w:pPr>
    </w:p>
    <w:p w14:paraId="23C2D85D" w14:textId="2EB49555" w:rsidR="00217278" w:rsidRDefault="009E2B12" w:rsidP="008A6B0E">
      <w:pPr>
        <w:spacing w:line="360" w:lineRule="auto"/>
        <w:ind w:firstLine="708"/>
        <w:rPr>
          <w:color w:val="0D0D0D" w:themeColor="text1" w:themeTint="F2"/>
        </w:rPr>
      </w:pPr>
      <w:r>
        <w:rPr>
          <w:color w:val="0D0D0D" w:themeColor="text1" w:themeTint="F2"/>
        </w:rPr>
        <w:t>Ressalta-se que a</w:t>
      </w:r>
      <w:r w:rsidR="00217278">
        <w:rPr>
          <w:color w:val="0D0D0D" w:themeColor="text1" w:themeTint="F2"/>
        </w:rPr>
        <w:t xml:space="preserve"> margem de lucro de 5% foi atribuída devido</w:t>
      </w:r>
      <w:r w:rsidR="001916A6">
        <w:rPr>
          <w:color w:val="0D0D0D" w:themeColor="text1" w:themeTint="F2"/>
        </w:rPr>
        <w:t xml:space="preserve"> a uma média logica de mercado, fato que pode ser verificado em empresas cotadas na bolsa de valores (B3), como a Arezzo (</w:t>
      </w:r>
      <w:r w:rsidR="001916A6" w:rsidRPr="001916A6">
        <w:rPr>
          <w:color w:val="0D0D0D" w:themeColor="text1" w:themeTint="F2"/>
        </w:rPr>
        <w:t>arzz3</w:t>
      </w:r>
      <w:r w:rsidR="001916A6">
        <w:rPr>
          <w:color w:val="0D0D0D" w:themeColor="text1" w:themeTint="F2"/>
        </w:rPr>
        <w:t xml:space="preserve">) por exemplo, que no triênio 2018-2020, teve uma margem de lucro </w:t>
      </w:r>
      <w:r w:rsidR="008E5859">
        <w:rPr>
          <w:color w:val="0D0D0D" w:themeColor="text1" w:themeTint="F2"/>
        </w:rPr>
        <w:t>média</w:t>
      </w:r>
      <w:r w:rsidR="001916A6">
        <w:rPr>
          <w:color w:val="0D0D0D" w:themeColor="text1" w:themeTint="F2"/>
        </w:rPr>
        <w:t xml:space="preserve"> de 7,34%</w:t>
      </w:r>
      <w:r>
        <w:rPr>
          <w:color w:val="0D0D0D" w:themeColor="text1" w:themeTint="F2"/>
        </w:rPr>
        <w:t xml:space="preserve"> (SILVA, 2018).</w:t>
      </w:r>
    </w:p>
    <w:p w14:paraId="422FE940" w14:textId="77777777" w:rsidR="00E063A3" w:rsidRPr="009A1F0E" w:rsidRDefault="00E063A3" w:rsidP="00E063A3">
      <w:pPr>
        <w:rPr>
          <w:color w:val="0D0D0D" w:themeColor="text1" w:themeTint="F2"/>
        </w:rPr>
      </w:pPr>
    </w:p>
    <w:p w14:paraId="08340F8F" w14:textId="5045A356" w:rsidR="00F47CCC" w:rsidRPr="005D4629" w:rsidRDefault="00F47CCC" w:rsidP="00B10752">
      <w:pPr>
        <w:ind w:firstLine="1134"/>
        <w:rPr>
          <w:color w:val="FF0000"/>
        </w:rPr>
      </w:pPr>
    </w:p>
    <w:p w14:paraId="1BDAE5CA" w14:textId="3892FD6F" w:rsidR="00F47CCC" w:rsidRPr="00752C81" w:rsidRDefault="00A312C2" w:rsidP="006215EE">
      <w:pPr>
        <w:pStyle w:val="PargrafodaLista"/>
        <w:numPr>
          <w:ilvl w:val="0"/>
          <w:numId w:val="1"/>
        </w:numPr>
        <w:rPr>
          <w:rFonts w:eastAsia="Times New Roman" w:cs="Times New Roman"/>
          <w:b/>
          <w:caps/>
          <w:color w:val="000000"/>
          <w:szCs w:val="24"/>
          <w:lang w:eastAsia="x-none"/>
        </w:rPr>
      </w:pPr>
      <w:r w:rsidRPr="00752C81">
        <w:rPr>
          <w:rFonts w:eastAsia="Times New Roman" w:cs="Times New Roman"/>
          <w:b/>
          <w:caps/>
          <w:color w:val="000000"/>
          <w:szCs w:val="24"/>
          <w:lang w:eastAsia="x-none"/>
        </w:rPr>
        <w:t>RESULTADOS E DISCUSSÃO</w:t>
      </w:r>
    </w:p>
    <w:p w14:paraId="7A11543A" w14:textId="77777777" w:rsidR="00AF6747" w:rsidRPr="00752C81" w:rsidRDefault="00AF6747" w:rsidP="006215EE">
      <w:pPr>
        <w:rPr>
          <w:b/>
          <w:caps/>
          <w:color w:val="000000"/>
          <w:lang w:eastAsia="x-none"/>
        </w:rPr>
      </w:pPr>
    </w:p>
    <w:p w14:paraId="4463D240" w14:textId="4354E4E5" w:rsidR="004B6462" w:rsidRPr="00CB61E3" w:rsidRDefault="004B6462" w:rsidP="008A6B0E">
      <w:pPr>
        <w:spacing w:line="360" w:lineRule="auto"/>
        <w:ind w:firstLine="708"/>
        <w:jc w:val="both"/>
        <w:rPr>
          <w:color w:val="0D0D0D" w:themeColor="text1" w:themeTint="F2"/>
        </w:rPr>
      </w:pPr>
      <w:r w:rsidRPr="00CB61E3">
        <w:rPr>
          <w:color w:val="0D0D0D" w:themeColor="text1" w:themeTint="F2"/>
        </w:rPr>
        <w:t xml:space="preserve">Neste tópico </w:t>
      </w:r>
      <w:r w:rsidR="009E2B12" w:rsidRPr="00CB61E3">
        <w:rPr>
          <w:color w:val="0D0D0D" w:themeColor="text1" w:themeTint="F2"/>
        </w:rPr>
        <w:t>está</w:t>
      </w:r>
      <w:r w:rsidRPr="00CB61E3">
        <w:rPr>
          <w:color w:val="0D0D0D" w:themeColor="text1" w:themeTint="F2"/>
        </w:rPr>
        <w:t xml:space="preserve"> evidenciado os resultados do estudo. Inicialmente são apresentados a simulação da vantagem tributária em duas modalidades (i) </w:t>
      </w:r>
      <w:r w:rsidR="00F67DBE" w:rsidRPr="00CB61E3">
        <w:rPr>
          <w:color w:val="0D0D0D" w:themeColor="text1" w:themeTint="F2"/>
        </w:rPr>
        <w:t xml:space="preserve">Cálculo Tributos (s/empresa e </w:t>
      </w:r>
      <w:r w:rsidR="00F67DBE" w:rsidRPr="00CB61E3">
        <w:rPr>
          <w:color w:val="0D0D0D" w:themeColor="text1" w:themeTint="F2"/>
        </w:rPr>
        <w:lastRenderedPageBreak/>
        <w:t xml:space="preserve">sucessão) de empresa familiar sem restruturação societária </w:t>
      </w:r>
      <w:r w:rsidR="00CB61E3" w:rsidRPr="00CB61E3">
        <w:rPr>
          <w:color w:val="0D0D0D" w:themeColor="text1" w:themeTint="F2"/>
        </w:rPr>
        <w:t>e na legislação atual</w:t>
      </w:r>
      <w:r w:rsidR="00F67DBE" w:rsidRPr="00CB61E3">
        <w:rPr>
          <w:color w:val="0D0D0D" w:themeColor="text1" w:themeTint="F2"/>
        </w:rPr>
        <w:t xml:space="preserve"> </w:t>
      </w:r>
      <w:r w:rsidRPr="00CB61E3">
        <w:rPr>
          <w:color w:val="0D0D0D" w:themeColor="text1" w:themeTint="F2"/>
        </w:rPr>
        <w:t>(</w:t>
      </w:r>
      <w:proofErr w:type="spellStart"/>
      <w:r w:rsidRPr="00CB61E3">
        <w:rPr>
          <w:color w:val="0D0D0D" w:themeColor="text1" w:themeTint="F2"/>
        </w:rPr>
        <w:t>ii</w:t>
      </w:r>
      <w:proofErr w:type="spellEnd"/>
      <w:r w:rsidRPr="00CB61E3">
        <w:rPr>
          <w:color w:val="0D0D0D" w:themeColor="text1" w:themeTint="F2"/>
        </w:rPr>
        <w:t xml:space="preserve">) </w:t>
      </w:r>
      <w:r w:rsidR="00CB61E3" w:rsidRPr="00CB61E3">
        <w:rPr>
          <w:color w:val="0D0D0D" w:themeColor="text1" w:themeTint="F2"/>
        </w:rPr>
        <w:t>Cálculo Tributos Empresa familiar sem restruturação societária – nos termos do PL 2337/2021, (</w:t>
      </w:r>
      <w:proofErr w:type="spellStart"/>
      <w:r w:rsidR="00CB61E3" w:rsidRPr="00CB61E3">
        <w:rPr>
          <w:color w:val="0D0D0D" w:themeColor="text1" w:themeTint="F2"/>
        </w:rPr>
        <w:t>iii</w:t>
      </w:r>
      <w:proofErr w:type="spellEnd"/>
      <w:r w:rsidR="00CB61E3" w:rsidRPr="00CB61E3">
        <w:rPr>
          <w:color w:val="0D0D0D" w:themeColor="text1" w:themeTint="F2"/>
        </w:rPr>
        <w:t xml:space="preserve">) </w:t>
      </w:r>
      <w:r w:rsidR="00CB61E3" w:rsidRPr="00CB61E3">
        <w:t>Síntese vantagens e desvantagens na constituição de Holding Familiar para reestruturação societária e (</w:t>
      </w:r>
      <w:proofErr w:type="spellStart"/>
      <w:r w:rsidR="00CB61E3" w:rsidRPr="00CB61E3">
        <w:t>iv</w:t>
      </w:r>
      <w:proofErr w:type="spellEnd"/>
      <w:r w:rsidR="00CB61E3" w:rsidRPr="00CB61E3">
        <w:t>) Síntese Benefícios implícitos no planejamento sucessório</w:t>
      </w:r>
      <w:r w:rsidRPr="00CB61E3">
        <w:rPr>
          <w:color w:val="0D0D0D" w:themeColor="text1" w:themeTint="F2"/>
        </w:rPr>
        <w:t xml:space="preserve"> e na sequência apresenta-se a análise dos Resultados contendo a evidenciação da melhor forma de tributação para a constituição de uma Holding Familiar objetivando a sucessão familiar.</w:t>
      </w:r>
    </w:p>
    <w:p w14:paraId="4485C594" w14:textId="77777777" w:rsidR="004B6462" w:rsidRDefault="004B6462" w:rsidP="004B6462">
      <w:pPr>
        <w:rPr>
          <w:color w:val="0D0D0D" w:themeColor="text1" w:themeTint="F2"/>
        </w:rPr>
      </w:pPr>
    </w:p>
    <w:p w14:paraId="6078B8A3" w14:textId="77777777" w:rsidR="001E42A0" w:rsidRDefault="001E42A0" w:rsidP="004B6462">
      <w:pPr>
        <w:rPr>
          <w:color w:val="0D0D0D" w:themeColor="text1" w:themeTint="F2"/>
        </w:rPr>
      </w:pPr>
    </w:p>
    <w:p w14:paraId="125030E4" w14:textId="77777777" w:rsidR="001E42A0" w:rsidRPr="0047435F" w:rsidRDefault="001E42A0" w:rsidP="004B6462">
      <w:pPr>
        <w:rPr>
          <w:color w:val="0D0D0D" w:themeColor="text1" w:themeTint="F2"/>
        </w:rPr>
      </w:pPr>
    </w:p>
    <w:p w14:paraId="5AF9A0EC" w14:textId="35F0BAE8" w:rsidR="004B6462" w:rsidRPr="008E5859" w:rsidRDefault="004B6462" w:rsidP="0047435F">
      <w:pPr>
        <w:pStyle w:val="PargrafodaLista"/>
        <w:numPr>
          <w:ilvl w:val="1"/>
          <w:numId w:val="9"/>
        </w:numPr>
        <w:rPr>
          <w:rFonts w:cs="Times New Roman"/>
          <w:b/>
          <w:bCs/>
          <w:color w:val="0D0D0D" w:themeColor="text1" w:themeTint="F2"/>
          <w:szCs w:val="24"/>
        </w:rPr>
      </w:pPr>
      <w:r w:rsidRPr="008E5859">
        <w:rPr>
          <w:rFonts w:cs="Times New Roman"/>
          <w:b/>
          <w:bCs/>
          <w:color w:val="0D0D0D" w:themeColor="text1" w:themeTint="F2"/>
          <w:szCs w:val="24"/>
        </w:rPr>
        <w:t>Cálculo Tributos</w:t>
      </w:r>
      <w:r w:rsidR="00C64A40" w:rsidRPr="008E5859">
        <w:rPr>
          <w:rFonts w:cs="Times New Roman"/>
          <w:b/>
          <w:bCs/>
          <w:color w:val="0D0D0D" w:themeColor="text1" w:themeTint="F2"/>
          <w:szCs w:val="24"/>
        </w:rPr>
        <w:t xml:space="preserve"> Empresa familiar</w:t>
      </w:r>
      <w:r w:rsidR="00F72000" w:rsidRPr="008E5859">
        <w:rPr>
          <w:rFonts w:cs="Times New Roman"/>
          <w:b/>
          <w:bCs/>
          <w:color w:val="0D0D0D" w:themeColor="text1" w:themeTint="F2"/>
          <w:szCs w:val="24"/>
        </w:rPr>
        <w:t xml:space="preserve"> </w:t>
      </w:r>
      <w:r w:rsidR="00C306AA" w:rsidRPr="008E5859">
        <w:rPr>
          <w:rFonts w:cs="Times New Roman"/>
          <w:b/>
          <w:bCs/>
          <w:color w:val="0D0D0D" w:themeColor="text1" w:themeTint="F2"/>
          <w:szCs w:val="24"/>
        </w:rPr>
        <w:t>sem restruturação societária</w:t>
      </w:r>
      <w:r w:rsidR="001916A6" w:rsidRPr="008E5859">
        <w:rPr>
          <w:rFonts w:cs="Times New Roman"/>
          <w:b/>
          <w:bCs/>
          <w:color w:val="0D0D0D" w:themeColor="text1" w:themeTint="F2"/>
          <w:szCs w:val="24"/>
        </w:rPr>
        <w:t xml:space="preserve"> – legislação atual.</w:t>
      </w:r>
    </w:p>
    <w:p w14:paraId="091DAD2C" w14:textId="4C0DF405" w:rsidR="0058703E" w:rsidRDefault="00C306AA" w:rsidP="008A6B0E">
      <w:pPr>
        <w:spacing w:line="360" w:lineRule="auto"/>
        <w:ind w:firstLine="360"/>
        <w:jc w:val="both"/>
        <w:rPr>
          <w:color w:val="0D0D0D" w:themeColor="text1" w:themeTint="F2"/>
        </w:rPr>
      </w:pPr>
      <w:r w:rsidRPr="00C306AA">
        <w:rPr>
          <w:color w:val="0D0D0D" w:themeColor="text1" w:themeTint="F2"/>
        </w:rPr>
        <w:t xml:space="preserve">Ressaltamos que para o </w:t>
      </w:r>
      <w:r w:rsidR="001916A6" w:rsidRPr="00C306AA">
        <w:rPr>
          <w:color w:val="0D0D0D" w:themeColor="text1" w:themeTint="F2"/>
        </w:rPr>
        <w:t>cálculo</w:t>
      </w:r>
      <w:r w:rsidRPr="00C306AA">
        <w:rPr>
          <w:color w:val="0D0D0D" w:themeColor="text1" w:themeTint="F2"/>
        </w:rPr>
        <w:t xml:space="preserve"> dos tributos de uma empresa familiar sem restruturação societária por meio da constituição de Holding foi utilizado os critérios de faturamento de $ 12.500.000,00 ao ano e uma margem de lucro de 5%. Nesse sentido, realizou-se o </w:t>
      </w:r>
      <w:r w:rsidR="001916A6" w:rsidRPr="00C306AA">
        <w:rPr>
          <w:color w:val="0D0D0D" w:themeColor="text1" w:themeTint="F2"/>
        </w:rPr>
        <w:t>cálculo</w:t>
      </w:r>
      <w:r w:rsidRPr="00C306AA">
        <w:rPr>
          <w:color w:val="0D0D0D" w:themeColor="text1" w:themeTint="F2"/>
        </w:rPr>
        <w:t xml:space="preserve"> dos tributos mensais e federais referente ao Imposto de renda, Contribuição Social sobre o Lucro, Pis s/ faturamento e </w:t>
      </w:r>
      <w:r w:rsidR="001E42A0" w:rsidRPr="00C306AA">
        <w:rPr>
          <w:color w:val="0D0D0D" w:themeColor="text1" w:themeTint="F2"/>
        </w:rPr>
        <w:t>COFINS</w:t>
      </w:r>
      <w:r w:rsidRPr="00C306AA">
        <w:rPr>
          <w:color w:val="0D0D0D" w:themeColor="text1" w:themeTint="F2"/>
        </w:rPr>
        <w:t xml:space="preserve"> sobre faturamento conforme evidenciado na Tabela 1</w:t>
      </w:r>
      <w:r w:rsidR="005B1429">
        <w:rPr>
          <w:color w:val="0D0D0D" w:themeColor="text1" w:themeTint="F2"/>
        </w:rPr>
        <w:t>.</w:t>
      </w:r>
    </w:p>
    <w:p w14:paraId="3B6D36CA" w14:textId="77777777" w:rsidR="009E2B12" w:rsidRPr="00C306AA" w:rsidRDefault="009E2B12" w:rsidP="00C306AA">
      <w:pPr>
        <w:ind w:firstLine="360"/>
        <w:rPr>
          <w:color w:val="0D0D0D" w:themeColor="text1" w:themeTint="F2"/>
        </w:rPr>
      </w:pPr>
    </w:p>
    <w:p w14:paraId="7B272882" w14:textId="61EE2C13" w:rsidR="008C4CA3" w:rsidRPr="0058703E" w:rsidRDefault="00C64A40" w:rsidP="0058703E">
      <w:pPr>
        <w:pStyle w:val="PargrafodaLista"/>
        <w:ind w:left="360" w:firstLine="0"/>
        <w:rPr>
          <w:rFonts w:cs="Times New Roman"/>
          <w:color w:val="0D0D0D" w:themeColor="text1" w:themeTint="F2"/>
          <w:sz w:val="20"/>
          <w:szCs w:val="20"/>
        </w:rPr>
      </w:pPr>
      <w:r w:rsidRPr="0058703E">
        <w:rPr>
          <w:rFonts w:cs="Times New Roman"/>
          <w:color w:val="0D0D0D" w:themeColor="text1" w:themeTint="F2"/>
          <w:sz w:val="20"/>
          <w:szCs w:val="20"/>
        </w:rPr>
        <w:t>Tabela 1 – Cálculo dos tributos estimados para uma empresa familiar conforme legislação tributária vigente.</w:t>
      </w:r>
    </w:p>
    <w:p w14:paraId="7BB358A2" w14:textId="122C3461" w:rsidR="00E30602" w:rsidRDefault="001916A6" w:rsidP="0058703E">
      <w:pPr>
        <w:ind w:hanging="142"/>
        <w:rPr>
          <w:color w:val="0D0D0D" w:themeColor="text1" w:themeTint="F2"/>
        </w:rPr>
      </w:pPr>
      <w:r w:rsidRPr="001916A6">
        <w:rPr>
          <w:noProof/>
          <w:color w:val="0D0D0D" w:themeColor="text1" w:themeTint="F2"/>
        </w:rPr>
        <w:drawing>
          <wp:inline distT="0" distB="0" distL="0" distR="0" wp14:anchorId="44E22E33" wp14:editId="1B921386">
            <wp:extent cx="5760085" cy="1572895"/>
            <wp:effectExtent l="0" t="0" r="5715"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1572895"/>
                    </a:xfrm>
                    <a:prstGeom prst="rect">
                      <a:avLst/>
                    </a:prstGeom>
                  </pic:spPr>
                </pic:pic>
              </a:graphicData>
            </a:graphic>
          </wp:inline>
        </w:drawing>
      </w:r>
    </w:p>
    <w:p w14:paraId="3278E748" w14:textId="21E0EA8A" w:rsidR="00E30602" w:rsidRDefault="001C379B" w:rsidP="00E30602">
      <w:pPr>
        <w:rPr>
          <w:color w:val="0D0D0D" w:themeColor="text1" w:themeTint="F2"/>
        </w:rPr>
      </w:pPr>
      <w:r>
        <w:rPr>
          <w:color w:val="0D0D0D" w:themeColor="text1" w:themeTint="F2"/>
        </w:rPr>
        <w:t>Fonte: Elaborado pelos autores.</w:t>
      </w:r>
    </w:p>
    <w:p w14:paraId="0878EB20" w14:textId="77777777" w:rsidR="001C379B" w:rsidRDefault="001C379B" w:rsidP="00E30602">
      <w:pPr>
        <w:rPr>
          <w:color w:val="0D0D0D" w:themeColor="text1" w:themeTint="F2"/>
        </w:rPr>
      </w:pPr>
    </w:p>
    <w:p w14:paraId="52D83F0C" w14:textId="51FA259F" w:rsidR="008C4CA3" w:rsidRDefault="00C64A40" w:rsidP="008A6B0E">
      <w:pPr>
        <w:spacing w:line="360" w:lineRule="auto"/>
        <w:ind w:firstLine="851"/>
        <w:jc w:val="both"/>
        <w:rPr>
          <w:color w:val="0D0D0D" w:themeColor="text1" w:themeTint="F2"/>
        </w:rPr>
      </w:pPr>
      <w:r w:rsidRPr="001D3433">
        <w:rPr>
          <w:color w:val="0D0D0D" w:themeColor="text1" w:themeTint="F2"/>
        </w:rPr>
        <w:t xml:space="preserve">Nota-se conforme a Tabela 1 que a Carga Tributária da empresa em questão no ano </w:t>
      </w:r>
      <w:r w:rsidR="00DB098A" w:rsidRPr="001D3433">
        <w:rPr>
          <w:color w:val="0D0D0D" w:themeColor="text1" w:themeTint="F2"/>
        </w:rPr>
        <w:t xml:space="preserve">do caso exemplo </w:t>
      </w:r>
      <w:r w:rsidRPr="001D3433">
        <w:rPr>
          <w:color w:val="0D0D0D" w:themeColor="text1" w:themeTint="F2"/>
        </w:rPr>
        <w:t>foi de $</w:t>
      </w:r>
      <w:r w:rsidR="001916A6" w:rsidRPr="001D3433">
        <w:rPr>
          <w:color w:val="0D0D0D" w:themeColor="text1" w:themeTint="F2"/>
        </w:rPr>
        <w:t xml:space="preserve"> 16.401.000,00</w:t>
      </w:r>
      <w:r w:rsidRPr="001D3433">
        <w:rPr>
          <w:color w:val="0D0D0D" w:themeColor="text1" w:themeTint="F2"/>
        </w:rPr>
        <w:t xml:space="preserve">, o equivalente </w:t>
      </w:r>
      <w:r w:rsidR="001916A6" w:rsidRPr="001D3433">
        <w:rPr>
          <w:color w:val="0D0D0D" w:themeColor="text1" w:themeTint="F2"/>
        </w:rPr>
        <w:t>a uma</w:t>
      </w:r>
      <w:r w:rsidRPr="001D3433">
        <w:rPr>
          <w:color w:val="0D0D0D" w:themeColor="text1" w:themeTint="F2"/>
        </w:rPr>
        <w:t xml:space="preserve"> média de </w:t>
      </w:r>
      <w:r w:rsidR="001916A6" w:rsidRPr="001D3433">
        <w:rPr>
          <w:color w:val="0D0D0D" w:themeColor="text1" w:themeTint="F2"/>
        </w:rPr>
        <w:t>10,</w:t>
      </w:r>
      <w:r w:rsidR="009A3349">
        <w:rPr>
          <w:color w:val="0D0D0D" w:themeColor="text1" w:themeTint="F2"/>
        </w:rPr>
        <w:t>9</w:t>
      </w:r>
      <w:r w:rsidR="001916A6" w:rsidRPr="001D3433">
        <w:rPr>
          <w:color w:val="0D0D0D" w:themeColor="text1" w:themeTint="F2"/>
        </w:rPr>
        <w:t>3</w:t>
      </w:r>
      <w:r w:rsidRPr="001D3433">
        <w:rPr>
          <w:color w:val="0D0D0D" w:themeColor="text1" w:themeTint="F2"/>
        </w:rPr>
        <w:t xml:space="preserve">% mês. </w:t>
      </w:r>
      <w:r w:rsidR="0058703E" w:rsidRPr="001D3433">
        <w:rPr>
          <w:color w:val="0D0D0D" w:themeColor="text1" w:themeTint="F2"/>
        </w:rPr>
        <w:t xml:space="preserve">Esse resultado corrobora com o estudo de </w:t>
      </w:r>
      <w:r w:rsidR="00DB098A" w:rsidRPr="001D3433">
        <w:rPr>
          <w:color w:val="0D0D0D" w:themeColor="text1" w:themeTint="F2"/>
        </w:rPr>
        <w:t xml:space="preserve">Lima e Rezende (2019), </w:t>
      </w:r>
      <w:r w:rsidR="001D3433" w:rsidRPr="001D3433">
        <w:rPr>
          <w:color w:val="0D0D0D" w:themeColor="text1" w:themeTint="F2"/>
        </w:rPr>
        <w:t>os quais afirmam que a carga tributária para as empresas no Brasil é excessiva</w:t>
      </w:r>
      <w:r w:rsidR="001D3433">
        <w:rPr>
          <w:color w:val="0D0D0D" w:themeColor="text1" w:themeTint="F2"/>
        </w:rPr>
        <w:t xml:space="preserve"> considerando impostos, como imposto de renda e contribuições sociais como </w:t>
      </w:r>
      <w:r w:rsidR="008E5859">
        <w:rPr>
          <w:color w:val="0D0D0D" w:themeColor="text1" w:themeTint="F2"/>
        </w:rPr>
        <w:t>PIS, COFINS E CSLL.</w:t>
      </w:r>
    </w:p>
    <w:p w14:paraId="036F65EC" w14:textId="67CFA788" w:rsidR="001D3433" w:rsidRDefault="001D3433" w:rsidP="008A6B0E">
      <w:pPr>
        <w:spacing w:line="360" w:lineRule="auto"/>
        <w:ind w:firstLine="567"/>
        <w:jc w:val="both"/>
        <w:rPr>
          <w:color w:val="0D0D0D" w:themeColor="text1" w:themeTint="F2"/>
        </w:rPr>
      </w:pPr>
      <w:r>
        <w:rPr>
          <w:color w:val="0D0D0D" w:themeColor="text1" w:themeTint="F2"/>
        </w:rPr>
        <w:t>No caso exemplo em questão observa-se por meio da Tabela 1 que a carga tributária para a empresa familiar, desconsiderando a inexistência de Holding Familiar é de 10,</w:t>
      </w:r>
      <w:r w:rsidR="009A3349">
        <w:rPr>
          <w:color w:val="0D0D0D" w:themeColor="text1" w:themeTint="F2"/>
        </w:rPr>
        <w:t>9</w:t>
      </w:r>
      <w:r>
        <w:rPr>
          <w:color w:val="0D0D0D" w:themeColor="text1" w:themeTint="F2"/>
        </w:rPr>
        <w:t>3% ao ano. Assim, para analisar de forma comparativa a vantagem de constituição de uma Holding familiar</w:t>
      </w:r>
      <w:r w:rsidR="009A3349">
        <w:rPr>
          <w:color w:val="0D0D0D" w:themeColor="text1" w:themeTint="F2"/>
        </w:rPr>
        <w:t>,</w:t>
      </w:r>
      <w:r>
        <w:rPr>
          <w:color w:val="0D0D0D" w:themeColor="text1" w:themeTint="F2"/>
        </w:rPr>
        <w:t xml:space="preserve"> objetivando a redução de tributos e a sucessão torna-se necessário realizar o </w:t>
      </w:r>
      <w:r w:rsidR="008E5859">
        <w:rPr>
          <w:color w:val="0D0D0D" w:themeColor="text1" w:themeTint="F2"/>
        </w:rPr>
        <w:t>cálculo</w:t>
      </w:r>
      <w:r>
        <w:rPr>
          <w:color w:val="0D0D0D" w:themeColor="text1" w:themeTint="F2"/>
        </w:rPr>
        <w:t xml:space="preserve"> dos tributos considerando os termos do PL 2337/2021.</w:t>
      </w:r>
    </w:p>
    <w:p w14:paraId="156B36C5" w14:textId="77777777" w:rsidR="008C4CA3" w:rsidRDefault="008C4CA3" w:rsidP="00E30602">
      <w:pPr>
        <w:rPr>
          <w:color w:val="0D0D0D" w:themeColor="text1" w:themeTint="F2"/>
        </w:rPr>
      </w:pPr>
    </w:p>
    <w:p w14:paraId="4F264AE7" w14:textId="77777777" w:rsidR="001E42A0" w:rsidRPr="00E30602" w:rsidRDefault="001E42A0" w:rsidP="00E30602">
      <w:pPr>
        <w:rPr>
          <w:color w:val="0D0D0D" w:themeColor="text1" w:themeTint="F2"/>
        </w:rPr>
      </w:pPr>
    </w:p>
    <w:p w14:paraId="6C3BFBE6" w14:textId="5FDA41EB" w:rsidR="00921FF6" w:rsidRDefault="001916A6" w:rsidP="005B1429">
      <w:pPr>
        <w:pStyle w:val="PargrafodaLista"/>
        <w:numPr>
          <w:ilvl w:val="1"/>
          <w:numId w:val="9"/>
        </w:numPr>
        <w:rPr>
          <w:rFonts w:cs="Times New Roman"/>
          <w:b/>
          <w:bCs/>
          <w:color w:val="0D0D0D" w:themeColor="text1" w:themeTint="F2"/>
          <w:szCs w:val="24"/>
        </w:rPr>
      </w:pPr>
      <w:r w:rsidRPr="0058703E">
        <w:rPr>
          <w:rFonts w:cs="Times New Roman"/>
          <w:b/>
          <w:bCs/>
          <w:color w:val="0D0D0D" w:themeColor="text1" w:themeTint="F2"/>
          <w:szCs w:val="24"/>
        </w:rPr>
        <w:t xml:space="preserve">Cálculo Tributos Empresa familiar </w:t>
      </w:r>
      <w:r>
        <w:rPr>
          <w:rFonts w:cs="Times New Roman"/>
          <w:b/>
          <w:bCs/>
          <w:color w:val="0D0D0D" w:themeColor="text1" w:themeTint="F2"/>
          <w:szCs w:val="24"/>
        </w:rPr>
        <w:t xml:space="preserve">sem restruturação </w:t>
      </w:r>
      <w:r w:rsidRPr="001916A6">
        <w:rPr>
          <w:rFonts w:cs="Times New Roman"/>
          <w:b/>
          <w:bCs/>
          <w:color w:val="0D0D0D" w:themeColor="text1" w:themeTint="F2"/>
          <w:szCs w:val="24"/>
        </w:rPr>
        <w:t xml:space="preserve">societária </w:t>
      </w:r>
      <w:r>
        <w:rPr>
          <w:rFonts w:cs="Times New Roman"/>
          <w:b/>
          <w:bCs/>
          <w:color w:val="0D0D0D" w:themeColor="text1" w:themeTint="F2"/>
          <w:szCs w:val="24"/>
        </w:rPr>
        <w:t xml:space="preserve">– nos termos do </w:t>
      </w:r>
      <w:r w:rsidRPr="001916A6">
        <w:rPr>
          <w:rFonts w:cs="Times New Roman"/>
          <w:b/>
          <w:bCs/>
          <w:color w:val="0D0D0D" w:themeColor="text1" w:themeTint="F2"/>
          <w:szCs w:val="24"/>
        </w:rPr>
        <w:t>PL 2337/2021</w:t>
      </w:r>
    </w:p>
    <w:p w14:paraId="71381AC3" w14:textId="77777777" w:rsidR="001E42A0" w:rsidRPr="005B1429" w:rsidRDefault="001E42A0" w:rsidP="001E42A0">
      <w:pPr>
        <w:pStyle w:val="PargrafodaLista"/>
        <w:ind w:left="360" w:firstLine="0"/>
        <w:rPr>
          <w:rFonts w:cs="Times New Roman"/>
          <w:b/>
          <w:bCs/>
          <w:color w:val="0D0D0D" w:themeColor="text1" w:themeTint="F2"/>
          <w:szCs w:val="24"/>
        </w:rPr>
      </w:pPr>
    </w:p>
    <w:p w14:paraId="2572992D" w14:textId="7FAF5746" w:rsidR="001E42A0" w:rsidRDefault="005B1429" w:rsidP="001C379B">
      <w:pPr>
        <w:spacing w:line="360" w:lineRule="auto"/>
        <w:ind w:firstLine="851"/>
        <w:jc w:val="both"/>
        <w:rPr>
          <w:color w:val="0D0D0D" w:themeColor="text1" w:themeTint="F2"/>
        </w:rPr>
      </w:pPr>
      <w:r w:rsidRPr="005B1429">
        <w:rPr>
          <w:color w:val="0D0D0D" w:themeColor="text1" w:themeTint="F2"/>
        </w:rPr>
        <w:t xml:space="preserve">Ressaltamos que para o </w:t>
      </w:r>
      <w:r w:rsidR="001916A6" w:rsidRPr="005B1429">
        <w:rPr>
          <w:color w:val="0D0D0D" w:themeColor="text1" w:themeTint="F2"/>
        </w:rPr>
        <w:t>cálculo</w:t>
      </w:r>
      <w:r w:rsidRPr="005B1429">
        <w:rPr>
          <w:color w:val="0D0D0D" w:themeColor="text1" w:themeTint="F2"/>
        </w:rPr>
        <w:t xml:space="preserve"> dos tributos de uma empresa familiar sem restruturação societária por meio da constituição de Holding foi utilizado os critérios de faturamento de $ 12.500.000,00 ao ano e uma margem de lucro de 5%. Nesse sentido, realizou-se o </w:t>
      </w:r>
      <w:r w:rsidR="001916A6" w:rsidRPr="005B1429">
        <w:rPr>
          <w:color w:val="0D0D0D" w:themeColor="text1" w:themeTint="F2"/>
        </w:rPr>
        <w:t>cálculo</w:t>
      </w:r>
      <w:r w:rsidRPr="005B1429">
        <w:rPr>
          <w:color w:val="0D0D0D" w:themeColor="text1" w:themeTint="F2"/>
        </w:rPr>
        <w:t xml:space="preserve"> dos tributos mensais e federais referente ao Imposto de renda, Contribuição Social sobre o Lucro, Pis s/ faturamento e </w:t>
      </w:r>
      <w:proofErr w:type="spellStart"/>
      <w:r w:rsidRPr="005B1429">
        <w:rPr>
          <w:color w:val="0D0D0D" w:themeColor="text1" w:themeTint="F2"/>
        </w:rPr>
        <w:t>Cofins</w:t>
      </w:r>
      <w:proofErr w:type="spellEnd"/>
      <w:r w:rsidRPr="005B1429">
        <w:rPr>
          <w:color w:val="0D0D0D" w:themeColor="text1" w:themeTint="F2"/>
        </w:rPr>
        <w:t xml:space="preserve"> sobre faturamento conforme evidenciado na Tabela </w:t>
      </w:r>
      <w:r>
        <w:rPr>
          <w:color w:val="0D0D0D" w:themeColor="text1" w:themeTint="F2"/>
        </w:rPr>
        <w:t>2.</w:t>
      </w:r>
    </w:p>
    <w:p w14:paraId="4D2573A2" w14:textId="30D1F661" w:rsidR="00AE49AA" w:rsidRDefault="00AE49AA" w:rsidP="005B1429">
      <w:pPr>
        <w:rPr>
          <w:color w:val="0D0D0D" w:themeColor="text1" w:themeTint="F2"/>
        </w:rPr>
      </w:pPr>
    </w:p>
    <w:p w14:paraId="01E5A9A1" w14:textId="69BD5B9E" w:rsidR="00AE49AA" w:rsidRPr="005B1429" w:rsidRDefault="00AE49AA" w:rsidP="005B1429">
      <w:pPr>
        <w:rPr>
          <w:color w:val="0D0D0D" w:themeColor="text1" w:themeTint="F2"/>
        </w:rPr>
      </w:pPr>
      <w:r>
        <w:rPr>
          <w:color w:val="0D0D0D" w:themeColor="text1" w:themeTint="F2"/>
        </w:rPr>
        <w:t xml:space="preserve">Tabela 2 – </w:t>
      </w:r>
      <w:r w:rsidR="009A3349" w:rsidRPr="009A3349">
        <w:rPr>
          <w:color w:val="0D0D0D" w:themeColor="text1" w:themeTint="F2"/>
        </w:rPr>
        <w:t>Cálculo dos tributos estimados para uma empresa familiar</w:t>
      </w:r>
      <w:r w:rsidR="009A3349">
        <w:rPr>
          <w:color w:val="0D0D0D" w:themeColor="text1" w:themeTint="F2"/>
        </w:rPr>
        <w:t xml:space="preserve"> </w:t>
      </w:r>
      <w:r w:rsidR="00582450">
        <w:rPr>
          <w:color w:val="0D0D0D" w:themeColor="text1" w:themeTint="F2"/>
        </w:rPr>
        <w:t>com previsão de acordo com a</w:t>
      </w:r>
      <w:r>
        <w:rPr>
          <w:color w:val="0D0D0D" w:themeColor="text1" w:themeTint="F2"/>
        </w:rPr>
        <w:t xml:space="preserve"> PL 2337/2021</w:t>
      </w:r>
      <w:r w:rsidR="00582450">
        <w:rPr>
          <w:color w:val="0D0D0D" w:themeColor="text1" w:themeTint="F2"/>
        </w:rPr>
        <w:t>.</w:t>
      </w:r>
    </w:p>
    <w:p w14:paraId="0C872B40" w14:textId="14B8FB3E" w:rsidR="00AF6747" w:rsidRPr="005B1429" w:rsidRDefault="001916A6" w:rsidP="005B1429">
      <w:r w:rsidRPr="001916A6">
        <w:rPr>
          <w:noProof/>
        </w:rPr>
        <w:drawing>
          <wp:inline distT="0" distB="0" distL="0" distR="0" wp14:anchorId="178B44D4" wp14:editId="33DA930A">
            <wp:extent cx="5760085" cy="1572895"/>
            <wp:effectExtent l="0" t="0" r="5715" b="190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1572895"/>
                    </a:xfrm>
                    <a:prstGeom prst="rect">
                      <a:avLst/>
                    </a:prstGeom>
                  </pic:spPr>
                </pic:pic>
              </a:graphicData>
            </a:graphic>
          </wp:inline>
        </w:drawing>
      </w:r>
    </w:p>
    <w:p w14:paraId="4ED1BF2D" w14:textId="5FA00D8B" w:rsidR="001C379B" w:rsidRDefault="001C379B" w:rsidP="001C379B">
      <w:pPr>
        <w:pStyle w:val="Noparagraphstyle"/>
        <w:spacing w:line="360" w:lineRule="auto"/>
        <w:jc w:val="both"/>
        <w:rPr>
          <w:color w:val="0D0D0D" w:themeColor="text1" w:themeTint="F2"/>
          <w:lang w:val="pt-BR"/>
        </w:rPr>
      </w:pPr>
      <w:r>
        <w:rPr>
          <w:color w:val="0D0D0D" w:themeColor="text1" w:themeTint="F2"/>
          <w:lang w:val="pt-BR"/>
        </w:rPr>
        <w:t>Fonte: Elaborado pelos autores.</w:t>
      </w:r>
    </w:p>
    <w:p w14:paraId="1A34726D" w14:textId="77777777" w:rsidR="001C379B" w:rsidRDefault="001C379B" w:rsidP="001C379B">
      <w:pPr>
        <w:pStyle w:val="Noparagraphstyle"/>
        <w:spacing w:line="360" w:lineRule="auto"/>
        <w:jc w:val="both"/>
        <w:rPr>
          <w:color w:val="0D0D0D" w:themeColor="text1" w:themeTint="F2"/>
          <w:lang w:val="pt-BR"/>
        </w:rPr>
      </w:pPr>
    </w:p>
    <w:p w14:paraId="438E400D" w14:textId="4D3AE066" w:rsidR="00607044" w:rsidRDefault="005B1429" w:rsidP="008A6B0E">
      <w:pPr>
        <w:pStyle w:val="Noparagraphstyle"/>
        <w:spacing w:line="360" w:lineRule="auto"/>
        <w:ind w:firstLine="851"/>
        <w:jc w:val="both"/>
        <w:rPr>
          <w:lang w:val="pt-BR" w:eastAsia="x-none"/>
        </w:rPr>
      </w:pPr>
      <w:r w:rsidRPr="0028501E">
        <w:rPr>
          <w:color w:val="0D0D0D" w:themeColor="text1" w:themeTint="F2"/>
          <w:lang w:val="pt-BR"/>
        </w:rPr>
        <w:t>Percebe-se por meio da Tabela 2 que a carga tributária mensal para uma empresa familiar é de 14,0</w:t>
      </w:r>
      <w:r w:rsidR="009A3349">
        <w:rPr>
          <w:color w:val="0D0D0D" w:themeColor="text1" w:themeTint="F2"/>
          <w:lang w:val="pt-BR"/>
        </w:rPr>
        <w:t>3</w:t>
      </w:r>
      <w:r w:rsidRPr="0028501E">
        <w:rPr>
          <w:color w:val="0D0D0D" w:themeColor="text1" w:themeTint="F2"/>
          <w:lang w:val="pt-BR"/>
        </w:rPr>
        <w:t>%, obedecendo os critérios estabelecidos</w:t>
      </w:r>
      <w:r w:rsidR="009A3349">
        <w:rPr>
          <w:color w:val="0D0D0D" w:themeColor="text1" w:themeTint="F2"/>
          <w:lang w:val="pt-BR"/>
        </w:rPr>
        <w:t xml:space="preserve"> na PL 2337/2021</w:t>
      </w:r>
      <w:r w:rsidRPr="0028501E">
        <w:rPr>
          <w:color w:val="0D0D0D" w:themeColor="text1" w:themeTint="F2"/>
          <w:lang w:val="pt-BR"/>
        </w:rPr>
        <w:t>.</w:t>
      </w:r>
      <w:r w:rsidR="00AE49AA" w:rsidRPr="0028501E">
        <w:rPr>
          <w:color w:val="0D0D0D" w:themeColor="text1" w:themeTint="F2"/>
          <w:lang w:val="pt-BR"/>
        </w:rPr>
        <w:t xml:space="preserve"> </w:t>
      </w:r>
      <w:r w:rsidR="007112F5" w:rsidRPr="0028501E">
        <w:rPr>
          <w:color w:val="0D0D0D" w:themeColor="text1" w:themeTint="F2"/>
          <w:lang w:val="pt-BR"/>
        </w:rPr>
        <w:t xml:space="preserve">Ressalta-se ainda que com relação aos tributos não existe vantagem na carga tributária dos </w:t>
      </w:r>
      <w:r w:rsidR="0028501E" w:rsidRPr="0028501E">
        <w:rPr>
          <w:color w:val="0D0D0D" w:themeColor="text1" w:themeTint="F2"/>
          <w:lang w:val="pt-BR"/>
        </w:rPr>
        <w:t>impostos</w:t>
      </w:r>
      <w:r w:rsidR="007112F5" w:rsidRPr="0028501E">
        <w:rPr>
          <w:color w:val="0D0D0D" w:themeColor="text1" w:themeTint="F2"/>
          <w:lang w:val="pt-BR"/>
        </w:rPr>
        <w:t xml:space="preserve"> (IRPJ, CSLL, PIS e </w:t>
      </w:r>
      <w:proofErr w:type="spellStart"/>
      <w:r w:rsidR="007112F5" w:rsidRPr="0028501E">
        <w:rPr>
          <w:color w:val="0D0D0D" w:themeColor="text1" w:themeTint="F2"/>
          <w:lang w:val="pt-BR"/>
        </w:rPr>
        <w:t>Cofi</w:t>
      </w:r>
      <w:r w:rsidR="009A3349">
        <w:rPr>
          <w:color w:val="0D0D0D" w:themeColor="text1" w:themeTint="F2"/>
          <w:lang w:val="pt-BR"/>
        </w:rPr>
        <w:t>ns</w:t>
      </w:r>
      <w:proofErr w:type="spellEnd"/>
      <w:r w:rsidR="007112F5" w:rsidRPr="0028501E">
        <w:rPr>
          <w:color w:val="0D0D0D" w:themeColor="text1" w:themeTint="F2"/>
          <w:lang w:val="pt-BR"/>
        </w:rPr>
        <w:t xml:space="preserve">) para a constituição de uma holding familiar, pois a diferença em percentual se comparado com uma empresa jurídica é de </w:t>
      </w:r>
      <w:r w:rsidR="00607044" w:rsidRPr="0028501E">
        <w:rPr>
          <w:color w:val="0D0D0D" w:themeColor="text1" w:themeTint="F2"/>
          <w:lang w:val="pt-BR"/>
        </w:rPr>
        <w:t xml:space="preserve">3,25% a mais para a constituição de holding familiar. Entretanto, segundo </w:t>
      </w:r>
      <w:r w:rsidR="00607044" w:rsidRPr="0028501E">
        <w:rPr>
          <w:bCs/>
          <w:lang w:val="pt-BR"/>
        </w:rPr>
        <w:t>Oliveira, Albuquerque e Pereira (2012)</w:t>
      </w:r>
      <w:r w:rsidR="00607044" w:rsidRPr="0028501E">
        <w:rPr>
          <w:lang w:val="pt-BR" w:eastAsia="x-none"/>
        </w:rPr>
        <w:t xml:space="preserve"> nota-se que </w:t>
      </w:r>
      <w:r w:rsidR="008263F0">
        <w:rPr>
          <w:lang w:val="pt-BR" w:eastAsia="x-none"/>
        </w:rPr>
        <w:t>a vantagem</w:t>
      </w:r>
      <w:r w:rsidR="00607044" w:rsidRPr="0028501E">
        <w:rPr>
          <w:lang w:val="pt-BR" w:eastAsia="x-none"/>
        </w:rPr>
        <w:t xml:space="preserve"> tributári</w:t>
      </w:r>
      <w:r w:rsidR="008263F0">
        <w:rPr>
          <w:lang w:val="pt-BR" w:eastAsia="x-none"/>
        </w:rPr>
        <w:t>a</w:t>
      </w:r>
      <w:r w:rsidR="00607044" w:rsidRPr="0028501E">
        <w:rPr>
          <w:lang w:val="pt-BR" w:eastAsia="x-none"/>
        </w:rPr>
        <w:t xml:space="preserve"> se concentra </w:t>
      </w:r>
      <w:r w:rsidR="008263F0">
        <w:rPr>
          <w:lang w:val="pt-BR" w:eastAsia="x-none"/>
        </w:rPr>
        <w:t>em: (i)</w:t>
      </w:r>
      <w:r w:rsidR="00607044" w:rsidRPr="0028501E">
        <w:rPr>
          <w:lang w:val="pt-BR" w:eastAsia="x-none"/>
        </w:rPr>
        <w:t xml:space="preserve"> tributação dos rendimentos com ganho </w:t>
      </w:r>
      <w:r w:rsidR="008263F0">
        <w:rPr>
          <w:lang w:val="pt-BR" w:eastAsia="x-none"/>
        </w:rPr>
        <w:t>e (</w:t>
      </w:r>
      <w:proofErr w:type="spellStart"/>
      <w:r w:rsidR="008263F0">
        <w:rPr>
          <w:lang w:val="pt-BR" w:eastAsia="x-none"/>
        </w:rPr>
        <w:t>ii</w:t>
      </w:r>
      <w:proofErr w:type="spellEnd"/>
      <w:r w:rsidR="008263F0">
        <w:rPr>
          <w:lang w:val="pt-BR" w:eastAsia="x-none"/>
        </w:rPr>
        <w:t>)</w:t>
      </w:r>
      <w:r w:rsidR="0028501E" w:rsidRPr="0028501E">
        <w:rPr>
          <w:lang w:val="pt-BR" w:eastAsia="x-none"/>
        </w:rPr>
        <w:t xml:space="preserve"> tributação das vendas de imóveis, conforme evidenciado no Quadro</w:t>
      </w:r>
      <w:r w:rsidR="008263F0">
        <w:rPr>
          <w:lang w:val="pt-BR" w:eastAsia="x-none"/>
        </w:rPr>
        <w:t xml:space="preserve"> </w:t>
      </w:r>
      <w:r w:rsidR="0028501E" w:rsidRPr="0028501E">
        <w:rPr>
          <w:lang w:val="pt-BR" w:eastAsia="x-none"/>
        </w:rPr>
        <w:t xml:space="preserve">2. </w:t>
      </w:r>
      <w:r w:rsidR="0028501E">
        <w:rPr>
          <w:lang w:val="pt-BR" w:eastAsia="x-none"/>
        </w:rPr>
        <w:t>Portanto, segue a síntese dos benefícios implícitos no planejamento sucessório para o caso empelo em questão.</w:t>
      </w:r>
    </w:p>
    <w:p w14:paraId="77973760" w14:textId="7F344CB1" w:rsidR="008E5859" w:rsidRDefault="008E5859" w:rsidP="00607044">
      <w:pPr>
        <w:pStyle w:val="Noparagraphstyle"/>
        <w:jc w:val="both"/>
        <w:rPr>
          <w:lang w:val="pt-BR" w:eastAsia="x-none"/>
        </w:rPr>
      </w:pPr>
    </w:p>
    <w:p w14:paraId="048617E5" w14:textId="77777777" w:rsidR="008E5859" w:rsidRPr="00E30602" w:rsidRDefault="008E5859" w:rsidP="008E5859"/>
    <w:p w14:paraId="274F4CB6" w14:textId="77777777" w:rsidR="008E5859" w:rsidRDefault="008E5859" w:rsidP="008E5859">
      <w:pPr>
        <w:pStyle w:val="PargrafodaLista"/>
        <w:numPr>
          <w:ilvl w:val="1"/>
          <w:numId w:val="9"/>
        </w:numPr>
        <w:rPr>
          <w:rFonts w:cs="Times New Roman"/>
          <w:b/>
          <w:bCs/>
          <w:szCs w:val="24"/>
        </w:rPr>
      </w:pPr>
      <w:r w:rsidRPr="0058703E">
        <w:rPr>
          <w:rFonts w:cs="Times New Roman"/>
          <w:b/>
          <w:bCs/>
          <w:szCs w:val="24"/>
        </w:rPr>
        <w:t>Síntese vantagens e desvantagens na constituição de Holding Familiar para reestruturação</w:t>
      </w:r>
      <w:r w:rsidRPr="004512F1">
        <w:rPr>
          <w:rFonts w:cs="Times New Roman"/>
          <w:szCs w:val="24"/>
        </w:rPr>
        <w:t xml:space="preserve"> </w:t>
      </w:r>
      <w:r w:rsidRPr="0058703E">
        <w:rPr>
          <w:rFonts w:cs="Times New Roman"/>
          <w:b/>
          <w:bCs/>
          <w:szCs w:val="24"/>
        </w:rPr>
        <w:t>societária</w:t>
      </w:r>
      <w:r>
        <w:rPr>
          <w:rFonts w:cs="Times New Roman"/>
          <w:b/>
          <w:bCs/>
          <w:szCs w:val="24"/>
        </w:rPr>
        <w:t>.</w:t>
      </w:r>
    </w:p>
    <w:p w14:paraId="18A13FD8" w14:textId="77777777" w:rsidR="001C379B" w:rsidRDefault="001C379B" w:rsidP="001C379B">
      <w:pPr>
        <w:pStyle w:val="PargrafodaLista"/>
        <w:ind w:left="360" w:firstLine="0"/>
        <w:rPr>
          <w:rFonts w:cs="Times New Roman"/>
          <w:b/>
          <w:bCs/>
          <w:szCs w:val="24"/>
        </w:rPr>
      </w:pPr>
    </w:p>
    <w:p w14:paraId="2EDE4F36" w14:textId="69168CC6" w:rsidR="001C379B" w:rsidRPr="001C379B" w:rsidRDefault="001C379B" w:rsidP="001C379B">
      <w:pPr>
        <w:ind w:firstLine="708"/>
        <w:rPr>
          <w:bCs/>
        </w:rPr>
      </w:pPr>
      <w:r w:rsidRPr="001C379B">
        <w:rPr>
          <w:bCs/>
        </w:rPr>
        <w:t>Na tabela 4 é evidenciada as vantagens e desvantagens de constituição de Holding Familiar para restruturação societária.</w:t>
      </w:r>
    </w:p>
    <w:p w14:paraId="283EB584" w14:textId="77777777" w:rsidR="008E5859" w:rsidRPr="00E07888" w:rsidRDefault="008E5859" w:rsidP="008E5859">
      <w:pPr>
        <w:rPr>
          <w:b/>
          <w:bCs/>
        </w:rPr>
      </w:pPr>
      <w:r w:rsidRPr="00E07888">
        <w:rPr>
          <w:b/>
          <w:bCs/>
        </w:rPr>
        <w:lastRenderedPageBreak/>
        <w:t xml:space="preserve"> </w:t>
      </w:r>
      <w:r w:rsidRPr="00E07888">
        <w:t xml:space="preserve">Tabela 4 – </w:t>
      </w:r>
      <w:r w:rsidRPr="001C379B">
        <w:rPr>
          <w:b/>
        </w:rPr>
        <w:t>Síntese das Vantagens e desvantagens da Constituição de Holding familiar</w:t>
      </w:r>
      <w:r w:rsidRPr="00E07888">
        <w:t xml:space="preserve"> </w:t>
      </w:r>
    </w:p>
    <w:p w14:paraId="08C642CD" w14:textId="77777777" w:rsidR="008E5859" w:rsidRDefault="008E5859" w:rsidP="008E5859">
      <w:pPr>
        <w:ind w:left="-1418"/>
      </w:pPr>
      <w:r w:rsidRPr="001916A6">
        <w:rPr>
          <w:noProof/>
        </w:rPr>
        <w:drawing>
          <wp:inline distT="0" distB="0" distL="0" distR="0" wp14:anchorId="6D8A5DF2" wp14:editId="7042FAFB">
            <wp:extent cx="7134225" cy="2438400"/>
            <wp:effectExtent l="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134225" cy="2438400"/>
                    </a:xfrm>
                    <a:prstGeom prst="rect">
                      <a:avLst/>
                    </a:prstGeom>
                  </pic:spPr>
                </pic:pic>
              </a:graphicData>
            </a:graphic>
          </wp:inline>
        </w:drawing>
      </w:r>
    </w:p>
    <w:p w14:paraId="43087AB6" w14:textId="156CC886" w:rsidR="001E42A0" w:rsidRDefault="001C379B" w:rsidP="001C379B">
      <w:pPr>
        <w:spacing w:line="360" w:lineRule="auto"/>
        <w:jc w:val="both"/>
      </w:pPr>
      <w:r>
        <w:t>Fonte: Elaborado pelos autores.</w:t>
      </w:r>
    </w:p>
    <w:p w14:paraId="65EECE4A" w14:textId="77777777" w:rsidR="001C379B" w:rsidRDefault="001C379B" w:rsidP="001C379B">
      <w:pPr>
        <w:spacing w:line="360" w:lineRule="auto"/>
        <w:jc w:val="both"/>
      </w:pPr>
    </w:p>
    <w:p w14:paraId="038F7D38" w14:textId="4DF923F7" w:rsidR="008E5859" w:rsidRPr="001E42A0" w:rsidRDefault="008E5859" w:rsidP="008A6B0E">
      <w:pPr>
        <w:spacing w:line="360" w:lineRule="auto"/>
        <w:ind w:firstLine="851"/>
        <w:jc w:val="both"/>
      </w:pPr>
      <w:r w:rsidRPr="001E42A0">
        <w:t>Nota-se conforme evidenciado na Tabela 4 que a economia tributária de uma reestruturação societária atribuindo uma Holding Familiar como controladora de empresas familiares no caso exemplo mencionado foi equivalente a 24,19% considerando a tributação</w:t>
      </w:r>
      <w:r>
        <w:t xml:space="preserve"> nos dividendos atribuídos. Além disso, levando em conta que nos termos do projeto de lei da </w:t>
      </w:r>
      <w:r w:rsidRPr="001E42A0">
        <w:t>nova reforma tributária, as Holdings operacionais possuem vantagens significativas com relação a distribuição de lucros, ou seja, empresa que possua mais de 10% de outra, não sofre tributação quando receber lucros. Desta maneira, a seguinte estruturação não seria tributada.</w:t>
      </w:r>
    </w:p>
    <w:p w14:paraId="69E5A414" w14:textId="0CCB2B98" w:rsidR="005B2605" w:rsidRDefault="005B2605" w:rsidP="00814B76">
      <w:pPr>
        <w:spacing w:line="360" w:lineRule="auto"/>
        <w:ind w:firstLine="851"/>
        <w:jc w:val="both"/>
      </w:pPr>
      <w:r w:rsidRPr="001E42A0">
        <w:t xml:space="preserve">Esse resultado </w:t>
      </w:r>
      <w:r w:rsidR="00814B76" w:rsidRPr="001E42A0">
        <w:t>está</w:t>
      </w:r>
      <w:r w:rsidR="00715AFD" w:rsidRPr="001E42A0">
        <w:t xml:space="preserve"> alinhado com o que prevê a </w:t>
      </w:r>
      <w:r w:rsidR="00814B76" w:rsidRPr="001E42A0">
        <w:t xml:space="preserve">mudança da </w:t>
      </w:r>
      <w:r w:rsidR="00715AFD" w:rsidRPr="001E42A0">
        <w:t xml:space="preserve">legislação, que afirma que </w:t>
      </w:r>
      <w:r w:rsidR="00814B76" w:rsidRPr="001E42A0">
        <w:rPr>
          <w:lang w:eastAsia="x-none"/>
        </w:rPr>
        <w:t>no Projeto de Lei n° 2337, de 2021</w:t>
      </w:r>
      <w:r w:rsidR="00715AFD" w:rsidRPr="001E42A0">
        <w:t xml:space="preserve"> (BRASIL, 2021)</w:t>
      </w:r>
      <w:r w:rsidR="00814B76" w:rsidRPr="001E42A0">
        <w:t>, em seu Art. 2º, § 4º, que não estarão sujeitos à incidência do Imposto sobre a Renda e Proventos de Qualquer Natureza a pessoa jurídica domiciliada no Brasil que seja sociedade controladora ou que esteja sob controle societário comum ou ainda que seja titular de 10% (dez por cento) ou mais do capital votante da pessoa jurídica que distribui os lucros ou dividendos</w:t>
      </w:r>
      <w:r w:rsidR="001C379B">
        <w:t>. Assim, na figura 1 apresenta-se um resumo da estruturação de uma Holding Familiar.</w:t>
      </w:r>
    </w:p>
    <w:p w14:paraId="58B4C1F7" w14:textId="77777777" w:rsidR="008A6B0E" w:rsidRDefault="008A6B0E" w:rsidP="008A6B0E">
      <w:pPr>
        <w:spacing w:line="360" w:lineRule="auto"/>
        <w:ind w:firstLine="851"/>
        <w:jc w:val="both"/>
      </w:pPr>
    </w:p>
    <w:p w14:paraId="0FC3CFCC" w14:textId="77777777" w:rsidR="001C379B" w:rsidRDefault="001C379B" w:rsidP="008A6B0E">
      <w:pPr>
        <w:spacing w:line="360" w:lineRule="auto"/>
        <w:ind w:firstLine="851"/>
        <w:jc w:val="both"/>
      </w:pPr>
    </w:p>
    <w:p w14:paraId="66078F49" w14:textId="77777777" w:rsidR="001C379B" w:rsidRDefault="001C379B" w:rsidP="008A6B0E">
      <w:pPr>
        <w:spacing w:line="360" w:lineRule="auto"/>
        <w:ind w:firstLine="851"/>
        <w:jc w:val="both"/>
      </w:pPr>
    </w:p>
    <w:p w14:paraId="4B10DCFA" w14:textId="77777777" w:rsidR="001C379B" w:rsidRDefault="001C379B" w:rsidP="008A6B0E">
      <w:pPr>
        <w:spacing w:line="360" w:lineRule="auto"/>
        <w:ind w:firstLine="851"/>
        <w:jc w:val="both"/>
      </w:pPr>
    </w:p>
    <w:p w14:paraId="60FA4D84" w14:textId="77777777" w:rsidR="001C379B" w:rsidRDefault="001C379B" w:rsidP="008A6B0E">
      <w:pPr>
        <w:spacing w:line="360" w:lineRule="auto"/>
        <w:ind w:firstLine="851"/>
        <w:jc w:val="both"/>
      </w:pPr>
    </w:p>
    <w:p w14:paraId="7D7CB3F7" w14:textId="77777777" w:rsidR="001C379B" w:rsidRDefault="001C379B" w:rsidP="008A6B0E">
      <w:pPr>
        <w:spacing w:line="360" w:lineRule="auto"/>
        <w:ind w:firstLine="851"/>
        <w:jc w:val="both"/>
      </w:pPr>
    </w:p>
    <w:p w14:paraId="341103F7" w14:textId="77777777" w:rsidR="001C379B" w:rsidRDefault="001C379B" w:rsidP="008A6B0E">
      <w:pPr>
        <w:spacing w:line="360" w:lineRule="auto"/>
        <w:ind w:firstLine="851"/>
        <w:jc w:val="both"/>
      </w:pPr>
    </w:p>
    <w:p w14:paraId="0BDDDB32" w14:textId="77777777" w:rsidR="001C379B" w:rsidRDefault="001C379B" w:rsidP="008A6B0E">
      <w:pPr>
        <w:spacing w:line="360" w:lineRule="auto"/>
        <w:ind w:firstLine="851"/>
        <w:jc w:val="both"/>
      </w:pPr>
    </w:p>
    <w:p w14:paraId="266C28FA" w14:textId="05F60FE9" w:rsidR="008E5859" w:rsidRDefault="007F4C93" w:rsidP="00607044">
      <w:pPr>
        <w:pStyle w:val="Noparagraphstyle"/>
        <w:jc w:val="both"/>
        <w:rPr>
          <w:lang w:val="pt-BR" w:eastAsia="x-none"/>
        </w:rPr>
      </w:pPr>
      <w:r>
        <w:rPr>
          <w:lang w:val="pt-BR" w:eastAsia="x-none"/>
        </w:rPr>
        <w:lastRenderedPageBreak/>
        <w:t xml:space="preserve">Figura </w:t>
      </w:r>
      <w:r w:rsidR="001E42A0">
        <w:rPr>
          <w:lang w:val="pt-BR" w:eastAsia="x-none"/>
        </w:rPr>
        <w:t>1</w:t>
      </w:r>
      <w:r>
        <w:rPr>
          <w:lang w:val="pt-BR" w:eastAsia="x-none"/>
        </w:rPr>
        <w:t xml:space="preserve"> – </w:t>
      </w:r>
      <w:r w:rsidR="00C274EF" w:rsidRPr="001E42A0">
        <w:rPr>
          <w:b/>
          <w:lang w:val="pt-BR" w:eastAsia="x-none"/>
        </w:rPr>
        <w:t xml:space="preserve">Simulação da </w:t>
      </w:r>
      <w:r w:rsidRPr="001E42A0">
        <w:rPr>
          <w:b/>
          <w:lang w:val="pt-BR" w:eastAsia="x-none"/>
        </w:rPr>
        <w:t>Estrut</w:t>
      </w:r>
      <w:r w:rsidR="00C274EF" w:rsidRPr="001E42A0">
        <w:rPr>
          <w:b/>
          <w:lang w:val="pt-BR" w:eastAsia="x-none"/>
        </w:rPr>
        <w:t xml:space="preserve">uração Societária de Holding </w:t>
      </w:r>
      <w:r w:rsidR="001E42A0" w:rsidRPr="001E42A0">
        <w:rPr>
          <w:b/>
          <w:lang w:val="pt-BR" w:eastAsia="x-none"/>
        </w:rPr>
        <w:t>Familiar</w:t>
      </w:r>
      <w:r w:rsidR="00C274EF">
        <w:rPr>
          <w:lang w:val="pt-BR" w:eastAsia="x-none"/>
        </w:rPr>
        <w:t xml:space="preserve"> </w:t>
      </w:r>
    </w:p>
    <w:p w14:paraId="3CB9415F" w14:textId="0F9BE321" w:rsidR="008E5859" w:rsidRDefault="008E5859" w:rsidP="00607044">
      <w:pPr>
        <w:pStyle w:val="Noparagraphstyle"/>
        <w:jc w:val="both"/>
        <w:rPr>
          <w:lang w:val="pt-BR" w:eastAsia="x-none"/>
        </w:rPr>
      </w:pPr>
    </w:p>
    <w:p w14:paraId="68870DCF" w14:textId="1E927E15" w:rsidR="008E5859" w:rsidRPr="0028501E" w:rsidRDefault="008E5859" w:rsidP="00607044">
      <w:pPr>
        <w:pStyle w:val="Noparagraphstyle"/>
        <w:jc w:val="both"/>
        <w:rPr>
          <w:lang w:val="pt-BR" w:eastAsia="x-none"/>
        </w:rPr>
      </w:pPr>
      <w:r>
        <w:rPr>
          <w:noProof/>
          <w:lang w:val="pt-BR"/>
        </w:rPr>
        <w:drawing>
          <wp:inline distT="0" distB="0" distL="0" distR="0" wp14:anchorId="24F69076" wp14:editId="151EF697">
            <wp:extent cx="4844773" cy="2708928"/>
            <wp:effectExtent l="0" t="0" r="0" b="0"/>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16">
                      <a:extLst>
                        <a:ext uri="{28A0092B-C50C-407E-A947-70E740481C1C}">
                          <a14:useLocalDpi xmlns:a14="http://schemas.microsoft.com/office/drawing/2010/main" val="0"/>
                        </a:ext>
                      </a:extLst>
                    </a:blip>
                    <a:stretch>
                      <a:fillRect/>
                    </a:stretch>
                  </pic:blipFill>
                  <pic:spPr>
                    <a:xfrm>
                      <a:off x="0" y="0"/>
                      <a:ext cx="4874306" cy="2725441"/>
                    </a:xfrm>
                    <a:prstGeom prst="rect">
                      <a:avLst/>
                    </a:prstGeom>
                  </pic:spPr>
                </pic:pic>
              </a:graphicData>
            </a:graphic>
          </wp:inline>
        </w:drawing>
      </w:r>
    </w:p>
    <w:p w14:paraId="759D6EC3" w14:textId="27D6F2C7" w:rsidR="00C274EF" w:rsidRDefault="00C274EF" w:rsidP="008A6B0E">
      <w:pPr>
        <w:spacing w:line="360" w:lineRule="auto"/>
        <w:ind w:firstLine="851"/>
        <w:jc w:val="both"/>
      </w:pPr>
      <w:r>
        <w:t>Fonte: Elaborado pelos autores</w:t>
      </w:r>
    </w:p>
    <w:p w14:paraId="7F7EFBBB" w14:textId="3BF708C0" w:rsidR="008E5859" w:rsidRDefault="008E5859" w:rsidP="001E42A0">
      <w:pPr>
        <w:spacing w:line="360" w:lineRule="auto"/>
        <w:ind w:firstLine="851"/>
        <w:jc w:val="both"/>
      </w:pPr>
      <w:r>
        <w:t xml:space="preserve">Desta forma, </w:t>
      </w:r>
      <w:r w:rsidR="00C274EF">
        <w:t xml:space="preserve">conforme evidenciado na Figura </w:t>
      </w:r>
      <w:r w:rsidR="001E42A0">
        <w:t>1</w:t>
      </w:r>
      <w:r w:rsidR="00C274EF">
        <w:t xml:space="preserve">, </w:t>
      </w:r>
      <w:r>
        <w:t xml:space="preserve">enquanto a evolução patrimonial da família estiver dentro de uma estrutura societária como exemplificada acima, os lucros da empresa que detém a atividade empresarial principal da família, não seria tributada. No presente caso exemplo, a empresa de comercio varejista. </w:t>
      </w:r>
    </w:p>
    <w:p w14:paraId="55BD6CCB" w14:textId="069F5220" w:rsidR="008E5859" w:rsidRPr="001E42A0" w:rsidRDefault="001E42A0" w:rsidP="001E42A0">
      <w:pPr>
        <w:spacing w:line="360" w:lineRule="auto"/>
        <w:ind w:firstLine="851"/>
        <w:jc w:val="both"/>
      </w:pPr>
      <w:r>
        <w:t xml:space="preserve">Assim, é possível, conforme o caso exemplo deste estudo, inferir </w:t>
      </w:r>
      <w:r w:rsidR="00551B9F">
        <w:t>que lucro</w:t>
      </w:r>
      <w:r w:rsidR="008E5859">
        <w:t xml:space="preserve"> da empresa do comercio varejista </w:t>
      </w:r>
      <w:r>
        <w:t>tende a ser</w:t>
      </w:r>
      <w:r w:rsidR="008E5859">
        <w:t xml:space="preserve"> distribuído para a holding de gestão patrimonial da família, e depois ser aplicado em moveis e imóveis em outra holding patrimonial sem a incidência da tributação dos lucros no percentual de 15% (quinze por cento).</w:t>
      </w:r>
      <w:r>
        <w:t xml:space="preserve"> Ressalta-se que </w:t>
      </w:r>
      <w:r w:rsidR="008E5859">
        <w:t xml:space="preserve">quando esse montante for direcionado a pessoa física dos sócios, em qualquer uma das empresas, esse valor sofrerá a </w:t>
      </w:r>
      <w:r w:rsidR="008E5859" w:rsidRPr="001E42A0">
        <w:t>incidência da alíquota de 15%.</w:t>
      </w:r>
    </w:p>
    <w:p w14:paraId="624E3406" w14:textId="77777777" w:rsidR="008E5859" w:rsidRPr="001E42A0" w:rsidRDefault="008E5859" w:rsidP="008A6B0E"/>
    <w:p w14:paraId="1DF45B78" w14:textId="13DF13B2" w:rsidR="00E30602" w:rsidRPr="001E42A0" w:rsidRDefault="005B1429" w:rsidP="004512F1">
      <w:pPr>
        <w:pStyle w:val="PargrafodaLista"/>
        <w:numPr>
          <w:ilvl w:val="1"/>
          <w:numId w:val="9"/>
        </w:numPr>
        <w:rPr>
          <w:rFonts w:cs="Times New Roman"/>
          <w:b/>
          <w:bCs/>
          <w:szCs w:val="24"/>
        </w:rPr>
      </w:pPr>
      <w:r w:rsidRPr="001E42A0">
        <w:rPr>
          <w:rFonts w:cs="Times New Roman"/>
          <w:b/>
          <w:bCs/>
          <w:szCs w:val="24"/>
        </w:rPr>
        <w:t>Síntese B</w:t>
      </w:r>
      <w:r w:rsidR="00E30602" w:rsidRPr="001E42A0">
        <w:rPr>
          <w:rFonts w:cs="Times New Roman"/>
          <w:b/>
          <w:bCs/>
          <w:szCs w:val="24"/>
        </w:rPr>
        <w:t>enefícios implícitos no planejamento sucessório</w:t>
      </w:r>
    </w:p>
    <w:p w14:paraId="1BFDC5D6" w14:textId="3211C482" w:rsidR="008E5859" w:rsidRPr="001E42A0" w:rsidRDefault="001E42A0" w:rsidP="001E42A0">
      <w:pPr>
        <w:ind w:left="708"/>
        <w:rPr>
          <w:bCs/>
        </w:rPr>
      </w:pPr>
      <w:r w:rsidRPr="001E42A0">
        <w:rPr>
          <w:bCs/>
        </w:rPr>
        <w:t xml:space="preserve">A tabela </w:t>
      </w:r>
      <w:r w:rsidR="001C379B">
        <w:rPr>
          <w:bCs/>
        </w:rPr>
        <w:t>5</w:t>
      </w:r>
      <w:r w:rsidRPr="001E42A0">
        <w:rPr>
          <w:bCs/>
        </w:rPr>
        <w:t xml:space="preserve"> e demonstra os benefícios implícitos da Constituição de uma Holding Familiar.</w:t>
      </w:r>
    </w:p>
    <w:p w14:paraId="5F6A452D" w14:textId="77777777" w:rsidR="001E42A0" w:rsidRDefault="001E42A0" w:rsidP="001E42A0">
      <w:pPr>
        <w:ind w:left="708"/>
        <w:rPr>
          <w:b/>
          <w:bCs/>
        </w:rPr>
      </w:pPr>
    </w:p>
    <w:p w14:paraId="31665D95" w14:textId="2897B3F9" w:rsidR="00E30602" w:rsidRDefault="00921FF6" w:rsidP="00E30602">
      <w:r>
        <w:t xml:space="preserve">Tabela </w:t>
      </w:r>
      <w:r w:rsidR="001E42A0">
        <w:t>5</w:t>
      </w:r>
      <w:r>
        <w:t xml:space="preserve"> – </w:t>
      </w:r>
      <w:r w:rsidRPr="001C379B">
        <w:rPr>
          <w:b/>
        </w:rPr>
        <w:t>Cálculo dos benefícios do planejamento sucessório</w:t>
      </w:r>
      <w:r>
        <w:t>.</w:t>
      </w:r>
    </w:p>
    <w:tbl>
      <w:tblPr>
        <w:tblStyle w:val="Tabelacomgrade"/>
        <w:tblW w:w="0" w:type="auto"/>
        <w:tblLook w:val="04A0" w:firstRow="1" w:lastRow="0" w:firstColumn="1" w:lastColumn="0" w:noHBand="0" w:noVBand="1"/>
      </w:tblPr>
      <w:tblGrid>
        <w:gridCol w:w="3015"/>
        <w:gridCol w:w="1596"/>
        <w:gridCol w:w="2761"/>
        <w:gridCol w:w="1689"/>
      </w:tblGrid>
      <w:tr w:rsidR="005B1429" w14:paraId="1734401A" w14:textId="77777777" w:rsidTr="00C67F7D">
        <w:tc>
          <w:tcPr>
            <w:tcW w:w="4611" w:type="dxa"/>
            <w:gridSpan w:val="2"/>
          </w:tcPr>
          <w:p w14:paraId="60A64963" w14:textId="1628EFE2" w:rsidR="005B1429" w:rsidRPr="001C379B" w:rsidRDefault="005B1429" w:rsidP="008263F0">
            <w:pPr>
              <w:jc w:val="center"/>
              <w:rPr>
                <w:b/>
                <w:bCs/>
                <w:sz w:val="20"/>
                <w:szCs w:val="20"/>
              </w:rPr>
            </w:pPr>
            <w:r w:rsidRPr="001C379B">
              <w:rPr>
                <w:b/>
                <w:bCs/>
                <w:sz w:val="20"/>
                <w:szCs w:val="20"/>
              </w:rPr>
              <w:t>Planejamento Sucessório</w:t>
            </w:r>
          </w:p>
        </w:tc>
        <w:tc>
          <w:tcPr>
            <w:tcW w:w="4450" w:type="dxa"/>
            <w:gridSpan w:val="2"/>
          </w:tcPr>
          <w:p w14:paraId="3168A950" w14:textId="56A72A26" w:rsidR="005B1429" w:rsidRPr="001C379B" w:rsidRDefault="005B1429" w:rsidP="008263F0">
            <w:pPr>
              <w:jc w:val="center"/>
              <w:rPr>
                <w:b/>
                <w:bCs/>
                <w:sz w:val="20"/>
                <w:szCs w:val="20"/>
              </w:rPr>
            </w:pPr>
            <w:r w:rsidRPr="001C379B">
              <w:rPr>
                <w:b/>
                <w:bCs/>
                <w:sz w:val="20"/>
                <w:szCs w:val="20"/>
              </w:rPr>
              <w:t>Inventário</w:t>
            </w:r>
          </w:p>
        </w:tc>
      </w:tr>
      <w:tr w:rsidR="005B1429" w14:paraId="6915B09E" w14:textId="77777777" w:rsidTr="00C67F7D">
        <w:tc>
          <w:tcPr>
            <w:tcW w:w="3015" w:type="dxa"/>
          </w:tcPr>
          <w:p w14:paraId="4A8BD759" w14:textId="7A0DFBAC" w:rsidR="005B1429" w:rsidRPr="001C379B" w:rsidRDefault="005B1429" w:rsidP="00E30602">
            <w:pPr>
              <w:rPr>
                <w:sz w:val="20"/>
                <w:szCs w:val="20"/>
              </w:rPr>
            </w:pPr>
            <w:r w:rsidRPr="001C379B">
              <w:rPr>
                <w:sz w:val="20"/>
                <w:szCs w:val="20"/>
              </w:rPr>
              <w:t>Custas de elaboração</w:t>
            </w:r>
          </w:p>
        </w:tc>
        <w:tc>
          <w:tcPr>
            <w:tcW w:w="1596" w:type="dxa"/>
          </w:tcPr>
          <w:p w14:paraId="71D14A1F" w14:textId="58021928" w:rsidR="005B1429" w:rsidRPr="001C379B" w:rsidRDefault="005B1429" w:rsidP="00E30602">
            <w:pPr>
              <w:rPr>
                <w:sz w:val="20"/>
                <w:szCs w:val="20"/>
              </w:rPr>
            </w:pPr>
            <w:r w:rsidRPr="001C379B">
              <w:rPr>
                <w:sz w:val="20"/>
                <w:szCs w:val="20"/>
              </w:rPr>
              <w:t>$ 90.000,00</w:t>
            </w:r>
          </w:p>
        </w:tc>
        <w:tc>
          <w:tcPr>
            <w:tcW w:w="2761" w:type="dxa"/>
          </w:tcPr>
          <w:p w14:paraId="05156A78" w14:textId="41D80000" w:rsidR="005B1429" w:rsidRPr="001C379B" w:rsidRDefault="005B1429" w:rsidP="00E30602">
            <w:pPr>
              <w:rPr>
                <w:sz w:val="20"/>
                <w:szCs w:val="20"/>
              </w:rPr>
            </w:pPr>
            <w:r w:rsidRPr="001C379B">
              <w:rPr>
                <w:sz w:val="20"/>
                <w:szCs w:val="20"/>
              </w:rPr>
              <w:t>Custas Processuais</w:t>
            </w:r>
          </w:p>
        </w:tc>
        <w:tc>
          <w:tcPr>
            <w:tcW w:w="1689" w:type="dxa"/>
          </w:tcPr>
          <w:p w14:paraId="21A243F4" w14:textId="37177BD0" w:rsidR="005B1429" w:rsidRPr="001C379B" w:rsidRDefault="005B1429" w:rsidP="00E30602">
            <w:pPr>
              <w:rPr>
                <w:sz w:val="20"/>
                <w:szCs w:val="20"/>
              </w:rPr>
            </w:pPr>
            <w:r w:rsidRPr="001C379B">
              <w:rPr>
                <w:sz w:val="20"/>
                <w:szCs w:val="20"/>
              </w:rPr>
              <w:t>$ 130.970,25</w:t>
            </w:r>
          </w:p>
        </w:tc>
      </w:tr>
      <w:tr w:rsidR="005B1429" w14:paraId="3D778119" w14:textId="77777777" w:rsidTr="00C67F7D">
        <w:tc>
          <w:tcPr>
            <w:tcW w:w="3015" w:type="dxa"/>
          </w:tcPr>
          <w:p w14:paraId="00259A75" w14:textId="60F9FF08" w:rsidR="005B1429" w:rsidRPr="001C379B" w:rsidRDefault="00134585" w:rsidP="00E36459">
            <w:pPr>
              <w:rPr>
                <w:sz w:val="20"/>
                <w:szCs w:val="20"/>
              </w:rPr>
            </w:pPr>
            <w:r w:rsidRPr="001C379B">
              <w:rPr>
                <w:sz w:val="20"/>
                <w:szCs w:val="20"/>
              </w:rPr>
              <w:t>Distrib</w:t>
            </w:r>
            <w:r w:rsidR="00E36459" w:rsidRPr="001C379B">
              <w:rPr>
                <w:sz w:val="20"/>
                <w:szCs w:val="20"/>
              </w:rPr>
              <w:t>uição</w:t>
            </w:r>
            <w:r w:rsidRPr="001C379B">
              <w:rPr>
                <w:sz w:val="20"/>
                <w:szCs w:val="20"/>
              </w:rPr>
              <w:t xml:space="preserve"> Lucros</w:t>
            </w:r>
          </w:p>
        </w:tc>
        <w:tc>
          <w:tcPr>
            <w:tcW w:w="1596" w:type="dxa"/>
          </w:tcPr>
          <w:p w14:paraId="3DA3340D" w14:textId="69C0BCE2" w:rsidR="005B1429" w:rsidRPr="001C379B" w:rsidRDefault="00134585" w:rsidP="00E30602">
            <w:pPr>
              <w:rPr>
                <w:sz w:val="20"/>
                <w:szCs w:val="20"/>
              </w:rPr>
            </w:pPr>
            <w:r w:rsidRPr="001C379B">
              <w:rPr>
                <w:sz w:val="20"/>
                <w:szCs w:val="20"/>
              </w:rPr>
              <w:t>0%</w:t>
            </w:r>
          </w:p>
        </w:tc>
        <w:tc>
          <w:tcPr>
            <w:tcW w:w="2761" w:type="dxa"/>
          </w:tcPr>
          <w:p w14:paraId="39109D62" w14:textId="5E8D20E8" w:rsidR="005B1429" w:rsidRPr="001C379B" w:rsidRDefault="00134585" w:rsidP="00E30602">
            <w:pPr>
              <w:rPr>
                <w:sz w:val="20"/>
                <w:szCs w:val="20"/>
              </w:rPr>
            </w:pPr>
            <w:r w:rsidRPr="001C379B">
              <w:rPr>
                <w:sz w:val="20"/>
                <w:szCs w:val="20"/>
              </w:rPr>
              <w:t>Honorários Advocatícios</w:t>
            </w:r>
          </w:p>
        </w:tc>
        <w:tc>
          <w:tcPr>
            <w:tcW w:w="1689" w:type="dxa"/>
          </w:tcPr>
          <w:p w14:paraId="4D72857A" w14:textId="675643DA" w:rsidR="005B1429" w:rsidRPr="001C379B" w:rsidRDefault="00134585" w:rsidP="00134585">
            <w:pPr>
              <w:spacing w:line="360" w:lineRule="auto"/>
              <w:rPr>
                <w:sz w:val="20"/>
                <w:szCs w:val="20"/>
              </w:rPr>
            </w:pPr>
            <w:r w:rsidRPr="001C379B">
              <w:rPr>
                <w:sz w:val="20"/>
                <w:szCs w:val="20"/>
              </w:rPr>
              <w:t>$ 250.000,00</w:t>
            </w:r>
          </w:p>
        </w:tc>
      </w:tr>
      <w:tr w:rsidR="005B1429" w14:paraId="46AE4A8F" w14:textId="77777777" w:rsidTr="00C67F7D">
        <w:tc>
          <w:tcPr>
            <w:tcW w:w="3015" w:type="dxa"/>
          </w:tcPr>
          <w:p w14:paraId="2CA06583" w14:textId="017BA31B" w:rsidR="005B1429" w:rsidRPr="001C379B" w:rsidRDefault="00C67F7D" w:rsidP="00E30602">
            <w:pPr>
              <w:rPr>
                <w:sz w:val="20"/>
                <w:szCs w:val="20"/>
              </w:rPr>
            </w:pPr>
            <w:r w:rsidRPr="001C379B">
              <w:rPr>
                <w:sz w:val="20"/>
                <w:szCs w:val="20"/>
              </w:rPr>
              <w:t>ITCD GO</w:t>
            </w:r>
          </w:p>
        </w:tc>
        <w:tc>
          <w:tcPr>
            <w:tcW w:w="1596" w:type="dxa"/>
          </w:tcPr>
          <w:p w14:paraId="20632CBB" w14:textId="701DAE52" w:rsidR="005B1429" w:rsidRPr="001C379B" w:rsidRDefault="00C67F7D" w:rsidP="00E30602">
            <w:pPr>
              <w:rPr>
                <w:sz w:val="20"/>
                <w:szCs w:val="20"/>
              </w:rPr>
            </w:pPr>
            <w:r w:rsidRPr="001C379B">
              <w:rPr>
                <w:sz w:val="20"/>
                <w:szCs w:val="20"/>
              </w:rPr>
              <w:t>11.000.000,00</w:t>
            </w:r>
          </w:p>
        </w:tc>
        <w:tc>
          <w:tcPr>
            <w:tcW w:w="2761" w:type="dxa"/>
          </w:tcPr>
          <w:p w14:paraId="17B7C91E" w14:textId="624BAD5E" w:rsidR="005B1429" w:rsidRPr="001C379B" w:rsidRDefault="00C67F7D" w:rsidP="00E30602">
            <w:pPr>
              <w:rPr>
                <w:sz w:val="20"/>
                <w:szCs w:val="20"/>
              </w:rPr>
            </w:pPr>
            <w:r w:rsidRPr="001C379B">
              <w:rPr>
                <w:sz w:val="20"/>
                <w:szCs w:val="20"/>
              </w:rPr>
              <w:t>ITCD GO</w:t>
            </w:r>
          </w:p>
        </w:tc>
        <w:tc>
          <w:tcPr>
            <w:tcW w:w="1689" w:type="dxa"/>
          </w:tcPr>
          <w:p w14:paraId="00AB4CCF" w14:textId="608CEB38" w:rsidR="005B1429" w:rsidRPr="001C379B" w:rsidRDefault="00C67F7D" w:rsidP="00E30602">
            <w:pPr>
              <w:rPr>
                <w:sz w:val="20"/>
                <w:szCs w:val="20"/>
              </w:rPr>
            </w:pPr>
            <w:r w:rsidRPr="001C379B">
              <w:rPr>
                <w:sz w:val="20"/>
                <w:szCs w:val="20"/>
              </w:rPr>
              <w:t>11.000.000,00</w:t>
            </w:r>
          </w:p>
        </w:tc>
      </w:tr>
      <w:tr w:rsidR="005B1429" w14:paraId="1839CB90" w14:textId="77777777" w:rsidTr="00C67F7D">
        <w:tc>
          <w:tcPr>
            <w:tcW w:w="3015" w:type="dxa"/>
          </w:tcPr>
          <w:p w14:paraId="276F33FB" w14:textId="14210193" w:rsidR="005B1429" w:rsidRPr="001C379B" w:rsidRDefault="00C67F7D" w:rsidP="00E30602">
            <w:pPr>
              <w:rPr>
                <w:sz w:val="20"/>
                <w:szCs w:val="20"/>
              </w:rPr>
            </w:pPr>
            <w:r w:rsidRPr="001C379B">
              <w:rPr>
                <w:sz w:val="20"/>
                <w:szCs w:val="20"/>
              </w:rPr>
              <w:t>Custo Final</w:t>
            </w:r>
          </w:p>
        </w:tc>
        <w:tc>
          <w:tcPr>
            <w:tcW w:w="1596" w:type="dxa"/>
          </w:tcPr>
          <w:p w14:paraId="7029F5EE" w14:textId="16756FE0" w:rsidR="005B1429" w:rsidRPr="001C379B" w:rsidRDefault="00C67F7D" w:rsidP="00E30602">
            <w:pPr>
              <w:rPr>
                <w:sz w:val="20"/>
                <w:szCs w:val="20"/>
              </w:rPr>
            </w:pPr>
            <w:r w:rsidRPr="001C379B">
              <w:rPr>
                <w:sz w:val="20"/>
                <w:szCs w:val="20"/>
              </w:rPr>
              <w:t>$     11.090,00</w:t>
            </w:r>
          </w:p>
        </w:tc>
        <w:tc>
          <w:tcPr>
            <w:tcW w:w="2761" w:type="dxa"/>
          </w:tcPr>
          <w:p w14:paraId="14CC8BD2" w14:textId="46F777C2" w:rsidR="005B1429" w:rsidRPr="001C379B" w:rsidRDefault="00C67F7D" w:rsidP="00E30602">
            <w:pPr>
              <w:rPr>
                <w:sz w:val="20"/>
                <w:szCs w:val="20"/>
              </w:rPr>
            </w:pPr>
            <w:r w:rsidRPr="001C379B">
              <w:rPr>
                <w:sz w:val="20"/>
                <w:szCs w:val="20"/>
              </w:rPr>
              <w:t xml:space="preserve">Custo Final </w:t>
            </w:r>
          </w:p>
        </w:tc>
        <w:tc>
          <w:tcPr>
            <w:tcW w:w="1689" w:type="dxa"/>
          </w:tcPr>
          <w:p w14:paraId="061CC18C" w14:textId="5F29792B" w:rsidR="005B1429" w:rsidRPr="001C379B" w:rsidRDefault="00C67F7D" w:rsidP="00E30602">
            <w:pPr>
              <w:rPr>
                <w:sz w:val="20"/>
                <w:szCs w:val="20"/>
              </w:rPr>
            </w:pPr>
            <w:r w:rsidRPr="001C379B">
              <w:rPr>
                <w:sz w:val="20"/>
                <w:szCs w:val="20"/>
              </w:rPr>
              <w:t>$     11.090,00</w:t>
            </w:r>
          </w:p>
        </w:tc>
      </w:tr>
      <w:tr w:rsidR="005B1429" w14:paraId="1FD72458" w14:textId="77777777" w:rsidTr="00C67F7D">
        <w:tc>
          <w:tcPr>
            <w:tcW w:w="3015" w:type="dxa"/>
          </w:tcPr>
          <w:p w14:paraId="7C431386" w14:textId="2175A0BA" w:rsidR="005B1429" w:rsidRPr="001C379B" w:rsidRDefault="00C67F7D" w:rsidP="00E30602">
            <w:pPr>
              <w:rPr>
                <w:sz w:val="20"/>
                <w:szCs w:val="20"/>
              </w:rPr>
            </w:pPr>
            <w:r w:rsidRPr="001C379B">
              <w:rPr>
                <w:sz w:val="20"/>
                <w:szCs w:val="20"/>
              </w:rPr>
              <w:t>% Patrimonial</w:t>
            </w:r>
          </w:p>
        </w:tc>
        <w:tc>
          <w:tcPr>
            <w:tcW w:w="1596" w:type="dxa"/>
          </w:tcPr>
          <w:p w14:paraId="3450EF12" w14:textId="1E41132F" w:rsidR="005B1429" w:rsidRPr="001C379B" w:rsidRDefault="00C67F7D" w:rsidP="00E30602">
            <w:pPr>
              <w:rPr>
                <w:sz w:val="20"/>
                <w:szCs w:val="20"/>
              </w:rPr>
            </w:pPr>
            <w:r w:rsidRPr="001C379B">
              <w:rPr>
                <w:sz w:val="20"/>
                <w:szCs w:val="20"/>
              </w:rPr>
              <w:t>8,07%</w:t>
            </w:r>
          </w:p>
        </w:tc>
        <w:tc>
          <w:tcPr>
            <w:tcW w:w="2761" w:type="dxa"/>
          </w:tcPr>
          <w:p w14:paraId="1FF054E4" w14:textId="7FAEC82A" w:rsidR="005B1429" w:rsidRPr="001C379B" w:rsidRDefault="00C67F7D" w:rsidP="00E30602">
            <w:pPr>
              <w:rPr>
                <w:sz w:val="20"/>
                <w:szCs w:val="20"/>
              </w:rPr>
            </w:pPr>
            <w:r w:rsidRPr="001C379B">
              <w:rPr>
                <w:sz w:val="20"/>
                <w:szCs w:val="20"/>
              </w:rPr>
              <w:t xml:space="preserve">% Patrimonial </w:t>
            </w:r>
          </w:p>
        </w:tc>
        <w:tc>
          <w:tcPr>
            <w:tcW w:w="1689" w:type="dxa"/>
          </w:tcPr>
          <w:p w14:paraId="61F57004" w14:textId="196BDF97" w:rsidR="005B1429" w:rsidRPr="001C379B" w:rsidRDefault="00C67F7D" w:rsidP="00E30602">
            <w:pPr>
              <w:rPr>
                <w:sz w:val="20"/>
                <w:szCs w:val="20"/>
              </w:rPr>
            </w:pPr>
            <w:r w:rsidRPr="001C379B">
              <w:rPr>
                <w:sz w:val="20"/>
                <w:szCs w:val="20"/>
              </w:rPr>
              <w:t>8,28%</w:t>
            </w:r>
          </w:p>
        </w:tc>
      </w:tr>
    </w:tbl>
    <w:p w14:paraId="6DA283F2" w14:textId="51AD829F" w:rsidR="00E30602" w:rsidRDefault="001C379B" w:rsidP="00C67F7D">
      <w:r>
        <w:t>Fonte: Elaborado pelos autores.</w:t>
      </w:r>
    </w:p>
    <w:p w14:paraId="48813C09" w14:textId="56C50554" w:rsidR="008263F0" w:rsidRDefault="00921FF6" w:rsidP="008A6B0E">
      <w:pPr>
        <w:spacing w:line="360" w:lineRule="auto"/>
        <w:ind w:firstLine="851"/>
        <w:jc w:val="both"/>
      </w:pPr>
      <w:r>
        <w:t xml:space="preserve">Nota-se </w:t>
      </w:r>
      <w:r w:rsidR="008263F0" w:rsidRPr="008263F0">
        <w:t>c</w:t>
      </w:r>
      <w:r w:rsidRPr="008263F0">
        <w:t xml:space="preserve">onforme Tabela </w:t>
      </w:r>
      <w:r w:rsidR="001E42A0">
        <w:t>5</w:t>
      </w:r>
      <w:r w:rsidRPr="008263F0">
        <w:t xml:space="preserve"> que v</w:t>
      </w:r>
      <w:r w:rsidR="00E30602" w:rsidRPr="008263F0">
        <w:t xml:space="preserve">isivelmente </w:t>
      </w:r>
      <w:r w:rsidR="0028501E" w:rsidRPr="008263F0">
        <w:t xml:space="preserve">que </w:t>
      </w:r>
      <w:r w:rsidR="00E30602" w:rsidRPr="008263F0">
        <w:t>não existem grandes vantagens</w:t>
      </w:r>
      <w:r w:rsidR="0028501E" w:rsidRPr="008263F0">
        <w:t xml:space="preserve"> no planejamento sucessório </w:t>
      </w:r>
      <w:r w:rsidR="008263F0" w:rsidRPr="008263F0">
        <w:t>versus</w:t>
      </w:r>
      <w:r w:rsidR="0028501E" w:rsidRPr="008263F0">
        <w:t xml:space="preserve"> inventário</w:t>
      </w:r>
      <w:r w:rsidR="008263F0">
        <w:t xml:space="preserve"> de uma empresa familiar</w:t>
      </w:r>
      <w:r w:rsidR="0028501E">
        <w:t>, pois</w:t>
      </w:r>
      <w:r w:rsidR="00E30602" w:rsidRPr="00E30602">
        <w:t xml:space="preserve"> estamos falando em </w:t>
      </w:r>
      <w:r w:rsidR="008263F0">
        <w:lastRenderedPageBreak/>
        <w:t>0,</w:t>
      </w:r>
      <w:r w:rsidR="00E30602" w:rsidRPr="00E30602">
        <w:t>20% de diferença no custo final entre as duas situaçõe</w:t>
      </w:r>
      <w:r w:rsidR="0028501E">
        <w:t>s conforme o caso exemplo proposto</w:t>
      </w:r>
      <w:r w:rsidR="00E30602" w:rsidRPr="00E30602">
        <w:t xml:space="preserve">. A grande </w:t>
      </w:r>
      <w:r w:rsidR="008263F0">
        <w:t>vantagem</w:t>
      </w:r>
      <w:r w:rsidR="00E30602" w:rsidRPr="00E30602">
        <w:t xml:space="preserve"> </w:t>
      </w:r>
      <w:r w:rsidR="0028501E">
        <w:t xml:space="preserve">para a constituição de uma Holding Familiar se concentra </w:t>
      </w:r>
      <w:r w:rsidR="00E30602" w:rsidRPr="00E30602">
        <w:t xml:space="preserve">no planejamento Sucessório, </w:t>
      </w:r>
      <w:r w:rsidR="0028501E">
        <w:t>especificamente no sistema</w:t>
      </w:r>
      <w:r w:rsidR="00E30602" w:rsidRPr="00E30602">
        <w:t xml:space="preserve"> de COTAS empresariais. </w:t>
      </w:r>
    </w:p>
    <w:p w14:paraId="08963B51" w14:textId="632B21C5" w:rsidR="00E30602" w:rsidRDefault="0028501E" w:rsidP="008A6B0E">
      <w:pPr>
        <w:spacing w:line="360" w:lineRule="auto"/>
        <w:ind w:firstLine="851"/>
        <w:jc w:val="both"/>
      </w:pPr>
      <w:r>
        <w:t>Ressalta-se que q</w:t>
      </w:r>
      <w:r w:rsidR="00E30602" w:rsidRPr="00E30602">
        <w:t xml:space="preserve">uando não se realiza uma reorganização societária com cunho de planejamento sucessório, no momento da disputa, discutir-se-á, </w:t>
      </w:r>
      <w:r>
        <w:t xml:space="preserve">o quantitativo de bens. Portanto, a discussão se materializará com </w:t>
      </w:r>
      <w:r w:rsidR="00E30602" w:rsidRPr="00E30602">
        <w:t xml:space="preserve">a divisão de uma casa, de uma empresa e de diversas fazendas. </w:t>
      </w:r>
      <w:r w:rsidR="000D1443">
        <w:t xml:space="preserve">Nesse sentido Araújo (2021) corrobora afirmando que </w:t>
      </w:r>
      <w:r w:rsidR="000D1443" w:rsidRPr="00AC0ABF">
        <w:t xml:space="preserve">a </w:t>
      </w:r>
      <w:r w:rsidR="000D1443" w:rsidRPr="00AC0ABF">
        <w:rPr>
          <w:bCs/>
        </w:rPr>
        <w:t xml:space="preserve">Holding de participação, </w:t>
      </w:r>
      <w:r w:rsidR="000D1443">
        <w:rPr>
          <w:bCs/>
        </w:rPr>
        <w:t>torna-se uma vantagem tendo em vista que se equipara</w:t>
      </w:r>
      <w:r w:rsidR="000D1443" w:rsidRPr="00AC0ABF">
        <w:rPr>
          <w:bCs/>
        </w:rPr>
        <w:t xml:space="preserve"> uma sociedade de participação constituída para deter participações societárias, sem ter o objetivo de controlar outras entidades, </w:t>
      </w:r>
      <w:r w:rsidR="000D1443">
        <w:rPr>
          <w:bCs/>
        </w:rPr>
        <w:t xml:space="preserve">e assim </w:t>
      </w:r>
      <w:r w:rsidR="000D1443" w:rsidRPr="00AC0ABF">
        <w:rPr>
          <w:bCs/>
        </w:rPr>
        <w:t>a família colocará as ações empresariais que participa</w:t>
      </w:r>
      <w:r w:rsidR="008263F0">
        <w:rPr>
          <w:bCs/>
        </w:rPr>
        <w:t xml:space="preserve"> como uma forma de blindagem patrimonial.</w:t>
      </w:r>
      <w:r w:rsidR="000D1443">
        <w:rPr>
          <w:bCs/>
        </w:rPr>
        <w:t xml:space="preserve"> </w:t>
      </w:r>
    </w:p>
    <w:p w14:paraId="1EF965F8" w14:textId="26B8EE78" w:rsidR="00E30602" w:rsidRPr="00E36459" w:rsidRDefault="000D1443" w:rsidP="008A6B0E">
      <w:pPr>
        <w:spacing w:line="360" w:lineRule="auto"/>
        <w:ind w:firstLine="851"/>
        <w:jc w:val="both"/>
      </w:pPr>
      <w:r>
        <w:t xml:space="preserve">Além disso, a constituição de uma Holding familiar </w:t>
      </w:r>
      <w:r w:rsidR="008263F0">
        <w:t xml:space="preserve">se </w:t>
      </w:r>
      <w:r>
        <w:t>expande ao</w:t>
      </w:r>
      <w:r w:rsidR="008263F0">
        <w:t>s</w:t>
      </w:r>
      <w:r>
        <w:t xml:space="preserve"> horizonte</w:t>
      </w:r>
      <w:r w:rsidR="008263F0">
        <w:t>s</w:t>
      </w:r>
      <w:r>
        <w:t xml:space="preserve"> o</w:t>
      </w:r>
      <w:r w:rsidR="00E30602" w:rsidRPr="00E30602">
        <w:t>peraciona</w:t>
      </w:r>
      <w:r w:rsidR="008263F0">
        <w:t>is</w:t>
      </w:r>
      <w:r>
        <w:t xml:space="preserve"> da empresa</w:t>
      </w:r>
      <w:r w:rsidR="00E30602" w:rsidRPr="00E30602">
        <w:t>,</w:t>
      </w:r>
      <w:r>
        <w:t xml:space="preserve"> permitindo uma gestão</w:t>
      </w:r>
      <w:r w:rsidR="00E30602" w:rsidRPr="00E30602">
        <w:t xml:space="preserve"> d</w:t>
      </w:r>
      <w:r>
        <w:t>a</w:t>
      </w:r>
      <w:r w:rsidR="00E30602" w:rsidRPr="00E30602">
        <w:t xml:space="preserve"> Governança Coorporativa</w:t>
      </w:r>
      <w:r>
        <w:t xml:space="preserve"> (MARTINS, 1999)</w:t>
      </w:r>
      <w:r w:rsidR="00E30602" w:rsidRPr="00E30602">
        <w:t xml:space="preserve">. É possível </w:t>
      </w:r>
      <w:r w:rsidR="00A47690">
        <w:t xml:space="preserve">ainda </w:t>
      </w:r>
      <w:r w:rsidR="00E30602" w:rsidRPr="00E30602">
        <w:t xml:space="preserve">evitar que uma companhia </w:t>
      </w:r>
      <w:r>
        <w:t xml:space="preserve">se desestruture em decorrência de </w:t>
      </w:r>
      <w:r w:rsidR="00E30602" w:rsidRPr="00E30602">
        <w:t xml:space="preserve">uma sucessão, </w:t>
      </w:r>
      <w:r w:rsidR="00E30602" w:rsidRPr="001E42A0">
        <w:t xml:space="preserve">uma vez que </w:t>
      </w:r>
      <w:r w:rsidRPr="001E42A0">
        <w:t>impasses entre coligadas</w:t>
      </w:r>
      <w:r w:rsidR="00E30602" w:rsidRPr="001E42A0">
        <w:t xml:space="preserve"> não irão fazer parte da realidade desta </w:t>
      </w:r>
      <w:r w:rsidRPr="001E42A0">
        <w:t xml:space="preserve">Holding </w:t>
      </w:r>
      <w:r w:rsidRPr="00E36459">
        <w:t>F</w:t>
      </w:r>
      <w:r w:rsidR="00E30602" w:rsidRPr="00E36459">
        <w:t>amiliar.</w:t>
      </w:r>
    </w:p>
    <w:p w14:paraId="1F753ABE" w14:textId="4E47CB5A" w:rsidR="008E5859" w:rsidRPr="00E36459" w:rsidRDefault="00714D85" w:rsidP="008A6B0E">
      <w:pPr>
        <w:spacing w:line="360" w:lineRule="auto"/>
        <w:ind w:firstLine="851"/>
        <w:jc w:val="both"/>
      </w:pPr>
      <w:r w:rsidRPr="00E36459">
        <w:t xml:space="preserve">Estes resultados evidenciam </w:t>
      </w:r>
      <w:r w:rsidR="001E42A0" w:rsidRPr="00E36459">
        <w:t>dois resultados importes e que respondem ao objetivo deste estudo a respeito de quais a</w:t>
      </w:r>
      <w:r w:rsidR="001E42A0" w:rsidRPr="00E36459">
        <w:rPr>
          <w:bCs/>
        </w:rPr>
        <w:t xml:space="preserve">s vantagens tributárias no estabelecimento de </w:t>
      </w:r>
      <w:r w:rsidR="001E42A0" w:rsidRPr="00E36459">
        <w:t xml:space="preserve">instrumentos legais de uma Holding para o planejamento sucessório em uma empresa familiar. </w:t>
      </w:r>
      <w:r w:rsidR="008E5859" w:rsidRPr="00E36459">
        <w:t xml:space="preserve"> </w:t>
      </w:r>
      <w:r w:rsidR="001E42A0" w:rsidRPr="00E36459">
        <w:t xml:space="preserve">O primeiro resultado é de </w:t>
      </w:r>
      <w:r w:rsidR="00E36459" w:rsidRPr="00E36459">
        <w:t>que na</w:t>
      </w:r>
      <w:r w:rsidR="008E5859" w:rsidRPr="00E36459">
        <w:t xml:space="preserve"> legislação vigente, </w:t>
      </w:r>
      <w:r w:rsidR="00E36459" w:rsidRPr="00E36459">
        <w:t>as vantagens de um planejamento sucessório através de constituição de uma holding estão</w:t>
      </w:r>
      <w:r w:rsidR="008E5859" w:rsidRPr="00E36459">
        <w:t xml:space="preserve"> além da economia tribut</w:t>
      </w:r>
      <w:r w:rsidR="00322930" w:rsidRPr="00E36459">
        <w:t>á</w:t>
      </w:r>
      <w:r w:rsidR="008E5859" w:rsidRPr="00E36459">
        <w:t xml:space="preserve">ria, o fator intrínseco está na governança coorporativa, na sucessão operacional da empresa, sem que o fundador perca o real controle ou o poder de decisões que considere primordiais para a continuidade do </w:t>
      </w:r>
      <w:r w:rsidR="00E36459" w:rsidRPr="00E36459">
        <w:t>negócio</w:t>
      </w:r>
      <w:r w:rsidR="001E42A0" w:rsidRPr="00E36459">
        <w:t>. Além disso</w:t>
      </w:r>
      <w:r w:rsidR="008E5859" w:rsidRPr="00E36459">
        <w:t xml:space="preserve">, </w:t>
      </w:r>
      <w:r w:rsidR="001E42A0" w:rsidRPr="00E36459">
        <w:t>existe uma vantagem importante</w:t>
      </w:r>
      <w:r w:rsidR="008E5859" w:rsidRPr="00E36459">
        <w:t xml:space="preserve"> para aqueles que </w:t>
      </w:r>
      <w:r w:rsidR="001E42A0" w:rsidRPr="00E36459">
        <w:t>precisam planejar as ações da organização verificando continuamente as mudanças na legislação tributária</w:t>
      </w:r>
      <w:r w:rsidR="008E5859" w:rsidRPr="00E36459">
        <w:t xml:space="preserve">, </w:t>
      </w:r>
      <w:r w:rsidR="00E36459" w:rsidRPr="00E36459">
        <w:t xml:space="preserve">pois </w:t>
      </w:r>
      <w:r w:rsidR="008E5859" w:rsidRPr="00E36459">
        <w:t>além dos benefícios apontados n</w:t>
      </w:r>
      <w:r w:rsidR="001E52CC" w:rsidRPr="00E36459">
        <w:t>o item anterio</w:t>
      </w:r>
      <w:r w:rsidR="005D5A5D" w:rsidRPr="00E36459">
        <w:t xml:space="preserve">r é importante ressaltar que </w:t>
      </w:r>
      <w:r w:rsidR="008E5859" w:rsidRPr="00E36459">
        <w:t xml:space="preserve">a </w:t>
      </w:r>
      <w:r w:rsidR="00E36459" w:rsidRPr="00E36459">
        <w:t>Holding Familiar em legislações tributárias futuras</w:t>
      </w:r>
      <w:r w:rsidR="008E5859" w:rsidRPr="00E36459">
        <w:t xml:space="preserve"> não estará </w:t>
      </w:r>
      <w:r w:rsidR="00E36459" w:rsidRPr="00E36459">
        <w:t>sujeita</w:t>
      </w:r>
      <w:r w:rsidR="008E5859" w:rsidRPr="00E36459">
        <w:t xml:space="preserve"> à incidência do Imposto sobre a Renda e Proventos de Qualquer Natureza retido na fonte</w:t>
      </w:r>
      <w:r w:rsidR="00D73D17" w:rsidRPr="00E36459">
        <w:t>.</w:t>
      </w:r>
    </w:p>
    <w:p w14:paraId="354279F4" w14:textId="77777777" w:rsidR="008E5859" w:rsidRPr="00E36459" w:rsidRDefault="008E5859" w:rsidP="00E30602"/>
    <w:p w14:paraId="46918420" w14:textId="77777777" w:rsidR="004512F1" w:rsidRDefault="004512F1" w:rsidP="008A6B0E"/>
    <w:p w14:paraId="31F86360" w14:textId="77777777" w:rsidR="00C90149" w:rsidRDefault="00C90149" w:rsidP="008A6B0E"/>
    <w:p w14:paraId="21093284" w14:textId="77777777" w:rsidR="00C90149" w:rsidRDefault="00C90149" w:rsidP="008A6B0E"/>
    <w:p w14:paraId="78E3C738" w14:textId="77777777" w:rsidR="00C90149" w:rsidRDefault="00C90149" w:rsidP="008A6B0E"/>
    <w:p w14:paraId="592EC7E8" w14:textId="77777777" w:rsidR="001C379B" w:rsidRDefault="001C379B" w:rsidP="008A6B0E"/>
    <w:p w14:paraId="72B7F8B4" w14:textId="77777777" w:rsidR="001C379B" w:rsidRDefault="001C379B" w:rsidP="008A6B0E"/>
    <w:p w14:paraId="16CD0109" w14:textId="77777777" w:rsidR="001C379B" w:rsidRPr="00E36459" w:rsidRDefault="001C379B" w:rsidP="008A6B0E"/>
    <w:p w14:paraId="261F41D7" w14:textId="4BD8D63B" w:rsidR="00EC1B81" w:rsidRPr="00E36459" w:rsidRDefault="005A486A" w:rsidP="00E36459">
      <w:pPr>
        <w:pStyle w:val="PargrafodaLista"/>
        <w:numPr>
          <w:ilvl w:val="0"/>
          <w:numId w:val="9"/>
        </w:numPr>
        <w:rPr>
          <w:b/>
        </w:rPr>
      </w:pPr>
      <w:r w:rsidRPr="00E36459">
        <w:rPr>
          <w:b/>
        </w:rPr>
        <w:lastRenderedPageBreak/>
        <w:t>CONSIDERAÇÕES FINAIS</w:t>
      </w:r>
    </w:p>
    <w:p w14:paraId="33512A84" w14:textId="77777777" w:rsidR="00E36459" w:rsidRPr="00E36459" w:rsidRDefault="00E36459" w:rsidP="00E36459">
      <w:pPr>
        <w:pStyle w:val="PargrafodaLista"/>
        <w:ind w:left="360" w:firstLine="0"/>
        <w:rPr>
          <w:b/>
        </w:rPr>
      </w:pPr>
    </w:p>
    <w:p w14:paraId="02E17B36" w14:textId="7E24E2E3" w:rsidR="006E6765" w:rsidRPr="00106D66" w:rsidRDefault="006E6765" w:rsidP="00106D66">
      <w:pPr>
        <w:spacing w:line="360" w:lineRule="auto"/>
        <w:ind w:firstLine="851"/>
        <w:jc w:val="both"/>
      </w:pPr>
      <w:r w:rsidRPr="008244C9">
        <w:t>O objetivo desse estudo é</w:t>
      </w:r>
      <w:r w:rsidR="00714D85" w:rsidRPr="008244C9">
        <w:t xml:space="preserve"> verificar q</w:t>
      </w:r>
      <w:r w:rsidR="00714D85" w:rsidRPr="008244C9">
        <w:rPr>
          <w:bCs/>
        </w:rPr>
        <w:t xml:space="preserve">uais as vantagens tributárias no estabelecimento de </w:t>
      </w:r>
      <w:r w:rsidR="00714D85" w:rsidRPr="008244C9">
        <w:t xml:space="preserve">instrumentos legais de uma Holding para o planejamento sucessório em uma empresa familiar. Tal objetivo foi </w:t>
      </w:r>
      <w:r w:rsidR="00714D85" w:rsidRPr="00106D66">
        <w:t>mensurado por meio de um caso exemplo de uma empresa familiar no ano de 2020.</w:t>
      </w:r>
      <w:r w:rsidR="00BD09DB" w:rsidRPr="00106D66">
        <w:t xml:space="preserve"> Destaca-se que no mundo coorporativo e acadêmico existem diversos jargões prontos sobre consequências da falta de planejamento vislumbrando o longo prazo. O intuito deste trabalho, e sua conclusão é baseada em referenciais teóricos e atenção as mudanças legislativas do nosso país. </w:t>
      </w:r>
    </w:p>
    <w:p w14:paraId="0BDDF56B" w14:textId="6156E915" w:rsidR="006C16F5" w:rsidRPr="00106D66" w:rsidRDefault="006E6765" w:rsidP="008A6B0E">
      <w:pPr>
        <w:spacing w:line="360" w:lineRule="auto"/>
        <w:ind w:firstLine="851"/>
        <w:jc w:val="both"/>
      </w:pPr>
      <w:r>
        <w:t xml:space="preserve">Os resultados </w:t>
      </w:r>
      <w:r w:rsidR="00106D66">
        <w:t xml:space="preserve">deste estudo </w:t>
      </w:r>
      <w:r>
        <w:t>evidenciaram que</w:t>
      </w:r>
      <w:r w:rsidR="006C16F5">
        <w:t xml:space="preserve"> existem dois pontos importantes neste estudo. O primeiro é que nos termos da atual legislação vigente a grande vantagem é </w:t>
      </w:r>
      <w:r w:rsidR="006C16F5" w:rsidRPr="00E30602">
        <w:t xml:space="preserve">evitar que uma companhia se </w:t>
      </w:r>
      <w:r w:rsidR="006C16F5">
        <w:t>desestruture</w:t>
      </w:r>
      <w:r w:rsidR="006C16F5" w:rsidRPr="00E30602">
        <w:t xml:space="preserve"> por necessidade de uma sucessão, uma vez que </w:t>
      </w:r>
      <w:r w:rsidR="006C16F5">
        <w:t xml:space="preserve">impasses entre </w:t>
      </w:r>
      <w:r w:rsidR="008E5859">
        <w:t xml:space="preserve">herdeiros </w:t>
      </w:r>
      <w:r w:rsidR="006C16F5" w:rsidRPr="00E30602">
        <w:t>não irão fazer parte da realidade desta empresa familiar</w:t>
      </w:r>
      <w:r w:rsidR="006C16F5">
        <w:t xml:space="preserve">, já que divisão de </w:t>
      </w:r>
      <w:r w:rsidR="006C16F5" w:rsidRPr="00E30602">
        <w:t>COTAS empresariais</w:t>
      </w:r>
      <w:r w:rsidR="006C16F5">
        <w:t xml:space="preserve"> não geram o mesmo desgaste que divisão de bens. O segundo ponto importante é </w:t>
      </w:r>
      <w:r w:rsidR="008E5859">
        <w:t>que a</w:t>
      </w:r>
      <w:r w:rsidR="006C16F5">
        <w:t xml:space="preserve"> grande vantagem diante das mudanças tributárias atuais e futuras, </w:t>
      </w:r>
      <w:r w:rsidR="008E5859">
        <w:t>é</w:t>
      </w:r>
      <w:r w:rsidR="006C16F5">
        <w:t xml:space="preserve"> uma economia tributária diante da nova legislação de reforma tributária, da companhia sofreria uma tributação no </w:t>
      </w:r>
      <w:r w:rsidR="006C16F5" w:rsidRPr="00106D66">
        <w:t xml:space="preserve">montante de $ 93.750,00 dos seus dividendos, </w:t>
      </w:r>
      <w:r w:rsidR="008E5859" w:rsidRPr="00106D66">
        <w:t>ou seja,</w:t>
      </w:r>
      <w:r w:rsidR="006C16F5" w:rsidRPr="00106D66">
        <w:t xml:space="preserve"> se manteria refém aos lucros na companhia ou correria o risco de incorrer em distribuição de lucros disfarçada. </w:t>
      </w:r>
    </w:p>
    <w:p w14:paraId="295B4243" w14:textId="7773568C" w:rsidR="006E6765" w:rsidRPr="00106D66" w:rsidRDefault="00E80449" w:rsidP="00E81EB2">
      <w:pPr>
        <w:spacing w:line="360" w:lineRule="auto"/>
        <w:ind w:firstLine="851"/>
        <w:jc w:val="both"/>
      </w:pPr>
      <w:r w:rsidRPr="00106D66">
        <w:t xml:space="preserve">Conclui-se que é vantajoso a criação de uma holding familiar, não levando em consideração apenas economia </w:t>
      </w:r>
      <w:r w:rsidR="00106D66" w:rsidRPr="00106D66">
        <w:t>tributária</w:t>
      </w:r>
      <w:r w:rsidRPr="00106D66">
        <w:t xml:space="preserve">, pois nesse inexiste vantagem. Entretanto, considerando </w:t>
      </w:r>
      <w:r w:rsidR="00E81EB2" w:rsidRPr="00106D66">
        <w:t xml:space="preserve">torna-se importe constituir uma holding familiar objetivando patrimônio, sucessão e custos de transição de bens. Além disso, com </w:t>
      </w:r>
      <w:r w:rsidR="008E5859" w:rsidRPr="00106D66">
        <w:t xml:space="preserve">o </w:t>
      </w:r>
      <w:r w:rsidR="008E5859" w:rsidRPr="00106D66">
        <w:rPr>
          <w:lang w:eastAsia="x-none"/>
        </w:rPr>
        <w:t xml:space="preserve">Projeto de Lei n° 2337 emplaque em nosso cenário político, </w:t>
      </w:r>
      <w:r w:rsidR="008E5859" w:rsidRPr="00106D66">
        <w:t xml:space="preserve">teremos fatores visíveis que corroborem com a necessidade de empresas familiares se estruturarem, se não for buscando Governança coorporativa, que seja almejando redução na carga tributaria no possível novo cenário legislativo brasileiro. </w:t>
      </w:r>
    </w:p>
    <w:p w14:paraId="3A585B0C" w14:textId="026E700B" w:rsidR="00714D85" w:rsidRDefault="00714D85" w:rsidP="008A6B0E">
      <w:pPr>
        <w:spacing w:line="360" w:lineRule="auto"/>
        <w:ind w:firstLine="851"/>
        <w:jc w:val="both"/>
      </w:pPr>
      <w:r w:rsidRPr="00106D66">
        <w:t xml:space="preserve">As limitações deste estudo se concentram na não aplicação </w:t>
      </w:r>
      <w:r w:rsidR="008E5859" w:rsidRPr="00106D66">
        <w:t>prática</w:t>
      </w:r>
      <w:r w:rsidRPr="00106D66">
        <w:t xml:space="preserve"> e empírica da </w:t>
      </w:r>
      <w:r w:rsidR="008E5859" w:rsidRPr="00106D66">
        <w:t>análise</w:t>
      </w:r>
      <w:r w:rsidRPr="00106D66">
        <w:t xml:space="preserve"> </w:t>
      </w:r>
      <w:r w:rsidR="008E5859" w:rsidRPr="00106D66">
        <w:t>prática</w:t>
      </w:r>
      <w:r w:rsidRPr="00106D66">
        <w:t xml:space="preserve"> em uma empresa. Sugere-se para pesquisas futuras a investigação </w:t>
      </w:r>
      <w:r w:rsidR="008E5859" w:rsidRPr="00106D66">
        <w:t>específica</w:t>
      </w:r>
      <w:r w:rsidRPr="00106D66">
        <w:t xml:space="preserve"> em uma empresa familiar</w:t>
      </w:r>
      <w:r w:rsidR="008244C9" w:rsidRPr="00106D66">
        <w:t xml:space="preserve"> com sistema jurídico enquadrado como Holding.</w:t>
      </w:r>
    </w:p>
    <w:p w14:paraId="1AC197A1" w14:textId="77777777" w:rsidR="00106D66" w:rsidRDefault="00106D66" w:rsidP="00B949C4">
      <w:pPr>
        <w:rPr>
          <w:b/>
        </w:rPr>
      </w:pPr>
    </w:p>
    <w:p w14:paraId="09250B76" w14:textId="77777777" w:rsidR="00106D66" w:rsidRDefault="00106D66" w:rsidP="00B949C4">
      <w:pPr>
        <w:rPr>
          <w:b/>
        </w:rPr>
      </w:pPr>
    </w:p>
    <w:p w14:paraId="6EAC6FAA" w14:textId="77777777" w:rsidR="001C379B" w:rsidRDefault="001C379B" w:rsidP="00B949C4">
      <w:pPr>
        <w:rPr>
          <w:b/>
        </w:rPr>
      </w:pPr>
    </w:p>
    <w:p w14:paraId="6844AEB0" w14:textId="77777777" w:rsidR="001C379B" w:rsidRDefault="001C379B" w:rsidP="00B949C4">
      <w:pPr>
        <w:rPr>
          <w:b/>
        </w:rPr>
      </w:pPr>
    </w:p>
    <w:p w14:paraId="2DEE7F5D" w14:textId="77777777" w:rsidR="001C379B" w:rsidRDefault="001C379B" w:rsidP="00B949C4">
      <w:pPr>
        <w:rPr>
          <w:b/>
        </w:rPr>
      </w:pPr>
    </w:p>
    <w:p w14:paraId="3198DC11" w14:textId="77777777" w:rsidR="001C379B" w:rsidRDefault="001C379B" w:rsidP="00B949C4">
      <w:pPr>
        <w:rPr>
          <w:b/>
        </w:rPr>
      </w:pPr>
    </w:p>
    <w:p w14:paraId="503F4461" w14:textId="77777777" w:rsidR="001C379B" w:rsidRDefault="001C379B" w:rsidP="00B949C4">
      <w:pPr>
        <w:rPr>
          <w:b/>
        </w:rPr>
      </w:pPr>
    </w:p>
    <w:p w14:paraId="262F0CAA" w14:textId="77777777" w:rsidR="001C379B" w:rsidRDefault="001C379B" w:rsidP="00B949C4">
      <w:pPr>
        <w:rPr>
          <w:b/>
        </w:rPr>
      </w:pPr>
    </w:p>
    <w:p w14:paraId="022716AE" w14:textId="0FE2C179" w:rsidR="00C810C5" w:rsidRPr="00886379" w:rsidRDefault="00C810C5" w:rsidP="00B949C4">
      <w:pPr>
        <w:rPr>
          <w:b/>
        </w:rPr>
      </w:pPr>
      <w:r w:rsidRPr="00886379">
        <w:rPr>
          <w:b/>
        </w:rPr>
        <w:lastRenderedPageBreak/>
        <w:t>REFERÊNCIAS</w:t>
      </w:r>
    </w:p>
    <w:p w14:paraId="477FAD09" w14:textId="77777777" w:rsidR="00E30602" w:rsidRPr="00886379" w:rsidRDefault="00E30602" w:rsidP="00E36459">
      <w:pPr>
        <w:pStyle w:val="Ttulo1"/>
        <w:spacing w:line="240" w:lineRule="auto"/>
        <w:ind w:firstLine="0"/>
        <w:rPr>
          <w:color w:val="222222"/>
          <w:shd w:val="clear" w:color="auto" w:fill="FFFFFF"/>
        </w:rPr>
      </w:pPr>
    </w:p>
    <w:p w14:paraId="3958CA58" w14:textId="081E1E9F" w:rsidR="00E30602" w:rsidRPr="00117F46" w:rsidRDefault="00E30602" w:rsidP="00E36459">
      <w:pPr>
        <w:pStyle w:val="Ttulo1"/>
        <w:spacing w:line="240" w:lineRule="auto"/>
        <w:ind w:firstLine="0"/>
        <w:rPr>
          <w:b w:val="0"/>
          <w:bCs w:val="0"/>
          <w:lang w:val="pt-BR"/>
        </w:rPr>
      </w:pPr>
      <w:r w:rsidRPr="00117F46">
        <w:rPr>
          <w:b w:val="0"/>
          <w:bCs w:val="0"/>
          <w:lang w:val="pt-BR"/>
        </w:rPr>
        <w:t>AFONSO, Jose Roberto; CASTRO, Kléber Pacheco. Folha de São Paulo: Estudo aponta que carga tributária bateu recorde em 2019. Disponível em https://www1.folha.uol.com.br/mercado/2020/03/estudo-aponta-que-carga-tributaria-bateu-recorde-em-2019.shtml. Acesso em: 08 de maio de 2021.</w:t>
      </w:r>
    </w:p>
    <w:p w14:paraId="06895FE7" w14:textId="77777777" w:rsidR="00E30602" w:rsidRPr="00117F46" w:rsidRDefault="00E30602" w:rsidP="00E36459">
      <w:pPr>
        <w:pStyle w:val="Ttulo1"/>
        <w:spacing w:line="240" w:lineRule="auto"/>
        <w:ind w:firstLine="0"/>
        <w:rPr>
          <w:b w:val="0"/>
          <w:bCs w:val="0"/>
          <w:lang w:val="pt-BR"/>
        </w:rPr>
      </w:pPr>
    </w:p>
    <w:p w14:paraId="1E5756FB" w14:textId="5F30E5DA" w:rsidR="00E30602" w:rsidRPr="00117F46" w:rsidRDefault="00E30602" w:rsidP="00E36459">
      <w:pPr>
        <w:pStyle w:val="Ttulo1"/>
        <w:spacing w:line="240" w:lineRule="auto"/>
        <w:ind w:firstLine="0"/>
        <w:rPr>
          <w:b w:val="0"/>
          <w:bCs w:val="0"/>
          <w:lang w:val="pt-BR"/>
        </w:rPr>
      </w:pPr>
      <w:r w:rsidRPr="00117F46">
        <w:rPr>
          <w:b w:val="0"/>
          <w:bCs w:val="0"/>
          <w:lang w:val="pt-BR"/>
        </w:rPr>
        <w:t>ANDRADE FILHO, Edmar Oliveira. Imposto de renda das empresas. – 12. Ed. São Paulo: Atlas, 2016.</w:t>
      </w:r>
    </w:p>
    <w:p w14:paraId="71EEBA3A" w14:textId="77777777" w:rsidR="00E30602" w:rsidRPr="00117F46" w:rsidRDefault="00E30602" w:rsidP="00E36459">
      <w:pPr>
        <w:pStyle w:val="Ttulo1"/>
        <w:spacing w:line="240" w:lineRule="auto"/>
        <w:ind w:firstLine="0"/>
        <w:rPr>
          <w:b w:val="0"/>
          <w:bCs w:val="0"/>
          <w:lang w:val="pt-BR"/>
        </w:rPr>
      </w:pPr>
    </w:p>
    <w:p w14:paraId="17B099D4" w14:textId="6E6B41B2" w:rsidR="00E30602" w:rsidRPr="00117F46" w:rsidRDefault="00E30602" w:rsidP="00E36459">
      <w:pPr>
        <w:pStyle w:val="Ttulo1"/>
        <w:spacing w:line="240" w:lineRule="auto"/>
        <w:ind w:firstLine="0"/>
        <w:rPr>
          <w:b w:val="0"/>
          <w:bCs w:val="0"/>
          <w:lang w:val="pt-BR"/>
        </w:rPr>
      </w:pPr>
      <w:r w:rsidRPr="00117F46">
        <w:rPr>
          <w:b w:val="0"/>
          <w:bCs w:val="0"/>
          <w:lang w:val="pt-BR"/>
        </w:rPr>
        <w:t xml:space="preserve">ARAÚJO, Elaine Cristina de em Holding: visão societária, contábil e tributária / </w:t>
      </w:r>
      <w:proofErr w:type="spellStart"/>
      <w:r w:rsidRPr="00117F46">
        <w:rPr>
          <w:b w:val="0"/>
          <w:bCs w:val="0"/>
          <w:lang w:val="pt-BR"/>
        </w:rPr>
        <w:t>aine</w:t>
      </w:r>
      <w:proofErr w:type="spellEnd"/>
      <w:r w:rsidRPr="00117F46">
        <w:rPr>
          <w:b w:val="0"/>
          <w:bCs w:val="0"/>
          <w:lang w:val="pt-BR"/>
        </w:rPr>
        <w:t xml:space="preserve"> Cristina de Araújo, Arlindo Luiz Rocha Junior. – Rio de Janeiro: Freitas Bastos, 2021.</w:t>
      </w:r>
    </w:p>
    <w:p w14:paraId="23C448F8" w14:textId="77777777" w:rsidR="00E30602" w:rsidRPr="00117F46" w:rsidRDefault="00E30602" w:rsidP="00E36459">
      <w:pPr>
        <w:pStyle w:val="Ttulo1"/>
        <w:spacing w:line="240" w:lineRule="auto"/>
        <w:ind w:firstLine="0"/>
        <w:rPr>
          <w:b w:val="0"/>
          <w:bCs w:val="0"/>
          <w:lang w:val="pt-BR"/>
        </w:rPr>
      </w:pPr>
    </w:p>
    <w:p w14:paraId="6D0A07CB" w14:textId="3C301CF3" w:rsidR="00E30602" w:rsidRPr="00117F46" w:rsidRDefault="00E30602" w:rsidP="00E36459">
      <w:pPr>
        <w:pStyle w:val="Ttulo1"/>
        <w:spacing w:line="240" w:lineRule="auto"/>
        <w:ind w:firstLine="0"/>
        <w:rPr>
          <w:b w:val="0"/>
          <w:bCs w:val="0"/>
          <w:lang w:val="pt-BR"/>
        </w:rPr>
      </w:pPr>
      <w:r w:rsidRPr="00117F46">
        <w:rPr>
          <w:b w:val="0"/>
          <w:bCs w:val="0"/>
          <w:lang w:val="en-US"/>
        </w:rPr>
        <w:t xml:space="preserve">BARRY, </w:t>
      </w:r>
      <w:proofErr w:type="gramStart"/>
      <w:r w:rsidRPr="00117F46">
        <w:rPr>
          <w:b w:val="0"/>
          <w:bCs w:val="0"/>
          <w:lang w:val="en-US"/>
        </w:rPr>
        <w:t>B,.</w:t>
      </w:r>
      <w:proofErr w:type="gramEnd"/>
      <w:r w:rsidRPr="00117F46">
        <w:rPr>
          <w:b w:val="0"/>
          <w:bCs w:val="0"/>
          <w:lang w:val="en-US"/>
        </w:rPr>
        <w:t xml:space="preserve"> The development of </w:t>
      </w:r>
      <w:proofErr w:type="spellStart"/>
      <w:r w:rsidRPr="00117F46">
        <w:rPr>
          <w:b w:val="0"/>
          <w:bCs w:val="0"/>
          <w:lang w:val="en-US"/>
        </w:rPr>
        <w:t>organisation</w:t>
      </w:r>
      <w:proofErr w:type="spellEnd"/>
      <w:r w:rsidRPr="00117F46">
        <w:rPr>
          <w:b w:val="0"/>
          <w:bCs w:val="0"/>
          <w:lang w:val="en-US"/>
        </w:rPr>
        <w:t xml:space="preserve"> structure in the family firm. </w:t>
      </w:r>
      <w:proofErr w:type="spellStart"/>
      <w:r w:rsidRPr="00117F46">
        <w:rPr>
          <w:b w:val="0"/>
          <w:bCs w:val="0"/>
          <w:lang w:val="pt-BR"/>
        </w:rPr>
        <w:t>Journal</w:t>
      </w:r>
      <w:proofErr w:type="spellEnd"/>
      <w:r w:rsidRPr="00117F46">
        <w:rPr>
          <w:b w:val="0"/>
          <w:bCs w:val="0"/>
          <w:lang w:val="pt-BR"/>
        </w:rPr>
        <w:t xml:space="preserve"> </w:t>
      </w:r>
      <w:proofErr w:type="spellStart"/>
      <w:r w:rsidRPr="00117F46">
        <w:rPr>
          <w:b w:val="0"/>
          <w:bCs w:val="0"/>
          <w:lang w:val="pt-BR"/>
        </w:rPr>
        <w:t>of</w:t>
      </w:r>
      <w:proofErr w:type="spellEnd"/>
      <w:r w:rsidRPr="00117F46">
        <w:rPr>
          <w:b w:val="0"/>
          <w:bCs w:val="0"/>
          <w:lang w:val="pt-BR"/>
        </w:rPr>
        <w:t xml:space="preserve"> general management, v. 3, n. 1, p. 42-60, 1975.</w:t>
      </w:r>
    </w:p>
    <w:p w14:paraId="1CD35B5D" w14:textId="4C6AD52C" w:rsidR="00E30602" w:rsidRPr="00117F46" w:rsidRDefault="00E30602" w:rsidP="00E36459">
      <w:pPr>
        <w:pStyle w:val="Ttulo1"/>
        <w:spacing w:line="240" w:lineRule="auto"/>
        <w:ind w:firstLine="0"/>
        <w:rPr>
          <w:b w:val="0"/>
          <w:bCs w:val="0"/>
          <w:lang w:val="pt-BR"/>
        </w:rPr>
      </w:pPr>
    </w:p>
    <w:p w14:paraId="3980DF43" w14:textId="7D64FFD0" w:rsidR="00D914F3" w:rsidRPr="00117F46" w:rsidRDefault="00D914F3" w:rsidP="00E36459">
      <w:pPr>
        <w:pStyle w:val="Ttulo1"/>
        <w:spacing w:line="240" w:lineRule="auto"/>
        <w:ind w:firstLine="0"/>
        <w:rPr>
          <w:b w:val="0"/>
          <w:bCs w:val="0"/>
          <w:lang w:val="pt-BR"/>
        </w:rPr>
      </w:pPr>
      <w:r w:rsidRPr="00117F46">
        <w:rPr>
          <w:b w:val="0"/>
          <w:bCs w:val="0"/>
          <w:color w:val="222222"/>
          <w:shd w:val="clear" w:color="auto" w:fill="FFFFFF"/>
        </w:rPr>
        <w:t>CARVALHO, João Claudio Carneiro; DA SILVA, Márcia Alessandra. A ALIQUOTA PROGRESSIVA NO IMPOSTO DE TRANSMISSÃO CAUSA MORTIS E DOAÇÃO: COMPARAÇÃO ENTRE OS ESTADOS DO NORDESTE BRASILEIRO. Caderno de Graduação-Humanas e Sociais-UNIT-PERNAMBUCO, v. 3, n. 2, p. 79, 2017.</w:t>
      </w:r>
    </w:p>
    <w:p w14:paraId="34D9F646" w14:textId="7364C464" w:rsidR="00E30602" w:rsidRPr="00117F46" w:rsidRDefault="00E30602" w:rsidP="00E36459">
      <w:pPr>
        <w:pStyle w:val="Ttulo1"/>
        <w:spacing w:line="240" w:lineRule="auto"/>
        <w:ind w:firstLine="0"/>
        <w:rPr>
          <w:b w:val="0"/>
          <w:bCs w:val="0"/>
          <w:lang w:val="pt-BR"/>
        </w:rPr>
      </w:pPr>
      <w:r w:rsidRPr="00117F46">
        <w:rPr>
          <w:b w:val="0"/>
          <w:bCs w:val="0"/>
          <w:lang w:val="pt-BR"/>
        </w:rPr>
        <w:t xml:space="preserve">COELHO, Fábio </w:t>
      </w:r>
      <w:proofErr w:type="spellStart"/>
      <w:r w:rsidRPr="00117F46">
        <w:rPr>
          <w:b w:val="0"/>
          <w:bCs w:val="0"/>
          <w:lang w:val="pt-BR"/>
        </w:rPr>
        <w:t>Ulhoa</w:t>
      </w:r>
      <w:proofErr w:type="spellEnd"/>
      <w:r w:rsidRPr="00117F46">
        <w:rPr>
          <w:b w:val="0"/>
          <w:bCs w:val="0"/>
          <w:lang w:val="pt-BR"/>
        </w:rPr>
        <w:t>; FÉRES, Marcelo Andrade. Empresa familiar: estudos jurídicos. Saraiva Educação SA, 2017.</w:t>
      </w:r>
    </w:p>
    <w:p w14:paraId="7BCF26B6" w14:textId="77777777" w:rsidR="00E30602" w:rsidRPr="00117F46" w:rsidRDefault="00E30602" w:rsidP="00E36459">
      <w:pPr>
        <w:pStyle w:val="Ttulo1"/>
        <w:spacing w:line="240" w:lineRule="auto"/>
        <w:ind w:firstLine="0"/>
        <w:rPr>
          <w:b w:val="0"/>
          <w:bCs w:val="0"/>
          <w:lang w:val="pt-BR"/>
        </w:rPr>
      </w:pPr>
    </w:p>
    <w:p w14:paraId="28C9BB44" w14:textId="550D1405" w:rsidR="00E30602" w:rsidRPr="00117F46" w:rsidRDefault="00E30602" w:rsidP="00E36459">
      <w:pPr>
        <w:pStyle w:val="Ttulo1"/>
        <w:spacing w:line="240" w:lineRule="auto"/>
        <w:ind w:firstLine="0"/>
        <w:rPr>
          <w:b w:val="0"/>
          <w:bCs w:val="0"/>
          <w:lang w:val="pt-BR"/>
        </w:rPr>
      </w:pPr>
      <w:r w:rsidRPr="00117F46">
        <w:rPr>
          <w:b w:val="0"/>
          <w:bCs w:val="0"/>
          <w:lang w:val="en-US"/>
        </w:rPr>
        <w:t xml:space="preserve">DAVIS, John; TAGIURI, Renato. The influence of life stage on father-son work relationships in family companies. </w:t>
      </w:r>
      <w:r w:rsidRPr="00117F46">
        <w:rPr>
          <w:b w:val="0"/>
          <w:bCs w:val="0"/>
          <w:lang w:val="pt-BR"/>
        </w:rPr>
        <w:t xml:space="preserve">Family Business Review, Boston, </w:t>
      </w:r>
      <w:proofErr w:type="spellStart"/>
      <w:r w:rsidRPr="00117F46">
        <w:rPr>
          <w:b w:val="0"/>
          <w:bCs w:val="0"/>
          <w:lang w:val="pt-BR"/>
        </w:rPr>
        <w:t>v.II</w:t>
      </w:r>
      <w:proofErr w:type="spellEnd"/>
      <w:r w:rsidRPr="00117F46">
        <w:rPr>
          <w:b w:val="0"/>
          <w:bCs w:val="0"/>
          <w:lang w:val="pt-BR"/>
        </w:rPr>
        <w:t>, n.1, p.47-74, Spring 1989.</w:t>
      </w:r>
    </w:p>
    <w:p w14:paraId="71C5E00D" w14:textId="77777777" w:rsidR="00E30602" w:rsidRPr="00117F46" w:rsidRDefault="00E30602" w:rsidP="00E36459">
      <w:pPr>
        <w:pStyle w:val="Ttulo1"/>
        <w:spacing w:line="240" w:lineRule="auto"/>
        <w:ind w:firstLine="0"/>
        <w:rPr>
          <w:b w:val="0"/>
          <w:bCs w:val="0"/>
          <w:lang w:val="pt-BR"/>
        </w:rPr>
      </w:pPr>
    </w:p>
    <w:p w14:paraId="5E21DF64" w14:textId="77777777" w:rsidR="00E30602" w:rsidRPr="00117F46" w:rsidRDefault="00E30602" w:rsidP="00E36459">
      <w:pPr>
        <w:pStyle w:val="Ttulo1"/>
        <w:spacing w:line="240" w:lineRule="auto"/>
        <w:ind w:firstLine="0"/>
        <w:rPr>
          <w:b w:val="0"/>
          <w:bCs w:val="0"/>
          <w:lang w:val="pt-BR"/>
        </w:rPr>
      </w:pPr>
      <w:r w:rsidRPr="00117F46">
        <w:rPr>
          <w:b w:val="0"/>
          <w:bCs w:val="0"/>
          <w:lang w:val="pt-BR"/>
        </w:rPr>
        <w:t xml:space="preserve">DE OLIVEIRA, </w:t>
      </w:r>
      <w:proofErr w:type="spellStart"/>
      <w:r w:rsidRPr="00117F46">
        <w:rPr>
          <w:b w:val="0"/>
          <w:bCs w:val="0"/>
          <w:lang w:val="pt-BR"/>
        </w:rPr>
        <w:t>Antonio</w:t>
      </w:r>
      <w:proofErr w:type="spellEnd"/>
      <w:r w:rsidRPr="00117F46">
        <w:rPr>
          <w:b w:val="0"/>
          <w:bCs w:val="0"/>
          <w:lang w:val="pt-BR"/>
        </w:rPr>
        <w:t xml:space="preserve"> Carlos. Empresa Familiar-Sua Importância </w:t>
      </w:r>
      <w:proofErr w:type="spellStart"/>
      <w:r w:rsidRPr="00117F46">
        <w:rPr>
          <w:b w:val="0"/>
          <w:bCs w:val="0"/>
          <w:lang w:val="pt-BR"/>
        </w:rPr>
        <w:t>Economica</w:t>
      </w:r>
      <w:proofErr w:type="spellEnd"/>
      <w:r w:rsidRPr="00117F46">
        <w:rPr>
          <w:b w:val="0"/>
          <w:bCs w:val="0"/>
          <w:lang w:val="pt-BR"/>
        </w:rPr>
        <w:t xml:space="preserve"> e Social. Idea, v. 8, n. 1, 2017.</w:t>
      </w:r>
    </w:p>
    <w:p w14:paraId="5483E84D" w14:textId="4F314390" w:rsidR="00E30602" w:rsidRPr="00117F46" w:rsidRDefault="00E30602" w:rsidP="00E36459">
      <w:pPr>
        <w:pStyle w:val="Ttulo1"/>
        <w:spacing w:line="240" w:lineRule="auto"/>
        <w:ind w:firstLine="0"/>
        <w:rPr>
          <w:b w:val="0"/>
          <w:bCs w:val="0"/>
          <w:lang w:val="pt-BR"/>
        </w:rPr>
      </w:pPr>
      <w:r w:rsidRPr="00117F46">
        <w:rPr>
          <w:b w:val="0"/>
          <w:bCs w:val="0"/>
          <w:lang w:val="pt-BR"/>
        </w:rPr>
        <w:t>DONNELLEY, Robert G. A empresa familiar. Revista de administração de empresas, v. 7, n. 23, p. 161-198, 1967.</w:t>
      </w:r>
    </w:p>
    <w:p w14:paraId="2FF9DA6F" w14:textId="77777777" w:rsidR="00E30602" w:rsidRPr="00117F46" w:rsidRDefault="00E30602" w:rsidP="00E36459">
      <w:pPr>
        <w:pStyle w:val="Ttulo1"/>
        <w:spacing w:line="240" w:lineRule="auto"/>
        <w:ind w:firstLine="0"/>
        <w:rPr>
          <w:b w:val="0"/>
          <w:bCs w:val="0"/>
          <w:lang w:val="pt-BR"/>
        </w:rPr>
      </w:pPr>
    </w:p>
    <w:p w14:paraId="6373BE2B" w14:textId="1F3D961D" w:rsidR="00E30602" w:rsidRPr="00117F46" w:rsidRDefault="00E30602" w:rsidP="00E36459">
      <w:pPr>
        <w:pStyle w:val="Ttulo1"/>
        <w:spacing w:line="240" w:lineRule="auto"/>
        <w:ind w:firstLine="0"/>
        <w:rPr>
          <w:b w:val="0"/>
          <w:bCs w:val="0"/>
          <w:lang w:val="pt-BR"/>
        </w:rPr>
      </w:pPr>
      <w:r w:rsidRPr="00117F46">
        <w:rPr>
          <w:b w:val="0"/>
          <w:bCs w:val="0"/>
          <w:lang w:val="pt-BR"/>
        </w:rPr>
        <w:t>ESTOL, Kátia Maria Felipe; FERREIRA, Maria Cristina. O processo sucessório e a cultura organizacional em uma empresa familiar brasileira. Revista de administração contemporânea, v. 10, n. 4, p. 93-110, 2006.</w:t>
      </w:r>
    </w:p>
    <w:p w14:paraId="18B49C72" w14:textId="77777777" w:rsidR="00E30602" w:rsidRPr="00117F46" w:rsidRDefault="00E30602" w:rsidP="00E36459">
      <w:pPr>
        <w:pStyle w:val="Ttulo1"/>
        <w:spacing w:line="240" w:lineRule="auto"/>
        <w:ind w:firstLine="0"/>
        <w:rPr>
          <w:b w:val="0"/>
          <w:bCs w:val="0"/>
          <w:lang w:val="pt-BR"/>
        </w:rPr>
      </w:pPr>
    </w:p>
    <w:p w14:paraId="6A535C8C" w14:textId="63E286F2" w:rsidR="00E30602" w:rsidRPr="00117F46" w:rsidRDefault="00E30602" w:rsidP="00E36459">
      <w:pPr>
        <w:pStyle w:val="Ttulo1"/>
        <w:spacing w:line="240" w:lineRule="auto"/>
        <w:ind w:firstLine="0"/>
        <w:rPr>
          <w:b w:val="0"/>
          <w:bCs w:val="0"/>
          <w:lang w:val="pt-BR"/>
        </w:rPr>
      </w:pPr>
      <w:r w:rsidRPr="00117F46">
        <w:rPr>
          <w:b w:val="0"/>
          <w:bCs w:val="0"/>
          <w:lang w:val="pt-BR"/>
        </w:rPr>
        <w:t xml:space="preserve">FAGUNDES, </w:t>
      </w:r>
      <w:proofErr w:type="spellStart"/>
      <w:r w:rsidRPr="00117F46">
        <w:rPr>
          <w:b w:val="0"/>
          <w:bCs w:val="0"/>
          <w:lang w:val="pt-BR"/>
        </w:rPr>
        <w:t>Gleyce</w:t>
      </w:r>
      <w:proofErr w:type="spellEnd"/>
      <w:r w:rsidRPr="00117F46">
        <w:rPr>
          <w:b w:val="0"/>
          <w:bCs w:val="0"/>
          <w:lang w:val="pt-BR"/>
        </w:rPr>
        <w:t xml:space="preserve"> </w:t>
      </w:r>
      <w:proofErr w:type="spellStart"/>
      <w:r w:rsidRPr="00117F46">
        <w:rPr>
          <w:b w:val="0"/>
          <w:bCs w:val="0"/>
          <w:lang w:val="pt-BR"/>
        </w:rPr>
        <w:t>Maryane</w:t>
      </w:r>
      <w:proofErr w:type="spellEnd"/>
      <w:r w:rsidRPr="00117F46">
        <w:rPr>
          <w:b w:val="0"/>
          <w:bCs w:val="0"/>
          <w:lang w:val="pt-BR"/>
        </w:rPr>
        <w:t>; DOS SANTOS, Thaisa Renata. HOLDING EM EMPRESAS FAMILIARES: ANÁLISE BIBLIOMÉTRICA DAS PUBLICAÇÕES NACIONAIS. Revista Eletrônica de Ciências Contábeis, v. 10, n. 2, p. 326-358, 2021.</w:t>
      </w:r>
    </w:p>
    <w:p w14:paraId="045FE156" w14:textId="77777777" w:rsidR="00E30602" w:rsidRPr="00117F46" w:rsidRDefault="00E30602" w:rsidP="00E36459">
      <w:pPr>
        <w:pStyle w:val="Ttulo1"/>
        <w:spacing w:line="240" w:lineRule="auto"/>
        <w:ind w:firstLine="0"/>
        <w:rPr>
          <w:b w:val="0"/>
          <w:bCs w:val="0"/>
          <w:lang w:val="pt-BR"/>
        </w:rPr>
      </w:pPr>
    </w:p>
    <w:p w14:paraId="1B125A67" w14:textId="6D545789" w:rsidR="00E30602" w:rsidRPr="00117F46" w:rsidRDefault="00E30602" w:rsidP="00E36459">
      <w:pPr>
        <w:pStyle w:val="Ttulo1"/>
        <w:spacing w:line="240" w:lineRule="auto"/>
        <w:ind w:firstLine="0"/>
        <w:rPr>
          <w:b w:val="0"/>
          <w:bCs w:val="0"/>
          <w:lang w:val="en-US"/>
        </w:rPr>
      </w:pPr>
      <w:r w:rsidRPr="005C0002">
        <w:rPr>
          <w:b w:val="0"/>
          <w:bCs w:val="0"/>
          <w:lang w:val="es-419"/>
        </w:rPr>
        <w:t xml:space="preserve">GALLO, M. A.; SVEEN, </w:t>
      </w:r>
      <w:proofErr w:type="gramStart"/>
      <w:r w:rsidRPr="005C0002">
        <w:rPr>
          <w:b w:val="0"/>
          <w:bCs w:val="0"/>
          <w:lang w:val="es-419"/>
        </w:rPr>
        <w:t>J..</w:t>
      </w:r>
      <w:proofErr w:type="gramEnd"/>
      <w:r w:rsidRPr="005C0002">
        <w:rPr>
          <w:b w:val="0"/>
          <w:bCs w:val="0"/>
          <w:lang w:val="es-419"/>
        </w:rPr>
        <w:t xml:space="preserve"> </w:t>
      </w:r>
      <w:r w:rsidRPr="00117F46">
        <w:rPr>
          <w:b w:val="0"/>
          <w:bCs w:val="0"/>
          <w:lang w:val="en-US"/>
        </w:rPr>
        <w:t>Internationalizing the family business: Facilitating and restraining factors. Family Business Review, v. 4, n. 2, p. 181-190, 1991.</w:t>
      </w:r>
    </w:p>
    <w:p w14:paraId="57AF24EB" w14:textId="77777777" w:rsidR="00E30602" w:rsidRPr="00117F46" w:rsidRDefault="00E30602" w:rsidP="00E36459">
      <w:pPr>
        <w:pStyle w:val="Ttulo1"/>
        <w:spacing w:line="240" w:lineRule="auto"/>
        <w:ind w:firstLine="0"/>
        <w:rPr>
          <w:b w:val="0"/>
          <w:bCs w:val="0"/>
          <w:lang w:val="en-US"/>
        </w:rPr>
      </w:pPr>
    </w:p>
    <w:p w14:paraId="2A22D858" w14:textId="752838D7" w:rsidR="00E30602" w:rsidRPr="00117F46" w:rsidRDefault="00E30602" w:rsidP="00E36459">
      <w:pPr>
        <w:pStyle w:val="Ttulo1"/>
        <w:spacing w:line="240" w:lineRule="auto"/>
        <w:ind w:firstLine="0"/>
        <w:rPr>
          <w:b w:val="0"/>
          <w:bCs w:val="0"/>
          <w:lang w:val="pt-BR"/>
        </w:rPr>
      </w:pPr>
      <w:r w:rsidRPr="00117F46">
        <w:rPr>
          <w:b w:val="0"/>
          <w:bCs w:val="0"/>
          <w:lang w:val="en-US"/>
        </w:rPr>
        <w:t xml:space="preserve">GRZYBOVSKI, </w:t>
      </w:r>
      <w:proofErr w:type="spellStart"/>
      <w:r w:rsidRPr="00117F46">
        <w:rPr>
          <w:b w:val="0"/>
          <w:bCs w:val="0"/>
          <w:lang w:val="en-US"/>
        </w:rPr>
        <w:t>Denize</w:t>
      </w:r>
      <w:proofErr w:type="spellEnd"/>
      <w:r w:rsidRPr="00117F46">
        <w:rPr>
          <w:b w:val="0"/>
          <w:bCs w:val="0"/>
          <w:lang w:val="en-US"/>
        </w:rPr>
        <w:t xml:space="preserve">; TEDESCO, João Carlos. </w:t>
      </w:r>
      <w:r w:rsidRPr="00117F46">
        <w:rPr>
          <w:b w:val="0"/>
          <w:bCs w:val="0"/>
          <w:lang w:val="pt-BR"/>
        </w:rPr>
        <w:t>Empresa familiar x competitividade: tendências e racionalidades em conflito. Revista Teoria e Evidência Econômica, v. 6, n. 11, 1998.</w:t>
      </w:r>
    </w:p>
    <w:p w14:paraId="23197868" w14:textId="77777777" w:rsidR="00E30602" w:rsidRPr="00117F46" w:rsidRDefault="00E30602" w:rsidP="00E36459">
      <w:pPr>
        <w:pStyle w:val="Ttulo1"/>
        <w:spacing w:line="240" w:lineRule="auto"/>
        <w:ind w:firstLine="0"/>
        <w:rPr>
          <w:b w:val="0"/>
          <w:bCs w:val="0"/>
          <w:lang w:val="pt-BR"/>
        </w:rPr>
      </w:pPr>
    </w:p>
    <w:p w14:paraId="15D260EB" w14:textId="10A43AC8" w:rsidR="00E30602" w:rsidRPr="00117F46" w:rsidRDefault="00E30602" w:rsidP="00E36459">
      <w:pPr>
        <w:pStyle w:val="Ttulo1"/>
        <w:spacing w:line="240" w:lineRule="auto"/>
        <w:ind w:firstLine="0"/>
        <w:rPr>
          <w:b w:val="0"/>
          <w:bCs w:val="0"/>
          <w:lang w:val="pt-BR"/>
        </w:rPr>
      </w:pPr>
      <w:r w:rsidRPr="00117F46">
        <w:rPr>
          <w:b w:val="0"/>
          <w:bCs w:val="0"/>
          <w:lang w:val="pt-BR"/>
        </w:rPr>
        <w:t>GUERINI, AMANDA GOULART; MATTJE, CAROLINE DE OLIVEIRA. OS BENEFÍCIOS DA FORMALIZAÇÃO DE UMA HOLDING FAMILIAR. Trabalho de Conclusão de Curso. Centro Universitário Dinâmica das Cataratas – UDC. 2018</w:t>
      </w:r>
    </w:p>
    <w:p w14:paraId="076FD477" w14:textId="77777777" w:rsidR="00E30602" w:rsidRPr="00117F46" w:rsidRDefault="00E30602" w:rsidP="00E36459">
      <w:pPr>
        <w:pStyle w:val="Ttulo1"/>
        <w:spacing w:line="240" w:lineRule="auto"/>
        <w:ind w:firstLine="0"/>
        <w:rPr>
          <w:b w:val="0"/>
          <w:bCs w:val="0"/>
          <w:lang w:val="pt-BR"/>
        </w:rPr>
      </w:pPr>
    </w:p>
    <w:p w14:paraId="42DCCCA5" w14:textId="6836897B" w:rsidR="00E30602" w:rsidRPr="00117F46" w:rsidRDefault="00E30602" w:rsidP="00E36459">
      <w:pPr>
        <w:pStyle w:val="Ttulo1"/>
        <w:spacing w:line="240" w:lineRule="auto"/>
        <w:ind w:firstLine="0"/>
        <w:rPr>
          <w:b w:val="0"/>
          <w:bCs w:val="0"/>
          <w:lang w:val="pt-BR"/>
        </w:rPr>
      </w:pPr>
      <w:r w:rsidRPr="00117F46">
        <w:rPr>
          <w:b w:val="0"/>
          <w:bCs w:val="0"/>
          <w:lang w:val="pt-BR"/>
        </w:rPr>
        <w:lastRenderedPageBreak/>
        <w:t xml:space="preserve">HIROMI, Higuchi. Imposto de Renda das empresas: interpretação e prática: Atualizado até 10-01-2016/ </w:t>
      </w:r>
      <w:proofErr w:type="spellStart"/>
      <w:r w:rsidRPr="00117F46">
        <w:rPr>
          <w:b w:val="0"/>
          <w:bCs w:val="0"/>
          <w:lang w:val="pt-BR"/>
        </w:rPr>
        <w:t>Hiromi</w:t>
      </w:r>
      <w:proofErr w:type="spellEnd"/>
      <w:r w:rsidRPr="00117F46">
        <w:rPr>
          <w:b w:val="0"/>
          <w:bCs w:val="0"/>
          <w:lang w:val="pt-BR"/>
        </w:rPr>
        <w:t xml:space="preserve"> Higuchi – 41ª ed. – São Paulo: IR Publicações, 2016.</w:t>
      </w:r>
    </w:p>
    <w:p w14:paraId="0F4532FD" w14:textId="77777777" w:rsidR="00E30602" w:rsidRPr="00117F46" w:rsidRDefault="00E30602" w:rsidP="00E36459">
      <w:pPr>
        <w:pStyle w:val="Ttulo1"/>
        <w:spacing w:line="240" w:lineRule="auto"/>
        <w:ind w:firstLine="0"/>
        <w:rPr>
          <w:b w:val="0"/>
          <w:bCs w:val="0"/>
          <w:lang w:val="pt-BR"/>
        </w:rPr>
      </w:pPr>
    </w:p>
    <w:p w14:paraId="2BA3B567" w14:textId="6CC1DEB0" w:rsidR="00E30602" w:rsidRPr="00117F46" w:rsidRDefault="00E30602" w:rsidP="00E36459">
      <w:pPr>
        <w:pStyle w:val="Ttulo1"/>
        <w:spacing w:line="240" w:lineRule="auto"/>
        <w:ind w:firstLine="0"/>
        <w:rPr>
          <w:b w:val="0"/>
          <w:bCs w:val="0"/>
          <w:lang w:val="en-US"/>
        </w:rPr>
      </w:pPr>
      <w:r w:rsidRPr="00117F46">
        <w:rPr>
          <w:b w:val="0"/>
          <w:bCs w:val="0"/>
          <w:lang w:val="en-US"/>
        </w:rPr>
        <w:t xml:space="preserve">LANSBERG, I.; PERROW, E. L.; ROGOLSKY, </w:t>
      </w:r>
      <w:proofErr w:type="gramStart"/>
      <w:r w:rsidRPr="00117F46">
        <w:rPr>
          <w:b w:val="0"/>
          <w:bCs w:val="0"/>
          <w:lang w:val="en-US"/>
        </w:rPr>
        <w:t>S..</w:t>
      </w:r>
      <w:proofErr w:type="gramEnd"/>
      <w:r w:rsidRPr="00117F46">
        <w:rPr>
          <w:b w:val="0"/>
          <w:bCs w:val="0"/>
          <w:lang w:val="en-US"/>
        </w:rPr>
        <w:t xml:space="preserve"> Editors' Notes. Family Business Review, v. 1, n. 1, p. 1-8, 1988.</w:t>
      </w:r>
    </w:p>
    <w:p w14:paraId="6488EA6A" w14:textId="77777777" w:rsidR="00E30602" w:rsidRPr="00117F46" w:rsidRDefault="00E30602" w:rsidP="00E36459">
      <w:pPr>
        <w:pStyle w:val="Ttulo1"/>
        <w:spacing w:line="240" w:lineRule="auto"/>
        <w:ind w:firstLine="0"/>
        <w:rPr>
          <w:b w:val="0"/>
          <w:bCs w:val="0"/>
          <w:lang w:val="en-US"/>
        </w:rPr>
      </w:pPr>
    </w:p>
    <w:p w14:paraId="4272F3A1" w14:textId="7395D4AC" w:rsidR="00E30602" w:rsidRPr="00117F46" w:rsidRDefault="00E30602" w:rsidP="00E36459">
      <w:pPr>
        <w:pStyle w:val="Ttulo1"/>
        <w:spacing w:line="240" w:lineRule="auto"/>
        <w:ind w:firstLine="0"/>
        <w:rPr>
          <w:b w:val="0"/>
          <w:bCs w:val="0"/>
          <w:lang w:val="pt-BR"/>
        </w:rPr>
      </w:pPr>
      <w:r w:rsidRPr="00117F46">
        <w:rPr>
          <w:b w:val="0"/>
          <w:bCs w:val="0"/>
          <w:lang w:val="pt-BR"/>
        </w:rPr>
        <w:t>LANZANA, A., CONSTANZI, R. As empresas familiares brasileiras diante do atual panorama econômico mundial. In: MARTINS, J. (Coord.). Empresas familiares brasileiras: perfil e perspectivas. São Paulo: Negócio Editora, 1999.</w:t>
      </w:r>
    </w:p>
    <w:p w14:paraId="560CC777" w14:textId="4942DC45" w:rsidR="00E30602" w:rsidRPr="00117F46" w:rsidRDefault="00E30602" w:rsidP="00E36459">
      <w:pPr>
        <w:pStyle w:val="Ttulo1"/>
        <w:spacing w:line="240" w:lineRule="auto"/>
        <w:ind w:firstLine="0"/>
        <w:rPr>
          <w:b w:val="0"/>
          <w:bCs w:val="0"/>
          <w:lang w:val="pt-BR"/>
        </w:rPr>
      </w:pPr>
    </w:p>
    <w:p w14:paraId="25090D3F" w14:textId="3B458B14" w:rsidR="00DB098A" w:rsidRPr="00117F46" w:rsidRDefault="00DB098A" w:rsidP="00E36459">
      <w:pPr>
        <w:pStyle w:val="Ttulo1"/>
        <w:spacing w:line="240" w:lineRule="auto"/>
        <w:ind w:firstLine="0"/>
        <w:rPr>
          <w:b w:val="0"/>
          <w:bCs w:val="0"/>
          <w:color w:val="222222"/>
          <w:shd w:val="clear" w:color="auto" w:fill="FFFFFF"/>
        </w:rPr>
      </w:pPr>
      <w:r w:rsidRPr="00117F46">
        <w:rPr>
          <w:b w:val="0"/>
          <w:bCs w:val="0"/>
          <w:color w:val="222222"/>
          <w:shd w:val="clear" w:color="auto" w:fill="FFFFFF"/>
        </w:rPr>
        <w:t>LIMA, Emanoel Marcos; REZENDE, Amaury Jose. Um estudo sobre a evolução da carga tributária no Brasil: uma análise a partir da Curva de Laffer. Interações (Campo Grande), v. 20, p. 239-255, 2019.</w:t>
      </w:r>
    </w:p>
    <w:p w14:paraId="75F5588D" w14:textId="77777777" w:rsidR="00DB098A" w:rsidRPr="00117F46" w:rsidRDefault="00DB098A" w:rsidP="00E36459">
      <w:pPr>
        <w:pStyle w:val="Ttulo1"/>
        <w:spacing w:line="240" w:lineRule="auto"/>
        <w:ind w:firstLine="0"/>
        <w:rPr>
          <w:b w:val="0"/>
          <w:bCs w:val="0"/>
          <w:lang w:val="pt-BR"/>
        </w:rPr>
      </w:pPr>
    </w:p>
    <w:p w14:paraId="4EF93EB4" w14:textId="77777777" w:rsidR="00E30602" w:rsidRPr="00117F46" w:rsidRDefault="00E30602" w:rsidP="00E36459">
      <w:pPr>
        <w:pStyle w:val="Ttulo1"/>
        <w:spacing w:line="240" w:lineRule="auto"/>
        <w:ind w:firstLine="0"/>
        <w:rPr>
          <w:b w:val="0"/>
          <w:bCs w:val="0"/>
          <w:lang w:val="pt-BR"/>
        </w:rPr>
      </w:pPr>
      <w:r w:rsidRPr="00117F46">
        <w:rPr>
          <w:b w:val="0"/>
          <w:bCs w:val="0"/>
          <w:lang w:val="pt-BR"/>
        </w:rPr>
        <w:t>LODI, J. B. O fortalecimento da empresa familiar. 3. ed. São Paulo: Pioneira, 1989. ______. A empresa familiar. 5. ed. São Paulo: Pioneira, 1998.</w:t>
      </w:r>
    </w:p>
    <w:p w14:paraId="4AE769B7" w14:textId="434CF92C" w:rsidR="00E30602" w:rsidRPr="00117F46" w:rsidRDefault="00E30602" w:rsidP="00E36459">
      <w:pPr>
        <w:pStyle w:val="Ttulo1"/>
        <w:spacing w:line="240" w:lineRule="auto"/>
        <w:ind w:firstLine="0"/>
        <w:rPr>
          <w:b w:val="0"/>
          <w:bCs w:val="0"/>
          <w:lang w:val="pt-BR"/>
        </w:rPr>
      </w:pPr>
      <w:r w:rsidRPr="00117F46">
        <w:rPr>
          <w:b w:val="0"/>
          <w:bCs w:val="0"/>
          <w:lang w:val="pt-BR"/>
        </w:rPr>
        <w:t xml:space="preserve">MAMEDE, </w:t>
      </w:r>
      <w:proofErr w:type="spellStart"/>
      <w:r w:rsidRPr="00117F46">
        <w:rPr>
          <w:b w:val="0"/>
          <w:bCs w:val="0"/>
          <w:lang w:val="pt-BR"/>
        </w:rPr>
        <w:t>Gladston</w:t>
      </w:r>
      <w:proofErr w:type="spellEnd"/>
      <w:r w:rsidRPr="00117F46">
        <w:rPr>
          <w:b w:val="0"/>
          <w:bCs w:val="0"/>
          <w:lang w:val="pt-BR"/>
        </w:rPr>
        <w:t>; MAMEDE, Eduarda Cotta. Holding familiar e suas vantagens: planejamento jurídico e econômico do patrimônio e da sucessão familiar. São Paulo, SP: Atlas, 2017.</w:t>
      </w:r>
    </w:p>
    <w:p w14:paraId="7AFFD7C2" w14:textId="77777777" w:rsidR="00E30602" w:rsidRPr="00117F46" w:rsidRDefault="00E30602" w:rsidP="00E36459">
      <w:pPr>
        <w:pStyle w:val="Ttulo1"/>
        <w:spacing w:line="240" w:lineRule="auto"/>
        <w:ind w:firstLine="0"/>
        <w:rPr>
          <w:b w:val="0"/>
          <w:bCs w:val="0"/>
          <w:lang w:val="pt-BR"/>
        </w:rPr>
      </w:pPr>
    </w:p>
    <w:p w14:paraId="2ACF61A8" w14:textId="44053852" w:rsidR="00E30602" w:rsidRPr="00117F46" w:rsidRDefault="00E30602" w:rsidP="00E36459">
      <w:pPr>
        <w:pStyle w:val="Ttulo1"/>
        <w:spacing w:line="240" w:lineRule="auto"/>
        <w:ind w:firstLine="0"/>
        <w:rPr>
          <w:b w:val="0"/>
          <w:bCs w:val="0"/>
          <w:lang w:val="pt-BR"/>
        </w:rPr>
      </w:pPr>
      <w:r w:rsidRPr="00117F46">
        <w:rPr>
          <w:b w:val="0"/>
          <w:bCs w:val="0"/>
          <w:lang w:val="pt-BR"/>
        </w:rPr>
        <w:t xml:space="preserve">MAMEDE, </w:t>
      </w:r>
      <w:proofErr w:type="spellStart"/>
      <w:r w:rsidRPr="00117F46">
        <w:rPr>
          <w:b w:val="0"/>
          <w:bCs w:val="0"/>
          <w:lang w:val="pt-BR"/>
        </w:rPr>
        <w:t>Gladston</w:t>
      </w:r>
      <w:proofErr w:type="spellEnd"/>
      <w:r w:rsidRPr="00117F46">
        <w:rPr>
          <w:b w:val="0"/>
          <w:bCs w:val="0"/>
          <w:lang w:val="pt-BR"/>
        </w:rPr>
        <w:t>; MAMEDE, Eduarda Cotta. Planejamento sucessório. Editora Atlas SA, 2015.</w:t>
      </w:r>
    </w:p>
    <w:p w14:paraId="174E6B99" w14:textId="77777777" w:rsidR="00E30602" w:rsidRPr="00117F46" w:rsidRDefault="00E30602" w:rsidP="00E36459">
      <w:pPr>
        <w:pStyle w:val="Ttulo1"/>
        <w:spacing w:line="240" w:lineRule="auto"/>
        <w:ind w:firstLine="0"/>
        <w:rPr>
          <w:b w:val="0"/>
          <w:bCs w:val="0"/>
          <w:lang w:val="pt-BR"/>
        </w:rPr>
      </w:pPr>
    </w:p>
    <w:p w14:paraId="70E22B24" w14:textId="36827CD6" w:rsidR="00E30602" w:rsidRPr="00886379" w:rsidRDefault="00E30602" w:rsidP="00E36459">
      <w:pPr>
        <w:pStyle w:val="Ttulo1"/>
        <w:spacing w:line="240" w:lineRule="auto"/>
        <w:ind w:firstLine="0"/>
        <w:rPr>
          <w:b w:val="0"/>
          <w:bCs w:val="0"/>
          <w:lang w:val="pt-BR"/>
        </w:rPr>
      </w:pPr>
      <w:r w:rsidRPr="00886379">
        <w:rPr>
          <w:b w:val="0"/>
          <w:bCs w:val="0"/>
          <w:lang w:val="pt-BR"/>
        </w:rPr>
        <w:t>MANGANELLI, Diogo Luís. Holding familiar como estrutura de planejamento sucessório em empresas familiares. Revista de Direito, v. 8, n. 02, p. 95-118, 2016.</w:t>
      </w:r>
    </w:p>
    <w:p w14:paraId="46FBF6AF" w14:textId="77777777" w:rsidR="00E30602" w:rsidRPr="00886379" w:rsidRDefault="00E30602" w:rsidP="00E36459">
      <w:pPr>
        <w:pStyle w:val="Ttulo1"/>
        <w:spacing w:line="240" w:lineRule="auto"/>
        <w:ind w:firstLine="0"/>
        <w:rPr>
          <w:b w:val="0"/>
          <w:bCs w:val="0"/>
          <w:lang w:val="pt-BR"/>
        </w:rPr>
      </w:pPr>
    </w:p>
    <w:p w14:paraId="2F9DFE5D" w14:textId="4B33625A" w:rsidR="00E30602" w:rsidRPr="00886379" w:rsidRDefault="00E30602" w:rsidP="00E36459">
      <w:pPr>
        <w:pStyle w:val="Ttulo1"/>
        <w:spacing w:line="240" w:lineRule="auto"/>
        <w:ind w:firstLine="0"/>
        <w:rPr>
          <w:b w:val="0"/>
          <w:bCs w:val="0"/>
          <w:lang w:val="pt-BR"/>
        </w:rPr>
      </w:pPr>
      <w:r w:rsidRPr="00886379">
        <w:rPr>
          <w:b w:val="0"/>
          <w:bCs w:val="0"/>
          <w:lang w:val="pt-BR"/>
        </w:rPr>
        <w:t>MARÇAL, Alba Karoline Matos. HOLDING FAMILIAR: UMA ALTERNATIVA DE PLANEJAMENTO TRIBUTÁRIO E SUCESSÓRIO. Caderno de Administração. Revista da Faculdade de Administração da FEA, v. 1, n. 14, 2020.</w:t>
      </w:r>
    </w:p>
    <w:p w14:paraId="0D50FB2D" w14:textId="77777777" w:rsidR="00E30602" w:rsidRPr="00886379" w:rsidRDefault="00E30602" w:rsidP="00E36459">
      <w:pPr>
        <w:pStyle w:val="Ttulo1"/>
        <w:spacing w:line="240" w:lineRule="auto"/>
        <w:ind w:firstLine="0"/>
        <w:rPr>
          <w:b w:val="0"/>
          <w:bCs w:val="0"/>
          <w:lang w:val="pt-BR"/>
        </w:rPr>
      </w:pPr>
    </w:p>
    <w:p w14:paraId="5B33FA0B" w14:textId="76C0B713" w:rsidR="00E30602" w:rsidRPr="00886379" w:rsidRDefault="00E30602" w:rsidP="00E36459">
      <w:pPr>
        <w:pStyle w:val="Ttulo1"/>
        <w:spacing w:line="240" w:lineRule="auto"/>
        <w:ind w:firstLine="0"/>
        <w:rPr>
          <w:b w:val="0"/>
          <w:bCs w:val="0"/>
          <w:lang w:val="pt-BR"/>
        </w:rPr>
      </w:pPr>
      <w:r w:rsidRPr="00886379">
        <w:rPr>
          <w:b w:val="0"/>
          <w:bCs w:val="0"/>
          <w:lang w:val="pt-BR"/>
        </w:rPr>
        <w:t>Martins, José C., (1999). Empresas Familiares, Ed. GEPE-Gabinete de Estudos e Prospectiva Económica.</w:t>
      </w:r>
    </w:p>
    <w:p w14:paraId="5A3C49EA" w14:textId="77777777" w:rsidR="00E30602" w:rsidRPr="00886379" w:rsidRDefault="00E30602" w:rsidP="00E36459">
      <w:pPr>
        <w:pStyle w:val="Ttulo1"/>
        <w:spacing w:line="240" w:lineRule="auto"/>
        <w:ind w:firstLine="0"/>
        <w:rPr>
          <w:b w:val="0"/>
          <w:bCs w:val="0"/>
          <w:lang w:val="pt-BR"/>
        </w:rPr>
      </w:pPr>
    </w:p>
    <w:p w14:paraId="740C640A" w14:textId="55EC7325" w:rsidR="00E30602" w:rsidRPr="00886379" w:rsidRDefault="00E30602" w:rsidP="00E36459">
      <w:pPr>
        <w:pStyle w:val="Ttulo1"/>
        <w:spacing w:line="240" w:lineRule="auto"/>
        <w:ind w:firstLine="0"/>
        <w:rPr>
          <w:b w:val="0"/>
          <w:bCs w:val="0"/>
          <w:lang w:val="pt-BR"/>
        </w:rPr>
      </w:pPr>
      <w:r w:rsidRPr="00886379">
        <w:rPr>
          <w:b w:val="0"/>
          <w:bCs w:val="0"/>
          <w:lang w:val="pt-BR"/>
        </w:rPr>
        <w:t xml:space="preserve">OLIVEIRA, Ricardo Mariz de. Fundamentos do Imposto de Renda. São </w:t>
      </w:r>
      <w:proofErr w:type="gramStart"/>
      <w:r w:rsidRPr="00886379">
        <w:rPr>
          <w:b w:val="0"/>
          <w:bCs w:val="0"/>
          <w:lang w:val="pt-BR"/>
        </w:rPr>
        <w:t>Paulo :</w:t>
      </w:r>
      <w:proofErr w:type="gramEnd"/>
      <w:r w:rsidRPr="00886379">
        <w:rPr>
          <w:b w:val="0"/>
          <w:bCs w:val="0"/>
          <w:lang w:val="pt-BR"/>
        </w:rPr>
        <w:t xml:space="preserve"> </w:t>
      </w:r>
      <w:proofErr w:type="spellStart"/>
      <w:r w:rsidRPr="00886379">
        <w:rPr>
          <w:b w:val="0"/>
          <w:bCs w:val="0"/>
          <w:lang w:val="pt-BR"/>
        </w:rPr>
        <w:t>Quartier</w:t>
      </w:r>
      <w:proofErr w:type="spellEnd"/>
      <w:r w:rsidRPr="00886379">
        <w:rPr>
          <w:b w:val="0"/>
          <w:bCs w:val="0"/>
          <w:lang w:val="pt-BR"/>
        </w:rPr>
        <w:t xml:space="preserve"> </w:t>
      </w:r>
      <w:proofErr w:type="spellStart"/>
      <w:r w:rsidRPr="00886379">
        <w:rPr>
          <w:b w:val="0"/>
          <w:bCs w:val="0"/>
          <w:lang w:val="pt-BR"/>
        </w:rPr>
        <w:t>Latin</w:t>
      </w:r>
      <w:proofErr w:type="spellEnd"/>
      <w:r w:rsidRPr="00886379">
        <w:rPr>
          <w:b w:val="0"/>
          <w:bCs w:val="0"/>
          <w:lang w:val="pt-BR"/>
        </w:rPr>
        <w:t>, 2008.</w:t>
      </w:r>
    </w:p>
    <w:p w14:paraId="6B0A23D0" w14:textId="57FDB762" w:rsidR="00E30602" w:rsidRPr="00886379" w:rsidRDefault="00E30602" w:rsidP="00E36459">
      <w:pPr>
        <w:pStyle w:val="Ttulo1"/>
        <w:spacing w:line="240" w:lineRule="auto"/>
        <w:ind w:firstLine="0"/>
        <w:rPr>
          <w:b w:val="0"/>
          <w:bCs w:val="0"/>
          <w:lang w:val="pt-BR"/>
        </w:rPr>
      </w:pPr>
    </w:p>
    <w:p w14:paraId="3B71008B" w14:textId="3BAE7CE9" w:rsidR="000857DD" w:rsidRPr="00886379" w:rsidRDefault="000857DD" w:rsidP="00E36459">
      <w:pPr>
        <w:pStyle w:val="Ttulo1"/>
        <w:spacing w:line="240" w:lineRule="auto"/>
        <w:ind w:firstLine="0"/>
        <w:rPr>
          <w:b w:val="0"/>
          <w:bCs w:val="0"/>
          <w:lang w:val="pt-BR"/>
        </w:rPr>
      </w:pPr>
      <w:r w:rsidRPr="00886379">
        <w:rPr>
          <w:color w:val="222222"/>
          <w:shd w:val="clear" w:color="auto" w:fill="FFFFFF"/>
        </w:rPr>
        <w:t>OLIVEIRA, Janete Lara de; ALBUQUERQUE, Ana Luiza; PEREIRA, Rafael Diogo. Governança, sucessão e profissionalização em uma empresa familiar:(re) arranjando o lugar da família multigeracional. </w:t>
      </w:r>
      <w:r w:rsidRPr="00886379">
        <w:rPr>
          <w:b w:val="0"/>
          <w:bCs w:val="0"/>
          <w:color w:val="222222"/>
          <w:shd w:val="clear" w:color="auto" w:fill="FFFFFF"/>
        </w:rPr>
        <w:t>Revista Brasileira de Gestão de Negócios</w:t>
      </w:r>
      <w:r w:rsidRPr="00886379">
        <w:rPr>
          <w:color w:val="222222"/>
          <w:shd w:val="clear" w:color="auto" w:fill="FFFFFF"/>
        </w:rPr>
        <w:t>, v. 14, p. 176-192, 2012.</w:t>
      </w:r>
    </w:p>
    <w:p w14:paraId="1A66D0FE" w14:textId="7F0CC670" w:rsidR="00E30602" w:rsidRPr="00886379" w:rsidRDefault="00E30602" w:rsidP="00E36459">
      <w:pPr>
        <w:pStyle w:val="Ttulo1"/>
        <w:spacing w:line="240" w:lineRule="auto"/>
        <w:ind w:firstLine="0"/>
        <w:rPr>
          <w:b w:val="0"/>
          <w:bCs w:val="0"/>
          <w:lang w:val="pt-BR"/>
        </w:rPr>
      </w:pPr>
      <w:r w:rsidRPr="00886379">
        <w:rPr>
          <w:b w:val="0"/>
          <w:bCs w:val="0"/>
          <w:lang w:val="pt-BR"/>
        </w:rPr>
        <w:t>RICCA, Domingos. Sucessão na empresa familiar. Editora CLA, 2007.</w:t>
      </w:r>
    </w:p>
    <w:p w14:paraId="2825BBD6" w14:textId="77777777" w:rsidR="00E30602" w:rsidRPr="00886379" w:rsidRDefault="00E30602" w:rsidP="00E36459">
      <w:pPr>
        <w:pStyle w:val="Ttulo1"/>
        <w:spacing w:line="240" w:lineRule="auto"/>
        <w:ind w:firstLine="0"/>
        <w:rPr>
          <w:b w:val="0"/>
          <w:bCs w:val="0"/>
          <w:lang w:val="pt-BR"/>
        </w:rPr>
      </w:pPr>
    </w:p>
    <w:p w14:paraId="756C4F67" w14:textId="4AA3D20A" w:rsidR="00E30602" w:rsidRPr="00886379" w:rsidRDefault="00E30602" w:rsidP="00E36459">
      <w:pPr>
        <w:pStyle w:val="Ttulo1"/>
        <w:spacing w:line="240" w:lineRule="auto"/>
        <w:ind w:firstLine="0"/>
        <w:rPr>
          <w:b w:val="0"/>
          <w:bCs w:val="0"/>
          <w:lang w:val="pt-BR"/>
        </w:rPr>
      </w:pPr>
      <w:r w:rsidRPr="00886379">
        <w:rPr>
          <w:b w:val="0"/>
          <w:bCs w:val="0"/>
          <w:lang w:val="pt-BR"/>
        </w:rPr>
        <w:t>ROESCH, S. Projetos de estágio e de pesquisa em administração: guia para estágios, trabalhos de conclusão, dissertações e estudos de caso. S. Paulo: Atlas, 1999.</w:t>
      </w:r>
    </w:p>
    <w:p w14:paraId="09BDA68C" w14:textId="77777777" w:rsidR="00E30602" w:rsidRPr="00886379" w:rsidRDefault="00E30602" w:rsidP="00E36459">
      <w:pPr>
        <w:pStyle w:val="Ttulo1"/>
        <w:spacing w:line="240" w:lineRule="auto"/>
        <w:ind w:firstLine="0"/>
        <w:rPr>
          <w:b w:val="0"/>
          <w:bCs w:val="0"/>
          <w:lang w:val="pt-BR"/>
        </w:rPr>
      </w:pPr>
    </w:p>
    <w:p w14:paraId="572F05EC" w14:textId="4BAB0553" w:rsidR="00E30602" w:rsidRPr="00886379" w:rsidRDefault="00E30602" w:rsidP="00E36459">
      <w:pPr>
        <w:pStyle w:val="Ttulo1"/>
        <w:spacing w:line="240" w:lineRule="auto"/>
        <w:ind w:firstLine="0"/>
        <w:rPr>
          <w:b w:val="0"/>
          <w:bCs w:val="0"/>
          <w:lang w:val="pt-BR"/>
        </w:rPr>
      </w:pPr>
      <w:r w:rsidRPr="00886379">
        <w:rPr>
          <w:b w:val="0"/>
          <w:bCs w:val="0"/>
          <w:lang w:val="pt-BR"/>
        </w:rPr>
        <w:t>SANTOS, Thaisa Renata dos et al. Avaliação de desempenho e remuneração de executivos em empresas familiares brasileiras. 2018.</w:t>
      </w:r>
    </w:p>
    <w:p w14:paraId="7AF83164" w14:textId="77777777" w:rsidR="00E30602" w:rsidRPr="00886379" w:rsidRDefault="00E30602" w:rsidP="00E36459">
      <w:pPr>
        <w:pStyle w:val="Ttulo1"/>
        <w:spacing w:line="240" w:lineRule="auto"/>
        <w:ind w:firstLine="0"/>
        <w:rPr>
          <w:b w:val="0"/>
          <w:bCs w:val="0"/>
          <w:lang w:val="pt-BR"/>
        </w:rPr>
      </w:pPr>
    </w:p>
    <w:p w14:paraId="420310F7" w14:textId="1E8BCD47" w:rsidR="00E30602" w:rsidRPr="00886379" w:rsidRDefault="00E30602" w:rsidP="00E36459">
      <w:pPr>
        <w:pStyle w:val="Ttulo1"/>
        <w:spacing w:line="240" w:lineRule="auto"/>
        <w:ind w:firstLine="0"/>
        <w:rPr>
          <w:b w:val="0"/>
          <w:bCs w:val="0"/>
          <w:lang w:val="pt-BR"/>
        </w:rPr>
      </w:pPr>
      <w:r w:rsidRPr="00886379">
        <w:rPr>
          <w:b w:val="0"/>
          <w:bCs w:val="0"/>
          <w:lang w:val="pt-BR"/>
        </w:rPr>
        <w:t>SILVA, Fabio Pereira; ROSSI, Alexandre Alves. Holding familiar: visão jurídica do planejamento societário, sucessório e tributário. Editora Trevisan, 2015.</w:t>
      </w:r>
    </w:p>
    <w:p w14:paraId="75C7E33A" w14:textId="77777777" w:rsidR="009E2B12" w:rsidRPr="00886379" w:rsidRDefault="009E2B12" w:rsidP="00E36459">
      <w:pPr>
        <w:pStyle w:val="Ttulo1"/>
        <w:spacing w:line="240" w:lineRule="auto"/>
        <w:ind w:firstLine="0"/>
        <w:rPr>
          <w:color w:val="222222"/>
          <w:shd w:val="clear" w:color="auto" w:fill="FFFFFF"/>
        </w:rPr>
      </w:pPr>
    </w:p>
    <w:p w14:paraId="1FAD3503" w14:textId="10651D30" w:rsidR="009E2B12" w:rsidRPr="00331EC8" w:rsidRDefault="009E2B12" w:rsidP="00E36459">
      <w:pPr>
        <w:pStyle w:val="Ttulo1"/>
        <w:spacing w:line="240" w:lineRule="auto"/>
        <w:ind w:firstLine="0"/>
        <w:rPr>
          <w:b w:val="0"/>
          <w:bCs w:val="0"/>
          <w:color w:val="222222"/>
          <w:shd w:val="clear" w:color="auto" w:fill="FFFFFF"/>
        </w:rPr>
      </w:pPr>
      <w:r w:rsidRPr="00331EC8">
        <w:rPr>
          <w:b w:val="0"/>
          <w:bCs w:val="0"/>
          <w:color w:val="222222"/>
          <w:shd w:val="clear" w:color="auto" w:fill="FFFFFF"/>
        </w:rPr>
        <w:t>SILVA, Polyandra Zampiere Pesssoa et al. A Teoria da Sinalização e a Recuperação Judicial: um estudo nas empresas de capital aberto listadas na BM&amp;Fbovespa. </w:t>
      </w:r>
      <w:r w:rsidRPr="00331EC8">
        <w:rPr>
          <w:color w:val="222222"/>
          <w:shd w:val="clear" w:color="auto" w:fill="FFFFFF"/>
        </w:rPr>
        <w:t>Desenvolvimento em Questão</w:t>
      </w:r>
      <w:r w:rsidRPr="00331EC8">
        <w:rPr>
          <w:b w:val="0"/>
          <w:bCs w:val="0"/>
          <w:color w:val="222222"/>
          <w:shd w:val="clear" w:color="auto" w:fill="FFFFFF"/>
        </w:rPr>
        <w:t>, v. 16, n. 42, p. 553-584, 2018.</w:t>
      </w:r>
    </w:p>
    <w:p w14:paraId="121D6A52" w14:textId="77777777" w:rsidR="009E2B12" w:rsidRPr="00886379" w:rsidRDefault="009E2B12" w:rsidP="00E36459">
      <w:pPr>
        <w:pStyle w:val="Ttulo1"/>
        <w:spacing w:line="240" w:lineRule="auto"/>
        <w:ind w:firstLine="0"/>
        <w:rPr>
          <w:b w:val="0"/>
          <w:bCs w:val="0"/>
          <w:lang w:val="pt-BR"/>
        </w:rPr>
      </w:pPr>
    </w:p>
    <w:p w14:paraId="621DF0DE" w14:textId="0AAEB298" w:rsidR="00E30602" w:rsidRPr="00886379" w:rsidRDefault="00E30602" w:rsidP="00E36459">
      <w:pPr>
        <w:pStyle w:val="Ttulo1"/>
        <w:spacing w:line="240" w:lineRule="auto"/>
        <w:ind w:firstLine="0"/>
        <w:rPr>
          <w:b w:val="0"/>
          <w:bCs w:val="0"/>
          <w:lang w:val="pt-BR"/>
        </w:rPr>
      </w:pPr>
      <w:r w:rsidRPr="00886379">
        <w:rPr>
          <w:b w:val="0"/>
          <w:bCs w:val="0"/>
          <w:lang w:val="pt-BR"/>
        </w:rPr>
        <w:t xml:space="preserve">TEIXEIRA, Daniele Chaves (coord.). Arquitetura do planejamento sucessório. 2. Ed. 4. </w:t>
      </w:r>
      <w:proofErr w:type="spellStart"/>
      <w:r w:rsidRPr="00886379">
        <w:rPr>
          <w:b w:val="0"/>
          <w:bCs w:val="0"/>
          <w:lang w:val="pt-BR"/>
        </w:rPr>
        <w:t>Reimpr</w:t>
      </w:r>
      <w:proofErr w:type="spellEnd"/>
      <w:r w:rsidRPr="00886379">
        <w:rPr>
          <w:b w:val="0"/>
          <w:bCs w:val="0"/>
          <w:lang w:val="pt-BR"/>
        </w:rPr>
        <w:t xml:space="preserve">. Belo Horizonte: </w:t>
      </w:r>
      <w:proofErr w:type="spellStart"/>
      <w:r w:rsidRPr="00886379">
        <w:rPr>
          <w:b w:val="0"/>
          <w:bCs w:val="0"/>
          <w:lang w:val="pt-BR"/>
        </w:rPr>
        <w:t>Forúm</w:t>
      </w:r>
      <w:proofErr w:type="spellEnd"/>
      <w:r w:rsidRPr="00886379">
        <w:rPr>
          <w:b w:val="0"/>
          <w:bCs w:val="0"/>
          <w:lang w:val="pt-BR"/>
        </w:rPr>
        <w:t>, 2019. 684-. Tomo I. ISBN 978-85-450-0712-8.</w:t>
      </w:r>
    </w:p>
    <w:p w14:paraId="309DCC8E" w14:textId="77777777" w:rsidR="00C810C5" w:rsidRPr="00886379" w:rsidRDefault="00C810C5" w:rsidP="00E36459">
      <w:pPr>
        <w:rPr>
          <w:b/>
        </w:rPr>
      </w:pPr>
    </w:p>
    <w:sectPr w:rsidR="00C810C5" w:rsidRPr="00886379" w:rsidSect="00200EF9">
      <w:headerReference w:type="default" r:id="rId17"/>
      <w:footnotePr>
        <w:numFmt w:val="chicago"/>
      </w:footnotePr>
      <w:pgSz w:w="11906" w:h="16838"/>
      <w:pgMar w:top="1701" w:right="1134" w:bottom="1134" w:left="1701" w:header="113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A58A" w14:textId="77777777" w:rsidR="007E4C57" w:rsidRDefault="007E4C57" w:rsidP="006B13BB">
      <w:r>
        <w:separator/>
      </w:r>
    </w:p>
  </w:endnote>
  <w:endnote w:type="continuationSeparator" w:id="0">
    <w:p w14:paraId="0694176B" w14:textId="77777777" w:rsidR="007E4C57" w:rsidRDefault="007E4C57" w:rsidP="006B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EB5B" w14:textId="77777777" w:rsidR="008A19D9" w:rsidRPr="007A1AE4" w:rsidRDefault="008A19D9" w:rsidP="00133243">
    <w:pPr>
      <w:pStyle w:val="Textodenotaderodap"/>
      <w:ind w:firstLine="0"/>
      <w:rPr>
        <w:rFonts w:cs="Times New Roman"/>
      </w:rPr>
    </w:pPr>
  </w:p>
  <w:p w14:paraId="4D1FAAAB" w14:textId="77777777" w:rsidR="008A19D9" w:rsidRPr="007A1AE4" w:rsidRDefault="008A19D9" w:rsidP="00133243">
    <w:pPr>
      <w:pStyle w:val="Textodenotaderodap"/>
      <w:tabs>
        <w:tab w:val="left" w:pos="810"/>
      </w:tabs>
      <w:ind w:firstLine="0"/>
      <w:rPr>
        <w:rFonts w:cs="Times New Roman"/>
      </w:rPr>
    </w:pPr>
  </w:p>
  <w:p w14:paraId="52E34D32" w14:textId="77777777" w:rsidR="008A19D9" w:rsidRDefault="008A19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FBD1" w14:textId="77777777" w:rsidR="007E4C57" w:rsidRDefault="007E4C57" w:rsidP="006B13BB">
      <w:r>
        <w:separator/>
      </w:r>
    </w:p>
  </w:footnote>
  <w:footnote w:type="continuationSeparator" w:id="0">
    <w:p w14:paraId="29F4A1A4" w14:textId="77777777" w:rsidR="007E4C57" w:rsidRDefault="007E4C57" w:rsidP="006B13BB">
      <w:r>
        <w:continuationSeparator/>
      </w:r>
    </w:p>
  </w:footnote>
  <w:footnote w:id="1">
    <w:p w14:paraId="26684323" w14:textId="11A42158" w:rsidR="008A19D9" w:rsidRDefault="008A19D9" w:rsidP="00D860E5">
      <w:pPr>
        <w:pStyle w:val="Textodenotaderodap"/>
        <w:ind w:firstLine="0"/>
      </w:pPr>
      <w:r>
        <w:rPr>
          <w:rStyle w:val="Refdenotaderodap"/>
        </w:rPr>
        <w:footnoteRef/>
      </w:r>
      <w:r>
        <w:t xml:space="preserve"> </w:t>
      </w:r>
      <w:r w:rsidRPr="005A1186">
        <w:t>Trabalho de Conclusão de Curso apresentado ao Curso de Ciências Contábeis da Pontifícia Universidade</w:t>
      </w:r>
      <w:r w:rsidRPr="005A1186">
        <w:rPr>
          <w:spacing w:val="1"/>
        </w:rPr>
        <w:t xml:space="preserve"> </w:t>
      </w:r>
      <w:r w:rsidRPr="005A1186">
        <w:t>Católica de Goiás como requisito para a obtenção do título de Bacharel em Ciências Contábeis, sob a orientação</w:t>
      </w:r>
      <w:r w:rsidRPr="005A1186">
        <w:rPr>
          <w:spacing w:val="1"/>
        </w:rPr>
        <w:t xml:space="preserve"> </w:t>
      </w:r>
      <w:r w:rsidRPr="005A1186">
        <w:t>d</w:t>
      </w:r>
      <w:r w:rsidR="005E666B">
        <w:t>a</w:t>
      </w:r>
      <w:r w:rsidRPr="005A1186">
        <w:rPr>
          <w:spacing w:val="-4"/>
        </w:rPr>
        <w:t xml:space="preserve"> </w:t>
      </w:r>
      <w:r w:rsidRPr="005A1186">
        <w:t xml:space="preserve">Prof. </w:t>
      </w:r>
      <w:r w:rsidR="005E666B">
        <w:t>Thaisa Renata dos Santos.</w:t>
      </w:r>
    </w:p>
    <w:p w14:paraId="08E44E37" w14:textId="3B9341E9" w:rsidR="008A19D9" w:rsidRDefault="008A19D9" w:rsidP="00D860E5">
      <w:pPr>
        <w:pStyle w:val="Textodenotaderodap"/>
        <w:ind w:firstLine="0"/>
      </w:pPr>
      <w:r>
        <w:t xml:space="preserve">** </w:t>
      </w:r>
      <w:r w:rsidRPr="005A1186">
        <w:t>Bacharel</w:t>
      </w:r>
      <w:r w:rsidR="005E666B">
        <w:t>ando</w:t>
      </w:r>
      <w:r w:rsidRPr="005A1186">
        <w:t xml:space="preserve"> em Ciências Contábeis pela Pontifícia Universidade Católica de Goiás. Av. Universitária, 1440 -</w:t>
      </w:r>
      <w:r w:rsidRPr="005A1186">
        <w:rPr>
          <w:spacing w:val="-47"/>
        </w:rPr>
        <w:t xml:space="preserve"> </w:t>
      </w:r>
      <w:r w:rsidRPr="005A1186">
        <w:t>Setor</w:t>
      </w:r>
      <w:r w:rsidRPr="005A1186">
        <w:rPr>
          <w:spacing w:val="5"/>
        </w:rPr>
        <w:t xml:space="preserve"> </w:t>
      </w:r>
      <w:r w:rsidRPr="005A1186">
        <w:t>Leste</w:t>
      </w:r>
      <w:r w:rsidRPr="005A1186">
        <w:rPr>
          <w:spacing w:val="-1"/>
        </w:rPr>
        <w:t xml:space="preserve"> </w:t>
      </w:r>
      <w:r w:rsidRPr="005A1186">
        <w:t>Universitário,</w:t>
      </w:r>
      <w:r w:rsidRPr="005A1186">
        <w:rPr>
          <w:spacing w:val="3"/>
        </w:rPr>
        <w:t xml:space="preserve"> </w:t>
      </w:r>
      <w:r w:rsidRPr="005A1186">
        <w:t>Goiânia</w:t>
      </w:r>
      <w:r w:rsidRPr="005A1186">
        <w:rPr>
          <w:spacing w:val="2"/>
        </w:rPr>
        <w:t xml:space="preserve"> </w:t>
      </w:r>
      <w:r w:rsidRPr="005A1186">
        <w:t>-</w:t>
      </w:r>
      <w:r w:rsidRPr="005A1186">
        <w:rPr>
          <w:spacing w:val="-3"/>
        </w:rPr>
        <w:t xml:space="preserve"> </w:t>
      </w:r>
      <w:r w:rsidRPr="005A1186">
        <w:t>GO,</w:t>
      </w:r>
      <w:r w:rsidRPr="005A1186">
        <w:rPr>
          <w:spacing w:val="-1"/>
        </w:rPr>
        <w:t xml:space="preserve"> </w:t>
      </w:r>
      <w:r w:rsidRPr="005A1186">
        <w:t>74</w:t>
      </w:r>
      <w:r>
        <w:t>.</w:t>
      </w:r>
      <w:r w:rsidRPr="005A1186">
        <w:t>605-010.</w:t>
      </w:r>
      <w:r w:rsidRPr="005A1186">
        <w:rPr>
          <w:spacing w:val="-1"/>
        </w:rPr>
        <w:t xml:space="preserve"> </w:t>
      </w:r>
      <w:r w:rsidRPr="005A1186">
        <w:t>E-mail:</w:t>
      </w:r>
      <w:r w:rsidR="001C379B">
        <w:t>ivan@pucgoias.edu.br</w:t>
      </w:r>
      <w:r>
        <w:t>.</w:t>
      </w:r>
    </w:p>
    <w:p w14:paraId="410C2C49" w14:textId="77777777" w:rsidR="008A19D9" w:rsidRDefault="008A19D9" w:rsidP="00D860E5">
      <w:pPr>
        <w:ind w:right="209"/>
        <w:rPr>
          <w:spacing w:val="1"/>
          <w:sz w:val="20"/>
          <w:szCs w:val="20"/>
        </w:rPr>
      </w:pPr>
      <w:r>
        <w:rPr>
          <w:sz w:val="20"/>
        </w:rPr>
        <w:t xml:space="preserve">*** </w:t>
      </w:r>
      <w:r w:rsidRPr="00334DEA">
        <w:rPr>
          <w:spacing w:val="1"/>
          <w:sz w:val="20"/>
          <w:szCs w:val="20"/>
        </w:rPr>
        <w:t>Professor Orientador do Curso de Ciências Contábeis da Pontifícia Universidade Católica de Goiás.</w:t>
      </w:r>
      <w:r>
        <w:rPr>
          <w:spacing w:val="1"/>
          <w:sz w:val="20"/>
          <w:szCs w:val="20"/>
        </w:rPr>
        <w:t xml:space="preserve"> </w:t>
      </w:r>
    </w:p>
    <w:p w14:paraId="4817E805" w14:textId="4B35FF11" w:rsidR="008A19D9" w:rsidRDefault="008A19D9" w:rsidP="00D860E5">
      <w:pPr>
        <w:ind w:right="209"/>
      </w:pPr>
      <w:r w:rsidRPr="00334DEA">
        <w:rPr>
          <w:spacing w:val="1"/>
          <w:sz w:val="20"/>
        </w:rPr>
        <w:t xml:space="preserve">E-mail: </w:t>
      </w:r>
      <w:r w:rsidR="005E666B">
        <w:rPr>
          <w:spacing w:val="1"/>
          <w:sz w:val="20"/>
        </w:rPr>
        <w:t>thaisarenata</w:t>
      </w:r>
      <w:r w:rsidRPr="00334DEA">
        <w:rPr>
          <w:spacing w:val="1"/>
          <w:sz w:val="20"/>
        </w:rPr>
        <w:t>@pucgoias.edu.br</w:t>
      </w:r>
    </w:p>
    <w:p w14:paraId="2AC3E96C" w14:textId="582CEF24" w:rsidR="008A19D9" w:rsidRDefault="008A19D9">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6415797"/>
      <w:docPartObj>
        <w:docPartGallery w:val="Page Numbers (Top of Page)"/>
        <w:docPartUnique/>
      </w:docPartObj>
    </w:sdtPr>
    <w:sdtEndPr>
      <w:rPr>
        <w:rFonts w:ascii="Times New Roman" w:hAnsi="Times New Roman" w:cs="Times New Roman"/>
        <w:sz w:val="24"/>
        <w:szCs w:val="24"/>
      </w:rPr>
    </w:sdtEndPr>
    <w:sdtContent>
      <w:p w14:paraId="4B4EA648" w14:textId="7163D223" w:rsidR="008A19D9" w:rsidRDefault="008A19D9" w:rsidP="001A6C21">
        <w:pPr>
          <w:tabs>
            <w:tab w:val="left" w:pos="4536"/>
            <w:tab w:val="left" w:pos="6663"/>
          </w:tabs>
          <w:ind w:right="2975"/>
        </w:pPr>
        <w:r>
          <w:rPr>
            <w:noProof/>
          </w:rPr>
          <mc:AlternateContent>
            <mc:Choice Requires="wps">
              <w:drawing>
                <wp:anchor distT="0" distB="0" distL="114300" distR="114300" simplePos="0" relativeHeight="251658240" behindDoc="0" locked="0" layoutInCell="1" allowOverlap="1" wp14:anchorId="32F7F3B0" wp14:editId="3888C113">
                  <wp:simplePos x="0" y="0"/>
                  <wp:positionH relativeFrom="column">
                    <wp:posOffset>1815465</wp:posOffset>
                  </wp:positionH>
                  <wp:positionV relativeFrom="paragraph">
                    <wp:posOffset>-558165</wp:posOffset>
                  </wp:positionV>
                  <wp:extent cx="3000375" cy="876300"/>
                  <wp:effectExtent l="0"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F7105" w14:textId="77777777" w:rsidR="008A19D9" w:rsidRDefault="008A19D9" w:rsidP="00433EE3">
                              <w:pPr>
                                <w:jc w:val="center"/>
                              </w:pPr>
                              <w:r>
                                <w:rPr>
                                  <w:noProof/>
                                </w:rPr>
                                <w:drawing>
                                  <wp:inline distT="0" distB="0" distL="0" distR="0" wp14:anchorId="5B306EC7" wp14:editId="6C16BCE1">
                                    <wp:extent cx="1600200" cy="733425"/>
                                    <wp:effectExtent l="0" t="0" r="0" b="0"/>
                                    <wp:docPr id="17" name="Imagem 17" descr="Descrição: 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7F3B0" id="_x0000_t202" coordsize="21600,21600" o:spt="202" path="m,l,21600r21600,l21600,xe">
                  <v:stroke joinstyle="miter"/>
                  <v:path gradientshapeok="t" o:connecttype="rect"/>
                </v:shapetype>
                <v:shape id="Text Box 1" o:spid="_x0000_s1026" type="#_x0000_t202" style="position:absolute;margin-left:142.95pt;margin-top:-43.95pt;width:236.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" stroked="f">
                  <v:textbox>
                    <w:txbxContent>
                      <w:p w14:paraId="391F7105" w14:textId="77777777" w:rsidR="008A19D9" w:rsidRDefault="008A19D9" w:rsidP="00433EE3">
                        <w:pPr>
                          <w:jc w:val="center"/>
                        </w:pPr>
                        <w:r>
                          <w:rPr>
                            <w:noProof/>
                          </w:rPr>
                          <w:drawing>
                            <wp:inline distT="0" distB="0" distL="0" distR="0" wp14:anchorId="5B306EC7" wp14:editId="6C16BCE1">
                              <wp:extent cx="1600200" cy="733425"/>
                              <wp:effectExtent l="0" t="0" r="0" b="0"/>
                              <wp:docPr id="17" name="Imagem 17" descr="Descrição: 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ryelly\Downloads\assinatura_+60 anos copiar-0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txbxContent>
                  </v:textbox>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03065"/>
      <w:docPartObj>
        <w:docPartGallery w:val="Page Numbers (Top of Page)"/>
        <w:docPartUnique/>
      </w:docPartObj>
    </w:sdtPr>
    <w:sdtEndPr/>
    <w:sdtContent>
      <w:p w14:paraId="4D082E16" w14:textId="77777777" w:rsidR="008A19D9" w:rsidRDefault="008A19D9" w:rsidP="00B10752">
        <w:pPr>
          <w:pStyle w:val="Cabealho"/>
          <w:jc w:val="right"/>
        </w:pPr>
        <w:r w:rsidRPr="00B10752">
          <w:rPr>
            <w:rFonts w:ascii="Arial" w:hAnsi="Arial" w:cs="Arial"/>
            <w:sz w:val="20"/>
            <w:szCs w:val="20"/>
          </w:rPr>
          <w:fldChar w:fldCharType="begin"/>
        </w:r>
        <w:r w:rsidRPr="00B10752">
          <w:rPr>
            <w:rFonts w:ascii="Arial" w:hAnsi="Arial" w:cs="Arial"/>
            <w:sz w:val="20"/>
            <w:szCs w:val="20"/>
          </w:rPr>
          <w:instrText xml:space="preserve"> PAGE   \* MERGEFORMAT </w:instrText>
        </w:r>
        <w:r w:rsidRPr="00B10752">
          <w:rPr>
            <w:rFonts w:ascii="Arial" w:hAnsi="Arial" w:cs="Arial"/>
            <w:sz w:val="20"/>
            <w:szCs w:val="20"/>
          </w:rPr>
          <w:fldChar w:fldCharType="separate"/>
        </w:r>
        <w:r w:rsidR="00A22B60">
          <w:rPr>
            <w:rFonts w:ascii="Arial" w:hAnsi="Arial" w:cs="Arial"/>
            <w:noProof/>
            <w:sz w:val="20"/>
            <w:szCs w:val="20"/>
          </w:rPr>
          <w:t>20</w:t>
        </w:r>
        <w:r w:rsidRPr="00B10752">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D1B1D"/>
    <w:multiLevelType w:val="multilevel"/>
    <w:tmpl w:val="B66009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353406"/>
    <w:multiLevelType w:val="multilevel"/>
    <w:tmpl w:val="2400660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8E14A4"/>
    <w:multiLevelType w:val="hybridMultilevel"/>
    <w:tmpl w:val="187818C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9F388D"/>
    <w:multiLevelType w:val="multilevel"/>
    <w:tmpl w:val="873E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127A4"/>
    <w:multiLevelType w:val="multilevel"/>
    <w:tmpl w:val="DBDE9254"/>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64D87033"/>
    <w:multiLevelType w:val="multilevel"/>
    <w:tmpl w:val="36F483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AB0266"/>
    <w:multiLevelType w:val="hybridMultilevel"/>
    <w:tmpl w:val="E1703DA2"/>
    <w:lvl w:ilvl="0" w:tplc="CC4E84CA">
      <w:numFmt w:val="bullet"/>
      <w:lvlText w:val=""/>
      <w:lvlJc w:val="left"/>
      <w:pPr>
        <w:ind w:left="840" w:hanging="360"/>
      </w:pPr>
      <w:rPr>
        <w:rFonts w:ascii="Symbol" w:eastAsia="Times New Roman" w:hAnsi="Symbol" w:cs="Times New Roman"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7" w15:restartNumberingAfterBreak="0">
    <w:nsid w:val="6A674A9A"/>
    <w:multiLevelType w:val="hybridMultilevel"/>
    <w:tmpl w:val="8C6A65C4"/>
    <w:lvl w:ilvl="0" w:tplc="6DFCD800">
      <w:start w:val="1"/>
      <w:numFmt w:val="lowerLetter"/>
      <w:lvlText w:val="%1)"/>
      <w:lvlJc w:val="left"/>
      <w:pPr>
        <w:ind w:left="1494" w:hanging="36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752B31EF"/>
    <w:multiLevelType w:val="hybridMultilevel"/>
    <w:tmpl w:val="0792DB6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FD"/>
    <w:rsid w:val="00005C0A"/>
    <w:rsid w:val="0000708C"/>
    <w:rsid w:val="00010F38"/>
    <w:rsid w:val="00011CC5"/>
    <w:rsid w:val="000134F2"/>
    <w:rsid w:val="0001406F"/>
    <w:rsid w:val="00015179"/>
    <w:rsid w:val="00027F94"/>
    <w:rsid w:val="00032887"/>
    <w:rsid w:val="00032EEB"/>
    <w:rsid w:val="00041BBC"/>
    <w:rsid w:val="000436CB"/>
    <w:rsid w:val="00045442"/>
    <w:rsid w:val="00046CD3"/>
    <w:rsid w:val="000513A6"/>
    <w:rsid w:val="0006094D"/>
    <w:rsid w:val="00060D1C"/>
    <w:rsid w:val="000723F2"/>
    <w:rsid w:val="00072DB2"/>
    <w:rsid w:val="00072E5B"/>
    <w:rsid w:val="00073C5D"/>
    <w:rsid w:val="000757AF"/>
    <w:rsid w:val="00082113"/>
    <w:rsid w:val="00083D11"/>
    <w:rsid w:val="000857DD"/>
    <w:rsid w:val="00091B6E"/>
    <w:rsid w:val="000A0FED"/>
    <w:rsid w:val="000B0AF6"/>
    <w:rsid w:val="000B690D"/>
    <w:rsid w:val="000B7DBA"/>
    <w:rsid w:val="000C6CA2"/>
    <w:rsid w:val="000C7616"/>
    <w:rsid w:val="000D1443"/>
    <w:rsid w:val="000D22DB"/>
    <w:rsid w:val="000D4575"/>
    <w:rsid w:val="000D460B"/>
    <w:rsid w:val="000D5059"/>
    <w:rsid w:val="000D6E51"/>
    <w:rsid w:val="000D79A1"/>
    <w:rsid w:val="000E05D6"/>
    <w:rsid w:val="000E49A0"/>
    <w:rsid w:val="000E5B6E"/>
    <w:rsid w:val="000E6594"/>
    <w:rsid w:val="000F2B5E"/>
    <w:rsid w:val="000F3A33"/>
    <w:rsid w:val="000F6BC7"/>
    <w:rsid w:val="00106D66"/>
    <w:rsid w:val="0010701A"/>
    <w:rsid w:val="0011490D"/>
    <w:rsid w:val="00117F46"/>
    <w:rsid w:val="001217D2"/>
    <w:rsid w:val="00122390"/>
    <w:rsid w:val="0012443C"/>
    <w:rsid w:val="001253D4"/>
    <w:rsid w:val="00133243"/>
    <w:rsid w:val="001343CF"/>
    <w:rsid w:val="00134585"/>
    <w:rsid w:val="00135A17"/>
    <w:rsid w:val="00135FAD"/>
    <w:rsid w:val="001369E2"/>
    <w:rsid w:val="0014041D"/>
    <w:rsid w:val="0014125C"/>
    <w:rsid w:val="00142A0F"/>
    <w:rsid w:val="001455D1"/>
    <w:rsid w:val="001471A2"/>
    <w:rsid w:val="001473CC"/>
    <w:rsid w:val="00147C01"/>
    <w:rsid w:val="00151635"/>
    <w:rsid w:val="0015349C"/>
    <w:rsid w:val="00154F8C"/>
    <w:rsid w:val="001611FE"/>
    <w:rsid w:val="001714ED"/>
    <w:rsid w:val="001734FC"/>
    <w:rsid w:val="001745F4"/>
    <w:rsid w:val="00176687"/>
    <w:rsid w:val="00186EBE"/>
    <w:rsid w:val="001916A6"/>
    <w:rsid w:val="001929EB"/>
    <w:rsid w:val="001A01A6"/>
    <w:rsid w:val="001A1109"/>
    <w:rsid w:val="001A3BFC"/>
    <w:rsid w:val="001A4D82"/>
    <w:rsid w:val="001A6C21"/>
    <w:rsid w:val="001B0877"/>
    <w:rsid w:val="001B1AC1"/>
    <w:rsid w:val="001B24A9"/>
    <w:rsid w:val="001B3AD0"/>
    <w:rsid w:val="001B4168"/>
    <w:rsid w:val="001B6210"/>
    <w:rsid w:val="001B6D1D"/>
    <w:rsid w:val="001C1411"/>
    <w:rsid w:val="001C18BF"/>
    <w:rsid w:val="001C1D7A"/>
    <w:rsid w:val="001C379B"/>
    <w:rsid w:val="001C548D"/>
    <w:rsid w:val="001D1D1B"/>
    <w:rsid w:val="001D2E2E"/>
    <w:rsid w:val="001D3433"/>
    <w:rsid w:val="001D78F8"/>
    <w:rsid w:val="001E11AA"/>
    <w:rsid w:val="001E1244"/>
    <w:rsid w:val="001E42A0"/>
    <w:rsid w:val="001E52CC"/>
    <w:rsid w:val="001E5799"/>
    <w:rsid w:val="001E747E"/>
    <w:rsid w:val="001F76E5"/>
    <w:rsid w:val="00200EF9"/>
    <w:rsid w:val="002010F6"/>
    <w:rsid w:val="0020262B"/>
    <w:rsid w:val="00204125"/>
    <w:rsid w:val="00205B85"/>
    <w:rsid w:val="00207491"/>
    <w:rsid w:val="00217278"/>
    <w:rsid w:val="002177D4"/>
    <w:rsid w:val="002220E6"/>
    <w:rsid w:val="00226D0E"/>
    <w:rsid w:val="002337D1"/>
    <w:rsid w:val="00235906"/>
    <w:rsid w:val="0023677B"/>
    <w:rsid w:val="002405E2"/>
    <w:rsid w:val="002417F3"/>
    <w:rsid w:val="00247158"/>
    <w:rsid w:val="0025438E"/>
    <w:rsid w:val="002556CA"/>
    <w:rsid w:val="00263148"/>
    <w:rsid w:val="00264600"/>
    <w:rsid w:val="00264917"/>
    <w:rsid w:val="00265A9F"/>
    <w:rsid w:val="0027620D"/>
    <w:rsid w:val="0028501E"/>
    <w:rsid w:val="002B1B1C"/>
    <w:rsid w:val="002B4009"/>
    <w:rsid w:val="002B7E39"/>
    <w:rsid w:val="002C1D2A"/>
    <w:rsid w:val="002C7B50"/>
    <w:rsid w:val="002D119A"/>
    <w:rsid w:val="002D6E04"/>
    <w:rsid w:val="002E35BE"/>
    <w:rsid w:val="002E36EA"/>
    <w:rsid w:val="002E5A49"/>
    <w:rsid w:val="002E769B"/>
    <w:rsid w:val="002F08BF"/>
    <w:rsid w:val="002F1733"/>
    <w:rsid w:val="002F24E0"/>
    <w:rsid w:val="002F463C"/>
    <w:rsid w:val="002F6FA5"/>
    <w:rsid w:val="00307355"/>
    <w:rsid w:val="00307563"/>
    <w:rsid w:val="0030761C"/>
    <w:rsid w:val="00310015"/>
    <w:rsid w:val="00316744"/>
    <w:rsid w:val="00322930"/>
    <w:rsid w:val="00326D2C"/>
    <w:rsid w:val="003312D2"/>
    <w:rsid w:val="00331EC8"/>
    <w:rsid w:val="00345317"/>
    <w:rsid w:val="00351B03"/>
    <w:rsid w:val="00353C69"/>
    <w:rsid w:val="00361A33"/>
    <w:rsid w:val="00376903"/>
    <w:rsid w:val="00382C73"/>
    <w:rsid w:val="00383E03"/>
    <w:rsid w:val="00386670"/>
    <w:rsid w:val="00392A9C"/>
    <w:rsid w:val="00396091"/>
    <w:rsid w:val="00396ACB"/>
    <w:rsid w:val="003B27A8"/>
    <w:rsid w:val="003B47D4"/>
    <w:rsid w:val="003B6524"/>
    <w:rsid w:val="003C04F9"/>
    <w:rsid w:val="003C1CDA"/>
    <w:rsid w:val="003C29D0"/>
    <w:rsid w:val="003D0DEE"/>
    <w:rsid w:val="003D245F"/>
    <w:rsid w:val="003D559D"/>
    <w:rsid w:val="003D7167"/>
    <w:rsid w:val="003D7A16"/>
    <w:rsid w:val="003E223F"/>
    <w:rsid w:val="003E25FA"/>
    <w:rsid w:val="003E3D23"/>
    <w:rsid w:val="003E5573"/>
    <w:rsid w:val="003F3458"/>
    <w:rsid w:val="003F4C1C"/>
    <w:rsid w:val="00405E30"/>
    <w:rsid w:val="00406825"/>
    <w:rsid w:val="00411DBB"/>
    <w:rsid w:val="00414E5F"/>
    <w:rsid w:val="00422480"/>
    <w:rsid w:val="004259F2"/>
    <w:rsid w:val="00433EE3"/>
    <w:rsid w:val="00443DD6"/>
    <w:rsid w:val="00444B4D"/>
    <w:rsid w:val="004512F1"/>
    <w:rsid w:val="00453DFE"/>
    <w:rsid w:val="004622A8"/>
    <w:rsid w:val="00463AD4"/>
    <w:rsid w:val="00467761"/>
    <w:rsid w:val="00467C6A"/>
    <w:rsid w:val="00473E78"/>
    <w:rsid w:val="0047435F"/>
    <w:rsid w:val="004820CC"/>
    <w:rsid w:val="00484EE6"/>
    <w:rsid w:val="004858D9"/>
    <w:rsid w:val="0048622F"/>
    <w:rsid w:val="00487642"/>
    <w:rsid w:val="0049146D"/>
    <w:rsid w:val="004A6008"/>
    <w:rsid w:val="004B5A61"/>
    <w:rsid w:val="004B6462"/>
    <w:rsid w:val="004B64EA"/>
    <w:rsid w:val="004C4AA7"/>
    <w:rsid w:val="004C54F5"/>
    <w:rsid w:val="004C75D8"/>
    <w:rsid w:val="004D41D0"/>
    <w:rsid w:val="004D5B58"/>
    <w:rsid w:val="00500BDD"/>
    <w:rsid w:val="00507B82"/>
    <w:rsid w:val="0051326F"/>
    <w:rsid w:val="00513F4F"/>
    <w:rsid w:val="00515F8C"/>
    <w:rsid w:val="00516458"/>
    <w:rsid w:val="005208AC"/>
    <w:rsid w:val="00524CBD"/>
    <w:rsid w:val="005308EE"/>
    <w:rsid w:val="005326BC"/>
    <w:rsid w:val="00532EBC"/>
    <w:rsid w:val="00540F02"/>
    <w:rsid w:val="00546A64"/>
    <w:rsid w:val="00551027"/>
    <w:rsid w:val="00551B9F"/>
    <w:rsid w:val="00557075"/>
    <w:rsid w:val="00560D1F"/>
    <w:rsid w:val="00560EC6"/>
    <w:rsid w:val="00562548"/>
    <w:rsid w:val="00580D70"/>
    <w:rsid w:val="00582450"/>
    <w:rsid w:val="0058504E"/>
    <w:rsid w:val="0058703E"/>
    <w:rsid w:val="00590AFE"/>
    <w:rsid w:val="00592AE7"/>
    <w:rsid w:val="0059403E"/>
    <w:rsid w:val="0059499D"/>
    <w:rsid w:val="00595DBC"/>
    <w:rsid w:val="00596D92"/>
    <w:rsid w:val="005A0369"/>
    <w:rsid w:val="005A0A75"/>
    <w:rsid w:val="005A0AF1"/>
    <w:rsid w:val="005A486A"/>
    <w:rsid w:val="005A5AAC"/>
    <w:rsid w:val="005A5C20"/>
    <w:rsid w:val="005A5E9E"/>
    <w:rsid w:val="005A67D4"/>
    <w:rsid w:val="005B1429"/>
    <w:rsid w:val="005B2605"/>
    <w:rsid w:val="005B2B77"/>
    <w:rsid w:val="005B3A0A"/>
    <w:rsid w:val="005B42F1"/>
    <w:rsid w:val="005B62DE"/>
    <w:rsid w:val="005C0002"/>
    <w:rsid w:val="005C27F3"/>
    <w:rsid w:val="005C4F4A"/>
    <w:rsid w:val="005D077C"/>
    <w:rsid w:val="005D4629"/>
    <w:rsid w:val="005D4B51"/>
    <w:rsid w:val="005D5A5D"/>
    <w:rsid w:val="005D6AB2"/>
    <w:rsid w:val="005E09AE"/>
    <w:rsid w:val="005E15BC"/>
    <w:rsid w:val="005E28CA"/>
    <w:rsid w:val="005E666B"/>
    <w:rsid w:val="005F598D"/>
    <w:rsid w:val="00601342"/>
    <w:rsid w:val="00602CE2"/>
    <w:rsid w:val="00607044"/>
    <w:rsid w:val="006116EF"/>
    <w:rsid w:val="00615D04"/>
    <w:rsid w:val="00620039"/>
    <w:rsid w:val="006215EE"/>
    <w:rsid w:val="00623551"/>
    <w:rsid w:val="00632577"/>
    <w:rsid w:val="00633AC6"/>
    <w:rsid w:val="00636C93"/>
    <w:rsid w:val="00637207"/>
    <w:rsid w:val="006426C3"/>
    <w:rsid w:val="00646BEB"/>
    <w:rsid w:val="0065082F"/>
    <w:rsid w:val="006511AB"/>
    <w:rsid w:val="00652785"/>
    <w:rsid w:val="00653554"/>
    <w:rsid w:val="00657912"/>
    <w:rsid w:val="0066143A"/>
    <w:rsid w:val="00667514"/>
    <w:rsid w:val="00674EEF"/>
    <w:rsid w:val="00676C94"/>
    <w:rsid w:val="00684C69"/>
    <w:rsid w:val="00685F79"/>
    <w:rsid w:val="00686CC7"/>
    <w:rsid w:val="00691B9A"/>
    <w:rsid w:val="00692714"/>
    <w:rsid w:val="006956B5"/>
    <w:rsid w:val="006A0C61"/>
    <w:rsid w:val="006A3775"/>
    <w:rsid w:val="006A55A1"/>
    <w:rsid w:val="006A5E1F"/>
    <w:rsid w:val="006A721C"/>
    <w:rsid w:val="006B11BE"/>
    <w:rsid w:val="006B13BB"/>
    <w:rsid w:val="006B5CBD"/>
    <w:rsid w:val="006B5F21"/>
    <w:rsid w:val="006C16F5"/>
    <w:rsid w:val="006C6F84"/>
    <w:rsid w:val="006D3EEE"/>
    <w:rsid w:val="006D7EE1"/>
    <w:rsid w:val="006E0C95"/>
    <w:rsid w:val="006E5E01"/>
    <w:rsid w:val="006E6765"/>
    <w:rsid w:val="006E7523"/>
    <w:rsid w:val="006F2290"/>
    <w:rsid w:val="006F734B"/>
    <w:rsid w:val="006F793D"/>
    <w:rsid w:val="00701BDB"/>
    <w:rsid w:val="0070211C"/>
    <w:rsid w:val="0070224A"/>
    <w:rsid w:val="00705CDD"/>
    <w:rsid w:val="007065C5"/>
    <w:rsid w:val="007112F5"/>
    <w:rsid w:val="00714D85"/>
    <w:rsid w:val="00715AFD"/>
    <w:rsid w:val="00716E90"/>
    <w:rsid w:val="00724499"/>
    <w:rsid w:val="00735A7E"/>
    <w:rsid w:val="0074496A"/>
    <w:rsid w:val="00747143"/>
    <w:rsid w:val="00752C81"/>
    <w:rsid w:val="00755AAB"/>
    <w:rsid w:val="00756F05"/>
    <w:rsid w:val="007616BE"/>
    <w:rsid w:val="00767217"/>
    <w:rsid w:val="00772DC7"/>
    <w:rsid w:val="0077617B"/>
    <w:rsid w:val="00781B5E"/>
    <w:rsid w:val="00784CF2"/>
    <w:rsid w:val="0078597B"/>
    <w:rsid w:val="00791BE9"/>
    <w:rsid w:val="007976AC"/>
    <w:rsid w:val="007A298B"/>
    <w:rsid w:val="007A3027"/>
    <w:rsid w:val="007A469F"/>
    <w:rsid w:val="007B5EA2"/>
    <w:rsid w:val="007D4442"/>
    <w:rsid w:val="007D5881"/>
    <w:rsid w:val="007E27C6"/>
    <w:rsid w:val="007E393B"/>
    <w:rsid w:val="007E4C57"/>
    <w:rsid w:val="007F0713"/>
    <w:rsid w:val="007F1581"/>
    <w:rsid w:val="007F1AAB"/>
    <w:rsid w:val="007F3D4C"/>
    <w:rsid w:val="007F4997"/>
    <w:rsid w:val="007F4C93"/>
    <w:rsid w:val="007F4D22"/>
    <w:rsid w:val="007F668F"/>
    <w:rsid w:val="008146DF"/>
    <w:rsid w:val="00814B76"/>
    <w:rsid w:val="00817AF9"/>
    <w:rsid w:val="00821085"/>
    <w:rsid w:val="00824319"/>
    <w:rsid w:val="008244C9"/>
    <w:rsid w:val="008263F0"/>
    <w:rsid w:val="00827694"/>
    <w:rsid w:val="00827D11"/>
    <w:rsid w:val="008345CC"/>
    <w:rsid w:val="00835599"/>
    <w:rsid w:val="00837B4E"/>
    <w:rsid w:val="00846957"/>
    <w:rsid w:val="008473D4"/>
    <w:rsid w:val="0085235F"/>
    <w:rsid w:val="0085393F"/>
    <w:rsid w:val="00863099"/>
    <w:rsid w:val="008640B9"/>
    <w:rsid w:val="0086662B"/>
    <w:rsid w:val="00872EBC"/>
    <w:rsid w:val="00880439"/>
    <w:rsid w:val="00882594"/>
    <w:rsid w:val="00885505"/>
    <w:rsid w:val="00886379"/>
    <w:rsid w:val="008867B5"/>
    <w:rsid w:val="00890D74"/>
    <w:rsid w:val="00891302"/>
    <w:rsid w:val="00896459"/>
    <w:rsid w:val="008A19D9"/>
    <w:rsid w:val="008A62E7"/>
    <w:rsid w:val="008A6673"/>
    <w:rsid w:val="008A6B0E"/>
    <w:rsid w:val="008A7174"/>
    <w:rsid w:val="008B0F6C"/>
    <w:rsid w:val="008B19F4"/>
    <w:rsid w:val="008B23B4"/>
    <w:rsid w:val="008B35DE"/>
    <w:rsid w:val="008C0832"/>
    <w:rsid w:val="008C1193"/>
    <w:rsid w:val="008C2706"/>
    <w:rsid w:val="008C4CA3"/>
    <w:rsid w:val="008D09C3"/>
    <w:rsid w:val="008D2157"/>
    <w:rsid w:val="008D31A9"/>
    <w:rsid w:val="008E5859"/>
    <w:rsid w:val="008F06A3"/>
    <w:rsid w:val="008F6DE3"/>
    <w:rsid w:val="00900126"/>
    <w:rsid w:val="00902A4A"/>
    <w:rsid w:val="00905AAB"/>
    <w:rsid w:val="00906E87"/>
    <w:rsid w:val="00907402"/>
    <w:rsid w:val="00910ADE"/>
    <w:rsid w:val="0091132D"/>
    <w:rsid w:val="0091172C"/>
    <w:rsid w:val="009143D1"/>
    <w:rsid w:val="0092145A"/>
    <w:rsid w:val="00921FF6"/>
    <w:rsid w:val="009260EC"/>
    <w:rsid w:val="009272DA"/>
    <w:rsid w:val="009313B9"/>
    <w:rsid w:val="00936100"/>
    <w:rsid w:val="009407DD"/>
    <w:rsid w:val="009452BC"/>
    <w:rsid w:val="009477EA"/>
    <w:rsid w:val="0095515D"/>
    <w:rsid w:val="00956FF7"/>
    <w:rsid w:val="0096176A"/>
    <w:rsid w:val="0096311A"/>
    <w:rsid w:val="00963AE1"/>
    <w:rsid w:val="00970287"/>
    <w:rsid w:val="0097107D"/>
    <w:rsid w:val="00976637"/>
    <w:rsid w:val="009807C4"/>
    <w:rsid w:val="00990381"/>
    <w:rsid w:val="00991F61"/>
    <w:rsid w:val="00995014"/>
    <w:rsid w:val="009A1F0E"/>
    <w:rsid w:val="009A3349"/>
    <w:rsid w:val="009A3461"/>
    <w:rsid w:val="009B169D"/>
    <w:rsid w:val="009B48B5"/>
    <w:rsid w:val="009B4FF0"/>
    <w:rsid w:val="009C0E63"/>
    <w:rsid w:val="009C5F34"/>
    <w:rsid w:val="009C661F"/>
    <w:rsid w:val="009C773C"/>
    <w:rsid w:val="009C77F4"/>
    <w:rsid w:val="009C7B6E"/>
    <w:rsid w:val="009C7E86"/>
    <w:rsid w:val="009D0ECF"/>
    <w:rsid w:val="009D2700"/>
    <w:rsid w:val="009D3A79"/>
    <w:rsid w:val="009D4007"/>
    <w:rsid w:val="009E2B12"/>
    <w:rsid w:val="009E2D91"/>
    <w:rsid w:val="009E34B3"/>
    <w:rsid w:val="009F51FF"/>
    <w:rsid w:val="009F679F"/>
    <w:rsid w:val="009F6815"/>
    <w:rsid w:val="009F74D9"/>
    <w:rsid w:val="00A04F72"/>
    <w:rsid w:val="00A07D54"/>
    <w:rsid w:val="00A1636C"/>
    <w:rsid w:val="00A22B60"/>
    <w:rsid w:val="00A235D2"/>
    <w:rsid w:val="00A27953"/>
    <w:rsid w:val="00A30425"/>
    <w:rsid w:val="00A312C2"/>
    <w:rsid w:val="00A36911"/>
    <w:rsid w:val="00A36C1A"/>
    <w:rsid w:val="00A3745E"/>
    <w:rsid w:val="00A4727C"/>
    <w:rsid w:val="00A47690"/>
    <w:rsid w:val="00A558B0"/>
    <w:rsid w:val="00A613C7"/>
    <w:rsid w:val="00A61CB6"/>
    <w:rsid w:val="00A662F5"/>
    <w:rsid w:val="00A7363F"/>
    <w:rsid w:val="00A748C2"/>
    <w:rsid w:val="00A85946"/>
    <w:rsid w:val="00A9061E"/>
    <w:rsid w:val="00A940F1"/>
    <w:rsid w:val="00AA7534"/>
    <w:rsid w:val="00AB02BF"/>
    <w:rsid w:val="00AB0929"/>
    <w:rsid w:val="00AB6B90"/>
    <w:rsid w:val="00AB6F0D"/>
    <w:rsid w:val="00AC0ABF"/>
    <w:rsid w:val="00AC3038"/>
    <w:rsid w:val="00AD0566"/>
    <w:rsid w:val="00AD0633"/>
    <w:rsid w:val="00AD092F"/>
    <w:rsid w:val="00AD4821"/>
    <w:rsid w:val="00AD5683"/>
    <w:rsid w:val="00AD762D"/>
    <w:rsid w:val="00AD7F80"/>
    <w:rsid w:val="00AE109B"/>
    <w:rsid w:val="00AE49AA"/>
    <w:rsid w:val="00AF0E38"/>
    <w:rsid w:val="00AF39C7"/>
    <w:rsid w:val="00AF6747"/>
    <w:rsid w:val="00AF73ED"/>
    <w:rsid w:val="00AF7827"/>
    <w:rsid w:val="00AF7E90"/>
    <w:rsid w:val="00B03E7D"/>
    <w:rsid w:val="00B054DF"/>
    <w:rsid w:val="00B05736"/>
    <w:rsid w:val="00B10752"/>
    <w:rsid w:val="00B12399"/>
    <w:rsid w:val="00B16901"/>
    <w:rsid w:val="00B24B69"/>
    <w:rsid w:val="00B25E83"/>
    <w:rsid w:val="00B31D01"/>
    <w:rsid w:val="00B42D4A"/>
    <w:rsid w:val="00B44D48"/>
    <w:rsid w:val="00B45D30"/>
    <w:rsid w:val="00B5529C"/>
    <w:rsid w:val="00B61501"/>
    <w:rsid w:val="00B6711A"/>
    <w:rsid w:val="00B67924"/>
    <w:rsid w:val="00B85303"/>
    <w:rsid w:val="00B858CE"/>
    <w:rsid w:val="00B9097F"/>
    <w:rsid w:val="00B949C4"/>
    <w:rsid w:val="00B96EAA"/>
    <w:rsid w:val="00BA736B"/>
    <w:rsid w:val="00BB0D2C"/>
    <w:rsid w:val="00BB19F2"/>
    <w:rsid w:val="00BB23E3"/>
    <w:rsid w:val="00BB2F79"/>
    <w:rsid w:val="00BB4C04"/>
    <w:rsid w:val="00BC2D0D"/>
    <w:rsid w:val="00BC48ED"/>
    <w:rsid w:val="00BC79D9"/>
    <w:rsid w:val="00BD09DB"/>
    <w:rsid w:val="00BD1496"/>
    <w:rsid w:val="00BE5283"/>
    <w:rsid w:val="00BE5798"/>
    <w:rsid w:val="00BF1375"/>
    <w:rsid w:val="00BF64A4"/>
    <w:rsid w:val="00BF6970"/>
    <w:rsid w:val="00C00BF9"/>
    <w:rsid w:val="00C02EEA"/>
    <w:rsid w:val="00C03C68"/>
    <w:rsid w:val="00C0762D"/>
    <w:rsid w:val="00C12366"/>
    <w:rsid w:val="00C17898"/>
    <w:rsid w:val="00C20BDD"/>
    <w:rsid w:val="00C20EE7"/>
    <w:rsid w:val="00C24FEF"/>
    <w:rsid w:val="00C274EF"/>
    <w:rsid w:val="00C306AA"/>
    <w:rsid w:val="00C321A4"/>
    <w:rsid w:val="00C53206"/>
    <w:rsid w:val="00C64615"/>
    <w:rsid w:val="00C646CE"/>
    <w:rsid w:val="00C64A40"/>
    <w:rsid w:val="00C65887"/>
    <w:rsid w:val="00C67F7D"/>
    <w:rsid w:val="00C72B00"/>
    <w:rsid w:val="00C75A2D"/>
    <w:rsid w:val="00C7717C"/>
    <w:rsid w:val="00C77E7A"/>
    <w:rsid w:val="00C810C5"/>
    <w:rsid w:val="00C81341"/>
    <w:rsid w:val="00C83DCA"/>
    <w:rsid w:val="00C86417"/>
    <w:rsid w:val="00C90149"/>
    <w:rsid w:val="00C90B30"/>
    <w:rsid w:val="00C94292"/>
    <w:rsid w:val="00C97222"/>
    <w:rsid w:val="00CA1FC6"/>
    <w:rsid w:val="00CA67F3"/>
    <w:rsid w:val="00CA7186"/>
    <w:rsid w:val="00CB17D5"/>
    <w:rsid w:val="00CB61E3"/>
    <w:rsid w:val="00CB7466"/>
    <w:rsid w:val="00CB7B6F"/>
    <w:rsid w:val="00CC6EB6"/>
    <w:rsid w:val="00CD20FB"/>
    <w:rsid w:val="00CF622B"/>
    <w:rsid w:val="00CF6449"/>
    <w:rsid w:val="00CF75A1"/>
    <w:rsid w:val="00D0005E"/>
    <w:rsid w:val="00D03B97"/>
    <w:rsid w:val="00D04302"/>
    <w:rsid w:val="00D066CC"/>
    <w:rsid w:val="00D112A3"/>
    <w:rsid w:val="00D23846"/>
    <w:rsid w:val="00D34728"/>
    <w:rsid w:val="00D413EF"/>
    <w:rsid w:val="00D414A7"/>
    <w:rsid w:val="00D427B8"/>
    <w:rsid w:val="00D517C8"/>
    <w:rsid w:val="00D574B0"/>
    <w:rsid w:val="00D62B60"/>
    <w:rsid w:val="00D651BE"/>
    <w:rsid w:val="00D6729A"/>
    <w:rsid w:val="00D73D17"/>
    <w:rsid w:val="00D747E2"/>
    <w:rsid w:val="00D76479"/>
    <w:rsid w:val="00D8475F"/>
    <w:rsid w:val="00D85271"/>
    <w:rsid w:val="00D860E5"/>
    <w:rsid w:val="00D86F2C"/>
    <w:rsid w:val="00D914F3"/>
    <w:rsid w:val="00D9244C"/>
    <w:rsid w:val="00D93B45"/>
    <w:rsid w:val="00D9542F"/>
    <w:rsid w:val="00DA4C75"/>
    <w:rsid w:val="00DB098A"/>
    <w:rsid w:val="00DB4B2C"/>
    <w:rsid w:val="00DB5F1C"/>
    <w:rsid w:val="00DB6123"/>
    <w:rsid w:val="00DB6735"/>
    <w:rsid w:val="00DB7044"/>
    <w:rsid w:val="00DB74C1"/>
    <w:rsid w:val="00DC24F4"/>
    <w:rsid w:val="00DC79AF"/>
    <w:rsid w:val="00DD2E86"/>
    <w:rsid w:val="00DE318D"/>
    <w:rsid w:val="00DE5AE9"/>
    <w:rsid w:val="00DE721E"/>
    <w:rsid w:val="00DF4BC1"/>
    <w:rsid w:val="00E0105C"/>
    <w:rsid w:val="00E01EFB"/>
    <w:rsid w:val="00E0370B"/>
    <w:rsid w:val="00E04037"/>
    <w:rsid w:val="00E05514"/>
    <w:rsid w:val="00E063A3"/>
    <w:rsid w:val="00E07888"/>
    <w:rsid w:val="00E103BC"/>
    <w:rsid w:val="00E11430"/>
    <w:rsid w:val="00E12D74"/>
    <w:rsid w:val="00E16037"/>
    <w:rsid w:val="00E1676D"/>
    <w:rsid w:val="00E2488E"/>
    <w:rsid w:val="00E260F7"/>
    <w:rsid w:val="00E268E4"/>
    <w:rsid w:val="00E2799F"/>
    <w:rsid w:val="00E30602"/>
    <w:rsid w:val="00E3464B"/>
    <w:rsid w:val="00E360BA"/>
    <w:rsid w:val="00E36459"/>
    <w:rsid w:val="00E45CA2"/>
    <w:rsid w:val="00E4747D"/>
    <w:rsid w:val="00E507D0"/>
    <w:rsid w:val="00E510B3"/>
    <w:rsid w:val="00E52DA4"/>
    <w:rsid w:val="00E5407C"/>
    <w:rsid w:val="00E61130"/>
    <w:rsid w:val="00E722F4"/>
    <w:rsid w:val="00E724DA"/>
    <w:rsid w:val="00E75DC0"/>
    <w:rsid w:val="00E778ED"/>
    <w:rsid w:val="00E80449"/>
    <w:rsid w:val="00E81EB2"/>
    <w:rsid w:val="00E8372C"/>
    <w:rsid w:val="00E92E6C"/>
    <w:rsid w:val="00E93207"/>
    <w:rsid w:val="00E958AD"/>
    <w:rsid w:val="00E9760A"/>
    <w:rsid w:val="00EB36FD"/>
    <w:rsid w:val="00EB442B"/>
    <w:rsid w:val="00EB4A08"/>
    <w:rsid w:val="00EC1949"/>
    <w:rsid w:val="00EC1B81"/>
    <w:rsid w:val="00EC4467"/>
    <w:rsid w:val="00ED488E"/>
    <w:rsid w:val="00ED7620"/>
    <w:rsid w:val="00EE107D"/>
    <w:rsid w:val="00EE31FA"/>
    <w:rsid w:val="00EE6AB7"/>
    <w:rsid w:val="00EF058C"/>
    <w:rsid w:val="00EF6DED"/>
    <w:rsid w:val="00EF7C4E"/>
    <w:rsid w:val="00F046C4"/>
    <w:rsid w:val="00F06E65"/>
    <w:rsid w:val="00F07BB0"/>
    <w:rsid w:val="00F110E8"/>
    <w:rsid w:val="00F130D2"/>
    <w:rsid w:val="00F154AA"/>
    <w:rsid w:val="00F219D5"/>
    <w:rsid w:val="00F22E26"/>
    <w:rsid w:val="00F3097D"/>
    <w:rsid w:val="00F31083"/>
    <w:rsid w:val="00F324B5"/>
    <w:rsid w:val="00F423F4"/>
    <w:rsid w:val="00F42458"/>
    <w:rsid w:val="00F47CCC"/>
    <w:rsid w:val="00F55CC8"/>
    <w:rsid w:val="00F6207B"/>
    <w:rsid w:val="00F67DBE"/>
    <w:rsid w:val="00F72000"/>
    <w:rsid w:val="00F75F97"/>
    <w:rsid w:val="00F7794B"/>
    <w:rsid w:val="00F821A4"/>
    <w:rsid w:val="00F8379D"/>
    <w:rsid w:val="00F843D6"/>
    <w:rsid w:val="00F874FA"/>
    <w:rsid w:val="00F9613D"/>
    <w:rsid w:val="00F9638E"/>
    <w:rsid w:val="00F97347"/>
    <w:rsid w:val="00FA1707"/>
    <w:rsid w:val="00FA30FC"/>
    <w:rsid w:val="00FA6244"/>
    <w:rsid w:val="00FB1997"/>
    <w:rsid w:val="00FB63B5"/>
    <w:rsid w:val="00FB73A7"/>
    <w:rsid w:val="00FC32B3"/>
    <w:rsid w:val="00FC3C1C"/>
    <w:rsid w:val="00FC5C43"/>
    <w:rsid w:val="00FC6DF4"/>
    <w:rsid w:val="00FD1F16"/>
    <w:rsid w:val="00FD3299"/>
    <w:rsid w:val="00FD521A"/>
    <w:rsid w:val="00FD6C78"/>
    <w:rsid w:val="00FE0788"/>
    <w:rsid w:val="00FE08A4"/>
    <w:rsid w:val="00FE1F4F"/>
    <w:rsid w:val="00FF086C"/>
    <w:rsid w:val="00FF314A"/>
    <w:rsid w:val="00FF60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C9E9C"/>
  <w15:docId w15:val="{168425DC-768E-4FE3-B7E8-90518ACB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51"/>
    <w:pPr>
      <w:spacing w:line="240" w:lineRule="auto"/>
      <w:ind w:firstLine="0"/>
      <w:jc w:val="left"/>
    </w:pPr>
    <w:rPr>
      <w:rFonts w:eastAsia="Times New Roman" w:cs="Times New Roman"/>
      <w:szCs w:val="24"/>
      <w:lang w:eastAsia="pt-BR"/>
    </w:rPr>
  </w:style>
  <w:style w:type="paragraph" w:styleId="Ttulo1">
    <w:name w:val="heading 1"/>
    <w:basedOn w:val="Normal"/>
    <w:link w:val="Ttulo1Char"/>
    <w:uiPriority w:val="1"/>
    <w:qFormat/>
    <w:rsid w:val="00AE109B"/>
    <w:pPr>
      <w:widowControl w:val="0"/>
      <w:autoSpaceDE w:val="0"/>
      <w:autoSpaceDN w:val="0"/>
      <w:spacing w:line="360" w:lineRule="auto"/>
      <w:ind w:firstLine="1134"/>
      <w:jc w:val="both"/>
      <w:outlineLvl w:val="0"/>
    </w:pPr>
    <w:rPr>
      <w:b/>
      <w:bCs/>
      <w:lang w:val="pt-PT" w:eastAsia="pt-PT" w:bidi="pt-PT"/>
    </w:rPr>
  </w:style>
  <w:style w:type="paragraph" w:styleId="Ttulo3">
    <w:name w:val="heading 3"/>
    <w:basedOn w:val="Normal"/>
    <w:next w:val="Normal"/>
    <w:link w:val="Ttulo3Char"/>
    <w:uiPriority w:val="9"/>
    <w:semiHidden/>
    <w:unhideWhenUsed/>
    <w:qFormat/>
    <w:rsid w:val="001916A6"/>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6B13BB"/>
    <w:pPr>
      <w:ind w:firstLine="851"/>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6B13BB"/>
    <w:rPr>
      <w:sz w:val="20"/>
      <w:szCs w:val="20"/>
    </w:rPr>
  </w:style>
  <w:style w:type="character" w:styleId="Refdenotaderodap">
    <w:name w:val="footnote reference"/>
    <w:basedOn w:val="Fontepargpadro"/>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ind w:firstLine="851"/>
      <w:jc w:val="both"/>
    </w:pPr>
    <w:rPr>
      <w:rFonts w:eastAsiaTheme="minorHAnsi" w:cstheme="minorBidi"/>
      <w:szCs w:val="22"/>
      <w:lang w:eastAsia="en-US"/>
    </w:r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ind w:firstLine="851"/>
      <w:jc w:val="both"/>
    </w:pPr>
    <w:rPr>
      <w:rFonts w:eastAsiaTheme="minorHAnsi" w:cstheme="minorBidi"/>
      <w:szCs w:val="22"/>
      <w:lang w:eastAsia="en-US"/>
    </w:r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character" w:styleId="Hyperlink">
    <w:name w:val="Hyperlink"/>
    <w:basedOn w:val="Fontepargpadro"/>
    <w:uiPriority w:val="99"/>
    <w:unhideWhenUsed/>
    <w:rsid w:val="009D0ECF"/>
    <w:rPr>
      <w:color w:val="0000FF"/>
      <w:u w:val="single"/>
    </w:rPr>
  </w:style>
  <w:style w:type="paragraph" w:styleId="NormalWeb">
    <w:name w:val="Normal (Web)"/>
    <w:basedOn w:val="Normal"/>
    <w:uiPriority w:val="99"/>
    <w:rsid w:val="00BF64A4"/>
    <w:pPr>
      <w:spacing w:before="100" w:beforeAutospacing="1" w:after="100" w:afterAutospacing="1"/>
    </w:pPr>
    <w:rPr>
      <w:noProof/>
    </w:rPr>
  </w:style>
  <w:style w:type="paragraph" w:customStyle="1" w:styleId="Noparagraphstyle">
    <w:name w:val="[No paragraph style]"/>
    <w:rsid w:val="001471A2"/>
    <w:pPr>
      <w:widowControl w:val="0"/>
      <w:autoSpaceDE w:val="0"/>
      <w:autoSpaceDN w:val="0"/>
      <w:adjustRightInd w:val="0"/>
      <w:spacing w:line="288" w:lineRule="auto"/>
      <w:ind w:firstLine="0"/>
      <w:jc w:val="left"/>
      <w:textAlignment w:val="center"/>
    </w:pPr>
    <w:rPr>
      <w:rFonts w:eastAsia="Times New Roman" w:cs="Times New Roman"/>
      <w:color w:val="000000"/>
      <w:szCs w:val="24"/>
      <w:lang w:val="en-US" w:eastAsia="pt-BR"/>
    </w:rPr>
  </w:style>
  <w:style w:type="paragraph" w:customStyle="1" w:styleId="Texto">
    <w:name w:val="Texto"/>
    <w:basedOn w:val="Noparagraphstyle"/>
    <w:next w:val="Noparagraphstyle"/>
    <w:link w:val="TextoChar"/>
    <w:rsid w:val="001471A2"/>
    <w:pPr>
      <w:spacing w:after="170"/>
      <w:ind w:firstLine="340"/>
      <w:jc w:val="both"/>
    </w:pPr>
    <w:rPr>
      <w:sz w:val="22"/>
      <w:szCs w:val="22"/>
      <w:lang w:eastAsia="x-none"/>
    </w:rPr>
  </w:style>
  <w:style w:type="character" w:customStyle="1" w:styleId="TextoChar">
    <w:name w:val="Texto Char"/>
    <w:link w:val="Texto"/>
    <w:rsid w:val="001471A2"/>
    <w:rPr>
      <w:rFonts w:eastAsia="Times New Roman" w:cs="Times New Roman"/>
      <w:color w:val="000000"/>
      <w:sz w:val="22"/>
      <w:lang w:val="en-US" w:eastAsia="x-none"/>
    </w:rPr>
  </w:style>
  <w:style w:type="character" w:styleId="Refdecomentrio">
    <w:name w:val="annotation reference"/>
    <w:basedOn w:val="Fontepargpadro"/>
    <w:uiPriority w:val="99"/>
    <w:semiHidden/>
    <w:unhideWhenUsed/>
    <w:rsid w:val="0001406F"/>
    <w:rPr>
      <w:sz w:val="16"/>
      <w:szCs w:val="16"/>
    </w:rPr>
  </w:style>
  <w:style w:type="paragraph" w:styleId="Textodecomentrio">
    <w:name w:val="annotation text"/>
    <w:basedOn w:val="Normal"/>
    <w:link w:val="TextodecomentrioChar"/>
    <w:uiPriority w:val="99"/>
    <w:unhideWhenUsed/>
    <w:rsid w:val="0001406F"/>
    <w:pPr>
      <w:ind w:firstLine="851"/>
      <w:jc w:val="both"/>
    </w:pPr>
    <w:rPr>
      <w:rFonts w:eastAsiaTheme="minorHAnsi" w:cstheme="minorBidi"/>
      <w:sz w:val="20"/>
      <w:szCs w:val="20"/>
      <w:lang w:eastAsia="en-US"/>
    </w:rPr>
  </w:style>
  <w:style w:type="character" w:customStyle="1" w:styleId="TextodecomentrioChar">
    <w:name w:val="Texto de comentário Char"/>
    <w:basedOn w:val="Fontepargpadro"/>
    <w:link w:val="Textodecomentrio"/>
    <w:uiPriority w:val="99"/>
    <w:rsid w:val="0001406F"/>
    <w:rPr>
      <w:sz w:val="20"/>
      <w:szCs w:val="20"/>
    </w:rPr>
  </w:style>
  <w:style w:type="paragraph" w:styleId="Assuntodocomentrio">
    <w:name w:val="annotation subject"/>
    <w:basedOn w:val="Textodecomentrio"/>
    <w:next w:val="Textodecomentrio"/>
    <w:link w:val="AssuntodocomentrioChar"/>
    <w:uiPriority w:val="99"/>
    <w:semiHidden/>
    <w:unhideWhenUsed/>
    <w:rsid w:val="0001406F"/>
    <w:rPr>
      <w:b/>
      <w:bCs/>
    </w:rPr>
  </w:style>
  <w:style w:type="character" w:customStyle="1" w:styleId="AssuntodocomentrioChar">
    <w:name w:val="Assunto do comentário Char"/>
    <w:basedOn w:val="TextodecomentrioChar"/>
    <w:link w:val="Assuntodocomentrio"/>
    <w:uiPriority w:val="99"/>
    <w:semiHidden/>
    <w:rsid w:val="0001406F"/>
    <w:rPr>
      <w:b/>
      <w:bCs/>
      <w:sz w:val="20"/>
      <w:szCs w:val="20"/>
    </w:rPr>
  </w:style>
  <w:style w:type="table" w:styleId="Tabelacomgrade">
    <w:name w:val="Table Grid"/>
    <w:basedOn w:val="Tabelanormal"/>
    <w:uiPriority w:val="59"/>
    <w:rsid w:val="00E01E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0C6CA2"/>
    <w:pPr>
      <w:spacing w:line="360" w:lineRule="auto"/>
      <w:ind w:left="720" w:firstLine="851"/>
      <w:contextualSpacing/>
      <w:jc w:val="both"/>
    </w:pPr>
    <w:rPr>
      <w:rFonts w:eastAsiaTheme="minorHAnsi" w:cstheme="minorBidi"/>
      <w:szCs w:val="22"/>
      <w:lang w:eastAsia="en-US"/>
    </w:rPr>
  </w:style>
  <w:style w:type="character" w:customStyle="1" w:styleId="MenoPendente1">
    <w:name w:val="Menção Pendente1"/>
    <w:basedOn w:val="Fontepargpadro"/>
    <w:uiPriority w:val="99"/>
    <w:semiHidden/>
    <w:unhideWhenUsed/>
    <w:rsid w:val="009C7E86"/>
    <w:rPr>
      <w:color w:val="605E5C"/>
      <w:shd w:val="clear" w:color="auto" w:fill="E1DFDD"/>
    </w:rPr>
  </w:style>
  <w:style w:type="character" w:styleId="HiperlinkVisitado">
    <w:name w:val="FollowedHyperlink"/>
    <w:basedOn w:val="Fontepargpadro"/>
    <w:uiPriority w:val="99"/>
    <w:semiHidden/>
    <w:unhideWhenUsed/>
    <w:rsid w:val="003F3458"/>
    <w:rPr>
      <w:color w:val="800080" w:themeColor="followedHyperlink"/>
      <w:u w:val="single"/>
    </w:rPr>
  </w:style>
  <w:style w:type="paragraph" w:styleId="Corpodetexto">
    <w:name w:val="Body Text"/>
    <w:basedOn w:val="Normal"/>
    <w:link w:val="CorpodetextoChar"/>
    <w:uiPriority w:val="1"/>
    <w:qFormat/>
    <w:rsid w:val="005E666B"/>
    <w:pPr>
      <w:widowControl w:val="0"/>
      <w:autoSpaceDE w:val="0"/>
      <w:autoSpaceDN w:val="0"/>
      <w:spacing w:line="360" w:lineRule="auto"/>
      <w:ind w:firstLine="1134"/>
    </w:pPr>
    <w:rPr>
      <w:b/>
      <w:lang w:val="pt-PT" w:eastAsia="pt-PT" w:bidi="pt-PT"/>
    </w:rPr>
  </w:style>
  <w:style w:type="character" w:customStyle="1" w:styleId="CorpodetextoChar">
    <w:name w:val="Corpo de texto Char"/>
    <w:basedOn w:val="Fontepargpadro"/>
    <w:link w:val="Corpodetexto"/>
    <w:uiPriority w:val="1"/>
    <w:rsid w:val="005E666B"/>
    <w:rPr>
      <w:rFonts w:eastAsia="Times New Roman" w:cs="Times New Roman"/>
      <w:b/>
      <w:szCs w:val="24"/>
      <w:lang w:val="pt-PT" w:eastAsia="pt-PT" w:bidi="pt-PT"/>
    </w:rPr>
  </w:style>
  <w:style w:type="character" w:customStyle="1" w:styleId="Ttulo1Char">
    <w:name w:val="Título 1 Char"/>
    <w:basedOn w:val="Fontepargpadro"/>
    <w:link w:val="Ttulo1"/>
    <w:uiPriority w:val="1"/>
    <w:rsid w:val="00AE109B"/>
    <w:rPr>
      <w:rFonts w:eastAsia="Times New Roman" w:cs="Times New Roman"/>
      <w:b/>
      <w:bCs/>
      <w:szCs w:val="24"/>
      <w:lang w:val="pt-PT" w:eastAsia="pt-PT" w:bidi="pt-PT"/>
    </w:rPr>
  </w:style>
  <w:style w:type="paragraph" w:customStyle="1" w:styleId="western">
    <w:name w:val="western"/>
    <w:basedOn w:val="Normal"/>
    <w:rsid w:val="00A1636C"/>
    <w:pPr>
      <w:spacing w:before="100" w:beforeAutospacing="1" w:after="119"/>
    </w:pPr>
  </w:style>
  <w:style w:type="character" w:customStyle="1" w:styleId="MenoPendente2">
    <w:name w:val="Menção Pendente2"/>
    <w:basedOn w:val="Fontepargpadro"/>
    <w:uiPriority w:val="99"/>
    <w:semiHidden/>
    <w:unhideWhenUsed/>
    <w:rsid w:val="00E30602"/>
    <w:rPr>
      <w:color w:val="605E5C"/>
      <w:shd w:val="clear" w:color="auto" w:fill="E1DFDD"/>
    </w:rPr>
  </w:style>
  <w:style w:type="paragraph" w:styleId="Reviso">
    <w:name w:val="Revision"/>
    <w:hidden/>
    <w:uiPriority w:val="99"/>
    <w:semiHidden/>
    <w:rsid w:val="008C4CA3"/>
    <w:pPr>
      <w:spacing w:line="240" w:lineRule="auto"/>
      <w:ind w:firstLine="0"/>
      <w:jc w:val="left"/>
    </w:pPr>
  </w:style>
  <w:style w:type="character" w:customStyle="1" w:styleId="Ttulo3Char">
    <w:name w:val="Título 3 Char"/>
    <w:basedOn w:val="Fontepargpadro"/>
    <w:link w:val="Ttulo3"/>
    <w:uiPriority w:val="9"/>
    <w:semiHidden/>
    <w:rsid w:val="001916A6"/>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5784">
      <w:bodyDiv w:val="1"/>
      <w:marLeft w:val="0"/>
      <w:marRight w:val="0"/>
      <w:marTop w:val="0"/>
      <w:marBottom w:val="0"/>
      <w:divBdr>
        <w:top w:val="none" w:sz="0" w:space="0" w:color="auto"/>
        <w:left w:val="none" w:sz="0" w:space="0" w:color="auto"/>
        <w:bottom w:val="none" w:sz="0" w:space="0" w:color="auto"/>
        <w:right w:val="none" w:sz="0" w:space="0" w:color="auto"/>
      </w:divBdr>
    </w:div>
    <w:div w:id="335352317">
      <w:bodyDiv w:val="1"/>
      <w:marLeft w:val="0"/>
      <w:marRight w:val="0"/>
      <w:marTop w:val="0"/>
      <w:marBottom w:val="0"/>
      <w:divBdr>
        <w:top w:val="none" w:sz="0" w:space="0" w:color="auto"/>
        <w:left w:val="none" w:sz="0" w:space="0" w:color="auto"/>
        <w:bottom w:val="none" w:sz="0" w:space="0" w:color="auto"/>
        <w:right w:val="none" w:sz="0" w:space="0" w:color="auto"/>
      </w:divBdr>
    </w:div>
    <w:div w:id="426194438">
      <w:bodyDiv w:val="1"/>
      <w:marLeft w:val="0"/>
      <w:marRight w:val="0"/>
      <w:marTop w:val="0"/>
      <w:marBottom w:val="0"/>
      <w:divBdr>
        <w:top w:val="none" w:sz="0" w:space="0" w:color="auto"/>
        <w:left w:val="none" w:sz="0" w:space="0" w:color="auto"/>
        <w:bottom w:val="none" w:sz="0" w:space="0" w:color="auto"/>
        <w:right w:val="none" w:sz="0" w:space="0" w:color="auto"/>
      </w:divBdr>
    </w:div>
    <w:div w:id="437988759">
      <w:bodyDiv w:val="1"/>
      <w:marLeft w:val="0"/>
      <w:marRight w:val="0"/>
      <w:marTop w:val="0"/>
      <w:marBottom w:val="0"/>
      <w:divBdr>
        <w:top w:val="none" w:sz="0" w:space="0" w:color="auto"/>
        <w:left w:val="none" w:sz="0" w:space="0" w:color="auto"/>
        <w:bottom w:val="none" w:sz="0" w:space="0" w:color="auto"/>
        <w:right w:val="none" w:sz="0" w:space="0" w:color="auto"/>
      </w:divBdr>
    </w:div>
    <w:div w:id="472721774">
      <w:bodyDiv w:val="1"/>
      <w:marLeft w:val="0"/>
      <w:marRight w:val="0"/>
      <w:marTop w:val="0"/>
      <w:marBottom w:val="0"/>
      <w:divBdr>
        <w:top w:val="none" w:sz="0" w:space="0" w:color="auto"/>
        <w:left w:val="none" w:sz="0" w:space="0" w:color="auto"/>
        <w:bottom w:val="none" w:sz="0" w:space="0" w:color="auto"/>
        <w:right w:val="none" w:sz="0" w:space="0" w:color="auto"/>
      </w:divBdr>
    </w:div>
    <w:div w:id="502815958">
      <w:bodyDiv w:val="1"/>
      <w:marLeft w:val="0"/>
      <w:marRight w:val="0"/>
      <w:marTop w:val="0"/>
      <w:marBottom w:val="0"/>
      <w:divBdr>
        <w:top w:val="none" w:sz="0" w:space="0" w:color="auto"/>
        <w:left w:val="none" w:sz="0" w:space="0" w:color="auto"/>
        <w:bottom w:val="none" w:sz="0" w:space="0" w:color="auto"/>
        <w:right w:val="none" w:sz="0" w:space="0" w:color="auto"/>
      </w:divBdr>
    </w:div>
    <w:div w:id="594941425">
      <w:bodyDiv w:val="1"/>
      <w:marLeft w:val="0"/>
      <w:marRight w:val="0"/>
      <w:marTop w:val="0"/>
      <w:marBottom w:val="0"/>
      <w:divBdr>
        <w:top w:val="none" w:sz="0" w:space="0" w:color="auto"/>
        <w:left w:val="none" w:sz="0" w:space="0" w:color="auto"/>
        <w:bottom w:val="none" w:sz="0" w:space="0" w:color="auto"/>
        <w:right w:val="none" w:sz="0" w:space="0" w:color="auto"/>
      </w:divBdr>
    </w:div>
    <w:div w:id="627513270">
      <w:bodyDiv w:val="1"/>
      <w:marLeft w:val="0"/>
      <w:marRight w:val="0"/>
      <w:marTop w:val="0"/>
      <w:marBottom w:val="0"/>
      <w:divBdr>
        <w:top w:val="none" w:sz="0" w:space="0" w:color="auto"/>
        <w:left w:val="none" w:sz="0" w:space="0" w:color="auto"/>
        <w:bottom w:val="none" w:sz="0" w:space="0" w:color="auto"/>
        <w:right w:val="none" w:sz="0" w:space="0" w:color="auto"/>
      </w:divBdr>
    </w:div>
    <w:div w:id="705108504">
      <w:bodyDiv w:val="1"/>
      <w:marLeft w:val="0"/>
      <w:marRight w:val="0"/>
      <w:marTop w:val="0"/>
      <w:marBottom w:val="0"/>
      <w:divBdr>
        <w:top w:val="none" w:sz="0" w:space="0" w:color="auto"/>
        <w:left w:val="none" w:sz="0" w:space="0" w:color="auto"/>
        <w:bottom w:val="none" w:sz="0" w:space="0" w:color="auto"/>
        <w:right w:val="none" w:sz="0" w:space="0" w:color="auto"/>
      </w:divBdr>
    </w:div>
    <w:div w:id="747463402">
      <w:bodyDiv w:val="1"/>
      <w:marLeft w:val="0"/>
      <w:marRight w:val="0"/>
      <w:marTop w:val="0"/>
      <w:marBottom w:val="0"/>
      <w:divBdr>
        <w:top w:val="none" w:sz="0" w:space="0" w:color="auto"/>
        <w:left w:val="none" w:sz="0" w:space="0" w:color="auto"/>
        <w:bottom w:val="none" w:sz="0" w:space="0" w:color="auto"/>
        <w:right w:val="none" w:sz="0" w:space="0" w:color="auto"/>
      </w:divBdr>
    </w:div>
    <w:div w:id="759331089">
      <w:bodyDiv w:val="1"/>
      <w:marLeft w:val="0"/>
      <w:marRight w:val="0"/>
      <w:marTop w:val="0"/>
      <w:marBottom w:val="0"/>
      <w:divBdr>
        <w:top w:val="none" w:sz="0" w:space="0" w:color="auto"/>
        <w:left w:val="none" w:sz="0" w:space="0" w:color="auto"/>
        <w:bottom w:val="none" w:sz="0" w:space="0" w:color="auto"/>
        <w:right w:val="none" w:sz="0" w:space="0" w:color="auto"/>
      </w:divBdr>
    </w:div>
    <w:div w:id="781850770">
      <w:bodyDiv w:val="1"/>
      <w:marLeft w:val="0"/>
      <w:marRight w:val="0"/>
      <w:marTop w:val="0"/>
      <w:marBottom w:val="0"/>
      <w:divBdr>
        <w:top w:val="none" w:sz="0" w:space="0" w:color="auto"/>
        <w:left w:val="none" w:sz="0" w:space="0" w:color="auto"/>
        <w:bottom w:val="none" w:sz="0" w:space="0" w:color="auto"/>
        <w:right w:val="none" w:sz="0" w:space="0" w:color="auto"/>
      </w:divBdr>
    </w:div>
    <w:div w:id="809324100">
      <w:bodyDiv w:val="1"/>
      <w:marLeft w:val="0"/>
      <w:marRight w:val="0"/>
      <w:marTop w:val="0"/>
      <w:marBottom w:val="0"/>
      <w:divBdr>
        <w:top w:val="none" w:sz="0" w:space="0" w:color="auto"/>
        <w:left w:val="none" w:sz="0" w:space="0" w:color="auto"/>
        <w:bottom w:val="none" w:sz="0" w:space="0" w:color="auto"/>
        <w:right w:val="none" w:sz="0" w:space="0" w:color="auto"/>
      </w:divBdr>
    </w:div>
    <w:div w:id="833228963">
      <w:bodyDiv w:val="1"/>
      <w:marLeft w:val="0"/>
      <w:marRight w:val="0"/>
      <w:marTop w:val="0"/>
      <w:marBottom w:val="0"/>
      <w:divBdr>
        <w:top w:val="none" w:sz="0" w:space="0" w:color="auto"/>
        <w:left w:val="none" w:sz="0" w:space="0" w:color="auto"/>
        <w:bottom w:val="none" w:sz="0" w:space="0" w:color="auto"/>
        <w:right w:val="none" w:sz="0" w:space="0" w:color="auto"/>
      </w:divBdr>
    </w:div>
    <w:div w:id="835806476">
      <w:bodyDiv w:val="1"/>
      <w:marLeft w:val="0"/>
      <w:marRight w:val="0"/>
      <w:marTop w:val="0"/>
      <w:marBottom w:val="0"/>
      <w:divBdr>
        <w:top w:val="none" w:sz="0" w:space="0" w:color="auto"/>
        <w:left w:val="none" w:sz="0" w:space="0" w:color="auto"/>
        <w:bottom w:val="none" w:sz="0" w:space="0" w:color="auto"/>
        <w:right w:val="none" w:sz="0" w:space="0" w:color="auto"/>
      </w:divBdr>
    </w:div>
    <w:div w:id="892036643">
      <w:bodyDiv w:val="1"/>
      <w:marLeft w:val="0"/>
      <w:marRight w:val="0"/>
      <w:marTop w:val="0"/>
      <w:marBottom w:val="0"/>
      <w:divBdr>
        <w:top w:val="none" w:sz="0" w:space="0" w:color="auto"/>
        <w:left w:val="none" w:sz="0" w:space="0" w:color="auto"/>
        <w:bottom w:val="none" w:sz="0" w:space="0" w:color="auto"/>
        <w:right w:val="none" w:sz="0" w:space="0" w:color="auto"/>
      </w:divBdr>
    </w:div>
    <w:div w:id="897474996">
      <w:bodyDiv w:val="1"/>
      <w:marLeft w:val="0"/>
      <w:marRight w:val="0"/>
      <w:marTop w:val="0"/>
      <w:marBottom w:val="0"/>
      <w:divBdr>
        <w:top w:val="none" w:sz="0" w:space="0" w:color="auto"/>
        <w:left w:val="none" w:sz="0" w:space="0" w:color="auto"/>
        <w:bottom w:val="none" w:sz="0" w:space="0" w:color="auto"/>
        <w:right w:val="none" w:sz="0" w:space="0" w:color="auto"/>
      </w:divBdr>
    </w:div>
    <w:div w:id="915868985">
      <w:bodyDiv w:val="1"/>
      <w:marLeft w:val="0"/>
      <w:marRight w:val="0"/>
      <w:marTop w:val="0"/>
      <w:marBottom w:val="0"/>
      <w:divBdr>
        <w:top w:val="none" w:sz="0" w:space="0" w:color="auto"/>
        <w:left w:val="none" w:sz="0" w:space="0" w:color="auto"/>
        <w:bottom w:val="none" w:sz="0" w:space="0" w:color="auto"/>
        <w:right w:val="none" w:sz="0" w:space="0" w:color="auto"/>
      </w:divBdr>
    </w:div>
    <w:div w:id="1014455585">
      <w:bodyDiv w:val="1"/>
      <w:marLeft w:val="0"/>
      <w:marRight w:val="0"/>
      <w:marTop w:val="0"/>
      <w:marBottom w:val="0"/>
      <w:divBdr>
        <w:top w:val="none" w:sz="0" w:space="0" w:color="auto"/>
        <w:left w:val="none" w:sz="0" w:space="0" w:color="auto"/>
        <w:bottom w:val="none" w:sz="0" w:space="0" w:color="auto"/>
        <w:right w:val="none" w:sz="0" w:space="0" w:color="auto"/>
      </w:divBdr>
    </w:div>
    <w:div w:id="1017344961">
      <w:bodyDiv w:val="1"/>
      <w:marLeft w:val="0"/>
      <w:marRight w:val="0"/>
      <w:marTop w:val="0"/>
      <w:marBottom w:val="0"/>
      <w:divBdr>
        <w:top w:val="none" w:sz="0" w:space="0" w:color="auto"/>
        <w:left w:val="none" w:sz="0" w:space="0" w:color="auto"/>
        <w:bottom w:val="none" w:sz="0" w:space="0" w:color="auto"/>
        <w:right w:val="none" w:sz="0" w:space="0" w:color="auto"/>
      </w:divBdr>
    </w:div>
    <w:div w:id="1115563939">
      <w:bodyDiv w:val="1"/>
      <w:marLeft w:val="0"/>
      <w:marRight w:val="0"/>
      <w:marTop w:val="0"/>
      <w:marBottom w:val="0"/>
      <w:divBdr>
        <w:top w:val="none" w:sz="0" w:space="0" w:color="auto"/>
        <w:left w:val="none" w:sz="0" w:space="0" w:color="auto"/>
        <w:bottom w:val="none" w:sz="0" w:space="0" w:color="auto"/>
        <w:right w:val="none" w:sz="0" w:space="0" w:color="auto"/>
      </w:divBdr>
    </w:div>
    <w:div w:id="1143891475">
      <w:bodyDiv w:val="1"/>
      <w:marLeft w:val="0"/>
      <w:marRight w:val="0"/>
      <w:marTop w:val="0"/>
      <w:marBottom w:val="0"/>
      <w:divBdr>
        <w:top w:val="none" w:sz="0" w:space="0" w:color="auto"/>
        <w:left w:val="none" w:sz="0" w:space="0" w:color="auto"/>
        <w:bottom w:val="none" w:sz="0" w:space="0" w:color="auto"/>
        <w:right w:val="none" w:sz="0" w:space="0" w:color="auto"/>
      </w:divBdr>
    </w:div>
    <w:div w:id="1144159678">
      <w:bodyDiv w:val="1"/>
      <w:marLeft w:val="0"/>
      <w:marRight w:val="0"/>
      <w:marTop w:val="0"/>
      <w:marBottom w:val="0"/>
      <w:divBdr>
        <w:top w:val="none" w:sz="0" w:space="0" w:color="auto"/>
        <w:left w:val="none" w:sz="0" w:space="0" w:color="auto"/>
        <w:bottom w:val="none" w:sz="0" w:space="0" w:color="auto"/>
        <w:right w:val="none" w:sz="0" w:space="0" w:color="auto"/>
      </w:divBdr>
    </w:div>
    <w:div w:id="1343437778">
      <w:bodyDiv w:val="1"/>
      <w:marLeft w:val="0"/>
      <w:marRight w:val="0"/>
      <w:marTop w:val="0"/>
      <w:marBottom w:val="0"/>
      <w:divBdr>
        <w:top w:val="none" w:sz="0" w:space="0" w:color="auto"/>
        <w:left w:val="none" w:sz="0" w:space="0" w:color="auto"/>
        <w:bottom w:val="none" w:sz="0" w:space="0" w:color="auto"/>
        <w:right w:val="none" w:sz="0" w:space="0" w:color="auto"/>
      </w:divBdr>
    </w:div>
    <w:div w:id="1370951896">
      <w:bodyDiv w:val="1"/>
      <w:marLeft w:val="0"/>
      <w:marRight w:val="0"/>
      <w:marTop w:val="0"/>
      <w:marBottom w:val="0"/>
      <w:divBdr>
        <w:top w:val="none" w:sz="0" w:space="0" w:color="auto"/>
        <w:left w:val="none" w:sz="0" w:space="0" w:color="auto"/>
        <w:bottom w:val="none" w:sz="0" w:space="0" w:color="auto"/>
        <w:right w:val="none" w:sz="0" w:space="0" w:color="auto"/>
      </w:divBdr>
    </w:div>
    <w:div w:id="1377195928">
      <w:bodyDiv w:val="1"/>
      <w:marLeft w:val="0"/>
      <w:marRight w:val="0"/>
      <w:marTop w:val="0"/>
      <w:marBottom w:val="0"/>
      <w:divBdr>
        <w:top w:val="none" w:sz="0" w:space="0" w:color="auto"/>
        <w:left w:val="none" w:sz="0" w:space="0" w:color="auto"/>
        <w:bottom w:val="none" w:sz="0" w:space="0" w:color="auto"/>
        <w:right w:val="none" w:sz="0" w:space="0" w:color="auto"/>
      </w:divBdr>
    </w:div>
    <w:div w:id="1444348512">
      <w:bodyDiv w:val="1"/>
      <w:marLeft w:val="0"/>
      <w:marRight w:val="0"/>
      <w:marTop w:val="0"/>
      <w:marBottom w:val="0"/>
      <w:divBdr>
        <w:top w:val="none" w:sz="0" w:space="0" w:color="auto"/>
        <w:left w:val="none" w:sz="0" w:space="0" w:color="auto"/>
        <w:bottom w:val="none" w:sz="0" w:space="0" w:color="auto"/>
        <w:right w:val="none" w:sz="0" w:space="0" w:color="auto"/>
      </w:divBdr>
    </w:div>
    <w:div w:id="1452481926">
      <w:bodyDiv w:val="1"/>
      <w:marLeft w:val="0"/>
      <w:marRight w:val="0"/>
      <w:marTop w:val="0"/>
      <w:marBottom w:val="0"/>
      <w:divBdr>
        <w:top w:val="none" w:sz="0" w:space="0" w:color="auto"/>
        <w:left w:val="none" w:sz="0" w:space="0" w:color="auto"/>
        <w:bottom w:val="none" w:sz="0" w:space="0" w:color="auto"/>
        <w:right w:val="none" w:sz="0" w:space="0" w:color="auto"/>
      </w:divBdr>
    </w:div>
    <w:div w:id="1470630986">
      <w:bodyDiv w:val="1"/>
      <w:marLeft w:val="0"/>
      <w:marRight w:val="0"/>
      <w:marTop w:val="0"/>
      <w:marBottom w:val="0"/>
      <w:divBdr>
        <w:top w:val="none" w:sz="0" w:space="0" w:color="auto"/>
        <w:left w:val="none" w:sz="0" w:space="0" w:color="auto"/>
        <w:bottom w:val="none" w:sz="0" w:space="0" w:color="auto"/>
        <w:right w:val="none" w:sz="0" w:space="0" w:color="auto"/>
      </w:divBdr>
    </w:div>
    <w:div w:id="1483349667">
      <w:bodyDiv w:val="1"/>
      <w:marLeft w:val="0"/>
      <w:marRight w:val="0"/>
      <w:marTop w:val="0"/>
      <w:marBottom w:val="0"/>
      <w:divBdr>
        <w:top w:val="none" w:sz="0" w:space="0" w:color="auto"/>
        <w:left w:val="none" w:sz="0" w:space="0" w:color="auto"/>
        <w:bottom w:val="none" w:sz="0" w:space="0" w:color="auto"/>
        <w:right w:val="none" w:sz="0" w:space="0" w:color="auto"/>
      </w:divBdr>
    </w:div>
    <w:div w:id="1485973780">
      <w:bodyDiv w:val="1"/>
      <w:marLeft w:val="0"/>
      <w:marRight w:val="0"/>
      <w:marTop w:val="0"/>
      <w:marBottom w:val="0"/>
      <w:divBdr>
        <w:top w:val="none" w:sz="0" w:space="0" w:color="auto"/>
        <w:left w:val="none" w:sz="0" w:space="0" w:color="auto"/>
        <w:bottom w:val="none" w:sz="0" w:space="0" w:color="auto"/>
        <w:right w:val="none" w:sz="0" w:space="0" w:color="auto"/>
      </w:divBdr>
    </w:div>
    <w:div w:id="1612780676">
      <w:bodyDiv w:val="1"/>
      <w:marLeft w:val="0"/>
      <w:marRight w:val="0"/>
      <w:marTop w:val="0"/>
      <w:marBottom w:val="0"/>
      <w:divBdr>
        <w:top w:val="none" w:sz="0" w:space="0" w:color="auto"/>
        <w:left w:val="none" w:sz="0" w:space="0" w:color="auto"/>
        <w:bottom w:val="none" w:sz="0" w:space="0" w:color="auto"/>
        <w:right w:val="none" w:sz="0" w:space="0" w:color="auto"/>
      </w:divBdr>
    </w:div>
    <w:div w:id="1614166643">
      <w:bodyDiv w:val="1"/>
      <w:marLeft w:val="0"/>
      <w:marRight w:val="0"/>
      <w:marTop w:val="0"/>
      <w:marBottom w:val="0"/>
      <w:divBdr>
        <w:top w:val="none" w:sz="0" w:space="0" w:color="auto"/>
        <w:left w:val="none" w:sz="0" w:space="0" w:color="auto"/>
        <w:bottom w:val="none" w:sz="0" w:space="0" w:color="auto"/>
        <w:right w:val="none" w:sz="0" w:space="0" w:color="auto"/>
      </w:divBdr>
    </w:div>
    <w:div w:id="1615625994">
      <w:bodyDiv w:val="1"/>
      <w:marLeft w:val="0"/>
      <w:marRight w:val="0"/>
      <w:marTop w:val="0"/>
      <w:marBottom w:val="0"/>
      <w:divBdr>
        <w:top w:val="none" w:sz="0" w:space="0" w:color="auto"/>
        <w:left w:val="none" w:sz="0" w:space="0" w:color="auto"/>
        <w:bottom w:val="none" w:sz="0" w:space="0" w:color="auto"/>
        <w:right w:val="none" w:sz="0" w:space="0" w:color="auto"/>
      </w:divBdr>
    </w:div>
    <w:div w:id="1632443815">
      <w:bodyDiv w:val="1"/>
      <w:marLeft w:val="0"/>
      <w:marRight w:val="0"/>
      <w:marTop w:val="0"/>
      <w:marBottom w:val="0"/>
      <w:divBdr>
        <w:top w:val="none" w:sz="0" w:space="0" w:color="auto"/>
        <w:left w:val="none" w:sz="0" w:space="0" w:color="auto"/>
        <w:bottom w:val="none" w:sz="0" w:space="0" w:color="auto"/>
        <w:right w:val="none" w:sz="0" w:space="0" w:color="auto"/>
      </w:divBdr>
    </w:div>
    <w:div w:id="1762991690">
      <w:bodyDiv w:val="1"/>
      <w:marLeft w:val="0"/>
      <w:marRight w:val="0"/>
      <w:marTop w:val="0"/>
      <w:marBottom w:val="0"/>
      <w:divBdr>
        <w:top w:val="none" w:sz="0" w:space="0" w:color="auto"/>
        <w:left w:val="none" w:sz="0" w:space="0" w:color="auto"/>
        <w:bottom w:val="none" w:sz="0" w:space="0" w:color="auto"/>
        <w:right w:val="none" w:sz="0" w:space="0" w:color="auto"/>
      </w:divBdr>
    </w:div>
    <w:div w:id="1768580265">
      <w:bodyDiv w:val="1"/>
      <w:marLeft w:val="0"/>
      <w:marRight w:val="0"/>
      <w:marTop w:val="0"/>
      <w:marBottom w:val="0"/>
      <w:divBdr>
        <w:top w:val="none" w:sz="0" w:space="0" w:color="auto"/>
        <w:left w:val="none" w:sz="0" w:space="0" w:color="auto"/>
        <w:bottom w:val="none" w:sz="0" w:space="0" w:color="auto"/>
        <w:right w:val="none" w:sz="0" w:space="0" w:color="auto"/>
      </w:divBdr>
    </w:div>
    <w:div w:id="1768694849">
      <w:bodyDiv w:val="1"/>
      <w:marLeft w:val="0"/>
      <w:marRight w:val="0"/>
      <w:marTop w:val="0"/>
      <w:marBottom w:val="0"/>
      <w:divBdr>
        <w:top w:val="none" w:sz="0" w:space="0" w:color="auto"/>
        <w:left w:val="none" w:sz="0" w:space="0" w:color="auto"/>
        <w:bottom w:val="none" w:sz="0" w:space="0" w:color="auto"/>
        <w:right w:val="none" w:sz="0" w:space="0" w:color="auto"/>
      </w:divBdr>
    </w:div>
    <w:div w:id="1807308678">
      <w:bodyDiv w:val="1"/>
      <w:marLeft w:val="0"/>
      <w:marRight w:val="0"/>
      <w:marTop w:val="0"/>
      <w:marBottom w:val="0"/>
      <w:divBdr>
        <w:top w:val="none" w:sz="0" w:space="0" w:color="auto"/>
        <w:left w:val="none" w:sz="0" w:space="0" w:color="auto"/>
        <w:bottom w:val="none" w:sz="0" w:space="0" w:color="auto"/>
        <w:right w:val="none" w:sz="0" w:space="0" w:color="auto"/>
      </w:divBdr>
    </w:div>
    <w:div w:id="1830441201">
      <w:bodyDiv w:val="1"/>
      <w:marLeft w:val="0"/>
      <w:marRight w:val="0"/>
      <w:marTop w:val="0"/>
      <w:marBottom w:val="0"/>
      <w:divBdr>
        <w:top w:val="none" w:sz="0" w:space="0" w:color="auto"/>
        <w:left w:val="none" w:sz="0" w:space="0" w:color="auto"/>
        <w:bottom w:val="none" w:sz="0" w:space="0" w:color="auto"/>
        <w:right w:val="none" w:sz="0" w:space="0" w:color="auto"/>
      </w:divBdr>
    </w:div>
    <w:div w:id="1834905558">
      <w:bodyDiv w:val="1"/>
      <w:marLeft w:val="0"/>
      <w:marRight w:val="0"/>
      <w:marTop w:val="0"/>
      <w:marBottom w:val="0"/>
      <w:divBdr>
        <w:top w:val="none" w:sz="0" w:space="0" w:color="auto"/>
        <w:left w:val="none" w:sz="0" w:space="0" w:color="auto"/>
        <w:bottom w:val="none" w:sz="0" w:space="0" w:color="auto"/>
        <w:right w:val="none" w:sz="0" w:space="0" w:color="auto"/>
      </w:divBdr>
    </w:div>
    <w:div w:id="1869684311">
      <w:bodyDiv w:val="1"/>
      <w:marLeft w:val="0"/>
      <w:marRight w:val="0"/>
      <w:marTop w:val="0"/>
      <w:marBottom w:val="0"/>
      <w:divBdr>
        <w:top w:val="none" w:sz="0" w:space="0" w:color="auto"/>
        <w:left w:val="none" w:sz="0" w:space="0" w:color="auto"/>
        <w:bottom w:val="none" w:sz="0" w:space="0" w:color="auto"/>
        <w:right w:val="none" w:sz="0" w:space="0" w:color="auto"/>
      </w:divBdr>
    </w:div>
    <w:div w:id="1886016077">
      <w:bodyDiv w:val="1"/>
      <w:marLeft w:val="0"/>
      <w:marRight w:val="0"/>
      <w:marTop w:val="0"/>
      <w:marBottom w:val="0"/>
      <w:divBdr>
        <w:top w:val="none" w:sz="0" w:space="0" w:color="auto"/>
        <w:left w:val="none" w:sz="0" w:space="0" w:color="auto"/>
        <w:bottom w:val="none" w:sz="0" w:space="0" w:color="auto"/>
        <w:right w:val="none" w:sz="0" w:space="0" w:color="auto"/>
      </w:divBdr>
    </w:div>
    <w:div w:id="1917087676">
      <w:bodyDiv w:val="1"/>
      <w:marLeft w:val="0"/>
      <w:marRight w:val="0"/>
      <w:marTop w:val="0"/>
      <w:marBottom w:val="0"/>
      <w:divBdr>
        <w:top w:val="none" w:sz="0" w:space="0" w:color="auto"/>
        <w:left w:val="none" w:sz="0" w:space="0" w:color="auto"/>
        <w:bottom w:val="none" w:sz="0" w:space="0" w:color="auto"/>
        <w:right w:val="none" w:sz="0" w:space="0" w:color="auto"/>
      </w:divBdr>
    </w:div>
    <w:div w:id="1952474528">
      <w:bodyDiv w:val="1"/>
      <w:marLeft w:val="0"/>
      <w:marRight w:val="0"/>
      <w:marTop w:val="0"/>
      <w:marBottom w:val="0"/>
      <w:divBdr>
        <w:top w:val="none" w:sz="0" w:space="0" w:color="auto"/>
        <w:left w:val="none" w:sz="0" w:space="0" w:color="auto"/>
        <w:bottom w:val="none" w:sz="0" w:space="0" w:color="auto"/>
        <w:right w:val="none" w:sz="0" w:space="0" w:color="auto"/>
      </w:divBdr>
    </w:div>
    <w:div w:id="1969165213">
      <w:bodyDiv w:val="1"/>
      <w:marLeft w:val="0"/>
      <w:marRight w:val="0"/>
      <w:marTop w:val="0"/>
      <w:marBottom w:val="0"/>
      <w:divBdr>
        <w:top w:val="none" w:sz="0" w:space="0" w:color="auto"/>
        <w:left w:val="none" w:sz="0" w:space="0" w:color="auto"/>
        <w:bottom w:val="none" w:sz="0" w:space="0" w:color="auto"/>
        <w:right w:val="none" w:sz="0" w:space="0" w:color="auto"/>
      </w:divBdr>
    </w:div>
    <w:div w:id="2011907650">
      <w:bodyDiv w:val="1"/>
      <w:marLeft w:val="0"/>
      <w:marRight w:val="0"/>
      <w:marTop w:val="0"/>
      <w:marBottom w:val="0"/>
      <w:divBdr>
        <w:top w:val="none" w:sz="0" w:space="0" w:color="auto"/>
        <w:left w:val="none" w:sz="0" w:space="0" w:color="auto"/>
        <w:bottom w:val="none" w:sz="0" w:space="0" w:color="auto"/>
        <w:right w:val="none" w:sz="0" w:space="0" w:color="auto"/>
      </w:divBdr>
    </w:div>
    <w:div w:id="2029595520">
      <w:bodyDiv w:val="1"/>
      <w:marLeft w:val="0"/>
      <w:marRight w:val="0"/>
      <w:marTop w:val="0"/>
      <w:marBottom w:val="0"/>
      <w:divBdr>
        <w:top w:val="none" w:sz="0" w:space="0" w:color="auto"/>
        <w:left w:val="none" w:sz="0" w:space="0" w:color="auto"/>
        <w:bottom w:val="none" w:sz="0" w:space="0" w:color="auto"/>
        <w:right w:val="none" w:sz="0" w:space="0" w:color="auto"/>
      </w:divBdr>
    </w:div>
    <w:div w:id="2096245535">
      <w:bodyDiv w:val="1"/>
      <w:marLeft w:val="0"/>
      <w:marRight w:val="0"/>
      <w:marTop w:val="0"/>
      <w:marBottom w:val="0"/>
      <w:divBdr>
        <w:top w:val="none" w:sz="0" w:space="0" w:color="auto"/>
        <w:left w:val="none" w:sz="0" w:space="0" w:color="auto"/>
        <w:bottom w:val="none" w:sz="0" w:space="0" w:color="auto"/>
        <w:right w:val="none" w:sz="0" w:space="0" w:color="auto"/>
      </w:divBdr>
    </w:div>
    <w:div w:id="2134472363">
      <w:bodyDiv w:val="1"/>
      <w:marLeft w:val="0"/>
      <w:marRight w:val="0"/>
      <w:marTop w:val="0"/>
      <w:marBottom w:val="0"/>
      <w:divBdr>
        <w:top w:val="none" w:sz="0" w:space="0" w:color="auto"/>
        <w:left w:val="none" w:sz="0" w:space="0" w:color="auto"/>
        <w:bottom w:val="none" w:sz="0" w:space="0" w:color="auto"/>
        <w:right w:val="none" w:sz="0" w:space="0" w:color="auto"/>
      </w:divBdr>
    </w:div>
    <w:div w:id="21392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971040DAE572479B0B5BA99D3B9718" ma:contentTypeVersion="2" ma:contentTypeDescription="Crie um novo documento." ma:contentTypeScope="" ma:versionID="5428d4fdb7d5a7f66dbb0691d7bb45f2">
  <xsd:schema xmlns:xsd="http://www.w3.org/2001/XMLSchema" xmlns:xs="http://www.w3.org/2001/XMLSchema" xmlns:p="http://schemas.microsoft.com/office/2006/metadata/properties" xmlns:ns2="ad65e07d-82a3-4f2f-86d5-1a615c373aa5" targetNamespace="http://schemas.microsoft.com/office/2006/metadata/properties" ma:root="true" ma:fieldsID="46a6bdf8eea5acdd1129c7a4cdd3aef1" ns2:_="">
    <xsd:import namespace="ad65e07d-82a3-4f2f-86d5-1a615c373aa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5e07d-82a3-4f2f-86d5-1a615c373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D65FD452-9BB7-48CD-A9B8-06348B79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5e07d-82a3-4f2f-86d5-1a615c373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3AB05-21BC-4071-9B2A-F518998D3834}">
  <ds:schemaRefs>
    <ds:schemaRef ds:uri="http://schemas.microsoft.com/sharepoint/v3/contenttype/forms"/>
  </ds:schemaRefs>
</ds:datastoreItem>
</file>

<file path=customXml/itemProps3.xml><?xml version="1.0" encoding="utf-8"?>
<ds:datastoreItem xmlns:ds="http://schemas.openxmlformats.org/officeDocument/2006/customXml" ds:itemID="{28FA18C6-FD4B-468C-ACEE-E824F43AF1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BA40CE-DA8B-4ADC-B8DF-E0C32098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21</Pages>
  <Words>7073</Words>
  <Characters>38199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Thaisa Renata</cp:lastModifiedBy>
  <cp:revision>41</cp:revision>
  <dcterms:created xsi:type="dcterms:W3CDTF">2021-11-17T14:00:00Z</dcterms:created>
  <dcterms:modified xsi:type="dcterms:W3CDTF">2021-12-17T21:10:00Z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0x01010079971040DAE572479B0B5BA99D3B9718</vt:lpwstr>
  </property>
</Properties>
</file>