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DD36" w14:textId="788D632B" w:rsidR="004F40E6" w:rsidRDefault="004F40E6" w:rsidP="00F32A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CB50AF">
        <w:rPr>
          <w:rStyle w:val="normaltextrun"/>
          <w:b/>
          <w:bCs/>
        </w:rPr>
        <w:t>EFEITOS DO CONCEITO MULLIGAN NA DOR E NO COMPROMETIMENTO DA MOBILIDADE FUNCIONAL E EQUILÍBRIO DINÂMICO NO JOELHO DE IDOSOS</w:t>
      </w:r>
    </w:p>
    <w:p w14:paraId="1D8488B6" w14:textId="77777777" w:rsidR="00974E00" w:rsidRPr="00CB50AF" w:rsidRDefault="00974E00" w:rsidP="00F32AF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47C2009D" w14:textId="77777777" w:rsidR="004F40E6" w:rsidRPr="00CB50AF" w:rsidRDefault="004F40E6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70E6A0" w14:textId="5E401DB4" w:rsidR="007B3A5D" w:rsidRPr="00CB50AF" w:rsidRDefault="004C3E80" w:rsidP="00F32A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CB50AF">
        <w:rPr>
          <w:rFonts w:ascii="Times New Roman" w:hAnsi="Times New Roman" w:cs="Times New Roman"/>
          <w:i/>
          <w:iCs/>
          <w:sz w:val="24"/>
          <w:szCs w:val="24"/>
        </w:rPr>
        <w:t>ffects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356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B50AF">
        <w:rPr>
          <w:rFonts w:ascii="Times New Roman" w:hAnsi="Times New Roman" w:cs="Times New Roman"/>
          <w:i/>
          <w:iCs/>
          <w:sz w:val="24"/>
          <w:szCs w:val="24"/>
        </w:rPr>
        <w:t>ulligan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E356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B50AF">
        <w:rPr>
          <w:rFonts w:ascii="Times New Roman" w:hAnsi="Times New Roman" w:cs="Times New Roman"/>
          <w:i/>
          <w:iCs/>
          <w:sz w:val="24"/>
          <w:szCs w:val="24"/>
        </w:rPr>
        <w:t>oncept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pain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commitment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</w:p>
    <w:p w14:paraId="2ACD25DD" w14:textId="1E667304" w:rsidR="009061DB" w:rsidRPr="00CB50AF" w:rsidRDefault="004C3E80" w:rsidP="00F32A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functional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mobility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dynamic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balance in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elderly</w:t>
      </w:r>
      <w:proofErr w:type="spellEnd"/>
      <w:r w:rsidRPr="00CB50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iCs/>
          <w:sz w:val="24"/>
          <w:szCs w:val="24"/>
        </w:rPr>
        <w:t>knee</w:t>
      </w:r>
      <w:proofErr w:type="spellEnd"/>
    </w:p>
    <w:p w14:paraId="1B32507A" w14:textId="77777777" w:rsidR="009061DB" w:rsidRPr="00CB50AF" w:rsidRDefault="009061DB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460CD8" w14:textId="29C70D8E" w:rsidR="009061DB" w:rsidRPr="00CB50AF" w:rsidRDefault="009061DB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5FDAF3" w14:textId="7C5F785C" w:rsidR="00F32AFD" w:rsidRPr="00CB50AF" w:rsidRDefault="00F32AFD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996AB0" w14:textId="66E3EB83" w:rsidR="00F32AFD" w:rsidRPr="00CB50AF" w:rsidRDefault="00F32AFD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CEE777" w14:textId="2C92A922" w:rsidR="00F32AFD" w:rsidRPr="00CB50AF" w:rsidRDefault="00F32AFD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6F3C38" w14:textId="77777777" w:rsidR="00F32AFD" w:rsidRPr="00CB50AF" w:rsidRDefault="00F32AFD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67A0F9" w14:textId="77777777" w:rsidR="009061DB" w:rsidRPr="00CB50AF" w:rsidRDefault="009061DB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973684" w14:textId="1AA776C8" w:rsidR="009061DB" w:rsidRPr="00CB50AF" w:rsidRDefault="004F40E6" w:rsidP="00F3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0AF">
        <w:rPr>
          <w:rFonts w:ascii="Times New Roman" w:hAnsi="Times New Roman" w:cs="Times New Roman"/>
          <w:sz w:val="24"/>
          <w:szCs w:val="24"/>
        </w:rPr>
        <w:t>Valéria Ramos Silva Tannú</w:t>
      </w:r>
      <w:r w:rsidR="009061DB" w:rsidRPr="00CB50AF">
        <w:rPr>
          <w:rFonts w:ascii="Times New Roman" w:hAnsi="Times New Roman" w:cs="Times New Roman"/>
          <w:sz w:val="24"/>
          <w:szCs w:val="24"/>
        </w:rPr>
        <w:t>s</w:t>
      </w:r>
      <w:r w:rsidR="007362D6" w:rsidRPr="00CB50AF">
        <w:rPr>
          <w:rFonts w:ascii="Times New Roman" w:hAnsi="Times New Roman" w:cs="Times New Roman"/>
          <w:sz w:val="24"/>
          <w:szCs w:val="24"/>
        </w:rPr>
        <w:t>¹</w:t>
      </w:r>
      <w:r w:rsidR="009061DB" w:rsidRPr="00CB50AF">
        <w:rPr>
          <w:rFonts w:ascii="Times New Roman" w:hAnsi="Times New Roman" w:cs="Times New Roman"/>
          <w:sz w:val="24"/>
          <w:szCs w:val="24"/>
        </w:rPr>
        <w:t>,</w:t>
      </w: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Adroaldo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José Casa Junior</w:t>
      </w:r>
      <w:r w:rsidR="007362D6" w:rsidRPr="00CB50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C13396C" w14:textId="7C65EC21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ECB6A" w14:textId="77777777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FD6057" w14:textId="77777777" w:rsidR="00F32AFD" w:rsidRPr="00CB50AF" w:rsidRDefault="00F32AFD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C65F1" w14:textId="77777777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FA399" w14:textId="77777777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3DE47" w14:textId="39782EFE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¹ </w:t>
      </w:r>
      <w:r w:rsidR="007402FB" w:rsidRPr="00CB50AF">
        <w:rPr>
          <w:rFonts w:ascii="Times New Roman" w:hAnsi="Times New Roman" w:cs="Times New Roman"/>
          <w:sz w:val="24"/>
          <w:szCs w:val="24"/>
        </w:rPr>
        <w:t>Discente</w:t>
      </w:r>
      <w:r w:rsidRPr="00CB50AF">
        <w:rPr>
          <w:rFonts w:ascii="Times New Roman" w:hAnsi="Times New Roman" w:cs="Times New Roman"/>
          <w:sz w:val="24"/>
          <w:szCs w:val="24"/>
        </w:rPr>
        <w:t xml:space="preserve"> de Fisioterapia</w:t>
      </w:r>
      <w:r w:rsidR="007402FB" w:rsidRPr="00CB50AF">
        <w:rPr>
          <w:rFonts w:ascii="Times New Roman" w:hAnsi="Times New Roman" w:cs="Times New Roman"/>
          <w:sz w:val="24"/>
          <w:szCs w:val="24"/>
        </w:rPr>
        <w:t xml:space="preserve"> da</w:t>
      </w:r>
      <w:r w:rsidRPr="00CB50AF">
        <w:rPr>
          <w:rFonts w:ascii="Times New Roman" w:hAnsi="Times New Roman" w:cs="Times New Roman"/>
          <w:sz w:val="24"/>
          <w:szCs w:val="24"/>
        </w:rPr>
        <w:t xml:space="preserve"> Pontifícia Universidade Católica de Goiás (PUC G</w:t>
      </w:r>
      <w:r w:rsidR="00F32AFD" w:rsidRPr="00CB50AF">
        <w:rPr>
          <w:rFonts w:ascii="Times New Roman" w:hAnsi="Times New Roman" w:cs="Times New Roman"/>
          <w:sz w:val="24"/>
          <w:szCs w:val="24"/>
        </w:rPr>
        <w:t>oiás</w:t>
      </w:r>
      <w:r w:rsidRPr="00CB50AF">
        <w:rPr>
          <w:rFonts w:ascii="Times New Roman" w:hAnsi="Times New Roman" w:cs="Times New Roman"/>
          <w:sz w:val="24"/>
          <w:szCs w:val="24"/>
        </w:rPr>
        <w:t>)</w:t>
      </w:r>
    </w:p>
    <w:p w14:paraId="22631E64" w14:textId="354B1978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² </w:t>
      </w:r>
      <w:r w:rsidR="007402FB" w:rsidRPr="00CB50AF">
        <w:rPr>
          <w:rFonts w:ascii="Times New Roman" w:hAnsi="Times New Roman" w:cs="Times New Roman"/>
          <w:sz w:val="24"/>
          <w:szCs w:val="24"/>
        </w:rPr>
        <w:t xml:space="preserve">Doutor e Mestre em Ciências da Saúde e </w:t>
      </w:r>
      <w:r w:rsidRPr="00CB50AF">
        <w:rPr>
          <w:rFonts w:ascii="Times New Roman" w:hAnsi="Times New Roman" w:cs="Times New Roman"/>
          <w:sz w:val="24"/>
          <w:szCs w:val="24"/>
        </w:rPr>
        <w:t>Docente do Curso de Fisioterapia da Pontifícia Universidade Católica de Goiás (PUC G</w:t>
      </w:r>
      <w:r w:rsidR="00F32AFD" w:rsidRPr="00CB50AF">
        <w:rPr>
          <w:rFonts w:ascii="Times New Roman" w:hAnsi="Times New Roman" w:cs="Times New Roman"/>
          <w:sz w:val="24"/>
          <w:szCs w:val="24"/>
        </w:rPr>
        <w:t>oiás</w:t>
      </w:r>
      <w:r w:rsidRPr="00CB50AF">
        <w:rPr>
          <w:rFonts w:ascii="Times New Roman" w:hAnsi="Times New Roman" w:cs="Times New Roman"/>
          <w:sz w:val="24"/>
          <w:szCs w:val="24"/>
        </w:rPr>
        <w:t>)</w:t>
      </w:r>
    </w:p>
    <w:p w14:paraId="4F919893" w14:textId="77777777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72CBA" w14:textId="77777777" w:rsidR="009061DB" w:rsidRPr="00CB50AF" w:rsidRDefault="009061DB" w:rsidP="00F32AF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9B8F93" w14:textId="77777777" w:rsidR="009061DB" w:rsidRPr="00CB50AF" w:rsidRDefault="009061DB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DFB020" w14:textId="77777777" w:rsidR="009061DB" w:rsidRPr="00CB50AF" w:rsidRDefault="009061DB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749E89" w14:textId="7365F307" w:rsidR="009061DB" w:rsidRPr="00CB50AF" w:rsidRDefault="009061DB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2946B6" w14:textId="2F8A6EA3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C337BB" w14:textId="183DFCF1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1D74B5" w14:textId="0E12FE5A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B477D3" w14:textId="6B6584CF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A4EB04" w14:textId="41D8CEFF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89DE9C" w14:textId="052DD593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672625" w14:textId="722F26B1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EC388F" w14:textId="22427AED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7299AE" w14:textId="267EA245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2406DC" w14:textId="7827FEEF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6C0EEF" w14:textId="1985C742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3A000D" w14:textId="1820BABB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A860C4" w14:textId="689507F5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5F2A28" w14:textId="35E10671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C0E296" w14:textId="46C15D8C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2EA186" w14:textId="77777777" w:rsidR="00F32AFD" w:rsidRPr="00CB50AF" w:rsidRDefault="00F32AFD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F29842" w14:textId="77777777" w:rsidR="009061DB" w:rsidRPr="00CB50AF" w:rsidRDefault="009061DB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91F636" w14:textId="77777777" w:rsidR="006E02A6" w:rsidRDefault="006E02A6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B0180" w14:textId="37833B98" w:rsidR="009061DB" w:rsidRPr="00CB50AF" w:rsidRDefault="009061DB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Setor Leste Universitário, rua 218, n 312, </w:t>
      </w:r>
      <w:r w:rsidR="00F32AFD" w:rsidRPr="00CB50AF">
        <w:rPr>
          <w:rFonts w:ascii="Times New Roman" w:hAnsi="Times New Roman" w:cs="Times New Roman"/>
          <w:sz w:val="24"/>
          <w:szCs w:val="24"/>
        </w:rPr>
        <w:t>quadra</w:t>
      </w:r>
      <w:r w:rsidRPr="00CB50AF">
        <w:rPr>
          <w:rFonts w:ascii="Times New Roman" w:hAnsi="Times New Roman" w:cs="Times New Roman"/>
          <w:sz w:val="24"/>
          <w:szCs w:val="24"/>
        </w:rPr>
        <w:t xml:space="preserve"> 39, </w:t>
      </w:r>
      <w:r w:rsidR="00F32AFD" w:rsidRPr="00CB50AF">
        <w:rPr>
          <w:rFonts w:ascii="Times New Roman" w:hAnsi="Times New Roman" w:cs="Times New Roman"/>
          <w:sz w:val="24"/>
          <w:szCs w:val="24"/>
        </w:rPr>
        <w:t xml:space="preserve">lote </w:t>
      </w:r>
      <w:r w:rsidRPr="00CB50AF">
        <w:rPr>
          <w:rFonts w:ascii="Times New Roman" w:hAnsi="Times New Roman" w:cs="Times New Roman"/>
          <w:sz w:val="24"/>
          <w:szCs w:val="24"/>
        </w:rPr>
        <w:t>22</w:t>
      </w:r>
      <w:r w:rsidR="00F32AFD" w:rsidRPr="00CB50AF">
        <w:rPr>
          <w:rFonts w:ascii="Times New Roman" w:hAnsi="Times New Roman" w:cs="Times New Roman"/>
          <w:sz w:val="24"/>
          <w:szCs w:val="24"/>
        </w:rPr>
        <w:t xml:space="preserve">, Goiânia, Goiás, </w:t>
      </w:r>
      <w:r w:rsidRPr="00CB50AF">
        <w:rPr>
          <w:rFonts w:ascii="Times New Roman" w:hAnsi="Times New Roman" w:cs="Times New Roman"/>
          <w:sz w:val="24"/>
          <w:szCs w:val="24"/>
        </w:rPr>
        <w:t>CEP: 74603</w:t>
      </w:r>
      <w:r w:rsidR="00F32AFD" w:rsidRPr="00CB50AF">
        <w:rPr>
          <w:rFonts w:ascii="Times New Roman" w:hAnsi="Times New Roman" w:cs="Times New Roman"/>
          <w:sz w:val="24"/>
          <w:szCs w:val="24"/>
        </w:rPr>
        <w:t>-</w:t>
      </w:r>
      <w:r w:rsidRPr="00CB50AF">
        <w:rPr>
          <w:rFonts w:ascii="Times New Roman" w:hAnsi="Times New Roman" w:cs="Times New Roman"/>
          <w:sz w:val="24"/>
          <w:szCs w:val="24"/>
        </w:rPr>
        <w:t>180</w:t>
      </w:r>
    </w:p>
    <w:p w14:paraId="5045635A" w14:textId="6DB4840C" w:rsidR="009061DB" w:rsidRPr="00CB50AF" w:rsidRDefault="009061DB" w:rsidP="00F32AFD">
      <w:pPr>
        <w:tabs>
          <w:tab w:val="left" w:pos="375"/>
        </w:tabs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FA3854" w:rsidRPr="00CB50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valeriatannus@yahoo.com.br</w:t>
        </w:r>
      </w:hyperlink>
      <w:r w:rsidR="00FA3854" w:rsidRPr="00CB50A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14:paraId="464DAB13" w14:textId="5C1D6AED" w:rsidR="007B14BC" w:rsidRPr="00CB50AF" w:rsidRDefault="009061DB" w:rsidP="00F32AFD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0A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Aprovação do Comitê de Ética parecer nº</w:t>
      </w:r>
      <w:r w:rsidRPr="00CB50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</w:rPr>
        <w:t>3.</w:t>
      </w:r>
      <w:r w:rsidR="002C566D" w:rsidRPr="00CB50AF">
        <w:rPr>
          <w:rFonts w:ascii="Times New Roman" w:hAnsi="Times New Roman" w:cs="Times New Roman"/>
          <w:sz w:val="24"/>
          <w:szCs w:val="24"/>
        </w:rPr>
        <w:t>265</w:t>
      </w:r>
      <w:r w:rsidRPr="00CB50AF">
        <w:rPr>
          <w:rFonts w:ascii="Times New Roman" w:hAnsi="Times New Roman" w:cs="Times New Roman"/>
          <w:sz w:val="24"/>
          <w:szCs w:val="24"/>
        </w:rPr>
        <w:t>.</w:t>
      </w:r>
      <w:r w:rsidR="002C566D" w:rsidRPr="00CB50AF">
        <w:rPr>
          <w:rFonts w:ascii="Times New Roman" w:hAnsi="Times New Roman" w:cs="Times New Roman"/>
          <w:sz w:val="24"/>
          <w:szCs w:val="24"/>
        </w:rPr>
        <w:t>809/2019</w:t>
      </w:r>
    </w:p>
    <w:p w14:paraId="464C878D" w14:textId="6B22B43A" w:rsidR="00CB50AF" w:rsidRPr="00CB50AF" w:rsidRDefault="00CB50AF" w:rsidP="00CB50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0A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</w:t>
      </w:r>
    </w:p>
    <w:p w14:paraId="668C6CCF" w14:textId="09DDDEC1" w:rsidR="00CB50AF" w:rsidRPr="00CB50AF" w:rsidRDefault="00CB50AF" w:rsidP="00CB50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CB50AF">
        <w:rPr>
          <w:rFonts w:ascii="Times New Roman" w:hAnsi="Times New Roman" w:cs="Times New Roman"/>
          <w:sz w:val="24"/>
          <w:szCs w:val="24"/>
        </w:rPr>
        <w:t xml:space="preserve">: </w:t>
      </w:r>
      <w:r w:rsidR="005F5047">
        <w:rPr>
          <w:rFonts w:ascii="Times New Roman" w:hAnsi="Times New Roman" w:cs="Times New Roman"/>
          <w:sz w:val="24"/>
          <w:szCs w:val="24"/>
        </w:rPr>
        <w:t>Os idosos estão sujeitos a mudanças fisiológicas devido ao processo de envelhecimento. O aparecimento de doenças musculoesqueléticas torna-se frequente</w:t>
      </w:r>
      <w:r w:rsidR="00DE4E8A">
        <w:rPr>
          <w:rFonts w:ascii="Times New Roman" w:hAnsi="Times New Roman" w:cs="Times New Roman"/>
          <w:sz w:val="24"/>
          <w:szCs w:val="24"/>
        </w:rPr>
        <w:t xml:space="preserve"> e</w:t>
      </w:r>
      <w:r w:rsidR="005F5047">
        <w:rPr>
          <w:rFonts w:ascii="Times New Roman" w:hAnsi="Times New Roman" w:cs="Times New Roman"/>
          <w:sz w:val="24"/>
          <w:szCs w:val="24"/>
        </w:rPr>
        <w:t xml:space="preserve"> pode afetar a capacidade funcional devido a dor, diminuição de equilíbrio e mobilidade.</w:t>
      </w:r>
      <w:r w:rsidR="0088277B">
        <w:rPr>
          <w:rFonts w:ascii="Times New Roman" w:hAnsi="Times New Roman" w:cs="Times New Roman"/>
          <w:sz w:val="24"/>
          <w:szCs w:val="24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</w:rPr>
        <w:t xml:space="preserve">A técnica de mobilização </w:t>
      </w:r>
      <w:r w:rsidR="00D55E9D">
        <w:rPr>
          <w:rFonts w:ascii="Times New Roman" w:hAnsi="Times New Roman" w:cs="Times New Roman"/>
          <w:sz w:val="24"/>
          <w:szCs w:val="24"/>
        </w:rPr>
        <w:t>acessória</w:t>
      </w:r>
      <w:r w:rsidRPr="00CB50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possibilita a redução ou </w:t>
      </w:r>
      <w:r w:rsidR="00CC2903">
        <w:rPr>
          <w:rFonts w:ascii="Times New Roman" w:hAnsi="Times New Roman" w:cs="Times New Roman"/>
          <w:sz w:val="24"/>
          <w:szCs w:val="24"/>
        </w:rPr>
        <w:t>eliminação</w:t>
      </w:r>
      <w:r w:rsidRPr="00CB50AF">
        <w:rPr>
          <w:rFonts w:ascii="Times New Roman" w:hAnsi="Times New Roman" w:cs="Times New Roman"/>
          <w:sz w:val="24"/>
          <w:szCs w:val="24"/>
        </w:rPr>
        <w:t xml:space="preserve"> da dor durante o movimento</w:t>
      </w:r>
      <w:r w:rsidR="00CC2903">
        <w:rPr>
          <w:rFonts w:ascii="Times New Roman" w:hAnsi="Times New Roman" w:cs="Times New Roman"/>
          <w:sz w:val="24"/>
          <w:szCs w:val="24"/>
        </w:rPr>
        <w:t>,</w:t>
      </w:r>
      <w:r w:rsidRPr="00CB50AF">
        <w:rPr>
          <w:rFonts w:ascii="Times New Roman" w:hAnsi="Times New Roman" w:cs="Times New Roman"/>
          <w:sz w:val="24"/>
          <w:szCs w:val="24"/>
        </w:rPr>
        <w:t xml:space="preserve"> viabilizando a sua utilização em lesões musculoesqueléticas e disfunções articulares. </w:t>
      </w:r>
      <w:r w:rsidRPr="00CB50AF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CB50AF">
        <w:rPr>
          <w:rFonts w:ascii="Times New Roman" w:hAnsi="Times New Roman" w:cs="Times New Roman"/>
          <w:sz w:val="24"/>
          <w:szCs w:val="24"/>
        </w:rPr>
        <w:t xml:space="preserve"> Avaliar os efeitos da técnica de mobilização com movimento do Conceito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(MWM) na dor e no comprometimento da mobilidade funcional e do equilíbrio dinâmico em idosos com disfunção na articulação do joelho</w:t>
      </w:r>
      <w:r w:rsidRPr="00CB50AF">
        <w:rPr>
          <w:rFonts w:ascii="Times New Roman" w:hAnsi="Times New Roman" w:cs="Times New Roman"/>
          <w:b/>
          <w:bCs/>
          <w:sz w:val="24"/>
          <w:szCs w:val="24"/>
        </w:rPr>
        <w:t>. Metodologia:</w:t>
      </w:r>
      <w:r w:rsidRPr="00CB50AF">
        <w:rPr>
          <w:rFonts w:ascii="Times New Roman" w:hAnsi="Times New Roman" w:cs="Times New Roman"/>
          <w:sz w:val="24"/>
          <w:szCs w:val="24"/>
        </w:rPr>
        <w:t xml:space="preserve"> Trata-se de um estudo quase experimental e descritivo, realizado com 40 idosos residentes na cidade de Goiânia. Os participantes foram submetidos à Escala Analógica de Dor, Time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Go e o Y Balance Test, a fim de avaliar a dor, mobilidade funcional e equilíbrio dinâmico, respectivamente. A técnica de</w:t>
      </w:r>
      <w:r w:rsidR="00FE0581">
        <w:rPr>
          <w:rFonts w:ascii="Times New Roman" w:hAnsi="Times New Roman" w:cs="Times New Roman"/>
          <w:sz w:val="24"/>
          <w:szCs w:val="24"/>
        </w:rPr>
        <w:t xml:space="preserve"> MWM de</w:t>
      </w: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foi aplicada </w:t>
      </w:r>
      <w:r w:rsidR="004C3E80">
        <w:rPr>
          <w:rFonts w:ascii="Times New Roman" w:hAnsi="Times New Roman" w:cs="Times New Roman"/>
          <w:sz w:val="24"/>
          <w:szCs w:val="24"/>
        </w:rPr>
        <w:t>n</w:t>
      </w:r>
      <w:r w:rsidRPr="00CB50AF">
        <w:rPr>
          <w:rFonts w:ascii="Times New Roman" w:hAnsi="Times New Roman" w:cs="Times New Roman"/>
          <w:sz w:val="24"/>
          <w:szCs w:val="24"/>
        </w:rPr>
        <w:t xml:space="preserve">uma única sessão, com avaliação realizada antes e após a intervenção. </w:t>
      </w:r>
      <w:r w:rsidR="00D55E9D">
        <w:rPr>
          <w:rFonts w:ascii="Times New Roman" w:hAnsi="Times New Roman" w:cs="Times New Roman"/>
          <w:sz w:val="24"/>
          <w:szCs w:val="24"/>
        </w:rPr>
        <w:t>Foi adotado nível</w:t>
      </w:r>
      <w:r w:rsidR="00D55E9D" w:rsidRPr="00CB50AF">
        <w:rPr>
          <w:rFonts w:ascii="Times New Roman" w:hAnsi="Times New Roman" w:cs="Times New Roman"/>
          <w:sz w:val="24"/>
          <w:szCs w:val="24"/>
        </w:rPr>
        <w:t xml:space="preserve"> de significância 5% (</w:t>
      </w:r>
      <w:r w:rsidR="00D55E9D" w:rsidRPr="00CB50AF">
        <w:rPr>
          <w:rFonts w:ascii="Times New Roman" w:hAnsi="Times New Roman" w:cs="Times New Roman"/>
          <w:i/>
          <w:sz w:val="24"/>
          <w:szCs w:val="24"/>
        </w:rPr>
        <w:t>p</w:t>
      </w:r>
      <w:r w:rsidR="00D55E9D" w:rsidRPr="00CB50AF">
        <w:rPr>
          <w:rFonts w:ascii="Times New Roman" w:hAnsi="Times New Roman" w:cs="Times New Roman"/>
          <w:sz w:val="24"/>
          <w:szCs w:val="24"/>
        </w:rPr>
        <w:t>&lt;0,05).</w:t>
      </w:r>
      <w:r w:rsidR="00D55E9D">
        <w:rPr>
          <w:rFonts w:ascii="Times New Roman" w:hAnsi="Times New Roman" w:cs="Times New Roman"/>
          <w:sz w:val="24"/>
          <w:szCs w:val="24"/>
        </w:rPr>
        <w:t xml:space="preserve"> </w:t>
      </w:r>
      <w:r w:rsidRPr="00CB50AF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CB50AF">
        <w:rPr>
          <w:rFonts w:ascii="Times New Roman" w:hAnsi="Times New Roman" w:cs="Times New Roman"/>
          <w:sz w:val="24"/>
          <w:szCs w:val="24"/>
        </w:rPr>
        <w:t xml:space="preserve">   A média de idade dos participantes foi 66,43 anos (</w:t>
      </w:r>
      <w:r w:rsidR="004A0538">
        <w:rPr>
          <w:rFonts w:ascii="Times New Roman" w:hAnsi="Times New Roman" w:cs="Times New Roman"/>
          <w:sz w:val="24"/>
          <w:szCs w:val="24"/>
        </w:rPr>
        <w:t>±</w:t>
      </w:r>
      <w:r w:rsidRPr="00CB50AF">
        <w:rPr>
          <w:rFonts w:ascii="Times New Roman" w:hAnsi="Times New Roman" w:cs="Times New Roman"/>
          <w:sz w:val="24"/>
          <w:szCs w:val="24"/>
        </w:rPr>
        <w:t>6,03), em relação ao sexo, 72,5% eram mulheres. Houve redução significativa da intensidade da dor (p&lt;0,001)</w:t>
      </w:r>
      <w:r w:rsidR="004A0538">
        <w:rPr>
          <w:rFonts w:ascii="Times New Roman" w:hAnsi="Times New Roman" w:cs="Times New Roman"/>
          <w:sz w:val="24"/>
          <w:szCs w:val="24"/>
        </w:rPr>
        <w:t>,</w:t>
      </w:r>
      <w:r w:rsidRPr="00CB50AF">
        <w:rPr>
          <w:rFonts w:ascii="Times New Roman" w:hAnsi="Times New Roman" w:cs="Times New Roman"/>
          <w:sz w:val="24"/>
          <w:szCs w:val="24"/>
        </w:rPr>
        <w:t xml:space="preserve"> bem como melhora da mobilidade funcional (p&lt;0,001) e do equilíbrio dinâmico dos membros inferiores (p&lt;0,001).  </w:t>
      </w:r>
      <w:r w:rsidRPr="00CB50A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CB50AF">
        <w:rPr>
          <w:rFonts w:ascii="Times New Roman" w:hAnsi="Times New Roman" w:cs="Times New Roman"/>
          <w:sz w:val="24"/>
          <w:szCs w:val="24"/>
        </w:rPr>
        <w:t xml:space="preserve"> A aplicação da técnica</w:t>
      </w:r>
      <w:r w:rsidR="00D55E9D">
        <w:rPr>
          <w:rFonts w:ascii="Times New Roman" w:hAnsi="Times New Roman" w:cs="Times New Roman"/>
          <w:sz w:val="24"/>
          <w:szCs w:val="24"/>
        </w:rPr>
        <w:t xml:space="preserve"> de MWM</w:t>
      </w:r>
      <w:r w:rsidRPr="00CB50AF">
        <w:rPr>
          <w:rFonts w:ascii="Times New Roman" w:hAnsi="Times New Roman" w:cs="Times New Roman"/>
          <w:sz w:val="24"/>
          <w:szCs w:val="24"/>
        </w:rPr>
        <w:t xml:space="preserve"> do </w:t>
      </w:r>
      <w:r w:rsidR="00D55E9D">
        <w:rPr>
          <w:rFonts w:ascii="Times New Roman" w:hAnsi="Times New Roman" w:cs="Times New Roman"/>
          <w:sz w:val="24"/>
          <w:szCs w:val="24"/>
        </w:rPr>
        <w:t>C</w:t>
      </w:r>
      <w:r w:rsidRPr="00CB50AF">
        <w:rPr>
          <w:rFonts w:ascii="Times New Roman" w:hAnsi="Times New Roman" w:cs="Times New Roman"/>
          <w:sz w:val="24"/>
          <w:szCs w:val="24"/>
        </w:rPr>
        <w:t xml:space="preserve">onceito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ocasionou melhora considerável da dor, mobilidade funcional e equilíbrio dinâmico de membro inferior bilateralmente, </w:t>
      </w:r>
      <w:r w:rsidR="00C71B3C">
        <w:rPr>
          <w:rFonts w:ascii="Times New Roman" w:hAnsi="Times New Roman" w:cs="Times New Roman"/>
          <w:sz w:val="24"/>
          <w:szCs w:val="24"/>
        </w:rPr>
        <w:t>demonst</w:t>
      </w:r>
      <w:r w:rsidR="00B66D98">
        <w:rPr>
          <w:rFonts w:ascii="Times New Roman" w:hAnsi="Times New Roman" w:cs="Times New Roman"/>
          <w:sz w:val="24"/>
          <w:szCs w:val="24"/>
        </w:rPr>
        <w:t>r</w:t>
      </w:r>
      <w:r w:rsidR="00C71B3C">
        <w:rPr>
          <w:rFonts w:ascii="Times New Roman" w:hAnsi="Times New Roman" w:cs="Times New Roman"/>
          <w:sz w:val="24"/>
          <w:szCs w:val="24"/>
        </w:rPr>
        <w:t>ando</w:t>
      </w:r>
      <w:r w:rsidRPr="00CB50AF">
        <w:rPr>
          <w:rFonts w:ascii="Times New Roman" w:hAnsi="Times New Roman" w:cs="Times New Roman"/>
          <w:sz w:val="24"/>
          <w:szCs w:val="24"/>
        </w:rPr>
        <w:t xml:space="preserve"> importante papel da referida técnica no tratamento fisioterapêutico em idosos com distúrbios na articulação do joelho. </w:t>
      </w:r>
    </w:p>
    <w:p w14:paraId="343721B5" w14:textId="69CB6075" w:rsidR="00CB50AF" w:rsidRPr="00CB50AF" w:rsidRDefault="00CB50AF" w:rsidP="00CB5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b/>
          <w:bCs/>
          <w:sz w:val="24"/>
          <w:szCs w:val="24"/>
        </w:rPr>
        <w:t>Palavra-chave:</w:t>
      </w:r>
      <w:r w:rsidRPr="00CB50AF">
        <w:rPr>
          <w:rFonts w:ascii="Times New Roman" w:hAnsi="Times New Roman" w:cs="Times New Roman"/>
          <w:sz w:val="24"/>
          <w:szCs w:val="24"/>
        </w:rPr>
        <w:t xml:space="preserve"> Terap</w:t>
      </w:r>
      <w:r w:rsidR="0088277B">
        <w:rPr>
          <w:rFonts w:ascii="Times New Roman" w:hAnsi="Times New Roman" w:cs="Times New Roman"/>
          <w:sz w:val="24"/>
          <w:szCs w:val="24"/>
        </w:rPr>
        <w:t xml:space="preserve">ia Manual; Dor; </w:t>
      </w:r>
      <w:r w:rsidR="004A0538">
        <w:rPr>
          <w:rFonts w:ascii="Times New Roman" w:hAnsi="Times New Roman" w:cs="Times New Roman"/>
          <w:sz w:val="24"/>
          <w:szCs w:val="24"/>
        </w:rPr>
        <w:t>J</w:t>
      </w:r>
      <w:r w:rsidR="0088277B">
        <w:rPr>
          <w:rFonts w:ascii="Times New Roman" w:hAnsi="Times New Roman" w:cs="Times New Roman"/>
          <w:sz w:val="24"/>
          <w:szCs w:val="24"/>
        </w:rPr>
        <w:t>oelho; Idosos, Fisioterapia.</w:t>
      </w:r>
      <w:r w:rsidRPr="00CB50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FFF553" w14:textId="77777777" w:rsidR="00885202" w:rsidRPr="00CB50AF" w:rsidRDefault="00885202" w:rsidP="00F32A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32C93" w14:textId="77777777" w:rsidR="00885202" w:rsidRPr="00CB50AF" w:rsidRDefault="00885202" w:rsidP="00F32A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1B874" w14:textId="21248D19" w:rsidR="00885202" w:rsidRDefault="00CB50AF" w:rsidP="00F32A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0A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245AD0F" w14:textId="066218F8" w:rsidR="0070668B" w:rsidRDefault="0070668B" w:rsidP="00F32A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E171" w14:textId="74948909" w:rsidR="0070668B" w:rsidRPr="0070668B" w:rsidRDefault="0070668B" w:rsidP="0070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68B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7066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musculoskeletal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owing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balance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Mulligan's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intra-articular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makes it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its use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musculoskeletal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injuries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dysfunctions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68B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7066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Movement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(MWM)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impairment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balance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dysfunction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68B"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proofErr w:type="spellEnd"/>
      <w:r w:rsidRPr="007066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quasi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-experimental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living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Goiânia.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analogue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Timed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Y Balance Test,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balance,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MWM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in a single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>.</w:t>
      </w:r>
      <w:r w:rsidR="004B3E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3EAB" w:rsidRPr="004B3EAB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="004B3EAB" w:rsidRPr="004B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AB" w:rsidRPr="004B3EAB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4B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B3EAB">
        <w:rPr>
          <w:rFonts w:ascii="Times New Roman" w:hAnsi="Times New Roman" w:cs="Times New Roman"/>
          <w:sz w:val="24"/>
          <w:szCs w:val="24"/>
        </w:rPr>
        <w:t xml:space="preserve"> 5% </w:t>
      </w:r>
      <w:r w:rsidR="004B3EAB" w:rsidRPr="00CB50AF">
        <w:rPr>
          <w:rFonts w:ascii="Times New Roman" w:hAnsi="Times New Roman" w:cs="Times New Roman"/>
          <w:sz w:val="24"/>
          <w:szCs w:val="24"/>
        </w:rPr>
        <w:t>(</w:t>
      </w:r>
      <w:r w:rsidR="004B3EAB" w:rsidRPr="00CB50AF">
        <w:rPr>
          <w:rFonts w:ascii="Times New Roman" w:hAnsi="Times New Roman" w:cs="Times New Roman"/>
          <w:i/>
          <w:sz w:val="24"/>
          <w:szCs w:val="24"/>
        </w:rPr>
        <w:t>p</w:t>
      </w:r>
      <w:r w:rsidR="004B3EAB" w:rsidRPr="00CB50AF">
        <w:rPr>
          <w:rFonts w:ascii="Times New Roman" w:hAnsi="Times New Roman" w:cs="Times New Roman"/>
          <w:sz w:val="24"/>
          <w:szCs w:val="24"/>
        </w:rPr>
        <w:t>&lt;0,05)</w:t>
      </w:r>
      <w:r w:rsidR="004B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A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B3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AB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="004B3EAB">
        <w:rPr>
          <w:rFonts w:ascii="Times New Roman" w:hAnsi="Times New Roman" w:cs="Times New Roman"/>
          <w:sz w:val="24"/>
          <w:szCs w:val="24"/>
        </w:rPr>
        <w:t>.</w:t>
      </w:r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7066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668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66</w:t>
      </w:r>
      <w:r w:rsidR="002C03DF">
        <w:rPr>
          <w:rFonts w:ascii="Times New Roman" w:hAnsi="Times New Roman" w:cs="Times New Roman"/>
          <w:sz w:val="24"/>
          <w:szCs w:val="24"/>
        </w:rPr>
        <w:t>,</w:t>
      </w:r>
      <w:r w:rsidRPr="0070668B">
        <w:rPr>
          <w:rFonts w:ascii="Times New Roman" w:hAnsi="Times New Roman" w:cs="Times New Roman"/>
          <w:sz w:val="24"/>
          <w:szCs w:val="24"/>
        </w:rPr>
        <w:t xml:space="preserve">43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(±6</w:t>
      </w:r>
      <w:r w:rsidR="002C03DF">
        <w:rPr>
          <w:rFonts w:ascii="Times New Roman" w:hAnsi="Times New Roman" w:cs="Times New Roman"/>
          <w:sz w:val="24"/>
          <w:szCs w:val="24"/>
        </w:rPr>
        <w:t>,</w:t>
      </w:r>
      <w:r w:rsidRPr="0070668B">
        <w:rPr>
          <w:rFonts w:ascii="Times New Roman" w:hAnsi="Times New Roman" w:cs="Times New Roman"/>
          <w:sz w:val="24"/>
          <w:szCs w:val="24"/>
        </w:rPr>
        <w:t xml:space="preserve">03),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>, 72</w:t>
      </w:r>
      <w:r w:rsidR="002C03DF">
        <w:rPr>
          <w:rFonts w:ascii="Times New Roman" w:hAnsi="Times New Roman" w:cs="Times New Roman"/>
          <w:sz w:val="24"/>
          <w:szCs w:val="24"/>
        </w:rPr>
        <w:t>,</w:t>
      </w:r>
      <w:r w:rsidRPr="0070668B">
        <w:rPr>
          <w:rFonts w:ascii="Times New Roman" w:hAnsi="Times New Roman" w:cs="Times New Roman"/>
          <w:sz w:val="24"/>
          <w:szCs w:val="24"/>
        </w:rPr>
        <w:t xml:space="preserve">5%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27</w:t>
      </w:r>
      <w:r w:rsidR="002C03DF">
        <w:rPr>
          <w:rFonts w:ascii="Times New Roman" w:hAnsi="Times New Roman" w:cs="Times New Roman"/>
          <w:sz w:val="24"/>
          <w:szCs w:val="24"/>
        </w:rPr>
        <w:t>,</w:t>
      </w:r>
      <w:r w:rsidRPr="0070668B">
        <w:rPr>
          <w:rFonts w:ascii="Times New Roman" w:hAnsi="Times New Roman" w:cs="Times New Roman"/>
          <w:sz w:val="24"/>
          <w:szCs w:val="24"/>
        </w:rPr>
        <w:t xml:space="preserve">5%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(p&lt;0</w:t>
      </w:r>
      <w:r w:rsidR="002C03DF">
        <w:rPr>
          <w:rFonts w:ascii="Times New Roman" w:hAnsi="Times New Roman" w:cs="Times New Roman"/>
          <w:sz w:val="24"/>
          <w:szCs w:val="24"/>
        </w:rPr>
        <w:t>,</w:t>
      </w:r>
      <w:r w:rsidRPr="0070668B">
        <w:rPr>
          <w:rFonts w:ascii="Times New Roman" w:hAnsi="Times New Roman" w:cs="Times New Roman"/>
          <w:sz w:val="24"/>
          <w:szCs w:val="24"/>
        </w:rPr>
        <w:t xml:space="preserve">001), as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(p&lt;0</w:t>
      </w:r>
      <w:r w:rsidR="002C03DF">
        <w:rPr>
          <w:rFonts w:ascii="Times New Roman" w:hAnsi="Times New Roman" w:cs="Times New Roman"/>
          <w:sz w:val="24"/>
          <w:szCs w:val="24"/>
        </w:rPr>
        <w:t>,</w:t>
      </w:r>
      <w:r w:rsidRPr="0070668B">
        <w:rPr>
          <w:rFonts w:ascii="Times New Roman" w:hAnsi="Times New Roman" w:cs="Times New Roman"/>
          <w:sz w:val="24"/>
          <w:szCs w:val="24"/>
        </w:rPr>
        <w:t xml:space="preserve">001)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balance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limbs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(p&lt;0</w:t>
      </w:r>
      <w:r w:rsidR="002C03DF">
        <w:rPr>
          <w:rFonts w:ascii="Times New Roman" w:hAnsi="Times New Roman" w:cs="Times New Roman"/>
          <w:sz w:val="24"/>
          <w:szCs w:val="24"/>
        </w:rPr>
        <w:t>,</w:t>
      </w:r>
      <w:r w:rsidRPr="0070668B">
        <w:rPr>
          <w:rFonts w:ascii="Times New Roman" w:hAnsi="Times New Roman" w:cs="Times New Roman"/>
          <w:sz w:val="24"/>
          <w:szCs w:val="24"/>
        </w:rPr>
        <w:t xml:space="preserve">001). </w:t>
      </w:r>
      <w:proofErr w:type="spellStart"/>
      <w:r w:rsidRPr="0070668B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proofErr w:type="spellEnd"/>
      <w:r w:rsidRPr="007066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668B">
        <w:rPr>
          <w:rFonts w:ascii="Times New Roman" w:hAnsi="Times New Roman" w:cs="Times New Roman"/>
          <w:sz w:val="24"/>
          <w:szCs w:val="24"/>
        </w:rPr>
        <w:t xml:space="preserve"> The use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resulted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balance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limb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bilaterally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>.</w:t>
      </w:r>
    </w:p>
    <w:p w14:paraId="45EC3437" w14:textId="380D1DE0" w:rsidR="00974E00" w:rsidRPr="0070668B" w:rsidRDefault="0070668B" w:rsidP="0070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68B">
        <w:rPr>
          <w:rFonts w:ascii="Times New Roman" w:hAnsi="Times New Roman" w:cs="Times New Roman"/>
          <w:b/>
          <w:bCs/>
          <w:sz w:val="24"/>
          <w:szCs w:val="24"/>
        </w:rPr>
        <w:t>Keyword</w:t>
      </w:r>
      <w:proofErr w:type="spellEnd"/>
      <w:r w:rsidRPr="007066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668B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70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68B">
        <w:rPr>
          <w:rFonts w:ascii="Times New Roman" w:hAnsi="Times New Roman" w:cs="Times New Roman"/>
          <w:sz w:val="24"/>
          <w:szCs w:val="24"/>
        </w:rPr>
        <w:t>Physiotherapy</w:t>
      </w:r>
      <w:proofErr w:type="spellEnd"/>
    </w:p>
    <w:p w14:paraId="48EBC13C" w14:textId="4E269BD0" w:rsidR="009061DB" w:rsidRPr="00CB50AF" w:rsidRDefault="008F02BD" w:rsidP="008F0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0A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5573E5B3" w14:textId="77777777" w:rsidR="00DD43F8" w:rsidRPr="00CB50AF" w:rsidRDefault="00DD43F8" w:rsidP="00D55E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861E4" w14:textId="3B6F259B" w:rsidR="00325247" w:rsidRPr="00CB50AF" w:rsidRDefault="00325247" w:rsidP="008F0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O envelhecimento é um processo biológico que resulta em alterações </w:t>
      </w:r>
      <w:r w:rsidR="007C1B44" w:rsidRPr="00CB50AF">
        <w:rPr>
          <w:rFonts w:ascii="Times New Roman" w:hAnsi="Times New Roman" w:cs="Times New Roman"/>
          <w:sz w:val="24"/>
          <w:szCs w:val="24"/>
        </w:rPr>
        <w:t>a</w:t>
      </w:r>
      <w:r w:rsidRPr="00CB50AF">
        <w:rPr>
          <w:rFonts w:ascii="Times New Roman" w:hAnsi="Times New Roman" w:cs="Times New Roman"/>
          <w:sz w:val="24"/>
          <w:szCs w:val="24"/>
        </w:rPr>
        <w:t xml:space="preserve"> nível molecular e celular no decorrer do tempo. Dessa forma, </w:t>
      </w:r>
      <w:r w:rsidR="000B55CF" w:rsidRPr="00CB50AF">
        <w:rPr>
          <w:rFonts w:ascii="Times New Roman" w:hAnsi="Times New Roman" w:cs="Times New Roman"/>
          <w:sz w:val="24"/>
          <w:szCs w:val="24"/>
        </w:rPr>
        <w:t>proporciona</w:t>
      </w:r>
      <w:r w:rsidRPr="00CB50AF">
        <w:rPr>
          <w:rFonts w:ascii="Times New Roman" w:hAnsi="Times New Roman" w:cs="Times New Roman"/>
          <w:sz w:val="24"/>
          <w:szCs w:val="24"/>
        </w:rPr>
        <w:t xml:space="preserve"> diminuição na funcionalidade física e mental, </w:t>
      </w:r>
      <w:r w:rsidR="000B55CF" w:rsidRPr="00CB50AF">
        <w:rPr>
          <w:rFonts w:ascii="Times New Roman" w:hAnsi="Times New Roman" w:cs="Times New Roman"/>
          <w:sz w:val="24"/>
          <w:szCs w:val="24"/>
        </w:rPr>
        <w:t>bem como,</w:t>
      </w:r>
      <w:r w:rsidRPr="00CB50AF">
        <w:rPr>
          <w:rFonts w:ascii="Times New Roman" w:hAnsi="Times New Roman" w:cs="Times New Roman"/>
          <w:sz w:val="24"/>
          <w:szCs w:val="24"/>
        </w:rPr>
        <w:t xml:space="preserve"> ap</w:t>
      </w:r>
      <w:r w:rsidR="005F5047">
        <w:rPr>
          <w:rFonts w:ascii="Times New Roman" w:hAnsi="Times New Roman" w:cs="Times New Roman"/>
          <w:sz w:val="24"/>
          <w:szCs w:val="24"/>
        </w:rPr>
        <w:t>arecimento de doenças</w:t>
      </w:r>
      <w:r w:rsidR="005F50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50AF">
        <w:rPr>
          <w:rFonts w:ascii="Times New Roman" w:hAnsi="Times New Roman" w:cs="Times New Roman"/>
          <w:sz w:val="24"/>
          <w:szCs w:val="24"/>
        </w:rPr>
        <w:t xml:space="preserve">. </w:t>
      </w:r>
      <w:r w:rsidR="00852DBC" w:rsidRPr="00CB50AF">
        <w:rPr>
          <w:rFonts w:ascii="Times New Roman" w:hAnsi="Times New Roman" w:cs="Times New Roman"/>
          <w:sz w:val="24"/>
          <w:szCs w:val="24"/>
        </w:rPr>
        <w:t xml:space="preserve">Além disso, o envelhecimento tem consequências fisiológicas para os sistemas vestibulares, visuais e proprioceptivo, diminuindo o equilíbrio nessa </w:t>
      </w:r>
      <w:r w:rsidR="005F5047">
        <w:rPr>
          <w:rFonts w:ascii="Times New Roman" w:hAnsi="Times New Roman" w:cs="Times New Roman"/>
          <w:sz w:val="24"/>
          <w:szCs w:val="24"/>
        </w:rPr>
        <w:t>população</w:t>
      </w:r>
      <w:r w:rsidR="005F50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DBC" w:rsidRPr="00CB50AF">
        <w:rPr>
          <w:rFonts w:ascii="Times New Roman" w:hAnsi="Times New Roman" w:cs="Times New Roman"/>
          <w:sz w:val="24"/>
          <w:szCs w:val="24"/>
        </w:rPr>
        <w:t xml:space="preserve">. </w:t>
      </w:r>
      <w:r w:rsidRPr="00CB50AF">
        <w:rPr>
          <w:rFonts w:ascii="Times New Roman" w:hAnsi="Times New Roman" w:cs="Times New Roman"/>
          <w:sz w:val="24"/>
          <w:szCs w:val="24"/>
        </w:rPr>
        <w:t>Apesar dos idosos viver</w:t>
      </w:r>
      <w:r w:rsidR="00DC4E06">
        <w:rPr>
          <w:rFonts w:ascii="Times New Roman" w:hAnsi="Times New Roman" w:cs="Times New Roman"/>
          <w:sz w:val="24"/>
          <w:szCs w:val="24"/>
        </w:rPr>
        <w:t>e</w:t>
      </w:r>
      <w:r w:rsidRPr="00CB50AF">
        <w:rPr>
          <w:rFonts w:ascii="Times New Roman" w:hAnsi="Times New Roman" w:cs="Times New Roman"/>
          <w:sz w:val="24"/>
          <w:szCs w:val="24"/>
        </w:rPr>
        <w:t>m mais</w:t>
      </w:r>
      <w:r w:rsidR="000B55CF" w:rsidRPr="00CB50AF">
        <w:rPr>
          <w:rFonts w:ascii="Times New Roman" w:hAnsi="Times New Roman" w:cs="Times New Roman"/>
          <w:sz w:val="24"/>
          <w:szCs w:val="24"/>
        </w:rPr>
        <w:t xml:space="preserve"> na atualidade</w:t>
      </w:r>
      <w:r w:rsidRPr="00CB50AF">
        <w:rPr>
          <w:rFonts w:ascii="Times New Roman" w:hAnsi="Times New Roman" w:cs="Times New Roman"/>
          <w:sz w:val="24"/>
          <w:szCs w:val="24"/>
        </w:rPr>
        <w:t>, este</w:t>
      </w:r>
      <w:r w:rsidR="000B55CF" w:rsidRPr="00CB50AF">
        <w:rPr>
          <w:rFonts w:ascii="Times New Roman" w:hAnsi="Times New Roman" w:cs="Times New Roman"/>
          <w:sz w:val="24"/>
          <w:szCs w:val="24"/>
        </w:rPr>
        <w:t>s</w:t>
      </w:r>
      <w:r w:rsidRPr="00CB50AF">
        <w:rPr>
          <w:rFonts w:ascii="Times New Roman" w:hAnsi="Times New Roman" w:cs="Times New Roman"/>
          <w:sz w:val="24"/>
          <w:szCs w:val="24"/>
        </w:rPr>
        <w:t xml:space="preserve"> apresentam afecções crônicas e</w:t>
      </w:r>
      <w:r w:rsidR="005352F5" w:rsidRPr="00CB50AF">
        <w:rPr>
          <w:rFonts w:ascii="Times New Roman" w:hAnsi="Times New Roman" w:cs="Times New Roman"/>
          <w:sz w:val="24"/>
          <w:szCs w:val="24"/>
        </w:rPr>
        <w:t>,</w:t>
      </w:r>
      <w:r w:rsidRPr="00CB50AF">
        <w:rPr>
          <w:rFonts w:ascii="Times New Roman" w:hAnsi="Times New Roman" w:cs="Times New Roman"/>
          <w:sz w:val="24"/>
          <w:szCs w:val="24"/>
        </w:rPr>
        <w:t xml:space="preserve"> como consequência</w:t>
      </w:r>
      <w:r w:rsidR="005352F5" w:rsidRPr="00CB50AF">
        <w:rPr>
          <w:rFonts w:ascii="Times New Roman" w:hAnsi="Times New Roman" w:cs="Times New Roman"/>
          <w:sz w:val="24"/>
          <w:szCs w:val="24"/>
        </w:rPr>
        <w:t>,</w:t>
      </w:r>
      <w:r w:rsidRPr="00CB50AF">
        <w:rPr>
          <w:rFonts w:ascii="Times New Roman" w:hAnsi="Times New Roman" w:cs="Times New Roman"/>
          <w:sz w:val="24"/>
          <w:szCs w:val="24"/>
        </w:rPr>
        <w:t xml:space="preserve"> o comprometimento da capacidade funcional. Isto pode gerar complicações ao sistema público de saúde, comunidade, família</w:t>
      </w:r>
      <w:r w:rsidR="000B55CF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</w:rPr>
        <w:t>e para o indivíduo em si, resultando em maior dependência e vulnerabilidade, com</w:t>
      </w:r>
      <w:r w:rsidR="005F5047">
        <w:rPr>
          <w:rFonts w:ascii="Times New Roman" w:hAnsi="Times New Roman" w:cs="Times New Roman"/>
          <w:sz w:val="24"/>
          <w:szCs w:val="24"/>
        </w:rPr>
        <w:t>prometendo a qualidade de vida</w:t>
      </w:r>
      <w:r w:rsidR="005F50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50AF">
        <w:rPr>
          <w:rFonts w:ascii="Times New Roman" w:hAnsi="Times New Roman" w:cs="Times New Roman"/>
          <w:sz w:val="24"/>
          <w:szCs w:val="24"/>
        </w:rPr>
        <w:t>.</w:t>
      </w:r>
    </w:p>
    <w:p w14:paraId="07866C68" w14:textId="6E1494AC" w:rsidR="000B1520" w:rsidRPr="00CB50AF" w:rsidRDefault="00325247" w:rsidP="008F0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>Dentre os distúrbios</w:t>
      </w:r>
      <w:r w:rsidR="001178F1" w:rsidRPr="00CB50AF">
        <w:rPr>
          <w:rFonts w:ascii="Times New Roman" w:hAnsi="Times New Roman" w:cs="Times New Roman"/>
          <w:sz w:val="24"/>
          <w:szCs w:val="24"/>
        </w:rPr>
        <w:t xml:space="preserve"> osteomusculares</w:t>
      </w:r>
      <w:r w:rsidR="000B55CF" w:rsidRPr="00CB50AF">
        <w:rPr>
          <w:rFonts w:ascii="Times New Roman" w:hAnsi="Times New Roman" w:cs="Times New Roman"/>
          <w:sz w:val="24"/>
          <w:szCs w:val="24"/>
        </w:rPr>
        <w:t xml:space="preserve"> frequentes nos idosos, destaca-se </w:t>
      </w:r>
      <w:r w:rsidRPr="00CB50AF">
        <w:rPr>
          <w:rFonts w:ascii="Times New Roman" w:hAnsi="Times New Roman" w:cs="Times New Roman"/>
          <w:sz w:val="24"/>
          <w:szCs w:val="24"/>
        </w:rPr>
        <w:t>a osteoartrite</w:t>
      </w:r>
      <w:r w:rsidR="005352F5" w:rsidRPr="00CB50AF">
        <w:rPr>
          <w:rFonts w:ascii="Times New Roman" w:hAnsi="Times New Roman" w:cs="Times New Roman"/>
          <w:sz w:val="24"/>
          <w:szCs w:val="24"/>
        </w:rPr>
        <w:t xml:space="preserve"> (OA)</w:t>
      </w: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0B55CF" w:rsidRPr="00CB50AF">
        <w:rPr>
          <w:rFonts w:ascii="Times New Roman" w:hAnsi="Times New Roman" w:cs="Times New Roman"/>
          <w:sz w:val="24"/>
          <w:szCs w:val="24"/>
        </w:rPr>
        <w:t>no joelho, constan</w:t>
      </w:r>
      <w:r w:rsidR="001178F1" w:rsidRPr="00CB50AF">
        <w:rPr>
          <w:rFonts w:ascii="Times New Roman" w:hAnsi="Times New Roman" w:cs="Times New Roman"/>
          <w:sz w:val="24"/>
          <w:szCs w:val="24"/>
        </w:rPr>
        <w:t>d</w:t>
      </w:r>
      <w:r w:rsidR="000B55CF" w:rsidRPr="00CB50AF">
        <w:rPr>
          <w:rFonts w:ascii="Times New Roman" w:hAnsi="Times New Roman" w:cs="Times New Roman"/>
          <w:sz w:val="24"/>
          <w:szCs w:val="24"/>
        </w:rPr>
        <w:t xml:space="preserve">o numa </w:t>
      </w:r>
      <w:r w:rsidR="001178F1" w:rsidRPr="00CB50AF">
        <w:rPr>
          <w:rFonts w:ascii="Times New Roman" w:hAnsi="Times New Roman" w:cs="Times New Roman"/>
          <w:sz w:val="24"/>
          <w:szCs w:val="24"/>
        </w:rPr>
        <w:t>condição articular degenerativa com</w:t>
      </w:r>
      <w:r w:rsidRPr="00CB50AF">
        <w:rPr>
          <w:rFonts w:ascii="Times New Roman" w:hAnsi="Times New Roman" w:cs="Times New Roman"/>
          <w:sz w:val="24"/>
          <w:szCs w:val="24"/>
        </w:rPr>
        <w:t xml:space="preserve"> dor intensa e incapacidade</w:t>
      </w:r>
      <w:r w:rsidR="001178F1" w:rsidRPr="00CB50AF">
        <w:rPr>
          <w:rFonts w:ascii="Times New Roman" w:hAnsi="Times New Roman" w:cs="Times New Roman"/>
          <w:sz w:val="24"/>
          <w:szCs w:val="24"/>
        </w:rPr>
        <w:t>. O</w:t>
      </w:r>
      <w:r w:rsidRPr="00CB50AF">
        <w:rPr>
          <w:rFonts w:ascii="Times New Roman" w:hAnsi="Times New Roman" w:cs="Times New Roman"/>
          <w:sz w:val="24"/>
          <w:szCs w:val="24"/>
        </w:rPr>
        <w:t xml:space="preserve"> comprometimento </w:t>
      </w:r>
      <w:r w:rsidR="001178F1" w:rsidRPr="00CB50AF">
        <w:rPr>
          <w:rFonts w:ascii="Times New Roman" w:hAnsi="Times New Roman" w:cs="Times New Roman"/>
          <w:sz w:val="24"/>
          <w:szCs w:val="24"/>
        </w:rPr>
        <w:t>de</w:t>
      </w:r>
      <w:r w:rsidRPr="00CB50AF">
        <w:rPr>
          <w:rFonts w:ascii="Times New Roman" w:hAnsi="Times New Roman" w:cs="Times New Roman"/>
          <w:sz w:val="24"/>
          <w:szCs w:val="24"/>
        </w:rPr>
        <w:t xml:space="preserve"> componentes da articulação pode ocasionar alterações secundárias, desenvolve</w:t>
      </w:r>
      <w:r w:rsidR="001178F1" w:rsidRPr="00CB50AF">
        <w:rPr>
          <w:rFonts w:ascii="Times New Roman" w:hAnsi="Times New Roman" w:cs="Times New Roman"/>
          <w:sz w:val="24"/>
          <w:szCs w:val="24"/>
        </w:rPr>
        <w:t>ndo</w:t>
      </w:r>
      <w:r w:rsidRPr="00CB50AF">
        <w:rPr>
          <w:rFonts w:ascii="Times New Roman" w:hAnsi="Times New Roman" w:cs="Times New Roman"/>
          <w:sz w:val="24"/>
          <w:szCs w:val="24"/>
        </w:rPr>
        <w:t xml:space="preserve"> falha articular e </w:t>
      </w:r>
      <w:r w:rsidR="001178F1" w:rsidRPr="00CB50AF">
        <w:rPr>
          <w:rFonts w:ascii="Times New Roman" w:hAnsi="Times New Roman" w:cs="Times New Roman"/>
          <w:sz w:val="24"/>
          <w:szCs w:val="24"/>
        </w:rPr>
        <w:t>uma série de restrições e limitações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B50AF">
        <w:rPr>
          <w:rFonts w:ascii="Times New Roman" w:hAnsi="Times New Roman" w:cs="Times New Roman"/>
          <w:sz w:val="24"/>
          <w:szCs w:val="24"/>
        </w:rPr>
        <w:t>.</w:t>
      </w:r>
      <w:r w:rsidR="001178F1" w:rsidRPr="00CB5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96287" w14:textId="21D9BCB6" w:rsidR="00302B90" w:rsidRPr="00CB50AF" w:rsidRDefault="005352F5" w:rsidP="0053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>O Colégio Americano de Reumatologia re</w:t>
      </w:r>
      <w:r w:rsidR="00692771" w:rsidRPr="00CB50AF">
        <w:rPr>
          <w:rFonts w:ascii="Times New Roman" w:hAnsi="Times New Roman" w:cs="Times New Roman"/>
          <w:sz w:val="24"/>
          <w:szCs w:val="24"/>
        </w:rPr>
        <w:t>comenda</w:t>
      </w:r>
      <w:r w:rsidR="002C1D8A" w:rsidRPr="00CB50AF">
        <w:rPr>
          <w:rFonts w:ascii="Times New Roman" w:hAnsi="Times New Roman" w:cs="Times New Roman"/>
          <w:sz w:val="24"/>
          <w:szCs w:val="24"/>
        </w:rPr>
        <w:t xml:space="preserve"> tratamentos terapêuticos físicos</w:t>
      </w:r>
      <w:r w:rsidR="00F93B2D" w:rsidRPr="00CB50AF">
        <w:rPr>
          <w:rFonts w:ascii="Times New Roman" w:hAnsi="Times New Roman" w:cs="Times New Roman"/>
          <w:sz w:val="24"/>
          <w:szCs w:val="24"/>
        </w:rPr>
        <w:t>,</w:t>
      </w:r>
      <w:r w:rsidR="00D079E4" w:rsidRPr="00CB50AF">
        <w:rPr>
          <w:rFonts w:ascii="Times New Roman" w:hAnsi="Times New Roman" w:cs="Times New Roman"/>
          <w:sz w:val="24"/>
          <w:szCs w:val="24"/>
        </w:rPr>
        <w:t xml:space="preserve"> não farmacológico</w:t>
      </w:r>
      <w:r w:rsidRPr="00CB50AF">
        <w:rPr>
          <w:rFonts w:ascii="Times New Roman" w:hAnsi="Times New Roman" w:cs="Times New Roman"/>
          <w:sz w:val="24"/>
          <w:szCs w:val="24"/>
        </w:rPr>
        <w:t>s,</w:t>
      </w:r>
      <w:r w:rsidR="002C1D8A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</w:rPr>
        <w:t>para a</w:t>
      </w:r>
      <w:r w:rsidR="002C1D8A" w:rsidRPr="00CB50AF">
        <w:rPr>
          <w:rFonts w:ascii="Times New Roman" w:hAnsi="Times New Roman" w:cs="Times New Roman"/>
          <w:sz w:val="24"/>
          <w:szCs w:val="24"/>
        </w:rPr>
        <w:t xml:space="preserve"> OA de joelho. </w:t>
      </w:r>
      <w:r w:rsidR="00692771" w:rsidRPr="00CB50AF">
        <w:rPr>
          <w:rFonts w:ascii="Times New Roman" w:hAnsi="Times New Roman" w:cs="Times New Roman"/>
          <w:sz w:val="24"/>
          <w:szCs w:val="24"/>
        </w:rPr>
        <w:t>As o</w:t>
      </w:r>
      <w:r w:rsidR="002C1D8A" w:rsidRPr="00CB50AF">
        <w:rPr>
          <w:rFonts w:ascii="Times New Roman" w:hAnsi="Times New Roman" w:cs="Times New Roman"/>
          <w:sz w:val="24"/>
          <w:szCs w:val="24"/>
        </w:rPr>
        <w:t xml:space="preserve">pções de recursos fisioterápicos incluem terapia aquática, treinamento de resistência, alongamento muscular, modificação de calçados, </w:t>
      </w:r>
      <w:proofErr w:type="spellStart"/>
      <w:r w:rsidR="002C1D8A" w:rsidRPr="000C7F02">
        <w:rPr>
          <w:rFonts w:ascii="Times New Roman" w:hAnsi="Times New Roman" w:cs="Times New Roman"/>
          <w:i/>
          <w:iCs/>
          <w:sz w:val="24"/>
          <w:szCs w:val="24"/>
        </w:rPr>
        <w:t>taping</w:t>
      </w:r>
      <w:proofErr w:type="spellEnd"/>
      <w:r w:rsidR="002C1D8A" w:rsidRPr="00CB50AF">
        <w:rPr>
          <w:rFonts w:ascii="Times New Roman" w:hAnsi="Times New Roman" w:cs="Times New Roman"/>
          <w:sz w:val="24"/>
          <w:szCs w:val="24"/>
        </w:rPr>
        <w:t>,</w:t>
      </w:r>
      <w:r w:rsidR="0080625E">
        <w:rPr>
          <w:rFonts w:ascii="Times New Roman" w:hAnsi="Times New Roman" w:cs="Times New Roman"/>
          <w:sz w:val="24"/>
          <w:szCs w:val="24"/>
        </w:rPr>
        <w:t xml:space="preserve"> eletroterapia e terapia manual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92771" w:rsidRPr="00CB50AF">
        <w:rPr>
          <w:rFonts w:ascii="Times New Roman" w:hAnsi="Times New Roman" w:cs="Times New Roman"/>
          <w:sz w:val="24"/>
          <w:szCs w:val="24"/>
        </w:rPr>
        <w:t>.</w:t>
      </w: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8A6FB6" w:rsidRPr="00CB50AF">
        <w:rPr>
          <w:rFonts w:ascii="Times New Roman" w:hAnsi="Times New Roman" w:cs="Times New Roman"/>
          <w:sz w:val="24"/>
          <w:szCs w:val="24"/>
        </w:rPr>
        <w:t>A fisioterapia</w:t>
      </w:r>
      <w:r w:rsidR="00692771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444658" w:rsidRPr="00CB50AF">
        <w:rPr>
          <w:rFonts w:ascii="Times New Roman" w:hAnsi="Times New Roman" w:cs="Times New Roman"/>
          <w:sz w:val="24"/>
          <w:szCs w:val="24"/>
        </w:rPr>
        <w:t>dispõe de técnicas</w:t>
      </w:r>
      <w:r w:rsidR="008A6FB6" w:rsidRPr="00CB50AF">
        <w:rPr>
          <w:rFonts w:ascii="Times New Roman" w:hAnsi="Times New Roman" w:cs="Times New Roman"/>
          <w:sz w:val="24"/>
          <w:szCs w:val="24"/>
        </w:rPr>
        <w:t xml:space="preserve"> manua</w:t>
      </w:r>
      <w:r w:rsidR="00444658" w:rsidRPr="00CB50AF">
        <w:rPr>
          <w:rFonts w:ascii="Times New Roman" w:hAnsi="Times New Roman" w:cs="Times New Roman"/>
          <w:sz w:val="24"/>
          <w:szCs w:val="24"/>
        </w:rPr>
        <w:t>is</w:t>
      </w:r>
      <w:r w:rsidR="008A6FB6" w:rsidRPr="00CB50AF">
        <w:rPr>
          <w:rFonts w:ascii="Times New Roman" w:hAnsi="Times New Roman" w:cs="Times New Roman"/>
          <w:sz w:val="24"/>
          <w:szCs w:val="24"/>
        </w:rPr>
        <w:t>,</w:t>
      </w:r>
      <w:r w:rsidR="00444658" w:rsidRPr="00CB50AF">
        <w:rPr>
          <w:rFonts w:ascii="Times New Roman" w:hAnsi="Times New Roman" w:cs="Times New Roman"/>
          <w:sz w:val="24"/>
          <w:szCs w:val="24"/>
        </w:rPr>
        <w:t xml:space="preserve"> na qual</w:t>
      </w:r>
      <w:r w:rsidR="008A6FB6" w:rsidRPr="00CB50AF">
        <w:rPr>
          <w:rFonts w:ascii="Times New Roman" w:hAnsi="Times New Roman" w:cs="Times New Roman"/>
          <w:sz w:val="24"/>
          <w:szCs w:val="24"/>
        </w:rPr>
        <w:t xml:space="preserve"> mostra-se uma opção de tratamento para idosos que apresentam disfunção na articulação do joelho</w:t>
      </w:r>
      <w:r w:rsidR="000B1520" w:rsidRPr="00CB50AF">
        <w:rPr>
          <w:rFonts w:ascii="Times New Roman" w:hAnsi="Times New Roman" w:cs="Times New Roman"/>
          <w:sz w:val="24"/>
          <w:szCs w:val="24"/>
        </w:rPr>
        <w:t xml:space="preserve">, podendo realinhar </w:t>
      </w:r>
      <w:r w:rsidR="00507D7B" w:rsidRPr="00CB50AF">
        <w:rPr>
          <w:rFonts w:ascii="Times New Roman" w:hAnsi="Times New Roman" w:cs="Times New Roman"/>
          <w:sz w:val="24"/>
          <w:szCs w:val="24"/>
        </w:rPr>
        <w:t xml:space="preserve">a articulação </w:t>
      </w:r>
      <w:r w:rsidR="00126A66" w:rsidRPr="00CB50AF">
        <w:rPr>
          <w:rFonts w:ascii="Times New Roman" w:hAnsi="Times New Roman" w:cs="Times New Roman"/>
          <w:sz w:val="24"/>
          <w:szCs w:val="24"/>
        </w:rPr>
        <w:t>e reduzir</w:t>
      </w:r>
      <w:r w:rsidR="00507D7B" w:rsidRPr="00CB50AF">
        <w:rPr>
          <w:rFonts w:ascii="Times New Roman" w:hAnsi="Times New Roman" w:cs="Times New Roman"/>
          <w:sz w:val="24"/>
          <w:szCs w:val="24"/>
        </w:rPr>
        <w:t xml:space="preserve"> queixas, uma vez que a manipulação articular está relacionada </w:t>
      </w:r>
      <w:r w:rsidR="00BA3F2E" w:rsidRPr="00CB50AF">
        <w:rPr>
          <w:rFonts w:ascii="Times New Roman" w:hAnsi="Times New Roman" w:cs="Times New Roman"/>
          <w:sz w:val="24"/>
          <w:szCs w:val="24"/>
        </w:rPr>
        <w:t xml:space="preserve">com efeitos analgésicos, atuando por meio de mecanismo periféricos e </w:t>
      </w:r>
      <w:r w:rsidR="0080625E">
        <w:rPr>
          <w:rFonts w:ascii="Times New Roman" w:hAnsi="Times New Roman" w:cs="Times New Roman"/>
          <w:sz w:val="24"/>
          <w:szCs w:val="24"/>
        </w:rPr>
        <w:t>centrais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0625E" w:rsidRPr="00CB50AF">
        <w:rPr>
          <w:rFonts w:ascii="Times New Roman" w:hAnsi="Times New Roman" w:cs="Times New Roman"/>
          <w:sz w:val="24"/>
          <w:szCs w:val="24"/>
        </w:rPr>
        <w:t>.</w:t>
      </w:r>
    </w:p>
    <w:p w14:paraId="1580FF2A" w14:textId="79854FC4" w:rsidR="00325247" w:rsidRPr="00CB50AF" w:rsidRDefault="00302B90" w:rsidP="008F02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As terapias manuais são indicadas para dor e </w:t>
      </w:r>
      <w:r w:rsidR="00BB4845" w:rsidRPr="00CB50AF">
        <w:rPr>
          <w:rFonts w:ascii="Times New Roman" w:hAnsi="Times New Roman" w:cs="Times New Roman"/>
          <w:sz w:val="24"/>
          <w:szCs w:val="24"/>
        </w:rPr>
        <w:t>diminuição</w:t>
      </w:r>
      <w:r w:rsidRPr="00CB50AF">
        <w:rPr>
          <w:rFonts w:ascii="Times New Roman" w:hAnsi="Times New Roman" w:cs="Times New Roman"/>
          <w:sz w:val="24"/>
          <w:szCs w:val="24"/>
        </w:rPr>
        <w:t xml:space="preserve"> d</w:t>
      </w:r>
      <w:r w:rsidR="001178F1" w:rsidRPr="00CB50AF">
        <w:rPr>
          <w:rFonts w:ascii="Times New Roman" w:hAnsi="Times New Roman" w:cs="Times New Roman"/>
          <w:sz w:val="24"/>
          <w:szCs w:val="24"/>
        </w:rPr>
        <w:t>a mobilidade</w:t>
      </w:r>
      <w:r w:rsidR="0080625E">
        <w:rPr>
          <w:rFonts w:ascii="Times New Roman" w:hAnsi="Times New Roman" w:cs="Times New Roman"/>
          <w:sz w:val="24"/>
          <w:szCs w:val="24"/>
        </w:rPr>
        <w:t xml:space="preserve"> 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BB4845" w:rsidRPr="00CB50AF">
        <w:rPr>
          <w:rFonts w:ascii="Times New Roman" w:hAnsi="Times New Roman" w:cs="Times New Roman"/>
          <w:sz w:val="24"/>
          <w:szCs w:val="24"/>
        </w:rPr>
        <w:t>, a</w:t>
      </w:r>
      <w:r w:rsidR="001178F1" w:rsidRPr="00CB50AF">
        <w:rPr>
          <w:rFonts w:ascii="Times New Roman" w:hAnsi="Times New Roman" w:cs="Times New Roman"/>
          <w:sz w:val="24"/>
          <w:szCs w:val="24"/>
        </w:rPr>
        <w:t>umentando</w:t>
      </w:r>
      <w:r w:rsidR="00BB4845" w:rsidRPr="00CB50AF">
        <w:rPr>
          <w:rFonts w:ascii="Times New Roman" w:hAnsi="Times New Roman" w:cs="Times New Roman"/>
          <w:sz w:val="24"/>
          <w:szCs w:val="24"/>
        </w:rPr>
        <w:t xml:space="preserve"> a autonomia</w:t>
      </w:r>
      <w:r w:rsidR="001178F1" w:rsidRPr="00CB50AF">
        <w:rPr>
          <w:rFonts w:ascii="Times New Roman" w:hAnsi="Times New Roman" w:cs="Times New Roman"/>
          <w:sz w:val="24"/>
          <w:szCs w:val="24"/>
        </w:rPr>
        <w:t xml:space="preserve"> e </w:t>
      </w:r>
      <w:r w:rsidR="00BB4845" w:rsidRPr="00CB50AF">
        <w:rPr>
          <w:rFonts w:ascii="Times New Roman" w:hAnsi="Times New Roman" w:cs="Times New Roman"/>
          <w:sz w:val="24"/>
          <w:szCs w:val="24"/>
        </w:rPr>
        <w:t>a qualidade de vida dos idosos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575DFE" w:rsidRPr="00CB50AF">
        <w:rPr>
          <w:rFonts w:ascii="Times New Roman" w:hAnsi="Times New Roman" w:cs="Times New Roman"/>
          <w:sz w:val="24"/>
          <w:szCs w:val="24"/>
        </w:rPr>
        <w:t>.</w:t>
      </w:r>
      <w:r w:rsidR="009E53F0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325247" w:rsidRPr="00CB50AF">
        <w:rPr>
          <w:rFonts w:ascii="Times New Roman" w:hAnsi="Times New Roman" w:cs="Times New Roman"/>
          <w:sz w:val="24"/>
          <w:szCs w:val="24"/>
        </w:rPr>
        <w:t>A té</w:t>
      </w:r>
      <w:r w:rsidR="00D92F13" w:rsidRPr="00CB50AF">
        <w:rPr>
          <w:rFonts w:ascii="Times New Roman" w:hAnsi="Times New Roman" w:cs="Times New Roman"/>
          <w:sz w:val="24"/>
          <w:szCs w:val="24"/>
        </w:rPr>
        <w:t>c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nica de mobilização com movimento (MWM) </w:t>
      </w:r>
      <w:r w:rsidR="00852DBC" w:rsidRPr="00CB50AF">
        <w:rPr>
          <w:rFonts w:ascii="Times New Roman" w:hAnsi="Times New Roman" w:cs="Times New Roman"/>
          <w:sz w:val="24"/>
          <w:szCs w:val="24"/>
        </w:rPr>
        <w:t xml:space="preserve">do Conceito </w:t>
      </w:r>
      <w:proofErr w:type="spellStart"/>
      <w:r w:rsidR="00852DBC"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="00852DBC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é baseada </w:t>
      </w:r>
      <w:r w:rsidR="00D10ABE" w:rsidRPr="00CB50AF">
        <w:rPr>
          <w:rFonts w:ascii="Times New Roman" w:hAnsi="Times New Roman" w:cs="Times New Roman"/>
          <w:sz w:val="24"/>
          <w:szCs w:val="24"/>
        </w:rPr>
        <w:t>na concepção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 de que uma pequena falha no posicionamento nas superfícies articulares</w:t>
      </w:r>
      <w:r w:rsidR="00852DBC" w:rsidRPr="00CB50AF">
        <w:rPr>
          <w:rFonts w:ascii="Times New Roman" w:hAnsi="Times New Roman" w:cs="Times New Roman"/>
          <w:sz w:val="24"/>
          <w:szCs w:val="24"/>
        </w:rPr>
        <w:t>,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 posteriormente </w:t>
      </w:r>
      <w:r w:rsidR="00852DBC" w:rsidRPr="00CB50AF">
        <w:rPr>
          <w:rFonts w:ascii="Times New Roman" w:hAnsi="Times New Roman" w:cs="Times New Roman"/>
          <w:sz w:val="24"/>
          <w:szCs w:val="24"/>
        </w:rPr>
        <w:t>à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 lesão ou tensões musculares</w:t>
      </w:r>
      <w:r w:rsidR="00D079E4" w:rsidRPr="00CB50AF">
        <w:rPr>
          <w:rFonts w:ascii="Times New Roman" w:hAnsi="Times New Roman" w:cs="Times New Roman"/>
          <w:sz w:val="24"/>
          <w:szCs w:val="24"/>
        </w:rPr>
        <w:t xml:space="preserve"> que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 resulta em restrição do movimento e gera dor exacerbada pela contração ativa dos músculos na região da ar</w:t>
      </w:r>
      <w:r w:rsidR="0080625E">
        <w:rPr>
          <w:rFonts w:ascii="Times New Roman" w:hAnsi="Times New Roman" w:cs="Times New Roman"/>
          <w:sz w:val="24"/>
          <w:szCs w:val="24"/>
        </w:rPr>
        <w:t>ticulação afetada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. </w:t>
      </w:r>
      <w:r w:rsidR="00852DBC" w:rsidRPr="00CB50AF">
        <w:rPr>
          <w:rFonts w:ascii="Times New Roman" w:hAnsi="Times New Roman" w:cs="Times New Roman"/>
          <w:sz w:val="24"/>
          <w:szCs w:val="24"/>
        </w:rPr>
        <w:t>Nesse sentido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, </w:t>
      </w:r>
      <w:r w:rsidR="00852DBC" w:rsidRPr="00CB50AF">
        <w:rPr>
          <w:rFonts w:ascii="Times New Roman" w:hAnsi="Times New Roman" w:cs="Times New Roman"/>
          <w:sz w:val="24"/>
          <w:szCs w:val="24"/>
        </w:rPr>
        <w:t>a</w:t>
      </w:r>
      <w:r w:rsidR="00325247" w:rsidRPr="00CB50AF">
        <w:rPr>
          <w:rFonts w:ascii="Times New Roman" w:hAnsi="Times New Roman" w:cs="Times New Roman"/>
          <w:sz w:val="24"/>
          <w:szCs w:val="24"/>
        </w:rPr>
        <w:t xml:space="preserve"> MWM realiza o deslizamento acessório passivo, atuando como uma técnica corretiva, sendo aplicada pelo fisioterapeuta no plano perpendicular articular com intuito de corrigir a falha de posição combinada com o movimento executado ativamente pelo paciente, </w:t>
      </w:r>
      <w:r w:rsidR="00852DBC" w:rsidRPr="00CB50AF">
        <w:rPr>
          <w:rFonts w:ascii="Times New Roman" w:hAnsi="Times New Roman" w:cs="Times New Roman"/>
          <w:sz w:val="24"/>
          <w:szCs w:val="24"/>
        </w:rPr>
        <w:t xml:space="preserve">podendo restaurar </w:t>
      </w:r>
      <w:r w:rsidR="00325247" w:rsidRPr="00CB50AF">
        <w:rPr>
          <w:rFonts w:ascii="Times New Roman" w:hAnsi="Times New Roman" w:cs="Times New Roman"/>
          <w:sz w:val="24"/>
          <w:szCs w:val="24"/>
        </w:rPr>
        <w:t>a função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325247" w:rsidRPr="00CB50AF">
        <w:rPr>
          <w:rFonts w:ascii="Times New Roman" w:hAnsi="Times New Roman" w:cs="Times New Roman"/>
          <w:sz w:val="24"/>
          <w:szCs w:val="24"/>
        </w:rPr>
        <w:t>.</w:t>
      </w:r>
    </w:p>
    <w:p w14:paraId="414F726D" w14:textId="48B2F67E" w:rsidR="00DD0288" w:rsidRPr="00CB50AF" w:rsidRDefault="00325247" w:rsidP="008F0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lastRenderedPageBreak/>
        <w:t xml:space="preserve">Apesar do crescimento dessa técnica, ainda há poucos estudos acerca de sua efetividade em idosos com disfunção articular no joelho, </w:t>
      </w:r>
      <w:r w:rsidR="005352F5" w:rsidRPr="00CB50AF">
        <w:rPr>
          <w:rFonts w:ascii="Times New Roman" w:hAnsi="Times New Roman" w:cs="Times New Roman"/>
          <w:sz w:val="24"/>
          <w:szCs w:val="24"/>
        </w:rPr>
        <w:t>dessa forma</w:t>
      </w:r>
      <w:r w:rsidRPr="00CB50AF">
        <w:rPr>
          <w:rFonts w:ascii="Times New Roman" w:hAnsi="Times New Roman" w:cs="Times New Roman"/>
          <w:sz w:val="24"/>
          <w:szCs w:val="24"/>
        </w:rPr>
        <w:t xml:space="preserve">, o objetivo desta pesquisa foi avaliar os efeitos da técnica de MWM do Conceito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na dor e no comprometimento da mobilidade funcional e do equilíbrio dinâmico em idosos com disfunção na articulação do joelho.</w:t>
      </w:r>
    </w:p>
    <w:p w14:paraId="5A5925E3" w14:textId="172421FE" w:rsidR="009061DB" w:rsidRPr="00CB50AF" w:rsidRDefault="009061DB" w:rsidP="008F02BD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038D7E7" w14:textId="77777777" w:rsidR="00705547" w:rsidRPr="00CB50AF" w:rsidRDefault="00705547" w:rsidP="008F02BD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1388C4C" w14:textId="18B8874A" w:rsidR="002678D6" w:rsidRPr="00D55E9D" w:rsidRDefault="009061DB" w:rsidP="00D55E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0AF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8F02BD" w:rsidRPr="00CB50AF">
        <w:rPr>
          <w:rFonts w:ascii="Times New Roman" w:eastAsia="Calibri" w:hAnsi="Times New Roman" w:cs="Times New Roman"/>
          <w:b/>
          <w:sz w:val="24"/>
          <w:szCs w:val="24"/>
        </w:rPr>
        <w:t>ETODOLOGIA</w:t>
      </w:r>
    </w:p>
    <w:p w14:paraId="3D03CA47" w14:textId="77777777" w:rsidR="00DD43F8" w:rsidRPr="00CB50AF" w:rsidRDefault="00DD43F8" w:rsidP="008F02BD">
      <w:pPr>
        <w:tabs>
          <w:tab w:val="left" w:pos="508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AFB59DD" w14:textId="3AC96C4C" w:rsidR="002E46D6" w:rsidRPr="00CB50AF" w:rsidRDefault="00291F48" w:rsidP="008F02B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</w:rPr>
      </w:pPr>
      <w:r w:rsidRPr="00CB50AF">
        <w:rPr>
          <w:rStyle w:val="normaltextrun"/>
        </w:rPr>
        <w:t xml:space="preserve">O estudo foi realizado conforme a resolução 466/12 do </w:t>
      </w:r>
      <w:r w:rsidR="008F02BD" w:rsidRPr="00CB50AF">
        <w:rPr>
          <w:rStyle w:val="normaltextrun"/>
        </w:rPr>
        <w:t>c</w:t>
      </w:r>
      <w:r w:rsidRPr="00CB50AF">
        <w:rPr>
          <w:rStyle w:val="normaltextrun"/>
        </w:rPr>
        <w:t xml:space="preserve">onselho Nacional de saúde, sendo aprovado pelo Comitê de Ética em Pesquisa da Pontifícia Universidade Católica de Goiás (PUC Goiás), com parecer de aprovação 3.265.809/2019. Trata-se de um estudo de natureza quase experimental, descritivo </w:t>
      </w:r>
      <w:r w:rsidRPr="00CB50AF">
        <w:rPr>
          <w:rStyle w:val="eop"/>
        </w:rPr>
        <w:t>e quantitativo, cuja coleta de dados foi realizada</w:t>
      </w:r>
      <w:r w:rsidR="002702D8">
        <w:rPr>
          <w:rStyle w:val="eop"/>
        </w:rPr>
        <w:t xml:space="preserve"> entre 2019</w:t>
      </w:r>
      <w:r w:rsidRPr="00CB50AF">
        <w:rPr>
          <w:rStyle w:val="eop"/>
        </w:rPr>
        <w:t xml:space="preserve"> </w:t>
      </w:r>
      <w:r w:rsidR="002702D8">
        <w:rPr>
          <w:rStyle w:val="eop"/>
        </w:rPr>
        <w:t>e</w:t>
      </w:r>
      <w:r w:rsidRPr="00CB50AF">
        <w:rPr>
          <w:rStyle w:val="eop"/>
        </w:rPr>
        <w:t xml:space="preserve"> 2021</w:t>
      </w:r>
      <w:r w:rsidR="008F02BD" w:rsidRPr="00CB50AF">
        <w:rPr>
          <w:rStyle w:val="eop"/>
        </w:rPr>
        <w:t>.</w:t>
      </w:r>
    </w:p>
    <w:p w14:paraId="380A69F1" w14:textId="79D92B6B" w:rsidR="002678D6" w:rsidRPr="00CB50AF" w:rsidRDefault="00291F48" w:rsidP="008F02BD">
      <w:pPr>
        <w:spacing w:after="0" w:line="360" w:lineRule="auto"/>
        <w:ind w:firstLine="709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A amostra foi composta por </w:t>
      </w:r>
      <w:r w:rsidR="007C778E" w:rsidRPr="00CB50AF">
        <w:rPr>
          <w:rStyle w:val="eop"/>
          <w:rFonts w:ascii="Times New Roman" w:hAnsi="Times New Roman" w:cs="Times New Roman"/>
          <w:sz w:val="24"/>
          <w:szCs w:val="24"/>
        </w:rPr>
        <w:t>4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0 participantes </w:t>
      </w:r>
      <w:r w:rsidR="00342376" w:rsidRPr="00CB50AF">
        <w:rPr>
          <w:rStyle w:val="eop"/>
          <w:rFonts w:ascii="Times New Roman" w:hAnsi="Times New Roman" w:cs="Times New Roman"/>
          <w:sz w:val="24"/>
          <w:szCs w:val="24"/>
        </w:rPr>
        <w:t>com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idade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igual ou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342376" w:rsidRPr="00CB50AF">
        <w:rPr>
          <w:rStyle w:val="eop"/>
          <w:rFonts w:ascii="Times New Roman" w:hAnsi="Times New Roman" w:cs="Times New Roman"/>
          <w:sz w:val="24"/>
          <w:szCs w:val="24"/>
        </w:rPr>
        <w:t>superior a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60 anos</w:t>
      </w:r>
      <w:r w:rsidR="00342376" w:rsidRPr="00CB50AF">
        <w:rPr>
          <w:rStyle w:val="eop"/>
          <w:rFonts w:ascii="Times New Roman" w:hAnsi="Times New Roman" w:cs="Times New Roman"/>
          <w:sz w:val="24"/>
          <w:szCs w:val="24"/>
        </w:rPr>
        <w:t>,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sem restrição de gênero</w:t>
      </w:r>
      <w:r w:rsidR="00342376" w:rsidRPr="00CB50AF">
        <w:rPr>
          <w:rStyle w:val="eop"/>
          <w:rFonts w:ascii="Times New Roman" w:hAnsi="Times New Roman" w:cs="Times New Roman"/>
          <w:sz w:val="24"/>
          <w:szCs w:val="24"/>
        </w:rPr>
        <w:t>,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residentes na cidade de Goiânia</w:t>
      </w:r>
      <w:r w:rsidR="00342376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e</w:t>
      </w:r>
      <w:r w:rsidR="008F02BD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que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apresentavam dor e/ou limitação funcional no joelho</w:t>
      </w:r>
      <w:r w:rsidR="008F02BD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mediante instrumentos de coleta da pesquisa</w:t>
      </w:r>
      <w:r w:rsidR="0095742E" w:rsidRPr="00CB50AF">
        <w:rPr>
          <w:rStyle w:val="eop"/>
          <w:rFonts w:ascii="Times New Roman" w:hAnsi="Times New Roman" w:cs="Times New Roman"/>
          <w:sz w:val="24"/>
          <w:szCs w:val="24"/>
        </w:rPr>
        <w:t>.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Consistiu 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>n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uma 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>amostra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não probabilística e de conveniência</w:t>
      </w:r>
      <w:r w:rsidR="008F02BD" w:rsidRPr="00CB50AF">
        <w:rPr>
          <w:rStyle w:val="eop"/>
          <w:rFonts w:ascii="Times New Roman" w:hAnsi="Times New Roman" w:cs="Times New Roman"/>
          <w:sz w:val="24"/>
          <w:szCs w:val="24"/>
        </w:rPr>
        <w:t>, sendo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>excluídos ou retirados do estudo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idosos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CD0F9A" w:rsidRPr="00CB50AF">
        <w:rPr>
          <w:rStyle w:val="eop"/>
          <w:rFonts w:ascii="Times New Roman" w:hAnsi="Times New Roman" w:cs="Times New Roman"/>
          <w:sz w:val="24"/>
          <w:szCs w:val="24"/>
        </w:rPr>
        <w:t>que apresenta</w:t>
      </w:r>
      <w:r w:rsidR="00220265" w:rsidRPr="00CB50AF">
        <w:rPr>
          <w:rStyle w:val="eop"/>
          <w:rFonts w:ascii="Times New Roman" w:hAnsi="Times New Roman" w:cs="Times New Roman"/>
          <w:sz w:val="24"/>
          <w:szCs w:val="24"/>
        </w:rPr>
        <w:t>sse</w:t>
      </w:r>
      <w:r w:rsidR="00CD0F9A" w:rsidRPr="00CB50AF">
        <w:rPr>
          <w:rStyle w:val="eop"/>
          <w:rFonts w:ascii="Times New Roman" w:hAnsi="Times New Roman" w:cs="Times New Roman"/>
          <w:sz w:val="24"/>
          <w:szCs w:val="24"/>
        </w:rPr>
        <w:t>m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déficit cognitivo importante, por meio do </w:t>
      </w:r>
      <w:proofErr w:type="gramStart"/>
      <w:r w:rsidR="00CD0F9A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Mini </w:t>
      </w:r>
      <w:r w:rsidR="00705547" w:rsidRPr="00CB50AF">
        <w:rPr>
          <w:rStyle w:val="eop"/>
          <w:rFonts w:ascii="Times New Roman" w:hAnsi="Times New Roman" w:cs="Times New Roman"/>
          <w:sz w:val="24"/>
          <w:szCs w:val="24"/>
        </w:rPr>
        <w:t>E</w:t>
      </w:r>
      <w:r w:rsidR="00CD0F9A" w:rsidRPr="00CB50AF">
        <w:rPr>
          <w:rStyle w:val="eop"/>
          <w:rFonts w:ascii="Times New Roman" w:hAnsi="Times New Roman" w:cs="Times New Roman"/>
          <w:sz w:val="24"/>
          <w:szCs w:val="24"/>
        </w:rPr>
        <w:t>xame</w:t>
      </w:r>
      <w:proofErr w:type="gramEnd"/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do Estado </w:t>
      </w:r>
      <w:r w:rsidR="008F02BD" w:rsidRPr="00CB50AF">
        <w:rPr>
          <w:rStyle w:val="eop"/>
          <w:rFonts w:ascii="Times New Roman" w:hAnsi="Times New Roman" w:cs="Times New Roman"/>
          <w:sz w:val="24"/>
          <w:szCs w:val="24"/>
        </w:rPr>
        <w:t>M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ental (MEEM) </w:t>
      </w:r>
      <w:r w:rsidR="00CD0F9A" w:rsidRPr="00CB50AF">
        <w:rPr>
          <w:rStyle w:val="eop"/>
          <w:rFonts w:ascii="Times New Roman" w:hAnsi="Times New Roman" w:cs="Times New Roman"/>
          <w:sz w:val="24"/>
          <w:szCs w:val="24"/>
        </w:rPr>
        <w:t>e presença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de contraindicações da </w:t>
      </w:r>
      <w:r w:rsidR="00CD0F9A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técnica MWM 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do Conceito </w:t>
      </w:r>
      <w:proofErr w:type="spellStart"/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>Mulligan</w:t>
      </w:r>
      <w:proofErr w:type="spellEnd"/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CD0F9A" w:rsidRPr="00CB50AF">
        <w:rPr>
          <w:rStyle w:val="eop"/>
          <w:rFonts w:ascii="Times New Roman" w:hAnsi="Times New Roman" w:cs="Times New Roman"/>
          <w:sz w:val="24"/>
          <w:szCs w:val="24"/>
        </w:rPr>
        <w:t>no</w:t>
      </w:r>
      <w:r w:rsidR="007C0E9B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joelho</w:t>
      </w:r>
      <w:r w:rsidR="008F02BD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ou que inviabilizassem a execução dos testes</w:t>
      </w:r>
      <w:r w:rsidR="007C0E9B" w:rsidRPr="00CB50AF">
        <w:rPr>
          <w:rStyle w:val="eop"/>
          <w:rFonts w:ascii="Times New Roman" w:hAnsi="Times New Roman" w:cs="Times New Roman"/>
          <w:sz w:val="24"/>
          <w:szCs w:val="24"/>
        </w:rPr>
        <w:t>, tais como</w:t>
      </w:r>
      <w:r w:rsidR="002A4903" w:rsidRPr="00CB50AF">
        <w:rPr>
          <w:rStyle w:val="eop"/>
          <w:rFonts w:ascii="Times New Roman" w:hAnsi="Times New Roman" w:cs="Times New Roman"/>
          <w:sz w:val="24"/>
          <w:szCs w:val="24"/>
        </w:rPr>
        <w:t>,</w:t>
      </w:r>
      <w:r w:rsidR="002E4920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f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>ratura</w:t>
      </w:r>
      <w:r w:rsidR="002E4920" w:rsidRPr="00CB50AF">
        <w:rPr>
          <w:rStyle w:val="eop"/>
          <w:rFonts w:ascii="Times New Roman" w:hAnsi="Times New Roman" w:cs="Times New Roman"/>
          <w:sz w:val="24"/>
          <w:szCs w:val="24"/>
        </w:rPr>
        <w:t>,</w:t>
      </w:r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0AF">
        <w:rPr>
          <w:rStyle w:val="eop"/>
          <w:rFonts w:ascii="Times New Roman" w:hAnsi="Times New Roman" w:cs="Times New Roman"/>
          <w:sz w:val="24"/>
          <w:szCs w:val="24"/>
        </w:rPr>
        <w:t>subluxação</w:t>
      </w:r>
      <w:proofErr w:type="spellEnd"/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, lesões ligamentares, tumores, infecções, osteoporose grave, osteomalácia e </w:t>
      </w:r>
      <w:proofErr w:type="spellStart"/>
      <w:r w:rsidRPr="00CB50AF">
        <w:rPr>
          <w:rStyle w:val="eop"/>
          <w:rFonts w:ascii="Times New Roman" w:hAnsi="Times New Roman" w:cs="Times New Roman"/>
          <w:sz w:val="24"/>
          <w:szCs w:val="24"/>
        </w:rPr>
        <w:t>artropatias</w:t>
      </w:r>
      <w:proofErr w:type="spellEnd"/>
      <w:r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inflamatórias</w:t>
      </w:r>
      <w:r w:rsidR="008F02BD" w:rsidRPr="00CB50AF">
        <w:rPr>
          <w:rStyle w:val="eop"/>
          <w:rFonts w:ascii="Times New Roman" w:hAnsi="Times New Roman" w:cs="Times New Roman"/>
          <w:sz w:val="24"/>
          <w:szCs w:val="24"/>
        </w:rPr>
        <w:t>.</w:t>
      </w:r>
      <w:r w:rsidR="00DA7493" w:rsidRPr="00CB50AF">
        <w:rPr>
          <w:rStyle w:val="eop"/>
          <w:rFonts w:ascii="Times New Roman" w:hAnsi="Times New Roman" w:cs="Times New Roman"/>
          <w:sz w:val="24"/>
          <w:szCs w:val="24"/>
        </w:rPr>
        <w:t xml:space="preserve"> Foram excluídos do programa, cinco participantes que relataram ter osteoporose grave.</w:t>
      </w:r>
    </w:p>
    <w:p w14:paraId="44A65CF1" w14:textId="66E85944" w:rsidR="00291F48" w:rsidRPr="00CB50AF" w:rsidRDefault="006B4561" w:rsidP="008F02BD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Style w:val="eop"/>
        </w:rPr>
      </w:pPr>
      <w:r w:rsidRPr="00CB50AF">
        <w:rPr>
          <w:rStyle w:val="eop"/>
        </w:rPr>
        <w:t>No</w:t>
      </w:r>
      <w:r w:rsidR="00291F48" w:rsidRPr="00CB50AF">
        <w:rPr>
          <w:rStyle w:val="eop"/>
        </w:rPr>
        <w:t xml:space="preserve"> presente estudo, foram utilizados os seguintes instrumentos de coleta:</w:t>
      </w:r>
    </w:p>
    <w:p w14:paraId="48A72F72" w14:textId="0EC653EC" w:rsidR="002678D6" w:rsidRPr="00CB50AF" w:rsidRDefault="00291F48" w:rsidP="008F02BD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CB50AF">
        <w:rPr>
          <w:rStyle w:val="eop"/>
          <w:b/>
          <w:bCs/>
        </w:rPr>
        <w:t xml:space="preserve">Ficha de </w:t>
      </w:r>
      <w:r w:rsidR="00237E6B" w:rsidRPr="00CB50AF">
        <w:rPr>
          <w:rStyle w:val="eop"/>
          <w:b/>
          <w:bCs/>
        </w:rPr>
        <w:t>I</w:t>
      </w:r>
      <w:r w:rsidRPr="00CB50AF">
        <w:rPr>
          <w:rStyle w:val="eop"/>
          <w:b/>
          <w:bCs/>
        </w:rPr>
        <w:t>dentificação:</w:t>
      </w:r>
      <w:r w:rsidR="002678D6" w:rsidRPr="00CB50AF">
        <w:rPr>
          <w:rStyle w:val="eop"/>
          <w:b/>
          <w:bCs/>
        </w:rPr>
        <w:t xml:space="preserve"> </w:t>
      </w:r>
      <w:r w:rsidR="00237E6B" w:rsidRPr="00CB50AF">
        <w:rPr>
          <w:rStyle w:val="eop"/>
        </w:rPr>
        <w:t>c</w:t>
      </w:r>
      <w:r w:rsidRPr="00CB50AF">
        <w:rPr>
          <w:rStyle w:val="eop"/>
        </w:rPr>
        <w:t>omposta por dados pessoais</w:t>
      </w:r>
      <w:r w:rsidR="00BD492E" w:rsidRPr="00CB50AF">
        <w:rPr>
          <w:rStyle w:val="eop"/>
        </w:rPr>
        <w:t xml:space="preserve"> </w:t>
      </w:r>
      <w:r w:rsidR="00803567" w:rsidRPr="00CB50AF">
        <w:rPr>
          <w:rStyle w:val="eop"/>
        </w:rPr>
        <w:t>antropométricos, sociodemográficos</w:t>
      </w:r>
      <w:r w:rsidRPr="00CB50AF">
        <w:rPr>
          <w:rStyle w:val="eop"/>
        </w:rPr>
        <w:t xml:space="preserve"> e relacionados </w:t>
      </w:r>
      <w:r w:rsidR="005C1CEA" w:rsidRPr="00CB50AF">
        <w:rPr>
          <w:rStyle w:val="eop"/>
        </w:rPr>
        <w:t>à</w:t>
      </w:r>
      <w:r w:rsidRPr="00CB50AF">
        <w:rPr>
          <w:rStyle w:val="eop"/>
        </w:rPr>
        <w:t xml:space="preserve"> disfunção articular</w:t>
      </w:r>
      <w:r w:rsidR="00BD492E" w:rsidRPr="00CB50AF">
        <w:rPr>
          <w:rStyle w:val="eop"/>
        </w:rPr>
        <w:t xml:space="preserve"> do joelho</w:t>
      </w:r>
      <w:r w:rsidRPr="00CB50AF">
        <w:rPr>
          <w:rStyle w:val="eop"/>
        </w:rPr>
        <w:t>. Além disso</w:t>
      </w:r>
      <w:r w:rsidR="00BD492E" w:rsidRPr="00CB50AF">
        <w:rPr>
          <w:rStyle w:val="eop"/>
        </w:rPr>
        <w:t>,</w:t>
      </w:r>
      <w:r w:rsidRPr="00CB50AF">
        <w:rPr>
          <w:rStyle w:val="eop"/>
        </w:rPr>
        <w:t xml:space="preserve"> </w:t>
      </w:r>
      <w:r w:rsidR="00803567" w:rsidRPr="00CB50AF">
        <w:rPr>
          <w:rStyle w:val="eop"/>
        </w:rPr>
        <w:t xml:space="preserve">nessa ferramenta, </w:t>
      </w:r>
      <w:r w:rsidRPr="00CB50AF">
        <w:rPr>
          <w:rStyle w:val="eop"/>
        </w:rPr>
        <w:t xml:space="preserve">foram </w:t>
      </w:r>
      <w:r w:rsidR="00803567" w:rsidRPr="00CB50AF">
        <w:rPr>
          <w:rStyle w:val="eop"/>
        </w:rPr>
        <w:t>registrados</w:t>
      </w:r>
      <w:r w:rsidRPr="00CB50AF">
        <w:rPr>
          <w:rStyle w:val="eop"/>
        </w:rPr>
        <w:t xml:space="preserve"> os valores das variáveis dependentes obtidos antes e após a intervenção fisioterapêutica.</w:t>
      </w:r>
    </w:p>
    <w:p w14:paraId="3DC2024F" w14:textId="0A4D0B28" w:rsidR="002678D6" w:rsidRPr="00CB50AF" w:rsidRDefault="00291F48" w:rsidP="008F02BD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proofErr w:type="gramStart"/>
      <w:r w:rsidRPr="00CB50AF">
        <w:rPr>
          <w:rStyle w:val="eop"/>
          <w:b/>
          <w:bCs/>
        </w:rPr>
        <w:t>Mini Exame</w:t>
      </w:r>
      <w:proofErr w:type="gramEnd"/>
      <w:r w:rsidRPr="00CB50AF">
        <w:rPr>
          <w:rStyle w:val="eop"/>
          <w:b/>
          <w:bCs/>
        </w:rPr>
        <w:t xml:space="preserve"> do Estado Mental (MEEM):</w:t>
      </w:r>
      <w:r w:rsidRPr="00CB50AF">
        <w:rPr>
          <w:rStyle w:val="eop"/>
        </w:rPr>
        <w:t xml:space="preserve"> </w:t>
      </w:r>
      <w:r w:rsidR="00237E6B" w:rsidRPr="00CB50AF">
        <w:rPr>
          <w:rStyle w:val="eop"/>
        </w:rPr>
        <w:t>u</w:t>
      </w:r>
      <w:r w:rsidRPr="00CB50AF">
        <w:rPr>
          <w:rStyle w:val="eop"/>
        </w:rPr>
        <w:t>tilizado para avaliar a função cognitiva e rastreamento demencial d</w:t>
      </w:r>
      <w:r w:rsidR="006C5F53" w:rsidRPr="00CB50AF">
        <w:rPr>
          <w:rStyle w:val="eop"/>
        </w:rPr>
        <w:t>e idosos com 60</w:t>
      </w:r>
      <w:r w:rsidR="00BD492E" w:rsidRPr="00CB50AF">
        <w:rPr>
          <w:rStyle w:val="eop"/>
        </w:rPr>
        <w:t xml:space="preserve"> anos</w:t>
      </w:r>
      <w:r w:rsidR="006C5F53" w:rsidRPr="00CB50AF">
        <w:rPr>
          <w:rStyle w:val="eop"/>
        </w:rPr>
        <w:t xml:space="preserve"> ou mais</w:t>
      </w:r>
      <w:r w:rsidRPr="00CB50AF">
        <w:rPr>
          <w:rStyle w:val="eop"/>
        </w:rPr>
        <w:t>,</w:t>
      </w:r>
      <w:r w:rsidR="005C1CEA" w:rsidRPr="00CB50AF">
        <w:rPr>
          <w:rStyle w:val="eop"/>
        </w:rPr>
        <w:t xml:space="preserve"> que</w:t>
      </w:r>
      <w:r w:rsidRPr="00CB50AF">
        <w:rPr>
          <w:rStyle w:val="eop"/>
        </w:rPr>
        <w:t xml:space="preserve"> apresent</w:t>
      </w:r>
      <w:r w:rsidR="005C1CEA" w:rsidRPr="00CB50AF">
        <w:rPr>
          <w:rStyle w:val="eop"/>
        </w:rPr>
        <w:t>e</w:t>
      </w:r>
      <w:r w:rsidRPr="00CB50AF">
        <w:rPr>
          <w:rStyle w:val="eop"/>
        </w:rPr>
        <w:t xml:space="preserve"> boa consciência, </w:t>
      </w:r>
      <w:r w:rsidR="00233894" w:rsidRPr="00CB50AF">
        <w:rPr>
          <w:rStyle w:val="eop"/>
        </w:rPr>
        <w:t>com confiabilidade</w:t>
      </w:r>
      <w:r w:rsidRPr="00CB50AF">
        <w:rPr>
          <w:rStyle w:val="eop"/>
        </w:rPr>
        <w:t xml:space="preserve"> comprovada para o rastreamento cognitivo</w:t>
      </w:r>
      <w:r w:rsidR="002678D6" w:rsidRPr="00CB50AF">
        <w:rPr>
          <w:rStyle w:val="eop"/>
        </w:rPr>
        <w:t xml:space="preserve"> </w:t>
      </w:r>
      <w:r w:rsidR="0080625E">
        <w:rPr>
          <w:rStyle w:val="eop"/>
          <w:vertAlign w:val="superscript"/>
        </w:rPr>
        <w:t>10,11</w:t>
      </w:r>
      <w:r w:rsidR="00703B67" w:rsidRPr="00CB50AF">
        <w:rPr>
          <w:rStyle w:val="eop"/>
        </w:rPr>
        <w:t>.</w:t>
      </w:r>
    </w:p>
    <w:p w14:paraId="1B74DB72" w14:textId="631174B5" w:rsidR="002678D6" w:rsidRPr="00CB50AF" w:rsidRDefault="00291F48" w:rsidP="008F02BD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CB50AF">
        <w:rPr>
          <w:rStyle w:val="eop"/>
          <w:b/>
          <w:bCs/>
        </w:rPr>
        <w:lastRenderedPageBreak/>
        <w:t>Escala Visual Analógica (EVA):</w:t>
      </w:r>
      <w:r w:rsidR="002678D6" w:rsidRPr="00CB50AF">
        <w:rPr>
          <w:rStyle w:val="eop"/>
        </w:rPr>
        <w:t xml:space="preserve"> </w:t>
      </w:r>
      <w:r w:rsidR="00237E6B" w:rsidRPr="00CB50AF">
        <w:rPr>
          <w:rStyle w:val="eop"/>
        </w:rPr>
        <w:t>u</w:t>
      </w:r>
      <w:r w:rsidRPr="00CB50AF">
        <w:rPr>
          <w:rStyle w:val="eop"/>
        </w:rPr>
        <w:t xml:space="preserve">tilizado para </w:t>
      </w:r>
      <w:r w:rsidR="00FE29CF" w:rsidRPr="00CB50AF">
        <w:rPr>
          <w:rStyle w:val="eop"/>
        </w:rPr>
        <w:t>mensurar</w:t>
      </w:r>
      <w:r w:rsidRPr="00CB50AF">
        <w:rPr>
          <w:rStyle w:val="eop"/>
        </w:rPr>
        <w:t xml:space="preserve"> a intensidade da </w:t>
      </w:r>
      <w:r w:rsidR="006B4561" w:rsidRPr="00CB50AF">
        <w:rPr>
          <w:rStyle w:val="eop"/>
        </w:rPr>
        <w:t>dor, apresentando</w:t>
      </w:r>
      <w:r w:rsidRPr="00CB50AF">
        <w:rPr>
          <w:rStyle w:val="eop"/>
        </w:rPr>
        <w:t>-se numa linha reta com as extremidades numeradas de 0 a 10, sendo 0 nenhuma dor, 1 a 3 dor leve, 4 a 5 dor moderada, 6 a 7 dor forte e de 8 a 10 dor insuportável. A EVA possibilita com maior exatidão a quantificação da dor, de aplicação rápida e fácil, com alto grau de confiabilidade e validade</w:t>
      </w:r>
      <w:r w:rsidR="0080625E">
        <w:rPr>
          <w:rStyle w:val="eop"/>
          <w:vertAlign w:val="superscript"/>
        </w:rPr>
        <w:t>12</w:t>
      </w:r>
      <w:r w:rsidR="00703B67" w:rsidRPr="00CB50AF">
        <w:rPr>
          <w:rStyle w:val="eop"/>
        </w:rPr>
        <w:t>.</w:t>
      </w:r>
    </w:p>
    <w:p w14:paraId="4A426A70" w14:textId="6BA10CC3" w:rsidR="002678D6" w:rsidRPr="00CB50AF" w:rsidRDefault="00291F48" w:rsidP="008F02BD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0C7F02">
        <w:rPr>
          <w:rStyle w:val="eop"/>
          <w:b/>
          <w:bCs/>
          <w:i/>
          <w:iCs/>
        </w:rPr>
        <w:t xml:space="preserve">Time </w:t>
      </w:r>
      <w:proofErr w:type="spellStart"/>
      <w:r w:rsidRPr="000C7F02">
        <w:rPr>
          <w:rStyle w:val="eop"/>
          <w:b/>
          <w:bCs/>
          <w:i/>
          <w:iCs/>
        </w:rPr>
        <w:t>Up</w:t>
      </w:r>
      <w:proofErr w:type="spellEnd"/>
      <w:r w:rsidRPr="000C7F02">
        <w:rPr>
          <w:rStyle w:val="eop"/>
          <w:b/>
          <w:bCs/>
          <w:i/>
          <w:iCs/>
        </w:rPr>
        <w:t xml:space="preserve"> Go Test</w:t>
      </w:r>
      <w:r w:rsidRPr="00CB50AF">
        <w:rPr>
          <w:rStyle w:val="eop"/>
          <w:b/>
          <w:bCs/>
        </w:rPr>
        <w:t xml:space="preserve"> (TUG):</w:t>
      </w:r>
      <w:r w:rsidRPr="00CB50AF">
        <w:rPr>
          <w:rStyle w:val="eop"/>
        </w:rPr>
        <w:t xml:space="preserve"> teste que consiste em levantar-se de uma cadeira e percorrer a distância de três metros, retornar para cadeira e sentar-se novamente, sendo cronometrado o tempo gasto para a realização da tarefa. Além de ser um preditor de quedas, </w:t>
      </w:r>
      <w:r w:rsidR="00AB59E0" w:rsidRPr="00CB50AF">
        <w:rPr>
          <w:rStyle w:val="eop"/>
        </w:rPr>
        <w:t>é um meio de</w:t>
      </w:r>
      <w:r w:rsidRPr="00CB50AF">
        <w:rPr>
          <w:rStyle w:val="eop"/>
        </w:rPr>
        <w:t xml:space="preserve"> avaliar de forma realista a mobilidade funcional e o equilíbrio. </w:t>
      </w:r>
      <w:r w:rsidR="00AB59E0" w:rsidRPr="00CB50AF">
        <w:rPr>
          <w:rStyle w:val="eop"/>
        </w:rPr>
        <w:t>O teste sendo realizado em até 10 segundos é considerado um resultado normal</w:t>
      </w:r>
      <w:r w:rsidRPr="00CB50AF">
        <w:rPr>
          <w:rStyle w:val="eop"/>
        </w:rPr>
        <w:t>, com um bom nível de mobilidade, controle postural e baixo índice de queda, de 11 a 20 segundos, médio risco de queda, sendo o esperado para idosos frágeis ou com alterações de equilíbrio e mobilidade funciona</w:t>
      </w:r>
      <w:r w:rsidR="00AB59E0" w:rsidRPr="00CB50AF">
        <w:rPr>
          <w:rStyle w:val="eop"/>
        </w:rPr>
        <w:t>l e</w:t>
      </w:r>
      <w:r w:rsidRPr="00CB50AF">
        <w:rPr>
          <w:rStyle w:val="eop"/>
        </w:rPr>
        <w:t xml:space="preserve"> acima de 20 segundos alto risco de queda e déficit importante de mobilidade funcional</w:t>
      </w:r>
      <w:r w:rsidR="00703B67" w:rsidRPr="00CB50AF">
        <w:rPr>
          <w:rStyle w:val="eop"/>
        </w:rPr>
        <w:t xml:space="preserve"> </w:t>
      </w:r>
      <w:r w:rsidR="0080625E">
        <w:rPr>
          <w:rStyle w:val="eop"/>
          <w:vertAlign w:val="superscript"/>
        </w:rPr>
        <w:t>13,14</w:t>
      </w:r>
      <w:r w:rsidR="00703B67" w:rsidRPr="00CB50AF">
        <w:rPr>
          <w:rStyle w:val="eop"/>
        </w:rPr>
        <w:t>.</w:t>
      </w:r>
      <w:r w:rsidRPr="00CB50AF">
        <w:rPr>
          <w:rStyle w:val="eop"/>
        </w:rPr>
        <w:t xml:space="preserve">  </w:t>
      </w:r>
    </w:p>
    <w:p w14:paraId="5B7EE6AE" w14:textId="17B6CB07" w:rsidR="002678D6" w:rsidRPr="00CB50AF" w:rsidRDefault="00291F48" w:rsidP="008F02BD">
      <w:pPr>
        <w:pStyle w:val="paragraph"/>
        <w:numPr>
          <w:ilvl w:val="0"/>
          <w:numId w:val="27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0C7F02">
        <w:rPr>
          <w:rStyle w:val="eop"/>
          <w:b/>
          <w:bCs/>
          <w:i/>
          <w:iCs/>
        </w:rPr>
        <w:t>Y – Balance Test</w:t>
      </w:r>
      <w:r w:rsidRPr="00CB50AF">
        <w:rPr>
          <w:rStyle w:val="eop"/>
          <w:b/>
          <w:bCs/>
        </w:rPr>
        <w:t xml:space="preserve"> (YBT):</w:t>
      </w:r>
      <w:r w:rsidR="002678D6" w:rsidRPr="00CB50AF">
        <w:rPr>
          <w:rStyle w:val="eop"/>
        </w:rPr>
        <w:t xml:space="preserve"> </w:t>
      </w:r>
      <w:r w:rsidR="0003503F" w:rsidRPr="00CB50AF">
        <w:rPr>
          <w:rStyle w:val="eop"/>
        </w:rPr>
        <w:t>é</w:t>
      </w:r>
      <w:r w:rsidRPr="00CB50AF">
        <w:rPr>
          <w:rStyle w:val="eop"/>
        </w:rPr>
        <w:t xml:space="preserve"> uma ferramenta que tem o propósito de avaliar a estabilidade postural dinâmica </w:t>
      </w:r>
      <w:proofErr w:type="spellStart"/>
      <w:r w:rsidRPr="00CB50AF">
        <w:rPr>
          <w:rStyle w:val="eop"/>
        </w:rPr>
        <w:t>unipodal</w:t>
      </w:r>
      <w:proofErr w:type="spellEnd"/>
      <w:r w:rsidRPr="00CB50AF">
        <w:rPr>
          <w:rStyle w:val="eop"/>
        </w:rPr>
        <w:t xml:space="preserve"> mensurando os alcances do membro inferior nas direções (anterior, </w:t>
      </w:r>
      <w:proofErr w:type="spellStart"/>
      <w:r w:rsidRPr="00CB50AF">
        <w:rPr>
          <w:rStyle w:val="eop"/>
        </w:rPr>
        <w:t>posteromedial</w:t>
      </w:r>
      <w:proofErr w:type="spellEnd"/>
      <w:r w:rsidRPr="00CB50AF">
        <w:rPr>
          <w:rStyle w:val="eop"/>
        </w:rPr>
        <w:t xml:space="preserve"> e </w:t>
      </w:r>
      <w:proofErr w:type="spellStart"/>
      <w:r w:rsidRPr="00CB50AF">
        <w:rPr>
          <w:rStyle w:val="eop"/>
        </w:rPr>
        <w:t>posterolateral</w:t>
      </w:r>
      <w:proofErr w:type="spellEnd"/>
      <w:r w:rsidRPr="00CB50AF">
        <w:rPr>
          <w:rStyle w:val="eop"/>
        </w:rPr>
        <w:t>), seu resultado é dado por meio do escore composto, calculando a soma das três m</w:t>
      </w:r>
      <w:r w:rsidR="00FE29CF" w:rsidRPr="00CB50AF">
        <w:rPr>
          <w:rStyle w:val="eop"/>
        </w:rPr>
        <w:t>é</w:t>
      </w:r>
      <w:r w:rsidRPr="00CB50AF">
        <w:rPr>
          <w:rStyle w:val="eop"/>
        </w:rPr>
        <w:t>dias das direções e dividi</w:t>
      </w:r>
      <w:r w:rsidR="006B4561" w:rsidRPr="00CB50AF">
        <w:rPr>
          <w:rStyle w:val="eop"/>
        </w:rPr>
        <w:t>n</w:t>
      </w:r>
      <w:r w:rsidRPr="00CB50AF">
        <w:rPr>
          <w:rStyle w:val="eop"/>
        </w:rPr>
        <w:t>do por três vezes o comprimento do membro</w:t>
      </w:r>
      <w:r w:rsidR="006B4561" w:rsidRPr="00CB50AF">
        <w:rPr>
          <w:rStyle w:val="eop"/>
        </w:rPr>
        <w:t xml:space="preserve"> e</w:t>
      </w:r>
      <w:r w:rsidRPr="00CB50AF">
        <w:rPr>
          <w:rStyle w:val="eop"/>
        </w:rPr>
        <w:t xml:space="preserve"> multiplicando por 100</w:t>
      </w:r>
      <w:r w:rsidR="00A65350" w:rsidRPr="00CB50AF">
        <w:rPr>
          <w:rStyle w:val="eop"/>
        </w:rPr>
        <w:t>,</w:t>
      </w:r>
      <w:r w:rsidR="006B4561" w:rsidRPr="00CB50AF">
        <w:rPr>
          <w:rStyle w:val="eop"/>
        </w:rPr>
        <w:t xml:space="preserve"> logo </w:t>
      </w:r>
      <w:r w:rsidR="00712956" w:rsidRPr="00CB50AF">
        <w:rPr>
          <w:rStyle w:val="eop"/>
        </w:rPr>
        <w:t>depois</w:t>
      </w:r>
      <w:r w:rsidR="0080625E">
        <w:rPr>
          <w:rStyle w:val="eop"/>
        </w:rPr>
        <w:t xml:space="preserve"> </w:t>
      </w:r>
      <w:r w:rsidR="0080625E">
        <w:rPr>
          <w:rStyle w:val="eop"/>
          <w:vertAlign w:val="superscript"/>
        </w:rPr>
        <w:t>15</w:t>
      </w:r>
      <w:r w:rsidR="00712956" w:rsidRPr="00CB50AF">
        <w:rPr>
          <w:rStyle w:val="eop"/>
        </w:rPr>
        <w:t xml:space="preserve">. </w:t>
      </w:r>
      <w:r w:rsidR="00DE4C43" w:rsidRPr="00CB50AF">
        <w:rPr>
          <w:rStyle w:val="eop"/>
        </w:rPr>
        <w:t>Resultados</w:t>
      </w:r>
      <w:r w:rsidRPr="00CB50AF">
        <w:rPr>
          <w:rStyle w:val="eop"/>
        </w:rPr>
        <w:t xml:space="preserve"> do escore composto inferior a 94 % sugerem déficits no controle neuromuscular e maior probabilidade de lesões nos membros inferiores</w:t>
      </w:r>
      <w:r w:rsidR="00703B67" w:rsidRPr="00CB50AF">
        <w:rPr>
          <w:rStyle w:val="eop"/>
        </w:rPr>
        <w:t xml:space="preserve"> </w:t>
      </w:r>
      <w:r w:rsidR="0080625E">
        <w:rPr>
          <w:rStyle w:val="eop"/>
          <w:vertAlign w:val="superscript"/>
        </w:rPr>
        <w:t>16</w:t>
      </w:r>
      <w:r w:rsidR="00C277E6" w:rsidRPr="00CB50AF">
        <w:rPr>
          <w:rStyle w:val="eop"/>
        </w:rPr>
        <w:t>.</w:t>
      </w:r>
    </w:p>
    <w:p w14:paraId="6C73B5D9" w14:textId="77777777" w:rsidR="0003503F" w:rsidRPr="00CB50AF" w:rsidRDefault="0003503F" w:rsidP="0003503F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eop"/>
        </w:rPr>
      </w:pPr>
    </w:p>
    <w:p w14:paraId="1C3F5EE7" w14:textId="580998E2" w:rsidR="000F25CC" w:rsidRPr="00CB50AF" w:rsidRDefault="00186406" w:rsidP="008F02B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CB50AF">
        <w:rPr>
          <w:rStyle w:val="eop"/>
        </w:rPr>
        <w:t>A</w:t>
      </w:r>
      <w:r w:rsidR="00290702" w:rsidRPr="00CB50AF">
        <w:rPr>
          <w:rStyle w:val="eop"/>
        </w:rPr>
        <w:t>s avaliações e</w:t>
      </w:r>
      <w:r w:rsidRPr="00CB50AF">
        <w:rPr>
          <w:rStyle w:val="eop"/>
        </w:rPr>
        <w:t xml:space="preserve"> intervenção</w:t>
      </w:r>
      <w:r w:rsidR="00290702" w:rsidRPr="00CB50AF">
        <w:rPr>
          <w:rStyle w:val="eop"/>
        </w:rPr>
        <w:t xml:space="preserve"> fo</w:t>
      </w:r>
      <w:r w:rsidRPr="00CB50AF">
        <w:rPr>
          <w:rStyle w:val="eop"/>
        </w:rPr>
        <w:t>ram</w:t>
      </w:r>
      <w:r w:rsidR="00290702" w:rsidRPr="00CB50AF">
        <w:rPr>
          <w:rStyle w:val="eop"/>
        </w:rPr>
        <w:t xml:space="preserve"> realizad</w:t>
      </w:r>
      <w:r w:rsidR="0003503F" w:rsidRPr="00CB50AF">
        <w:rPr>
          <w:rStyle w:val="eop"/>
        </w:rPr>
        <w:t>o</w:t>
      </w:r>
      <w:r w:rsidRPr="00CB50AF">
        <w:rPr>
          <w:rStyle w:val="eop"/>
        </w:rPr>
        <w:t>s</w:t>
      </w:r>
      <w:r w:rsidR="00290702" w:rsidRPr="00CB50AF">
        <w:rPr>
          <w:rStyle w:val="eop"/>
        </w:rPr>
        <w:t xml:space="preserve"> nas residências </w:t>
      </w:r>
      <w:r w:rsidR="00F05CCB" w:rsidRPr="00CB50AF">
        <w:rPr>
          <w:rStyle w:val="eop"/>
        </w:rPr>
        <w:t>dos participantes</w:t>
      </w:r>
      <w:r w:rsidRPr="00CB50AF">
        <w:rPr>
          <w:rStyle w:val="eop"/>
        </w:rPr>
        <w:t xml:space="preserve">. </w:t>
      </w:r>
      <w:r w:rsidR="00291F48" w:rsidRPr="00CB50AF">
        <w:rPr>
          <w:rStyle w:val="eop"/>
        </w:rPr>
        <w:t>Os dados obtidos em cada instrumento</w:t>
      </w:r>
      <w:r w:rsidR="00A65350" w:rsidRPr="00CB50AF">
        <w:rPr>
          <w:rStyle w:val="eop"/>
        </w:rPr>
        <w:t>,</w:t>
      </w:r>
      <w:r w:rsidR="00291F48" w:rsidRPr="00CB50AF">
        <w:rPr>
          <w:rStyle w:val="eop"/>
        </w:rPr>
        <w:t xml:space="preserve"> foram registrados na ficha de identificação do participante e, então, iniciado o tratamento com a técnica de MWM</w:t>
      </w:r>
      <w:r w:rsidR="00290702" w:rsidRPr="00CB50AF">
        <w:rPr>
          <w:rStyle w:val="eop"/>
        </w:rPr>
        <w:t xml:space="preserve"> no joelho</w:t>
      </w:r>
      <w:r w:rsidR="00291F48" w:rsidRPr="00CB50AF">
        <w:rPr>
          <w:rStyle w:val="eop"/>
        </w:rPr>
        <w:t>. A intervenção foi realizada em uma única sessão com duração de aproximadamente 5 minutos. O procedimento foi realizado com o paciente em decúbito dorsal ou em posição ortostática, de acordo com a atividade funcional comprometida, onde as mãos do terapeuta estavam posicionadas no terço proximal da perna, sendo realizada rotação medial da tíbia em relação ao fêmur e a cabeça da fíbula movida na direção ventral, enquanto o participante realiza ativamente o movimento do joelho comprometido, sendo um total de 4 s</w:t>
      </w:r>
      <w:r w:rsidRPr="00CB50AF">
        <w:rPr>
          <w:rStyle w:val="eop"/>
        </w:rPr>
        <w:t>é</w:t>
      </w:r>
      <w:r w:rsidR="00291F48" w:rsidRPr="00CB50AF">
        <w:rPr>
          <w:rStyle w:val="eop"/>
        </w:rPr>
        <w:t>ries de 10 repetições, com intervalo de 10 segundos entre elas. O movimento com a correção da falha posicional não pod</w:t>
      </w:r>
      <w:r w:rsidRPr="00CB50AF">
        <w:rPr>
          <w:rStyle w:val="eop"/>
        </w:rPr>
        <w:t>ia</w:t>
      </w:r>
      <w:r w:rsidR="00291F48" w:rsidRPr="00CB50AF">
        <w:rPr>
          <w:rStyle w:val="eop"/>
        </w:rPr>
        <w:t xml:space="preserve"> gerar nenhuma sensação </w:t>
      </w:r>
      <w:r w:rsidR="00291F48" w:rsidRPr="00CB50AF">
        <w:rPr>
          <w:rStyle w:val="eop"/>
        </w:rPr>
        <w:lastRenderedPageBreak/>
        <w:t xml:space="preserve">dolorosa.  Após a aplicação do tratamento, o participante foi reavaliado </w:t>
      </w:r>
      <w:r w:rsidRPr="00CB50AF">
        <w:rPr>
          <w:rStyle w:val="eop"/>
        </w:rPr>
        <w:t xml:space="preserve">com </w:t>
      </w:r>
      <w:r w:rsidR="00291F48" w:rsidRPr="00CB50AF">
        <w:rPr>
          <w:rStyle w:val="eop"/>
        </w:rPr>
        <w:t>os mesmos itens de avaliação (EVA, TUG, YBT)</w:t>
      </w:r>
      <w:r w:rsidRPr="00CB50AF">
        <w:rPr>
          <w:rStyle w:val="eop"/>
        </w:rPr>
        <w:t>,</w:t>
      </w:r>
      <w:r w:rsidR="00291F48" w:rsidRPr="00CB50AF">
        <w:rPr>
          <w:rStyle w:val="eop"/>
        </w:rPr>
        <w:t xml:space="preserve"> exceto o MEEM</w:t>
      </w:r>
      <w:r w:rsidR="00705547" w:rsidRPr="00CB50AF">
        <w:rPr>
          <w:rStyle w:val="eop"/>
        </w:rPr>
        <w:t>.</w:t>
      </w:r>
    </w:p>
    <w:p w14:paraId="21D87D15" w14:textId="3D9EC935" w:rsidR="000F25CC" w:rsidRPr="00CB50AF" w:rsidRDefault="000F25CC" w:rsidP="008F0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Os dados foram analisados com o auxílio do </w:t>
      </w:r>
      <w:proofErr w:type="spellStart"/>
      <w:r w:rsidRPr="00CB50AF">
        <w:rPr>
          <w:rFonts w:ascii="Times New Roman" w:hAnsi="Times New Roman" w:cs="Times New Roman"/>
          <w:i/>
          <w:sz w:val="24"/>
          <w:szCs w:val="24"/>
        </w:rPr>
        <w:t>Statistical</w:t>
      </w:r>
      <w:proofErr w:type="spellEnd"/>
      <w:r w:rsidRPr="00CB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sz w:val="24"/>
          <w:szCs w:val="24"/>
        </w:rPr>
        <w:t>Package</w:t>
      </w:r>
      <w:proofErr w:type="spellEnd"/>
      <w:r w:rsidRPr="00CB50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50A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CB50AF">
        <w:rPr>
          <w:rFonts w:ascii="Times New Roman" w:hAnsi="Times New Roman" w:cs="Times New Roman"/>
          <w:i/>
          <w:sz w:val="24"/>
          <w:szCs w:val="24"/>
        </w:rPr>
        <w:t xml:space="preserve"> Social </w:t>
      </w:r>
      <w:proofErr w:type="spellStart"/>
      <w:r w:rsidRPr="00CB50AF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 (SPSS, 2</w:t>
      </w:r>
      <w:r w:rsidR="00D12865">
        <w:rPr>
          <w:rFonts w:ascii="Times New Roman" w:hAnsi="Times New Roman" w:cs="Times New Roman"/>
          <w:sz w:val="24"/>
          <w:szCs w:val="24"/>
        </w:rPr>
        <w:t>3</w:t>
      </w:r>
      <w:r w:rsidRPr="00CB50AF">
        <w:rPr>
          <w:rFonts w:ascii="Times New Roman" w:hAnsi="Times New Roman" w:cs="Times New Roman"/>
          <w:sz w:val="24"/>
          <w:szCs w:val="24"/>
        </w:rPr>
        <w:t>.0)</w:t>
      </w:r>
      <w:r w:rsidR="00946668">
        <w:rPr>
          <w:rFonts w:ascii="Times New Roman" w:hAnsi="Times New Roman" w:cs="Times New Roman"/>
          <w:sz w:val="24"/>
          <w:szCs w:val="24"/>
        </w:rPr>
        <w:t>,</w:t>
      </w:r>
      <w:r w:rsidR="00544EF1">
        <w:rPr>
          <w:rFonts w:ascii="Times New Roman" w:hAnsi="Times New Roman" w:cs="Times New Roman"/>
          <w:sz w:val="24"/>
          <w:szCs w:val="24"/>
        </w:rPr>
        <w:t xml:space="preserve"> </w:t>
      </w:r>
      <w:r w:rsidR="007816CA">
        <w:rPr>
          <w:rFonts w:ascii="Times New Roman" w:hAnsi="Times New Roman" w:cs="Times New Roman"/>
          <w:sz w:val="24"/>
          <w:szCs w:val="24"/>
        </w:rPr>
        <w:t xml:space="preserve">no </w:t>
      </w:r>
      <w:r w:rsidR="00C4002C">
        <w:rPr>
          <w:rFonts w:ascii="Times New Roman" w:hAnsi="Times New Roman" w:cs="Times New Roman"/>
          <w:sz w:val="24"/>
          <w:szCs w:val="24"/>
        </w:rPr>
        <w:t>qual foi</w:t>
      </w:r>
      <w:r w:rsidR="00544EF1">
        <w:rPr>
          <w:rFonts w:ascii="Times New Roman" w:hAnsi="Times New Roman" w:cs="Times New Roman"/>
          <w:sz w:val="24"/>
          <w:szCs w:val="24"/>
        </w:rPr>
        <w:t xml:space="preserve"> </w:t>
      </w:r>
      <w:r w:rsidR="007816CA">
        <w:rPr>
          <w:rFonts w:ascii="Times New Roman" w:hAnsi="Times New Roman" w:cs="Times New Roman"/>
          <w:sz w:val="24"/>
          <w:szCs w:val="24"/>
        </w:rPr>
        <w:t>adotado nível</w:t>
      </w:r>
      <w:r w:rsidR="00946668" w:rsidRPr="00CB50AF">
        <w:rPr>
          <w:rFonts w:ascii="Times New Roman" w:hAnsi="Times New Roman" w:cs="Times New Roman"/>
          <w:sz w:val="24"/>
          <w:szCs w:val="24"/>
        </w:rPr>
        <w:t xml:space="preserve"> de </w:t>
      </w:r>
      <w:r w:rsidR="009D5271" w:rsidRPr="00CB50AF">
        <w:rPr>
          <w:rFonts w:ascii="Times New Roman" w:hAnsi="Times New Roman" w:cs="Times New Roman"/>
          <w:sz w:val="24"/>
          <w:szCs w:val="24"/>
        </w:rPr>
        <w:t>significância 5</w:t>
      </w:r>
      <w:r w:rsidR="00946668" w:rsidRPr="00CB50AF">
        <w:rPr>
          <w:rFonts w:ascii="Times New Roman" w:hAnsi="Times New Roman" w:cs="Times New Roman"/>
          <w:sz w:val="24"/>
          <w:szCs w:val="24"/>
        </w:rPr>
        <w:t>% (</w:t>
      </w:r>
      <w:r w:rsidR="00946668" w:rsidRPr="00CB50AF">
        <w:rPr>
          <w:rFonts w:ascii="Times New Roman" w:hAnsi="Times New Roman" w:cs="Times New Roman"/>
          <w:i/>
          <w:sz w:val="24"/>
          <w:szCs w:val="24"/>
        </w:rPr>
        <w:t>p</w:t>
      </w:r>
      <w:r w:rsidR="00946668" w:rsidRPr="00CB50AF">
        <w:rPr>
          <w:rFonts w:ascii="Times New Roman" w:hAnsi="Times New Roman" w:cs="Times New Roman"/>
          <w:sz w:val="24"/>
          <w:szCs w:val="24"/>
        </w:rPr>
        <w:t>&lt;0,05).</w:t>
      </w:r>
      <w:r w:rsidR="00946668">
        <w:rPr>
          <w:rFonts w:ascii="Times New Roman" w:hAnsi="Times New Roman" w:cs="Times New Roman"/>
          <w:sz w:val="24"/>
          <w:szCs w:val="24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</w:rPr>
        <w:t xml:space="preserve">A caracterização do perfil da amostra foi realizada por meio de estatísticas descritivas utilizando os valores de frequência absoluta (n) e frequência relativa (%) e média, desvio padrão, mediana, mínimo e máximo. A normalidade dos dados foi verificada por meio do teste de Shapiro-Wilk. A comparação da intensidade de dor, mobilidade funcional e equilíbrio dinâmico antes e após a intervenção foi realizada </w:t>
      </w:r>
      <w:r w:rsidR="00946668">
        <w:rPr>
          <w:rFonts w:ascii="Times New Roman" w:hAnsi="Times New Roman" w:cs="Times New Roman"/>
          <w:sz w:val="24"/>
          <w:szCs w:val="24"/>
        </w:rPr>
        <w:t>com</w:t>
      </w:r>
      <w:r w:rsidRPr="00CB50AF">
        <w:rPr>
          <w:rFonts w:ascii="Times New Roman" w:hAnsi="Times New Roman" w:cs="Times New Roman"/>
          <w:sz w:val="24"/>
          <w:szCs w:val="24"/>
        </w:rPr>
        <w:t xml:space="preserve"> o teste de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Wilcoxon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. A avaliação da relação da variação dos instrumentos antes e após a intervenção foi realizada por meio da correlação de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Spearman</w:t>
      </w:r>
      <w:proofErr w:type="spellEnd"/>
      <w:r w:rsidRPr="00CB50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DE639" w14:textId="4538D24F" w:rsidR="00CD0F9A" w:rsidRPr="00CB50AF" w:rsidRDefault="00CD0F9A" w:rsidP="008F02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90C5F" w14:textId="77777777" w:rsidR="008F02BD" w:rsidRPr="00CB50AF" w:rsidRDefault="008F02BD" w:rsidP="008F02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3F02EB" w14:textId="2A1E992F" w:rsidR="006637B8" w:rsidRPr="00CB50AF" w:rsidRDefault="001227D1" w:rsidP="008F02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50AF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8F02BD" w:rsidRPr="00CB50AF">
        <w:rPr>
          <w:rFonts w:ascii="Times New Roman" w:eastAsia="Calibri" w:hAnsi="Times New Roman" w:cs="Times New Roman"/>
          <w:b/>
          <w:bCs/>
          <w:sz w:val="24"/>
          <w:szCs w:val="24"/>
        </w:rPr>
        <w:t>ESULTADOS</w:t>
      </w:r>
    </w:p>
    <w:p w14:paraId="6A759C8D" w14:textId="77777777" w:rsidR="00DD43F8" w:rsidRPr="00CB50AF" w:rsidRDefault="00DD43F8" w:rsidP="008F02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0C1D37" w14:textId="561F7451" w:rsidR="007E5AF0" w:rsidRPr="00CB50AF" w:rsidRDefault="007E5AF0" w:rsidP="00035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Participaram da pesquisa 40 idosos, sendo 29 mulheres e 11 homens, cuja média de idade foi de </w:t>
      </w:r>
      <w:r w:rsidRPr="00CB50AF">
        <w:rPr>
          <w:rFonts w:ascii="Times New Roman" w:hAnsi="Times New Roman" w:cs="Times New Roman"/>
          <w:sz w:val="24"/>
          <w:szCs w:val="24"/>
          <w:lang w:eastAsia="pt-BR"/>
        </w:rPr>
        <w:t>66,43 anos (±6,03), peso 74,41</w:t>
      </w:r>
      <w:r w:rsidR="0003503F" w:rsidRPr="00CB50AF">
        <w:rPr>
          <w:rFonts w:ascii="Times New Roman" w:hAnsi="Times New Roman" w:cs="Times New Roman"/>
          <w:sz w:val="24"/>
          <w:szCs w:val="24"/>
          <w:lang w:eastAsia="pt-BR"/>
        </w:rPr>
        <w:t xml:space="preserve"> kg</w:t>
      </w:r>
      <w:r w:rsidRPr="00CB50AF">
        <w:rPr>
          <w:rFonts w:ascii="Times New Roman" w:hAnsi="Times New Roman" w:cs="Times New Roman"/>
          <w:sz w:val="24"/>
          <w:szCs w:val="24"/>
          <w:lang w:eastAsia="pt-BR"/>
        </w:rPr>
        <w:t xml:space="preserve"> (±12,46), altura 1,61</w:t>
      </w:r>
      <w:r w:rsidR="0003503F" w:rsidRPr="00CB50A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  <w:lang w:eastAsia="pt-BR"/>
        </w:rPr>
        <w:t>m (±0,10) e IMC 29,10</w:t>
      </w:r>
      <w:r w:rsidR="0003503F" w:rsidRPr="00CB50AF">
        <w:rPr>
          <w:rFonts w:ascii="Times New Roman" w:hAnsi="Times New Roman" w:cs="Times New Roman"/>
          <w:sz w:val="24"/>
          <w:szCs w:val="24"/>
          <w:lang w:eastAsia="pt-BR"/>
        </w:rPr>
        <w:t xml:space="preserve"> kg/m</w:t>
      </w:r>
      <w:r w:rsidR="002C03DF">
        <w:rPr>
          <w:rFonts w:ascii="Times New Roman" w:hAnsi="Times New Roman" w:cs="Times New Roman"/>
          <w:sz w:val="24"/>
          <w:szCs w:val="24"/>
          <w:lang w:eastAsia="pt-BR"/>
        </w:rPr>
        <w:t>²</w:t>
      </w:r>
      <w:r w:rsidR="0003503F" w:rsidRPr="00CB50A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  <w:lang w:eastAsia="pt-BR"/>
        </w:rPr>
        <w:t>(±5,53) (Tabela 1)</w:t>
      </w:r>
      <w:r w:rsidRPr="00CB50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996EE" w14:textId="77777777" w:rsidR="007E5AF0" w:rsidRPr="00CB50AF" w:rsidRDefault="007E5AF0" w:rsidP="00035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4A4256" w14:textId="2BDD5077" w:rsidR="007E5AF0" w:rsidRPr="00CB50AF" w:rsidRDefault="007E5AF0" w:rsidP="000350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0AF">
        <w:rPr>
          <w:rFonts w:ascii="Times New Roman" w:hAnsi="Times New Roman" w:cs="Times New Roman"/>
          <w:sz w:val="20"/>
          <w:szCs w:val="20"/>
        </w:rPr>
        <w:t>Tabela</w:t>
      </w:r>
      <w:r w:rsidR="0003503F" w:rsidRPr="00CB50AF">
        <w:rPr>
          <w:rFonts w:ascii="Times New Roman" w:hAnsi="Times New Roman" w:cs="Times New Roman"/>
          <w:sz w:val="20"/>
          <w:szCs w:val="20"/>
        </w:rPr>
        <w:t xml:space="preserve"> 1</w:t>
      </w:r>
      <w:r w:rsidRPr="00CB50AF">
        <w:rPr>
          <w:rFonts w:ascii="Times New Roman" w:hAnsi="Times New Roman" w:cs="Times New Roman"/>
          <w:sz w:val="20"/>
          <w:szCs w:val="20"/>
        </w:rPr>
        <w:t xml:space="preserve">. </w:t>
      </w:r>
      <w:r w:rsidR="002A02A1" w:rsidRPr="00CB50AF">
        <w:rPr>
          <w:rFonts w:ascii="Times New Roman" w:hAnsi="Times New Roman" w:cs="Times New Roman"/>
          <w:sz w:val="20"/>
          <w:szCs w:val="20"/>
        </w:rPr>
        <w:t xml:space="preserve">Estatística descritivas </w:t>
      </w:r>
      <w:r w:rsidR="003730D6" w:rsidRPr="00CB50AF">
        <w:rPr>
          <w:rFonts w:ascii="Times New Roman" w:hAnsi="Times New Roman" w:cs="Times New Roman"/>
          <w:sz w:val="20"/>
          <w:szCs w:val="20"/>
        </w:rPr>
        <w:t>da idade e perfil antropométrico (n=40), Goiânia, 2021</w:t>
      </w:r>
      <w:r w:rsidRPr="00CB50A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3078"/>
        <w:gridCol w:w="3077"/>
      </w:tblGrid>
      <w:tr w:rsidR="007E5AF0" w:rsidRPr="00CB50AF" w14:paraId="0688B213" w14:textId="77777777" w:rsidTr="007E5AF0">
        <w:trPr>
          <w:trHeight w:val="285"/>
        </w:trPr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F9D9C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E1E45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C2A89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7E5AF0" w:rsidRPr="00CB50AF" w14:paraId="50780346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45243062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1697" w:type="pct"/>
            <w:noWrap/>
            <w:vAlign w:val="center"/>
            <w:hideMark/>
          </w:tcPr>
          <w:p w14:paraId="18610342" w14:textId="77777777" w:rsidR="007E5AF0" w:rsidRPr="00CB50AF" w:rsidRDefault="007E5AF0" w:rsidP="0003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pct"/>
            <w:noWrap/>
            <w:vAlign w:val="center"/>
            <w:hideMark/>
          </w:tcPr>
          <w:p w14:paraId="5CC6C4C8" w14:textId="77777777" w:rsidR="007E5AF0" w:rsidRPr="00CB50AF" w:rsidRDefault="007E5AF0" w:rsidP="00035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5AF0" w:rsidRPr="00CB50AF" w14:paraId="774A8896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27226D5F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Feminino</w:t>
            </w:r>
          </w:p>
        </w:tc>
        <w:tc>
          <w:tcPr>
            <w:tcW w:w="1697" w:type="pct"/>
            <w:noWrap/>
            <w:vAlign w:val="center"/>
            <w:hideMark/>
          </w:tcPr>
          <w:p w14:paraId="6ECAA04A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697" w:type="pct"/>
            <w:noWrap/>
            <w:vAlign w:val="center"/>
            <w:hideMark/>
          </w:tcPr>
          <w:p w14:paraId="6E741B5C" w14:textId="48C7B2F8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  <w:r w:rsidR="0003503F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7E5AF0" w:rsidRPr="00CB50AF" w14:paraId="52C205EA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0166DF8D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Masculino</w:t>
            </w:r>
          </w:p>
        </w:tc>
        <w:tc>
          <w:tcPr>
            <w:tcW w:w="1697" w:type="pct"/>
            <w:noWrap/>
            <w:vAlign w:val="center"/>
            <w:hideMark/>
          </w:tcPr>
          <w:p w14:paraId="629ADDD7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697" w:type="pct"/>
            <w:noWrap/>
            <w:vAlign w:val="center"/>
            <w:hideMark/>
          </w:tcPr>
          <w:p w14:paraId="6A3D7518" w14:textId="4BC00773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  <w:r w:rsidR="0003503F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7E5AF0" w:rsidRPr="00CB50AF" w14:paraId="32FE8C97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7869C6EF" w14:textId="3A69E8D2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Faixa etária</w:t>
            </w:r>
            <w:r w:rsidR="0003503F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(anos)</w:t>
            </w:r>
          </w:p>
        </w:tc>
        <w:tc>
          <w:tcPr>
            <w:tcW w:w="1697" w:type="pct"/>
            <w:noWrap/>
            <w:vAlign w:val="center"/>
            <w:hideMark/>
          </w:tcPr>
          <w:p w14:paraId="0D01B25E" w14:textId="77777777" w:rsidR="007E5AF0" w:rsidRPr="00CB50AF" w:rsidRDefault="007E5AF0" w:rsidP="0003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pct"/>
            <w:noWrap/>
            <w:vAlign w:val="center"/>
            <w:hideMark/>
          </w:tcPr>
          <w:p w14:paraId="15247739" w14:textId="77777777" w:rsidR="007E5AF0" w:rsidRPr="00CB50AF" w:rsidRDefault="007E5AF0" w:rsidP="00035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E5AF0" w:rsidRPr="00CB50AF" w14:paraId="7EF10BA3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6A645040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 a 69</w:t>
            </w:r>
          </w:p>
        </w:tc>
        <w:tc>
          <w:tcPr>
            <w:tcW w:w="1697" w:type="pct"/>
            <w:noWrap/>
            <w:vAlign w:val="center"/>
            <w:hideMark/>
          </w:tcPr>
          <w:p w14:paraId="25678776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697" w:type="pct"/>
            <w:noWrap/>
            <w:vAlign w:val="center"/>
            <w:hideMark/>
          </w:tcPr>
          <w:p w14:paraId="0FC4760A" w14:textId="6611E8B2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  <w:r w:rsidR="0003503F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E5AF0" w:rsidRPr="00CB50AF" w14:paraId="1CEE98E6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00585A4A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 a 81</w:t>
            </w:r>
          </w:p>
        </w:tc>
        <w:tc>
          <w:tcPr>
            <w:tcW w:w="1697" w:type="pct"/>
            <w:noWrap/>
            <w:vAlign w:val="center"/>
            <w:hideMark/>
          </w:tcPr>
          <w:p w14:paraId="588C75EA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697" w:type="pct"/>
            <w:noWrap/>
            <w:vAlign w:val="center"/>
            <w:hideMark/>
          </w:tcPr>
          <w:p w14:paraId="1F947238" w14:textId="4D0A01C4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  <w:r w:rsidR="0003503F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E5AF0" w:rsidRPr="00CB50AF" w14:paraId="020AE6CC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086C7F22" w14:textId="77777777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Estado civil</w:t>
            </w:r>
          </w:p>
        </w:tc>
        <w:tc>
          <w:tcPr>
            <w:tcW w:w="1697" w:type="pct"/>
            <w:noWrap/>
            <w:vAlign w:val="center"/>
            <w:hideMark/>
          </w:tcPr>
          <w:p w14:paraId="4555EB15" w14:textId="77777777" w:rsidR="007E5AF0" w:rsidRPr="00CB50AF" w:rsidRDefault="007E5AF0" w:rsidP="0003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pct"/>
            <w:noWrap/>
            <w:vAlign w:val="center"/>
            <w:hideMark/>
          </w:tcPr>
          <w:p w14:paraId="0C285328" w14:textId="77777777" w:rsidR="007E5AF0" w:rsidRPr="00CB50AF" w:rsidRDefault="007E5AF0" w:rsidP="00035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46668" w:rsidRPr="00CB50AF" w14:paraId="43EE6C5E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0A891712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Casado</w:t>
            </w:r>
          </w:p>
        </w:tc>
        <w:tc>
          <w:tcPr>
            <w:tcW w:w="1697" w:type="pct"/>
            <w:noWrap/>
            <w:vAlign w:val="center"/>
            <w:hideMark/>
          </w:tcPr>
          <w:p w14:paraId="4846D4A5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697" w:type="pct"/>
            <w:noWrap/>
            <w:vAlign w:val="center"/>
            <w:hideMark/>
          </w:tcPr>
          <w:p w14:paraId="6058A63D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37,5</w:t>
            </w:r>
          </w:p>
        </w:tc>
      </w:tr>
      <w:tr w:rsidR="00946668" w:rsidRPr="00CB50AF" w14:paraId="25DFCA1B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2CC035CE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Viúvo</w:t>
            </w:r>
          </w:p>
        </w:tc>
        <w:tc>
          <w:tcPr>
            <w:tcW w:w="1697" w:type="pct"/>
            <w:noWrap/>
            <w:vAlign w:val="center"/>
            <w:hideMark/>
          </w:tcPr>
          <w:p w14:paraId="64DCE9A3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697" w:type="pct"/>
            <w:noWrap/>
            <w:vAlign w:val="center"/>
            <w:hideMark/>
          </w:tcPr>
          <w:p w14:paraId="09FC0F33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27,5</w:t>
            </w:r>
          </w:p>
        </w:tc>
      </w:tr>
      <w:tr w:rsidR="00946668" w:rsidRPr="00CB50AF" w14:paraId="3FCC5916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15593897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Divorciado</w:t>
            </w:r>
          </w:p>
        </w:tc>
        <w:tc>
          <w:tcPr>
            <w:tcW w:w="1697" w:type="pct"/>
            <w:noWrap/>
            <w:vAlign w:val="center"/>
            <w:hideMark/>
          </w:tcPr>
          <w:p w14:paraId="1ADCB6F9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97" w:type="pct"/>
            <w:noWrap/>
            <w:vAlign w:val="center"/>
            <w:hideMark/>
          </w:tcPr>
          <w:p w14:paraId="20643830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17,5</w:t>
            </w:r>
          </w:p>
        </w:tc>
      </w:tr>
      <w:tr w:rsidR="00946668" w:rsidRPr="00CB50AF" w14:paraId="2110827B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1D827E0E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Solteiro</w:t>
            </w:r>
          </w:p>
        </w:tc>
        <w:tc>
          <w:tcPr>
            <w:tcW w:w="1697" w:type="pct"/>
            <w:noWrap/>
            <w:vAlign w:val="center"/>
            <w:hideMark/>
          </w:tcPr>
          <w:p w14:paraId="322AA97E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97" w:type="pct"/>
            <w:noWrap/>
            <w:vAlign w:val="center"/>
            <w:hideMark/>
          </w:tcPr>
          <w:p w14:paraId="29B5086A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17,5</w:t>
            </w:r>
          </w:p>
        </w:tc>
      </w:tr>
      <w:tr w:rsidR="007E5AF0" w:rsidRPr="00CB50AF" w14:paraId="3F50D0C6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04F7CFBC" w14:textId="0EA141C3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IMC</w:t>
            </w:r>
            <w:r w:rsidR="0003503F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(kg/m</w:t>
            </w:r>
            <w:r w:rsidR="0066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²</w:t>
            </w:r>
            <w:r w:rsidR="0003503F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697" w:type="pct"/>
            <w:noWrap/>
            <w:vAlign w:val="center"/>
            <w:hideMark/>
          </w:tcPr>
          <w:p w14:paraId="31E91279" w14:textId="77777777" w:rsidR="007E5AF0" w:rsidRPr="00CB50AF" w:rsidRDefault="007E5AF0" w:rsidP="0003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pct"/>
            <w:noWrap/>
            <w:vAlign w:val="center"/>
            <w:hideMark/>
          </w:tcPr>
          <w:p w14:paraId="5576881E" w14:textId="77777777" w:rsidR="007E5AF0" w:rsidRPr="00CB50AF" w:rsidRDefault="007E5AF0" w:rsidP="00035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46668" w:rsidRPr="00CB50AF" w14:paraId="2BB94723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35E5EAFF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≥ 25</w:t>
            </w:r>
          </w:p>
        </w:tc>
        <w:tc>
          <w:tcPr>
            <w:tcW w:w="1697" w:type="pct"/>
            <w:noWrap/>
            <w:vAlign w:val="center"/>
            <w:hideMark/>
          </w:tcPr>
          <w:p w14:paraId="5074FC39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697" w:type="pct"/>
            <w:noWrap/>
            <w:vAlign w:val="center"/>
            <w:hideMark/>
          </w:tcPr>
          <w:p w14:paraId="32FCEA67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80,0</w:t>
            </w:r>
          </w:p>
        </w:tc>
      </w:tr>
      <w:tr w:rsidR="00946668" w:rsidRPr="00CB50AF" w14:paraId="2C99C807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7DEADBC2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 25</w:t>
            </w:r>
          </w:p>
        </w:tc>
        <w:tc>
          <w:tcPr>
            <w:tcW w:w="1697" w:type="pct"/>
            <w:noWrap/>
            <w:vAlign w:val="center"/>
            <w:hideMark/>
          </w:tcPr>
          <w:p w14:paraId="35FD9DB5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697" w:type="pct"/>
            <w:noWrap/>
            <w:vAlign w:val="center"/>
            <w:hideMark/>
          </w:tcPr>
          <w:p w14:paraId="5D9808E3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20,0</w:t>
            </w:r>
          </w:p>
        </w:tc>
      </w:tr>
      <w:tr w:rsidR="007E5AF0" w:rsidRPr="00CB50AF" w14:paraId="2803D12D" w14:textId="77777777" w:rsidTr="00946668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6F9896B2" w14:textId="645A5DBD" w:rsidR="007E5AF0" w:rsidRPr="00CB50AF" w:rsidRDefault="007E5AF0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Nível de </w:t>
            </w:r>
            <w:r w:rsidR="00582757"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scolaridade</w:t>
            </w:r>
          </w:p>
        </w:tc>
        <w:tc>
          <w:tcPr>
            <w:tcW w:w="1697" w:type="pct"/>
            <w:noWrap/>
            <w:vAlign w:val="center"/>
            <w:hideMark/>
          </w:tcPr>
          <w:p w14:paraId="4BDA26AC" w14:textId="77777777" w:rsidR="007E5AF0" w:rsidRPr="00CB50AF" w:rsidRDefault="007E5AF0" w:rsidP="0003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7" w:type="pct"/>
            <w:noWrap/>
            <w:vAlign w:val="center"/>
            <w:hideMark/>
          </w:tcPr>
          <w:p w14:paraId="0B0A5FA4" w14:textId="77777777" w:rsidR="007E5AF0" w:rsidRPr="00CB50AF" w:rsidRDefault="007E5AF0" w:rsidP="00035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46668" w:rsidRPr="00CB50AF" w14:paraId="79150B6E" w14:textId="77777777" w:rsidTr="00946668">
        <w:trPr>
          <w:trHeight w:val="285"/>
        </w:trPr>
        <w:tc>
          <w:tcPr>
            <w:tcW w:w="160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31E6BF1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informado</w:t>
            </w:r>
          </w:p>
        </w:tc>
        <w:tc>
          <w:tcPr>
            <w:tcW w:w="169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11FEAEB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69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0842890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50,0</w:t>
            </w:r>
          </w:p>
        </w:tc>
      </w:tr>
      <w:tr w:rsidR="00946668" w:rsidRPr="00CB50AF" w14:paraId="20D6B61E" w14:textId="77777777" w:rsidTr="00946668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3764631D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1697" w:type="pct"/>
            <w:noWrap/>
            <w:vAlign w:val="center"/>
            <w:hideMark/>
          </w:tcPr>
          <w:p w14:paraId="213B1598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697" w:type="pct"/>
            <w:noWrap/>
            <w:vAlign w:val="center"/>
            <w:hideMark/>
          </w:tcPr>
          <w:p w14:paraId="72B83BB0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20,0</w:t>
            </w:r>
          </w:p>
        </w:tc>
      </w:tr>
      <w:tr w:rsidR="00946668" w:rsidRPr="00CB50AF" w14:paraId="10FE3A0D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68155505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1697" w:type="pct"/>
            <w:noWrap/>
            <w:vAlign w:val="center"/>
            <w:hideMark/>
          </w:tcPr>
          <w:p w14:paraId="156B7C88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97" w:type="pct"/>
            <w:noWrap/>
            <w:vAlign w:val="center"/>
            <w:hideMark/>
          </w:tcPr>
          <w:p w14:paraId="57952D78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17,5</w:t>
            </w:r>
          </w:p>
        </w:tc>
      </w:tr>
      <w:tr w:rsidR="00946668" w:rsidRPr="00CB50AF" w14:paraId="35494684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0405B5F4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Analfabeto</w:t>
            </w:r>
          </w:p>
        </w:tc>
        <w:tc>
          <w:tcPr>
            <w:tcW w:w="1697" w:type="pct"/>
            <w:noWrap/>
            <w:vAlign w:val="center"/>
            <w:hideMark/>
          </w:tcPr>
          <w:p w14:paraId="6A221214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97" w:type="pct"/>
            <w:noWrap/>
            <w:vAlign w:val="center"/>
            <w:hideMark/>
          </w:tcPr>
          <w:p w14:paraId="381C6B33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7,5</w:t>
            </w:r>
          </w:p>
        </w:tc>
      </w:tr>
      <w:tr w:rsidR="00946668" w:rsidRPr="00CB50AF" w14:paraId="6AE9C2F8" w14:textId="77777777" w:rsidTr="007E5AF0">
        <w:trPr>
          <w:trHeight w:val="285"/>
        </w:trPr>
        <w:tc>
          <w:tcPr>
            <w:tcW w:w="1607" w:type="pct"/>
            <w:noWrap/>
            <w:vAlign w:val="center"/>
            <w:hideMark/>
          </w:tcPr>
          <w:p w14:paraId="5722F843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Alto</w:t>
            </w:r>
          </w:p>
        </w:tc>
        <w:tc>
          <w:tcPr>
            <w:tcW w:w="1697" w:type="pct"/>
            <w:noWrap/>
            <w:vAlign w:val="center"/>
            <w:hideMark/>
          </w:tcPr>
          <w:p w14:paraId="739B1906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97" w:type="pct"/>
            <w:noWrap/>
            <w:vAlign w:val="center"/>
            <w:hideMark/>
          </w:tcPr>
          <w:p w14:paraId="201BF098" w14:textId="77777777" w:rsidR="00946668" w:rsidRPr="00CB50AF" w:rsidRDefault="00946668" w:rsidP="0003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</w:t>
            </w:r>
          </w:p>
        </w:tc>
      </w:tr>
      <w:tr w:rsidR="007E5AF0" w:rsidRPr="00CB50AF" w14:paraId="1BC4F7CE" w14:textId="77777777" w:rsidTr="007E5AF0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526BA" w14:textId="77777777" w:rsidR="007E5AF0" w:rsidRPr="00CB50AF" w:rsidRDefault="007E5AF0" w:rsidP="00035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 = frequência absoluta; % = frequência relativa</w:t>
            </w:r>
          </w:p>
          <w:p w14:paraId="598D460B" w14:textId="14EE3934" w:rsidR="00582757" w:rsidRPr="00CB50AF" w:rsidRDefault="00582757" w:rsidP="00035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IMC = índice de massa corporal</w:t>
            </w:r>
          </w:p>
        </w:tc>
      </w:tr>
    </w:tbl>
    <w:p w14:paraId="6E634B36" w14:textId="5D90359C" w:rsidR="007E5AF0" w:rsidRDefault="007E5AF0" w:rsidP="00035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658EB2" w14:textId="77777777" w:rsidR="00946668" w:rsidRPr="00CB50AF" w:rsidRDefault="00946668" w:rsidP="00035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BFFD6" w14:textId="7E53D971" w:rsidR="007E5AF0" w:rsidRPr="00CB50AF" w:rsidRDefault="007E5AF0" w:rsidP="00035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Na </w:t>
      </w:r>
      <w:r w:rsidR="00582757" w:rsidRPr="00CB50AF">
        <w:rPr>
          <w:rFonts w:ascii="Times New Roman" w:hAnsi="Times New Roman" w:cs="Times New Roman"/>
          <w:sz w:val="24"/>
          <w:szCs w:val="24"/>
        </w:rPr>
        <w:t>T</w:t>
      </w:r>
      <w:r w:rsidRPr="00CB50AF">
        <w:rPr>
          <w:rFonts w:ascii="Times New Roman" w:hAnsi="Times New Roman" w:cs="Times New Roman"/>
          <w:sz w:val="24"/>
          <w:szCs w:val="24"/>
        </w:rPr>
        <w:t>abela 2 observa-se a comparação da</w:t>
      </w:r>
      <w:r w:rsidR="00582757" w:rsidRPr="00CB50AF">
        <w:rPr>
          <w:rFonts w:ascii="Times New Roman" w:hAnsi="Times New Roman" w:cs="Times New Roman"/>
          <w:sz w:val="24"/>
          <w:szCs w:val="24"/>
        </w:rPr>
        <w:t>s médias de</w:t>
      </w:r>
      <w:r w:rsidRPr="00CB50AF">
        <w:rPr>
          <w:rFonts w:ascii="Times New Roman" w:hAnsi="Times New Roman" w:cs="Times New Roman"/>
          <w:sz w:val="24"/>
          <w:szCs w:val="24"/>
        </w:rPr>
        <w:t xml:space="preserve"> intensidade da dor</w:t>
      </w:r>
      <w:r w:rsidR="00582757" w:rsidRPr="00CB50AF">
        <w:rPr>
          <w:rFonts w:ascii="Times New Roman" w:hAnsi="Times New Roman" w:cs="Times New Roman"/>
          <w:sz w:val="24"/>
          <w:szCs w:val="24"/>
        </w:rPr>
        <w:t>, com valores obtidos com a</w:t>
      </w:r>
      <w:r w:rsidRPr="00CB50AF">
        <w:rPr>
          <w:rFonts w:ascii="Times New Roman" w:hAnsi="Times New Roman" w:cs="Times New Roman"/>
          <w:sz w:val="24"/>
          <w:szCs w:val="24"/>
        </w:rPr>
        <w:t xml:space="preserve"> EVA</w:t>
      </w:r>
      <w:r w:rsidR="00582757" w:rsidRPr="00CB50AF">
        <w:rPr>
          <w:rFonts w:ascii="Times New Roman" w:hAnsi="Times New Roman" w:cs="Times New Roman"/>
          <w:sz w:val="24"/>
          <w:szCs w:val="24"/>
        </w:rPr>
        <w:t>,</w:t>
      </w:r>
      <w:r w:rsidRPr="00CB50AF">
        <w:rPr>
          <w:rFonts w:ascii="Times New Roman" w:hAnsi="Times New Roman" w:cs="Times New Roman"/>
          <w:sz w:val="24"/>
          <w:szCs w:val="24"/>
        </w:rPr>
        <w:t xml:space="preserve"> antes e após a intervenção, respectivamente, 7,</w:t>
      </w:r>
      <w:r w:rsidR="00874C37" w:rsidRPr="00CB50AF">
        <w:rPr>
          <w:rFonts w:ascii="Times New Roman" w:hAnsi="Times New Roman" w:cs="Times New Roman"/>
          <w:sz w:val="24"/>
          <w:szCs w:val="24"/>
        </w:rPr>
        <w:t>12</w:t>
      </w:r>
      <w:r w:rsidR="00582757" w:rsidRPr="00CB50AF">
        <w:rPr>
          <w:rFonts w:ascii="Times New Roman" w:hAnsi="Times New Roman" w:cs="Times New Roman"/>
          <w:sz w:val="24"/>
          <w:szCs w:val="24"/>
        </w:rPr>
        <w:t xml:space="preserve"> cm</w:t>
      </w:r>
      <w:r w:rsidRPr="00CB50AF">
        <w:rPr>
          <w:rFonts w:ascii="Times New Roman" w:hAnsi="Times New Roman" w:cs="Times New Roman"/>
          <w:sz w:val="24"/>
          <w:szCs w:val="24"/>
        </w:rPr>
        <w:t xml:space="preserve"> (</w:t>
      </w:r>
      <w:r w:rsidRPr="00CB5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E35BE1" w:rsidRPr="00CB50AF">
        <w:rPr>
          <w:rFonts w:ascii="Times New Roman" w:hAnsi="Times New Roman" w:cs="Times New Roman"/>
          <w:sz w:val="24"/>
          <w:szCs w:val="24"/>
        </w:rPr>
        <w:t>2,04</w:t>
      </w:r>
      <w:r w:rsidRPr="00CB50AF">
        <w:rPr>
          <w:rFonts w:ascii="Times New Roman" w:hAnsi="Times New Roman" w:cs="Times New Roman"/>
          <w:sz w:val="24"/>
          <w:szCs w:val="24"/>
        </w:rPr>
        <w:t xml:space="preserve">) e </w:t>
      </w:r>
      <w:r w:rsidR="00E35BE1" w:rsidRPr="00CB50AF">
        <w:rPr>
          <w:rFonts w:ascii="Times New Roman" w:hAnsi="Times New Roman" w:cs="Times New Roman"/>
          <w:sz w:val="24"/>
          <w:szCs w:val="24"/>
        </w:rPr>
        <w:t>2,63</w:t>
      </w:r>
      <w:r w:rsidR="00582757" w:rsidRPr="00CB50AF">
        <w:rPr>
          <w:rFonts w:ascii="Times New Roman" w:hAnsi="Times New Roman" w:cs="Times New Roman"/>
          <w:sz w:val="24"/>
          <w:szCs w:val="24"/>
        </w:rPr>
        <w:t xml:space="preserve"> cm</w:t>
      </w:r>
      <w:r w:rsidR="00E35BE1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Pr="00C72A2C">
        <w:rPr>
          <w:rFonts w:ascii="Times New Roman" w:hAnsi="Times New Roman" w:cs="Times New Roman"/>
          <w:sz w:val="24"/>
          <w:szCs w:val="24"/>
        </w:rPr>
        <w:t>(</w:t>
      </w:r>
      <w:r w:rsidRPr="00C72A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±</w:t>
      </w:r>
      <w:r w:rsidR="00E35BE1" w:rsidRPr="00C72A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2,44</w:t>
      </w:r>
      <w:r w:rsidRPr="00C72A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</w:t>
      </w:r>
      <w:r w:rsidRPr="00C72A2C">
        <w:rPr>
          <w:rFonts w:ascii="Times New Roman" w:hAnsi="Times New Roman" w:cs="Times New Roman"/>
          <w:sz w:val="24"/>
          <w:szCs w:val="24"/>
        </w:rPr>
        <w:t>demonstrando-se uma melhora altamente significativa da variável em questão</w:t>
      </w:r>
      <w:r w:rsidR="00582757" w:rsidRPr="00C72A2C">
        <w:rPr>
          <w:rFonts w:ascii="Times New Roman" w:hAnsi="Times New Roman" w:cs="Times New Roman"/>
          <w:sz w:val="24"/>
          <w:szCs w:val="24"/>
        </w:rPr>
        <w:t xml:space="preserve"> (</w:t>
      </w:r>
      <w:r w:rsidR="00582757" w:rsidRPr="00C72A2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82757" w:rsidRPr="00C72A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&lt;0,001)</w:t>
      </w:r>
      <w:r w:rsidRPr="00C72A2C">
        <w:rPr>
          <w:rFonts w:ascii="Times New Roman" w:hAnsi="Times New Roman" w:cs="Times New Roman"/>
          <w:sz w:val="24"/>
          <w:szCs w:val="24"/>
        </w:rPr>
        <w:t>.</w:t>
      </w:r>
    </w:p>
    <w:p w14:paraId="72494B5A" w14:textId="1F2B46DE" w:rsidR="007E5AF0" w:rsidRPr="00CB50AF" w:rsidRDefault="007E5AF0" w:rsidP="00035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5AA7F9" w14:textId="11DE6A36" w:rsidR="00874C37" w:rsidRPr="00CB50AF" w:rsidRDefault="00874C37" w:rsidP="005827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0AF">
        <w:rPr>
          <w:rFonts w:ascii="Times New Roman" w:hAnsi="Times New Roman" w:cs="Times New Roman"/>
          <w:sz w:val="20"/>
          <w:szCs w:val="20"/>
        </w:rPr>
        <w:t>Tabela 2. Comparação da intensidade da dor</w:t>
      </w:r>
      <w:r w:rsidR="00582757" w:rsidRPr="00CB50AF">
        <w:rPr>
          <w:rFonts w:ascii="Times New Roman" w:hAnsi="Times New Roman" w:cs="Times New Roman"/>
          <w:sz w:val="20"/>
          <w:szCs w:val="20"/>
        </w:rPr>
        <w:t xml:space="preserve"> (EVA)</w:t>
      </w:r>
      <w:r w:rsidRPr="00CB50AF">
        <w:rPr>
          <w:rFonts w:ascii="Times New Roman" w:hAnsi="Times New Roman" w:cs="Times New Roman"/>
          <w:sz w:val="20"/>
          <w:szCs w:val="20"/>
        </w:rPr>
        <w:t xml:space="preserve"> antes e após a intervenção (n=40),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1927"/>
        <w:gridCol w:w="1926"/>
        <w:gridCol w:w="963"/>
        <w:gridCol w:w="961"/>
      </w:tblGrid>
      <w:tr w:rsidR="00874C37" w:rsidRPr="00CB50AF" w14:paraId="57159C0E" w14:textId="77777777" w:rsidTr="00874C37">
        <w:trPr>
          <w:trHeight w:val="315"/>
        </w:trPr>
        <w:tc>
          <w:tcPr>
            <w:tcW w:w="181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EAD48B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8D793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A2FEA4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z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40FA40F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p*</w:t>
            </w:r>
          </w:p>
        </w:tc>
      </w:tr>
      <w:tr w:rsidR="00874C37" w:rsidRPr="00CB50AF" w14:paraId="37D6C127" w14:textId="77777777" w:rsidTr="00874C3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109F4C" w14:textId="77777777" w:rsidR="00874C37" w:rsidRPr="00CB50AF" w:rsidRDefault="00874C37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C1B1F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695F7C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Depois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80EF1D" w14:textId="77777777" w:rsidR="00874C37" w:rsidRPr="00CB50AF" w:rsidRDefault="00874C37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6207EC" w14:textId="77777777" w:rsidR="00874C37" w:rsidRPr="00CB50AF" w:rsidRDefault="00874C37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4C37" w:rsidRPr="00CB50AF" w14:paraId="35B835AB" w14:textId="77777777" w:rsidTr="00874C37">
        <w:trPr>
          <w:trHeight w:val="315"/>
        </w:trPr>
        <w:tc>
          <w:tcPr>
            <w:tcW w:w="1815" w:type="pct"/>
            <w:noWrap/>
            <w:vAlign w:val="center"/>
            <w:hideMark/>
          </w:tcPr>
          <w:p w14:paraId="44BCB588" w14:textId="5072BDE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Intensidade da dor</w:t>
            </w:r>
            <w:r w:rsidR="00582757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(cm)</w:t>
            </w:r>
          </w:p>
        </w:tc>
        <w:tc>
          <w:tcPr>
            <w:tcW w:w="1062" w:type="pct"/>
            <w:noWrap/>
            <w:vAlign w:val="center"/>
            <w:hideMark/>
          </w:tcPr>
          <w:p w14:paraId="168CFD5F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7,12 ± 2,04</w:t>
            </w:r>
          </w:p>
        </w:tc>
        <w:tc>
          <w:tcPr>
            <w:tcW w:w="1062" w:type="pct"/>
            <w:noWrap/>
            <w:vAlign w:val="center"/>
            <w:hideMark/>
          </w:tcPr>
          <w:p w14:paraId="39E0EC9F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2,63 ± 2,44</w:t>
            </w:r>
          </w:p>
        </w:tc>
        <w:tc>
          <w:tcPr>
            <w:tcW w:w="531" w:type="pct"/>
            <w:noWrap/>
            <w:vAlign w:val="center"/>
            <w:hideMark/>
          </w:tcPr>
          <w:p w14:paraId="04E251B4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5,27</w:t>
            </w:r>
          </w:p>
        </w:tc>
        <w:tc>
          <w:tcPr>
            <w:tcW w:w="531" w:type="pct"/>
            <w:noWrap/>
            <w:vAlign w:val="center"/>
            <w:hideMark/>
          </w:tcPr>
          <w:p w14:paraId="796513DE" w14:textId="77777777" w:rsidR="00874C37" w:rsidRPr="00CB50AF" w:rsidRDefault="00874C37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&lt;0,001</w:t>
            </w:r>
          </w:p>
        </w:tc>
      </w:tr>
      <w:tr w:rsidR="00874C37" w:rsidRPr="00CB50AF" w14:paraId="6382DC74" w14:textId="77777777" w:rsidTr="00874C3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A5A6F" w14:textId="28BAE3EF" w:rsidR="00582757" w:rsidRPr="00CB50AF" w:rsidRDefault="00874C37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*Teste de </w:t>
            </w:r>
            <w:proofErr w:type="spellStart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Wilcoxon</w:t>
            </w:r>
            <w:proofErr w:type="spellEnd"/>
          </w:p>
          <w:p w14:paraId="76EFAB13" w14:textId="208DBC08" w:rsidR="00874C37" w:rsidRPr="00CB50AF" w:rsidRDefault="00582757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EVA = escala visual analógica; </w:t>
            </w:r>
            <w:r w:rsidR="00874C37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DP = desvio padrão</w:t>
            </w: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14:paraId="5A4A72DC" w14:textId="77777777" w:rsidR="00874C37" w:rsidRPr="00CB50AF" w:rsidRDefault="00874C37" w:rsidP="000350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10B568" w14:textId="77777777" w:rsidR="007E5AF0" w:rsidRPr="00CB50AF" w:rsidRDefault="007E5AF0" w:rsidP="0003503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3C511C" w14:textId="54EB95A2" w:rsidR="00E35BE1" w:rsidRPr="00CB50AF" w:rsidRDefault="00E35BE1" w:rsidP="0003503F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A </w:t>
      </w:r>
      <w:r w:rsidR="00582757" w:rsidRPr="00CB50AF">
        <w:rPr>
          <w:rFonts w:ascii="Times New Roman" w:hAnsi="Times New Roman" w:cs="Times New Roman"/>
          <w:sz w:val="24"/>
          <w:szCs w:val="24"/>
        </w:rPr>
        <w:t>T</w:t>
      </w:r>
      <w:r w:rsidRPr="00CB50AF">
        <w:rPr>
          <w:rFonts w:ascii="Times New Roman" w:hAnsi="Times New Roman" w:cs="Times New Roman"/>
          <w:sz w:val="24"/>
          <w:szCs w:val="24"/>
        </w:rPr>
        <w:t>abela 3 apresenta os valores da mobilidade funcional obtidos com o TUG, notando-se melhora altamente significativa des</w:t>
      </w:r>
      <w:r w:rsidR="006C39A4" w:rsidRPr="00CB50AF">
        <w:rPr>
          <w:rFonts w:ascii="Times New Roman" w:hAnsi="Times New Roman" w:cs="Times New Roman"/>
          <w:sz w:val="24"/>
          <w:szCs w:val="24"/>
        </w:rPr>
        <w:t>sa valência</w:t>
      </w:r>
      <w:r w:rsidRPr="00CB50AF">
        <w:rPr>
          <w:rFonts w:ascii="Times New Roman" w:hAnsi="Times New Roman" w:cs="Times New Roman"/>
          <w:sz w:val="24"/>
          <w:szCs w:val="24"/>
        </w:rPr>
        <w:t xml:space="preserve"> nos idosos pesquisados, haja vista que o valor de</w:t>
      </w:r>
      <w:r w:rsidRPr="00CB50AF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CB50AF">
        <w:rPr>
          <w:rFonts w:ascii="Times New Roman" w:hAnsi="Times New Roman" w:cs="Times New Roman"/>
          <w:sz w:val="24"/>
          <w:szCs w:val="24"/>
          <w:lang w:eastAsia="pt-BR"/>
        </w:rPr>
        <w:t xml:space="preserve"> foi inferior a 0,001.</w:t>
      </w:r>
    </w:p>
    <w:p w14:paraId="3BE11659" w14:textId="77777777" w:rsidR="00E35BE1" w:rsidRPr="00CB50AF" w:rsidRDefault="00E35BE1" w:rsidP="005827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EBAC4" w14:textId="10950C97" w:rsidR="00E35BE1" w:rsidRPr="00CB50AF" w:rsidRDefault="00E35BE1" w:rsidP="005827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0A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CB50AF">
        <w:rPr>
          <w:rFonts w:ascii="Times New Roman" w:hAnsi="Times New Roman" w:cs="Times New Roman"/>
          <w:sz w:val="20"/>
          <w:szCs w:val="20"/>
        </w:rPr>
        <w:t>Tabela 3. Comparação da mobilidade funcional (TUG) antes e após a intervenção (n=40),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2"/>
        <w:gridCol w:w="2023"/>
        <w:gridCol w:w="1829"/>
        <w:gridCol w:w="963"/>
        <w:gridCol w:w="963"/>
      </w:tblGrid>
      <w:tr w:rsidR="00E35BE1" w:rsidRPr="00CB50AF" w14:paraId="5CB080A7" w14:textId="77777777" w:rsidTr="00E35BE1">
        <w:trPr>
          <w:trHeight w:val="315"/>
        </w:trPr>
        <w:tc>
          <w:tcPr>
            <w:tcW w:w="18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FE39F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C0C52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11A386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z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BAF75C" w14:textId="115FE290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  <w:r w:rsidR="0049552E" w:rsidRPr="00CB5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E35BE1" w:rsidRPr="00CB50AF" w14:paraId="10A633B0" w14:textId="77777777" w:rsidTr="00E35BE1">
        <w:trPr>
          <w:trHeight w:val="315"/>
        </w:trPr>
        <w:tc>
          <w:tcPr>
            <w:tcW w:w="18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4466A6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2E24C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5037FB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Depois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805EC4" w14:textId="77777777" w:rsidR="00E35BE1" w:rsidRPr="00CB50AF" w:rsidRDefault="00E35BE1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C06317" w14:textId="77777777" w:rsidR="00E35BE1" w:rsidRPr="00CB50AF" w:rsidRDefault="00E35BE1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E35BE1" w:rsidRPr="00CB50AF" w14:paraId="1DDAD83C" w14:textId="77777777" w:rsidTr="00E35BE1">
        <w:trPr>
          <w:trHeight w:val="315"/>
        </w:trPr>
        <w:tc>
          <w:tcPr>
            <w:tcW w:w="1815" w:type="pct"/>
            <w:noWrap/>
            <w:vAlign w:val="center"/>
            <w:hideMark/>
          </w:tcPr>
          <w:p w14:paraId="5319A19B" w14:textId="78628FC5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Mobilidade Funcional</w:t>
            </w:r>
            <w:r w:rsidR="006C39A4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15" w:type="pct"/>
            <w:noWrap/>
            <w:vAlign w:val="center"/>
            <w:hideMark/>
          </w:tcPr>
          <w:p w14:paraId="195999C4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10,75 ± 3,09</w:t>
            </w:r>
          </w:p>
        </w:tc>
        <w:tc>
          <w:tcPr>
            <w:tcW w:w="1008" w:type="pct"/>
            <w:noWrap/>
            <w:vAlign w:val="center"/>
            <w:hideMark/>
          </w:tcPr>
          <w:p w14:paraId="1D6CC19B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9,22 ± 2,61</w:t>
            </w:r>
          </w:p>
        </w:tc>
        <w:tc>
          <w:tcPr>
            <w:tcW w:w="531" w:type="pct"/>
            <w:noWrap/>
            <w:vAlign w:val="center"/>
            <w:hideMark/>
          </w:tcPr>
          <w:p w14:paraId="704C2322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5,45</w:t>
            </w:r>
          </w:p>
        </w:tc>
        <w:tc>
          <w:tcPr>
            <w:tcW w:w="531" w:type="pct"/>
            <w:noWrap/>
            <w:vAlign w:val="center"/>
            <w:hideMark/>
          </w:tcPr>
          <w:p w14:paraId="33ECC8A9" w14:textId="77777777" w:rsidR="00E35BE1" w:rsidRPr="00CB50AF" w:rsidRDefault="00E35BE1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&lt;0,001</w:t>
            </w:r>
          </w:p>
        </w:tc>
      </w:tr>
      <w:tr w:rsidR="00E35BE1" w:rsidRPr="00CB50AF" w14:paraId="54D7D09C" w14:textId="77777777" w:rsidTr="00E35BE1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BB7C2" w14:textId="77777777" w:rsidR="006C39A4" w:rsidRPr="00CB50AF" w:rsidRDefault="00E35BE1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*Teste de </w:t>
            </w:r>
            <w:proofErr w:type="spellStart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Wilcoxon</w:t>
            </w:r>
            <w:proofErr w:type="spellEnd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; </w:t>
            </w:r>
          </w:p>
          <w:p w14:paraId="6FA62B4B" w14:textId="1367577E" w:rsidR="00E35BE1" w:rsidRPr="00CB50AF" w:rsidRDefault="006C39A4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TUG= time </w:t>
            </w:r>
            <w:proofErr w:type="spellStart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</w:t>
            </w:r>
            <w:proofErr w:type="spellEnd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up</w:t>
            </w:r>
            <w:proofErr w:type="spellEnd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go; </w:t>
            </w:r>
            <w:r w:rsidR="00E35BE1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DP = desvio padrão, </w:t>
            </w:r>
          </w:p>
        </w:tc>
      </w:tr>
    </w:tbl>
    <w:p w14:paraId="5CBD920D" w14:textId="310BC24B" w:rsidR="00111204" w:rsidRPr="00CB50AF" w:rsidRDefault="00111204" w:rsidP="0003503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297FB4" w14:textId="77777777" w:rsidR="0042206D" w:rsidRPr="00CB50AF" w:rsidRDefault="0042206D" w:rsidP="0003503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5244B9" w14:textId="6A9C244D" w:rsidR="0049552E" w:rsidRPr="00CB50AF" w:rsidRDefault="0049552E" w:rsidP="0003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Na </w:t>
      </w:r>
      <w:r w:rsidR="0042206D" w:rsidRPr="00CB50AF">
        <w:rPr>
          <w:rFonts w:ascii="Times New Roman" w:hAnsi="Times New Roman" w:cs="Times New Roman"/>
          <w:sz w:val="24"/>
          <w:szCs w:val="24"/>
        </w:rPr>
        <w:t>T</w:t>
      </w:r>
      <w:r w:rsidRPr="00CB50AF">
        <w:rPr>
          <w:rFonts w:ascii="Times New Roman" w:hAnsi="Times New Roman" w:cs="Times New Roman"/>
          <w:sz w:val="24"/>
          <w:szCs w:val="24"/>
        </w:rPr>
        <w:t>abela 4 são descritos os valores obtidos no YBT, referente ao equilíbrio dinâmico dos membros inferiores, antes e após a aplicação da técnica de MWM</w:t>
      </w:r>
      <w:r w:rsidR="0042206D" w:rsidRPr="00CB50AF">
        <w:rPr>
          <w:rFonts w:ascii="Times New Roman" w:hAnsi="Times New Roman" w:cs="Times New Roman"/>
          <w:sz w:val="24"/>
          <w:szCs w:val="24"/>
        </w:rPr>
        <w:t>.</w:t>
      </w: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42206D" w:rsidRPr="00CB50AF">
        <w:rPr>
          <w:rFonts w:ascii="Times New Roman" w:hAnsi="Times New Roman" w:cs="Times New Roman"/>
          <w:sz w:val="24"/>
          <w:szCs w:val="24"/>
        </w:rPr>
        <w:t>C</w:t>
      </w:r>
      <w:r w:rsidRPr="00CB50AF">
        <w:rPr>
          <w:rFonts w:ascii="Times New Roman" w:hAnsi="Times New Roman" w:cs="Times New Roman"/>
          <w:sz w:val="24"/>
          <w:szCs w:val="24"/>
        </w:rPr>
        <w:t>onstatou</w:t>
      </w:r>
      <w:r w:rsidR="0042206D" w:rsidRPr="00CB50AF">
        <w:rPr>
          <w:rFonts w:ascii="Times New Roman" w:hAnsi="Times New Roman" w:cs="Times New Roman"/>
          <w:sz w:val="24"/>
          <w:szCs w:val="24"/>
        </w:rPr>
        <w:t>-se</w:t>
      </w:r>
      <w:r w:rsidRPr="00CB50AF">
        <w:rPr>
          <w:rFonts w:ascii="Times New Roman" w:hAnsi="Times New Roman" w:cs="Times New Roman"/>
          <w:sz w:val="24"/>
          <w:szCs w:val="24"/>
        </w:rPr>
        <w:t xml:space="preserve"> melhora significativa no equilíbrio dos membros inferiores direito e esquerdo, com ambos</w:t>
      </w:r>
      <w:r w:rsidR="0042206D" w:rsidRPr="00CB50AF">
        <w:rPr>
          <w:rFonts w:ascii="Times New Roman" w:hAnsi="Times New Roman" w:cs="Times New Roman"/>
          <w:sz w:val="24"/>
          <w:szCs w:val="24"/>
        </w:rPr>
        <w:t xml:space="preserve"> com</w:t>
      </w:r>
      <w:r w:rsidRPr="00CB50AF">
        <w:rPr>
          <w:rFonts w:ascii="Times New Roman" w:hAnsi="Times New Roman" w:cs="Times New Roman"/>
          <w:sz w:val="24"/>
          <w:szCs w:val="24"/>
        </w:rPr>
        <w:t xml:space="preserve"> valores de </w:t>
      </w:r>
      <w:r w:rsidRPr="00CB50AF">
        <w:rPr>
          <w:rFonts w:ascii="Times New Roman" w:hAnsi="Times New Roman" w:cs="Times New Roman"/>
          <w:i/>
          <w:sz w:val="24"/>
          <w:szCs w:val="24"/>
        </w:rPr>
        <w:t>p</w:t>
      </w: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42206D" w:rsidRPr="00CB50AF">
        <w:rPr>
          <w:rFonts w:ascii="Times New Roman" w:hAnsi="Times New Roman" w:cs="Times New Roman"/>
          <w:sz w:val="24"/>
          <w:szCs w:val="24"/>
        </w:rPr>
        <w:t>menores que</w:t>
      </w:r>
      <w:r w:rsidRPr="00CB50AF">
        <w:rPr>
          <w:rFonts w:ascii="Times New Roman" w:hAnsi="Times New Roman" w:cs="Times New Roman"/>
          <w:sz w:val="24"/>
          <w:szCs w:val="24"/>
        </w:rPr>
        <w:t xml:space="preserve"> 0,001.</w:t>
      </w:r>
    </w:p>
    <w:p w14:paraId="1CC4BD9F" w14:textId="7A2AF307" w:rsidR="0049552E" w:rsidRDefault="0049552E" w:rsidP="00422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A48E1" w14:textId="718ACAF5" w:rsidR="00D55E9D" w:rsidRDefault="00D55E9D" w:rsidP="00422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9166E" w14:textId="2FFE7CDD" w:rsidR="00D55E9D" w:rsidRDefault="00D55E9D" w:rsidP="00422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8EA59" w14:textId="5E133DC9" w:rsidR="00D55E9D" w:rsidRDefault="00D55E9D" w:rsidP="00422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61F9D" w14:textId="77777777" w:rsidR="00D55E9D" w:rsidRPr="00CB50AF" w:rsidRDefault="00D55E9D" w:rsidP="00422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2329B" w14:textId="5A8B936D" w:rsidR="0049552E" w:rsidRPr="00CB50AF" w:rsidRDefault="0049552E" w:rsidP="004220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0AF">
        <w:rPr>
          <w:rFonts w:ascii="Times New Roman" w:hAnsi="Times New Roman" w:cs="Times New Roman"/>
          <w:sz w:val="20"/>
          <w:szCs w:val="20"/>
        </w:rPr>
        <w:t>Tabela 4. Comparação do Equilíbrio Dinâmico</w:t>
      </w:r>
      <w:r w:rsidR="00C71891" w:rsidRPr="00CB50AF">
        <w:rPr>
          <w:rFonts w:ascii="Times New Roman" w:hAnsi="Times New Roman" w:cs="Times New Roman"/>
          <w:sz w:val="20"/>
          <w:szCs w:val="20"/>
        </w:rPr>
        <w:t xml:space="preserve"> dos membros inferiores direito e esquerdo</w:t>
      </w:r>
      <w:r w:rsidRPr="00CB50AF">
        <w:rPr>
          <w:rFonts w:ascii="Times New Roman" w:hAnsi="Times New Roman" w:cs="Times New Roman"/>
          <w:sz w:val="20"/>
          <w:szCs w:val="20"/>
        </w:rPr>
        <w:t xml:space="preserve"> antes e após a intervenção (n=40),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1927"/>
        <w:gridCol w:w="1926"/>
        <w:gridCol w:w="963"/>
        <w:gridCol w:w="961"/>
      </w:tblGrid>
      <w:tr w:rsidR="0049552E" w:rsidRPr="00CB50AF" w14:paraId="26733CA9" w14:textId="77777777" w:rsidTr="0049552E">
        <w:trPr>
          <w:trHeight w:val="315"/>
        </w:trPr>
        <w:tc>
          <w:tcPr>
            <w:tcW w:w="181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9C286C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Equilíbrio Dinâmico de MMII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76EFA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Intervenção (Média ± DP)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F9726A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z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A7479D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</w:t>
            </w:r>
          </w:p>
        </w:tc>
      </w:tr>
      <w:tr w:rsidR="0049552E" w:rsidRPr="00CB50AF" w14:paraId="7E4073B7" w14:textId="77777777" w:rsidTr="004955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EAE514" w14:textId="77777777" w:rsidR="0049552E" w:rsidRPr="00CB50AF" w:rsidRDefault="0049552E" w:rsidP="004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30742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Antes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1A4466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Depois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BEB33B" w14:textId="77777777" w:rsidR="0049552E" w:rsidRPr="00CB50AF" w:rsidRDefault="0049552E" w:rsidP="00422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E9E6D" w14:textId="77777777" w:rsidR="0049552E" w:rsidRPr="00CB50AF" w:rsidRDefault="0049552E" w:rsidP="00422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49552E" w:rsidRPr="00CB50AF" w14:paraId="5ECFAE9B" w14:textId="77777777" w:rsidTr="0049552E">
        <w:trPr>
          <w:trHeight w:val="315"/>
        </w:trPr>
        <w:tc>
          <w:tcPr>
            <w:tcW w:w="1815" w:type="pct"/>
            <w:noWrap/>
            <w:vAlign w:val="center"/>
            <w:hideMark/>
          </w:tcPr>
          <w:p w14:paraId="09A4358F" w14:textId="15E90778" w:rsidR="0049552E" w:rsidRPr="00CB50AF" w:rsidRDefault="0049552E" w:rsidP="00D6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1062" w:type="pct"/>
            <w:noWrap/>
            <w:vAlign w:val="center"/>
            <w:hideMark/>
          </w:tcPr>
          <w:p w14:paraId="7BA76F02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66,86 ± 17,16</w:t>
            </w:r>
          </w:p>
        </w:tc>
        <w:tc>
          <w:tcPr>
            <w:tcW w:w="1062" w:type="pct"/>
            <w:noWrap/>
            <w:vAlign w:val="center"/>
            <w:hideMark/>
          </w:tcPr>
          <w:p w14:paraId="615AAB8B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73,93 ± 18,67</w:t>
            </w:r>
          </w:p>
        </w:tc>
        <w:tc>
          <w:tcPr>
            <w:tcW w:w="531" w:type="pct"/>
            <w:noWrap/>
            <w:vAlign w:val="center"/>
            <w:hideMark/>
          </w:tcPr>
          <w:p w14:paraId="6E73CB3C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5,01</w:t>
            </w:r>
          </w:p>
        </w:tc>
        <w:tc>
          <w:tcPr>
            <w:tcW w:w="531" w:type="pct"/>
            <w:noWrap/>
            <w:vAlign w:val="center"/>
            <w:hideMark/>
          </w:tcPr>
          <w:p w14:paraId="6B48B188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&lt;0,001</w:t>
            </w:r>
          </w:p>
        </w:tc>
      </w:tr>
      <w:tr w:rsidR="0049552E" w:rsidRPr="00CB50AF" w14:paraId="69B28246" w14:textId="77777777" w:rsidTr="0049552E">
        <w:trPr>
          <w:trHeight w:val="315"/>
        </w:trPr>
        <w:tc>
          <w:tcPr>
            <w:tcW w:w="1815" w:type="pct"/>
            <w:noWrap/>
            <w:vAlign w:val="center"/>
            <w:hideMark/>
          </w:tcPr>
          <w:p w14:paraId="606A686B" w14:textId="16CE1AC4" w:rsidR="0049552E" w:rsidRPr="00CB50AF" w:rsidRDefault="0049552E" w:rsidP="00D6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Esquerdo</w:t>
            </w:r>
          </w:p>
        </w:tc>
        <w:tc>
          <w:tcPr>
            <w:tcW w:w="1062" w:type="pct"/>
            <w:noWrap/>
            <w:vAlign w:val="center"/>
            <w:hideMark/>
          </w:tcPr>
          <w:p w14:paraId="6D34B13A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63,63 ± 15,17</w:t>
            </w:r>
          </w:p>
        </w:tc>
        <w:tc>
          <w:tcPr>
            <w:tcW w:w="1062" w:type="pct"/>
            <w:noWrap/>
            <w:vAlign w:val="center"/>
            <w:hideMark/>
          </w:tcPr>
          <w:p w14:paraId="197FEE8A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70,04 ± 16,72</w:t>
            </w:r>
          </w:p>
        </w:tc>
        <w:tc>
          <w:tcPr>
            <w:tcW w:w="531" w:type="pct"/>
            <w:noWrap/>
            <w:vAlign w:val="center"/>
            <w:hideMark/>
          </w:tcPr>
          <w:p w14:paraId="5BEEF055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4,48</w:t>
            </w:r>
          </w:p>
        </w:tc>
        <w:tc>
          <w:tcPr>
            <w:tcW w:w="531" w:type="pct"/>
            <w:noWrap/>
            <w:vAlign w:val="center"/>
            <w:hideMark/>
          </w:tcPr>
          <w:p w14:paraId="7886E2AA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&lt;0,001</w:t>
            </w:r>
          </w:p>
        </w:tc>
      </w:tr>
      <w:tr w:rsidR="0049552E" w:rsidRPr="00CB50AF" w14:paraId="33EA98B3" w14:textId="77777777" w:rsidTr="0049552E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DFFB3" w14:textId="77777777" w:rsidR="0042206D" w:rsidRPr="00CB50AF" w:rsidRDefault="0049552E" w:rsidP="004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*Teste de </w:t>
            </w:r>
            <w:proofErr w:type="spellStart"/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Wilcoxon</w:t>
            </w:r>
            <w:proofErr w:type="spellEnd"/>
          </w:p>
          <w:p w14:paraId="003CB4A4" w14:textId="64390FEF" w:rsidR="0049552E" w:rsidRPr="00CB50AF" w:rsidRDefault="0042206D" w:rsidP="004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MMII = membros inferiores; </w:t>
            </w:r>
            <w:r w:rsidR="0049552E"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DP = desvio padrão</w:t>
            </w:r>
          </w:p>
        </w:tc>
      </w:tr>
    </w:tbl>
    <w:p w14:paraId="57660D39" w14:textId="24DF51B0" w:rsidR="00111204" w:rsidRPr="00CB50AF" w:rsidRDefault="00111204" w:rsidP="004220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64D9445" w14:textId="77777777" w:rsidR="003A5B38" w:rsidRPr="00CB50AF" w:rsidRDefault="003A5B38" w:rsidP="0003503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2D2F77" w14:textId="4C515CB7" w:rsidR="0049552E" w:rsidRPr="00CB50AF" w:rsidRDefault="0049552E" w:rsidP="000350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A </w:t>
      </w:r>
      <w:r w:rsidR="00EB52A3" w:rsidRPr="00CB50AF">
        <w:rPr>
          <w:rFonts w:ascii="Times New Roman" w:hAnsi="Times New Roman" w:cs="Times New Roman"/>
          <w:sz w:val="24"/>
          <w:szCs w:val="24"/>
        </w:rPr>
        <w:t>T</w:t>
      </w:r>
      <w:r w:rsidRPr="00CB50AF">
        <w:rPr>
          <w:rFonts w:ascii="Times New Roman" w:hAnsi="Times New Roman" w:cs="Times New Roman"/>
          <w:sz w:val="24"/>
          <w:szCs w:val="24"/>
        </w:rPr>
        <w:t>abela 5 correlaciona as variáveis dependentes do estudo entre si, apontando que houve forte relação apenas entre o equilíbrio dinâmico dos membros inferiores direito e esquerdo</w:t>
      </w:r>
      <w:r w:rsidR="00EB52A3" w:rsidRPr="00CB50AF">
        <w:rPr>
          <w:rFonts w:ascii="Times New Roman" w:hAnsi="Times New Roman" w:cs="Times New Roman"/>
          <w:sz w:val="24"/>
          <w:szCs w:val="24"/>
        </w:rPr>
        <w:t xml:space="preserve"> (</w:t>
      </w:r>
      <w:r w:rsidR="00EB52A3" w:rsidRPr="00CB50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r=0,38; p=0,04)</w:t>
      </w:r>
      <w:r w:rsidRPr="00CB50AF">
        <w:rPr>
          <w:rFonts w:ascii="Times New Roman" w:hAnsi="Times New Roman" w:cs="Times New Roman"/>
          <w:sz w:val="24"/>
          <w:szCs w:val="24"/>
        </w:rPr>
        <w:t>.</w:t>
      </w:r>
    </w:p>
    <w:p w14:paraId="540026DA" w14:textId="77777777" w:rsidR="003A5B38" w:rsidRPr="00CB50AF" w:rsidRDefault="003A5B38" w:rsidP="0003503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C515F2" w14:textId="77777777" w:rsidR="0049552E" w:rsidRPr="00CB50AF" w:rsidRDefault="0049552E" w:rsidP="004220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50AF">
        <w:rPr>
          <w:rFonts w:ascii="Times New Roman" w:hAnsi="Times New Roman" w:cs="Times New Roman"/>
          <w:sz w:val="20"/>
          <w:szCs w:val="20"/>
        </w:rPr>
        <w:t xml:space="preserve">Tabela 5. Matriz de correlação de </w:t>
      </w:r>
      <w:proofErr w:type="spellStart"/>
      <w:r w:rsidRPr="00CB50AF">
        <w:rPr>
          <w:rFonts w:ascii="Times New Roman" w:hAnsi="Times New Roman" w:cs="Times New Roman"/>
          <w:sz w:val="20"/>
          <w:szCs w:val="20"/>
        </w:rPr>
        <w:t>Spearman</w:t>
      </w:r>
      <w:proofErr w:type="spellEnd"/>
      <w:r w:rsidRPr="00CB50AF">
        <w:rPr>
          <w:rFonts w:ascii="Times New Roman" w:hAnsi="Times New Roman" w:cs="Times New Roman"/>
          <w:sz w:val="20"/>
          <w:szCs w:val="20"/>
        </w:rPr>
        <w:t xml:space="preserve"> avaliando a relação da variação da intensidade da dor, da mobilidade funcional e do equilíbrio dinâmico antes e depois da intervenção (n=40), Goiânia, 2021.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2168"/>
        <w:gridCol w:w="2171"/>
        <w:gridCol w:w="2169"/>
      </w:tblGrid>
      <w:tr w:rsidR="0049552E" w:rsidRPr="00CB50AF" w14:paraId="6508E64F" w14:textId="77777777" w:rsidTr="0049552E">
        <w:trPr>
          <w:trHeight w:val="630"/>
        </w:trPr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E7BE60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F646F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Intensidade de dor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CBE07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Mobilidade Funcional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30C3A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Equilíbrio Dinâmico esquerdo</w:t>
            </w:r>
          </w:p>
        </w:tc>
      </w:tr>
      <w:tr w:rsidR="0049552E" w:rsidRPr="00CB50AF" w14:paraId="4858BF76" w14:textId="77777777" w:rsidTr="0049552E">
        <w:trPr>
          <w:trHeight w:val="315"/>
        </w:trPr>
        <w:tc>
          <w:tcPr>
            <w:tcW w:w="1251" w:type="pct"/>
            <w:noWrap/>
            <w:vAlign w:val="center"/>
            <w:hideMark/>
          </w:tcPr>
          <w:p w14:paraId="21784B5A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Mobilidade Funcional</w:t>
            </w:r>
          </w:p>
        </w:tc>
        <w:tc>
          <w:tcPr>
            <w:tcW w:w="1249" w:type="pct"/>
            <w:noWrap/>
            <w:vAlign w:val="center"/>
            <w:hideMark/>
          </w:tcPr>
          <w:p w14:paraId="1EEF8FB1" w14:textId="233C8900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r=-0,24; p=0,13</w:t>
            </w:r>
          </w:p>
        </w:tc>
        <w:tc>
          <w:tcPr>
            <w:tcW w:w="1251" w:type="pct"/>
            <w:noWrap/>
            <w:vAlign w:val="center"/>
            <w:hideMark/>
          </w:tcPr>
          <w:p w14:paraId="67684487" w14:textId="77777777" w:rsidR="0049552E" w:rsidRPr="00CB50AF" w:rsidRDefault="0049552E" w:rsidP="004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9" w:type="pct"/>
            <w:noWrap/>
            <w:vAlign w:val="center"/>
            <w:hideMark/>
          </w:tcPr>
          <w:p w14:paraId="2619D6F8" w14:textId="77777777" w:rsidR="0049552E" w:rsidRPr="00CB50AF" w:rsidRDefault="0049552E" w:rsidP="00422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552E" w:rsidRPr="00CB50AF" w14:paraId="3036635B" w14:textId="77777777" w:rsidTr="0049552E">
        <w:trPr>
          <w:trHeight w:val="315"/>
        </w:trPr>
        <w:tc>
          <w:tcPr>
            <w:tcW w:w="1251" w:type="pct"/>
            <w:noWrap/>
            <w:vAlign w:val="center"/>
            <w:hideMark/>
          </w:tcPr>
          <w:p w14:paraId="0FB5E3C4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Equilíbrio Dinâmico esquerdo</w:t>
            </w:r>
          </w:p>
        </w:tc>
        <w:tc>
          <w:tcPr>
            <w:tcW w:w="1249" w:type="pct"/>
            <w:noWrap/>
            <w:vAlign w:val="center"/>
            <w:hideMark/>
          </w:tcPr>
          <w:p w14:paraId="4FEF9E22" w14:textId="690557EC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r=-0,14; p=0,38</w:t>
            </w:r>
          </w:p>
        </w:tc>
        <w:tc>
          <w:tcPr>
            <w:tcW w:w="1251" w:type="pct"/>
            <w:noWrap/>
            <w:vAlign w:val="center"/>
            <w:hideMark/>
          </w:tcPr>
          <w:p w14:paraId="36926694" w14:textId="6BA94551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r=0,08; p=0,62</w:t>
            </w:r>
          </w:p>
        </w:tc>
        <w:tc>
          <w:tcPr>
            <w:tcW w:w="1249" w:type="pct"/>
            <w:noWrap/>
            <w:vAlign w:val="center"/>
            <w:hideMark/>
          </w:tcPr>
          <w:p w14:paraId="297608A5" w14:textId="77777777" w:rsidR="0049552E" w:rsidRPr="00CB50AF" w:rsidRDefault="0049552E" w:rsidP="0042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9552E" w:rsidRPr="00CB50AF" w14:paraId="3A6A39A9" w14:textId="77777777" w:rsidTr="0049552E">
        <w:trPr>
          <w:trHeight w:val="315"/>
        </w:trPr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8E637D" w14:textId="77777777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Equilíbrio Dinâmico direito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B8C8D" w14:textId="77959106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r=-0,25; p=0,11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BC468" w14:textId="57D529D6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r=-0,06; p=0,72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A92B0" w14:textId="33ED1EE6" w:rsidR="0049552E" w:rsidRPr="00CB50AF" w:rsidRDefault="0049552E" w:rsidP="0042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B5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r=0,38; p=0,04</w:t>
            </w:r>
          </w:p>
        </w:tc>
      </w:tr>
    </w:tbl>
    <w:p w14:paraId="1832EC6D" w14:textId="77777777" w:rsidR="0049552E" w:rsidRPr="00CB50AF" w:rsidRDefault="0049552E" w:rsidP="004220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09E93B" w14:textId="7452CBCD" w:rsidR="0049552E" w:rsidRPr="00CB50AF" w:rsidRDefault="0049552E" w:rsidP="004220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37AEA93" w14:textId="77777777" w:rsidR="0046273A" w:rsidRPr="00CB50AF" w:rsidRDefault="0046273A" w:rsidP="0070554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845711" w14:textId="18094521" w:rsidR="00A9535C" w:rsidRPr="00CB50AF" w:rsidRDefault="001227D1" w:rsidP="0070554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50AF">
        <w:rPr>
          <w:rFonts w:ascii="Times New Roman" w:eastAsia="Calibri" w:hAnsi="Times New Roman" w:cs="Times New Roman"/>
          <w:b/>
          <w:bCs/>
          <w:sz w:val="24"/>
          <w:szCs w:val="24"/>
        </w:rPr>
        <w:t>DISCUSSÃO</w:t>
      </w:r>
    </w:p>
    <w:p w14:paraId="780171BF" w14:textId="77777777" w:rsidR="00DD43F8" w:rsidRPr="00CB50AF" w:rsidRDefault="00DD43F8" w:rsidP="00462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AA08D" w14:textId="7DAE31A2" w:rsidR="00194927" w:rsidRPr="00CB50AF" w:rsidRDefault="00194927" w:rsidP="00FF1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Em nosso estudo verificou-se melhora significativa da dor, da mobilidade funcional e do equilíbrio dinâmico dos membros inferiores, apontando forte relação da melhora do equilíbrio dinâmico dos membros inferiores direito e esquerdo, mediante aplicação da </w:t>
      </w:r>
      <w:r w:rsidR="00257032" w:rsidRPr="00CB50AF">
        <w:rPr>
          <w:rFonts w:ascii="Times New Roman" w:hAnsi="Times New Roman" w:cs="Times New Roman"/>
          <w:sz w:val="24"/>
          <w:szCs w:val="24"/>
        </w:rPr>
        <w:t xml:space="preserve">técnica de </w:t>
      </w:r>
      <w:r w:rsidRPr="00CB50AF">
        <w:rPr>
          <w:rFonts w:ascii="Times New Roman" w:hAnsi="Times New Roman" w:cs="Times New Roman"/>
          <w:sz w:val="24"/>
          <w:szCs w:val="24"/>
        </w:rPr>
        <w:t>MWM no joelho</w:t>
      </w:r>
      <w:r w:rsidR="00257032" w:rsidRPr="00CB50AF">
        <w:rPr>
          <w:rFonts w:ascii="Times New Roman" w:hAnsi="Times New Roman" w:cs="Times New Roman"/>
          <w:sz w:val="24"/>
          <w:szCs w:val="24"/>
        </w:rPr>
        <w:t xml:space="preserve"> d</w:t>
      </w:r>
      <w:r w:rsidR="00D14F74">
        <w:rPr>
          <w:rFonts w:ascii="Times New Roman" w:hAnsi="Times New Roman" w:cs="Times New Roman"/>
          <w:sz w:val="24"/>
          <w:szCs w:val="24"/>
        </w:rPr>
        <w:t>os 40</w:t>
      </w:r>
      <w:r w:rsidR="00257032" w:rsidRPr="00CB50AF">
        <w:rPr>
          <w:rFonts w:ascii="Times New Roman" w:hAnsi="Times New Roman" w:cs="Times New Roman"/>
          <w:sz w:val="24"/>
          <w:szCs w:val="24"/>
        </w:rPr>
        <w:t xml:space="preserve"> idosos</w:t>
      </w:r>
      <w:r w:rsidR="00D14F74">
        <w:rPr>
          <w:rFonts w:ascii="Times New Roman" w:hAnsi="Times New Roman" w:cs="Times New Roman"/>
          <w:sz w:val="24"/>
          <w:szCs w:val="24"/>
        </w:rPr>
        <w:t xml:space="preserve"> pesquisados</w:t>
      </w:r>
      <w:r w:rsidRPr="00CB50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832B3" w14:textId="5AD42D01" w:rsidR="00194927" w:rsidRPr="00CB50AF" w:rsidRDefault="00220265" w:rsidP="007F0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>Na literatura, estudos analisaram os efeitos imediatos da MWM e verificaram que houve redução da dor e melhora da mobilidade funcional após o tratamento em indivíduos com osteoartrite</w:t>
      </w:r>
      <w:r w:rsidR="00B30355" w:rsidRPr="00CB50AF">
        <w:rPr>
          <w:rFonts w:ascii="Times New Roman" w:hAnsi="Times New Roman" w:cs="Times New Roman"/>
          <w:sz w:val="24"/>
          <w:szCs w:val="24"/>
        </w:rPr>
        <w:t xml:space="preserve"> (OA)</w:t>
      </w:r>
      <w:r w:rsidRPr="00CB50AF">
        <w:rPr>
          <w:rFonts w:ascii="Times New Roman" w:hAnsi="Times New Roman" w:cs="Times New Roman"/>
          <w:sz w:val="24"/>
          <w:szCs w:val="24"/>
        </w:rPr>
        <w:t xml:space="preserve"> no joelho</w:t>
      </w:r>
      <w:r w:rsidR="0080625E">
        <w:rPr>
          <w:rFonts w:ascii="Times New Roman" w:hAnsi="Times New Roman" w:cs="Times New Roman"/>
          <w:sz w:val="24"/>
          <w:szCs w:val="24"/>
          <w:vertAlign w:val="superscript"/>
        </w:rPr>
        <w:t>17,18</w:t>
      </w:r>
      <w:r w:rsidRPr="00CB50AF">
        <w:rPr>
          <w:rFonts w:ascii="Times New Roman" w:hAnsi="Times New Roman" w:cs="Times New Roman"/>
          <w:sz w:val="24"/>
          <w:szCs w:val="24"/>
        </w:rPr>
        <w:t>.</w:t>
      </w:r>
      <w:r w:rsidR="00FF1988" w:rsidRPr="00CB50AF">
        <w:rPr>
          <w:rFonts w:ascii="Times New Roman" w:hAnsi="Times New Roman" w:cs="Times New Roman"/>
          <w:sz w:val="24"/>
          <w:szCs w:val="24"/>
        </w:rPr>
        <w:t xml:space="preserve"> No estudo de Adams et al.</w:t>
      </w:r>
      <w:r w:rsidR="00660C2B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7F0FAA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F959A8" w:rsidRPr="00CB50AF">
        <w:rPr>
          <w:rFonts w:ascii="Times New Roman" w:hAnsi="Times New Roman" w:cs="Times New Roman"/>
          <w:sz w:val="24"/>
          <w:szCs w:val="24"/>
        </w:rPr>
        <w:t>de</w:t>
      </w:r>
      <w:r w:rsidR="00FF1988" w:rsidRPr="00CB50AF">
        <w:rPr>
          <w:rFonts w:ascii="Times New Roman" w:hAnsi="Times New Roman" w:cs="Times New Roman"/>
          <w:sz w:val="24"/>
          <w:szCs w:val="24"/>
        </w:rPr>
        <w:t>mo</w:t>
      </w:r>
      <w:r w:rsidR="00F959A8" w:rsidRPr="00CB50AF">
        <w:rPr>
          <w:rFonts w:ascii="Times New Roman" w:hAnsi="Times New Roman" w:cs="Times New Roman"/>
          <w:sz w:val="24"/>
          <w:szCs w:val="24"/>
        </w:rPr>
        <w:t>n</w:t>
      </w:r>
      <w:r w:rsidR="00FF1988" w:rsidRPr="00CB50AF">
        <w:rPr>
          <w:rFonts w:ascii="Times New Roman" w:hAnsi="Times New Roman" w:cs="Times New Roman"/>
          <w:sz w:val="24"/>
          <w:szCs w:val="24"/>
        </w:rPr>
        <w:t>strou</w:t>
      </w:r>
      <w:r w:rsidR="00F959A8" w:rsidRPr="00CB50AF">
        <w:rPr>
          <w:rFonts w:ascii="Times New Roman" w:hAnsi="Times New Roman" w:cs="Times New Roman"/>
          <w:sz w:val="24"/>
          <w:szCs w:val="24"/>
        </w:rPr>
        <w:t>-se</w:t>
      </w:r>
      <w:r w:rsidR="00FF1988" w:rsidRPr="00CB50AF">
        <w:rPr>
          <w:rFonts w:ascii="Times New Roman" w:hAnsi="Times New Roman" w:cs="Times New Roman"/>
          <w:sz w:val="24"/>
          <w:szCs w:val="24"/>
        </w:rPr>
        <w:t xml:space="preserve"> que o tratamento</w:t>
      </w:r>
      <w:r w:rsidR="00932638" w:rsidRPr="00CB50AF">
        <w:rPr>
          <w:rFonts w:ascii="Times New Roman" w:hAnsi="Times New Roman" w:cs="Times New Roman"/>
          <w:sz w:val="24"/>
          <w:szCs w:val="24"/>
        </w:rPr>
        <w:t xml:space="preserve"> manual teve efeitos mecânicos e </w:t>
      </w:r>
      <w:r w:rsidR="00FF1988" w:rsidRPr="00CB50AF">
        <w:rPr>
          <w:rFonts w:ascii="Times New Roman" w:hAnsi="Times New Roman" w:cs="Times New Roman"/>
          <w:sz w:val="24"/>
          <w:szCs w:val="24"/>
        </w:rPr>
        <w:t xml:space="preserve">neurofisiológicos </w:t>
      </w:r>
      <w:r w:rsidR="009B5C1D">
        <w:rPr>
          <w:rFonts w:ascii="Times New Roman" w:hAnsi="Times New Roman" w:cs="Times New Roman"/>
          <w:sz w:val="24"/>
          <w:szCs w:val="24"/>
        </w:rPr>
        <w:t xml:space="preserve">positivos </w:t>
      </w:r>
      <w:r w:rsidR="00C12689" w:rsidRPr="00CB50AF">
        <w:rPr>
          <w:rFonts w:ascii="Times New Roman" w:hAnsi="Times New Roman" w:cs="Times New Roman"/>
          <w:sz w:val="24"/>
          <w:szCs w:val="24"/>
        </w:rPr>
        <w:t xml:space="preserve">em pacientes com </w:t>
      </w:r>
      <w:proofErr w:type="spellStart"/>
      <w:r w:rsidR="00C12689" w:rsidRPr="00CB50AF">
        <w:rPr>
          <w:rFonts w:ascii="Times New Roman" w:hAnsi="Times New Roman" w:cs="Times New Roman"/>
          <w:sz w:val="24"/>
          <w:szCs w:val="24"/>
        </w:rPr>
        <w:t>gonartrose</w:t>
      </w:r>
      <w:proofErr w:type="spellEnd"/>
      <w:r w:rsidR="007F0FAA" w:rsidRPr="00CB50AF">
        <w:rPr>
          <w:rFonts w:ascii="Times New Roman" w:hAnsi="Times New Roman" w:cs="Times New Roman"/>
          <w:sz w:val="24"/>
          <w:szCs w:val="24"/>
        </w:rPr>
        <w:t>,</w:t>
      </w:r>
      <w:r w:rsidR="009B5C1D">
        <w:rPr>
          <w:rFonts w:ascii="Times New Roman" w:hAnsi="Times New Roman" w:cs="Times New Roman"/>
          <w:sz w:val="24"/>
          <w:szCs w:val="24"/>
        </w:rPr>
        <w:t xml:space="preserve"> </w:t>
      </w:r>
      <w:r w:rsidR="008720C0">
        <w:rPr>
          <w:rFonts w:ascii="Times New Roman" w:hAnsi="Times New Roman" w:cs="Times New Roman"/>
          <w:sz w:val="24"/>
          <w:szCs w:val="24"/>
        </w:rPr>
        <w:t>no</w:t>
      </w:r>
      <w:r w:rsidR="009B5C1D">
        <w:rPr>
          <w:rFonts w:ascii="Times New Roman" w:hAnsi="Times New Roman" w:cs="Times New Roman"/>
          <w:sz w:val="24"/>
          <w:szCs w:val="24"/>
        </w:rPr>
        <w:t xml:space="preserve"> qu</w:t>
      </w:r>
      <w:r w:rsidR="008720C0">
        <w:rPr>
          <w:rFonts w:ascii="Times New Roman" w:hAnsi="Times New Roman" w:cs="Times New Roman"/>
          <w:sz w:val="24"/>
          <w:szCs w:val="24"/>
        </w:rPr>
        <w:t xml:space="preserve">al </w:t>
      </w:r>
      <w:r w:rsidR="009B5C1D">
        <w:rPr>
          <w:rFonts w:ascii="Times New Roman" w:hAnsi="Times New Roman" w:cs="Times New Roman"/>
          <w:sz w:val="24"/>
          <w:szCs w:val="24"/>
        </w:rPr>
        <w:t xml:space="preserve"> houve</w:t>
      </w:r>
      <w:r w:rsidR="007F0FAA" w:rsidRPr="00CB50AF">
        <w:rPr>
          <w:rFonts w:ascii="Times New Roman" w:hAnsi="Times New Roman" w:cs="Times New Roman"/>
          <w:sz w:val="24"/>
          <w:szCs w:val="24"/>
        </w:rPr>
        <w:t xml:space="preserve"> redução imediata da dor, ativação dos mecanismos inibitórios da dor e</w:t>
      </w:r>
      <w:r w:rsidR="00D14F74">
        <w:rPr>
          <w:rFonts w:ascii="Times New Roman" w:hAnsi="Times New Roman" w:cs="Times New Roman"/>
          <w:sz w:val="24"/>
          <w:szCs w:val="24"/>
        </w:rPr>
        <w:t xml:space="preserve"> inibição dos</w:t>
      </w:r>
      <w:r w:rsidR="007F0FAA" w:rsidRPr="00CB50AF">
        <w:rPr>
          <w:rFonts w:ascii="Times New Roman" w:hAnsi="Times New Roman" w:cs="Times New Roman"/>
          <w:sz w:val="24"/>
          <w:szCs w:val="24"/>
        </w:rPr>
        <w:t xml:space="preserve"> mediadores inflamatórios</w:t>
      </w:r>
      <w:r w:rsidR="00D14F74">
        <w:rPr>
          <w:rFonts w:ascii="Times New Roman" w:hAnsi="Times New Roman" w:cs="Times New Roman"/>
          <w:sz w:val="24"/>
          <w:szCs w:val="24"/>
        </w:rPr>
        <w:t>, com</w:t>
      </w:r>
      <w:r w:rsidR="007F0FAA" w:rsidRPr="00CB50AF">
        <w:rPr>
          <w:rFonts w:ascii="Times New Roman" w:hAnsi="Times New Roman" w:cs="Times New Roman"/>
          <w:sz w:val="24"/>
          <w:szCs w:val="24"/>
        </w:rPr>
        <w:t xml:space="preserve"> melhora </w:t>
      </w:r>
      <w:r w:rsidR="00D14F74">
        <w:rPr>
          <w:rFonts w:ascii="Times New Roman" w:hAnsi="Times New Roman" w:cs="Times New Roman"/>
          <w:sz w:val="24"/>
          <w:szCs w:val="24"/>
        </w:rPr>
        <w:t>d</w:t>
      </w:r>
      <w:r w:rsidR="007F0FAA" w:rsidRPr="00CB50AF">
        <w:rPr>
          <w:rFonts w:ascii="Times New Roman" w:hAnsi="Times New Roman" w:cs="Times New Roman"/>
          <w:sz w:val="24"/>
          <w:szCs w:val="24"/>
        </w:rPr>
        <w:t>a função articular após a mobilização.</w:t>
      </w:r>
    </w:p>
    <w:p w14:paraId="4AEECCC1" w14:textId="6CBE29F0" w:rsidR="00CE7FF6" w:rsidRDefault="00C12689" w:rsidP="00F56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F5625F" w:rsidRPr="00CB50AF">
        <w:rPr>
          <w:rFonts w:ascii="Times New Roman" w:hAnsi="Times New Roman" w:cs="Times New Roman"/>
          <w:sz w:val="24"/>
          <w:szCs w:val="24"/>
        </w:rPr>
        <w:t>studos realizados com paciente</w:t>
      </w:r>
      <w:r w:rsidRPr="00CB50AF">
        <w:rPr>
          <w:rFonts w:ascii="Times New Roman" w:hAnsi="Times New Roman" w:cs="Times New Roman"/>
          <w:sz w:val="24"/>
          <w:szCs w:val="24"/>
        </w:rPr>
        <w:t>s idosos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 com </w:t>
      </w:r>
      <w:r w:rsidRPr="00CB50AF">
        <w:rPr>
          <w:rFonts w:ascii="Times New Roman" w:hAnsi="Times New Roman" w:cs="Times New Roman"/>
          <w:sz w:val="24"/>
          <w:szCs w:val="24"/>
        </w:rPr>
        <w:t>OA no joelho</w:t>
      </w:r>
      <w:r w:rsidR="00F5625F" w:rsidRPr="00CB50AF">
        <w:rPr>
          <w:rFonts w:ascii="Times New Roman" w:hAnsi="Times New Roman" w:cs="Times New Roman"/>
          <w:sz w:val="24"/>
          <w:szCs w:val="24"/>
        </w:rPr>
        <w:t>, verificaram significativa redução da dor</w:t>
      </w:r>
      <w:r w:rsidR="00660C2B">
        <w:rPr>
          <w:rFonts w:ascii="Times New Roman" w:hAnsi="Times New Roman" w:cs="Times New Roman"/>
          <w:sz w:val="24"/>
          <w:szCs w:val="24"/>
          <w:vertAlign w:val="superscript"/>
        </w:rPr>
        <w:t xml:space="preserve"> 20,21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. Os mecanismos de redução da dor </w:t>
      </w:r>
      <w:r w:rsidRPr="00CB50AF">
        <w:rPr>
          <w:rFonts w:ascii="Times New Roman" w:hAnsi="Times New Roman" w:cs="Times New Roman"/>
          <w:sz w:val="24"/>
          <w:szCs w:val="24"/>
        </w:rPr>
        <w:t>das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 técnicas manuais envolvem efeitos biomecânicos, neurofisiológicos e fatores não específicos do paciente</w:t>
      </w:r>
      <w:r w:rsidR="00CE7FF6">
        <w:rPr>
          <w:rFonts w:ascii="Times New Roman" w:hAnsi="Times New Roman" w:cs="Times New Roman"/>
          <w:sz w:val="24"/>
          <w:szCs w:val="24"/>
        </w:rPr>
        <w:t xml:space="preserve"> que incluem </w:t>
      </w:r>
      <w:r w:rsidR="00702E15">
        <w:rPr>
          <w:rFonts w:ascii="Times New Roman" w:hAnsi="Times New Roman" w:cs="Times New Roman"/>
          <w:sz w:val="24"/>
          <w:szCs w:val="24"/>
        </w:rPr>
        <w:t xml:space="preserve">a sua </w:t>
      </w:r>
      <w:r w:rsidR="00363603">
        <w:rPr>
          <w:rFonts w:ascii="Times New Roman" w:hAnsi="Times New Roman" w:cs="Times New Roman"/>
          <w:sz w:val="24"/>
          <w:szCs w:val="24"/>
        </w:rPr>
        <w:t>própria expectativa</w:t>
      </w:r>
      <w:r w:rsidR="00CE7FF6">
        <w:rPr>
          <w:rFonts w:ascii="Times New Roman" w:hAnsi="Times New Roman" w:cs="Times New Roman"/>
          <w:sz w:val="24"/>
          <w:szCs w:val="24"/>
        </w:rPr>
        <w:t xml:space="preserve"> e fatores psicológicos</w:t>
      </w:r>
      <w:r w:rsidR="00660C2B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DA04C" w14:textId="58575489" w:rsidR="00AC2AAE" w:rsidRDefault="00DD57CA" w:rsidP="00AC2AAE">
      <w:pPr>
        <w:spacing w:after="0" w:line="360" w:lineRule="auto"/>
        <w:ind w:firstLine="709"/>
        <w:jc w:val="both"/>
        <w:rPr>
          <w:rFonts w:ascii="Times new" w:hAnsi="Times new" w:cs="Times New Roman"/>
          <w:sz w:val="24"/>
          <w:szCs w:val="24"/>
        </w:rPr>
      </w:pPr>
      <w:r>
        <w:rPr>
          <w:rFonts w:ascii="Times new" w:hAnsi="Times new" w:cs="Times New Roman"/>
          <w:sz w:val="24"/>
          <w:szCs w:val="24"/>
        </w:rPr>
        <w:t>No contexto dos efeitos biomecânicos, c</w:t>
      </w:r>
      <w:r w:rsidR="00AC2AAE">
        <w:rPr>
          <w:rFonts w:ascii="Times new" w:hAnsi="Times new" w:cs="Times New Roman"/>
          <w:sz w:val="24"/>
          <w:szCs w:val="24"/>
        </w:rPr>
        <w:t>onforme a teoria da falha posicional, após uma lesão ou esforços, as superfícies articulares podem adotar um posicionamento de desalinhamento, resultando em restrição de movimento e dor exacerbada pela contração ativa dos músculos adjacentes à região da falha posicional</w:t>
      </w:r>
      <w:r w:rsidR="00660C2B">
        <w:rPr>
          <w:rFonts w:ascii="Times new" w:hAnsi="Times new" w:cs="Times New Roman"/>
          <w:sz w:val="24"/>
          <w:szCs w:val="24"/>
          <w:vertAlign w:val="superscript"/>
        </w:rPr>
        <w:t>17</w:t>
      </w:r>
      <w:r w:rsidR="00AC2AAE">
        <w:rPr>
          <w:rFonts w:ascii="Times new" w:hAnsi="Times new" w:cs="Times New Roman"/>
          <w:sz w:val="24"/>
          <w:szCs w:val="24"/>
        </w:rPr>
        <w:t>. Por meio da técnica de MWM pode-se obter o realinhamento das superfícies articulares, com consequente restauração da biomecânica, permitindo a execução do movimento ativo sem dor e possibilitando a restauração da memória do movimento devido à repetição</w:t>
      </w:r>
      <w:r w:rsidR="00161E37">
        <w:rPr>
          <w:rFonts w:ascii="Times new" w:hAnsi="Times new" w:cs="Times New Roman"/>
          <w:sz w:val="24"/>
          <w:szCs w:val="24"/>
          <w:vertAlign w:val="superscript"/>
        </w:rPr>
        <w:t>23</w:t>
      </w:r>
      <w:r w:rsidR="00AC2AAE">
        <w:rPr>
          <w:rFonts w:ascii="Times new" w:hAnsi="Times new" w:cs="Times New Roman"/>
          <w:sz w:val="24"/>
          <w:szCs w:val="24"/>
        </w:rPr>
        <w:t>.</w:t>
      </w:r>
    </w:p>
    <w:p w14:paraId="2CEC2271" w14:textId="18D8DFF6" w:rsidR="00CE7FF6" w:rsidRPr="00D121BA" w:rsidRDefault="00CE7FF6" w:rsidP="00D121BA">
      <w:pPr>
        <w:spacing w:after="0" w:line="360" w:lineRule="auto"/>
        <w:ind w:firstLine="709"/>
        <w:jc w:val="both"/>
        <w:rPr>
          <w:rFonts w:ascii="Times new" w:hAnsi="Times new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Dentre os </w:t>
      </w:r>
      <w:r w:rsidR="00DD57CA">
        <w:rPr>
          <w:rFonts w:ascii="Times New Roman" w:hAnsi="Times New Roman" w:cs="Times New Roman"/>
          <w:sz w:val="24"/>
          <w:szCs w:val="24"/>
        </w:rPr>
        <w:t>efeitos</w:t>
      </w:r>
      <w:r w:rsidRPr="00CB50AF">
        <w:rPr>
          <w:rFonts w:ascii="Times New Roman" w:hAnsi="Times New Roman" w:cs="Times New Roman"/>
          <w:sz w:val="24"/>
          <w:szCs w:val="24"/>
        </w:rPr>
        <w:t xml:space="preserve"> neurofisiológicos</w:t>
      </w:r>
      <w:r w:rsidR="00050046">
        <w:rPr>
          <w:rFonts w:ascii="Times New Roman" w:hAnsi="Times New Roman" w:cs="Times New Roman"/>
          <w:sz w:val="24"/>
          <w:szCs w:val="24"/>
        </w:rPr>
        <w:t xml:space="preserve"> d</w:t>
      </w:r>
      <w:r w:rsidR="00D14F74">
        <w:rPr>
          <w:rFonts w:ascii="Times New Roman" w:hAnsi="Times New Roman" w:cs="Times New Roman"/>
          <w:sz w:val="24"/>
          <w:szCs w:val="24"/>
        </w:rPr>
        <w:t xml:space="preserve">as mobilizações de </w:t>
      </w:r>
      <w:proofErr w:type="spellStart"/>
      <w:r w:rsidR="00D14F74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="00D121BA">
        <w:rPr>
          <w:rFonts w:ascii="Times New Roman" w:hAnsi="Times New Roman" w:cs="Times New Roman"/>
          <w:sz w:val="24"/>
          <w:szCs w:val="24"/>
        </w:rPr>
        <w:t xml:space="preserve"> tem-se</w:t>
      </w:r>
      <w:r w:rsidRPr="00CB50AF">
        <w:rPr>
          <w:rFonts w:ascii="Times New Roman" w:hAnsi="Times New Roman" w:cs="Times New Roman"/>
          <w:sz w:val="24"/>
          <w:szCs w:val="24"/>
        </w:rPr>
        <w:t xml:space="preserve"> a redução dos marcadores inflamatórios, diminuição da excitabilidade espinhal à sensibilidade da dor, modificação nas áreas corticais da dor e excitaçã</w:t>
      </w:r>
      <w:r>
        <w:rPr>
          <w:rFonts w:ascii="Times New Roman" w:hAnsi="Times New Roman" w:cs="Times New Roman"/>
          <w:sz w:val="24"/>
          <w:szCs w:val="24"/>
        </w:rPr>
        <w:t>o do sistema nervoso simpático</w:t>
      </w:r>
      <w:r w:rsidR="00660C2B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CB50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" w:hAnsi="Times new" w:cs="Times New Roman"/>
          <w:sz w:val="24"/>
          <w:szCs w:val="24"/>
        </w:rPr>
        <w:t xml:space="preserve">Na presença de dor musculoesquelética, </w:t>
      </w:r>
      <w:r w:rsidR="00345CD9">
        <w:rPr>
          <w:rFonts w:ascii="Times new" w:hAnsi="Times new" w:cs="Times New Roman"/>
          <w:sz w:val="24"/>
          <w:szCs w:val="24"/>
        </w:rPr>
        <w:t>ocorre</w:t>
      </w:r>
      <w:r>
        <w:rPr>
          <w:rFonts w:ascii="Times new" w:hAnsi="Times new" w:cs="Times New Roman"/>
          <w:sz w:val="24"/>
          <w:szCs w:val="24"/>
        </w:rPr>
        <w:t xml:space="preserve"> alteração da atividade motora, resultante do desequilíbrio neuromuscular, ocasionando tensão em ligamentos e cápsulas articulares indicando lesão e dor local, sendo fornecida ao sistema nervoso central, por meio de disparos neuronais</w:t>
      </w:r>
      <w:r w:rsidR="00161E37">
        <w:rPr>
          <w:rFonts w:ascii="Times new" w:hAnsi="Times new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21BA" w:rsidRPr="00D121BA">
        <w:rPr>
          <w:rFonts w:ascii="Times new" w:hAnsi="Times new" w:cs="Times New Roman"/>
          <w:sz w:val="24"/>
          <w:szCs w:val="24"/>
        </w:rPr>
        <w:t xml:space="preserve"> </w:t>
      </w:r>
      <w:r w:rsidR="00D121BA">
        <w:rPr>
          <w:rFonts w:ascii="Times new" w:hAnsi="Times new" w:cs="Times New Roman"/>
          <w:sz w:val="24"/>
          <w:szCs w:val="24"/>
        </w:rPr>
        <w:t>Com a aplicação da MWM com um grau elevado da amplitude de movimento há uma rápida redução da dor com a excitação simultânea do sistema nervoso simpático e do sistema motor, padrão semelhante ao gerado pela estimulação direta da substância cinzenta, acarretando alterações da concentração dos mediadores inflamatórios</w:t>
      </w:r>
      <w:r w:rsidR="00161E37">
        <w:rPr>
          <w:rFonts w:ascii="Times new" w:hAnsi="Times new" w:cs="Times New Roman"/>
          <w:sz w:val="24"/>
          <w:szCs w:val="24"/>
          <w:vertAlign w:val="superscript"/>
        </w:rPr>
        <w:t>25</w:t>
      </w:r>
      <w:r w:rsidR="00D121BA">
        <w:rPr>
          <w:rFonts w:ascii="Times new" w:hAnsi="Times new" w:cs="Times New Roman"/>
          <w:sz w:val="24"/>
          <w:szCs w:val="24"/>
        </w:rPr>
        <w:t>, com concomitante vasodilatação, aquecimento tecidual e melhora da circulação local</w:t>
      </w:r>
      <w:r w:rsidR="00161E37">
        <w:rPr>
          <w:rFonts w:ascii="Times new" w:hAnsi="Times new" w:cs="Times New Roman"/>
          <w:sz w:val="24"/>
          <w:szCs w:val="24"/>
          <w:vertAlign w:val="superscript"/>
        </w:rPr>
        <w:t>26</w:t>
      </w:r>
      <w:r w:rsidR="00D121BA">
        <w:rPr>
          <w:rFonts w:ascii="Times new" w:hAnsi="Times new" w:cs="Times New Roman"/>
          <w:sz w:val="24"/>
          <w:szCs w:val="24"/>
        </w:rPr>
        <w:t>.</w:t>
      </w:r>
    </w:p>
    <w:p w14:paraId="1A10866E" w14:textId="556EBC40" w:rsidR="0046273A" w:rsidRPr="00CB50AF" w:rsidRDefault="00220265" w:rsidP="0046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3F6BEE">
        <w:rPr>
          <w:rFonts w:ascii="Times New Roman" w:hAnsi="Times New Roman" w:cs="Times New Roman"/>
          <w:sz w:val="24"/>
          <w:szCs w:val="24"/>
        </w:rPr>
        <w:t>E</w:t>
      </w:r>
      <w:r w:rsidR="007F0FAA" w:rsidRPr="00CB50AF">
        <w:rPr>
          <w:rFonts w:ascii="Times New Roman" w:hAnsi="Times New Roman" w:cs="Times New Roman"/>
          <w:sz w:val="24"/>
          <w:szCs w:val="24"/>
        </w:rPr>
        <w:t>m</w:t>
      </w:r>
      <w:r w:rsidR="00A90CF7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Pr="00CB50AF">
        <w:rPr>
          <w:rFonts w:ascii="Times New Roman" w:hAnsi="Times New Roman" w:cs="Times New Roman"/>
          <w:sz w:val="24"/>
          <w:szCs w:val="24"/>
        </w:rPr>
        <w:t xml:space="preserve">relação ao equilíbrio, </w:t>
      </w:r>
      <w:r w:rsidR="00D26081" w:rsidRPr="00CB50AF">
        <w:rPr>
          <w:rFonts w:ascii="Times New Roman" w:hAnsi="Times New Roman" w:cs="Times New Roman"/>
          <w:sz w:val="24"/>
          <w:szCs w:val="24"/>
        </w:rPr>
        <w:t>as</w:t>
      </w:r>
      <w:r w:rsidRPr="00CB50AF">
        <w:rPr>
          <w:rFonts w:ascii="Times New Roman" w:hAnsi="Times New Roman" w:cs="Times New Roman"/>
          <w:sz w:val="24"/>
          <w:szCs w:val="24"/>
        </w:rPr>
        <w:t xml:space="preserve"> técnica</w:t>
      </w:r>
      <w:r w:rsidR="00D26081" w:rsidRPr="00CB50AF">
        <w:rPr>
          <w:rFonts w:ascii="Times New Roman" w:hAnsi="Times New Roman" w:cs="Times New Roman"/>
          <w:sz w:val="24"/>
          <w:szCs w:val="24"/>
        </w:rPr>
        <w:t>s</w:t>
      </w:r>
      <w:r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D26081" w:rsidRPr="00CB50AF">
        <w:rPr>
          <w:rFonts w:ascii="Times New Roman" w:hAnsi="Times New Roman" w:cs="Times New Roman"/>
          <w:sz w:val="24"/>
          <w:szCs w:val="24"/>
        </w:rPr>
        <w:t xml:space="preserve">do Conceito </w:t>
      </w:r>
      <w:proofErr w:type="spellStart"/>
      <w:r w:rsidR="00D26081"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="00D26081" w:rsidRPr="00CB50AF">
        <w:rPr>
          <w:rFonts w:ascii="Times New Roman" w:hAnsi="Times New Roman" w:cs="Times New Roman"/>
          <w:sz w:val="24"/>
          <w:szCs w:val="24"/>
        </w:rPr>
        <w:t xml:space="preserve"> mostraram-se eficientes</w:t>
      </w:r>
      <w:r w:rsidRPr="00CB50AF">
        <w:rPr>
          <w:rFonts w:ascii="Times New Roman" w:hAnsi="Times New Roman" w:cs="Times New Roman"/>
          <w:sz w:val="24"/>
          <w:szCs w:val="24"/>
        </w:rPr>
        <w:t xml:space="preserve"> na articulação do tornozelo </w:t>
      </w:r>
      <w:r w:rsidR="00D26081" w:rsidRPr="00CB50AF">
        <w:rPr>
          <w:rFonts w:ascii="Times New Roman" w:hAnsi="Times New Roman" w:cs="Times New Roman"/>
          <w:sz w:val="24"/>
          <w:szCs w:val="24"/>
        </w:rPr>
        <w:t>de</w:t>
      </w:r>
      <w:r w:rsidRPr="00CB50AF">
        <w:rPr>
          <w:rFonts w:ascii="Times New Roman" w:hAnsi="Times New Roman" w:cs="Times New Roman"/>
          <w:sz w:val="24"/>
          <w:szCs w:val="24"/>
        </w:rPr>
        <w:t xml:space="preserve"> pacientes com instabilidade crônica, contribuindo para melhora do equilíbrio funcional</w:t>
      </w:r>
      <w:r w:rsidR="00161E37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CB50AF">
        <w:rPr>
          <w:rFonts w:ascii="Times New Roman" w:hAnsi="Times New Roman" w:cs="Times New Roman"/>
          <w:sz w:val="24"/>
          <w:szCs w:val="24"/>
        </w:rPr>
        <w:t>.</w:t>
      </w:r>
      <w:r w:rsidR="00986AE4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D26081" w:rsidRPr="00CB50AF">
        <w:rPr>
          <w:rFonts w:ascii="Times New Roman" w:hAnsi="Times New Roman" w:cs="Times New Roman"/>
          <w:sz w:val="24"/>
          <w:szCs w:val="24"/>
        </w:rPr>
        <w:t>Em</w:t>
      </w:r>
      <w:r w:rsidR="00986AE4" w:rsidRPr="00CB50AF">
        <w:rPr>
          <w:rFonts w:ascii="Times New Roman" w:hAnsi="Times New Roman" w:cs="Times New Roman"/>
          <w:sz w:val="24"/>
          <w:szCs w:val="24"/>
        </w:rPr>
        <w:t xml:space="preserve"> estudo</w:t>
      </w:r>
      <w:r w:rsidR="0010284A" w:rsidRPr="00CB50AF">
        <w:rPr>
          <w:rFonts w:ascii="Times New Roman" w:hAnsi="Times New Roman" w:cs="Times New Roman"/>
          <w:sz w:val="24"/>
          <w:szCs w:val="24"/>
        </w:rPr>
        <w:t xml:space="preserve"> realizado com pacientes com dor</w:t>
      </w:r>
      <w:r w:rsidR="0046273A" w:rsidRPr="00CB50AF">
        <w:rPr>
          <w:rFonts w:ascii="Times New Roman" w:hAnsi="Times New Roman" w:cs="Times New Roman"/>
          <w:sz w:val="24"/>
          <w:szCs w:val="24"/>
        </w:rPr>
        <w:t xml:space="preserve"> na articulação </w:t>
      </w:r>
      <w:proofErr w:type="spellStart"/>
      <w:r w:rsidR="00932638" w:rsidRPr="00CB50AF">
        <w:rPr>
          <w:rFonts w:ascii="Times New Roman" w:hAnsi="Times New Roman" w:cs="Times New Roman"/>
          <w:sz w:val="24"/>
          <w:szCs w:val="24"/>
        </w:rPr>
        <w:t>patelofem</w:t>
      </w:r>
      <w:r w:rsidR="00A90450" w:rsidRPr="00CB50AF">
        <w:rPr>
          <w:rFonts w:ascii="Times New Roman" w:hAnsi="Times New Roman" w:cs="Times New Roman"/>
          <w:sz w:val="24"/>
          <w:szCs w:val="24"/>
        </w:rPr>
        <w:t>o</w:t>
      </w:r>
      <w:r w:rsidR="00932638" w:rsidRPr="00CB50AF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="00D26081" w:rsidRPr="00CB50AF">
        <w:rPr>
          <w:rFonts w:ascii="Times New Roman" w:hAnsi="Times New Roman" w:cs="Times New Roman"/>
          <w:sz w:val="24"/>
          <w:szCs w:val="24"/>
        </w:rPr>
        <w:t>, encontrou-se</w:t>
      </w:r>
      <w:r w:rsidR="00932638" w:rsidRPr="00CB50AF">
        <w:rPr>
          <w:rFonts w:ascii="Times New Roman" w:hAnsi="Times New Roman" w:cs="Times New Roman"/>
          <w:sz w:val="24"/>
          <w:szCs w:val="24"/>
        </w:rPr>
        <w:t xml:space="preserve"> melhora significativa</w:t>
      </w:r>
      <w:r w:rsidR="0010284A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932638" w:rsidRPr="00CB50AF">
        <w:rPr>
          <w:rFonts w:ascii="Times New Roman" w:hAnsi="Times New Roman" w:cs="Times New Roman"/>
          <w:sz w:val="24"/>
          <w:szCs w:val="24"/>
        </w:rPr>
        <w:t>n</w:t>
      </w:r>
      <w:r w:rsidR="0010284A" w:rsidRPr="00CB50AF">
        <w:rPr>
          <w:rFonts w:ascii="Times New Roman" w:hAnsi="Times New Roman" w:cs="Times New Roman"/>
          <w:sz w:val="24"/>
          <w:szCs w:val="24"/>
        </w:rPr>
        <w:t>o equilíbrio</w:t>
      </w:r>
      <w:r w:rsidR="0046273A" w:rsidRPr="00CB50AF">
        <w:rPr>
          <w:rFonts w:ascii="Times New Roman" w:hAnsi="Times New Roman" w:cs="Times New Roman"/>
          <w:sz w:val="24"/>
          <w:szCs w:val="24"/>
        </w:rPr>
        <w:t xml:space="preserve"> dinâmico</w:t>
      </w:r>
      <w:r w:rsidR="0010284A" w:rsidRPr="00CB50AF">
        <w:rPr>
          <w:rFonts w:ascii="Times New Roman" w:hAnsi="Times New Roman" w:cs="Times New Roman"/>
          <w:sz w:val="24"/>
          <w:szCs w:val="24"/>
        </w:rPr>
        <w:t>, corroborando com o</w:t>
      </w:r>
      <w:r w:rsidR="00D26081" w:rsidRPr="00CB50AF">
        <w:rPr>
          <w:rFonts w:ascii="Times New Roman" w:hAnsi="Times New Roman" w:cs="Times New Roman"/>
          <w:sz w:val="24"/>
          <w:szCs w:val="24"/>
        </w:rPr>
        <w:t xml:space="preserve"> achado do</w:t>
      </w:r>
      <w:r w:rsidR="0010284A" w:rsidRPr="00CB50AF">
        <w:rPr>
          <w:rFonts w:ascii="Times New Roman" w:hAnsi="Times New Roman" w:cs="Times New Roman"/>
          <w:sz w:val="24"/>
          <w:szCs w:val="24"/>
        </w:rPr>
        <w:t xml:space="preserve"> nosso</w:t>
      </w:r>
      <w:r w:rsidR="00D26081" w:rsidRPr="00CB50AF">
        <w:rPr>
          <w:rFonts w:ascii="Times New Roman" w:hAnsi="Times New Roman" w:cs="Times New Roman"/>
          <w:sz w:val="24"/>
          <w:szCs w:val="24"/>
        </w:rPr>
        <w:t xml:space="preserve"> estudo</w:t>
      </w:r>
      <w:r w:rsidR="00161E37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="00C068D8" w:rsidRPr="00CB50AF">
        <w:rPr>
          <w:rFonts w:ascii="Times New Roman" w:hAnsi="Times New Roman" w:cs="Times New Roman"/>
          <w:sz w:val="24"/>
          <w:szCs w:val="24"/>
        </w:rPr>
        <w:t>.</w:t>
      </w:r>
      <w:r w:rsidR="007230C2" w:rsidRPr="00CB5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30E03" w14:textId="472BD7A4" w:rsidR="003D2D56" w:rsidRPr="00CB50AF" w:rsidRDefault="00D26081" w:rsidP="00462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>Em ensaio clínico conduzido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com</w:t>
      </w:r>
      <w:r w:rsidR="005D6482">
        <w:rPr>
          <w:rFonts w:ascii="Times New Roman" w:hAnsi="Times New Roman" w:cs="Times New Roman"/>
          <w:sz w:val="24"/>
          <w:szCs w:val="24"/>
        </w:rPr>
        <w:t xml:space="preserve"> 60 </w:t>
      </w:r>
      <w:r w:rsidR="005D6482" w:rsidRPr="00CB50AF">
        <w:rPr>
          <w:rFonts w:ascii="Times New Roman" w:hAnsi="Times New Roman" w:cs="Times New Roman"/>
          <w:sz w:val="24"/>
          <w:szCs w:val="24"/>
        </w:rPr>
        <w:t>paciente</w:t>
      </w:r>
      <w:r w:rsidR="005D6482">
        <w:rPr>
          <w:rFonts w:ascii="Times New Roman" w:hAnsi="Times New Roman" w:cs="Times New Roman"/>
          <w:sz w:val="24"/>
          <w:szCs w:val="24"/>
        </w:rPr>
        <w:t>s com idade entre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30</w:t>
      </w:r>
      <w:r w:rsidR="002F5550" w:rsidRPr="00CB50AF">
        <w:rPr>
          <w:rFonts w:ascii="Times New Roman" w:hAnsi="Times New Roman" w:cs="Times New Roman"/>
          <w:sz w:val="24"/>
          <w:szCs w:val="24"/>
        </w:rPr>
        <w:t xml:space="preserve"> e 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65 anos </w:t>
      </w:r>
      <w:r w:rsidR="005D6482">
        <w:rPr>
          <w:rFonts w:ascii="Times New Roman" w:hAnsi="Times New Roman" w:cs="Times New Roman"/>
          <w:sz w:val="24"/>
          <w:szCs w:val="24"/>
        </w:rPr>
        <w:t>durante 6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semanas, a técnica</w:t>
      </w:r>
      <w:r w:rsidR="002F5550" w:rsidRPr="00CB50AF">
        <w:rPr>
          <w:rFonts w:ascii="Times New Roman" w:hAnsi="Times New Roman" w:cs="Times New Roman"/>
          <w:sz w:val="24"/>
          <w:szCs w:val="24"/>
        </w:rPr>
        <w:t xml:space="preserve"> de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D56"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="003D2D56" w:rsidRPr="00CB50AF">
        <w:rPr>
          <w:rFonts w:ascii="Times New Roman" w:hAnsi="Times New Roman" w:cs="Times New Roman"/>
          <w:sz w:val="24"/>
          <w:szCs w:val="24"/>
        </w:rPr>
        <w:t xml:space="preserve"> associada com exercícios de agilidade e equilíbrio</w:t>
      </w:r>
      <w:r w:rsidR="002F5550" w:rsidRPr="00CB50AF">
        <w:rPr>
          <w:rFonts w:ascii="Times New Roman" w:hAnsi="Times New Roman" w:cs="Times New Roman"/>
          <w:sz w:val="24"/>
          <w:szCs w:val="24"/>
        </w:rPr>
        <w:t>,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mostrou-se eficaz no</w:t>
      </w:r>
      <w:r w:rsidR="002F5550" w:rsidRPr="00CB50AF">
        <w:rPr>
          <w:rFonts w:ascii="Times New Roman" w:hAnsi="Times New Roman" w:cs="Times New Roman"/>
          <w:sz w:val="24"/>
          <w:szCs w:val="24"/>
        </w:rPr>
        <w:t xml:space="preserve"> déficit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da propriocepção, força, amplitude de movimento, dor</w:t>
      </w:r>
      <w:r w:rsidR="002F5550" w:rsidRPr="00CB50AF">
        <w:rPr>
          <w:rFonts w:ascii="Times New Roman" w:hAnsi="Times New Roman" w:cs="Times New Roman"/>
          <w:sz w:val="24"/>
          <w:szCs w:val="24"/>
        </w:rPr>
        <w:t xml:space="preserve"> e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funcionalidade em pacientes com </w:t>
      </w:r>
      <w:r w:rsidR="00A90450" w:rsidRPr="00CB50AF">
        <w:rPr>
          <w:rFonts w:ascii="Times New Roman" w:hAnsi="Times New Roman" w:cs="Times New Roman"/>
          <w:sz w:val="24"/>
          <w:szCs w:val="24"/>
        </w:rPr>
        <w:t>OA</w:t>
      </w:r>
      <w:r w:rsidR="003D2D56" w:rsidRPr="00CB50AF">
        <w:rPr>
          <w:rFonts w:ascii="Times New Roman" w:hAnsi="Times New Roman" w:cs="Times New Roman"/>
          <w:sz w:val="24"/>
          <w:szCs w:val="24"/>
        </w:rPr>
        <w:t xml:space="preserve"> no joelho</w:t>
      </w:r>
      <w:r w:rsidR="00161E37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="003D2D56" w:rsidRPr="00CB50AF">
        <w:rPr>
          <w:rFonts w:ascii="Times New Roman" w:hAnsi="Times New Roman" w:cs="Times New Roman"/>
          <w:sz w:val="24"/>
          <w:szCs w:val="24"/>
        </w:rPr>
        <w:t>.</w:t>
      </w:r>
    </w:p>
    <w:p w14:paraId="5D2A9419" w14:textId="60F9FEAC" w:rsidR="000B7B91" w:rsidRPr="00CB50AF" w:rsidRDefault="00BE33E6" w:rsidP="00C54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um estudo randomizado controlado com 40 pessoas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com o objetivo de </w:t>
      </w:r>
      <w:r w:rsidR="002F5550" w:rsidRPr="00CB50AF">
        <w:rPr>
          <w:rFonts w:ascii="Times New Roman" w:hAnsi="Times New Roman" w:cs="Times New Roman"/>
          <w:sz w:val="24"/>
          <w:szCs w:val="24"/>
        </w:rPr>
        <w:t>verificar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 a eficácia da </w:t>
      </w:r>
      <w:r w:rsidR="002F5550" w:rsidRPr="00CB50AF">
        <w:rPr>
          <w:rFonts w:ascii="Times New Roman" w:hAnsi="Times New Roman" w:cs="Times New Roman"/>
          <w:sz w:val="24"/>
          <w:szCs w:val="24"/>
        </w:rPr>
        <w:t>técnica de MWM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 associad</w:t>
      </w:r>
      <w:r w:rsidR="00FC77AB" w:rsidRPr="00CB50AF">
        <w:rPr>
          <w:rFonts w:ascii="Times New Roman" w:hAnsi="Times New Roman" w:cs="Times New Roman"/>
          <w:sz w:val="24"/>
          <w:szCs w:val="24"/>
        </w:rPr>
        <w:t xml:space="preserve">a ao </w:t>
      </w:r>
      <w:r w:rsidR="00F5625F" w:rsidRPr="00CB50AF">
        <w:rPr>
          <w:rFonts w:ascii="Times New Roman" w:hAnsi="Times New Roman" w:cs="Times New Roman"/>
          <w:sz w:val="24"/>
          <w:szCs w:val="24"/>
        </w:rPr>
        <w:t>tratamento convencional em participantes com desgaste articular no joelho, demonstrou</w:t>
      </w:r>
      <w:r w:rsidR="00FC77AB" w:rsidRPr="00CB50AF">
        <w:rPr>
          <w:rFonts w:ascii="Times New Roman" w:hAnsi="Times New Roman" w:cs="Times New Roman"/>
          <w:sz w:val="24"/>
          <w:szCs w:val="24"/>
        </w:rPr>
        <w:t>-se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 melhora significativa da dor e da </w:t>
      </w:r>
      <w:r w:rsidR="00FC77AB" w:rsidRPr="00CB50AF">
        <w:rPr>
          <w:rFonts w:ascii="Times New Roman" w:hAnsi="Times New Roman" w:cs="Times New Roman"/>
          <w:sz w:val="24"/>
          <w:szCs w:val="24"/>
        </w:rPr>
        <w:t>mobilidade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 no grupo </w:t>
      </w:r>
      <w:r w:rsidR="00FC77AB" w:rsidRPr="00CB50AF">
        <w:rPr>
          <w:rFonts w:ascii="Times New Roman" w:hAnsi="Times New Roman" w:cs="Times New Roman"/>
          <w:sz w:val="24"/>
          <w:szCs w:val="24"/>
        </w:rPr>
        <w:t>experimental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 em comparação ao grupo controle</w:t>
      </w:r>
      <w:r w:rsidRPr="00BE33E6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="00F5625F" w:rsidRPr="00CB50AF">
        <w:rPr>
          <w:rFonts w:ascii="Times New Roman" w:hAnsi="Times New Roman" w:cs="Times New Roman"/>
          <w:sz w:val="24"/>
          <w:szCs w:val="24"/>
        </w:rPr>
        <w:t xml:space="preserve">. </w:t>
      </w:r>
      <w:r w:rsidR="00C54577" w:rsidRPr="00CB50AF">
        <w:rPr>
          <w:rFonts w:ascii="Times New Roman" w:hAnsi="Times New Roman" w:cs="Times New Roman"/>
          <w:sz w:val="24"/>
          <w:szCs w:val="24"/>
        </w:rPr>
        <w:t xml:space="preserve">No mesmo sentido, </w:t>
      </w:r>
      <w:r w:rsidR="00C54577" w:rsidRPr="00CB50AF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0B7B91" w:rsidRPr="00CB50AF">
        <w:rPr>
          <w:rFonts w:ascii="Times New Roman" w:hAnsi="Times New Roman" w:cs="Times New Roman"/>
          <w:bCs/>
          <w:iCs/>
          <w:sz w:val="24"/>
          <w:szCs w:val="24"/>
        </w:rPr>
        <w:t xml:space="preserve">m pesquisa conduzida por </w:t>
      </w:r>
      <w:proofErr w:type="spellStart"/>
      <w:r w:rsidR="000B7B91" w:rsidRPr="00CB50AF">
        <w:rPr>
          <w:rFonts w:ascii="Times New Roman" w:eastAsia="SimSun" w:hAnsi="Times New Roman" w:cs="Times New Roman"/>
          <w:sz w:val="24"/>
          <w:szCs w:val="24"/>
          <w:lang w:eastAsia="pt-BR"/>
        </w:rPr>
        <w:t>Ughreja</w:t>
      </w:r>
      <w:proofErr w:type="spellEnd"/>
      <w:r w:rsidR="000B7B91" w:rsidRPr="00CB50A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B7B91" w:rsidRPr="00CB50AF">
        <w:rPr>
          <w:rFonts w:ascii="Times New Roman" w:eastAsia="SimSun" w:hAnsi="Times New Roman" w:cs="Times New Roman"/>
          <w:sz w:val="24"/>
          <w:szCs w:val="24"/>
          <w:lang w:eastAsia="pt-BR"/>
        </w:rPr>
        <w:t>Shukla</w:t>
      </w:r>
      <w:r w:rsidR="00161E3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3A16FC">
        <w:rPr>
          <w:rFonts w:ascii="Times New Roman" w:eastAsia="SimSun" w:hAnsi="Times New Roman" w:cs="Times New Roman"/>
          <w:sz w:val="24"/>
          <w:szCs w:val="24"/>
          <w:lang w:eastAsia="pt-BR"/>
        </w:rPr>
        <w:t xml:space="preserve"> com 36 participantes, </w:t>
      </w:r>
      <w:r w:rsidR="000B7B91" w:rsidRPr="00CB50AF">
        <w:rPr>
          <w:rFonts w:ascii="Times New Roman" w:eastAsia="SimSun" w:hAnsi="Times New Roman" w:cs="Times New Roman"/>
          <w:sz w:val="24"/>
          <w:szCs w:val="24"/>
          <w:lang w:eastAsia="pt-BR"/>
        </w:rPr>
        <w:t xml:space="preserve">constatou-se que a terapia manual do Conceito </w:t>
      </w:r>
      <w:proofErr w:type="spellStart"/>
      <w:r w:rsidR="000B7B91" w:rsidRPr="00CB50AF">
        <w:rPr>
          <w:rFonts w:ascii="Times New Roman" w:eastAsia="SimSun" w:hAnsi="Times New Roman" w:cs="Times New Roman"/>
          <w:sz w:val="24"/>
          <w:szCs w:val="24"/>
          <w:lang w:eastAsia="pt-BR"/>
        </w:rPr>
        <w:t>Mulligan</w:t>
      </w:r>
      <w:proofErr w:type="spellEnd"/>
      <w:r w:rsidR="000B7B91" w:rsidRPr="00CB50AF">
        <w:rPr>
          <w:rFonts w:ascii="Times New Roman" w:eastAsia="SimSun" w:hAnsi="Times New Roman" w:cs="Times New Roman"/>
          <w:sz w:val="24"/>
          <w:szCs w:val="24"/>
          <w:lang w:eastAsia="pt-BR"/>
        </w:rPr>
        <w:t xml:space="preserve"> juntamente com o tratamento conservador em idosos com osteoartrite ocasionou melhora significativa da dor e estado funcional. </w:t>
      </w:r>
      <w:r w:rsidR="000B7B91" w:rsidRPr="00CB50AF">
        <w:rPr>
          <w:rFonts w:ascii="Times New Roman" w:hAnsi="Times New Roman" w:cs="Times New Roman"/>
          <w:sz w:val="24"/>
          <w:szCs w:val="24"/>
        </w:rPr>
        <w:t>No e</w:t>
      </w:r>
      <w:r w:rsidR="00FF4020">
        <w:rPr>
          <w:rFonts w:ascii="Times New Roman" w:hAnsi="Times New Roman" w:cs="Times New Roman"/>
          <w:sz w:val="24"/>
          <w:szCs w:val="24"/>
        </w:rPr>
        <w:t>studo não controlado de Hiroshi</w:t>
      </w:r>
      <w:r w:rsidR="000B7B91" w:rsidRPr="00CB50AF">
        <w:rPr>
          <w:rFonts w:ascii="Times New Roman" w:hAnsi="Times New Roman" w:cs="Times New Roman"/>
          <w:sz w:val="24"/>
          <w:szCs w:val="24"/>
        </w:rPr>
        <w:t>, Hall</w:t>
      </w:r>
      <w:r w:rsidR="00C54577" w:rsidRPr="00CB50AF">
        <w:rPr>
          <w:rFonts w:ascii="Times New Roman" w:hAnsi="Times New Roman" w:cs="Times New Roman"/>
          <w:sz w:val="24"/>
          <w:szCs w:val="24"/>
        </w:rPr>
        <w:t xml:space="preserve"> e</w:t>
      </w:r>
      <w:r w:rsidR="000B7B91" w:rsidRPr="00CB50AF">
        <w:rPr>
          <w:rFonts w:ascii="Times New Roman" w:hAnsi="Times New Roman" w:cs="Times New Roman"/>
          <w:sz w:val="24"/>
          <w:szCs w:val="24"/>
        </w:rPr>
        <w:t xml:space="preserve"> Jul</w:t>
      </w:r>
      <w:r w:rsidR="000B7B91" w:rsidRPr="00161E37">
        <w:rPr>
          <w:rFonts w:ascii="Times New Roman" w:hAnsi="Times New Roman" w:cs="Times New Roman"/>
          <w:sz w:val="24"/>
          <w:szCs w:val="24"/>
        </w:rPr>
        <w:t>l</w:t>
      </w:r>
      <w:r w:rsidR="00161E37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161E37" w:rsidRPr="00161E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7B91" w:rsidRPr="00CB50AF">
        <w:rPr>
          <w:rFonts w:ascii="Times New Roman" w:hAnsi="Times New Roman" w:cs="Times New Roman"/>
          <w:sz w:val="24"/>
          <w:szCs w:val="24"/>
        </w:rPr>
        <w:t xml:space="preserve">com 19 participantes, verificaram-se efeitos positivos imediatos e em curto prazo da MWM na dor e na realização das atividades funcionais, tendo como consequência a melhora da capacidade funcional, </w:t>
      </w:r>
      <w:r w:rsidR="00C54577" w:rsidRPr="00CB50AF">
        <w:rPr>
          <w:rFonts w:ascii="Times New Roman" w:hAnsi="Times New Roman" w:cs="Times New Roman"/>
          <w:sz w:val="24"/>
          <w:szCs w:val="24"/>
        </w:rPr>
        <w:t xml:space="preserve">estando em </w:t>
      </w:r>
      <w:r w:rsidR="000B7B91" w:rsidRPr="00CB50AF">
        <w:rPr>
          <w:rFonts w:ascii="Times New Roman" w:hAnsi="Times New Roman" w:cs="Times New Roman"/>
          <w:sz w:val="24"/>
          <w:szCs w:val="24"/>
        </w:rPr>
        <w:t>conform</w:t>
      </w:r>
      <w:r w:rsidR="00C54577" w:rsidRPr="00CB50AF">
        <w:rPr>
          <w:rFonts w:ascii="Times New Roman" w:hAnsi="Times New Roman" w:cs="Times New Roman"/>
          <w:sz w:val="24"/>
          <w:szCs w:val="24"/>
        </w:rPr>
        <w:t>idade</w:t>
      </w:r>
      <w:r w:rsidR="000B7B91" w:rsidRPr="00CB50AF">
        <w:rPr>
          <w:rFonts w:ascii="Times New Roman" w:hAnsi="Times New Roman" w:cs="Times New Roman"/>
          <w:sz w:val="24"/>
          <w:szCs w:val="24"/>
        </w:rPr>
        <w:t xml:space="preserve"> </w:t>
      </w:r>
      <w:r w:rsidR="00C54577" w:rsidRPr="00CB50AF">
        <w:rPr>
          <w:rFonts w:ascii="Times New Roman" w:hAnsi="Times New Roman" w:cs="Times New Roman"/>
          <w:sz w:val="24"/>
          <w:szCs w:val="24"/>
        </w:rPr>
        <w:t>com o que foi</w:t>
      </w:r>
      <w:r w:rsidR="000B7B91" w:rsidRPr="00CB50AF">
        <w:rPr>
          <w:rFonts w:ascii="Times New Roman" w:hAnsi="Times New Roman" w:cs="Times New Roman"/>
          <w:sz w:val="24"/>
          <w:szCs w:val="24"/>
        </w:rPr>
        <w:t xml:space="preserve"> demonstrado </w:t>
      </w:r>
      <w:r w:rsidR="00C54577" w:rsidRPr="00CB50AF">
        <w:rPr>
          <w:rFonts w:ascii="Times New Roman" w:hAnsi="Times New Roman" w:cs="Times New Roman"/>
          <w:sz w:val="24"/>
          <w:szCs w:val="24"/>
        </w:rPr>
        <w:t>em nosso</w:t>
      </w:r>
      <w:r w:rsidR="000B7B91" w:rsidRPr="00CB50AF">
        <w:rPr>
          <w:rFonts w:ascii="Times New Roman" w:hAnsi="Times New Roman" w:cs="Times New Roman"/>
          <w:sz w:val="24"/>
          <w:szCs w:val="24"/>
        </w:rPr>
        <w:t xml:space="preserve"> estudo.</w:t>
      </w:r>
    </w:p>
    <w:p w14:paraId="65A68A1E" w14:textId="17101B59" w:rsidR="00F515B9" w:rsidRPr="00CB50AF" w:rsidRDefault="00C54577" w:rsidP="00F515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0AF">
        <w:rPr>
          <w:rFonts w:ascii="Times New Roman" w:hAnsi="Times New Roman" w:cs="Times New Roman"/>
          <w:sz w:val="24"/>
          <w:szCs w:val="24"/>
        </w:rPr>
        <w:t>A maior limitação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para a realização d</w:t>
      </w:r>
      <w:r w:rsidRPr="00CB50AF">
        <w:rPr>
          <w:rFonts w:ascii="Times New Roman" w:hAnsi="Times New Roman" w:cs="Times New Roman"/>
          <w:sz w:val="24"/>
          <w:szCs w:val="24"/>
        </w:rPr>
        <w:t>esse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estudo</w:t>
      </w:r>
      <w:r w:rsidRPr="00CB50AF">
        <w:rPr>
          <w:rFonts w:ascii="Times New Roman" w:hAnsi="Times New Roman" w:cs="Times New Roman"/>
          <w:sz w:val="24"/>
          <w:szCs w:val="24"/>
        </w:rPr>
        <w:t xml:space="preserve"> foi a </w:t>
      </w:r>
      <w:r w:rsidR="00F515B9" w:rsidRPr="00CB50AF">
        <w:rPr>
          <w:rFonts w:ascii="Times New Roman" w:hAnsi="Times New Roman" w:cs="Times New Roman"/>
          <w:sz w:val="24"/>
          <w:szCs w:val="24"/>
        </w:rPr>
        <w:t>busca por idosos que apresentassem dor isolada no joelho</w:t>
      </w:r>
      <w:r w:rsidR="003F6BEE">
        <w:rPr>
          <w:rFonts w:ascii="Times New Roman" w:hAnsi="Times New Roman" w:cs="Times New Roman"/>
          <w:sz w:val="24"/>
          <w:szCs w:val="24"/>
        </w:rPr>
        <w:t xml:space="preserve"> sem comorbidades que pudessem interferir nos resultados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e </w:t>
      </w:r>
      <w:r w:rsidRPr="00CB50AF">
        <w:rPr>
          <w:rFonts w:ascii="Times New Roman" w:hAnsi="Times New Roman" w:cs="Times New Roman"/>
          <w:sz w:val="24"/>
          <w:szCs w:val="24"/>
        </w:rPr>
        <w:t xml:space="preserve">que estivessem dispostos a participar da coleta durante a </w:t>
      </w:r>
      <w:r w:rsidR="00F515B9" w:rsidRPr="00CB50AF">
        <w:rPr>
          <w:rFonts w:ascii="Times New Roman" w:hAnsi="Times New Roman" w:cs="Times New Roman"/>
          <w:sz w:val="24"/>
          <w:szCs w:val="24"/>
        </w:rPr>
        <w:t>pandemia d</w:t>
      </w:r>
      <w:r w:rsidRPr="00CB50AF">
        <w:rPr>
          <w:rFonts w:ascii="Times New Roman" w:hAnsi="Times New Roman" w:cs="Times New Roman"/>
          <w:sz w:val="24"/>
          <w:szCs w:val="24"/>
        </w:rPr>
        <w:t>e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COVID-19. Além disso, existe</w:t>
      </w:r>
      <w:r w:rsidR="00AB36D7">
        <w:rPr>
          <w:rFonts w:ascii="Times New Roman" w:hAnsi="Times New Roman" w:cs="Times New Roman"/>
          <w:sz w:val="24"/>
          <w:szCs w:val="24"/>
        </w:rPr>
        <w:t>m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poucos estudos </w:t>
      </w:r>
      <w:r w:rsidR="00364259" w:rsidRPr="00CB50AF">
        <w:rPr>
          <w:rFonts w:ascii="Times New Roman" w:hAnsi="Times New Roman" w:cs="Times New Roman"/>
          <w:sz w:val="24"/>
          <w:szCs w:val="24"/>
        </w:rPr>
        <w:t xml:space="preserve">de evidência forte </w:t>
      </w:r>
      <w:r w:rsidR="00F515B9" w:rsidRPr="00CB50AF">
        <w:rPr>
          <w:rFonts w:ascii="Times New Roman" w:hAnsi="Times New Roman" w:cs="Times New Roman"/>
          <w:sz w:val="24"/>
          <w:szCs w:val="24"/>
        </w:rPr>
        <w:t>q</w:t>
      </w:r>
      <w:r w:rsidRPr="00CB50AF">
        <w:rPr>
          <w:rFonts w:ascii="Times New Roman" w:hAnsi="Times New Roman" w:cs="Times New Roman"/>
          <w:sz w:val="24"/>
          <w:szCs w:val="24"/>
        </w:rPr>
        <w:t>ue avaliam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a ef</w:t>
      </w:r>
      <w:r w:rsidRPr="00CB50AF">
        <w:rPr>
          <w:rFonts w:ascii="Times New Roman" w:hAnsi="Times New Roman" w:cs="Times New Roman"/>
          <w:sz w:val="24"/>
          <w:szCs w:val="24"/>
        </w:rPr>
        <w:t>etividade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da</w:t>
      </w:r>
      <w:r w:rsidRPr="00CB50AF">
        <w:rPr>
          <w:rFonts w:ascii="Times New Roman" w:hAnsi="Times New Roman" w:cs="Times New Roman"/>
          <w:sz w:val="24"/>
          <w:szCs w:val="24"/>
        </w:rPr>
        <w:t>s</w:t>
      </w:r>
      <w:r w:rsidR="00F515B9" w:rsidRPr="00CB50AF">
        <w:rPr>
          <w:rFonts w:ascii="Times New Roman" w:hAnsi="Times New Roman" w:cs="Times New Roman"/>
          <w:sz w:val="24"/>
          <w:szCs w:val="24"/>
        </w:rPr>
        <w:t xml:space="preserve"> técnica</w:t>
      </w:r>
      <w:r w:rsidRPr="00CB50AF">
        <w:rPr>
          <w:rFonts w:ascii="Times New Roman" w:hAnsi="Times New Roman" w:cs="Times New Roman"/>
          <w:sz w:val="24"/>
          <w:szCs w:val="24"/>
        </w:rPr>
        <w:t xml:space="preserve">s do Conceito </w:t>
      </w:r>
      <w:proofErr w:type="spellStart"/>
      <w:r w:rsidRPr="00CB50AF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="00F515B9" w:rsidRPr="00CB50AF">
        <w:rPr>
          <w:rFonts w:ascii="Times New Roman" w:hAnsi="Times New Roman" w:cs="Times New Roman"/>
          <w:sz w:val="24"/>
          <w:szCs w:val="24"/>
        </w:rPr>
        <w:t xml:space="preserve">, sobretudo na articulação do joelho, sem outros tratamentos envolvidos. </w:t>
      </w:r>
    </w:p>
    <w:p w14:paraId="1A4FC910" w14:textId="77777777" w:rsidR="007230C2" w:rsidRPr="00CB50AF" w:rsidRDefault="007230C2" w:rsidP="003642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972E6" w14:textId="77777777" w:rsidR="00692771" w:rsidRPr="00CB50AF" w:rsidRDefault="00692771" w:rsidP="0070554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673702" w14:textId="6170714D" w:rsidR="006637B8" w:rsidRPr="00CB50AF" w:rsidRDefault="001227D1" w:rsidP="0070554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50AF">
        <w:rPr>
          <w:rFonts w:ascii="Times New Roman" w:eastAsia="Calibri" w:hAnsi="Times New Roman" w:cs="Times New Roman"/>
          <w:b/>
          <w:bCs/>
          <w:sz w:val="24"/>
          <w:szCs w:val="24"/>
        </w:rPr>
        <w:t>CONCLUSÃO</w:t>
      </w:r>
    </w:p>
    <w:p w14:paraId="4DEADDF7" w14:textId="77777777" w:rsidR="005841B5" w:rsidRPr="00CB50AF" w:rsidRDefault="005841B5" w:rsidP="0070554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146F92" w14:textId="26FEFC2C" w:rsidR="00364259" w:rsidRPr="00CB50AF" w:rsidRDefault="00364259" w:rsidP="00364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aplicação de uma </w:t>
      </w:r>
      <w:r w:rsidR="00DD43F8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A90450"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onceito </w:t>
      </w:r>
      <w:proofErr w:type="spellStart"/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Mulligan</w:t>
      </w:r>
      <w:proofErr w:type="spellEnd"/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articulação do joelho </w:t>
      </w:r>
      <w:r w:rsidR="00A90450"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40 idosos 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ocasionou reduçã</w:t>
      </w:r>
      <w:r w:rsidR="00A90450"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significativa e imediata da intensidade da dor, bem como, melhora da mobilidade funcional e do equilíbrio dinâmico, indicando a importância d</w:t>
      </w:r>
      <w:r w:rsidR="00A90450"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terapia e necessidade de sua inclusão no plano de tratamento de idosos com restrições e limitações na articulação do joelho. São necessários novos estudos a respeito da MWM quanto </w:t>
      </w:r>
      <w:r w:rsidR="00A90450"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os efeitos</w:t>
      </w:r>
      <w:r w:rsid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fisiológicos e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41B5"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clínicos imediatos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como, os efeitos </w:t>
      </w:r>
      <w:r w:rsidR="00A90450"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B5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longo prazo dessa técnica. </w:t>
      </w:r>
    </w:p>
    <w:p w14:paraId="4DDBC699" w14:textId="77777777" w:rsidR="00364259" w:rsidRPr="00CB50AF" w:rsidRDefault="00364259" w:rsidP="0070554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12CE18" w14:textId="77777777" w:rsidR="00364259" w:rsidRPr="00CB50AF" w:rsidRDefault="00364259" w:rsidP="0070554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482737070"/>
    </w:p>
    <w:p w14:paraId="746D01BB" w14:textId="314DCB5E" w:rsidR="009061DB" w:rsidRPr="00CB50AF" w:rsidRDefault="009061DB" w:rsidP="007055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pt-BR"/>
        </w:rPr>
      </w:pPr>
      <w:r w:rsidRPr="00CB5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pt-BR"/>
        </w:rPr>
        <w:t>R</w:t>
      </w:r>
      <w:bookmarkEnd w:id="0"/>
      <w:r w:rsidR="001227D1" w:rsidRPr="00CB5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pt-BR"/>
        </w:rPr>
        <w:t>EFERÊNCIAS</w:t>
      </w:r>
    </w:p>
    <w:p w14:paraId="6412B59C" w14:textId="77777777" w:rsidR="00705547" w:rsidRPr="00CB50AF" w:rsidRDefault="00705547" w:rsidP="00C7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pt-BR"/>
        </w:rPr>
      </w:pPr>
    </w:p>
    <w:p w14:paraId="0CAC6E89" w14:textId="62924B93" w:rsidR="004F3051" w:rsidRPr="00367A85" w:rsidRDefault="00722810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D43F8">
        <w:rPr>
          <w:rFonts w:ascii="Times New Roman" w:hAnsi="Times New Roman" w:cs="Times New Roman"/>
          <w:sz w:val="24"/>
          <w:szCs w:val="24"/>
        </w:rPr>
        <w:t>W</w:t>
      </w:r>
      <w:r w:rsidR="004F3051" w:rsidRPr="00DD43F8">
        <w:rPr>
          <w:rFonts w:ascii="Times New Roman" w:hAnsi="Times New Roman" w:cs="Times New Roman"/>
          <w:sz w:val="24"/>
          <w:szCs w:val="24"/>
        </w:rPr>
        <w:t xml:space="preserve">orld Health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</w:t>
      </w:r>
      <w:r w:rsidR="004F3051" w:rsidRPr="00367A85">
        <w:rPr>
          <w:rFonts w:ascii="Times New Roman" w:hAnsi="Times New Roman" w:cs="Times New Roman"/>
          <w:sz w:val="24"/>
          <w:szCs w:val="24"/>
        </w:rPr>
        <w:t>rganization</w:t>
      </w:r>
      <w:proofErr w:type="spellEnd"/>
      <w:r w:rsidR="00933428" w:rsidRPr="00367A85">
        <w:rPr>
          <w:rFonts w:ascii="Times New Roman" w:hAnsi="Times New Roman" w:cs="Times New Roman"/>
          <w:sz w:val="24"/>
          <w:szCs w:val="24"/>
        </w:rPr>
        <w:t>.</w:t>
      </w:r>
      <w:r w:rsidR="00DD43F8" w:rsidRPr="00367A85">
        <w:rPr>
          <w:rFonts w:ascii="Times New Roman" w:hAnsi="Times New Roman" w:cs="Times New Roman"/>
          <w:bCs/>
          <w:sz w:val="24"/>
          <w:szCs w:val="24"/>
        </w:rPr>
        <w:t xml:space="preserve"> [Internet]</w:t>
      </w:r>
      <w:r w:rsidR="004F3051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051" w:rsidRPr="00367A85">
        <w:rPr>
          <w:rFonts w:ascii="Times New Roman" w:hAnsi="Times New Roman" w:cs="Times New Roman"/>
          <w:sz w:val="24"/>
          <w:szCs w:val="24"/>
        </w:rPr>
        <w:t>Age</w:t>
      </w:r>
      <w:r w:rsidR="00933428" w:rsidRPr="00367A8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933428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28"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33428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28" w:rsidRPr="00367A8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933428" w:rsidRPr="00367A85">
        <w:rPr>
          <w:rFonts w:ascii="Times New Roman" w:hAnsi="Times New Roman" w:cs="Times New Roman"/>
          <w:sz w:val="24"/>
          <w:szCs w:val="24"/>
        </w:rPr>
        <w:t>.</w:t>
      </w:r>
      <w:r w:rsidR="007425F6" w:rsidRPr="00367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BBC" w:rsidRPr="00367A85">
        <w:rPr>
          <w:rFonts w:ascii="Times New Roman" w:hAnsi="Times New Roman" w:cs="Times New Roman"/>
          <w:sz w:val="24"/>
          <w:szCs w:val="24"/>
        </w:rPr>
        <w:t>2021.</w:t>
      </w:r>
      <w:r w:rsidR="00933428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4D5BBC" w:rsidRPr="00367A85">
        <w:rPr>
          <w:rFonts w:ascii="Times New Roman" w:hAnsi="Times New Roman" w:cs="Times New Roman"/>
          <w:sz w:val="24"/>
          <w:szCs w:val="24"/>
        </w:rPr>
        <w:t>Disponível em:</w:t>
      </w:r>
      <w:r w:rsidRPr="00367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428" w:rsidRPr="00367A85">
        <w:rPr>
          <w:rFonts w:ascii="Times New Roman" w:hAnsi="Times New Roman" w:cs="Times New Roman"/>
          <w:bCs/>
          <w:sz w:val="24"/>
          <w:szCs w:val="24"/>
        </w:rPr>
        <w:t>&lt;</w:t>
      </w:r>
      <w:hyperlink r:id="rId9" w:history="1">
        <w:r w:rsidRPr="00367A8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https://www.who.int/news-room/fact-sheets/detail/ageing-and-health</w:t>
        </w:r>
      </w:hyperlink>
      <w:r w:rsidR="00933428" w:rsidRPr="00367A85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&gt; </w:t>
      </w:r>
      <w:r w:rsidR="004D5BBC" w:rsidRPr="00367A85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Acesso em: 20 de outubro de 2021.</w:t>
      </w:r>
    </w:p>
    <w:p w14:paraId="34313F42" w14:textId="77777777" w:rsidR="00933428" w:rsidRPr="00367A85" w:rsidRDefault="00933428" w:rsidP="00C75F1A">
      <w:pPr>
        <w:pStyle w:val="PargrafodaLista"/>
        <w:spacing w:after="0" w:line="240" w:lineRule="auto"/>
        <w:ind w:left="36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4861F6A" w14:textId="44C8E66D" w:rsidR="002700C8" w:rsidRPr="00367A85" w:rsidRDefault="002700C8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Barin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K,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Dodson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EE.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Dizziness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elderly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33428" w:rsidRPr="00367A85">
        <w:rPr>
          <w:rFonts w:ascii="Times New Roman" w:hAnsi="Times New Roman" w:cs="Times New Roman"/>
          <w:bCs/>
          <w:sz w:val="24"/>
          <w:szCs w:val="24"/>
        </w:rPr>
        <w:t>Otolaryngol</w:t>
      </w:r>
      <w:proofErr w:type="spellEnd"/>
      <w:r w:rsidR="00933428" w:rsidRPr="00367A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3428" w:rsidRPr="00367A85">
        <w:rPr>
          <w:rFonts w:ascii="Times New Roman" w:hAnsi="Times New Roman" w:cs="Times New Roman"/>
          <w:bCs/>
          <w:sz w:val="24"/>
          <w:szCs w:val="24"/>
        </w:rPr>
        <w:t>Clin</w:t>
      </w:r>
      <w:proofErr w:type="spellEnd"/>
      <w:r w:rsidR="00933428" w:rsidRPr="00367A85">
        <w:rPr>
          <w:rFonts w:ascii="Times New Roman" w:hAnsi="Times New Roman" w:cs="Times New Roman"/>
          <w:bCs/>
          <w:sz w:val="24"/>
          <w:szCs w:val="24"/>
        </w:rPr>
        <w:t xml:space="preserve"> North Am</w:t>
      </w:r>
      <w:r w:rsidR="0002193D" w:rsidRPr="00367A85">
        <w:rPr>
          <w:rFonts w:ascii="Times New Roman" w:hAnsi="Times New Roman" w:cs="Times New Roman"/>
          <w:bCs/>
          <w:sz w:val="24"/>
          <w:szCs w:val="24"/>
        </w:rPr>
        <w:t xml:space="preserve"> [Internet]</w:t>
      </w:r>
      <w:r w:rsidR="00933428" w:rsidRPr="00367A85">
        <w:rPr>
          <w:rFonts w:ascii="Times New Roman" w:hAnsi="Times New Roman" w:cs="Times New Roman"/>
          <w:bCs/>
          <w:sz w:val="24"/>
          <w:szCs w:val="24"/>
        </w:rPr>
        <w:t>. 2011;</w:t>
      </w:r>
      <w:r w:rsidRPr="00367A85">
        <w:rPr>
          <w:rFonts w:ascii="Times New Roman" w:hAnsi="Times New Roman" w:cs="Times New Roman"/>
          <w:bCs/>
          <w:sz w:val="24"/>
          <w:szCs w:val="24"/>
        </w:rPr>
        <w:t xml:space="preserve"> 44(2): 437-54. Dispon</w:t>
      </w:r>
      <w:r w:rsidR="00065DC0" w:rsidRPr="00367A85">
        <w:rPr>
          <w:rFonts w:ascii="Times New Roman" w:hAnsi="Times New Roman" w:cs="Times New Roman"/>
          <w:bCs/>
          <w:sz w:val="24"/>
          <w:szCs w:val="24"/>
        </w:rPr>
        <w:t>í</w:t>
      </w:r>
      <w:r w:rsidRPr="00367A85">
        <w:rPr>
          <w:rFonts w:ascii="Times New Roman" w:hAnsi="Times New Roman" w:cs="Times New Roman"/>
          <w:bCs/>
          <w:sz w:val="24"/>
          <w:szCs w:val="24"/>
        </w:rPr>
        <w:t>vel em:</w:t>
      </w:r>
      <w:r w:rsidR="00933428" w:rsidRPr="00367A85">
        <w:rPr>
          <w:rFonts w:ascii="Times New Roman" w:hAnsi="Times New Roman" w:cs="Times New Roman"/>
          <w:bCs/>
          <w:sz w:val="24"/>
          <w:szCs w:val="24"/>
        </w:rPr>
        <w:t>&lt;</w:t>
      </w:r>
      <w:r w:rsidRPr="00367A8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tgtFrame="_blank" w:tooltip="Persistent link using digital object identifier" w:history="1">
        <w:r w:rsidR="0002193D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https://doi.org/10.1016/j.otc.2011.01.013</w:t>
        </w:r>
      </w:hyperlink>
      <w:r w:rsidR="00933428" w:rsidRPr="00367A85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&gt;</w:t>
      </w:r>
    </w:p>
    <w:p w14:paraId="05D5D220" w14:textId="77777777" w:rsidR="007425F6" w:rsidRPr="00367A85" w:rsidRDefault="007425F6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3F52A5" w14:textId="1AA947E0" w:rsidR="002700C8" w:rsidRPr="00367A85" w:rsidRDefault="002700C8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Alves LC,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Leimann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BC,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Vaconcelos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933428" w:rsidRPr="00367A85">
        <w:rPr>
          <w:rFonts w:ascii="Times New Roman" w:hAnsi="Times New Roman" w:cs="Times New Roman"/>
          <w:sz w:val="24"/>
          <w:szCs w:val="24"/>
        </w:rPr>
        <w:t>MEL, Carvalho</w:t>
      </w:r>
      <w:r w:rsidRPr="00367A85">
        <w:rPr>
          <w:rFonts w:ascii="Times New Roman" w:hAnsi="Times New Roman" w:cs="Times New Roman"/>
          <w:sz w:val="24"/>
          <w:szCs w:val="24"/>
        </w:rPr>
        <w:t xml:space="preserve"> MS, Vasconcelos AGG, Fonseca </w:t>
      </w:r>
      <w:r w:rsidR="00933428" w:rsidRPr="00367A85">
        <w:rPr>
          <w:rFonts w:ascii="Times New Roman" w:hAnsi="Times New Roman" w:cs="Times New Roman"/>
          <w:sz w:val="24"/>
          <w:szCs w:val="24"/>
        </w:rPr>
        <w:t>TCO, Lebrão</w:t>
      </w:r>
      <w:r w:rsidRPr="00367A85">
        <w:rPr>
          <w:rFonts w:ascii="Times New Roman" w:hAnsi="Times New Roman" w:cs="Times New Roman"/>
          <w:sz w:val="24"/>
          <w:szCs w:val="24"/>
        </w:rPr>
        <w:t xml:space="preserve"> ML, Laurenti R.A influência das doenças crônicas na capacidade funcional dos idosos do Município de São Pau</w:t>
      </w:r>
      <w:r w:rsidR="0002193D" w:rsidRPr="00367A85">
        <w:rPr>
          <w:rFonts w:ascii="Times New Roman" w:hAnsi="Times New Roman" w:cs="Times New Roman"/>
          <w:sz w:val="24"/>
          <w:szCs w:val="24"/>
        </w:rPr>
        <w:t xml:space="preserve">lo, Brasil. Cad. Saúde Pública. </w:t>
      </w:r>
      <w:r w:rsidR="00933428" w:rsidRPr="00367A85">
        <w:rPr>
          <w:rFonts w:ascii="Times New Roman" w:hAnsi="Times New Roman" w:cs="Times New Roman"/>
          <w:sz w:val="24"/>
          <w:szCs w:val="24"/>
        </w:rPr>
        <w:t>2007;</w:t>
      </w:r>
      <w:r w:rsidR="00367A85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23(8):</w:t>
      </w:r>
      <w:r w:rsidR="00367A85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1924-30.</w:t>
      </w:r>
    </w:p>
    <w:p w14:paraId="6054A802" w14:textId="77777777" w:rsidR="00933428" w:rsidRPr="00367A85" w:rsidRDefault="00933428" w:rsidP="00C75F1A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AFBD58" w14:textId="3D4D8E80" w:rsidR="002700C8" w:rsidRPr="00367A85" w:rsidRDefault="002700C8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</w:rPr>
        <w:t>Flugsrud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GB,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Nordsletten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Reinholt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FP,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Risberg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Rydevik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Uhlig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. </w:t>
      </w:r>
      <w:r w:rsidRPr="00367A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Tidsskr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Laegeforen</w:t>
      </w:r>
      <w:proofErr w:type="spellEnd"/>
      <w:r w:rsidR="00B815E8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B815E8" w:rsidRPr="00367A85">
        <w:rPr>
          <w:rFonts w:ascii="Times New Roman" w:hAnsi="Times New Roman" w:cs="Times New Roman"/>
          <w:bCs/>
          <w:sz w:val="24"/>
          <w:szCs w:val="24"/>
        </w:rPr>
        <w:t>[Internet]</w:t>
      </w:r>
      <w:r w:rsidRPr="00367A85">
        <w:rPr>
          <w:rFonts w:ascii="Times New Roman" w:hAnsi="Times New Roman" w:cs="Times New Roman"/>
          <w:sz w:val="24"/>
          <w:szCs w:val="24"/>
        </w:rPr>
        <w:t xml:space="preserve">. </w:t>
      </w:r>
      <w:r w:rsidR="00933428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2010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367A85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130(21):</w:t>
      </w:r>
      <w:r w:rsidR="00367A85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2136-40. </w:t>
      </w:r>
      <w:r w:rsidR="00F9235B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em: </w:t>
      </w:r>
      <w:r w:rsidR="00933428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 w:rsidR="00D9680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https:// doi.org/10.4045/tidsskr.09.1054&gt;</w:t>
      </w:r>
    </w:p>
    <w:p w14:paraId="5E57D379" w14:textId="77777777" w:rsidR="00933428" w:rsidRPr="00367A85" w:rsidRDefault="00933428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82F92" w14:textId="7E99DD59" w:rsidR="002700C8" w:rsidRPr="00367A85" w:rsidRDefault="002700C8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Kolasinski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SL, </w:t>
      </w:r>
      <w:proofErr w:type="spellStart"/>
      <w:r w:rsidR="00F9235B" w:rsidRPr="00367A85">
        <w:rPr>
          <w:rFonts w:ascii="Times New Roman" w:hAnsi="Times New Roman" w:cs="Times New Roman"/>
          <w:sz w:val="24"/>
          <w:szCs w:val="24"/>
        </w:rPr>
        <w:t>Neogi</w:t>
      </w:r>
      <w:proofErr w:type="spellEnd"/>
      <w:r w:rsidR="00F9235B" w:rsidRPr="00367A85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="00F9235B" w:rsidRPr="00367A85">
        <w:rPr>
          <w:rFonts w:ascii="Times New Roman" w:hAnsi="Times New Roman" w:cs="Times New Roman"/>
          <w:sz w:val="24"/>
          <w:szCs w:val="24"/>
        </w:rPr>
        <w:t>Hochberg</w:t>
      </w:r>
      <w:proofErr w:type="spellEnd"/>
      <w:r w:rsidR="00F9235B" w:rsidRPr="00367A85"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 w:rsidR="00F9235B" w:rsidRPr="00367A85">
        <w:rPr>
          <w:rFonts w:ascii="Times New Roman" w:hAnsi="Times New Roman" w:cs="Times New Roman"/>
          <w:sz w:val="24"/>
          <w:szCs w:val="24"/>
        </w:rPr>
        <w:t>Oatis</w:t>
      </w:r>
      <w:proofErr w:type="spellEnd"/>
      <w:r w:rsidR="00F9235B" w:rsidRPr="00367A85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="00D9680C" w:rsidRPr="00367A85">
        <w:rPr>
          <w:rFonts w:ascii="Times New Roman" w:hAnsi="Times New Roman" w:cs="Times New Roman"/>
          <w:sz w:val="24"/>
          <w:szCs w:val="24"/>
        </w:rPr>
        <w:t>Guyat</w:t>
      </w:r>
      <w:proofErr w:type="spellEnd"/>
      <w:r w:rsidR="00D9680C" w:rsidRPr="00367A85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="00D9680C" w:rsidRPr="00367A85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="00D9680C" w:rsidRPr="00367A85">
        <w:rPr>
          <w:rFonts w:ascii="Times New Roman" w:hAnsi="Times New Roman" w:cs="Times New Roman"/>
          <w:sz w:val="24"/>
          <w:szCs w:val="24"/>
        </w:rPr>
        <w:t xml:space="preserve"> J, et al. </w:t>
      </w:r>
      <w:r w:rsidRPr="00367A85">
        <w:rPr>
          <w:rFonts w:ascii="Times New Roman" w:hAnsi="Times New Roman" w:cs="Times New Roman"/>
          <w:sz w:val="24"/>
          <w:szCs w:val="24"/>
        </w:rPr>
        <w:t xml:space="preserve">American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Rheumatology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Arthritis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Foundation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Hand, Hip,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>.</w:t>
      </w:r>
      <w:r w:rsidR="00D9680C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80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Arthritis</w:t>
      </w:r>
      <w:proofErr w:type="spellEnd"/>
      <w:r w:rsidR="00D9680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680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="00D9680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9680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Res </w:t>
      </w:r>
      <w:r w:rsidR="007542F9" w:rsidRPr="00367A85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gramEnd"/>
      <w:r w:rsidR="007542F9" w:rsidRPr="00367A85">
        <w:rPr>
          <w:rFonts w:ascii="Times New Roman" w:hAnsi="Times New Roman" w:cs="Times New Roman"/>
          <w:bCs/>
          <w:sz w:val="24"/>
          <w:szCs w:val="24"/>
        </w:rPr>
        <w:t xml:space="preserve">Internet]. </w:t>
      </w:r>
      <w:r w:rsidR="00D9680C" w:rsidRPr="00367A85">
        <w:rPr>
          <w:rFonts w:ascii="Times New Roman" w:hAnsi="Times New Roman" w:cs="Times New Roman"/>
          <w:sz w:val="24"/>
          <w:szCs w:val="24"/>
        </w:rPr>
        <w:t>2019; 72(2): 149-62.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F9235B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&lt; </w:t>
      </w:r>
      <w:hyperlink r:id="rId11" w:history="1">
        <w:r w:rsidR="00367A85" w:rsidRPr="00367A8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https://doi.org/10. 1002/acr.24131</w:t>
        </w:r>
      </w:hyperlink>
      <w:r w:rsidR="00F9235B" w:rsidRPr="00367A85">
        <w:rPr>
          <w:rFonts w:ascii="Times New Roman" w:hAnsi="Times New Roman" w:cs="Times New Roman"/>
          <w:sz w:val="24"/>
          <w:szCs w:val="24"/>
        </w:rPr>
        <w:t>&gt;</w:t>
      </w:r>
    </w:p>
    <w:p w14:paraId="45736C75" w14:textId="77777777" w:rsidR="00933428" w:rsidRPr="00367A85" w:rsidRDefault="00933428" w:rsidP="00C75F1A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4A8DC7" w14:textId="7BC50F53" w:rsidR="002700C8" w:rsidRPr="00367A85" w:rsidRDefault="002700C8" w:rsidP="00C75F1A">
      <w:pPr>
        <w:pStyle w:val="PargrafodaLista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Duarte VS, Santos ML, Rodrigues KA, Ramires JB,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Arêa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GPT, Borges GF.  Exercícios físicos e osteoartrose: uma revisão sistemática.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Rev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Mov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Curitiba. 2013;</w:t>
      </w:r>
      <w:r w:rsid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26(1):</w:t>
      </w:r>
      <w:r w:rsid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193-202</w:t>
      </w:r>
      <w:r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E0F439" w14:textId="77777777" w:rsidR="00386100" w:rsidRPr="00367A85" w:rsidRDefault="0038610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73927" w14:textId="77068E44" w:rsidR="002700C8" w:rsidRPr="00367A85" w:rsidRDefault="002700C8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A85">
        <w:rPr>
          <w:rFonts w:ascii="Times New Roman" w:hAnsi="Times New Roman" w:cs="Times New Roman"/>
          <w:bCs/>
          <w:sz w:val="24"/>
          <w:szCs w:val="24"/>
        </w:rPr>
        <w:t xml:space="preserve">Saunders DG, Walker JR, Levine D. Joint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Mobilization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>.</w:t>
      </w:r>
      <w:r w:rsidR="00386100" w:rsidRPr="00367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Vet.</w:t>
      </w:r>
      <w:r w:rsidR="00386100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386100" w:rsidRPr="00367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Clin</w:t>
      </w:r>
      <w:proofErr w:type="spellEnd"/>
      <w:r w:rsidR="00386100" w:rsidRPr="00367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86100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86100" w:rsidRPr="00367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North Am.</w:t>
      </w:r>
      <w:r w:rsidR="00386100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386100" w:rsidRPr="00367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Small</w:t>
      </w:r>
      <w:proofErr w:type="spellEnd"/>
      <w:r w:rsidR="00386100" w:rsidRPr="00367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386100" w:rsidRPr="00367A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Anim</w:t>
      </w:r>
      <w:proofErr w:type="spellEnd"/>
      <w:r w:rsidR="007542F9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2F9" w:rsidRPr="00367A85">
        <w:rPr>
          <w:rFonts w:ascii="Times New Roman" w:hAnsi="Times New Roman" w:cs="Times New Roman"/>
          <w:bCs/>
          <w:sz w:val="24"/>
          <w:szCs w:val="24"/>
        </w:rPr>
        <w:t xml:space="preserve">[Internet]. </w:t>
      </w:r>
      <w:r w:rsidR="00D9680C" w:rsidRPr="00367A85">
        <w:rPr>
          <w:rFonts w:ascii="Times New Roman" w:hAnsi="Times New Roman" w:cs="Times New Roman"/>
          <w:bCs/>
          <w:sz w:val="24"/>
          <w:szCs w:val="24"/>
        </w:rPr>
        <w:t xml:space="preserve"> 2005;</w:t>
      </w:r>
      <w:r w:rsidRPr="00367A85">
        <w:rPr>
          <w:rFonts w:ascii="Times New Roman" w:hAnsi="Times New Roman" w:cs="Times New Roman"/>
          <w:bCs/>
          <w:sz w:val="24"/>
          <w:szCs w:val="24"/>
        </w:rPr>
        <w:t xml:space="preserve"> 35(6); 1287-316. Disponível em: </w:t>
      </w:r>
      <w:hyperlink r:id="rId12" w:history="1">
        <w:r w:rsidR="00367A85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https://doi.org/10.1016/j.cvsm.2005. 07.003</w:t>
        </w:r>
      </w:hyperlink>
    </w:p>
    <w:p w14:paraId="72DFB828" w14:textId="77777777" w:rsidR="00386100" w:rsidRPr="00367A85" w:rsidRDefault="0038610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D1EF0" w14:textId="1FC496C2" w:rsidR="002700C8" w:rsidRPr="00367A85" w:rsidRDefault="002700C8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Kuss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K,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Laekeman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Activating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physiotherapy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barri</w:t>
      </w:r>
      <w:r w:rsidR="007542F9" w:rsidRPr="00367A85">
        <w:rPr>
          <w:rFonts w:ascii="Times New Roman" w:hAnsi="Times New Roman" w:cs="Times New Roman"/>
          <w:sz w:val="24"/>
          <w:szCs w:val="24"/>
        </w:rPr>
        <w:t>ers</w:t>
      </w:r>
      <w:proofErr w:type="spellEnd"/>
      <w:r w:rsidR="007542F9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2F9"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542F9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2F9" w:rsidRPr="00367A8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7542F9" w:rsidRPr="00367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42F9" w:rsidRPr="00367A85">
        <w:rPr>
          <w:rFonts w:ascii="Times New Roman" w:hAnsi="Times New Roman" w:cs="Times New Roman"/>
          <w:sz w:val="24"/>
          <w:szCs w:val="24"/>
        </w:rPr>
        <w:t>Schmerz</w:t>
      </w:r>
      <w:proofErr w:type="spellEnd"/>
      <w:r w:rsidR="007542F9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7542F9" w:rsidRPr="00367A85">
        <w:rPr>
          <w:rFonts w:ascii="Times New Roman" w:hAnsi="Times New Roman" w:cs="Times New Roman"/>
          <w:bCs/>
          <w:sz w:val="24"/>
          <w:szCs w:val="24"/>
        </w:rPr>
        <w:t xml:space="preserve">[Internet]. </w:t>
      </w:r>
      <w:r w:rsidR="00D9680C" w:rsidRPr="00367A85">
        <w:rPr>
          <w:rFonts w:ascii="Times New Roman" w:hAnsi="Times New Roman" w:cs="Times New Roman"/>
          <w:sz w:val="24"/>
          <w:szCs w:val="24"/>
        </w:rPr>
        <w:t>2015;</w:t>
      </w:r>
      <w:r w:rsidRPr="00367A85">
        <w:rPr>
          <w:rFonts w:ascii="Times New Roman" w:hAnsi="Times New Roman" w:cs="Times New Roman"/>
          <w:sz w:val="24"/>
          <w:szCs w:val="24"/>
        </w:rPr>
        <w:t xml:space="preserve"> 29(4):402-10. Disponível em: </w:t>
      </w:r>
      <w:r w:rsidR="00D9680C" w:rsidRPr="00367A85">
        <w:rPr>
          <w:rFonts w:ascii="Times New Roman" w:hAnsi="Times New Roman" w:cs="Times New Roman"/>
          <w:sz w:val="24"/>
          <w:szCs w:val="24"/>
        </w:rPr>
        <w:t>&lt;</w:t>
      </w:r>
      <w:hyperlink r:id="rId13" w:history="1">
        <w:r w:rsidR="00386100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CFCFC"/>
          </w:rPr>
          <w:t>https://doi.org/10.1007/s00482-015-0037-x</w:t>
        </w:r>
      </w:hyperlink>
      <w:r w:rsidR="00386100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D9680C" w:rsidRPr="00367A85">
        <w:rPr>
          <w:rFonts w:ascii="Times New Roman" w:hAnsi="Times New Roman" w:cs="Times New Roman"/>
          <w:sz w:val="24"/>
          <w:szCs w:val="24"/>
        </w:rPr>
        <w:t>&gt;</w:t>
      </w:r>
    </w:p>
    <w:p w14:paraId="715C99DC" w14:textId="77777777" w:rsidR="00386100" w:rsidRPr="00367A85" w:rsidRDefault="0038610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D89994" w14:textId="083BF54B" w:rsidR="002700C8" w:rsidRPr="00367A85" w:rsidRDefault="002700C8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Mulligan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BR. Terapia Manual. Técnicas NAGS-SNAGS-</w:t>
      </w:r>
      <w:r w:rsidR="007542F9" w:rsidRPr="00367A85">
        <w:rPr>
          <w:rFonts w:ascii="Times New Roman" w:hAnsi="Times New Roman" w:cs="Times New Roman"/>
          <w:bCs/>
          <w:sz w:val="24"/>
          <w:szCs w:val="24"/>
        </w:rPr>
        <w:t xml:space="preserve">MWM e suas variantes. </w:t>
      </w:r>
      <w:r w:rsidR="00917BB8">
        <w:rPr>
          <w:rFonts w:ascii="Times New Roman" w:hAnsi="Times New Roman" w:cs="Times New Roman"/>
          <w:bCs/>
          <w:sz w:val="24"/>
          <w:szCs w:val="24"/>
        </w:rPr>
        <w:t>5</w:t>
      </w:r>
      <w:r w:rsidR="007542F9" w:rsidRPr="00367A85">
        <w:rPr>
          <w:rFonts w:ascii="Times New Roman" w:hAnsi="Times New Roman" w:cs="Times New Roman"/>
          <w:bCs/>
          <w:sz w:val="24"/>
          <w:szCs w:val="24"/>
        </w:rPr>
        <w:t xml:space="preserve"> ed.</w:t>
      </w:r>
      <w:r w:rsidR="00386100" w:rsidRPr="00367A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6100" w:rsidRPr="00367A85">
        <w:rPr>
          <w:rFonts w:ascii="Times New Roman" w:hAnsi="Times New Roman" w:cs="Times New Roman"/>
          <w:bCs/>
          <w:sz w:val="24"/>
          <w:szCs w:val="24"/>
        </w:rPr>
        <w:t>Editoral</w:t>
      </w:r>
      <w:proofErr w:type="spellEnd"/>
      <w:r w:rsidR="00386100" w:rsidRPr="00367A85">
        <w:rPr>
          <w:rFonts w:ascii="Times New Roman" w:hAnsi="Times New Roman" w:cs="Times New Roman"/>
          <w:bCs/>
          <w:sz w:val="24"/>
          <w:szCs w:val="24"/>
        </w:rPr>
        <w:t xml:space="preserve"> Premier;</w:t>
      </w:r>
      <w:r w:rsidRPr="00367A85">
        <w:rPr>
          <w:rFonts w:ascii="Times New Roman" w:hAnsi="Times New Roman" w:cs="Times New Roman"/>
          <w:bCs/>
          <w:sz w:val="24"/>
          <w:szCs w:val="24"/>
        </w:rPr>
        <w:t xml:space="preserve"> 2018. </w:t>
      </w:r>
    </w:p>
    <w:p w14:paraId="534F9C3A" w14:textId="77777777" w:rsidR="00386100" w:rsidRPr="00367A85" w:rsidRDefault="0038610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879331" w14:textId="7F50455C" w:rsidR="002700C8" w:rsidRPr="00367A85" w:rsidRDefault="002700C8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Melo DM, Barbosa AJG. O uso do </w:t>
      </w:r>
      <w:proofErr w:type="gramStart"/>
      <w:r w:rsidR="00BB1964">
        <w:rPr>
          <w:rFonts w:ascii="Times New Roman" w:hAnsi="Times New Roman" w:cs="Times New Roman"/>
          <w:sz w:val="24"/>
          <w:szCs w:val="24"/>
        </w:rPr>
        <w:t>M</w:t>
      </w:r>
      <w:r w:rsidR="00BB1964" w:rsidRPr="00367A85">
        <w:rPr>
          <w:rFonts w:ascii="Times New Roman" w:hAnsi="Times New Roman" w:cs="Times New Roman"/>
          <w:sz w:val="24"/>
          <w:szCs w:val="24"/>
        </w:rPr>
        <w:t>ini Exame</w:t>
      </w:r>
      <w:proofErr w:type="gramEnd"/>
      <w:r w:rsidR="00BB1964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 xml:space="preserve">do Estado Mental em pesquisas com idosos no Brasil: uma revisão sistemática. </w:t>
      </w:r>
      <w:r w:rsidR="00386100" w:rsidRPr="00367A85">
        <w:rPr>
          <w:rFonts w:ascii="Times New Roman" w:hAnsi="Times New Roman" w:cs="Times New Roman"/>
          <w:sz w:val="24"/>
          <w:szCs w:val="24"/>
        </w:rPr>
        <w:t>Ciênc. Saúde Coletiva</w:t>
      </w:r>
      <w:r w:rsidRPr="00367A85">
        <w:rPr>
          <w:rFonts w:ascii="Times New Roman" w:hAnsi="Times New Roman" w:cs="Times New Roman"/>
          <w:sz w:val="24"/>
          <w:szCs w:val="24"/>
        </w:rPr>
        <w:t xml:space="preserve">. 2015; 20 (12); 3865-3876. </w:t>
      </w:r>
    </w:p>
    <w:p w14:paraId="2ABB485C" w14:textId="77777777" w:rsidR="00386100" w:rsidRPr="00367A85" w:rsidRDefault="0038610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C7C79" w14:textId="78B5AFEB" w:rsidR="002700C8" w:rsidRPr="00367A85" w:rsidRDefault="002700C8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Santos CS, et al. Avaliação da confiabilidade do </w:t>
      </w:r>
      <w:proofErr w:type="gramStart"/>
      <w:r w:rsidR="00BB1964" w:rsidRPr="00367A85">
        <w:rPr>
          <w:rFonts w:ascii="Times New Roman" w:hAnsi="Times New Roman" w:cs="Times New Roman"/>
          <w:sz w:val="24"/>
          <w:szCs w:val="24"/>
        </w:rPr>
        <w:t>Mini</w:t>
      </w:r>
      <w:r w:rsidR="00BB1964">
        <w:rPr>
          <w:rFonts w:ascii="Times New Roman" w:hAnsi="Times New Roman" w:cs="Times New Roman"/>
          <w:sz w:val="24"/>
          <w:szCs w:val="24"/>
        </w:rPr>
        <w:t xml:space="preserve"> </w:t>
      </w:r>
      <w:r w:rsidR="00BB1964" w:rsidRPr="00367A85">
        <w:rPr>
          <w:rFonts w:ascii="Times New Roman" w:hAnsi="Times New Roman" w:cs="Times New Roman"/>
          <w:sz w:val="24"/>
          <w:szCs w:val="24"/>
        </w:rPr>
        <w:t>Exame</w:t>
      </w:r>
      <w:proofErr w:type="gramEnd"/>
      <w:r w:rsidR="00BB1964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 xml:space="preserve">do </w:t>
      </w:r>
      <w:r w:rsidR="00BB1964" w:rsidRPr="00367A85">
        <w:rPr>
          <w:rFonts w:ascii="Times New Roman" w:hAnsi="Times New Roman" w:cs="Times New Roman"/>
          <w:sz w:val="24"/>
          <w:szCs w:val="24"/>
        </w:rPr>
        <w:t xml:space="preserve">Estado Mental </w:t>
      </w:r>
      <w:r w:rsidRPr="00367A85">
        <w:rPr>
          <w:rFonts w:ascii="Times New Roman" w:hAnsi="Times New Roman" w:cs="Times New Roman"/>
          <w:sz w:val="24"/>
          <w:szCs w:val="24"/>
        </w:rPr>
        <w:t xml:space="preserve">em idosos e associação com variáveis sociodemográficas.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="00386100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A85">
        <w:rPr>
          <w:rFonts w:ascii="Times New Roman" w:hAnsi="Times New Roman" w:cs="Times New Roman"/>
          <w:sz w:val="24"/>
          <w:szCs w:val="24"/>
        </w:rPr>
        <w:t>E</w:t>
      </w:r>
      <w:r w:rsidR="00386100" w:rsidRPr="00367A85">
        <w:rPr>
          <w:rFonts w:ascii="Times New Roman" w:hAnsi="Times New Roman" w:cs="Times New Roman"/>
          <w:sz w:val="24"/>
          <w:szCs w:val="24"/>
        </w:rPr>
        <w:t>nferm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>. 2010; 15(3); 406-12.</w:t>
      </w:r>
    </w:p>
    <w:p w14:paraId="618FA241" w14:textId="77777777" w:rsidR="00386100" w:rsidRPr="00367A85" w:rsidRDefault="0038610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FF67D" w14:textId="46E46B22" w:rsidR="002700C8" w:rsidRPr="00367A85" w:rsidRDefault="002700C8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Celich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KLS,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Galon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C. Dor crônica em idosos e sua influência nas atividades da vida diár</w:t>
      </w:r>
      <w:r w:rsidR="00386100" w:rsidRPr="00367A85">
        <w:rPr>
          <w:rFonts w:ascii="Times New Roman" w:hAnsi="Times New Roman" w:cs="Times New Roman"/>
          <w:sz w:val="24"/>
          <w:szCs w:val="24"/>
        </w:rPr>
        <w:t xml:space="preserve">ia e convivência social. Rev. </w:t>
      </w:r>
      <w:r w:rsidR="00367A85">
        <w:rPr>
          <w:rFonts w:ascii="Times New Roman" w:hAnsi="Times New Roman" w:cs="Times New Roman"/>
          <w:sz w:val="24"/>
          <w:szCs w:val="24"/>
        </w:rPr>
        <w:t>B</w:t>
      </w:r>
      <w:r w:rsidR="005B08F0" w:rsidRPr="00367A85">
        <w:rPr>
          <w:rFonts w:ascii="Times New Roman" w:hAnsi="Times New Roman" w:cs="Times New Roman"/>
          <w:sz w:val="24"/>
          <w:szCs w:val="24"/>
        </w:rPr>
        <w:t xml:space="preserve">ras. </w:t>
      </w:r>
      <w:proofErr w:type="spellStart"/>
      <w:r w:rsidR="00367A85">
        <w:rPr>
          <w:rFonts w:ascii="Times New Roman" w:hAnsi="Times New Roman" w:cs="Times New Roman"/>
          <w:sz w:val="24"/>
          <w:szCs w:val="24"/>
        </w:rPr>
        <w:t>G</w:t>
      </w:r>
      <w:r w:rsidR="005B08F0" w:rsidRPr="00367A85">
        <w:rPr>
          <w:rFonts w:ascii="Times New Roman" w:hAnsi="Times New Roman" w:cs="Times New Roman"/>
          <w:sz w:val="24"/>
          <w:szCs w:val="24"/>
        </w:rPr>
        <w:t>eriatr</w:t>
      </w:r>
      <w:proofErr w:type="spellEnd"/>
      <w:r w:rsidR="005B08F0" w:rsidRPr="00367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7A85">
        <w:rPr>
          <w:rFonts w:ascii="Times New Roman" w:hAnsi="Times New Roman" w:cs="Times New Roman"/>
          <w:sz w:val="24"/>
          <w:szCs w:val="24"/>
        </w:rPr>
        <w:t>G</w:t>
      </w:r>
      <w:r w:rsidRPr="00367A85">
        <w:rPr>
          <w:rFonts w:ascii="Times New Roman" w:hAnsi="Times New Roman" w:cs="Times New Roman"/>
          <w:sz w:val="24"/>
          <w:szCs w:val="24"/>
        </w:rPr>
        <w:t>erontol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>. Erechim. 2009; 12 (3)</w:t>
      </w:r>
      <w:r w:rsidR="00367A85">
        <w:rPr>
          <w:rFonts w:ascii="Times New Roman" w:hAnsi="Times New Roman" w:cs="Times New Roman"/>
          <w:sz w:val="24"/>
          <w:szCs w:val="24"/>
        </w:rPr>
        <w:t>:</w:t>
      </w:r>
      <w:r w:rsidRPr="00367A85">
        <w:rPr>
          <w:rFonts w:ascii="Times New Roman" w:hAnsi="Times New Roman" w:cs="Times New Roman"/>
          <w:sz w:val="24"/>
          <w:szCs w:val="24"/>
        </w:rPr>
        <w:t xml:space="preserve"> 345-59. </w:t>
      </w:r>
    </w:p>
    <w:p w14:paraId="11C8CEAF" w14:textId="77777777" w:rsidR="005B08F0" w:rsidRPr="00367A85" w:rsidRDefault="005B08F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FF48E" w14:textId="6AA51C34" w:rsidR="00661307" w:rsidRPr="00367A85" w:rsidRDefault="00661307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Panisson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, RDN. Valores normativos para o teste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timed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&amp; go em pediatria e validação para </w:t>
      </w:r>
      <w:r w:rsidR="005B08F0" w:rsidRPr="00367A85">
        <w:rPr>
          <w:rFonts w:ascii="Times New Roman" w:hAnsi="Times New Roman" w:cs="Times New Roman"/>
          <w:sz w:val="24"/>
          <w:szCs w:val="24"/>
        </w:rPr>
        <w:t>pacientes com Síndrome de Down [</w:t>
      </w:r>
      <w:r w:rsidRPr="00367A85">
        <w:rPr>
          <w:rFonts w:ascii="Times New Roman" w:hAnsi="Times New Roman" w:cs="Times New Roman"/>
          <w:sz w:val="24"/>
          <w:szCs w:val="24"/>
        </w:rPr>
        <w:t xml:space="preserve">Mestrado em Saúde da </w:t>
      </w:r>
      <w:r w:rsidR="005B08F0" w:rsidRPr="00367A85">
        <w:rPr>
          <w:rFonts w:ascii="Times New Roman" w:hAnsi="Times New Roman" w:cs="Times New Roman"/>
          <w:sz w:val="24"/>
          <w:szCs w:val="24"/>
        </w:rPr>
        <w:t xml:space="preserve">Criança]. Rio Grande do Sul: </w:t>
      </w:r>
      <w:r w:rsidRPr="00367A85">
        <w:rPr>
          <w:rFonts w:ascii="Times New Roman" w:hAnsi="Times New Roman" w:cs="Times New Roman"/>
          <w:sz w:val="24"/>
          <w:szCs w:val="24"/>
        </w:rPr>
        <w:t>Faculdade de Medicina, Pontifícia Universidade Católica do Rio Grande do Sul</w:t>
      </w:r>
      <w:r w:rsidR="005B08F0" w:rsidRPr="00367A85">
        <w:rPr>
          <w:rFonts w:ascii="Times New Roman" w:hAnsi="Times New Roman" w:cs="Times New Roman"/>
          <w:sz w:val="24"/>
          <w:szCs w:val="24"/>
        </w:rPr>
        <w:t>;</w:t>
      </w:r>
      <w:r w:rsidRPr="00367A85">
        <w:rPr>
          <w:rFonts w:ascii="Times New Roman" w:hAnsi="Times New Roman" w:cs="Times New Roman"/>
          <w:sz w:val="24"/>
          <w:szCs w:val="24"/>
        </w:rPr>
        <w:t xml:space="preserve"> 2012.</w:t>
      </w:r>
    </w:p>
    <w:p w14:paraId="360EF731" w14:textId="77777777" w:rsidR="00822011" w:rsidRPr="00367A85" w:rsidRDefault="00822011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EFCD" w14:textId="3EA3267F" w:rsidR="00661307" w:rsidRPr="00367A85" w:rsidRDefault="007935B8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Haruka AH, Silva JAMG, Navega MT. Análise da concordância entre instrumentos de avaliação do equilíbrio corporal em idosos. Rev. Brasil.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Fisiot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>. 2011; 15(6)</w:t>
      </w:r>
      <w:r w:rsidR="00367A85">
        <w:rPr>
          <w:rFonts w:ascii="Times New Roman" w:hAnsi="Times New Roman" w:cs="Times New Roman"/>
          <w:sz w:val="24"/>
          <w:szCs w:val="24"/>
        </w:rPr>
        <w:t>:</w:t>
      </w:r>
      <w:r w:rsidRPr="00367A85">
        <w:rPr>
          <w:rFonts w:ascii="Times New Roman" w:hAnsi="Times New Roman" w:cs="Times New Roman"/>
          <w:sz w:val="24"/>
          <w:szCs w:val="24"/>
        </w:rPr>
        <w:t xml:space="preserve"> 460-6.</w:t>
      </w:r>
    </w:p>
    <w:p w14:paraId="5B37E4E2" w14:textId="77777777" w:rsidR="005B08F0" w:rsidRPr="00367A85" w:rsidRDefault="005B08F0" w:rsidP="00C75F1A">
      <w:pPr>
        <w:pStyle w:val="PargrafodaLista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8A9A37" w14:textId="5EAA4B3E" w:rsidR="00661307" w:rsidRPr="00367A85" w:rsidRDefault="00661307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</w:rPr>
        <w:lastRenderedPageBreak/>
        <w:t>Alnahdi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AH,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Aldeaa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AA,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aldali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AZ,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Alsobayel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A85">
        <w:rPr>
          <w:rFonts w:ascii="Times New Roman" w:hAnsi="Times New Roman" w:cs="Times New Roman"/>
          <w:sz w:val="24"/>
          <w:szCs w:val="24"/>
        </w:rPr>
        <w:t>H.Reference</w:t>
      </w:r>
      <w:proofErr w:type="spellEnd"/>
      <w:proofErr w:type="gram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Y Balance Test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extremity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Phy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Science. 2015;</w:t>
      </w:r>
      <w:r w:rsid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27(12):</w:t>
      </w:r>
      <w:r w:rsid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3917-21.</w:t>
      </w:r>
      <w:r w:rsidR="00DD43F8" w:rsidRPr="00367A85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14" w:history="1">
        <w:r w:rsidR="00DD43F8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https://doi.org/10.1589/jpts.27.3917</w:t>
        </w:r>
      </w:hyperlink>
      <w:r w:rsidR="00DD43F8" w:rsidRPr="00367A85">
        <w:rPr>
          <w:rFonts w:ascii="Times New Roman" w:hAnsi="Times New Roman" w:cs="Times New Roman"/>
          <w:sz w:val="24"/>
          <w:szCs w:val="24"/>
        </w:rPr>
        <w:t>&gt;</w:t>
      </w:r>
    </w:p>
    <w:p w14:paraId="6C43C349" w14:textId="77777777" w:rsidR="005B08F0" w:rsidRPr="00367A85" w:rsidRDefault="005B08F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2E984" w14:textId="4165F7D2" w:rsidR="005B08F0" w:rsidRPr="00367A85" w:rsidRDefault="00661307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Neves LF, Souza CQD,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Stoffel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M, et al. The Y balance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test-how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do it?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="005B08F0" w:rsidRPr="00367A85">
        <w:rPr>
          <w:rFonts w:ascii="Times New Roman" w:hAnsi="Times New Roman" w:cs="Times New Roman"/>
          <w:sz w:val="24"/>
          <w:szCs w:val="24"/>
        </w:rPr>
        <w:t>.</w:t>
      </w:r>
      <w:r w:rsidRPr="00367A85">
        <w:rPr>
          <w:rFonts w:ascii="Times New Roman" w:hAnsi="Times New Roman" w:cs="Times New Roman"/>
          <w:sz w:val="24"/>
          <w:szCs w:val="24"/>
        </w:rPr>
        <w:t xml:space="preserve"> Med</w:t>
      </w:r>
      <w:r w:rsidR="005B08F0" w:rsidRPr="00367A85">
        <w:rPr>
          <w:rFonts w:ascii="Times New Roman" w:hAnsi="Times New Roman" w:cs="Times New Roman"/>
          <w:sz w:val="24"/>
          <w:szCs w:val="24"/>
        </w:rPr>
        <w:t>.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Rehab</w:t>
      </w:r>
      <w:proofErr w:type="spellEnd"/>
      <w:r w:rsidR="005B08F0" w:rsidRPr="00367A85">
        <w:rPr>
          <w:rFonts w:ascii="Times New Roman" w:hAnsi="Times New Roman" w:cs="Times New Roman"/>
          <w:sz w:val="24"/>
          <w:szCs w:val="24"/>
        </w:rPr>
        <w:t>.</w:t>
      </w:r>
      <w:r w:rsidRPr="00367A85">
        <w:rPr>
          <w:rFonts w:ascii="Times New Roman" w:hAnsi="Times New Roman" w:cs="Times New Roman"/>
          <w:sz w:val="24"/>
          <w:szCs w:val="24"/>
        </w:rPr>
        <w:t xml:space="preserve"> J. 2017;</w:t>
      </w:r>
      <w:r w:rsid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2(4):</w:t>
      </w:r>
      <w:r w:rsid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 xml:space="preserve">99-100. </w:t>
      </w:r>
    </w:p>
    <w:p w14:paraId="46A5207F" w14:textId="77777777" w:rsidR="005B08F0" w:rsidRPr="00367A85" w:rsidRDefault="005B08F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66E86" w14:textId="7BC79AFE" w:rsidR="005B08F0" w:rsidRPr="00367A85" w:rsidRDefault="00661307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Rao RV,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Balthillaya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Prabhu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Kamath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A.</w:t>
      </w:r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Maitland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versus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Mulligan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Movement in </w:t>
      </w:r>
      <w:proofErr w:type="spellStart"/>
      <w:r w:rsidR="00367A85">
        <w:rPr>
          <w:rFonts w:ascii="Times New Roman" w:hAnsi="Times New Roman" w:cs="Times New Roman"/>
          <w:sz w:val="24"/>
          <w:szCs w:val="24"/>
        </w:rPr>
        <w:t>o</w:t>
      </w:r>
      <w:r w:rsidR="000A52BA" w:rsidRPr="00367A85">
        <w:rPr>
          <w:rFonts w:ascii="Times New Roman" w:hAnsi="Times New Roman" w:cs="Times New Roman"/>
          <w:sz w:val="24"/>
          <w:szCs w:val="24"/>
        </w:rPr>
        <w:t>steoarthritis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0A52BA" w:rsidRPr="00367A85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="00367A85">
        <w:rPr>
          <w:rFonts w:ascii="Times New Roman" w:hAnsi="Times New Roman" w:cs="Times New Roman"/>
          <w:sz w:val="24"/>
          <w:szCs w:val="24"/>
        </w:rPr>
        <w:t>r</w:t>
      </w:r>
      <w:r w:rsidR="000A52BA" w:rsidRPr="00367A85">
        <w:rPr>
          <w:rFonts w:ascii="Times New Roman" w:hAnsi="Times New Roman" w:cs="Times New Roman"/>
          <w:sz w:val="24"/>
          <w:szCs w:val="24"/>
        </w:rPr>
        <w:t>andomized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367A85">
        <w:rPr>
          <w:rFonts w:ascii="Times New Roman" w:hAnsi="Times New Roman" w:cs="Times New Roman"/>
          <w:sz w:val="24"/>
          <w:szCs w:val="24"/>
        </w:rPr>
        <w:t>c</w:t>
      </w:r>
      <w:r w:rsidR="000A52BA" w:rsidRPr="00367A85">
        <w:rPr>
          <w:rFonts w:ascii="Times New Roman" w:hAnsi="Times New Roman" w:cs="Times New Roman"/>
          <w:sz w:val="24"/>
          <w:szCs w:val="24"/>
        </w:rPr>
        <w:t xml:space="preserve">rossover </w:t>
      </w:r>
      <w:proofErr w:type="spellStart"/>
      <w:r w:rsidR="000A52BA" w:rsidRPr="00367A85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="000A52BA" w:rsidRPr="00367A85">
        <w:rPr>
          <w:rFonts w:ascii="Times New Roman" w:hAnsi="Times New Roman" w:cs="Times New Roman"/>
          <w:sz w:val="24"/>
          <w:szCs w:val="24"/>
        </w:rPr>
        <w:t>.</w:t>
      </w:r>
      <w:r w:rsidR="00822011" w:rsidRPr="00367A85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822011" w:rsidRPr="00367A85">
        <w:rPr>
          <w:rFonts w:ascii="Times New Roman" w:hAnsi="Times New Roman" w:cs="Times New Roman"/>
          <w:sz w:val="24"/>
          <w:szCs w:val="24"/>
        </w:rPr>
        <w:t>Bodyw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11" w:rsidRPr="00367A85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11" w:rsidRPr="00367A85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822011" w:rsidRPr="00367A85">
        <w:rPr>
          <w:rFonts w:ascii="Times New Roman" w:hAnsi="Times New Roman" w:cs="Times New Roman"/>
          <w:bCs/>
          <w:sz w:val="24"/>
          <w:szCs w:val="24"/>
        </w:rPr>
        <w:t xml:space="preserve">[Internet]. 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>2018; 22(3): 572-9. Dispon</w:t>
      </w:r>
      <w:r w:rsidR="00367A85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367A85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>vel em: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5B08F0" w:rsidRPr="00367A85">
        <w:rPr>
          <w:rFonts w:ascii="Times New Roman" w:hAnsi="Times New Roman" w:cs="Times New Roman"/>
          <w:sz w:val="24"/>
          <w:szCs w:val="24"/>
        </w:rPr>
        <w:t>&lt;</w:t>
      </w:r>
      <w:hyperlink r:id="rId15" w:history="1">
        <w:r w:rsidR="005B08F0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https://doi.org/10.1016/j.jbmt.2017.09.017</w:t>
        </w:r>
      </w:hyperlink>
      <w:r w:rsidR="005B08F0" w:rsidRPr="00367A85">
        <w:rPr>
          <w:rFonts w:ascii="Times New Roman" w:hAnsi="Times New Roman" w:cs="Times New Roman"/>
          <w:sz w:val="24"/>
          <w:szCs w:val="24"/>
        </w:rPr>
        <w:t>&gt;</w:t>
      </w:r>
    </w:p>
    <w:p w14:paraId="245D643B" w14:textId="77777777" w:rsidR="005B08F0" w:rsidRPr="00367A85" w:rsidRDefault="005B08F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22503E" w14:textId="32897AA2" w:rsidR="00661307" w:rsidRPr="00367A85" w:rsidRDefault="00F00930" w:rsidP="00C75F1A">
      <w:pPr>
        <w:pStyle w:val="Pargrafoda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Bhagat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Neelapala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YVR,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Gangavelli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Mulligan's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cont</w:t>
      </w:r>
      <w:r w:rsidR="00822011" w:rsidRPr="00367A85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11" w:rsidRPr="00367A85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>.</w:t>
      </w:r>
      <w:r w:rsidR="00AD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11" w:rsidRPr="00367A85">
        <w:rPr>
          <w:rFonts w:ascii="Times New Roman" w:hAnsi="Times New Roman" w:cs="Times New Roman"/>
          <w:sz w:val="24"/>
          <w:szCs w:val="24"/>
        </w:rPr>
        <w:t>Physiother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 Res. </w:t>
      </w:r>
      <w:proofErr w:type="spellStart"/>
      <w:r w:rsidR="00822011" w:rsidRPr="00367A8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822011" w:rsidRPr="00367A85">
        <w:rPr>
          <w:rFonts w:ascii="Times New Roman" w:hAnsi="Times New Roman" w:cs="Times New Roman"/>
          <w:bCs/>
          <w:sz w:val="24"/>
          <w:szCs w:val="24"/>
        </w:rPr>
        <w:t xml:space="preserve">[Internet]. 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>2019;</w:t>
      </w:r>
      <w:r w:rsidR="00AD6018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>25(1):</w:t>
      </w:r>
      <w:r w:rsidR="00AD6018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Style w:val="cit"/>
          <w:rFonts w:ascii="Times New Roman" w:hAnsi="Times New Roman" w:cs="Times New Roman"/>
          <w:sz w:val="24"/>
          <w:szCs w:val="24"/>
          <w:shd w:val="clear" w:color="auto" w:fill="FFFFFF"/>
        </w:rPr>
        <w:t xml:space="preserve">e1812. Disponível em: </w:t>
      </w:r>
      <w:r w:rsidR="005B08F0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B08F0" w:rsidRPr="00367A85">
        <w:rPr>
          <w:rFonts w:ascii="Times New Roman" w:hAnsi="Times New Roman" w:cs="Times New Roman"/>
          <w:sz w:val="24"/>
          <w:szCs w:val="24"/>
        </w:rPr>
        <w:t>&lt;</w:t>
      </w:r>
      <w:hyperlink r:id="rId16" w:history="1">
        <w:r w:rsidR="005B08F0" w:rsidRPr="00367A8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https://doi.org/10.1002/pri.1812</w:t>
        </w:r>
      </w:hyperlink>
      <w:r w:rsidR="005B08F0" w:rsidRPr="00367A85">
        <w:rPr>
          <w:rFonts w:ascii="Times New Roman" w:hAnsi="Times New Roman" w:cs="Times New Roman"/>
          <w:sz w:val="24"/>
          <w:szCs w:val="24"/>
        </w:rPr>
        <w:t>&gt;</w:t>
      </w:r>
    </w:p>
    <w:p w14:paraId="6882B7FC" w14:textId="77777777" w:rsidR="005B08F0" w:rsidRPr="00367A85" w:rsidRDefault="005B08F0" w:rsidP="00C75F1A">
      <w:pPr>
        <w:pStyle w:val="PargrafodaLista"/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2C40354" w14:textId="33A4A026" w:rsidR="005B08F0" w:rsidRPr="00367A85" w:rsidRDefault="00661307" w:rsidP="00C75F1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>Adams T, Band-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Entrup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D, Kuhn S,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Legere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L, Mace K,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Paggi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Penney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M</w:t>
      </w:r>
      <w:r w:rsidR="00AD6018">
        <w:rPr>
          <w:rFonts w:ascii="Times New Roman" w:hAnsi="Times New Roman" w:cs="Times New Roman"/>
          <w:sz w:val="24"/>
          <w:szCs w:val="24"/>
        </w:rPr>
        <w:t>.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middle-aged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athlete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>. Sports Med</w:t>
      </w:r>
      <w:r w:rsidR="005B08F0" w:rsidRPr="00367A85">
        <w:rPr>
          <w:rFonts w:ascii="Times New Roman" w:hAnsi="Times New Roman" w:cs="Times New Roman"/>
          <w:sz w:val="24"/>
          <w:szCs w:val="24"/>
        </w:rPr>
        <w:t>.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Arthrosc</w:t>
      </w:r>
      <w:proofErr w:type="spellEnd"/>
      <w:r w:rsidR="005B08F0" w:rsidRPr="00367A85">
        <w:rPr>
          <w:rFonts w:ascii="Times New Roman" w:hAnsi="Times New Roman" w:cs="Times New Roman"/>
          <w:sz w:val="24"/>
          <w:szCs w:val="24"/>
        </w:rPr>
        <w:t>.</w:t>
      </w:r>
      <w:r w:rsidRPr="00367A85">
        <w:rPr>
          <w:rFonts w:ascii="Times New Roman" w:hAnsi="Times New Roman" w:cs="Times New Roman"/>
          <w:sz w:val="24"/>
          <w:szCs w:val="24"/>
        </w:rPr>
        <w:t xml:space="preserve"> Rev</w:t>
      </w:r>
      <w:r w:rsidR="005B08F0" w:rsidRPr="00367A85">
        <w:rPr>
          <w:rFonts w:ascii="Times New Roman" w:hAnsi="Times New Roman" w:cs="Times New Roman"/>
          <w:sz w:val="24"/>
          <w:szCs w:val="24"/>
        </w:rPr>
        <w:t>.</w:t>
      </w:r>
      <w:r w:rsidR="00AD6018">
        <w:rPr>
          <w:rFonts w:ascii="Times New Roman" w:hAnsi="Times New Roman" w:cs="Times New Roman"/>
          <w:sz w:val="24"/>
          <w:szCs w:val="24"/>
        </w:rPr>
        <w:t xml:space="preserve"> 2013.</w:t>
      </w:r>
      <w:r w:rsidRPr="00367A85">
        <w:rPr>
          <w:rFonts w:ascii="Times New Roman" w:hAnsi="Times New Roman" w:cs="Times New Roman"/>
          <w:sz w:val="24"/>
          <w:szCs w:val="24"/>
        </w:rPr>
        <w:t xml:space="preserve"> 21(1):</w:t>
      </w:r>
      <w:r w:rsidR="00AD6018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2–10.</w:t>
      </w:r>
    </w:p>
    <w:p w14:paraId="04AEB26E" w14:textId="77777777" w:rsidR="005B08F0" w:rsidRPr="00367A85" w:rsidRDefault="005B08F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28EFB" w14:textId="27786F88" w:rsidR="009F0EF2" w:rsidRPr="00367A85" w:rsidRDefault="00F00930" w:rsidP="00C75F1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Takasaki H, Hall T,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Jull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short-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Mulligan’s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osteoarthr</w:t>
      </w:r>
      <w:r w:rsidR="00822011" w:rsidRPr="00367A85">
        <w:rPr>
          <w:rFonts w:ascii="Times New Roman" w:hAnsi="Times New Roman" w:cs="Times New Roman"/>
          <w:sz w:val="24"/>
          <w:szCs w:val="24"/>
        </w:rPr>
        <w:t>itis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="00822011" w:rsidRPr="00367A85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="00822011" w:rsidRPr="00367A85">
        <w:rPr>
          <w:rFonts w:ascii="Times New Roman" w:hAnsi="Times New Roman" w:cs="Times New Roman"/>
          <w:sz w:val="24"/>
          <w:szCs w:val="24"/>
        </w:rPr>
        <w:t xml:space="preserve"> case series </w:t>
      </w:r>
      <w:r w:rsidR="00822011" w:rsidRPr="00367A85">
        <w:rPr>
          <w:rFonts w:ascii="Times New Roman" w:hAnsi="Times New Roman" w:cs="Times New Roman"/>
          <w:bCs/>
          <w:sz w:val="24"/>
          <w:szCs w:val="24"/>
        </w:rPr>
        <w:t>[Internet]</w:t>
      </w:r>
      <w:r w:rsidR="004E04CC" w:rsidRPr="00367A85">
        <w:rPr>
          <w:rFonts w:ascii="Times New Roman" w:hAnsi="Times New Roman" w:cs="Times New Roman"/>
          <w:bCs/>
          <w:sz w:val="24"/>
          <w:szCs w:val="24"/>
        </w:rPr>
        <w:t>.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2013;</w:t>
      </w:r>
      <w:r w:rsidR="00AD6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29(2):</w:t>
      </w:r>
      <w:r w:rsidR="00AD6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87-95. Disponível em: </w:t>
      </w:r>
      <w:r w:rsidR="005B08F0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hyperlink r:id="rId17" w:history="1">
        <w:r w:rsidR="005B08F0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https://doi.org/10.3109/09593985.2012.702854</w:t>
        </w:r>
      </w:hyperlink>
      <w:r w:rsidR="005B08F0" w:rsidRPr="00367A85">
        <w:rPr>
          <w:rFonts w:ascii="Times New Roman" w:hAnsi="Times New Roman" w:cs="Times New Roman"/>
          <w:sz w:val="24"/>
          <w:szCs w:val="24"/>
        </w:rPr>
        <w:t>&gt;</w:t>
      </w:r>
    </w:p>
    <w:p w14:paraId="47185A1A" w14:textId="77777777" w:rsidR="005B08F0" w:rsidRPr="00367A85" w:rsidRDefault="005B08F0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ADBA" w14:textId="68CFDB61" w:rsidR="009F0EF2" w:rsidRPr="00367A85" w:rsidRDefault="00F00930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 xml:space="preserve">Gomes MG, Primo AF, </w:t>
      </w:r>
      <w:r w:rsidR="009F0EF2" w:rsidRPr="00367A85">
        <w:rPr>
          <w:rFonts w:ascii="Times New Roman" w:hAnsi="Times New Roman" w:cs="Times New Roman"/>
          <w:sz w:val="24"/>
          <w:szCs w:val="24"/>
        </w:rPr>
        <w:t xml:space="preserve">De Jesus LJR,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Dionisio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VC. Short-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Mulligan’s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Mobilizaton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9F0EF2" w:rsidRPr="00367A85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="009F0EF2" w:rsidRPr="00367A85">
        <w:rPr>
          <w:rFonts w:ascii="Times New Roman" w:hAnsi="Times New Roman" w:cs="Times New Roman"/>
          <w:sz w:val="24"/>
          <w:szCs w:val="24"/>
        </w:rPr>
        <w:t xml:space="preserve"> case series. </w:t>
      </w:r>
      <w:r w:rsidR="009F0EF2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CC2B9D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F0EF2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F0EF2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>Manipulative</w:t>
      </w:r>
      <w:proofErr w:type="spellEnd"/>
      <w:r w:rsidR="009F0EF2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F0EF2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>Physiol</w:t>
      </w:r>
      <w:proofErr w:type="spellEnd"/>
      <w:r w:rsidR="009F0EF2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9F0EF2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>Ther</w:t>
      </w:r>
      <w:proofErr w:type="spellEnd"/>
      <w:r w:rsidR="004E04CC" w:rsidRPr="00367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E04CC" w:rsidRPr="00367A85">
        <w:rPr>
          <w:rFonts w:ascii="Times New Roman" w:hAnsi="Times New Roman" w:cs="Times New Roman"/>
          <w:bCs/>
          <w:sz w:val="24"/>
          <w:szCs w:val="24"/>
        </w:rPr>
        <w:t>[Internet].</w:t>
      </w:r>
      <w:r w:rsidR="009F0EF2" w:rsidRPr="00367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2020;</w:t>
      </w:r>
      <w:r w:rsidR="00AD6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9F0EF2" w:rsidRPr="00367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43(5):</w:t>
      </w:r>
      <w:r w:rsidR="00AD60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9F0EF2" w:rsidRPr="00367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437-45.</w:t>
      </w:r>
      <w:r w:rsidR="00CC2B9D" w:rsidRPr="00367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Disponível em</w:t>
      </w:r>
      <w:r w:rsidR="009F0EF2" w:rsidRPr="00367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:</w:t>
      </w:r>
      <w:r w:rsidR="009F0EF2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CC2B9D" w:rsidRPr="00367A85">
        <w:rPr>
          <w:rFonts w:ascii="Times New Roman" w:hAnsi="Times New Roman" w:cs="Times New Roman"/>
          <w:sz w:val="24"/>
          <w:szCs w:val="24"/>
        </w:rPr>
        <w:t>&lt;</w:t>
      </w:r>
      <w:hyperlink r:id="rId18" w:history="1">
        <w:r w:rsidR="00CC2B9D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https://doi.org/10.1016/j.jmpt.2019.04.011</w:t>
        </w:r>
      </w:hyperlink>
      <w:r w:rsidR="00CC2B9D" w:rsidRPr="00367A85">
        <w:rPr>
          <w:rFonts w:ascii="Times New Roman" w:hAnsi="Times New Roman" w:cs="Times New Roman"/>
          <w:sz w:val="24"/>
          <w:szCs w:val="24"/>
        </w:rPr>
        <w:t>&gt;</w:t>
      </w:r>
    </w:p>
    <w:p w14:paraId="6A7B1DF7" w14:textId="77777777" w:rsidR="00CC2B9D" w:rsidRPr="00367A85" w:rsidRDefault="00CC2B9D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CE90" w14:textId="684281DC" w:rsidR="00CC2B9D" w:rsidRPr="00367A85" w:rsidRDefault="009F0EF2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>Bishop MD, Torres-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Cueco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R, Gay CW,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Lluch-Girés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Beneciuk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JM,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Bialosky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JE.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E04C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Pain</w:t>
      </w:r>
      <w:proofErr w:type="spellEnd"/>
      <w:r w:rsidR="004E04C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04C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Manag</w:t>
      </w:r>
      <w:proofErr w:type="spellEnd"/>
      <w:r w:rsidR="004E04CC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04CC" w:rsidRPr="00367A85">
        <w:rPr>
          <w:rFonts w:ascii="Times New Roman" w:hAnsi="Times New Roman" w:cs="Times New Roman"/>
          <w:bCs/>
          <w:sz w:val="24"/>
          <w:szCs w:val="24"/>
        </w:rPr>
        <w:t xml:space="preserve">[Internet]. </w:t>
      </w:r>
      <w:r w:rsidR="00CC2B9D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; 5(6): 455</w:t>
      </w:r>
      <w:r w:rsidR="00AD601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64. Disponível em: </w:t>
      </w:r>
      <w:hyperlink r:id="rId19" w:history="1">
        <w:r w:rsidR="00CC2B9D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https://doi.org/10.2217/pmt.15.39</w:t>
        </w:r>
      </w:hyperlink>
    </w:p>
    <w:p w14:paraId="3E50B7CF" w14:textId="77777777" w:rsidR="00CC2B9D" w:rsidRPr="00367A85" w:rsidRDefault="00CC2B9D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5BAAE" w14:textId="7AD0502B" w:rsidR="00DD43F8" w:rsidRPr="00367A85" w:rsidRDefault="00CC2B9D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Al</w:t>
      </w:r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tmış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H.,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Oskay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D.,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Elbasan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B,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Duzgun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I, Tuna Z</w:t>
      </w:r>
      <w:r w:rsidRPr="00367A85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.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Mobilization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with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movement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k</w:t>
      </w:r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inesio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taping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in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knee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arthritis-</w:t>
      </w:r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evaluation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outcomes</w:t>
      </w:r>
      <w:proofErr w:type="spellEnd"/>
      <w:r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. </w:t>
      </w:r>
      <w:r w:rsidRPr="00367A85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Int</w:t>
      </w:r>
      <w:r w:rsidR="004E04CC" w:rsidRPr="00367A85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. </w:t>
      </w:r>
      <w:proofErr w:type="spellStart"/>
      <w:r w:rsidR="004E04CC" w:rsidRPr="00367A85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Orthop</w:t>
      </w:r>
      <w:proofErr w:type="spellEnd"/>
      <w:r w:rsidR="004E04CC" w:rsidRPr="00367A85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</w:t>
      </w:r>
      <w:r w:rsidR="004E04CC" w:rsidRPr="00367A85">
        <w:rPr>
          <w:rFonts w:ascii="Times New Roman" w:hAnsi="Times New Roman" w:cs="Times New Roman"/>
          <w:bCs/>
          <w:sz w:val="24"/>
          <w:szCs w:val="24"/>
        </w:rPr>
        <w:t xml:space="preserve">[Internet]. </w:t>
      </w:r>
      <w:r w:rsidR="00D457D3" w:rsidRPr="00367A85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>2018;</w:t>
      </w:r>
      <w:r w:rsidR="00AD6018">
        <w:rPr>
          <w:rFonts w:ascii="Times New Roman" w:hAnsi="Times New Roman" w:cs="Times New Roman"/>
          <w:iCs/>
          <w:sz w:val="24"/>
          <w:szCs w:val="24"/>
          <w:shd w:val="clear" w:color="auto" w:fill="FCFCFC"/>
        </w:rPr>
        <w:t xml:space="preserve"> </w:t>
      </w:r>
      <w:r w:rsidRPr="00367A85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>42</w:t>
      </w:r>
      <w:r w:rsidR="00AD6018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>:</w:t>
      </w:r>
      <w:r w:rsidRPr="00367A85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> </w:t>
      </w:r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2807</w:t>
      </w:r>
      <w:r w:rsidR="00AD6018">
        <w:rPr>
          <w:rFonts w:ascii="Times New Roman" w:hAnsi="Times New Roman" w:cs="Times New Roman"/>
          <w:sz w:val="24"/>
          <w:szCs w:val="24"/>
          <w:shd w:val="clear" w:color="auto" w:fill="FCFCFC"/>
        </w:rPr>
        <w:t>-</w:t>
      </w:r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15. Disponível em: &lt;</w:t>
      </w:r>
      <w:hyperlink r:id="rId20" w:history="1">
        <w:r w:rsidR="00D457D3" w:rsidRPr="00367A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CFCFC"/>
          </w:rPr>
          <w:t>https://doi.org/10.1007/s00264-018-3938-3</w:t>
        </w:r>
      </w:hyperlink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CFCFC"/>
        </w:rPr>
        <w:t>&gt;</w:t>
      </w:r>
    </w:p>
    <w:p w14:paraId="142010D7" w14:textId="77777777" w:rsidR="00DD43F8" w:rsidRPr="00367A85" w:rsidRDefault="00DD43F8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F497" w14:textId="3AE08B30" w:rsidR="00DD43F8" w:rsidRPr="00367A85" w:rsidRDefault="000A52BA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85">
        <w:rPr>
          <w:rFonts w:ascii="Times New Roman" w:hAnsi="Times New Roman" w:cs="Times New Roman"/>
          <w:sz w:val="24"/>
          <w:szCs w:val="24"/>
        </w:rPr>
        <w:t>Nogueira LAC. Neurofisiologi</w:t>
      </w:r>
      <w:r w:rsidR="00D457D3" w:rsidRPr="00367A85">
        <w:rPr>
          <w:rFonts w:ascii="Times New Roman" w:hAnsi="Times New Roman" w:cs="Times New Roman"/>
          <w:sz w:val="24"/>
          <w:szCs w:val="24"/>
        </w:rPr>
        <w:t>a da terapia manual. Fisio Bras.</w:t>
      </w:r>
      <w:r w:rsidR="00AD6018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2008;</w:t>
      </w:r>
      <w:r w:rsidR="00AD6018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9(6):</w:t>
      </w:r>
      <w:r w:rsidR="00AD6018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>1-8.</w:t>
      </w:r>
      <w:r w:rsidR="00DD43F8" w:rsidRPr="00367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0DC84" w14:textId="77777777" w:rsidR="00DD43F8" w:rsidRPr="00367A85" w:rsidRDefault="00DD43F8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B5A6" w14:textId="4070487D" w:rsidR="000A52BA" w:rsidRPr="00367A85" w:rsidRDefault="000A52BA" w:rsidP="00C75F1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Hiroshi T, Hall T, Jull G. Immediate and short-term effects of mulligan´s mobilization with movement on knee pain and disability associated with knee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lang w:val="en-US"/>
        </w:rPr>
        <w:t>osteoarthristis</w:t>
      </w:r>
      <w:proofErr w:type="spellEnd"/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 – A prospective case se</w:t>
      </w:r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ries. Physio Theory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Pract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6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2012; 29(2):</w:t>
      </w:r>
      <w:r w:rsidR="00AD6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lang w:val="en-US"/>
        </w:rPr>
        <w:t>87-95.</w:t>
      </w:r>
    </w:p>
    <w:p w14:paraId="4CFA0C76" w14:textId="77777777" w:rsidR="00D457D3" w:rsidRPr="00367A85" w:rsidRDefault="00D457D3" w:rsidP="00C75F1A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0697CD" w14:textId="53488016" w:rsidR="00D457D3" w:rsidRDefault="000A52BA" w:rsidP="00C75F1A">
      <w:pPr>
        <w:pStyle w:val="PargrafodaList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  <w:lang w:val="en-US"/>
        </w:rPr>
        <w:t>Jupudi</w:t>
      </w:r>
      <w:proofErr w:type="spellEnd"/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 M, Kumar S, Mohan l. Effects of mulligan´s mobilization adjunct to agility and perturbation exercises in subjects with knee osteoarthritis. Inter jour o</w:t>
      </w:r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f adv rese and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devel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4020"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; 2(11):</w:t>
      </w:r>
      <w:r w:rsidR="00AD6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lang w:val="en-US"/>
        </w:rPr>
        <w:t>58-64.</w:t>
      </w:r>
    </w:p>
    <w:p w14:paraId="77DF579F" w14:textId="77777777" w:rsidR="00367A85" w:rsidRPr="00367A85" w:rsidRDefault="00367A85" w:rsidP="00367A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82C739" w14:textId="55ECD754" w:rsidR="000A52BA" w:rsidRPr="00492492" w:rsidRDefault="000A52BA" w:rsidP="00C75F1A">
      <w:pPr>
        <w:pStyle w:val="PargrafodaList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A85">
        <w:rPr>
          <w:rFonts w:ascii="Times New Roman" w:hAnsi="Times New Roman" w:cs="Times New Roman"/>
          <w:bCs/>
          <w:sz w:val="24"/>
          <w:szCs w:val="24"/>
        </w:rPr>
        <w:t xml:space="preserve">Cruz-Díaz D, Veja RL,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Osuna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-Pérez MC, </w:t>
      </w:r>
      <w:proofErr w:type="spellStart"/>
      <w:r w:rsidRPr="00367A85">
        <w:rPr>
          <w:rFonts w:ascii="Times New Roman" w:hAnsi="Times New Roman" w:cs="Times New Roman"/>
          <w:bCs/>
          <w:sz w:val="24"/>
          <w:szCs w:val="24"/>
        </w:rPr>
        <w:t>Hita-Contreras</w:t>
      </w:r>
      <w:proofErr w:type="spellEnd"/>
      <w:r w:rsidRPr="00367A85">
        <w:rPr>
          <w:rFonts w:ascii="Times New Roman" w:hAnsi="Times New Roman" w:cs="Times New Roman"/>
          <w:bCs/>
          <w:sz w:val="24"/>
          <w:szCs w:val="24"/>
        </w:rPr>
        <w:t xml:space="preserve"> F, Martínez-Amat A.</w:t>
      </w:r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ankle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co</w:t>
      </w:r>
      <w:r w:rsidR="004E04CC" w:rsidRPr="00367A85">
        <w:rPr>
          <w:rFonts w:ascii="Times New Roman" w:hAnsi="Times New Roman" w:cs="Times New Roman"/>
          <w:sz w:val="24"/>
          <w:szCs w:val="24"/>
        </w:rPr>
        <w:t>ntrolled</w:t>
      </w:r>
      <w:proofErr w:type="spellEnd"/>
      <w:r w:rsidR="004E04CC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4CC" w:rsidRPr="00367A85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="004E04CC" w:rsidRPr="00367A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04CC" w:rsidRPr="00367A85">
        <w:rPr>
          <w:rFonts w:ascii="Times New Roman" w:hAnsi="Times New Roman" w:cs="Times New Roman"/>
          <w:sz w:val="24"/>
          <w:szCs w:val="24"/>
        </w:rPr>
        <w:t>Disabil</w:t>
      </w:r>
      <w:proofErr w:type="spellEnd"/>
      <w:r w:rsidR="004E04CC"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4CC" w:rsidRPr="00367A85">
        <w:rPr>
          <w:rFonts w:ascii="Times New Roman" w:hAnsi="Times New Roman" w:cs="Times New Roman"/>
          <w:sz w:val="24"/>
          <w:szCs w:val="24"/>
        </w:rPr>
        <w:t>Rehabil</w:t>
      </w:r>
      <w:proofErr w:type="spellEnd"/>
      <w:r w:rsidR="004E04CC" w:rsidRPr="00367A85">
        <w:rPr>
          <w:rFonts w:ascii="Times New Roman" w:hAnsi="Times New Roman" w:cs="Times New Roman"/>
          <w:sz w:val="24"/>
          <w:szCs w:val="24"/>
        </w:rPr>
        <w:t xml:space="preserve"> </w:t>
      </w:r>
      <w:r w:rsidR="004E04CC" w:rsidRPr="00367A85">
        <w:rPr>
          <w:rFonts w:ascii="Times New Roman" w:hAnsi="Times New Roman" w:cs="Times New Roman"/>
          <w:bCs/>
          <w:sz w:val="24"/>
          <w:szCs w:val="24"/>
        </w:rPr>
        <w:t xml:space="preserve">[Internet]. </w:t>
      </w:r>
      <w:r w:rsidRPr="00367A85">
        <w:rPr>
          <w:rFonts w:ascii="Times New Roman" w:hAnsi="Times New Roman" w:cs="Times New Roman"/>
          <w:sz w:val="24"/>
          <w:szCs w:val="24"/>
        </w:rPr>
        <w:t xml:space="preserve"> 2015; 37(7)</w:t>
      </w:r>
      <w:r w:rsidR="00D457D3" w:rsidRPr="00367A85">
        <w:rPr>
          <w:rFonts w:ascii="Times New Roman" w:hAnsi="Times New Roman" w:cs="Times New Roman"/>
          <w:sz w:val="24"/>
          <w:szCs w:val="24"/>
        </w:rPr>
        <w:t>:</w:t>
      </w:r>
      <w:r w:rsidR="00492492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 xml:space="preserve">601-10. </w:t>
      </w:r>
      <w:r w:rsidRPr="00492492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D457D3" w:rsidRPr="00492492">
        <w:rPr>
          <w:rFonts w:ascii="Times New Roman" w:hAnsi="Times New Roman" w:cs="Times New Roman"/>
          <w:sz w:val="24"/>
          <w:szCs w:val="24"/>
        </w:rPr>
        <w:t>&lt;</w:t>
      </w:r>
      <w:hyperlink r:id="rId21" w:history="1">
        <w:r w:rsidR="00492492" w:rsidRPr="004924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https://doi.org/10.3109/096382 88.2014.935877</w:t>
        </w:r>
      </w:hyperlink>
      <w:r w:rsidR="00D457D3" w:rsidRPr="00492492">
        <w:rPr>
          <w:rFonts w:ascii="Times New Roman" w:hAnsi="Times New Roman" w:cs="Times New Roman"/>
          <w:sz w:val="24"/>
          <w:szCs w:val="24"/>
        </w:rPr>
        <w:t>&gt;</w:t>
      </w:r>
    </w:p>
    <w:p w14:paraId="7AEB2D7A" w14:textId="77777777" w:rsidR="00D457D3" w:rsidRPr="00367A85" w:rsidRDefault="00D457D3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558860" w14:textId="30DDAC18" w:rsidR="000A52BA" w:rsidRPr="00367A85" w:rsidRDefault="000A52BA" w:rsidP="00C75F1A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</w:rPr>
        <w:t>Demirci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Kinikli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GI,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Callaghan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MJ,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Tunay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short-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Kinesiotaping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balance in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patellofemoral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. Acta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Orthop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85">
        <w:rPr>
          <w:rFonts w:ascii="Times New Roman" w:hAnsi="Times New Roman" w:cs="Times New Roman"/>
          <w:sz w:val="24"/>
          <w:szCs w:val="24"/>
        </w:rPr>
        <w:t>Traumatol</w:t>
      </w:r>
      <w:proofErr w:type="spellEnd"/>
      <w:r w:rsidRPr="00367A85">
        <w:rPr>
          <w:rFonts w:ascii="Times New Roman" w:hAnsi="Times New Roman" w:cs="Times New Roman"/>
          <w:sz w:val="24"/>
          <w:szCs w:val="24"/>
        </w:rPr>
        <w:t xml:space="preserve"> Turc. 2017; 51(6):</w:t>
      </w:r>
      <w:r w:rsidR="00492492">
        <w:rPr>
          <w:rFonts w:ascii="Times New Roman" w:hAnsi="Times New Roman" w:cs="Times New Roman"/>
          <w:sz w:val="24"/>
          <w:szCs w:val="24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</w:rPr>
        <w:t xml:space="preserve">442-7. </w:t>
      </w:r>
      <w:r w:rsidR="00D457D3" w:rsidRPr="00367A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="004924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doi</w:t>
      </w:r>
      <w:proofErr w:type="spellEnd"/>
      <w:r w:rsidR="00D457D3" w:rsidRPr="00367A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457D3" w:rsidRPr="00367A85">
        <w:rPr>
          <w:rFonts w:ascii="Times New Roman" w:hAnsi="Times New Roman" w:cs="Times New Roman"/>
          <w:sz w:val="24"/>
          <w:szCs w:val="24"/>
          <w:shd w:val="clear" w:color="auto" w:fill="FFFFFF"/>
        </w:rPr>
        <w:t> 10.1016/j.aott.2017.09.005</w:t>
      </w:r>
    </w:p>
    <w:p w14:paraId="483BD2A2" w14:textId="77777777" w:rsidR="00D457D3" w:rsidRPr="00367A85" w:rsidRDefault="00D457D3" w:rsidP="00C75F1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D28F7" w14:textId="431FCF3D" w:rsidR="00D457D3" w:rsidRPr="00367A85" w:rsidRDefault="00FF4020" w:rsidP="00C75F1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Bhavani A,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lang w:val="en-US"/>
        </w:rPr>
        <w:t>Meenatchi</w:t>
      </w:r>
      <w:proofErr w:type="spellEnd"/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 N, Monica G,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lang w:val="en-US"/>
        </w:rPr>
        <w:t>Gopalswami</w:t>
      </w:r>
      <w:proofErr w:type="spellEnd"/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 AD. Efficacy of mulligan's mobilization with movement in restoration of knee function among subjects with degenerative joint di</w:t>
      </w:r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sease. Ind Jour of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Resear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. 2018; </w:t>
      </w:r>
      <w:r w:rsidRPr="00367A85">
        <w:rPr>
          <w:rFonts w:ascii="Times New Roman" w:hAnsi="Times New Roman" w:cs="Times New Roman"/>
          <w:sz w:val="24"/>
          <w:szCs w:val="24"/>
          <w:lang w:val="en-US"/>
        </w:rPr>
        <w:t>7(1):</w:t>
      </w:r>
      <w:r w:rsidR="004924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lang w:val="en-US"/>
        </w:rPr>
        <w:t>61-2.</w:t>
      </w:r>
    </w:p>
    <w:p w14:paraId="43A413F3" w14:textId="77777777" w:rsidR="00C75F1A" w:rsidRPr="00367A85" w:rsidRDefault="00C75F1A" w:rsidP="00C75F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AA0B8" w14:textId="55BE87DA" w:rsidR="00CE7FF6" w:rsidRPr="00367A85" w:rsidRDefault="00FF4020" w:rsidP="00C75F1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7A85">
        <w:rPr>
          <w:rFonts w:ascii="Times New Roman" w:hAnsi="Times New Roman" w:cs="Times New Roman"/>
          <w:sz w:val="24"/>
          <w:szCs w:val="24"/>
          <w:lang w:val="en-US"/>
        </w:rPr>
        <w:t>Ughreja</w:t>
      </w:r>
      <w:proofErr w:type="spellEnd"/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 RA, Shukla YU. Mulligan´s </w:t>
      </w:r>
      <w:proofErr w:type="spellStart"/>
      <w:r w:rsidRPr="00367A85">
        <w:rPr>
          <w:rFonts w:ascii="Times New Roman" w:hAnsi="Times New Roman" w:cs="Times New Roman"/>
          <w:sz w:val="24"/>
          <w:szCs w:val="24"/>
          <w:lang w:val="en-US"/>
        </w:rPr>
        <w:t>mobilisation</w:t>
      </w:r>
      <w:proofErr w:type="spellEnd"/>
      <w:r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 with movement (MWM) relieves pain and improves functional status in osteoarthritis kn</w:t>
      </w:r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 xml:space="preserve">ee. Inter Jour </w:t>
      </w:r>
      <w:proofErr w:type="spellStart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Physiother</w:t>
      </w:r>
      <w:proofErr w:type="spellEnd"/>
      <w:r w:rsidR="00D457D3" w:rsidRPr="00367A85">
        <w:rPr>
          <w:rFonts w:ascii="Times New Roman" w:hAnsi="Times New Roman" w:cs="Times New Roman"/>
          <w:sz w:val="24"/>
          <w:szCs w:val="24"/>
          <w:lang w:val="en-US"/>
        </w:rPr>
        <w:t>. 2017;</w:t>
      </w:r>
      <w:r w:rsidR="004924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lang w:val="en-US"/>
        </w:rPr>
        <w:t>4(2):</w:t>
      </w:r>
      <w:r w:rsidR="004924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7A85">
        <w:rPr>
          <w:rFonts w:ascii="Times New Roman" w:hAnsi="Times New Roman" w:cs="Times New Roman"/>
          <w:sz w:val="24"/>
          <w:szCs w:val="24"/>
          <w:lang w:val="en-US"/>
        </w:rPr>
        <w:t>132-8.</w:t>
      </w:r>
    </w:p>
    <w:sectPr w:rsidR="00CE7FF6" w:rsidRPr="00367A85" w:rsidSect="00CB50AF">
      <w:headerReference w:type="default" r:id="rId22"/>
      <w:pgSz w:w="11906" w:h="16838"/>
      <w:pgMar w:top="1701" w:right="1418" w:bottom="1701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320A" w14:textId="77777777" w:rsidR="007754BC" w:rsidRDefault="007754BC">
      <w:pPr>
        <w:spacing w:after="0" w:line="240" w:lineRule="auto"/>
      </w:pPr>
      <w:r>
        <w:separator/>
      </w:r>
    </w:p>
  </w:endnote>
  <w:endnote w:type="continuationSeparator" w:id="0">
    <w:p w14:paraId="200B845E" w14:textId="77777777" w:rsidR="007754BC" w:rsidRDefault="0077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pler Std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1190" w14:textId="77777777" w:rsidR="007754BC" w:rsidRDefault="007754BC">
      <w:pPr>
        <w:spacing w:after="0" w:line="240" w:lineRule="auto"/>
      </w:pPr>
      <w:r>
        <w:separator/>
      </w:r>
    </w:p>
  </w:footnote>
  <w:footnote w:type="continuationSeparator" w:id="0">
    <w:p w14:paraId="5FC67887" w14:textId="77777777" w:rsidR="007754BC" w:rsidRDefault="0077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223429"/>
      <w:docPartObj>
        <w:docPartGallery w:val="Page Numbers (Top of Page)"/>
        <w:docPartUnique/>
      </w:docPartObj>
    </w:sdtPr>
    <w:sdtEndPr/>
    <w:sdtContent>
      <w:p w14:paraId="33BDD52B" w14:textId="549F4D85" w:rsidR="007362D6" w:rsidRDefault="007362D6" w:rsidP="008D5AD4">
        <w:pPr>
          <w:pStyle w:val="Cabealho"/>
        </w:pPr>
        <w:r>
          <w:tab/>
        </w:r>
        <w:r>
          <w:tab/>
        </w:r>
      </w:p>
    </w:sdtContent>
  </w:sdt>
  <w:p w14:paraId="14A7A87E" w14:textId="77777777" w:rsidR="007362D6" w:rsidRDefault="007362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en-US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BB7FCD"/>
    <w:multiLevelType w:val="hybridMultilevel"/>
    <w:tmpl w:val="4CBE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487"/>
    <w:multiLevelType w:val="hybridMultilevel"/>
    <w:tmpl w:val="D376E256"/>
    <w:name w:val="Lista numerada 5"/>
    <w:lvl w:ilvl="0" w:tplc="ACD87A28">
      <w:numFmt w:val="bullet"/>
      <w:lvlText w:val=""/>
      <w:lvlJc w:val="left"/>
      <w:pPr>
        <w:ind w:left="142" w:firstLine="0"/>
      </w:pPr>
      <w:rPr>
        <w:rFonts w:ascii="Symbol" w:hAnsi="Symbol"/>
        <w:color w:val="auto"/>
      </w:rPr>
    </w:lvl>
    <w:lvl w:ilvl="1" w:tplc="D7DA45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2DA7E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7CCF8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46E29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59636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B6E65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E5EE54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E424D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B9C0030"/>
    <w:multiLevelType w:val="hybridMultilevel"/>
    <w:tmpl w:val="D91A7C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F5A"/>
    <w:multiLevelType w:val="hybridMultilevel"/>
    <w:tmpl w:val="D8608218"/>
    <w:lvl w:ilvl="0" w:tplc="64D4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458D"/>
    <w:multiLevelType w:val="multilevel"/>
    <w:tmpl w:val="0B6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11742"/>
    <w:multiLevelType w:val="hybridMultilevel"/>
    <w:tmpl w:val="FE1624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B3362"/>
    <w:multiLevelType w:val="hybridMultilevel"/>
    <w:tmpl w:val="6A162D60"/>
    <w:lvl w:ilvl="0" w:tplc="126E7D2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63957"/>
    <w:multiLevelType w:val="hybridMultilevel"/>
    <w:tmpl w:val="D8608218"/>
    <w:lvl w:ilvl="0" w:tplc="64D4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5B57"/>
    <w:multiLevelType w:val="hybridMultilevel"/>
    <w:tmpl w:val="806AE20A"/>
    <w:lvl w:ilvl="0" w:tplc="4DCCE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12AB9"/>
    <w:multiLevelType w:val="hybridMultilevel"/>
    <w:tmpl w:val="913C0E30"/>
    <w:lvl w:ilvl="0" w:tplc="31B66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285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D89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822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109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94B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D8D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4E4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EC3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5655F"/>
    <w:multiLevelType w:val="hybridMultilevel"/>
    <w:tmpl w:val="6E54FDBA"/>
    <w:lvl w:ilvl="0" w:tplc="23524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2F993DC5"/>
    <w:multiLevelType w:val="multilevel"/>
    <w:tmpl w:val="028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52E08"/>
    <w:multiLevelType w:val="hybridMultilevel"/>
    <w:tmpl w:val="D8608218"/>
    <w:lvl w:ilvl="0" w:tplc="64D4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13201"/>
    <w:multiLevelType w:val="multilevel"/>
    <w:tmpl w:val="0A2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A3869"/>
    <w:multiLevelType w:val="multilevel"/>
    <w:tmpl w:val="C6D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84CBC"/>
    <w:multiLevelType w:val="multilevel"/>
    <w:tmpl w:val="275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65DC7"/>
    <w:multiLevelType w:val="hybridMultilevel"/>
    <w:tmpl w:val="5570147E"/>
    <w:lvl w:ilvl="0" w:tplc="927AD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65A90"/>
    <w:multiLevelType w:val="hybridMultilevel"/>
    <w:tmpl w:val="D8608218"/>
    <w:lvl w:ilvl="0" w:tplc="64D4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039AF"/>
    <w:multiLevelType w:val="hybridMultilevel"/>
    <w:tmpl w:val="567EBA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B50A7"/>
    <w:multiLevelType w:val="hybridMultilevel"/>
    <w:tmpl w:val="B8E80D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200E"/>
    <w:multiLevelType w:val="hybridMultilevel"/>
    <w:tmpl w:val="0D1E9B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93025"/>
    <w:multiLevelType w:val="hybridMultilevel"/>
    <w:tmpl w:val="00D8B8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6C0BFF"/>
    <w:multiLevelType w:val="multilevel"/>
    <w:tmpl w:val="C27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C678DC"/>
    <w:multiLevelType w:val="multilevel"/>
    <w:tmpl w:val="BF5C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854B1"/>
    <w:multiLevelType w:val="hybridMultilevel"/>
    <w:tmpl w:val="987A195E"/>
    <w:lvl w:ilvl="0" w:tplc="8F8EBA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A224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6AC4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61C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8D9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0E9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E240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AE4C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30E4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BED2571"/>
    <w:multiLevelType w:val="hybridMultilevel"/>
    <w:tmpl w:val="AC3646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87F"/>
    <w:multiLevelType w:val="hybridMultilevel"/>
    <w:tmpl w:val="52FAC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D521E"/>
    <w:multiLevelType w:val="multilevel"/>
    <w:tmpl w:val="094E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662AE"/>
    <w:multiLevelType w:val="hybridMultilevel"/>
    <w:tmpl w:val="D8608218"/>
    <w:lvl w:ilvl="0" w:tplc="64D4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F5DFB"/>
    <w:multiLevelType w:val="hybridMultilevel"/>
    <w:tmpl w:val="AC3646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B40D1"/>
    <w:multiLevelType w:val="multilevel"/>
    <w:tmpl w:val="C72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20"/>
  </w:num>
  <w:num w:numId="6">
    <w:abstractNumId w:val="9"/>
  </w:num>
  <w:num w:numId="7">
    <w:abstractNumId w:val="27"/>
  </w:num>
  <w:num w:numId="8">
    <w:abstractNumId w:val="7"/>
  </w:num>
  <w:num w:numId="9">
    <w:abstractNumId w:val="11"/>
  </w:num>
  <w:num w:numId="10">
    <w:abstractNumId w:val="25"/>
  </w:num>
  <w:num w:numId="11">
    <w:abstractNumId w:val="21"/>
  </w:num>
  <w:num w:numId="12">
    <w:abstractNumId w:val="3"/>
  </w:num>
  <w:num w:numId="13">
    <w:abstractNumId w:val="2"/>
  </w:num>
  <w:num w:numId="14">
    <w:abstractNumId w:val="18"/>
  </w:num>
  <w:num w:numId="15">
    <w:abstractNumId w:val="12"/>
  </w:num>
  <w:num w:numId="16">
    <w:abstractNumId w:val="30"/>
  </w:num>
  <w:num w:numId="17">
    <w:abstractNumId w:val="26"/>
  </w:num>
  <w:num w:numId="18">
    <w:abstractNumId w:val="13"/>
  </w:num>
  <w:num w:numId="19">
    <w:abstractNumId w:val="4"/>
  </w:num>
  <w:num w:numId="20">
    <w:abstractNumId w:val="29"/>
  </w:num>
  <w:num w:numId="21">
    <w:abstractNumId w:val="8"/>
  </w:num>
  <w:num w:numId="22">
    <w:abstractNumId w:val="17"/>
  </w:num>
  <w:num w:numId="23">
    <w:abstractNumId w:val="31"/>
  </w:num>
  <w:num w:numId="24">
    <w:abstractNumId w:val="24"/>
  </w:num>
  <w:num w:numId="25">
    <w:abstractNumId w:val="23"/>
  </w:num>
  <w:num w:numId="26">
    <w:abstractNumId w:val="0"/>
  </w:num>
  <w:num w:numId="27">
    <w:abstractNumId w:val="6"/>
  </w:num>
  <w:num w:numId="28">
    <w:abstractNumId w:val="15"/>
  </w:num>
  <w:num w:numId="29">
    <w:abstractNumId w:val="22"/>
  </w:num>
  <w:num w:numId="30">
    <w:abstractNumId w:val="28"/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DB"/>
    <w:rsid w:val="0002193D"/>
    <w:rsid w:val="000223AE"/>
    <w:rsid w:val="00026219"/>
    <w:rsid w:val="0003503F"/>
    <w:rsid w:val="00035E3D"/>
    <w:rsid w:val="00050046"/>
    <w:rsid w:val="00053A0B"/>
    <w:rsid w:val="00065DC0"/>
    <w:rsid w:val="00065E2A"/>
    <w:rsid w:val="00071340"/>
    <w:rsid w:val="00071465"/>
    <w:rsid w:val="000804B4"/>
    <w:rsid w:val="00087D50"/>
    <w:rsid w:val="000A050E"/>
    <w:rsid w:val="000A52BA"/>
    <w:rsid w:val="000B1520"/>
    <w:rsid w:val="000B55CF"/>
    <w:rsid w:val="000B69AC"/>
    <w:rsid w:val="000B7B91"/>
    <w:rsid w:val="000C7F02"/>
    <w:rsid w:val="000D342B"/>
    <w:rsid w:val="000D3713"/>
    <w:rsid w:val="000F25CC"/>
    <w:rsid w:val="0010284A"/>
    <w:rsid w:val="00103D69"/>
    <w:rsid w:val="00111204"/>
    <w:rsid w:val="001178F1"/>
    <w:rsid w:val="001227D1"/>
    <w:rsid w:val="00126A66"/>
    <w:rsid w:val="00161E37"/>
    <w:rsid w:val="001673C4"/>
    <w:rsid w:val="0017471C"/>
    <w:rsid w:val="00182D95"/>
    <w:rsid w:val="00186406"/>
    <w:rsid w:val="00194927"/>
    <w:rsid w:val="001B76D8"/>
    <w:rsid w:val="001B7C4F"/>
    <w:rsid w:val="001C7D9E"/>
    <w:rsid w:val="00213A60"/>
    <w:rsid w:val="00220265"/>
    <w:rsid w:val="00225474"/>
    <w:rsid w:val="00233894"/>
    <w:rsid w:val="00237E6B"/>
    <w:rsid w:val="0024616C"/>
    <w:rsid w:val="002509CD"/>
    <w:rsid w:val="00252ED9"/>
    <w:rsid w:val="0025639F"/>
    <w:rsid w:val="00257032"/>
    <w:rsid w:val="002637EE"/>
    <w:rsid w:val="002678D6"/>
    <w:rsid w:val="002700C8"/>
    <w:rsid w:val="002702D8"/>
    <w:rsid w:val="00271DF0"/>
    <w:rsid w:val="00290702"/>
    <w:rsid w:val="00291F48"/>
    <w:rsid w:val="002A02A1"/>
    <w:rsid w:val="002A43FE"/>
    <w:rsid w:val="002A4903"/>
    <w:rsid w:val="002C03DF"/>
    <w:rsid w:val="002C1D8A"/>
    <w:rsid w:val="002C2A4F"/>
    <w:rsid w:val="002C566D"/>
    <w:rsid w:val="002C6E4E"/>
    <w:rsid w:val="002D3FCD"/>
    <w:rsid w:val="002E46D6"/>
    <w:rsid w:val="002E4920"/>
    <w:rsid w:val="002F255D"/>
    <w:rsid w:val="002F5550"/>
    <w:rsid w:val="00302B90"/>
    <w:rsid w:val="00322A75"/>
    <w:rsid w:val="00325247"/>
    <w:rsid w:val="003412D5"/>
    <w:rsid w:val="00342376"/>
    <w:rsid w:val="003449E2"/>
    <w:rsid w:val="00345CD9"/>
    <w:rsid w:val="00347111"/>
    <w:rsid w:val="003573DA"/>
    <w:rsid w:val="00363603"/>
    <w:rsid w:val="00364259"/>
    <w:rsid w:val="00367A85"/>
    <w:rsid w:val="003730D6"/>
    <w:rsid w:val="00386100"/>
    <w:rsid w:val="00392A58"/>
    <w:rsid w:val="003A16FC"/>
    <w:rsid w:val="003A2E83"/>
    <w:rsid w:val="003A5B38"/>
    <w:rsid w:val="003D2D56"/>
    <w:rsid w:val="003E51DA"/>
    <w:rsid w:val="003F12CA"/>
    <w:rsid w:val="003F47D2"/>
    <w:rsid w:val="003F6BEE"/>
    <w:rsid w:val="00400972"/>
    <w:rsid w:val="0042206D"/>
    <w:rsid w:val="00431961"/>
    <w:rsid w:val="00444658"/>
    <w:rsid w:val="00445A88"/>
    <w:rsid w:val="004470C8"/>
    <w:rsid w:val="004600BA"/>
    <w:rsid w:val="0046273A"/>
    <w:rsid w:val="00471B26"/>
    <w:rsid w:val="00492492"/>
    <w:rsid w:val="004927DD"/>
    <w:rsid w:val="0049552E"/>
    <w:rsid w:val="004A0538"/>
    <w:rsid w:val="004B23DB"/>
    <w:rsid w:val="004B312F"/>
    <w:rsid w:val="004B3EAB"/>
    <w:rsid w:val="004B3FE4"/>
    <w:rsid w:val="004C3E80"/>
    <w:rsid w:val="004D5BBC"/>
    <w:rsid w:val="004E04CC"/>
    <w:rsid w:val="004E5DB3"/>
    <w:rsid w:val="004F3051"/>
    <w:rsid w:val="004F40E6"/>
    <w:rsid w:val="00507865"/>
    <w:rsid w:val="005078B4"/>
    <w:rsid w:val="00507D7B"/>
    <w:rsid w:val="00511AB5"/>
    <w:rsid w:val="00522DB3"/>
    <w:rsid w:val="00523D39"/>
    <w:rsid w:val="005352F5"/>
    <w:rsid w:val="0053638C"/>
    <w:rsid w:val="005401EE"/>
    <w:rsid w:val="00544EF1"/>
    <w:rsid w:val="00545E22"/>
    <w:rsid w:val="005510FD"/>
    <w:rsid w:val="00553DD2"/>
    <w:rsid w:val="00555F1D"/>
    <w:rsid w:val="005753DB"/>
    <w:rsid w:val="00575DFE"/>
    <w:rsid w:val="00582757"/>
    <w:rsid w:val="005833CE"/>
    <w:rsid w:val="005841B5"/>
    <w:rsid w:val="005928E0"/>
    <w:rsid w:val="005B08F0"/>
    <w:rsid w:val="005B25CE"/>
    <w:rsid w:val="005C1CEA"/>
    <w:rsid w:val="005D6482"/>
    <w:rsid w:val="005F5047"/>
    <w:rsid w:val="00602EE3"/>
    <w:rsid w:val="006107CA"/>
    <w:rsid w:val="006241A2"/>
    <w:rsid w:val="00627CD5"/>
    <w:rsid w:val="006546DB"/>
    <w:rsid w:val="0065523E"/>
    <w:rsid w:val="00657043"/>
    <w:rsid w:val="00660C2B"/>
    <w:rsid w:val="00661307"/>
    <w:rsid w:val="006637B8"/>
    <w:rsid w:val="006658C2"/>
    <w:rsid w:val="00666D98"/>
    <w:rsid w:val="0068299F"/>
    <w:rsid w:val="00692771"/>
    <w:rsid w:val="006B4561"/>
    <w:rsid w:val="006C39A4"/>
    <w:rsid w:val="006C5F53"/>
    <w:rsid w:val="006E02A6"/>
    <w:rsid w:val="00702E15"/>
    <w:rsid w:val="00703B67"/>
    <w:rsid w:val="00705547"/>
    <w:rsid w:val="0070668B"/>
    <w:rsid w:val="007073E8"/>
    <w:rsid w:val="00712956"/>
    <w:rsid w:val="00722810"/>
    <w:rsid w:val="007230C2"/>
    <w:rsid w:val="007362D6"/>
    <w:rsid w:val="007402FB"/>
    <w:rsid w:val="00741616"/>
    <w:rsid w:val="007425F6"/>
    <w:rsid w:val="00746ADF"/>
    <w:rsid w:val="007542F9"/>
    <w:rsid w:val="007754BC"/>
    <w:rsid w:val="007816CA"/>
    <w:rsid w:val="007935B8"/>
    <w:rsid w:val="00794CE2"/>
    <w:rsid w:val="007B14BC"/>
    <w:rsid w:val="007B3A5D"/>
    <w:rsid w:val="007C0E9B"/>
    <w:rsid w:val="007C1B44"/>
    <w:rsid w:val="007C778E"/>
    <w:rsid w:val="007E5AF0"/>
    <w:rsid w:val="007F0FAA"/>
    <w:rsid w:val="00803567"/>
    <w:rsid w:val="00804C52"/>
    <w:rsid w:val="0080625E"/>
    <w:rsid w:val="00817CE4"/>
    <w:rsid w:val="00822011"/>
    <w:rsid w:val="00823FFB"/>
    <w:rsid w:val="00852DBC"/>
    <w:rsid w:val="00863926"/>
    <w:rsid w:val="00863B30"/>
    <w:rsid w:val="008720C0"/>
    <w:rsid w:val="00874C37"/>
    <w:rsid w:val="0088277B"/>
    <w:rsid w:val="00885202"/>
    <w:rsid w:val="00894408"/>
    <w:rsid w:val="008A6FB6"/>
    <w:rsid w:val="008B1984"/>
    <w:rsid w:val="008B53D3"/>
    <w:rsid w:val="008D29AA"/>
    <w:rsid w:val="008D5AD4"/>
    <w:rsid w:val="008F02BD"/>
    <w:rsid w:val="009061DB"/>
    <w:rsid w:val="00917BB8"/>
    <w:rsid w:val="00932638"/>
    <w:rsid w:val="00933428"/>
    <w:rsid w:val="00935111"/>
    <w:rsid w:val="00946668"/>
    <w:rsid w:val="0095742E"/>
    <w:rsid w:val="00966136"/>
    <w:rsid w:val="00966D8E"/>
    <w:rsid w:val="009702EB"/>
    <w:rsid w:val="009737C7"/>
    <w:rsid w:val="00974E00"/>
    <w:rsid w:val="00986AE4"/>
    <w:rsid w:val="009960C6"/>
    <w:rsid w:val="009964C2"/>
    <w:rsid w:val="009B2E9A"/>
    <w:rsid w:val="009B5C1D"/>
    <w:rsid w:val="009C48B4"/>
    <w:rsid w:val="009D5271"/>
    <w:rsid w:val="009E53F0"/>
    <w:rsid w:val="009F0EF2"/>
    <w:rsid w:val="009F5E3A"/>
    <w:rsid w:val="00A1169E"/>
    <w:rsid w:val="00A14B08"/>
    <w:rsid w:val="00A65350"/>
    <w:rsid w:val="00A766DC"/>
    <w:rsid w:val="00A82302"/>
    <w:rsid w:val="00A82BBD"/>
    <w:rsid w:val="00A90450"/>
    <w:rsid w:val="00A90CF7"/>
    <w:rsid w:val="00A93F16"/>
    <w:rsid w:val="00A9535C"/>
    <w:rsid w:val="00A96A89"/>
    <w:rsid w:val="00AB36D7"/>
    <w:rsid w:val="00AB4611"/>
    <w:rsid w:val="00AB59E0"/>
    <w:rsid w:val="00AC0817"/>
    <w:rsid w:val="00AC2AAE"/>
    <w:rsid w:val="00AD4411"/>
    <w:rsid w:val="00AD6018"/>
    <w:rsid w:val="00B30355"/>
    <w:rsid w:val="00B50621"/>
    <w:rsid w:val="00B51AE7"/>
    <w:rsid w:val="00B56534"/>
    <w:rsid w:val="00B6263A"/>
    <w:rsid w:val="00B66D98"/>
    <w:rsid w:val="00B73573"/>
    <w:rsid w:val="00B815E8"/>
    <w:rsid w:val="00B90375"/>
    <w:rsid w:val="00BA3F2E"/>
    <w:rsid w:val="00BB1964"/>
    <w:rsid w:val="00BB4845"/>
    <w:rsid w:val="00BC7CD7"/>
    <w:rsid w:val="00BD1F24"/>
    <w:rsid w:val="00BD492E"/>
    <w:rsid w:val="00BE33E6"/>
    <w:rsid w:val="00BE3E23"/>
    <w:rsid w:val="00BE5AC2"/>
    <w:rsid w:val="00BF06DA"/>
    <w:rsid w:val="00C068D8"/>
    <w:rsid w:val="00C12689"/>
    <w:rsid w:val="00C13DB9"/>
    <w:rsid w:val="00C277E6"/>
    <w:rsid w:val="00C36D71"/>
    <w:rsid w:val="00C4002C"/>
    <w:rsid w:val="00C54577"/>
    <w:rsid w:val="00C71891"/>
    <w:rsid w:val="00C71B3C"/>
    <w:rsid w:val="00C72A2C"/>
    <w:rsid w:val="00C75F1A"/>
    <w:rsid w:val="00C7797B"/>
    <w:rsid w:val="00CA352A"/>
    <w:rsid w:val="00CA547A"/>
    <w:rsid w:val="00CB50AF"/>
    <w:rsid w:val="00CC2903"/>
    <w:rsid w:val="00CC2B9D"/>
    <w:rsid w:val="00CD0F9A"/>
    <w:rsid w:val="00CD72D7"/>
    <w:rsid w:val="00CE1B26"/>
    <w:rsid w:val="00CE7FF6"/>
    <w:rsid w:val="00D01244"/>
    <w:rsid w:val="00D03283"/>
    <w:rsid w:val="00D079E4"/>
    <w:rsid w:val="00D10ABE"/>
    <w:rsid w:val="00D121BA"/>
    <w:rsid w:val="00D12865"/>
    <w:rsid w:val="00D13BB0"/>
    <w:rsid w:val="00D14F74"/>
    <w:rsid w:val="00D15DDF"/>
    <w:rsid w:val="00D26081"/>
    <w:rsid w:val="00D272C9"/>
    <w:rsid w:val="00D27C36"/>
    <w:rsid w:val="00D421D6"/>
    <w:rsid w:val="00D457D3"/>
    <w:rsid w:val="00D542CB"/>
    <w:rsid w:val="00D55E9D"/>
    <w:rsid w:val="00D626E6"/>
    <w:rsid w:val="00D657C7"/>
    <w:rsid w:val="00D76F0B"/>
    <w:rsid w:val="00D77BF2"/>
    <w:rsid w:val="00D805C4"/>
    <w:rsid w:val="00D83BCB"/>
    <w:rsid w:val="00D92F13"/>
    <w:rsid w:val="00D9680C"/>
    <w:rsid w:val="00DA7493"/>
    <w:rsid w:val="00DB7A4F"/>
    <w:rsid w:val="00DC3094"/>
    <w:rsid w:val="00DC4E06"/>
    <w:rsid w:val="00DC52C1"/>
    <w:rsid w:val="00DC7268"/>
    <w:rsid w:val="00DD0288"/>
    <w:rsid w:val="00DD43F8"/>
    <w:rsid w:val="00DD57CA"/>
    <w:rsid w:val="00DE4C43"/>
    <w:rsid w:val="00DE4E8A"/>
    <w:rsid w:val="00DF1C45"/>
    <w:rsid w:val="00E21919"/>
    <w:rsid w:val="00E231E0"/>
    <w:rsid w:val="00E34448"/>
    <w:rsid w:val="00E35BE1"/>
    <w:rsid w:val="00E451A3"/>
    <w:rsid w:val="00E55C1E"/>
    <w:rsid w:val="00E76280"/>
    <w:rsid w:val="00E9075C"/>
    <w:rsid w:val="00E9626E"/>
    <w:rsid w:val="00EA1B3E"/>
    <w:rsid w:val="00EB412B"/>
    <w:rsid w:val="00EB52A3"/>
    <w:rsid w:val="00EB6EA5"/>
    <w:rsid w:val="00ED2A79"/>
    <w:rsid w:val="00ED2FFB"/>
    <w:rsid w:val="00EE2EC0"/>
    <w:rsid w:val="00EF3EC8"/>
    <w:rsid w:val="00F00930"/>
    <w:rsid w:val="00F05CCB"/>
    <w:rsid w:val="00F32AFD"/>
    <w:rsid w:val="00F35DBD"/>
    <w:rsid w:val="00F515B9"/>
    <w:rsid w:val="00F5625F"/>
    <w:rsid w:val="00F8433A"/>
    <w:rsid w:val="00F9235B"/>
    <w:rsid w:val="00F93B2D"/>
    <w:rsid w:val="00F959A8"/>
    <w:rsid w:val="00FA1A24"/>
    <w:rsid w:val="00FA3854"/>
    <w:rsid w:val="00FC05E0"/>
    <w:rsid w:val="00FC77AB"/>
    <w:rsid w:val="00FE0511"/>
    <w:rsid w:val="00FE0581"/>
    <w:rsid w:val="00FE29CF"/>
    <w:rsid w:val="00FE356A"/>
    <w:rsid w:val="00FF1988"/>
    <w:rsid w:val="00FF376C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29E9"/>
  <w15:chartTrackingRefBased/>
  <w15:docId w15:val="{678DFCFC-4693-4EBD-B0D4-EE50D7D7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DB"/>
  </w:style>
  <w:style w:type="paragraph" w:styleId="Ttulo1">
    <w:name w:val="heading 1"/>
    <w:basedOn w:val="Normal"/>
    <w:next w:val="Normal"/>
    <w:link w:val="Ttulo1Char"/>
    <w:uiPriority w:val="9"/>
    <w:qFormat/>
    <w:rsid w:val="00906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9061D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05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05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rsid w:val="009061DB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qFormat/>
    <w:rsid w:val="009061DB"/>
    <w:pPr>
      <w:ind w:left="720"/>
      <w:contextualSpacing/>
    </w:pPr>
  </w:style>
  <w:style w:type="paragraph" w:customStyle="1" w:styleId="xmsonormal">
    <w:name w:val="x_msonormal"/>
    <w:basedOn w:val="Normal"/>
    <w:rsid w:val="0090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061DB"/>
    <w:rPr>
      <w:color w:val="808080"/>
    </w:rPr>
  </w:style>
  <w:style w:type="table" w:styleId="Tabelacomgrade">
    <w:name w:val="Table Grid"/>
    <w:basedOn w:val="Tabelanormal"/>
    <w:uiPriority w:val="59"/>
    <w:rsid w:val="0090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061D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1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6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61DB"/>
  </w:style>
  <w:style w:type="paragraph" w:styleId="Rodap">
    <w:name w:val="footer"/>
    <w:basedOn w:val="Normal"/>
    <w:link w:val="RodapChar"/>
    <w:uiPriority w:val="99"/>
    <w:unhideWhenUsed/>
    <w:rsid w:val="00906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61DB"/>
  </w:style>
  <w:style w:type="paragraph" w:styleId="SemEspaamento">
    <w:name w:val="No Spacing"/>
    <w:uiPriority w:val="1"/>
    <w:qFormat/>
    <w:rsid w:val="009061DB"/>
    <w:pPr>
      <w:spacing w:after="0" w:line="240" w:lineRule="auto"/>
    </w:pPr>
  </w:style>
  <w:style w:type="paragraph" w:customStyle="1" w:styleId="Default">
    <w:name w:val="Default"/>
    <w:rsid w:val="009061DB"/>
    <w:pPr>
      <w:autoSpaceDE w:val="0"/>
      <w:autoSpaceDN w:val="0"/>
      <w:adjustRightInd w:val="0"/>
      <w:spacing w:after="0" w:line="240" w:lineRule="auto"/>
    </w:pPr>
    <w:rPr>
      <w:rFonts w:ascii="Kepler Std Light" w:hAnsi="Kepler Std Light" w:cs="Kepler Std Light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9061DB"/>
  </w:style>
  <w:style w:type="character" w:customStyle="1" w:styleId="eop">
    <w:name w:val="eop"/>
    <w:basedOn w:val="Fontepargpadro"/>
    <w:rsid w:val="009061DB"/>
  </w:style>
  <w:style w:type="character" w:customStyle="1" w:styleId="spellingerror">
    <w:name w:val="spellingerror"/>
    <w:basedOn w:val="Fontepargpadro"/>
    <w:rsid w:val="009061DB"/>
  </w:style>
  <w:style w:type="paragraph" w:customStyle="1" w:styleId="paragraph">
    <w:name w:val="paragraph"/>
    <w:basedOn w:val="Normal"/>
    <w:rsid w:val="0090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61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61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61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61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61D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90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61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061D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61DB"/>
    <w:rPr>
      <w:color w:val="605E5C"/>
      <w:shd w:val="clear" w:color="auto" w:fill="E1DFDD"/>
    </w:rPr>
  </w:style>
  <w:style w:type="paragraph" w:customStyle="1" w:styleId="subtitulo">
    <w:name w:val="subtitulo"/>
    <w:basedOn w:val="Normal"/>
    <w:rsid w:val="0090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61DB"/>
    <w:rPr>
      <w:b/>
      <w:bCs/>
    </w:rPr>
  </w:style>
  <w:style w:type="character" w:styleId="nfase">
    <w:name w:val="Emphasis"/>
    <w:basedOn w:val="Fontepargpadro"/>
    <w:uiPriority w:val="20"/>
    <w:qFormat/>
    <w:rsid w:val="009061DB"/>
    <w:rPr>
      <w:i/>
      <w:iCs/>
    </w:rPr>
  </w:style>
  <w:style w:type="character" w:customStyle="1" w:styleId="A4">
    <w:name w:val="A4"/>
    <w:uiPriority w:val="99"/>
    <w:rsid w:val="009061DB"/>
    <w:rPr>
      <w:rFonts w:cs="Minion Bold"/>
      <w:color w:val="000000"/>
      <w:sz w:val="25"/>
      <w:szCs w:val="25"/>
    </w:rPr>
  </w:style>
  <w:style w:type="character" w:customStyle="1" w:styleId="A8">
    <w:name w:val="A8"/>
    <w:uiPriority w:val="99"/>
    <w:rsid w:val="009061DB"/>
    <w:rPr>
      <w:rFonts w:cs="Minion"/>
      <w:color w:val="000000"/>
      <w:sz w:val="14"/>
      <w:szCs w:val="14"/>
    </w:rPr>
  </w:style>
  <w:style w:type="paragraph" w:customStyle="1" w:styleId="Referencia">
    <w:name w:val="Referencia"/>
    <w:basedOn w:val="Normal"/>
    <w:rsid w:val="009061DB"/>
    <w:pPr>
      <w:overflowPunct w:val="0"/>
      <w:autoSpaceDE w:val="0"/>
      <w:autoSpaceDN w:val="0"/>
      <w:adjustRightInd w:val="0"/>
      <w:spacing w:before="60" w:after="60" w:line="240" w:lineRule="auto"/>
      <w:ind w:left="567"/>
    </w:pPr>
    <w:rPr>
      <w:rFonts w:ascii="Book Antiqua" w:eastAsia="Times New Roman" w:hAnsi="Book Antiqua" w:cs="Times New Roman"/>
      <w:noProof/>
      <w:sz w:val="20"/>
      <w:szCs w:val="20"/>
      <w:lang w:eastAsia="pt-BR"/>
    </w:rPr>
  </w:style>
  <w:style w:type="character" w:customStyle="1" w:styleId="highwire-citation-author">
    <w:name w:val="highwire-citation-author"/>
    <w:basedOn w:val="Fontepargpadro"/>
    <w:rsid w:val="009061DB"/>
  </w:style>
  <w:style w:type="character" w:customStyle="1" w:styleId="nlm-given-names">
    <w:name w:val="nlm-given-names"/>
    <w:basedOn w:val="Fontepargpadro"/>
    <w:rsid w:val="009061DB"/>
  </w:style>
  <w:style w:type="character" w:customStyle="1" w:styleId="nlm-surname">
    <w:name w:val="nlm-surname"/>
    <w:basedOn w:val="Fontepargpadro"/>
    <w:rsid w:val="009061DB"/>
  </w:style>
  <w:style w:type="character" w:customStyle="1" w:styleId="highwire-cite-metadata-journal">
    <w:name w:val="highwire-cite-metadata-journal"/>
    <w:basedOn w:val="Fontepargpadro"/>
    <w:rsid w:val="009061DB"/>
  </w:style>
  <w:style w:type="character" w:customStyle="1" w:styleId="highwire-cite-metadata-date">
    <w:name w:val="highwire-cite-metadata-date"/>
    <w:basedOn w:val="Fontepargpadro"/>
    <w:rsid w:val="009061DB"/>
  </w:style>
  <w:style w:type="character" w:customStyle="1" w:styleId="highwire-cite-metadata-volume">
    <w:name w:val="highwire-cite-metadata-volume"/>
    <w:basedOn w:val="Fontepargpadro"/>
    <w:rsid w:val="009061DB"/>
  </w:style>
  <w:style w:type="character" w:customStyle="1" w:styleId="highwire-cite-metadata-issue">
    <w:name w:val="highwire-cite-metadata-issue"/>
    <w:basedOn w:val="Fontepargpadro"/>
    <w:rsid w:val="009061DB"/>
  </w:style>
  <w:style w:type="character" w:customStyle="1" w:styleId="highwire-cite-metadata-pages">
    <w:name w:val="highwire-cite-metadata-pages"/>
    <w:basedOn w:val="Fontepargpadro"/>
    <w:rsid w:val="009061DB"/>
  </w:style>
  <w:style w:type="character" w:customStyle="1" w:styleId="highwire-cite-metadata-doi">
    <w:name w:val="highwire-cite-metadata-doi"/>
    <w:basedOn w:val="Fontepargpadro"/>
    <w:rsid w:val="009061DB"/>
  </w:style>
  <w:style w:type="character" w:customStyle="1" w:styleId="label">
    <w:name w:val="label"/>
    <w:basedOn w:val="Fontepargpadro"/>
    <w:rsid w:val="009061DB"/>
  </w:style>
  <w:style w:type="character" w:customStyle="1" w:styleId="highlight">
    <w:name w:val="highlight"/>
    <w:basedOn w:val="Fontepargpadro"/>
    <w:rsid w:val="009061DB"/>
  </w:style>
  <w:style w:type="paragraph" w:styleId="Legenda">
    <w:name w:val="caption"/>
    <w:basedOn w:val="Normal"/>
    <w:next w:val="Normal"/>
    <w:uiPriority w:val="35"/>
    <w:unhideWhenUsed/>
    <w:qFormat/>
    <w:rsid w:val="009061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identifier">
    <w:name w:val="identifier"/>
    <w:basedOn w:val="Fontepargpadro"/>
    <w:rsid w:val="009061DB"/>
  </w:style>
  <w:style w:type="character" w:customStyle="1" w:styleId="Ttulo5Char">
    <w:name w:val="Título 5 Char"/>
    <w:basedOn w:val="Fontepargpadro"/>
    <w:link w:val="Ttulo5"/>
    <w:uiPriority w:val="9"/>
    <w:semiHidden/>
    <w:rsid w:val="00FE051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05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A3854"/>
    <w:rPr>
      <w:color w:val="605E5C"/>
      <w:shd w:val="clear" w:color="auto" w:fill="E1DFDD"/>
    </w:rPr>
  </w:style>
  <w:style w:type="character" w:customStyle="1" w:styleId="articlebadge">
    <w:name w:val="_articlebadge"/>
    <w:basedOn w:val="Fontepargpadro"/>
    <w:rsid w:val="00DC7268"/>
  </w:style>
  <w:style w:type="character" w:customStyle="1" w:styleId="separator">
    <w:name w:val="_separator"/>
    <w:basedOn w:val="Fontepargpadro"/>
    <w:rsid w:val="00DC7268"/>
  </w:style>
  <w:style w:type="character" w:customStyle="1" w:styleId="editionmeta">
    <w:name w:val="_editionmeta"/>
    <w:basedOn w:val="Fontepargpadro"/>
    <w:rsid w:val="00DC7268"/>
  </w:style>
  <w:style w:type="character" w:customStyle="1" w:styleId="cit">
    <w:name w:val="cit"/>
    <w:basedOn w:val="Fontepargpadro"/>
    <w:rsid w:val="00DC7268"/>
  </w:style>
  <w:style w:type="character" w:customStyle="1" w:styleId="period">
    <w:name w:val="period"/>
    <w:basedOn w:val="Fontepargpadro"/>
    <w:rsid w:val="00EA1B3E"/>
  </w:style>
  <w:style w:type="character" w:styleId="MenoPendente">
    <w:name w:val="Unresolved Mention"/>
    <w:basedOn w:val="Fontepargpadro"/>
    <w:uiPriority w:val="99"/>
    <w:semiHidden/>
    <w:unhideWhenUsed/>
    <w:rsid w:val="00367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9699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1053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tannus@yahoo.com.br" TargetMode="External"/><Relationship Id="rId13" Type="http://schemas.openxmlformats.org/officeDocument/2006/relationships/hyperlink" Target="https://doi.org/10.1007/s00482-015-0037-x" TargetMode="External"/><Relationship Id="rId18" Type="http://schemas.openxmlformats.org/officeDocument/2006/relationships/hyperlink" Target="https://doi.org/10.1016/j.jmpt.2019.04.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109/096382%2088.2014.9358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cvsm.2005.%2007.003" TargetMode="External"/><Relationship Id="rId17" Type="http://schemas.openxmlformats.org/officeDocument/2006/relationships/hyperlink" Target="https://doi.org/10.3109/09593985.2012.7028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pri.1812" TargetMode="External"/><Relationship Id="rId20" Type="http://schemas.openxmlformats.org/officeDocument/2006/relationships/hyperlink" Target="https://doi.org/10.1007/s00264-018-3938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%201002/acr.2413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bmt.2017.09.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16/j.otc.2011.01.013" TargetMode="External"/><Relationship Id="rId19" Type="http://schemas.openxmlformats.org/officeDocument/2006/relationships/hyperlink" Target="https://doi.org/10.2217/pmt.15.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fact-sheets/detail/ageing-and-health" TargetMode="External"/><Relationship Id="rId14" Type="http://schemas.openxmlformats.org/officeDocument/2006/relationships/hyperlink" Target="https://doi.org/10.1589/jpts.27.39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DCEB-2C55-49E8-AAF2-54814C42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</Pages>
  <Words>4373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Sâmella</dc:creator>
  <cp:keywords/>
  <dc:description/>
  <cp:lastModifiedBy>TATIANNE DOS SANTOS BANDEIRA</cp:lastModifiedBy>
  <cp:revision>5</cp:revision>
  <cp:lastPrinted>2021-05-26T22:21:00Z</cp:lastPrinted>
  <dcterms:created xsi:type="dcterms:W3CDTF">2021-11-25T20:06:00Z</dcterms:created>
  <dcterms:modified xsi:type="dcterms:W3CDTF">2021-12-04T18:42:00Z</dcterms:modified>
</cp:coreProperties>
</file>