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494D" w14:textId="6738BCB5" w:rsidR="00D65B35" w:rsidRPr="00915F08" w:rsidRDefault="00425383" w:rsidP="00425383">
      <w:pPr>
        <w:ind w:firstLine="0"/>
        <w:jc w:val="center"/>
        <w:rPr>
          <w:rFonts w:ascii="Times New Roman" w:hAnsi="Times New Roman"/>
          <w:b/>
          <w:bCs/>
          <w:sz w:val="24"/>
          <w:szCs w:val="24"/>
          <w:lang w:val="en-US"/>
        </w:rPr>
      </w:pPr>
      <w:r w:rsidRPr="00425383">
        <w:rPr>
          <w:rFonts w:ascii="Times New Roman" w:hAnsi="Times New Roman"/>
          <w:b/>
          <w:bCs/>
          <w:sz w:val="24"/>
          <w:szCs w:val="24"/>
        </w:rPr>
        <w:t xml:space="preserve">EFEITOS DAS TÉCNICAS DE MOBILIZAÇÃO ARTICULAR NA DOR, INCAPACIDADE E FLEXIBILIDADE </w:t>
      </w:r>
      <w:r w:rsidR="006A2466">
        <w:rPr>
          <w:rFonts w:ascii="Times New Roman" w:hAnsi="Times New Roman"/>
          <w:b/>
          <w:bCs/>
          <w:sz w:val="24"/>
          <w:szCs w:val="24"/>
        </w:rPr>
        <w:t>EM</w:t>
      </w:r>
      <w:r w:rsidRPr="00425383">
        <w:rPr>
          <w:rFonts w:ascii="Times New Roman" w:hAnsi="Times New Roman"/>
          <w:b/>
          <w:bCs/>
          <w:sz w:val="24"/>
          <w:szCs w:val="24"/>
        </w:rPr>
        <w:t xml:space="preserve"> GESTANTES COM LOMBALGIA</w:t>
      </w:r>
    </w:p>
    <w:p w14:paraId="7655F206" w14:textId="77777777" w:rsidR="00D65B35" w:rsidRPr="00915F08" w:rsidRDefault="00D65B35" w:rsidP="00DA5270">
      <w:pPr>
        <w:ind w:firstLine="0"/>
        <w:rPr>
          <w:rFonts w:ascii="Times New Roman" w:hAnsi="Times New Roman"/>
          <w:sz w:val="24"/>
          <w:szCs w:val="24"/>
          <w:lang w:val="en-US"/>
        </w:rPr>
      </w:pPr>
    </w:p>
    <w:p w14:paraId="5A32D553" w14:textId="0C5E0074" w:rsidR="006D1411" w:rsidRPr="008E6592" w:rsidRDefault="00534FDD" w:rsidP="00DA5270">
      <w:pPr>
        <w:ind w:firstLine="0"/>
        <w:jc w:val="center"/>
        <w:rPr>
          <w:rFonts w:ascii="Times New Roman" w:hAnsi="Times New Roman"/>
          <w:bCs/>
          <w:i/>
          <w:iCs/>
          <w:sz w:val="24"/>
          <w:szCs w:val="24"/>
          <w:highlight w:val="yellow"/>
          <w:lang w:val="en-US"/>
        </w:rPr>
      </w:pPr>
      <w:r w:rsidRPr="00101AE6">
        <w:rPr>
          <w:rFonts w:ascii="Times New Roman" w:hAnsi="Times New Roman"/>
          <w:bCs/>
          <w:i/>
          <w:iCs/>
          <w:sz w:val="24"/>
          <w:szCs w:val="24"/>
          <w:lang w:val="en-US"/>
        </w:rPr>
        <w:t xml:space="preserve">Effects of the technique of </w:t>
      </w:r>
      <w:r w:rsidR="00795AAB" w:rsidRPr="00795AAB">
        <w:rPr>
          <w:rFonts w:ascii="Times New Roman" w:hAnsi="Times New Roman"/>
          <w:bCs/>
          <w:i/>
          <w:iCs/>
          <w:sz w:val="24"/>
          <w:szCs w:val="24"/>
          <w:lang w:val="en-US"/>
        </w:rPr>
        <w:t xml:space="preserve">joint mobilization in pain, </w:t>
      </w:r>
      <w:proofErr w:type="gramStart"/>
      <w:r w:rsidR="00795AAB" w:rsidRPr="00795AAB">
        <w:rPr>
          <w:rFonts w:ascii="Times New Roman" w:hAnsi="Times New Roman"/>
          <w:bCs/>
          <w:i/>
          <w:iCs/>
          <w:sz w:val="24"/>
          <w:szCs w:val="24"/>
          <w:lang w:val="en-US"/>
        </w:rPr>
        <w:t>disability</w:t>
      </w:r>
      <w:proofErr w:type="gramEnd"/>
      <w:r w:rsidR="00795AAB" w:rsidRPr="00795AAB">
        <w:rPr>
          <w:rFonts w:ascii="Times New Roman" w:hAnsi="Times New Roman"/>
          <w:bCs/>
          <w:i/>
          <w:iCs/>
          <w:sz w:val="24"/>
          <w:szCs w:val="24"/>
          <w:lang w:val="en-US"/>
        </w:rPr>
        <w:t xml:space="preserve"> and flexibility in pregnant women with </w:t>
      </w:r>
      <w:r w:rsidR="00101AE6">
        <w:rPr>
          <w:rFonts w:ascii="Times New Roman" w:hAnsi="Times New Roman"/>
          <w:bCs/>
          <w:i/>
          <w:iCs/>
          <w:sz w:val="24"/>
          <w:szCs w:val="24"/>
          <w:lang w:val="en-US"/>
        </w:rPr>
        <w:t>low back pain</w:t>
      </w:r>
    </w:p>
    <w:p w14:paraId="6B2EC8CF" w14:textId="6153B981" w:rsidR="00D65B35" w:rsidRDefault="00D65B35" w:rsidP="00D65B35">
      <w:pPr>
        <w:rPr>
          <w:rFonts w:ascii="Times New Roman" w:hAnsi="Times New Roman"/>
          <w:i/>
          <w:sz w:val="24"/>
          <w:szCs w:val="24"/>
          <w:lang w:val="en-US"/>
        </w:rPr>
      </w:pPr>
    </w:p>
    <w:p w14:paraId="6400716A" w14:textId="77777777" w:rsidR="00921B3D" w:rsidRPr="00B408C9" w:rsidRDefault="00921B3D" w:rsidP="00D65B35">
      <w:pPr>
        <w:rPr>
          <w:rFonts w:ascii="Times New Roman" w:hAnsi="Times New Roman"/>
          <w:i/>
          <w:sz w:val="24"/>
          <w:szCs w:val="24"/>
          <w:lang w:val="en-US"/>
        </w:rPr>
      </w:pPr>
    </w:p>
    <w:p w14:paraId="7CDAB078" w14:textId="77777777" w:rsidR="00D65B35" w:rsidRDefault="00D65B35" w:rsidP="00D65B35">
      <w:pPr>
        <w:rPr>
          <w:rFonts w:ascii="Times New Roman" w:hAnsi="Times New Roman"/>
          <w:i/>
          <w:sz w:val="24"/>
          <w:szCs w:val="24"/>
          <w:lang w:val="en-US"/>
        </w:rPr>
      </w:pPr>
    </w:p>
    <w:p w14:paraId="110C18AE" w14:textId="52775946" w:rsidR="00D65B35" w:rsidRPr="00E625A5" w:rsidRDefault="00425383" w:rsidP="00DA5270">
      <w:pPr>
        <w:pStyle w:val="Ttulo4"/>
        <w:tabs>
          <w:tab w:val="left" w:pos="1620"/>
        </w:tabs>
        <w:spacing w:before="0" w:after="0"/>
        <w:ind w:firstLine="0"/>
        <w:jc w:val="center"/>
        <w:rPr>
          <w:rFonts w:ascii="Times New Roman" w:hAnsi="Times New Roman" w:cs="Times New Roman"/>
          <w:b w:val="0"/>
          <w:sz w:val="24"/>
          <w:szCs w:val="24"/>
          <w:vertAlign w:val="superscript"/>
          <w:lang w:eastAsia="pt-BR"/>
        </w:rPr>
      </w:pPr>
      <w:r>
        <w:rPr>
          <w:rFonts w:ascii="Times New Roman" w:hAnsi="Times New Roman" w:cs="Times New Roman"/>
          <w:b w:val="0"/>
          <w:sz w:val="24"/>
          <w:szCs w:val="24"/>
        </w:rPr>
        <w:t>Michelly Santos Rosa</w:t>
      </w:r>
      <w:r w:rsidR="00D65B35" w:rsidRPr="005231D7">
        <w:rPr>
          <w:rFonts w:ascii="Times New Roman" w:hAnsi="Times New Roman" w:cs="Times New Roman"/>
          <w:b w:val="0"/>
          <w:sz w:val="24"/>
          <w:szCs w:val="24"/>
        </w:rPr>
        <w:t xml:space="preserve">¹; </w:t>
      </w:r>
      <w:r w:rsidR="006F7EA9" w:rsidRPr="00B408C9">
        <w:rPr>
          <w:rFonts w:ascii="Times New Roman" w:hAnsi="Times New Roman" w:cs="Times New Roman"/>
          <w:b w:val="0"/>
          <w:sz w:val="24"/>
          <w:szCs w:val="24"/>
        </w:rPr>
        <w:t>Adroaldo José Casa Junio</w:t>
      </w:r>
      <w:r w:rsidR="006F7EA9">
        <w:rPr>
          <w:rFonts w:ascii="Times New Roman" w:hAnsi="Times New Roman" w:cs="Times New Roman"/>
          <w:b w:val="0"/>
          <w:sz w:val="24"/>
          <w:szCs w:val="24"/>
        </w:rPr>
        <w:t>r</w:t>
      </w:r>
      <w:r w:rsidR="00563E22">
        <w:rPr>
          <w:rFonts w:ascii="Times New Roman" w:hAnsi="Times New Roman" w:cs="Times New Roman"/>
          <w:b w:val="0"/>
          <w:sz w:val="24"/>
          <w:szCs w:val="24"/>
        </w:rPr>
        <w:t>²</w:t>
      </w:r>
    </w:p>
    <w:p w14:paraId="181B929F" w14:textId="77777777" w:rsidR="00D65B35" w:rsidRPr="00B408C9" w:rsidRDefault="00D65B35" w:rsidP="00E625A5">
      <w:pPr>
        <w:ind w:right="-1"/>
        <w:rPr>
          <w:rFonts w:ascii="Times New Roman" w:hAnsi="Times New Roman"/>
          <w:sz w:val="24"/>
          <w:szCs w:val="24"/>
        </w:rPr>
      </w:pPr>
    </w:p>
    <w:p w14:paraId="74D49535" w14:textId="77777777" w:rsidR="00D60CFF" w:rsidRPr="00641E36" w:rsidRDefault="00D60CFF" w:rsidP="00C05B15">
      <w:pPr>
        <w:ind w:right="-1" w:firstLine="0"/>
        <w:rPr>
          <w:rFonts w:ascii="Times New Roman" w:hAnsi="Times New Roman"/>
          <w:sz w:val="24"/>
          <w:szCs w:val="24"/>
        </w:rPr>
      </w:pPr>
      <w:r w:rsidRPr="00641E36">
        <w:rPr>
          <w:rFonts w:ascii="Times New Roman" w:hAnsi="Times New Roman"/>
          <w:sz w:val="24"/>
          <w:szCs w:val="24"/>
          <w:vertAlign w:val="superscript"/>
        </w:rPr>
        <w:t>1</w:t>
      </w:r>
      <w:r w:rsidRPr="00641E36">
        <w:rPr>
          <w:rFonts w:ascii="Times New Roman" w:hAnsi="Times New Roman"/>
          <w:sz w:val="24"/>
          <w:szCs w:val="24"/>
        </w:rPr>
        <w:t>Discente do Curso de Fisioterapia da Pontifícia Universidade Católica de Goiás, Goiânia, Goiás, Brasil</w:t>
      </w:r>
    </w:p>
    <w:p w14:paraId="6E0FAB42" w14:textId="22657CC2" w:rsidR="006F7EA9" w:rsidRDefault="009830BC" w:rsidP="00C05B15">
      <w:pPr>
        <w:ind w:right="-1" w:firstLine="0"/>
        <w:rPr>
          <w:rFonts w:ascii="Times New Roman" w:hAnsi="Times New Roman"/>
          <w:sz w:val="24"/>
          <w:szCs w:val="24"/>
          <w:vertAlign w:val="superscript"/>
        </w:rPr>
      </w:pPr>
      <w:r w:rsidRPr="00641E36">
        <w:rPr>
          <w:rFonts w:ascii="Times New Roman" w:hAnsi="Times New Roman"/>
          <w:sz w:val="24"/>
          <w:szCs w:val="24"/>
          <w:vertAlign w:val="superscript"/>
        </w:rPr>
        <w:t>2</w:t>
      </w:r>
      <w:r w:rsidR="006F7EA9" w:rsidRPr="00641E36">
        <w:rPr>
          <w:rFonts w:ascii="Times New Roman" w:hAnsi="Times New Roman"/>
          <w:sz w:val="24"/>
          <w:szCs w:val="24"/>
        </w:rPr>
        <w:t>Doutor e Mestre em Ciências da Saúde, Docente do Curso de Fisioterapia da Pontifícia Universidade Católica de Goiás, Goiânia, Goiás, Brasil</w:t>
      </w:r>
      <w:r w:rsidR="006F7EA9" w:rsidRPr="00641E36">
        <w:rPr>
          <w:rFonts w:ascii="Times New Roman" w:hAnsi="Times New Roman"/>
          <w:sz w:val="24"/>
          <w:szCs w:val="24"/>
          <w:vertAlign w:val="superscript"/>
        </w:rPr>
        <w:t xml:space="preserve"> </w:t>
      </w:r>
    </w:p>
    <w:p w14:paraId="2A6FE7C2" w14:textId="221AC9AE" w:rsidR="00921B3D" w:rsidRDefault="00921B3D" w:rsidP="00C05B15">
      <w:pPr>
        <w:ind w:right="-1" w:firstLine="0"/>
        <w:rPr>
          <w:rFonts w:ascii="Times New Roman" w:hAnsi="Times New Roman"/>
          <w:sz w:val="24"/>
          <w:szCs w:val="24"/>
          <w:vertAlign w:val="superscript"/>
        </w:rPr>
      </w:pPr>
    </w:p>
    <w:p w14:paraId="78B7E7A2" w14:textId="000BCA66" w:rsidR="00921B3D" w:rsidRDefault="00921B3D" w:rsidP="00C05B15">
      <w:pPr>
        <w:ind w:right="-1" w:firstLine="0"/>
        <w:rPr>
          <w:rFonts w:ascii="Times New Roman" w:hAnsi="Times New Roman"/>
          <w:sz w:val="24"/>
          <w:szCs w:val="24"/>
          <w:vertAlign w:val="superscript"/>
        </w:rPr>
      </w:pPr>
    </w:p>
    <w:p w14:paraId="5F606B31" w14:textId="10FD233A" w:rsidR="00921B3D" w:rsidRDefault="00921B3D" w:rsidP="00C05B15">
      <w:pPr>
        <w:ind w:right="-1" w:firstLine="0"/>
        <w:rPr>
          <w:rFonts w:ascii="Times New Roman" w:hAnsi="Times New Roman"/>
          <w:sz w:val="24"/>
          <w:szCs w:val="24"/>
          <w:vertAlign w:val="superscript"/>
        </w:rPr>
      </w:pPr>
    </w:p>
    <w:p w14:paraId="5A3D22D0" w14:textId="77777777" w:rsidR="00921B3D" w:rsidRPr="00641E36" w:rsidRDefault="00921B3D" w:rsidP="00C05B15">
      <w:pPr>
        <w:ind w:right="-1" w:firstLine="0"/>
        <w:rPr>
          <w:rFonts w:ascii="Times New Roman" w:hAnsi="Times New Roman"/>
          <w:sz w:val="24"/>
          <w:szCs w:val="24"/>
          <w:vertAlign w:val="superscript"/>
        </w:rPr>
      </w:pPr>
    </w:p>
    <w:p w14:paraId="0F6E16BF" w14:textId="0A7D4D66" w:rsidR="00641E36" w:rsidRPr="00921B3D" w:rsidRDefault="00641E36" w:rsidP="00C05B15">
      <w:pPr>
        <w:ind w:right="-1" w:firstLine="0"/>
        <w:rPr>
          <w:rFonts w:ascii="Times New Roman" w:hAnsi="Times New Roman"/>
          <w:sz w:val="24"/>
          <w:szCs w:val="24"/>
        </w:rPr>
      </w:pPr>
      <w:r w:rsidRPr="00921B3D">
        <w:rPr>
          <w:rFonts w:ascii="Times New Roman" w:hAnsi="Times New Roman"/>
          <w:sz w:val="24"/>
          <w:szCs w:val="24"/>
        </w:rPr>
        <w:t xml:space="preserve">Estudo desenvolvido na Pontifícia Universidade Católica de Goiás </w:t>
      </w:r>
      <w:r w:rsidR="00921B3D" w:rsidRPr="00921B3D">
        <w:rPr>
          <w:rFonts w:ascii="Times New Roman" w:hAnsi="Times New Roman"/>
          <w:sz w:val="24"/>
          <w:szCs w:val="24"/>
        </w:rPr>
        <w:t>(PUC Goiás)</w:t>
      </w:r>
      <w:r w:rsidR="00BC0922">
        <w:rPr>
          <w:rFonts w:ascii="Times New Roman" w:hAnsi="Times New Roman"/>
          <w:sz w:val="24"/>
          <w:szCs w:val="24"/>
        </w:rPr>
        <w:t>, Escola de Ciências Sociais e da Saúde, Curso de Fisioterapia</w:t>
      </w:r>
      <w:r w:rsidR="00921B3D" w:rsidRPr="00921B3D">
        <w:rPr>
          <w:rFonts w:ascii="Times New Roman" w:hAnsi="Times New Roman"/>
          <w:sz w:val="24"/>
          <w:szCs w:val="24"/>
        </w:rPr>
        <w:t xml:space="preserve"> </w:t>
      </w:r>
      <w:r w:rsidRPr="00921B3D">
        <w:rPr>
          <w:rFonts w:ascii="Times New Roman" w:hAnsi="Times New Roman"/>
          <w:sz w:val="24"/>
          <w:szCs w:val="24"/>
        </w:rPr>
        <w:t>– Goiânia</w:t>
      </w:r>
      <w:r w:rsidR="00921B3D" w:rsidRPr="00921B3D">
        <w:rPr>
          <w:rFonts w:ascii="Times New Roman" w:hAnsi="Times New Roman"/>
          <w:sz w:val="24"/>
          <w:szCs w:val="24"/>
        </w:rPr>
        <w:t>, Goiás</w:t>
      </w:r>
      <w:r w:rsidRPr="00921B3D">
        <w:rPr>
          <w:rFonts w:ascii="Times New Roman" w:hAnsi="Times New Roman"/>
          <w:sz w:val="24"/>
          <w:szCs w:val="24"/>
        </w:rPr>
        <w:t>, Brasil.</w:t>
      </w:r>
    </w:p>
    <w:p w14:paraId="04D7FE08" w14:textId="766D6EFC" w:rsidR="00921B3D" w:rsidRDefault="00921B3D" w:rsidP="00C05B15">
      <w:pPr>
        <w:ind w:right="-1" w:firstLine="0"/>
        <w:rPr>
          <w:rFonts w:ascii="Times New Roman" w:hAnsi="Times New Roman"/>
          <w:sz w:val="24"/>
          <w:szCs w:val="24"/>
          <w:highlight w:val="yellow"/>
        </w:rPr>
      </w:pPr>
    </w:p>
    <w:p w14:paraId="5F47A930" w14:textId="5B328927" w:rsidR="00921B3D" w:rsidRDefault="00921B3D" w:rsidP="00C05B15">
      <w:pPr>
        <w:ind w:right="-1" w:firstLine="0"/>
        <w:rPr>
          <w:rFonts w:ascii="Times New Roman" w:hAnsi="Times New Roman"/>
          <w:sz w:val="24"/>
          <w:szCs w:val="24"/>
          <w:highlight w:val="yellow"/>
        </w:rPr>
      </w:pPr>
    </w:p>
    <w:p w14:paraId="3CC47A87" w14:textId="589D7352" w:rsidR="00921B3D" w:rsidRDefault="00921B3D" w:rsidP="00C05B15">
      <w:pPr>
        <w:ind w:right="-1" w:firstLine="0"/>
        <w:rPr>
          <w:rFonts w:ascii="Times New Roman" w:hAnsi="Times New Roman"/>
          <w:sz w:val="24"/>
          <w:szCs w:val="24"/>
          <w:highlight w:val="yellow"/>
        </w:rPr>
      </w:pPr>
    </w:p>
    <w:p w14:paraId="2B5DE84F" w14:textId="4CA5D82B" w:rsidR="00921B3D" w:rsidRDefault="00921B3D" w:rsidP="00C05B15">
      <w:pPr>
        <w:ind w:right="-1" w:firstLine="0"/>
        <w:rPr>
          <w:rFonts w:ascii="Times New Roman" w:hAnsi="Times New Roman"/>
          <w:sz w:val="24"/>
          <w:szCs w:val="24"/>
          <w:highlight w:val="yellow"/>
        </w:rPr>
      </w:pPr>
    </w:p>
    <w:p w14:paraId="1162CFAD" w14:textId="16C5E276" w:rsidR="00921B3D" w:rsidRDefault="00921B3D" w:rsidP="00C05B15">
      <w:pPr>
        <w:ind w:right="-1" w:firstLine="0"/>
        <w:rPr>
          <w:rFonts w:ascii="Times New Roman" w:hAnsi="Times New Roman"/>
          <w:sz w:val="24"/>
          <w:szCs w:val="24"/>
          <w:highlight w:val="yellow"/>
        </w:rPr>
      </w:pPr>
    </w:p>
    <w:p w14:paraId="745A4AC4" w14:textId="77777777" w:rsidR="00921B3D" w:rsidRPr="00921B3D" w:rsidRDefault="00921B3D" w:rsidP="00C05B15">
      <w:pPr>
        <w:ind w:right="-1" w:firstLine="0"/>
        <w:rPr>
          <w:rFonts w:ascii="Times New Roman" w:hAnsi="Times New Roman"/>
          <w:sz w:val="24"/>
          <w:szCs w:val="24"/>
          <w:highlight w:val="yellow"/>
        </w:rPr>
      </w:pPr>
    </w:p>
    <w:p w14:paraId="0A58E33F" w14:textId="6E59E201" w:rsidR="00921B3D" w:rsidRDefault="00921B3D" w:rsidP="00C05B15">
      <w:pPr>
        <w:ind w:right="-1" w:firstLine="0"/>
        <w:rPr>
          <w:rFonts w:ascii="Times New Roman" w:hAnsi="Times New Roman"/>
          <w:sz w:val="24"/>
          <w:szCs w:val="24"/>
          <w:highlight w:val="yellow"/>
        </w:rPr>
      </w:pPr>
    </w:p>
    <w:p w14:paraId="09403C26" w14:textId="77777777" w:rsidR="006F773C" w:rsidRPr="00921B3D" w:rsidRDefault="006F773C" w:rsidP="00C05B15">
      <w:pPr>
        <w:ind w:right="-1" w:firstLine="0"/>
        <w:rPr>
          <w:rFonts w:ascii="Times New Roman" w:hAnsi="Times New Roman"/>
          <w:sz w:val="24"/>
          <w:szCs w:val="24"/>
          <w:highlight w:val="yellow"/>
        </w:rPr>
      </w:pPr>
    </w:p>
    <w:p w14:paraId="369A2C90" w14:textId="46DBA2C3" w:rsidR="00921B3D" w:rsidRDefault="00E625A5" w:rsidP="00E625A5">
      <w:pPr>
        <w:ind w:right="-1" w:firstLine="0"/>
        <w:rPr>
          <w:rFonts w:ascii="Times New Roman" w:hAnsi="Times New Roman"/>
          <w:sz w:val="24"/>
          <w:szCs w:val="24"/>
        </w:rPr>
      </w:pPr>
      <w:r w:rsidRPr="00921B3D">
        <w:rPr>
          <w:rFonts w:ascii="Times New Roman" w:hAnsi="Times New Roman"/>
          <w:b/>
          <w:sz w:val="24"/>
          <w:szCs w:val="24"/>
        </w:rPr>
        <w:t>Correspondência</w:t>
      </w:r>
      <w:r w:rsidR="00D65B35" w:rsidRPr="00921B3D">
        <w:rPr>
          <w:rFonts w:ascii="Times New Roman" w:hAnsi="Times New Roman"/>
          <w:b/>
          <w:sz w:val="24"/>
          <w:szCs w:val="24"/>
        </w:rPr>
        <w:t>:</w:t>
      </w:r>
      <w:r w:rsidR="00D65B35" w:rsidRPr="00921B3D">
        <w:rPr>
          <w:rFonts w:ascii="Times New Roman" w:hAnsi="Times New Roman"/>
          <w:sz w:val="24"/>
          <w:szCs w:val="24"/>
        </w:rPr>
        <w:t xml:space="preserve"> </w:t>
      </w:r>
      <w:r w:rsidR="00425383">
        <w:rPr>
          <w:rFonts w:ascii="Times New Roman" w:hAnsi="Times New Roman"/>
          <w:sz w:val="24"/>
          <w:szCs w:val="24"/>
        </w:rPr>
        <w:t>Michelly Santos Rosa</w:t>
      </w:r>
      <w:r w:rsidR="00921B3D">
        <w:rPr>
          <w:rFonts w:ascii="Times New Roman" w:hAnsi="Times New Roman"/>
          <w:sz w:val="24"/>
          <w:szCs w:val="24"/>
        </w:rPr>
        <w:t>.</w:t>
      </w:r>
      <w:r w:rsidR="006F7EA9" w:rsidRPr="00921B3D">
        <w:rPr>
          <w:rFonts w:ascii="Times New Roman" w:hAnsi="Times New Roman"/>
          <w:sz w:val="24"/>
          <w:szCs w:val="24"/>
        </w:rPr>
        <w:t xml:space="preserve"> Endereço: </w:t>
      </w:r>
      <w:r w:rsidR="00425383">
        <w:rPr>
          <w:rFonts w:ascii="Times New Roman" w:hAnsi="Times New Roman"/>
          <w:sz w:val="24"/>
          <w:szCs w:val="24"/>
        </w:rPr>
        <w:t xml:space="preserve">Rua </w:t>
      </w:r>
      <w:r w:rsidR="006F773C">
        <w:rPr>
          <w:rFonts w:ascii="Times New Roman" w:hAnsi="Times New Roman"/>
          <w:sz w:val="24"/>
          <w:szCs w:val="24"/>
        </w:rPr>
        <w:t>T</w:t>
      </w:r>
      <w:r w:rsidR="00425383">
        <w:rPr>
          <w:rFonts w:ascii="Times New Roman" w:hAnsi="Times New Roman"/>
          <w:sz w:val="24"/>
          <w:szCs w:val="24"/>
        </w:rPr>
        <w:t>opázio</w:t>
      </w:r>
      <w:r w:rsidR="006F773C">
        <w:rPr>
          <w:rFonts w:ascii="Times New Roman" w:hAnsi="Times New Roman"/>
          <w:sz w:val="24"/>
          <w:szCs w:val="24"/>
        </w:rPr>
        <w:t>,</w:t>
      </w:r>
      <w:r w:rsidR="00425383">
        <w:rPr>
          <w:rFonts w:ascii="Times New Roman" w:hAnsi="Times New Roman"/>
          <w:sz w:val="24"/>
          <w:szCs w:val="24"/>
        </w:rPr>
        <w:t xml:space="preserve"> Quadra 10</w:t>
      </w:r>
      <w:r w:rsidR="006F773C">
        <w:rPr>
          <w:rFonts w:ascii="Times New Roman" w:hAnsi="Times New Roman"/>
          <w:sz w:val="24"/>
          <w:szCs w:val="24"/>
        </w:rPr>
        <w:t>,</w:t>
      </w:r>
      <w:r w:rsidR="00425383">
        <w:rPr>
          <w:rFonts w:ascii="Times New Roman" w:hAnsi="Times New Roman"/>
          <w:sz w:val="24"/>
          <w:szCs w:val="24"/>
        </w:rPr>
        <w:t xml:space="preserve"> Lote 19</w:t>
      </w:r>
      <w:r w:rsidR="006F773C">
        <w:rPr>
          <w:rFonts w:ascii="Times New Roman" w:hAnsi="Times New Roman"/>
          <w:sz w:val="24"/>
          <w:szCs w:val="24"/>
        </w:rPr>
        <w:t>,</w:t>
      </w:r>
      <w:r w:rsidR="00425383">
        <w:rPr>
          <w:rFonts w:ascii="Times New Roman" w:hAnsi="Times New Roman"/>
          <w:sz w:val="24"/>
          <w:szCs w:val="24"/>
        </w:rPr>
        <w:t xml:space="preserve"> Parque Trindade 3</w:t>
      </w:r>
      <w:r w:rsidR="006F773C">
        <w:rPr>
          <w:rFonts w:ascii="Times New Roman" w:hAnsi="Times New Roman"/>
          <w:sz w:val="24"/>
          <w:szCs w:val="24"/>
        </w:rPr>
        <w:t>, Goiânia, Goiás</w:t>
      </w:r>
      <w:r w:rsidR="00921B3D">
        <w:rPr>
          <w:rFonts w:ascii="Times New Roman" w:hAnsi="Times New Roman"/>
          <w:sz w:val="24"/>
          <w:szCs w:val="24"/>
        </w:rPr>
        <w:t>.</w:t>
      </w:r>
      <w:r w:rsidR="006F7EA9" w:rsidRPr="00921B3D">
        <w:rPr>
          <w:rFonts w:ascii="Times New Roman" w:hAnsi="Times New Roman"/>
          <w:sz w:val="24"/>
          <w:szCs w:val="24"/>
        </w:rPr>
        <w:t xml:space="preserve"> E-mail: </w:t>
      </w:r>
      <w:hyperlink r:id="rId11" w:history="1">
        <w:r w:rsidR="00425383">
          <w:rPr>
            <w:rStyle w:val="Hyperlink"/>
            <w:rFonts w:ascii="Times New Roman" w:hAnsi="Times New Roman"/>
            <w:color w:val="auto"/>
            <w:sz w:val="24"/>
            <w:szCs w:val="24"/>
            <w:u w:val="none"/>
          </w:rPr>
          <w:t>michellyrosa50</w:t>
        </w:r>
        <w:r w:rsidR="006F7EA9" w:rsidRPr="00921B3D">
          <w:rPr>
            <w:rStyle w:val="Hyperlink"/>
            <w:rFonts w:ascii="Times New Roman" w:hAnsi="Times New Roman"/>
            <w:color w:val="auto"/>
            <w:sz w:val="24"/>
            <w:szCs w:val="24"/>
            <w:u w:val="none"/>
          </w:rPr>
          <w:t>@gmail.com</w:t>
        </w:r>
      </w:hyperlink>
    </w:p>
    <w:p w14:paraId="23106FCE" w14:textId="3CC9BE11" w:rsidR="00D65B35" w:rsidRPr="00921B3D" w:rsidRDefault="006F7EA9" w:rsidP="00E625A5">
      <w:pPr>
        <w:ind w:right="-1" w:firstLine="0"/>
        <w:rPr>
          <w:rFonts w:ascii="Times New Roman" w:hAnsi="Times New Roman"/>
          <w:sz w:val="24"/>
          <w:szCs w:val="24"/>
        </w:rPr>
      </w:pPr>
      <w:r w:rsidRPr="00921B3D">
        <w:rPr>
          <w:rFonts w:ascii="Times New Roman" w:hAnsi="Times New Roman"/>
          <w:sz w:val="24"/>
          <w:szCs w:val="24"/>
        </w:rPr>
        <w:t>Adroaldo José Casa Junior</w:t>
      </w:r>
      <w:r w:rsidR="00921B3D">
        <w:rPr>
          <w:rFonts w:ascii="Times New Roman" w:hAnsi="Times New Roman"/>
          <w:sz w:val="24"/>
          <w:szCs w:val="24"/>
        </w:rPr>
        <w:t>. E-mail</w:t>
      </w:r>
      <w:r w:rsidRPr="00921B3D">
        <w:rPr>
          <w:rFonts w:ascii="Times New Roman" w:hAnsi="Times New Roman"/>
          <w:sz w:val="24"/>
          <w:szCs w:val="24"/>
        </w:rPr>
        <w:t xml:space="preserve">: </w:t>
      </w:r>
      <w:hyperlink r:id="rId12" w:history="1">
        <w:r w:rsidRPr="00921B3D">
          <w:rPr>
            <w:rStyle w:val="Hyperlink"/>
            <w:rFonts w:ascii="Times New Roman" w:hAnsi="Times New Roman"/>
            <w:color w:val="auto"/>
            <w:sz w:val="24"/>
            <w:szCs w:val="24"/>
            <w:u w:val="none"/>
          </w:rPr>
          <w:t>adroaldocasa@gmail.com</w:t>
        </w:r>
      </w:hyperlink>
      <w:r w:rsidR="00E625A5" w:rsidRPr="00921B3D">
        <w:rPr>
          <w:rFonts w:ascii="Times New Roman" w:hAnsi="Times New Roman"/>
          <w:sz w:val="24"/>
          <w:szCs w:val="24"/>
        </w:rPr>
        <w:t xml:space="preserve"> </w:t>
      </w:r>
    </w:p>
    <w:p w14:paraId="0F49AD52" w14:textId="77777777" w:rsidR="00E625A5" w:rsidRPr="00B222A7" w:rsidRDefault="00E625A5" w:rsidP="00B70003">
      <w:pPr>
        <w:ind w:firstLine="0"/>
        <w:rPr>
          <w:rFonts w:ascii="Times New Roman" w:hAnsi="Times New Roman"/>
          <w:sz w:val="24"/>
          <w:szCs w:val="24"/>
          <w:highlight w:val="yellow"/>
        </w:rPr>
      </w:pPr>
    </w:p>
    <w:p w14:paraId="70CB8F8D" w14:textId="3FCC025D" w:rsidR="00DA5D9F" w:rsidRDefault="00DA5D9F" w:rsidP="00562E88">
      <w:pPr>
        <w:spacing w:line="240" w:lineRule="auto"/>
        <w:ind w:firstLine="0"/>
        <w:rPr>
          <w:rFonts w:ascii="Times New Roman" w:hAnsi="Times New Roman"/>
          <w:b/>
          <w:sz w:val="24"/>
          <w:szCs w:val="24"/>
        </w:rPr>
      </w:pPr>
      <w:r w:rsidRPr="008F1CF8">
        <w:rPr>
          <w:rFonts w:ascii="Times New Roman" w:hAnsi="Times New Roman"/>
          <w:b/>
          <w:sz w:val="24"/>
          <w:szCs w:val="24"/>
        </w:rPr>
        <w:lastRenderedPageBreak/>
        <w:t>RESUMO</w:t>
      </w:r>
    </w:p>
    <w:p w14:paraId="10838F3E" w14:textId="77777777" w:rsidR="006A2466" w:rsidRPr="00562E88" w:rsidRDefault="006A2466" w:rsidP="00562E88">
      <w:pPr>
        <w:spacing w:line="240" w:lineRule="auto"/>
        <w:ind w:firstLine="0"/>
        <w:rPr>
          <w:rFonts w:ascii="Times New Roman" w:hAnsi="Times New Roman"/>
          <w:b/>
          <w:sz w:val="24"/>
          <w:szCs w:val="24"/>
        </w:rPr>
      </w:pPr>
    </w:p>
    <w:p w14:paraId="0BAD7FA0" w14:textId="01F340D2" w:rsidR="003E2CA7" w:rsidRPr="006A2466" w:rsidRDefault="003E2CA7" w:rsidP="003E2CA7">
      <w:pPr>
        <w:spacing w:line="240" w:lineRule="auto"/>
        <w:ind w:firstLine="0"/>
        <w:rPr>
          <w:rFonts w:ascii="Times New Roman" w:hAnsi="Times New Roman"/>
          <w:sz w:val="24"/>
          <w:szCs w:val="24"/>
        </w:rPr>
      </w:pPr>
      <w:r w:rsidRPr="006A2466">
        <w:rPr>
          <w:rFonts w:ascii="Times New Roman" w:hAnsi="Times New Roman"/>
          <w:b/>
          <w:sz w:val="24"/>
          <w:szCs w:val="24"/>
        </w:rPr>
        <w:t xml:space="preserve">Introdução: </w:t>
      </w:r>
      <w:r w:rsidR="002E1D31" w:rsidRPr="002E1D31">
        <w:rPr>
          <w:rFonts w:ascii="Times New Roman" w:hAnsi="Times New Roman"/>
          <w:bCs/>
          <w:sz w:val="24"/>
          <w:szCs w:val="24"/>
        </w:rPr>
        <w:t>A gravidez tem um efeito profundo no</w:t>
      </w:r>
      <w:r w:rsidR="002E1D31" w:rsidRPr="002E1D31">
        <w:rPr>
          <w:rFonts w:ascii="Times New Roman" w:hAnsi="Times New Roman"/>
          <w:b/>
          <w:sz w:val="24"/>
          <w:szCs w:val="24"/>
        </w:rPr>
        <w:t xml:space="preserve"> </w:t>
      </w:r>
      <w:r w:rsidR="002E1D31" w:rsidRPr="002E1D31">
        <w:rPr>
          <w:rFonts w:ascii="Times New Roman" w:hAnsi="Times New Roman"/>
          <w:bCs/>
          <w:sz w:val="24"/>
          <w:szCs w:val="24"/>
        </w:rPr>
        <w:t>corpo da gestante</w:t>
      </w:r>
      <w:r w:rsidR="002E1D31">
        <w:rPr>
          <w:rFonts w:ascii="Times New Roman" w:hAnsi="Times New Roman"/>
          <w:bCs/>
          <w:sz w:val="24"/>
          <w:szCs w:val="24"/>
        </w:rPr>
        <w:t>, a</w:t>
      </w:r>
      <w:r w:rsidR="002E1D31" w:rsidRPr="002E1D31">
        <w:rPr>
          <w:rFonts w:ascii="Times New Roman" w:hAnsi="Times New Roman"/>
          <w:bCs/>
          <w:sz w:val="24"/>
          <w:szCs w:val="24"/>
        </w:rPr>
        <w:t xml:space="preserve"> partir do segundo trimestre gestacional, a sobrecarga nos músculos e ligamentos da coluna vertebral é ainda mais intensa</w:t>
      </w:r>
      <w:r w:rsidR="002E1D31" w:rsidRPr="002E1D31">
        <w:rPr>
          <w:rFonts w:ascii="Times New Roman" w:hAnsi="Times New Roman"/>
          <w:b/>
          <w:sz w:val="24"/>
          <w:szCs w:val="24"/>
        </w:rPr>
        <w:t xml:space="preserve"> </w:t>
      </w:r>
      <w:r w:rsidRPr="006A2466">
        <w:rPr>
          <w:rFonts w:ascii="Times New Roman" w:hAnsi="Times New Roman"/>
          <w:sz w:val="24"/>
          <w:szCs w:val="24"/>
        </w:rPr>
        <w:t>A fisioterapia manual e, neste contexto,</w:t>
      </w:r>
      <w:r w:rsidR="006A2466">
        <w:rPr>
          <w:rFonts w:ascii="Times New Roman" w:hAnsi="Times New Roman"/>
          <w:sz w:val="24"/>
          <w:szCs w:val="24"/>
        </w:rPr>
        <w:t xml:space="preserve"> os conceitos</w:t>
      </w:r>
      <w:r w:rsidRPr="006A2466">
        <w:rPr>
          <w:rFonts w:ascii="Times New Roman" w:hAnsi="Times New Roman"/>
          <w:sz w:val="24"/>
          <w:szCs w:val="24"/>
        </w:rPr>
        <w:t xml:space="preserve"> Mulligan e Maitland, </w:t>
      </w:r>
      <w:r w:rsidRPr="006A2466">
        <w:rPr>
          <w:rFonts w:ascii="Times New Roman" w:hAnsi="Times New Roman"/>
          <w:color w:val="000000"/>
          <w:sz w:val="24"/>
          <w:szCs w:val="24"/>
          <w:shd w:val="clear" w:color="auto" w:fill="FFFFFF"/>
        </w:rPr>
        <w:t>objetiva corrigir, aliviar e recuperar as lesões musculoesqueléticas e disfunções orgânicas</w:t>
      </w:r>
      <w:r w:rsidR="002E1D31" w:rsidRPr="006A2466">
        <w:rPr>
          <w:rFonts w:ascii="Times New Roman" w:hAnsi="Times New Roman"/>
          <w:b/>
          <w:sz w:val="24"/>
          <w:szCs w:val="24"/>
        </w:rPr>
        <w:t xml:space="preserve"> </w:t>
      </w:r>
      <w:r w:rsidRPr="006A2466">
        <w:rPr>
          <w:rFonts w:ascii="Times New Roman" w:hAnsi="Times New Roman"/>
          <w:b/>
          <w:sz w:val="24"/>
          <w:szCs w:val="24"/>
        </w:rPr>
        <w:t xml:space="preserve">Objetivo: </w:t>
      </w:r>
      <w:r w:rsidRPr="006A2466">
        <w:rPr>
          <w:rFonts w:ascii="Times New Roman" w:hAnsi="Times New Roman"/>
          <w:sz w:val="24"/>
          <w:szCs w:val="24"/>
        </w:rPr>
        <w:t xml:space="preserve">Descrever os efeitos das técnicas de mobilização articular aplicadas à coluna lombar na dor, incapacidade e flexibilidade </w:t>
      </w:r>
      <w:r w:rsidR="006A2466">
        <w:rPr>
          <w:rFonts w:ascii="Times New Roman" w:hAnsi="Times New Roman"/>
          <w:sz w:val="24"/>
          <w:szCs w:val="24"/>
        </w:rPr>
        <w:t>em</w:t>
      </w:r>
      <w:r w:rsidRPr="006A2466">
        <w:rPr>
          <w:rFonts w:ascii="Times New Roman" w:hAnsi="Times New Roman"/>
          <w:sz w:val="24"/>
          <w:szCs w:val="24"/>
        </w:rPr>
        <w:t xml:space="preserve"> gestantes com lombalgia. </w:t>
      </w:r>
      <w:r w:rsidRPr="006A2466">
        <w:rPr>
          <w:rFonts w:ascii="Times New Roman" w:hAnsi="Times New Roman"/>
          <w:b/>
          <w:sz w:val="24"/>
          <w:szCs w:val="24"/>
        </w:rPr>
        <w:t xml:space="preserve">Metodologia: </w:t>
      </w:r>
      <w:r w:rsidRPr="006A2466">
        <w:rPr>
          <w:rFonts w:ascii="Times New Roman" w:hAnsi="Times New Roman"/>
          <w:sz w:val="24"/>
          <w:szCs w:val="24"/>
        </w:rPr>
        <w:t>Estudo</w:t>
      </w:r>
      <w:r w:rsidR="006A2466">
        <w:rPr>
          <w:rFonts w:ascii="Times New Roman" w:hAnsi="Times New Roman"/>
          <w:sz w:val="24"/>
          <w:szCs w:val="24"/>
        </w:rPr>
        <w:t xml:space="preserve"> de natureza</w:t>
      </w:r>
      <w:r w:rsidRPr="006A2466">
        <w:rPr>
          <w:rFonts w:ascii="Times New Roman" w:hAnsi="Times New Roman"/>
          <w:sz w:val="24"/>
          <w:szCs w:val="24"/>
        </w:rPr>
        <w:t xml:space="preserve"> quase experimental e quantitativo, realizado com 15 gestantes. As participantes foram submetidas à Escala Visual Analógica para obtenção da intensidade da dor; Flexímetro para verificar a flexibilidade lombar e</w:t>
      </w:r>
      <w:r w:rsidR="006A2466">
        <w:rPr>
          <w:rFonts w:ascii="Times New Roman" w:hAnsi="Times New Roman"/>
          <w:sz w:val="24"/>
          <w:szCs w:val="24"/>
        </w:rPr>
        <w:t>;</w:t>
      </w:r>
      <w:r w:rsidRPr="006A2466">
        <w:rPr>
          <w:rFonts w:ascii="Times New Roman" w:hAnsi="Times New Roman"/>
          <w:sz w:val="24"/>
          <w:szCs w:val="24"/>
        </w:rPr>
        <w:t xml:space="preserve"> ao Índice de Incapacidade de Oswestry</w:t>
      </w:r>
      <w:r w:rsidRPr="006A2466">
        <w:rPr>
          <w:rFonts w:ascii="Times New Roman" w:hAnsi="Times New Roman"/>
          <w:b/>
          <w:sz w:val="24"/>
          <w:szCs w:val="24"/>
        </w:rPr>
        <w:t xml:space="preserve"> </w:t>
      </w:r>
      <w:r w:rsidRPr="006A2466">
        <w:rPr>
          <w:rFonts w:ascii="Times New Roman" w:hAnsi="Times New Roman"/>
          <w:bCs/>
          <w:sz w:val="24"/>
          <w:szCs w:val="24"/>
        </w:rPr>
        <w:t>a fim de avaliar a incapacidade funcional lombar.</w:t>
      </w:r>
      <w:r w:rsidRPr="006A2466">
        <w:rPr>
          <w:rFonts w:ascii="Times New Roman" w:hAnsi="Times New Roman"/>
          <w:b/>
          <w:sz w:val="24"/>
          <w:szCs w:val="24"/>
        </w:rPr>
        <w:t xml:space="preserve"> </w:t>
      </w:r>
      <w:r w:rsidR="00AF006F" w:rsidRPr="00AF006F">
        <w:rPr>
          <w:rFonts w:ascii="Times New Roman" w:hAnsi="Times New Roman"/>
          <w:bCs/>
          <w:sz w:val="24"/>
          <w:szCs w:val="24"/>
        </w:rPr>
        <w:t>A intervenção consistiu em uma sessão, sendo as participantes avaliadas antes, após à intervenção e 7 dias subsequentes a mesma</w:t>
      </w:r>
      <w:r w:rsidR="00AF006F">
        <w:rPr>
          <w:rFonts w:ascii="Times New Roman" w:hAnsi="Times New Roman"/>
          <w:bCs/>
          <w:sz w:val="24"/>
          <w:szCs w:val="24"/>
        </w:rPr>
        <w:t xml:space="preserve">. </w:t>
      </w:r>
      <w:r w:rsidR="00667FA0">
        <w:rPr>
          <w:rFonts w:ascii="Times New Roman" w:hAnsi="Times New Roman"/>
          <w:sz w:val="24"/>
          <w:szCs w:val="24"/>
        </w:rPr>
        <w:t>Na análise estatística,</w:t>
      </w:r>
      <w:r w:rsidR="00667FA0" w:rsidRPr="006F436B">
        <w:rPr>
          <w:rFonts w:ascii="Times New Roman" w:hAnsi="Times New Roman"/>
          <w:sz w:val="24"/>
          <w:szCs w:val="24"/>
        </w:rPr>
        <w:t xml:space="preserve"> adot</w:t>
      </w:r>
      <w:r w:rsidR="00667FA0">
        <w:rPr>
          <w:rFonts w:ascii="Times New Roman" w:hAnsi="Times New Roman"/>
          <w:sz w:val="24"/>
          <w:szCs w:val="24"/>
        </w:rPr>
        <w:t>ou-se</w:t>
      </w:r>
      <w:r w:rsidR="00667FA0" w:rsidRPr="006F436B">
        <w:rPr>
          <w:rFonts w:ascii="Times New Roman" w:hAnsi="Times New Roman"/>
          <w:sz w:val="24"/>
          <w:szCs w:val="24"/>
        </w:rPr>
        <w:t xml:space="preserve"> nível de significância de 5% (p&lt;0,05).</w:t>
      </w:r>
      <w:r w:rsidR="00667FA0">
        <w:rPr>
          <w:rFonts w:ascii="Times New Roman" w:hAnsi="Times New Roman"/>
          <w:sz w:val="24"/>
          <w:szCs w:val="24"/>
        </w:rPr>
        <w:t xml:space="preserve"> </w:t>
      </w:r>
      <w:r w:rsidRPr="006A2466">
        <w:rPr>
          <w:rFonts w:ascii="Times New Roman" w:hAnsi="Times New Roman"/>
          <w:b/>
          <w:sz w:val="24"/>
          <w:szCs w:val="24"/>
        </w:rPr>
        <w:t>Resultados:</w:t>
      </w:r>
      <w:r w:rsidR="009B6F33">
        <w:rPr>
          <w:rFonts w:ascii="Times New Roman" w:eastAsia="Times New Roman" w:hAnsi="Times New Roman"/>
          <w:color w:val="000000"/>
          <w:sz w:val="24"/>
          <w:szCs w:val="24"/>
          <w:lang w:eastAsia="pt-BR"/>
        </w:rPr>
        <w:t xml:space="preserve"> </w:t>
      </w:r>
      <w:r w:rsidRPr="006A2466">
        <w:rPr>
          <w:rFonts w:ascii="Times New Roman" w:eastAsia="Times New Roman" w:hAnsi="Times New Roman"/>
          <w:color w:val="000000"/>
          <w:sz w:val="24"/>
          <w:szCs w:val="24"/>
          <w:lang w:eastAsia="pt-BR"/>
        </w:rPr>
        <w:t xml:space="preserve">As técnicas de mobilização articular demonstraram efeito imediato/agudo </w:t>
      </w:r>
      <w:r w:rsidR="005056F0">
        <w:rPr>
          <w:rFonts w:ascii="Times New Roman" w:eastAsia="Times New Roman" w:hAnsi="Times New Roman"/>
          <w:color w:val="000000"/>
          <w:sz w:val="24"/>
          <w:szCs w:val="24"/>
          <w:lang w:eastAsia="pt-BR"/>
        </w:rPr>
        <w:t>no quadro álgico</w:t>
      </w:r>
      <w:r w:rsidRPr="006A2466">
        <w:rPr>
          <w:rFonts w:ascii="Times New Roman" w:eastAsia="Times New Roman" w:hAnsi="Times New Roman"/>
          <w:color w:val="000000"/>
          <w:sz w:val="24"/>
          <w:szCs w:val="24"/>
          <w:lang w:eastAsia="pt-BR"/>
        </w:rPr>
        <w:t xml:space="preserve"> (</w:t>
      </w:r>
      <w:r w:rsidRPr="006A2466">
        <w:rPr>
          <w:rFonts w:ascii="Times New Roman" w:eastAsia="Times New Roman" w:hAnsi="Times New Roman"/>
          <w:i/>
          <w:color w:val="000000"/>
          <w:sz w:val="24"/>
          <w:szCs w:val="24"/>
          <w:lang w:eastAsia="pt-BR"/>
        </w:rPr>
        <w:t>p</w:t>
      </w:r>
      <w:r w:rsidRPr="006A2466">
        <w:rPr>
          <w:rFonts w:ascii="Times New Roman" w:eastAsia="Times New Roman" w:hAnsi="Times New Roman"/>
          <w:color w:val="000000"/>
          <w:sz w:val="24"/>
          <w:szCs w:val="24"/>
          <w:lang w:eastAsia="pt-BR"/>
        </w:rPr>
        <w:t>&lt;0,001)</w:t>
      </w:r>
      <w:r w:rsidR="005056F0">
        <w:rPr>
          <w:rFonts w:ascii="Times New Roman" w:eastAsia="Times New Roman" w:hAnsi="Times New Roman"/>
          <w:color w:val="000000"/>
          <w:sz w:val="24"/>
          <w:szCs w:val="24"/>
          <w:lang w:eastAsia="pt-BR"/>
        </w:rPr>
        <w:t>, com</w:t>
      </w:r>
      <w:r w:rsidRPr="006A2466">
        <w:rPr>
          <w:rFonts w:ascii="Times New Roman" w:eastAsia="Times New Roman" w:hAnsi="Times New Roman"/>
          <w:color w:val="000000"/>
          <w:sz w:val="24"/>
          <w:szCs w:val="24"/>
          <w:lang w:eastAsia="pt-BR"/>
        </w:rPr>
        <w:t xml:space="preserve"> manutenção dessa melhora após 7 dias de aplicação do protocolo. </w:t>
      </w:r>
      <w:r w:rsidR="005056F0">
        <w:rPr>
          <w:rFonts w:ascii="Times New Roman" w:eastAsia="Times New Roman" w:hAnsi="Times New Roman"/>
          <w:color w:val="000000"/>
          <w:sz w:val="24"/>
          <w:szCs w:val="24"/>
          <w:lang w:eastAsia="pt-BR"/>
        </w:rPr>
        <w:t xml:space="preserve">Houve </w:t>
      </w:r>
      <w:r w:rsidR="005056F0">
        <w:rPr>
          <w:rFonts w:ascii="Times New Roman" w:hAnsi="Times New Roman"/>
          <w:sz w:val="24"/>
          <w:szCs w:val="24"/>
        </w:rPr>
        <w:t>melhora significativa</w:t>
      </w:r>
      <w:r w:rsidRPr="006A2466">
        <w:rPr>
          <w:rFonts w:ascii="Times New Roman" w:hAnsi="Times New Roman"/>
          <w:sz w:val="24"/>
          <w:szCs w:val="24"/>
        </w:rPr>
        <w:t xml:space="preserve"> </w:t>
      </w:r>
      <w:r w:rsidR="005056F0">
        <w:rPr>
          <w:rFonts w:ascii="Times New Roman" w:hAnsi="Times New Roman"/>
          <w:sz w:val="24"/>
          <w:szCs w:val="24"/>
        </w:rPr>
        <w:t>d</w:t>
      </w:r>
      <w:r w:rsidRPr="006A2466">
        <w:rPr>
          <w:rFonts w:ascii="Times New Roman" w:hAnsi="Times New Roman"/>
          <w:sz w:val="24"/>
          <w:szCs w:val="24"/>
        </w:rPr>
        <w:t>a flexibilidade</w:t>
      </w:r>
      <w:r w:rsidR="00667FA0">
        <w:rPr>
          <w:rFonts w:ascii="Times New Roman" w:hAnsi="Times New Roman"/>
          <w:sz w:val="24"/>
          <w:szCs w:val="24"/>
        </w:rPr>
        <w:t xml:space="preserve"> da</w:t>
      </w:r>
      <w:r w:rsidRPr="006A2466">
        <w:rPr>
          <w:rFonts w:ascii="Times New Roman" w:hAnsi="Times New Roman"/>
          <w:sz w:val="24"/>
          <w:szCs w:val="24"/>
        </w:rPr>
        <w:t xml:space="preserve"> coluna lomba</w:t>
      </w:r>
      <w:r w:rsidR="005056F0">
        <w:rPr>
          <w:rFonts w:ascii="Times New Roman" w:hAnsi="Times New Roman"/>
          <w:sz w:val="24"/>
          <w:szCs w:val="24"/>
        </w:rPr>
        <w:t>r</w:t>
      </w:r>
      <w:r w:rsidR="004015CF">
        <w:rPr>
          <w:rFonts w:ascii="Times New Roman" w:hAnsi="Times New Roman"/>
          <w:sz w:val="24"/>
          <w:szCs w:val="24"/>
        </w:rPr>
        <w:t xml:space="preserve"> </w:t>
      </w:r>
      <w:r w:rsidR="004015CF" w:rsidRPr="006A2466">
        <w:rPr>
          <w:rFonts w:ascii="Times New Roman" w:hAnsi="Times New Roman"/>
          <w:sz w:val="24"/>
          <w:szCs w:val="24"/>
        </w:rPr>
        <w:t>(p=</w:t>
      </w:r>
      <w:r w:rsidR="004015CF" w:rsidRPr="006A2466">
        <w:rPr>
          <w:rFonts w:ascii="Times New Roman" w:eastAsia="Times New Roman" w:hAnsi="Times New Roman"/>
          <w:sz w:val="24"/>
          <w:szCs w:val="24"/>
          <w:lang w:eastAsia="pt-BR"/>
        </w:rPr>
        <w:t>0,001)</w:t>
      </w:r>
      <w:r w:rsidRPr="006A2466">
        <w:rPr>
          <w:rFonts w:ascii="Times New Roman" w:hAnsi="Times New Roman"/>
          <w:sz w:val="24"/>
          <w:szCs w:val="24"/>
        </w:rPr>
        <w:t xml:space="preserve"> com a manutenção dessa melhora após 7 dias da sessão</w:t>
      </w:r>
      <w:r w:rsidR="009C5918">
        <w:rPr>
          <w:rFonts w:ascii="Times New Roman" w:hAnsi="Times New Roman"/>
          <w:sz w:val="24"/>
          <w:szCs w:val="24"/>
        </w:rPr>
        <w:t xml:space="preserve">. </w:t>
      </w:r>
      <w:r w:rsidRPr="006A2466">
        <w:rPr>
          <w:rFonts w:ascii="Times New Roman" w:eastAsia="Times New Roman" w:hAnsi="Times New Roman"/>
          <w:sz w:val="24"/>
          <w:szCs w:val="24"/>
          <w:lang w:eastAsia="pt-BR"/>
        </w:rPr>
        <w:t xml:space="preserve">A intervenção propiciou melhora significativa da capacidade funcional da coluna lombar dessas gestantes (p=0,001). </w:t>
      </w:r>
      <w:r w:rsidRPr="006A2466">
        <w:rPr>
          <w:rFonts w:ascii="Times New Roman" w:hAnsi="Times New Roman"/>
          <w:b/>
          <w:sz w:val="24"/>
          <w:szCs w:val="24"/>
        </w:rPr>
        <w:t xml:space="preserve">Conclusão: </w:t>
      </w:r>
      <w:r w:rsidRPr="006A2466">
        <w:rPr>
          <w:rFonts w:ascii="Times New Roman" w:hAnsi="Times New Roman"/>
          <w:sz w:val="24"/>
          <w:szCs w:val="24"/>
        </w:rPr>
        <w:t>Constatamos</w:t>
      </w:r>
      <w:r w:rsidRPr="006A2466">
        <w:rPr>
          <w:rFonts w:ascii="Times New Roman" w:eastAsia="Times New Roman" w:hAnsi="Times New Roman"/>
          <w:sz w:val="24"/>
          <w:szCs w:val="24"/>
          <w:lang w:eastAsia="pt-BR"/>
        </w:rPr>
        <w:t xml:space="preserve"> que a aplicação do protocolo de mobilização articular proporcionou melhora significativa em todas as variáveis analisadas. </w:t>
      </w:r>
      <w:r w:rsidRPr="006A2466">
        <w:rPr>
          <w:rFonts w:ascii="Times New Roman" w:hAnsi="Times New Roman"/>
          <w:sz w:val="24"/>
          <w:szCs w:val="24"/>
        </w:rPr>
        <w:t>Tais achados sugerem a importância</w:t>
      </w:r>
      <w:r w:rsidR="009B6F33">
        <w:rPr>
          <w:rFonts w:ascii="Times New Roman" w:hAnsi="Times New Roman"/>
          <w:sz w:val="24"/>
          <w:szCs w:val="24"/>
        </w:rPr>
        <w:t xml:space="preserve"> e necessidade</w:t>
      </w:r>
      <w:r w:rsidRPr="006A2466">
        <w:rPr>
          <w:rFonts w:ascii="Times New Roman" w:hAnsi="Times New Roman"/>
          <w:sz w:val="24"/>
          <w:szCs w:val="24"/>
        </w:rPr>
        <w:t xml:space="preserve"> da inclusão destas técnicas no plano de tratamento </w:t>
      </w:r>
      <w:r w:rsidR="009B6F33">
        <w:rPr>
          <w:rFonts w:ascii="Times New Roman" w:hAnsi="Times New Roman"/>
          <w:sz w:val="24"/>
          <w:szCs w:val="24"/>
        </w:rPr>
        <w:t>da</w:t>
      </w:r>
      <w:r w:rsidRPr="006A2466">
        <w:rPr>
          <w:rFonts w:ascii="Times New Roman" w:hAnsi="Times New Roman"/>
          <w:sz w:val="24"/>
          <w:szCs w:val="24"/>
        </w:rPr>
        <w:t xml:space="preserve"> lombalgia</w:t>
      </w:r>
      <w:r w:rsidR="009B6F33">
        <w:rPr>
          <w:rFonts w:ascii="Times New Roman" w:hAnsi="Times New Roman"/>
          <w:sz w:val="24"/>
          <w:szCs w:val="24"/>
        </w:rPr>
        <w:t xml:space="preserve"> gestacional</w:t>
      </w:r>
      <w:r w:rsidRPr="006A2466">
        <w:rPr>
          <w:rFonts w:ascii="Times New Roman" w:hAnsi="Times New Roman"/>
          <w:sz w:val="24"/>
          <w:szCs w:val="24"/>
        </w:rPr>
        <w:t>.</w:t>
      </w:r>
    </w:p>
    <w:p w14:paraId="0C1B0176" w14:textId="77777777" w:rsidR="005C448C" w:rsidRPr="006A2466" w:rsidRDefault="005C448C" w:rsidP="0002545A">
      <w:pPr>
        <w:spacing w:line="240" w:lineRule="auto"/>
        <w:rPr>
          <w:rFonts w:ascii="Times New Roman" w:hAnsi="Times New Roman"/>
          <w:sz w:val="24"/>
          <w:szCs w:val="24"/>
          <w:highlight w:val="yellow"/>
        </w:rPr>
      </w:pPr>
    </w:p>
    <w:p w14:paraId="5847F7E0" w14:textId="3F9DDD7B" w:rsidR="00BC0922" w:rsidRPr="006A2466" w:rsidRDefault="00DA5D9F" w:rsidP="004A4362">
      <w:pPr>
        <w:spacing w:line="240" w:lineRule="auto"/>
        <w:ind w:firstLine="0"/>
        <w:rPr>
          <w:rFonts w:ascii="Times New Roman" w:hAnsi="Times New Roman"/>
          <w:sz w:val="24"/>
          <w:szCs w:val="24"/>
        </w:rPr>
      </w:pPr>
      <w:r w:rsidRPr="006A2466">
        <w:rPr>
          <w:rFonts w:ascii="Times New Roman" w:hAnsi="Times New Roman"/>
          <w:b/>
          <w:sz w:val="24"/>
          <w:szCs w:val="24"/>
        </w:rPr>
        <w:t>Palavras-chave:</w:t>
      </w:r>
      <w:r w:rsidR="00F56A71" w:rsidRPr="006A2466">
        <w:rPr>
          <w:rFonts w:ascii="Times New Roman" w:hAnsi="Times New Roman"/>
          <w:sz w:val="24"/>
          <w:szCs w:val="24"/>
        </w:rPr>
        <w:t xml:space="preserve"> </w:t>
      </w:r>
      <w:r w:rsidR="00FD0094">
        <w:rPr>
          <w:rFonts w:ascii="Times New Roman" w:hAnsi="Times New Roman"/>
          <w:sz w:val="24"/>
          <w:szCs w:val="24"/>
        </w:rPr>
        <w:t>Lombalgia Gestacional</w:t>
      </w:r>
      <w:r w:rsidR="006377FF" w:rsidRPr="006A2466">
        <w:rPr>
          <w:rFonts w:ascii="Times New Roman" w:hAnsi="Times New Roman"/>
          <w:sz w:val="24"/>
          <w:szCs w:val="24"/>
        </w:rPr>
        <w:t xml:space="preserve">; </w:t>
      </w:r>
      <w:r w:rsidR="00FD0094">
        <w:rPr>
          <w:rFonts w:ascii="Times New Roman" w:hAnsi="Times New Roman"/>
          <w:sz w:val="24"/>
          <w:szCs w:val="24"/>
        </w:rPr>
        <w:t>Mobilização Articular</w:t>
      </w:r>
      <w:r w:rsidR="006377FF" w:rsidRPr="006A2466">
        <w:rPr>
          <w:rFonts w:ascii="Times New Roman" w:hAnsi="Times New Roman"/>
          <w:sz w:val="24"/>
          <w:szCs w:val="24"/>
        </w:rPr>
        <w:t xml:space="preserve">; </w:t>
      </w:r>
      <w:r w:rsidR="00FD0094">
        <w:rPr>
          <w:rFonts w:ascii="Times New Roman" w:hAnsi="Times New Roman"/>
          <w:sz w:val="24"/>
          <w:szCs w:val="24"/>
        </w:rPr>
        <w:t>Terapia manual</w:t>
      </w:r>
      <w:r w:rsidRPr="006A2466">
        <w:rPr>
          <w:rFonts w:ascii="Times New Roman" w:hAnsi="Times New Roman"/>
          <w:sz w:val="24"/>
          <w:szCs w:val="24"/>
        </w:rPr>
        <w:t>;</w:t>
      </w:r>
      <w:r w:rsidR="006377FF" w:rsidRPr="006A2466">
        <w:rPr>
          <w:rFonts w:ascii="Times New Roman" w:hAnsi="Times New Roman"/>
          <w:sz w:val="24"/>
          <w:szCs w:val="24"/>
        </w:rPr>
        <w:t xml:space="preserve"> </w:t>
      </w:r>
      <w:r w:rsidR="00FD0094">
        <w:rPr>
          <w:rFonts w:ascii="Times New Roman" w:hAnsi="Times New Roman"/>
          <w:sz w:val="24"/>
          <w:szCs w:val="24"/>
        </w:rPr>
        <w:t>Fisioterapia</w:t>
      </w:r>
      <w:r w:rsidR="006377FF" w:rsidRPr="006A2466">
        <w:rPr>
          <w:rFonts w:ascii="Times New Roman" w:hAnsi="Times New Roman"/>
          <w:sz w:val="24"/>
          <w:szCs w:val="24"/>
        </w:rPr>
        <w:t>.</w:t>
      </w:r>
    </w:p>
    <w:p w14:paraId="60FB5714" w14:textId="51BF72CB" w:rsidR="00DA5D9F" w:rsidRDefault="00DA5D9F" w:rsidP="00DA5D9F">
      <w:pPr>
        <w:spacing w:line="240" w:lineRule="auto"/>
        <w:rPr>
          <w:rFonts w:ascii="Times New Roman" w:hAnsi="Times New Roman"/>
          <w:sz w:val="24"/>
          <w:szCs w:val="24"/>
          <w:highlight w:val="yellow"/>
        </w:rPr>
      </w:pPr>
    </w:p>
    <w:p w14:paraId="38A3C4B7" w14:textId="77777777" w:rsidR="00562E88" w:rsidRPr="00C30278" w:rsidRDefault="00562E88" w:rsidP="00DA5D9F">
      <w:pPr>
        <w:spacing w:line="240" w:lineRule="auto"/>
        <w:rPr>
          <w:rFonts w:ascii="Times New Roman" w:hAnsi="Times New Roman"/>
          <w:sz w:val="24"/>
          <w:szCs w:val="24"/>
          <w:highlight w:val="yellow"/>
        </w:rPr>
      </w:pPr>
    </w:p>
    <w:p w14:paraId="25487F1F" w14:textId="374A0FC7" w:rsidR="00DA5D9F" w:rsidRDefault="00DA5D9F" w:rsidP="00EE3AA6">
      <w:pPr>
        <w:spacing w:line="240" w:lineRule="auto"/>
        <w:ind w:firstLine="0"/>
        <w:rPr>
          <w:rFonts w:ascii="Times New Roman" w:hAnsi="Times New Roman"/>
          <w:b/>
          <w:sz w:val="24"/>
          <w:szCs w:val="24"/>
          <w:lang w:val="en-US"/>
        </w:rPr>
      </w:pPr>
      <w:r w:rsidRPr="00085E6E">
        <w:rPr>
          <w:rFonts w:ascii="Times New Roman" w:hAnsi="Times New Roman"/>
          <w:b/>
          <w:sz w:val="24"/>
          <w:szCs w:val="24"/>
          <w:lang w:val="en-US"/>
        </w:rPr>
        <w:t>ABSTRACT</w:t>
      </w:r>
    </w:p>
    <w:p w14:paraId="40552C4C" w14:textId="4A86CD26" w:rsidR="00B65734" w:rsidRPr="006A2466" w:rsidRDefault="004A4362" w:rsidP="00B65734">
      <w:pPr>
        <w:spacing w:line="240" w:lineRule="auto"/>
        <w:ind w:firstLine="0"/>
        <w:rPr>
          <w:rFonts w:ascii="Times New Roman" w:hAnsi="Times New Roman"/>
          <w:sz w:val="24"/>
          <w:szCs w:val="24"/>
        </w:rPr>
      </w:pPr>
      <w:r w:rsidRPr="004A4362">
        <w:rPr>
          <w:rFonts w:ascii="Times New Roman" w:hAnsi="Times New Roman"/>
          <w:b/>
          <w:sz w:val="24"/>
          <w:szCs w:val="24"/>
          <w:lang w:val="en-US"/>
        </w:rPr>
        <w:t>Introduction:</w:t>
      </w:r>
      <w:r w:rsidRPr="004A4362">
        <w:rPr>
          <w:rFonts w:ascii="Times New Roman" w:hAnsi="Times New Roman"/>
          <w:bCs/>
          <w:sz w:val="24"/>
          <w:szCs w:val="24"/>
          <w:lang w:val="en-US"/>
        </w:rPr>
        <w:t xml:space="preserve"> </w:t>
      </w:r>
      <w:r w:rsidR="00B65734" w:rsidRPr="00B65734">
        <w:rPr>
          <w:rFonts w:ascii="Times New Roman" w:hAnsi="Times New Roman"/>
          <w:bCs/>
          <w:sz w:val="24"/>
          <w:szCs w:val="24"/>
          <w:lang w:val="en-US"/>
        </w:rPr>
        <w:t xml:space="preserve">Pregnancy has a profound effect on the pregnant woman's body, from the second trimester onwards, the overload on the muscles and ligaments of the spine is even more intense. Manual physiotherapy and, in this context, the Mulligan and Maitland concepts, aim to correct, </w:t>
      </w:r>
      <w:proofErr w:type="gramStart"/>
      <w:r w:rsidR="00B65734" w:rsidRPr="00B65734">
        <w:rPr>
          <w:rFonts w:ascii="Times New Roman" w:hAnsi="Times New Roman"/>
          <w:bCs/>
          <w:sz w:val="24"/>
          <w:szCs w:val="24"/>
          <w:lang w:val="en-US"/>
        </w:rPr>
        <w:t>relieve</w:t>
      </w:r>
      <w:proofErr w:type="gramEnd"/>
      <w:r w:rsidR="00B65734" w:rsidRPr="00B65734">
        <w:rPr>
          <w:rFonts w:ascii="Times New Roman" w:hAnsi="Times New Roman"/>
          <w:bCs/>
          <w:sz w:val="24"/>
          <w:szCs w:val="24"/>
          <w:lang w:val="en-US"/>
        </w:rPr>
        <w:t xml:space="preserve"> and recover musculoskeletal injuries and organ dysfunctions </w:t>
      </w:r>
      <w:r w:rsidRPr="004A4362">
        <w:rPr>
          <w:rFonts w:ascii="Times New Roman" w:hAnsi="Times New Roman"/>
          <w:b/>
          <w:sz w:val="24"/>
          <w:szCs w:val="24"/>
          <w:lang w:val="en-US"/>
        </w:rPr>
        <w:t>Objective:</w:t>
      </w:r>
      <w:r w:rsidRPr="004A4362">
        <w:rPr>
          <w:rFonts w:ascii="Times New Roman" w:hAnsi="Times New Roman"/>
          <w:bCs/>
          <w:sz w:val="24"/>
          <w:szCs w:val="24"/>
          <w:lang w:val="en-US"/>
        </w:rPr>
        <w:t xml:space="preserve"> </w:t>
      </w:r>
      <w:r w:rsidR="00B65734" w:rsidRPr="00B65734">
        <w:rPr>
          <w:rFonts w:ascii="Times New Roman" w:hAnsi="Times New Roman"/>
          <w:bCs/>
          <w:sz w:val="24"/>
          <w:szCs w:val="24"/>
          <w:lang w:val="en-US"/>
        </w:rPr>
        <w:t>To describe the effects of joint mobilization techniques applied to the lumbar spine on pain, disability and flexibility in pregnant women with low back pain.</w:t>
      </w:r>
      <w:r w:rsidRPr="004A4362">
        <w:rPr>
          <w:rFonts w:ascii="Times New Roman" w:hAnsi="Times New Roman"/>
          <w:bCs/>
          <w:sz w:val="24"/>
          <w:szCs w:val="24"/>
          <w:lang w:val="en-US"/>
        </w:rPr>
        <w:t xml:space="preserve"> </w:t>
      </w:r>
      <w:r w:rsidRPr="004A4362">
        <w:rPr>
          <w:rFonts w:ascii="Times New Roman" w:hAnsi="Times New Roman"/>
          <w:b/>
          <w:sz w:val="24"/>
          <w:szCs w:val="24"/>
          <w:lang w:val="en-US"/>
        </w:rPr>
        <w:t>Methodology:</w:t>
      </w:r>
      <w:r w:rsidRPr="004A4362">
        <w:rPr>
          <w:rFonts w:ascii="Times New Roman" w:hAnsi="Times New Roman"/>
          <w:bCs/>
          <w:sz w:val="24"/>
          <w:szCs w:val="24"/>
          <w:lang w:val="en-US"/>
        </w:rPr>
        <w:t xml:space="preserve"> </w:t>
      </w:r>
      <w:r w:rsidR="00B65734" w:rsidRPr="00B65734">
        <w:rPr>
          <w:rFonts w:ascii="Times New Roman" w:hAnsi="Times New Roman"/>
          <w:bCs/>
          <w:sz w:val="24"/>
          <w:szCs w:val="24"/>
          <w:lang w:val="en-US"/>
        </w:rPr>
        <w:t xml:space="preserve">Study of quasi-experimental and quantitative nature, carried out with 15 pregnant women. Participants were submitted to the Visual Analog Scale to obtain pain intensity; </w:t>
      </w:r>
      <w:proofErr w:type="spellStart"/>
      <w:r w:rsidR="00B65734" w:rsidRPr="00B65734">
        <w:rPr>
          <w:rFonts w:ascii="Times New Roman" w:hAnsi="Times New Roman"/>
          <w:bCs/>
          <w:sz w:val="24"/>
          <w:szCs w:val="24"/>
          <w:lang w:val="en-US"/>
        </w:rPr>
        <w:t>Fleximeter</w:t>
      </w:r>
      <w:proofErr w:type="spellEnd"/>
      <w:r w:rsidR="00B65734" w:rsidRPr="00B65734">
        <w:rPr>
          <w:rFonts w:ascii="Times New Roman" w:hAnsi="Times New Roman"/>
          <w:bCs/>
          <w:sz w:val="24"/>
          <w:szCs w:val="24"/>
          <w:lang w:val="en-US"/>
        </w:rPr>
        <w:t xml:space="preserve"> to check lumbar flexibility </w:t>
      </w:r>
      <w:proofErr w:type="gramStart"/>
      <w:r w:rsidR="00B65734" w:rsidRPr="00B65734">
        <w:rPr>
          <w:rFonts w:ascii="Times New Roman" w:hAnsi="Times New Roman"/>
          <w:bCs/>
          <w:sz w:val="24"/>
          <w:szCs w:val="24"/>
          <w:lang w:val="en-US"/>
        </w:rPr>
        <w:t>and;</w:t>
      </w:r>
      <w:proofErr w:type="gramEnd"/>
      <w:r w:rsidR="00B65734" w:rsidRPr="00B65734">
        <w:rPr>
          <w:rFonts w:ascii="Times New Roman" w:hAnsi="Times New Roman"/>
          <w:bCs/>
          <w:sz w:val="24"/>
          <w:szCs w:val="24"/>
          <w:lang w:val="en-US"/>
        </w:rPr>
        <w:t xml:space="preserve"> to the Oswestry Disability Index to assess functional lumbar disability. The intervention consisted of a session, with the participants being evaluated before, after the intervention and 7 days after the intervention. In the statistical analysis, a significance level of 5% (p&lt;0.05) was adopted.</w:t>
      </w:r>
      <w:r w:rsidR="00B65734">
        <w:rPr>
          <w:rFonts w:ascii="Times New Roman" w:hAnsi="Times New Roman"/>
          <w:bCs/>
          <w:sz w:val="24"/>
          <w:szCs w:val="24"/>
          <w:lang w:val="en-US"/>
        </w:rPr>
        <w:t xml:space="preserve"> </w:t>
      </w:r>
      <w:r w:rsidRPr="004A4362">
        <w:rPr>
          <w:rFonts w:ascii="Times New Roman" w:hAnsi="Times New Roman"/>
          <w:b/>
          <w:sz w:val="24"/>
          <w:szCs w:val="24"/>
          <w:lang w:val="en-US"/>
        </w:rPr>
        <w:t>Results:</w:t>
      </w:r>
      <w:r w:rsidRPr="004A4362">
        <w:rPr>
          <w:rFonts w:ascii="Times New Roman" w:hAnsi="Times New Roman"/>
          <w:bCs/>
          <w:sz w:val="24"/>
          <w:szCs w:val="24"/>
          <w:lang w:val="en-US"/>
        </w:rPr>
        <w:t xml:space="preserve"> </w:t>
      </w:r>
      <w:r w:rsidR="00B65734" w:rsidRPr="00B65734">
        <w:rPr>
          <w:rFonts w:ascii="Times New Roman" w:hAnsi="Times New Roman"/>
          <w:bCs/>
          <w:sz w:val="24"/>
          <w:szCs w:val="24"/>
          <w:lang w:val="en-US"/>
        </w:rPr>
        <w:t>Joint mobilization techniques showed an immediate/acute effect on pain (p&lt;0.001), with maintenance of this improvement after 7 days of application of the protocol. There was a significant improvement in the flexibility of the lumbar spine (p=0.001) with the maintenance of this improvement after 7 days of the session. The intervention provided a significant improvement in the functional capacity of the lumbar spine of these pregnant women (p=0.001)</w:t>
      </w:r>
      <w:r w:rsidRPr="004A4362">
        <w:rPr>
          <w:rFonts w:ascii="Times New Roman" w:hAnsi="Times New Roman"/>
          <w:bCs/>
          <w:sz w:val="24"/>
          <w:szCs w:val="24"/>
          <w:lang w:val="en-US"/>
        </w:rPr>
        <w:t xml:space="preserve">. </w:t>
      </w:r>
      <w:r w:rsidRPr="004A4362">
        <w:rPr>
          <w:rFonts w:ascii="Times New Roman" w:hAnsi="Times New Roman"/>
          <w:b/>
          <w:sz w:val="24"/>
          <w:szCs w:val="24"/>
          <w:lang w:val="en-US"/>
        </w:rPr>
        <w:t>Conclusion:</w:t>
      </w:r>
      <w:r w:rsidRPr="004A4362">
        <w:rPr>
          <w:rFonts w:ascii="Times New Roman" w:hAnsi="Times New Roman"/>
          <w:bCs/>
          <w:sz w:val="24"/>
          <w:szCs w:val="24"/>
          <w:lang w:val="en-US"/>
        </w:rPr>
        <w:t xml:space="preserve"> </w:t>
      </w:r>
      <w:proofErr w:type="spellStart"/>
      <w:r w:rsidR="00B65734" w:rsidRPr="00B65734">
        <w:rPr>
          <w:rFonts w:ascii="Times New Roman" w:hAnsi="Times New Roman"/>
          <w:sz w:val="24"/>
          <w:szCs w:val="24"/>
        </w:rPr>
        <w:t>We</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found</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that</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the</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application</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of</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the</w:t>
      </w:r>
      <w:proofErr w:type="spellEnd"/>
      <w:r w:rsidR="00B65734" w:rsidRPr="00B65734">
        <w:rPr>
          <w:rFonts w:ascii="Times New Roman" w:hAnsi="Times New Roman"/>
          <w:sz w:val="24"/>
          <w:szCs w:val="24"/>
        </w:rPr>
        <w:t xml:space="preserve"> joint </w:t>
      </w:r>
      <w:proofErr w:type="spellStart"/>
      <w:r w:rsidR="00B65734" w:rsidRPr="00B65734">
        <w:rPr>
          <w:rFonts w:ascii="Times New Roman" w:hAnsi="Times New Roman"/>
          <w:sz w:val="24"/>
          <w:szCs w:val="24"/>
        </w:rPr>
        <w:t>mobilization</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protocol</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provided</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significant</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improvement</w:t>
      </w:r>
      <w:proofErr w:type="spellEnd"/>
      <w:r w:rsidR="00B65734" w:rsidRPr="00B65734">
        <w:rPr>
          <w:rFonts w:ascii="Times New Roman" w:hAnsi="Times New Roman"/>
          <w:sz w:val="24"/>
          <w:szCs w:val="24"/>
        </w:rPr>
        <w:t xml:space="preserve"> in </w:t>
      </w:r>
      <w:proofErr w:type="spellStart"/>
      <w:r w:rsidR="00B65734" w:rsidRPr="00B65734">
        <w:rPr>
          <w:rFonts w:ascii="Times New Roman" w:hAnsi="Times New Roman"/>
          <w:sz w:val="24"/>
          <w:szCs w:val="24"/>
        </w:rPr>
        <w:t>all</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variables</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analyzed</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These</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findings</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suggest</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the</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importance</w:t>
      </w:r>
      <w:proofErr w:type="spellEnd"/>
      <w:r w:rsidR="00B65734" w:rsidRPr="00B65734">
        <w:rPr>
          <w:rFonts w:ascii="Times New Roman" w:hAnsi="Times New Roman"/>
          <w:sz w:val="24"/>
          <w:szCs w:val="24"/>
        </w:rPr>
        <w:t xml:space="preserve"> and </w:t>
      </w:r>
      <w:proofErr w:type="spellStart"/>
      <w:r w:rsidR="00B65734" w:rsidRPr="00B65734">
        <w:rPr>
          <w:rFonts w:ascii="Times New Roman" w:hAnsi="Times New Roman"/>
          <w:sz w:val="24"/>
          <w:szCs w:val="24"/>
        </w:rPr>
        <w:t>necessity</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of</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including</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these</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techniques</w:t>
      </w:r>
      <w:proofErr w:type="spellEnd"/>
      <w:r w:rsidR="00B65734" w:rsidRPr="00B65734">
        <w:rPr>
          <w:rFonts w:ascii="Times New Roman" w:hAnsi="Times New Roman"/>
          <w:sz w:val="24"/>
          <w:szCs w:val="24"/>
        </w:rPr>
        <w:t xml:space="preserve"> in </w:t>
      </w:r>
      <w:proofErr w:type="spellStart"/>
      <w:r w:rsidR="00B65734" w:rsidRPr="00B65734">
        <w:rPr>
          <w:rFonts w:ascii="Times New Roman" w:hAnsi="Times New Roman"/>
          <w:sz w:val="24"/>
          <w:szCs w:val="24"/>
        </w:rPr>
        <w:t>the</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treatment</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plan</w:t>
      </w:r>
      <w:proofErr w:type="spellEnd"/>
      <w:r w:rsidR="00B65734" w:rsidRPr="00B65734">
        <w:rPr>
          <w:rFonts w:ascii="Times New Roman" w:hAnsi="Times New Roman"/>
          <w:sz w:val="24"/>
          <w:szCs w:val="24"/>
        </w:rPr>
        <w:t xml:space="preserve"> for </w:t>
      </w:r>
      <w:proofErr w:type="spellStart"/>
      <w:r w:rsidR="00B65734" w:rsidRPr="00B65734">
        <w:rPr>
          <w:rFonts w:ascii="Times New Roman" w:hAnsi="Times New Roman"/>
          <w:sz w:val="24"/>
          <w:szCs w:val="24"/>
        </w:rPr>
        <w:t>gestational</w:t>
      </w:r>
      <w:proofErr w:type="spellEnd"/>
      <w:r w:rsidR="00B65734" w:rsidRPr="00B65734">
        <w:rPr>
          <w:rFonts w:ascii="Times New Roman" w:hAnsi="Times New Roman"/>
          <w:sz w:val="24"/>
          <w:szCs w:val="24"/>
        </w:rPr>
        <w:t xml:space="preserve"> </w:t>
      </w:r>
      <w:proofErr w:type="spellStart"/>
      <w:r w:rsidR="00B65734" w:rsidRPr="00B65734">
        <w:rPr>
          <w:rFonts w:ascii="Times New Roman" w:hAnsi="Times New Roman"/>
          <w:sz w:val="24"/>
          <w:szCs w:val="24"/>
        </w:rPr>
        <w:t>low</w:t>
      </w:r>
      <w:proofErr w:type="spellEnd"/>
      <w:r w:rsidR="00B65734" w:rsidRPr="00B65734">
        <w:rPr>
          <w:rFonts w:ascii="Times New Roman" w:hAnsi="Times New Roman"/>
          <w:sz w:val="24"/>
          <w:szCs w:val="24"/>
        </w:rPr>
        <w:t xml:space="preserve"> back pain.</w:t>
      </w:r>
    </w:p>
    <w:p w14:paraId="7B751147" w14:textId="77777777" w:rsidR="007D708C" w:rsidRDefault="007D708C" w:rsidP="00BC0922">
      <w:pPr>
        <w:spacing w:line="240" w:lineRule="auto"/>
        <w:ind w:firstLine="0"/>
        <w:rPr>
          <w:rFonts w:ascii="Times New Roman" w:hAnsi="Times New Roman"/>
          <w:b/>
          <w:sz w:val="24"/>
          <w:szCs w:val="24"/>
          <w:lang w:val="en-US"/>
        </w:rPr>
      </w:pPr>
    </w:p>
    <w:p w14:paraId="35F4C1E6" w14:textId="5524C6A7" w:rsidR="003E2CA7" w:rsidRPr="007D708C" w:rsidRDefault="00A25476" w:rsidP="007D708C">
      <w:pPr>
        <w:spacing w:line="240" w:lineRule="auto"/>
        <w:ind w:firstLine="0"/>
        <w:rPr>
          <w:rFonts w:ascii="Times New Roman" w:hAnsi="Times New Roman"/>
          <w:b/>
          <w:sz w:val="24"/>
          <w:szCs w:val="24"/>
          <w:lang w:val="en-US"/>
        </w:rPr>
      </w:pPr>
      <w:r w:rsidRPr="00116DE4">
        <w:rPr>
          <w:rFonts w:ascii="Times New Roman" w:hAnsi="Times New Roman"/>
          <w:b/>
          <w:sz w:val="24"/>
          <w:szCs w:val="24"/>
          <w:lang w:val="en-US"/>
        </w:rPr>
        <w:t>Keywords</w:t>
      </w:r>
      <w:r w:rsidR="00DA5D9F" w:rsidRPr="00116DE4">
        <w:rPr>
          <w:rFonts w:ascii="Times New Roman" w:hAnsi="Times New Roman"/>
          <w:b/>
          <w:sz w:val="24"/>
          <w:szCs w:val="24"/>
          <w:lang w:val="en-US"/>
        </w:rPr>
        <w:t>:</w:t>
      </w:r>
      <w:r w:rsidR="003345FB">
        <w:rPr>
          <w:rFonts w:ascii="Times New Roman" w:hAnsi="Times New Roman"/>
          <w:b/>
          <w:sz w:val="24"/>
          <w:szCs w:val="24"/>
          <w:lang w:val="en-US"/>
        </w:rPr>
        <w:t xml:space="preserve"> </w:t>
      </w:r>
      <w:r w:rsidR="00A73586">
        <w:rPr>
          <w:rFonts w:ascii="Times New Roman" w:hAnsi="Times New Roman"/>
          <w:color w:val="212121"/>
          <w:sz w:val="24"/>
          <w:szCs w:val="24"/>
          <w:shd w:val="clear" w:color="auto" w:fill="FFFFFF"/>
          <w:lang w:val="en-US"/>
        </w:rPr>
        <w:t>G</w:t>
      </w:r>
      <w:r w:rsidR="00A73586" w:rsidRPr="00A73586">
        <w:rPr>
          <w:rFonts w:ascii="Times New Roman" w:hAnsi="Times New Roman"/>
          <w:color w:val="212121"/>
          <w:sz w:val="24"/>
          <w:szCs w:val="24"/>
          <w:shd w:val="clear" w:color="auto" w:fill="FFFFFF"/>
          <w:lang w:val="en-US"/>
        </w:rPr>
        <w:t xml:space="preserve">estational </w:t>
      </w:r>
      <w:r w:rsidR="00A73586">
        <w:rPr>
          <w:rFonts w:ascii="Times New Roman" w:hAnsi="Times New Roman"/>
          <w:color w:val="212121"/>
          <w:sz w:val="24"/>
          <w:szCs w:val="24"/>
          <w:shd w:val="clear" w:color="auto" w:fill="FFFFFF"/>
          <w:lang w:val="en-US"/>
        </w:rPr>
        <w:t>L</w:t>
      </w:r>
      <w:r w:rsidR="00A73586" w:rsidRPr="00A73586">
        <w:rPr>
          <w:rFonts w:ascii="Times New Roman" w:hAnsi="Times New Roman"/>
          <w:color w:val="212121"/>
          <w:sz w:val="24"/>
          <w:szCs w:val="24"/>
          <w:shd w:val="clear" w:color="auto" w:fill="FFFFFF"/>
          <w:lang w:val="en-US"/>
        </w:rPr>
        <w:t xml:space="preserve">ow </w:t>
      </w:r>
      <w:r w:rsidR="00A73586">
        <w:rPr>
          <w:rFonts w:ascii="Times New Roman" w:hAnsi="Times New Roman"/>
          <w:color w:val="212121"/>
          <w:sz w:val="24"/>
          <w:szCs w:val="24"/>
          <w:shd w:val="clear" w:color="auto" w:fill="FFFFFF"/>
          <w:lang w:val="en-US"/>
        </w:rPr>
        <w:t>B</w:t>
      </w:r>
      <w:r w:rsidR="00A73586" w:rsidRPr="00A73586">
        <w:rPr>
          <w:rFonts w:ascii="Times New Roman" w:hAnsi="Times New Roman"/>
          <w:color w:val="212121"/>
          <w:sz w:val="24"/>
          <w:szCs w:val="24"/>
          <w:shd w:val="clear" w:color="auto" w:fill="FFFFFF"/>
          <w:lang w:val="en-US"/>
        </w:rPr>
        <w:t xml:space="preserve">ack </w:t>
      </w:r>
      <w:r w:rsidR="00A73586">
        <w:rPr>
          <w:rFonts w:ascii="Times New Roman" w:hAnsi="Times New Roman"/>
          <w:color w:val="212121"/>
          <w:sz w:val="24"/>
          <w:szCs w:val="24"/>
          <w:shd w:val="clear" w:color="auto" w:fill="FFFFFF"/>
          <w:lang w:val="en-US"/>
        </w:rPr>
        <w:t>P</w:t>
      </w:r>
      <w:r w:rsidR="00A73586" w:rsidRPr="00A73586">
        <w:rPr>
          <w:rFonts w:ascii="Times New Roman" w:hAnsi="Times New Roman"/>
          <w:color w:val="212121"/>
          <w:sz w:val="24"/>
          <w:szCs w:val="24"/>
          <w:shd w:val="clear" w:color="auto" w:fill="FFFFFF"/>
          <w:lang w:val="en-US"/>
        </w:rPr>
        <w:t>ain</w:t>
      </w:r>
      <w:r w:rsidR="006D1411" w:rsidRPr="00116DE4">
        <w:rPr>
          <w:rFonts w:ascii="Times New Roman" w:hAnsi="Times New Roman"/>
          <w:color w:val="212121"/>
          <w:sz w:val="24"/>
          <w:szCs w:val="24"/>
          <w:shd w:val="clear" w:color="auto" w:fill="FFFFFF"/>
          <w:lang w:val="en-US"/>
        </w:rPr>
        <w:t xml:space="preserve">; </w:t>
      </w:r>
      <w:r w:rsidR="00A73586" w:rsidRPr="00A73586">
        <w:rPr>
          <w:rFonts w:ascii="Times New Roman" w:hAnsi="Times New Roman"/>
          <w:color w:val="212121"/>
          <w:sz w:val="24"/>
          <w:szCs w:val="24"/>
          <w:shd w:val="clear" w:color="auto" w:fill="FFFFFF"/>
          <w:lang w:val="en-US"/>
        </w:rPr>
        <w:t>Joint Mobilization</w:t>
      </w:r>
      <w:r w:rsidR="006D1411" w:rsidRPr="00116DE4">
        <w:rPr>
          <w:rFonts w:ascii="Times New Roman" w:hAnsi="Times New Roman"/>
          <w:color w:val="212121"/>
          <w:sz w:val="24"/>
          <w:szCs w:val="24"/>
          <w:shd w:val="clear" w:color="auto" w:fill="FFFFFF"/>
          <w:lang w:val="en-US"/>
        </w:rPr>
        <w:t xml:space="preserve">; </w:t>
      </w:r>
      <w:r w:rsidR="00A73586" w:rsidRPr="00A73586">
        <w:rPr>
          <w:rFonts w:ascii="Times New Roman" w:hAnsi="Times New Roman"/>
          <w:color w:val="212121"/>
          <w:sz w:val="24"/>
          <w:szCs w:val="24"/>
          <w:shd w:val="clear" w:color="auto" w:fill="FFFFFF"/>
          <w:lang w:val="en-US"/>
        </w:rPr>
        <w:t>Manual therapy</w:t>
      </w:r>
      <w:r w:rsidR="006D1411" w:rsidRPr="00116DE4">
        <w:rPr>
          <w:rFonts w:ascii="Times New Roman" w:hAnsi="Times New Roman"/>
          <w:color w:val="212121"/>
          <w:sz w:val="24"/>
          <w:szCs w:val="24"/>
          <w:shd w:val="clear" w:color="auto" w:fill="FFFFFF"/>
          <w:lang w:val="en-US"/>
        </w:rPr>
        <w:t xml:space="preserve">; </w:t>
      </w:r>
      <w:r w:rsidR="00A73586" w:rsidRPr="00A73586">
        <w:rPr>
          <w:rFonts w:ascii="Times New Roman" w:hAnsi="Times New Roman"/>
          <w:color w:val="212121"/>
          <w:sz w:val="24"/>
          <w:szCs w:val="24"/>
          <w:shd w:val="clear" w:color="auto" w:fill="FFFFFF"/>
          <w:lang w:val="en-US"/>
        </w:rPr>
        <w:t xml:space="preserve">Physiotherapy </w:t>
      </w:r>
      <w:r w:rsidR="00F91C25">
        <w:rPr>
          <w:rFonts w:ascii="Times New Roman" w:hAnsi="Times New Roman"/>
          <w:b/>
          <w:noProof/>
          <w:sz w:val="24"/>
          <w:szCs w:val="24"/>
          <w:lang w:eastAsia="pt-BR"/>
        </w:rPr>
        <mc:AlternateContent>
          <mc:Choice Requires="wps">
            <w:drawing>
              <wp:anchor distT="0" distB="0" distL="114300" distR="114300" simplePos="0" relativeHeight="251656704" behindDoc="0" locked="0" layoutInCell="1" allowOverlap="1" wp14:anchorId="4385DA9F" wp14:editId="0E284F7B">
                <wp:simplePos x="0" y="0"/>
                <wp:positionH relativeFrom="column">
                  <wp:posOffset>5234940</wp:posOffset>
                </wp:positionH>
                <wp:positionV relativeFrom="paragraph">
                  <wp:posOffset>289560</wp:posOffset>
                </wp:positionV>
                <wp:extent cx="152400" cy="1619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FFFFFF"/>
                          </a:solidFill>
                          <a:miter lim="800000"/>
                          <a:headEnd/>
                          <a:tailEnd/>
                        </a:ln>
                      </wps:spPr>
                      <wps:txbx>
                        <w:txbxContent>
                          <w:p w14:paraId="10D3B417" w14:textId="77777777" w:rsidR="00C30278" w:rsidRDefault="00C30278" w:rsidP="00DA5D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5DA9F" id="_x0000_t202" coordsize="21600,21600" o:spt="202" path="m,l,21600r21600,l21600,xe">
                <v:stroke joinstyle="miter"/>
                <v:path gradientshapeok="t" o:connecttype="rect"/>
              </v:shapetype>
              <v:shape id="Text Box 6" o:spid="_x0000_s1026" type="#_x0000_t202" style="position:absolute;left:0;text-align:left;margin-left:412.2pt;margin-top:22.8pt;width:12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" strokecolor="white">
                <v:textbox>
                  <w:txbxContent>
                    <w:p w14:paraId="10D3B417" w14:textId="77777777" w:rsidR="00C30278" w:rsidRDefault="00C30278" w:rsidP="00DA5D9F"/>
                  </w:txbxContent>
                </v:textbox>
              </v:shape>
            </w:pict>
          </mc:Fallback>
        </mc:AlternateContent>
      </w:r>
    </w:p>
    <w:p w14:paraId="55A72879" w14:textId="1CC7BEF0" w:rsidR="00BB7AF3" w:rsidRDefault="00DA5D9F" w:rsidP="00BB7AF3">
      <w:pPr>
        <w:tabs>
          <w:tab w:val="left" w:pos="2220"/>
        </w:tabs>
        <w:ind w:firstLine="0"/>
        <w:rPr>
          <w:rFonts w:ascii="Times New Roman" w:hAnsi="Times New Roman"/>
          <w:b/>
          <w:sz w:val="24"/>
          <w:szCs w:val="24"/>
        </w:rPr>
      </w:pPr>
      <w:r w:rsidRPr="00B408C9">
        <w:rPr>
          <w:rFonts w:ascii="Times New Roman" w:hAnsi="Times New Roman"/>
          <w:b/>
          <w:sz w:val="24"/>
          <w:szCs w:val="24"/>
        </w:rPr>
        <w:lastRenderedPageBreak/>
        <w:t>INTRODUÇÃO</w:t>
      </w:r>
      <w:r w:rsidR="00861844">
        <w:rPr>
          <w:rFonts w:ascii="Times New Roman" w:hAnsi="Times New Roman"/>
          <w:b/>
          <w:sz w:val="24"/>
          <w:szCs w:val="24"/>
        </w:rPr>
        <w:tab/>
      </w:r>
    </w:p>
    <w:p w14:paraId="1212BCA7" w14:textId="77777777" w:rsidR="00BB7AF3" w:rsidRDefault="00BB7AF3" w:rsidP="00BB7AF3">
      <w:pPr>
        <w:tabs>
          <w:tab w:val="left" w:pos="2220"/>
        </w:tabs>
        <w:ind w:firstLine="0"/>
        <w:rPr>
          <w:rFonts w:ascii="Times New Roman" w:hAnsi="Times New Roman"/>
          <w:b/>
          <w:sz w:val="24"/>
          <w:szCs w:val="24"/>
        </w:rPr>
      </w:pPr>
    </w:p>
    <w:p w14:paraId="50B06B07" w14:textId="020E14AC" w:rsidR="00BB7AF3" w:rsidRPr="00101AE6" w:rsidRDefault="00BB7AF3" w:rsidP="00BB7AF3">
      <w:pPr>
        <w:tabs>
          <w:tab w:val="left" w:pos="2220"/>
        </w:tabs>
        <w:ind w:firstLine="0"/>
        <w:rPr>
          <w:rFonts w:ascii="Times New Roman" w:hAnsi="Times New Roman"/>
          <w:b/>
          <w:sz w:val="24"/>
          <w:szCs w:val="24"/>
          <w:vertAlign w:val="superscript"/>
        </w:rPr>
      </w:pPr>
      <w:r>
        <w:rPr>
          <w:rFonts w:ascii="Times New Roman" w:hAnsi="Times New Roman"/>
          <w:b/>
          <w:sz w:val="24"/>
          <w:szCs w:val="24"/>
        </w:rPr>
        <w:t xml:space="preserve">           </w:t>
      </w:r>
      <w:r w:rsidRPr="00BB7AF3">
        <w:rPr>
          <w:rFonts w:ascii="Times New Roman" w:hAnsi="Times New Roman"/>
          <w:sz w:val="24"/>
        </w:rPr>
        <w:t xml:space="preserve">Lombalgia refere-se </w:t>
      </w:r>
      <w:r w:rsidR="0089707E">
        <w:rPr>
          <w:rFonts w:ascii="Times New Roman" w:hAnsi="Times New Roman"/>
          <w:sz w:val="24"/>
        </w:rPr>
        <w:t>à presença de dor</w:t>
      </w:r>
      <w:r w:rsidRPr="00BB7AF3">
        <w:rPr>
          <w:rFonts w:ascii="Times New Roman" w:hAnsi="Times New Roman"/>
          <w:sz w:val="24"/>
        </w:rPr>
        <w:t xml:space="preserve">, tensão muscular ou rigidez abaixo da margem costal e acima da prega glútea inferior, com ou sem ciatalgia. A maioria das pessoas vai apresentar </w:t>
      </w:r>
      <w:r w:rsidR="0089707E">
        <w:rPr>
          <w:rFonts w:ascii="Times New Roman" w:hAnsi="Times New Roman"/>
          <w:sz w:val="24"/>
        </w:rPr>
        <w:t xml:space="preserve">ao menos </w:t>
      </w:r>
      <w:r w:rsidR="00E12571" w:rsidRPr="00BB7AF3">
        <w:rPr>
          <w:rFonts w:ascii="Times New Roman" w:hAnsi="Times New Roman"/>
          <w:sz w:val="24"/>
        </w:rPr>
        <w:t xml:space="preserve">um </w:t>
      </w:r>
      <w:r w:rsidRPr="00BB7AF3">
        <w:rPr>
          <w:rFonts w:ascii="Times New Roman" w:hAnsi="Times New Roman"/>
          <w:sz w:val="24"/>
        </w:rPr>
        <w:t>episódio agudo de dor lombar durante seu tempo de vida</w:t>
      </w:r>
      <w:r w:rsidR="00101AE6">
        <w:rPr>
          <w:rFonts w:ascii="Times New Roman" w:hAnsi="Times New Roman"/>
          <w:sz w:val="24"/>
          <w:vertAlign w:val="superscript"/>
        </w:rPr>
        <w:t>1</w:t>
      </w:r>
      <w:r w:rsidR="00101AE6">
        <w:rPr>
          <w:rFonts w:ascii="Times New Roman" w:hAnsi="Times New Roman"/>
          <w:sz w:val="24"/>
        </w:rPr>
        <w:t xml:space="preserve">. </w:t>
      </w:r>
      <w:r w:rsidRPr="00BB7AF3">
        <w:rPr>
          <w:rFonts w:ascii="Times New Roman" w:hAnsi="Times New Roman"/>
          <w:sz w:val="24"/>
        </w:rPr>
        <w:t>A dor lombar pode ocorrer por distúrbio nos discos intervertebrais, articulaç</w:t>
      </w:r>
      <w:r w:rsidR="0089707E">
        <w:rPr>
          <w:rFonts w:ascii="Times New Roman" w:hAnsi="Times New Roman"/>
          <w:sz w:val="24"/>
        </w:rPr>
        <w:t>ões</w:t>
      </w:r>
      <w:r w:rsidRPr="00BB7AF3">
        <w:rPr>
          <w:rFonts w:ascii="Times New Roman" w:hAnsi="Times New Roman"/>
          <w:sz w:val="24"/>
        </w:rPr>
        <w:t xml:space="preserve"> interfacetária</w:t>
      </w:r>
      <w:r w:rsidR="0089707E">
        <w:rPr>
          <w:rFonts w:ascii="Times New Roman" w:hAnsi="Times New Roman"/>
          <w:sz w:val="24"/>
        </w:rPr>
        <w:t xml:space="preserve"> e </w:t>
      </w:r>
      <w:r w:rsidRPr="00BB7AF3">
        <w:rPr>
          <w:rFonts w:ascii="Times New Roman" w:hAnsi="Times New Roman"/>
          <w:sz w:val="24"/>
        </w:rPr>
        <w:t>sacroilíaca, músculos, fáscias, ossos, nervos e meninges</w:t>
      </w:r>
      <w:r w:rsidR="009C5918">
        <w:rPr>
          <w:rFonts w:ascii="Times New Roman" w:hAnsi="Times New Roman"/>
          <w:sz w:val="24"/>
          <w:vertAlign w:val="superscript"/>
        </w:rPr>
        <w:t>2</w:t>
      </w:r>
      <w:r w:rsidR="00101AE6">
        <w:rPr>
          <w:rFonts w:ascii="Times New Roman" w:hAnsi="Times New Roman"/>
          <w:b/>
          <w:sz w:val="24"/>
          <w:szCs w:val="24"/>
        </w:rPr>
        <w:t>.</w:t>
      </w:r>
    </w:p>
    <w:p w14:paraId="1B06D4F8" w14:textId="0780A024" w:rsidR="00BB7AF3" w:rsidRPr="00BB7AF3" w:rsidRDefault="00BB7AF3" w:rsidP="00BB7AF3">
      <w:pPr>
        <w:tabs>
          <w:tab w:val="left" w:pos="2220"/>
        </w:tabs>
        <w:ind w:firstLine="0"/>
        <w:rPr>
          <w:rFonts w:ascii="Times New Roman" w:hAnsi="Times New Roman"/>
          <w:sz w:val="24"/>
        </w:rPr>
      </w:pPr>
      <w:r>
        <w:rPr>
          <w:rFonts w:ascii="Times New Roman" w:hAnsi="Times New Roman"/>
          <w:sz w:val="24"/>
        </w:rPr>
        <w:t xml:space="preserve">           </w:t>
      </w:r>
      <w:r w:rsidRPr="00BB7AF3">
        <w:rPr>
          <w:rFonts w:ascii="Times New Roman" w:hAnsi="Times New Roman"/>
          <w:sz w:val="24"/>
        </w:rPr>
        <w:t>O conhecimento dos fatores de risco modificáveis é importante para o estabelecimento de estratégias preventivas, visto que a ocorrência de dor lombar na vida adulta é maior entre aqueles que apresentaram os sintomas na adolescência</w:t>
      </w:r>
      <w:r w:rsidR="00130C33">
        <w:rPr>
          <w:rFonts w:ascii="Times New Roman" w:hAnsi="Times New Roman"/>
          <w:sz w:val="24"/>
          <w:vertAlign w:val="superscript"/>
        </w:rPr>
        <w:t>3</w:t>
      </w:r>
      <w:r w:rsidRPr="00BB7AF3">
        <w:rPr>
          <w:rFonts w:ascii="Times New Roman" w:hAnsi="Times New Roman"/>
          <w:sz w:val="24"/>
        </w:rPr>
        <w:t xml:space="preserve">. </w:t>
      </w:r>
      <w:r w:rsidR="0089707E">
        <w:rPr>
          <w:rFonts w:ascii="Times New Roman" w:hAnsi="Times New Roman"/>
          <w:sz w:val="24"/>
        </w:rPr>
        <w:t xml:space="preserve">São descritos </w:t>
      </w:r>
      <w:r w:rsidRPr="00BB7AF3">
        <w:rPr>
          <w:rFonts w:ascii="Times New Roman" w:hAnsi="Times New Roman"/>
          <w:sz w:val="24"/>
        </w:rPr>
        <w:t>muitos fatores de riscos</w:t>
      </w:r>
      <w:r w:rsidR="0089707E">
        <w:rPr>
          <w:rFonts w:ascii="Times New Roman" w:hAnsi="Times New Roman"/>
          <w:sz w:val="24"/>
        </w:rPr>
        <w:t xml:space="preserve"> à lombalgia</w:t>
      </w:r>
      <w:r w:rsidRPr="00BB7AF3">
        <w:rPr>
          <w:rFonts w:ascii="Times New Roman" w:hAnsi="Times New Roman"/>
          <w:sz w:val="24"/>
        </w:rPr>
        <w:t>,</w:t>
      </w:r>
      <w:r w:rsidR="0089707E">
        <w:rPr>
          <w:rFonts w:ascii="Times New Roman" w:hAnsi="Times New Roman"/>
          <w:sz w:val="24"/>
        </w:rPr>
        <w:t xml:space="preserve"> tais</w:t>
      </w:r>
      <w:r w:rsidRPr="00BB7AF3">
        <w:rPr>
          <w:rFonts w:ascii="Times New Roman" w:hAnsi="Times New Roman"/>
          <w:sz w:val="24"/>
        </w:rPr>
        <w:t xml:space="preserve"> como</w:t>
      </w:r>
      <w:r w:rsidR="0089707E">
        <w:rPr>
          <w:rFonts w:ascii="Times New Roman" w:hAnsi="Times New Roman"/>
          <w:sz w:val="24"/>
        </w:rPr>
        <w:t>, gestação,</w:t>
      </w:r>
      <w:r w:rsidRPr="00BB7AF3">
        <w:rPr>
          <w:rFonts w:ascii="Times New Roman" w:hAnsi="Times New Roman"/>
          <w:sz w:val="24"/>
        </w:rPr>
        <w:t xml:space="preserve"> obesidade, aumento da motorização e questões relacionadas ao trabalho</w:t>
      </w:r>
      <w:r w:rsidR="00130C33">
        <w:rPr>
          <w:rFonts w:ascii="Times New Roman" w:hAnsi="Times New Roman"/>
          <w:sz w:val="24"/>
          <w:vertAlign w:val="superscript"/>
        </w:rPr>
        <w:t>4</w:t>
      </w:r>
      <w:r w:rsidR="00983DE5">
        <w:rPr>
          <w:rFonts w:ascii="Times New Roman" w:hAnsi="Times New Roman"/>
          <w:sz w:val="24"/>
        </w:rPr>
        <w:t>.</w:t>
      </w:r>
    </w:p>
    <w:p w14:paraId="7024F75F" w14:textId="3D434221" w:rsidR="00BB7AF3" w:rsidRPr="00BB7AF3" w:rsidRDefault="00BB7AF3" w:rsidP="00BB7AF3">
      <w:pPr>
        <w:tabs>
          <w:tab w:val="left" w:pos="2220"/>
        </w:tabs>
        <w:ind w:firstLine="0"/>
        <w:rPr>
          <w:rFonts w:ascii="Times New Roman" w:hAnsi="Times New Roman"/>
          <w:sz w:val="24"/>
        </w:rPr>
      </w:pPr>
      <w:r>
        <w:rPr>
          <w:rFonts w:ascii="Times New Roman" w:hAnsi="Times New Roman"/>
          <w:sz w:val="24"/>
        </w:rPr>
        <w:t xml:space="preserve">           </w:t>
      </w:r>
      <w:r w:rsidR="0089707E" w:rsidRPr="00BB7AF3">
        <w:rPr>
          <w:rFonts w:ascii="Times New Roman" w:hAnsi="Times New Roman"/>
          <w:sz w:val="24"/>
        </w:rPr>
        <w:t xml:space="preserve"> A prevalência de lombalgia é maior em mulheres</w:t>
      </w:r>
      <w:r w:rsidR="00130C33" w:rsidRPr="005F180F">
        <w:rPr>
          <w:rFonts w:ascii="Times New Roman" w:hAnsi="Times New Roman"/>
          <w:sz w:val="24"/>
          <w:vertAlign w:val="superscript"/>
        </w:rPr>
        <w:t>5</w:t>
      </w:r>
      <w:r w:rsidR="005F180F">
        <w:rPr>
          <w:rFonts w:ascii="Times New Roman" w:hAnsi="Times New Roman"/>
          <w:sz w:val="24"/>
        </w:rPr>
        <w:t>,</w:t>
      </w:r>
      <w:r w:rsidR="0089707E">
        <w:rPr>
          <w:rFonts w:ascii="Times New Roman" w:hAnsi="Times New Roman"/>
          <w:sz w:val="24"/>
        </w:rPr>
        <w:t xml:space="preserve"> afetando</w:t>
      </w:r>
      <w:r w:rsidR="0089707E" w:rsidRPr="00BB7AF3">
        <w:rPr>
          <w:rFonts w:ascii="Times New Roman" w:hAnsi="Times New Roman"/>
          <w:sz w:val="24"/>
        </w:rPr>
        <w:t xml:space="preserve"> </w:t>
      </w:r>
      <w:r w:rsidR="0089707E">
        <w:rPr>
          <w:rFonts w:ascii="Times New Roman" w:hAnsi="Times New Roman"/>
          <w:sz w:val="24"/>
        </w:rPr>
        <w:t xml:space="preserve">principalmente </w:t>
      </w:r>
      <w:r w:rsidRPr="00BB7AF3">
        <w:rPr>
          <w:rFonts w:ascii="Times New Roman" w:hAnsi="Times New Roman"/>
          <w:sz w:val="24"/>
        </w:rPr>
        <w:t>pessoas economicamente ativas, que no decorrer de suas atividades diárias assumem procedimentos laborais inadequados, fazendo com que a região lombar sofra agressões, as quais são percebidas pelo desenvolvimento de quadros álgicos</w:t>
      </w:r>
      <w:r w:rsidR="00130C33" w:rsidRPr="005F180F">
        <w:rPr>
          <w:rFonts w:ascii="Times New Roman" w:hAnsi="Times New Roman"/>
          <w:sz w:val="24"/>
          <w:vertAlign w:val="superscript"/>
        </w:rPr>
        <w:t>6</w:t>
      </w:r>
      <w:r w:rsidR="005F180F">
        <w:rPr>
          <w:rFonts w:ascii="Times New Roman" w:hAnsi="Times New Roman"/>
          <w:sz w:val="24"/>
        </w:rPr>
        <w:t>.</w:t>
      </w:r>
      <w:r w:rsidR="00F30C80">
        <w:rPr>
          <w:rFonts w:ascii="Times New Roman" w:hAnsi="Times New Roman"/>
          <w:sz w:val="24"/>
        </w:rPr>
        <w:t xml:space="preserve"> </w:t>
      </w:r>
      <w:r w:rsidRPr="00BB7AF3">
        <w:rPr>
          <w:rFonts w:ascii="Times New Roman" w:hAnsi="Times New Roman"/>
          <w:sz w:val="24"/>
        </w:rPr>
        <w:t xml:space="preserve">A prevalência no sexo feminino está relacionada às características anatômicas, hormonais, menor limiar para dor, </w:t>
      </w:r>
      <w:r w:rsidR="0089707E">
        <w:rPr>
          <w:rFonts w:ascii="Times New Roman" w:hAnsi="Times New Roman"/>
          <w:sz w:val="24"/>
        </w:rPr>
        <w:t xml:space="preserve">gestação, </w:t>
      </w:r>
      <w:r w:rsidRPr="00BB7AF3">
        <w:rPr>
          <w:rFonts w:ascii="Times New Roman" w:hAnsi="Times New Roman"/>
          <w:sz w:val="24"/>
        </w:rPr>
        <w:t>dupla jornada de trabalho</w:t>
      </w:r>
      <w:r w:rsidR="0089707E">
        <w:rPr>
          <w:rFonts w:ascii="Times New Roman" w:hAnsi="Times New Roman"/>
          <w:sz w:val="24"/>
        </w:rPr>
        <w:t xml:space="preserve"> e </w:t>
      </w:r>
      <w:r w:rsidRPr="00BB7AF3">
        <w:rPr>
          <w:rFonts w:ascii="Times New Roman" w:hAnsi="Times New Roman"/>
          <w:sz w:val="24"/>
        </w:rPr>
        <w:t xml:space="preserve">posicionamento </w:t>
      </w:r>
      <w:r w:rsidR="0089707E">
        <w:rPr>
          <w:rFonts w:ascii="Times New Roman" w:hAnsi="Times New Roman"/>
          <w:sz w:val="24"/>
        </w:rPr>
        <w:t xml:space="preserve">e </w:t>
      </w:r>
      <w:r w:rsidRPr="00BB7AF3">
        <w:rPr>
          <w:rFonts w:ascii="Times New Roman" w:hAnsi="Times New Roman"/>
          <w:sz w:val="24"/>
        </w:rPr>
        <w:t>execução de atividades repetitivas</w:t>
      </w:r>
      <w:r w:rsidR="00130C33" w:rsidRPr="005F180F">
        <w:rPr>
          <w:rFonts w:ascii="Times New Roman" w:hAnsi="Times New Roman"/>
          <w:sz w:val="24"/>
          <w:vertAlign w:val="superscript"/>
        </w:rPr>
        <w:t>7</w:t>
      </w:r>
      <w:r w:rsidRPr="00BB7AF3">
        <w:rPr>
          <w:rFonts w:ascii="Times New Roman" w:hAnsi="Times New Roman"/>
          <w:sz w:val="24"/>
        </w:rPr>
        <w:t>.</w:t>
      </w:r>
    </w:p>
    <w:p w14:paraId="5532EA13" w14:textId="601DC63D" w:rsidR="00BB7AF3" w:rsidRPr="00BB7AF3" w:rsidRDefault="00BB7AF3" w:rsidP="00BB7AF3">
      <w:pPr>
        <w:tabs>
          <w:tab w:val="left" w:pos="2220"/>
        </w:tabs>
        <w:ind w:firstLine="0"/>
        <w:rPr>
          <w:rFonts w:ascii="Times New Roman" w:hAnsi="Times New Roman"/>
          <w:sz w:val="24"/>
        </w:rPr>
      </w:pPr>
      <w:r>
        <w:rPr>
          <w:rFonts w:ascii="Times New Roman" w:hAnsi="Times New Roman"/>
          <w:sz w:val="24"/>
        </w:rPr>
        <w:t xml:space="preserve">           </w:t>
      </w:r>
      <w:r w:rsidRPr="00BB7AF3">
        <w:rPr>
          <w:rFonts w:ascii="Times New Roman" w:hAnsi="Times New Roman"/>
          <w:sz w:val="24"/>
        </w:rPr>
        <w:t xml:space="preserve">A gravidez tem um efeito profundo no corpo </w:t>
      </w:r>
      <w:r w:rsidR="0089707E">
        <w:rPr>
          <w:rFonts w:ascii="Times New Roman" w:hAnsi="Times New Roman"/>
          <w:sz w:val="24"/>
        </w:rPr>
        <w:t>feminino</w:t>
      </w:r>
      <w:r w:rsidRPr="00BB7AF3">
        <w:rPr>
          <w:rFonts w:ascii="Times New Roman" w:hAnsi="Times New Roman"/>
          <w:sz w:val="24"/>
        </w:rPr>
        <w:t>, principalmente no sistema musculoesquelético. As alterações hormonais causam frouxidão dos ligamentos, ganho de peso e mudança no centro de gravidade</w:t>
      </w:r>
      <w:r w:rsidR="00097C2B">
        <w:rPr>
          <w:rFonts w:ascii="Times New Roman" w:hAnsi="Times New Roman"/>
          <w:sz w:val="24"/>
        </w:rPr>
        <w:t>,</w:t>
      </w:r>
      <w:r w:rsidRPr="00BB7AF3">
        <w:rPr>
          <w:rFonts w:ascii="Times New Roman" w:hAnsi="Times New Roman"/>
          <w:sz w:val="24"/>
        </w:rPr>
        <w:t xml:space="preserve"> </w:t>
      </w:r>
      <w:r w:rsidR="00097C2B">
        <w:rPr>
          <w:rFonts w:ascii="Times New Roman" w:hAnsi="Times New Roman"/>
          <w:sz w:val="24"/>
        </w:rPr>
        <w:t>acarretando</w:t>
      </w:r>
      <w:r w:rsidRPr="00BB7AF3">
        <w:rPr>
          <w:rFonts w:ascii="Times New Roman" w:hAnsi="Times New Roman"/>
          <w:sz w:val="24"/>
        </w:rPr>
        <w:t xml:space="preserve"> hiperlordose da coluna lombar e inclinação anterior da pelve</w:t>
      </w:r>
      <w:r w:rsidR="00130C33" w:rsidRPr="00250E52">
        <w:rPr>
          <w:rFonts w:ascii="Times New Roman" w:hAnsi="Times New Roman"/>
          <w:sz w:val="24"/>
          <w:vertAlign w:val="superscript"/>
        </w:rPr>
        <w:t>8</w:t>
      </w:r>
      <w:r w:rsidR="00250E52">
        <w:rPr>
          <w:rFonts w:ascii="Times New Roman" w:hAnsi="Times New Roman"/>
          <w:sz w:val="24"/>
        </w:rPr>
        <w:t>.</w:t>
      </w:r>
    </w:p>
    <w:p w14:paraId="1D4AD0C4" w14:textId="3C054B3B" w:rsidR="00BB7AF3" w:rsidRPr="00BB7AF3" w:rsidRDefault="00BB7AF3" w:rsidP="00BB7AF3">
      <w:pPr>
        <w:tabs>
          <w:tab w:val="left" w:pos="2220"/>
        </w:tabs>
        <w:ind w:firstLine="0"/>
        <w:rPr>
          <w:rFonts w:ascii="Times New Roman" w:hAnsi="Times New Roman"/>
          <w:sz w:val="24"/>
        </w:rPr>
      </w:pPr>
      <w:r>
        <w:rPr>
          <w:rFonts w:ascii="Times New Roman" w:hAnsi="Times New Roman"/>
          <w:sz w:val="24"/>
        </w:rPr>
        <w:t xml:space="preserve">           </w:t>
      </w:r>
      <w:r w:rsidRPr="00BB7AF3">
        <w:rPr>
          <w:rFonts w:ascii="Times New Roman" w:hAnsi="Times New Roman"/>
          <w:sz w:val="24"/>
        </w:rPr>
        <w:t>A partir do segundo trimestre gestacional, a sobrecarga nos músculos e ligamentos da coluna vertebral é ainda mais intensa</w:t>
      </w:r>
      <w:r w:rsidR="00250E52" w:rsidRPr="00250E52">
        <w:rPr>
          <w:rFonts w:ascii="Times New Roman" w:hAnsi="Times New Roman"/>
          <w:sz w:val="24"/>
          <w:vertAlign w:val="superscript"/>
        </w:rPr>
        <w:t>9</w:t>
      </w:r>
      <w:r w:rsidR="00250E52">
        <w:rPr>
          <w:rFonts w:ascii="Times New Roman" w:hAnsi="Times New Roman"/>
          <w:sz w:val="24"/>
        </w:rPr>
        <w:t xml:space="preserve">. </w:t>
      </w:r>
      <w:r w:rsidRPr="00BB7AF3">
        <w:rPr>
          <w:rFonts w:ascii="Times New Roman" w:hAnsi="Times New Roman"/>
          <w:sz w:val="24"/>
        </w:rPr>
        <w:t>Mais de dois terços das mulheres grávidas sentem dor lombar e quase um quinto têm dor pélvica. As duas condições podem ocorrer separadamente ou juntas e normalmente aumentam com o avanço da gravidez, interferindo no trabalho, nas atividades diárias e no sono</w:t>
      </w:r>
      <w:r w:rsidR="00130C33" w:rsidRPr="00250E52">
        <w:rPr>
          <w:rFonts w:ascii="Times New Roman" w:hAnsi="Times New Roman"/>
          <w:sz w:val="24"/>
          <w:vertAlign w:val="superscript"/>
        </w:rPr>
        <w:t>10</w:t>
      </w:r>
      <w:r w:rsidR="00250E52">
        <w:rPr>
          <w:rFonts w:ascii="Times New Roman" w:hAnsi="Times New Roman"/>
          <w:sz w:val="24"/>
        </w:rPr>
        <w:t>.</w:t>
      </w:r>
    </w:p>
    <w:p w14:paraId="08B763CC" w14:textId="777CE351" w:rsidR="00861844" w:rsidRPr="00097C2B" w:rsidRDefault="00BB7AF3" w:rsidP="00BB7AF3">
      <w:pPr>
        <w:tabs>
          <w:tab w:val="left" w:pos="2220"/>
        </w:tabs>
        <w:ind w:firstLine="0"/>
        <w:rPr>
          <w:rFonts w:ascii="Times New Roman" w:hAnsi="Times New Roman"/>
          <w:sz w:val="24"/>
        </w:rPr>
      </w:pPr>
      <w:r>
        <w:rPr>
          <w:rFonts w:ascii="Times New Roman" w:hAnsi="Times New Roman"/>
          <w:sz w:val="24"/>
        </w:rPr>
        <w:t xml:space="preserve">           </w:t>
      </w:r>
      <w:r w:rsidRPr="00BB7AF3">
        <w:rPr>
          <w:rFonts w:ascii="Times New Roman" w:hAnsi="Times New Roman"/>
          <w:sz w:val="24"/>
        </w:rPr>
        <w:t>As gestantes em sua maioria queixam-se de lombalgia desde o início da gestação, relatando que a dor pode interferir de forma significativa na</w:t>
      </w:r>
      <w:r w:rsidR="00097C2B">
        <w:rPr>
          <w:rFonts w:ascii="Times New Roman" w:hAnsi="Times New Roman"/>
          <w:sz w:val="24"/>
        </w:rPr>
        <w:t xml:space="preserve"> qualidade de vida</w:t>
      </w:r>
      <w:r w:rsidRPr="00BB7AF3">
        <w:rPr>
          <w:rFonts w:ascii="Times New Roman" w:hAnsi="Times New Roman"/>
          <w:sz w:val="24"/>
        </w:rPr>
        <w:t xml:space="preserve"> e a maioria desconhece intervenções além da medicamentosa. Essas práticas, denotam a necessidade de investimento em estudos que tem como foco o tratamento dos sintomas dessas mulheres, melhorando a qualidade de vida por meio de técnicas fisioterapêuticas. A mobilização articular </w:t>
      </w:r>
      <w:r w:rsidRPr="00BB7AF3">
        <w:rPr>
          <w:rFonts w:ascii="Times New Roman" w:hAnsi="Times New Roman"/>
          <w:sz w:val="24"/>
        </w:rPr>
        <w:lastRenderedPageBreak/>
        <w:t xml:space="preserve">é uma técnica não invasiva e não farmacológica que </w:t>
      </w:r>
      <w:r w:rsidR="00097C2B">
        <w:rPr>
          <w:rFonts w:ascii="Times New Roman" w:hAnsi="Times New Roman"/>
          <w:sz w:val="24"/>
        </w:rPr>
        <w:t>tem</w:t>
      </w:r>
      <w:r w:rsidRPr="00BB7AF3">
        <w:rPr>
          <w:rFonts w:ascii="Times New Roman" w:hAnsi="Times New Roman"/>
          <w:sz w:val="24"/>
        </w:rPr>
        <w:t xml:space="preserve"> se destacado pela eficácia no alívio do quadro álgico</w:t>
      </w:r>
      <w:r w:rsidR="00097C2B">
        <w:rPr>
          <w:rFonts w:ascii="Times New Roman" w:hAnsi="Times New Roman"/>
          <w:sz w:val="24"/>
        </w:rPr>
        <w:t>,</w:t>
      </w:r>
      <w:r w:rsidRPr="00BB7AF3">
        <w:rPr>
          <w:rFonts w:ascii="Times New Roman" w:hAnsi="Times New Roman"/>
          <w:sz w:val="24"/>
        </w:rPr>
        <w:t xml:space="preserve"> </w:t>
      </w:r>
      <w:r w:rsidR="00097C2B">
        <w:rPr>
          <w:rFonts w:ascii="Times New Roman" w:hAnsi="Times New Roman"/>
          <w:sz w:val="24"/>
        </w:rPr>
        <w:t>melhora das incapacidades funcionais e aumento da</w:t>
      </w:r>
      <w:r w:rsidRPr="00BB7AF3">
        <w:rPr>
          <w:rFonts w:ascii="Times New Roman" w:hAnsi="Times New Roman"/>
          <w:sz w:val="24"/>
        </w:rPr>
        <w:t xml:space="preserve"> flexibilidade.</w:t>
      </w:r>
      <w:r w:rsidR="00097C2B">
        <w:rPr>
          <w:rFonts w:ascii="Times New Roman" w:hAnsi="Times New Roman"/>
          <w:sz w:val="24"/>
        </w:rPr>
        <w:t xml:space="preserve"> </w:t>
      </w:r>
      <w:r w:rsidRPr="00BB7AF3">
        <w:rPr>
          <w:rFonts w:ascii="Times New Roman" w:hAnsi="Times New Roman"/>
          <w:sz w:val="24"/>
        </w:rPr>
        <w:t xml:space="preserve">Este estudo teve como objetivo descrever os efeitos das técnicas de mobilização articular aplicadas à coluna lombar na dor, incapacidade e flexibilidade </w:t>
      </w:r>
      <w:r w:rsidR="00C9652D">
        <w:rPr>
          <w:rFonts w:ascii="Times New Roman" w:hAnsi="Times New Roman"/>
          <w:sz w:val="24"/>
        </w:rPr>
        <w:t>em</w:t>
      </w:r>
      <w:r w:rsidRPr="00BB7AF3">
        <w:rPr>
          <w:rFonts w:ascii="Times New Roman" w:hAnsi="Times New Roman"/>
          <w:sz w:val="24"/>
        </w:rPr>
        <w:t xml:space="preserve"> gestantes com lombalgia.</w:t>
      </w:r>
    </w:p>
    <w:p w14:paraId="38627C3D" w14:textId="4B747F41" w:rsidR="002E2194" w:rsidRDefault="002E2194" w:rsidP="00F43F80">
      <w:pPr>
        <w:ind w:firstLine="0"/>
        <w:rPr>
          <w:rFonts w:ascii="Times New Roman" w:hAnsi="Times New Roman"/>
          <w:b/>
          <w:sz w:val="24"/>
          <w:szCs w:val="24"/>
        </w:rPr>
      </w:pPr>
    </w:p>
    <w:p w14:paraId="4F42BEF3" w14:textId="77777777" w:rsidR="00F30C80" w:rsidRDefault="00F30C80" w:rsidP="00F43F80">
      <w:pPr>
        <w:ind w:firstLine="0"/>
        <w:rPr>
          <w:rFonts w:ascii="Times New Roman" w:hAnsi="Times New Roman"/>
          <w:b/>
          <w:sz w:val="24"/>
          <w:szCs w:val="24"/>
        </w:rPr>
      </w:pPr>
    </w:p>
    <w:p w14:paraId="59DA8D56" w14:textId="354507E7" w:rsidR="00DA5D9F" w:rsidRDefault="004620A4" w:rsidP="00A6510A">
      <w:pPr>
        <w:ind w:firstLine="0"/>
        <w:rPr>
          <w:rFonts w:ascii="Times New Roman" w:hAnsi="Times New Roman"/>
          <w:b/>
          <w:sz w:val="24"/>
          <w:szCs w:val="24"/>
        </w:rPr>
      </w:pPr>
      <w:r w:rsidRPr="004A729B">
        <w:rPr>
          <w:rFonts w:ascii="Times New Roman" w:hAnsi="Times New Roman"/>
          <w:b/>
          <w:sz w:val="24"/>
          <w:szCs w:val="24"/>
        </w:rPr>
        <w:t>M</w:t>
      </w:r>
      <w:r>
        <w:rPr>
          <w:rFonts w:ascii="Times New Roman" w:hAnsi="Times New Roman"/>
          <w:b/>
          <w:sz w:val="24"/>
          <w:szCs w:val="24"/>
        </w:rPr>
        <w:t>ETODOLOGIA</w:t>
      </w:r>
    </w:p>
    <w:p w14:paraId="344CF74B" w14:textId="77777777" w:rsidR="002E2194" w:rsidRPr="00B408C9" w:rsidRDefault="002E2194" w:rsidP="00A6510A">
      <w:pPr>
        <w:ind w:firstLine="0"/>
        <w:rPr>
          <w:rFonts w:ascii="Times New Roman" w:hAnsi="Times New Roman"/>
          <w:b/>
          <w:sz w:val="24"/>
          <w:szCs w:val="24"/>
        </w:rPr>
      </w:pPr>
    </w:p>
    <w:p w14:paraId="306D122E" w14:textId="0DED6765" w:rsidR="00DA5D9F" w:rsidRDefault="00BB7AF3" w:rsidP="00BB7AF3">
      <w:pPr>
        <w:ind w:firstLine="0"/>
        <w:rPr>
          <w:rFonts w:ascii="Times New Roman" w:hAnsi="Times New Roman"/>
          <w:sz w:val="24"/>
          <w:szCs w:val="24"/>
        </w:rPr>
      </w:pPr>
      <w:r>
        <w:rPr>
          <w:rFonts w:ascii="Times New Roman" w:hAnsi="Times New Roman"/>
          <w:sz w:val="24"/>
          <w:szCs w:val="24"/>
        </w:rPr>
        <w:t xml:space="preserve">            </w:t>
      </w:r>
      <w:r w:rsidR="0039250E" w:rsidRPr="0039250E">
        <w:rPr>
          <w:rFonts w:ascii="Times New Roman" w:hAnsi="Times New Roman"/>
          <w:sz w:val="24"/>
          <w:szCs w:val="24"/>
        </w:rPr>
        <w:t>Trata-se de um estudo quase experimental, descritivo e quantitativo</w:t>
      </w:r>
      <w:r w:rsidR="00097C2B">
        <w:rPr>
          <w:rFonts w:ascii="Times New Roman" w:hAnsi="Times New Roman"/>
          <w:sz w:val="24"/>
          <w:szCs w:val="24"/>
        </w:rPr>
        <w:t>,</w:t>
      </w:r>
      <w:r w:rsidR="0039250E" w:rsidRPr="0039250E">
        <w:rPr>
          <w:rFonts w:ascii="Times New Roman" w:hAnsi="Times New Roman"/>
          <w:sz w:val="24"/>
          <w:szCs w:val="24"/>
        </w:rPr>
        <w:t xml:space="preserve"> </w:t>
      </w:r>
      <w:r w:rsidR="00DA5D9F" w:rsidRPr="00B408C9">
        <w:rPr>
          <w:rFonts w:ascii="Times New Roman" w:hAnsi="Times New Roman"/>
          <w:sz w:val="24"/>
          <w:szCs w:val="24"/>
        </w:rPr>
        <w:t xml:space="preserve">realizado com base na Resolução 466/2012 do Conselho Nacional de Saúde do Brasil, </w:t>
      </w:r>
      <w:r w:rsidR="00FC6723">
        <w:rPr>
          <w:rFonts w:ascii="Times New Roman" w:hAnsi="Times New Roman"/>
          <w:sz w:val="24"/>
          <w:szCs w:val="24"/>
        </w:rPr>
        <w:t>sendo</w:t>
      </w:r>
      <w:r w:rsidR="00AA67F6">
        <w:rPr>
          <w:rFonts w:ascii="Times New Roman" w:hAnsi="Times New Roman"/>
          <w:sz w:val="24"/>
          <w:szCs w:val="24"/>
        </w:rPr>
        <w:t xml:space="preserve"> </w:t>
      </w:r>
      <w:r w:rsidR="00DA5D9F" w:rsidRPr="00B408C9">
        <w:rPr>
          <w:rFonts w:ascii="Times New Roman" w:hAnsi="Times New Roman"/>
          <w:sz w:val="24"/>
          <w:szCs w:val="24"/>
        </w:rPr>
        <w:t>aprovado pelo Comitê de Ética em Pesquisa da Pontifícia Universidade C</w:t>
      </w:r>
      <w:r w:rsidR="00B519AC">
        <w:rPr>
          <w:rFonts w:ascii="Times New Roman" w:hAnsi="Times New Roman"/>
          <w:sz w:val="24"/>
          <w:szCs w:val="24"/>
        </w:rPr>
        <w:t>atólica de Goiás (PUC Goiás)</w:t>
      </w:r>
      <w:r w:rsidR="00FC6723">
        <w:rPr>
          <w:rFonts w:ascii="Times New Roman" w:hAnsi="Times New Roman"/>
          <w:sz w:val="24"/>
          <w:szCs w:val="24"/>
        </w:rPr>
        <w:t xml:space="preserve"> sob</w:t>
      </w:r>
      <w:r w:rsidR="00430A74">
        <w:rPr>
          <w:rFonts w:ascii="Times New Roman" w:hAnsi="Times New Roman"/>
          <w:sz w:val="24"/>
          <w:szCs w:val="24"/>
        </w:rPr>
        <w:t xml:space="preserve"> parecer</w:t>
      </w:r>
      <w:r w:rsidR="00FC6723">
        <w:rPr>
          <w:rFonts w:ascii="Times New Roman" w:hAnsi="Times New Roman"/>
          <w:sz w:val="24"/>
          <w:szCs w:val="24"/>
        </w:rPr>
        <w:t xml:space="preserve"> </w:t>
      </w:r>
      <w:r w:rsidR="00DA5D9F" w:rsidRPr="00B408C9">
        <w:rPr>
          <w:rFonts w:ascii="Times New Roman" w:hAnsi="Times New Roman"/>
          <w:sz w:val="24"/>
          <w:szCs w:val="24"/>
        </w:rPr>
        <w:t xml:space="preserve">número </w:t>
      </w:r>
      <w:r w:rsidR="00D5753B" w:rsidRPr="00D5753B">
        <w:rPr>
          <w:rFonts w:ascii="Times New Roman" w:hAnsi="Times New Roman"/>
          <w:sz w:val="24"/>
          <w:szCs w:val="24"/>
        </w:rPr>
        <w:t>2.</w:t>
      </w:r>
      <w:r w:rsidR="00097C2B">
        <w:rPr>
          <w:rFonts w:ascii="Times New Roman" w:hAnsi="Times New Roman"/>
          <w:sz w:val="24"/>
          <w:szCs w:val="24"/>
        </w:rPr>
        <w:t>404.750</w:t>
      </w:r>
      <w:r w:rsidR="00D5753B">
        <w:rPr>
          <w:rFonts w:ascii="Times New Roman" w:hAnsi="Times New Roman"/>
          <w:sz w:val="24"/>
          <w:szCs w:val="24"/>
        </w:rPr>
        <w:t>.</w:t>
      </w:r>
    </w:p>
    <w:p w14:paraId="242A7A0C" w14:textId="23CB27DF" w:rsidR="0039250E" w:rsidRPr="0039250E" w:rsidRDefault="0039250E" w:rsidP="006D3776">
      <w:pPr>
        <w:rPr>
          <w:rFonts w:ascii="Times New Roman" w:hAnsi="Times New Roman"/>
          <w:sz w:val="24"/>
        </w:rPr>
      </w:pPr>
      <w:r w:rsidRPr="0039250E">
        <w:rPr>
          <w:rFonts w:ascii="Times New Roman" w:hAnsi="Times New Roman"/>
          <w:sz w:val="24"/>
        </w:rPr>
        <w:t xml:space="preserve">Participaram do estudo </w:t>
      </w:r>
      <w:r w:rsidRPr="002756C1">
        <w:rPr>
          <w:rFonts w:ascii="Times New Roman" w:hAnsi="Times New Roman"/>
          <w:sz w:val="24"/>
        </w:rPr>
        <w:t>15</w:t>
      </w:r>
      <w:r w:rsidRPr="0039250E">
        <w:rPr>
          <w:rFonts w:ascii="Times New Roman" w:hAnsi="Times New Roman"/>
          <w:sz w:val="24"/>
        </w:rPr>
        <w:t xml:space="preserve"> mulheres, tratando-se de uma amostra de conveniência e não probabilística, sendo que a seleção destas </w:t>
      </w:r>
      <w:r w:rsidR="006D3776">
        <w:rPr>
          <w:rFonts w:ascii="Times New Roman" w:hAnsi="Times New Roman"/>
          <w:sz w:val="24"/>
        </w:rPr>
        <w:t>foi</w:t>
      </w:r>
      <w:r w:rsidRPr="0039250E">
        <w:rPr>
          <w:rFonts w:ascii="Times New Roman" w:hAnsi="Times New Roman"/>
          <w:sz w:val="24"/>
        </w:rPr>
        <w:t xml:space="preserve"> realizada por meio dos seguintes critérios de inclusão: mulheres gestantes</w:t>
      </w:r>
      <w:r w:rsidR="001C02B0">
        <w:rPr>
          <w:rFonts w:ascii="Times New Roman" w:hAnsi="Times New Roman"/>
          <w:sz w:val="24"/>
        </w:rPr>
        <w:t xml:space="preserve"> após a 12° semana gestacional</w:t>
      </w:r>
      <w:r w:rsidRPr="0039250E">
        <w:rPr>
          <w:rFonts w:ascii="Times New Roman" w:hAnsi="Times New Roman"/>
          <w:sz w:val="24"/>
        </w:rPr>
        <w:t xml:space="preserve"> com dor lombar, idade igual ou superior a 18 anos e que realiza</w:t>
      </w:r>
      <w:r w:rsidR="006D3776">
        <w:rPr>
          <w:rFonts w:ascii="Times New Roman" w:hAnsi="Times New Roman"/>
          <w:sz w:val="24"/>
        </w:rPr>
        <w:t>va</w:t>
      </w:r>
      <w:r w:rsidRPr="0039250E">
        <w:rPr>
          <w:rFonts w:ascii="Times New Roman" w:hAnsi="Times New Roman"/>
          <w:sz w:val="24"/>
        </w:rPr>
        <w:t>m o pré-natal na Unidade Básica de Atenção à Saúde da Família (UABSF) do Jardim Mariliza</w:t>
      </w:r>
      <w:r w:rsidR="006D3776">
        <w:rPr>
          <w:rFonts w:ascii="Times New Roman" w:hAnsi="Times New Roman"/>
          <w:sz w:val="24"/>
        </w:rPr>
        <w:t>, na cidade de Goiânia</w:t>
      </w:r>
      <w:r w:rsidRPr="0039250E">
        <w:rPr>
          <w:rFonts w:ascii="Times New Roman" w:hAnsi="Times New Roman"/>
          <w:sz w:val="24"/>
        </w:rPr>
        <w:t>.</w:t>
      </w:r>
      <w:r w:rsidR="006D3776">
        <w:rPr>
          <w:rFonts w:ascii="Times New Roman" w:hAnsi="Times New Roman"/>
          <w:sz w:val="24"/>
        </w:rPr>
        <w:t xml:space="preserve"> </w:t>
      </w:r>
      <w:r w:rsidRPr="0039250E">
        <w:rPr>
          <w:rFonts w:ascii="Times New Roman" w:hAnsi="Times New Roman"/>
          <w:sz w:val="24"/>
        </w:rPr>
        <w:t xml:space="preserve">Os critérios de exclusão e/ou retirada </w:t>
      </w:r>
      <w:r w:rsidR="006D3776">
        <w:rPr>
          <w:rFonts w:ascii="Times New Roman" w:hAnsi="Times New Roman"/>
          <w:sz w:val="24"/>
        </w:rPr>
        <w:t>foram</w:t>
      </w:r>
      <w:r w:rsidRPr="0039250E">
        <w:rPr>
          <w:rFonts w:ascii="Times New Roman" w:hAnsi="Times New Roman"/>
          <w:sz w:val="24"/>
        </w:rPr>
        <w:t xml:space="preserve">: </w:t>
      </w:r>
      <w:r w:rsidR="00264DD8">
        <w:rPr>
          <w:rFonts w:ascii="Times New Roman" w:hAnsi="Times New Roman"/>
          <w:sz w:val="24"/>
        </w:rPr>
        <w:t>antes da 1</w:t>
      </w:r>
      <w:r w:rsidR="00F71463">
        <w:rPr>
          <w:rFonts w:ascii="Times New Roman" w:hAnsi="Times New Roman"/>
          <w:sz w:val="24"/>
        </w:rPr>
        <w:t>3</w:t>
      </w:r>
      <w:r w:rsidR="00264DD8">
        <w:rPr>
          <w:rFonts w:ascii="Times New Roman" w:hAnsi="Times New Roman"/>
          <w:sz w:val="24"/>
        </w:rPr>
        <w:t xml:space="preserve">° semana </w:t>
      </w:r>
      <w:r w:rsidRPr="0039250E">
        <w:rPr>
          <w:rFonts w:ascii="Times New Roman" w:hAnsi="Times New Roman"/>
          <w:sz w:val="24"/>
        </w:rPr>
        <w:t xml:space="preserve"> gestaciona</w:t>
      </w:r>
      <w:r w:rsidR="00264DD8">
        <w:rPr>
          <w:rFonts w:ascii="Times New Roman" w:hAnsi="Times New Roman"/>
          <w:sz w:val="24"/>
        </w:rPr>
        <w:t>l</w:t>
      </w:r>
      <w:r w:rsidRPr="0039250E">
        <w:rPr>
          <w:rFonts w:ascii="Times New Roman" w:hAnsi="Times New Roman"/>
          <w:sz w:val="24"/>
        </w:rPr>
        <w:t>, utilização de medicamentos ou realização de quaisquer outros tratamentos para a lombalgia durante a participação da mesma no estudo e presença de contraindicações das mobilizações e manipulações lombares, tais como, fraturas ou processos de cicatrização, tumores malignos, feridas abertas e hematomas, artrite reumatoide severa, hipersensibilidade extrema ao toque, bem como, histórico de fratura patológica, artrodese ou hipermobilidade articular,</w:t>
      </w:r>
      <w:r w:rsidR="006D3776">
        <w:rPr>
          <w:rFonts w:ascii="Times New Roman" w:hAnsi="Times New Roman"/>
          <w:sz w:val="24"/>
        </w:rPr>
        <w:t xml:space="preserve"> dentre outros</w:t>
      </w:r>
      <w:r w:rsidR="00250E52">
        <w:rPr>
          <w:rFonts w:ascii="Times New Roman" w:hAnsi="Times New Roman"/>
          <w:sz w:val="24"/>
        </w:rPr>
        <w:t>.</w:t>
      </w:r>
    </w:p>
    <w:p w14:paraId="58DF615C" w14:textId="3BFC3DC5" w:rsidR="004B37CE" w:rsidRPr="00367565" w:rsidRDefault="004B37CE" w:rsidP="0039250E">
      <w:pPr>
        <w:rPr>
          <w:rFonts w:ascii="Times New Roman" w:hAnsi="Times New Roman"/>
          <w:sz w:val="24"/>
        </w:rPr>
      </w:pPr>
      <w:r w:rsidRPr="00B408C9">
        <w:rPr>
          <w:rFonts w:ascii="Times New Roman" w:hAnsi="Times New Roman"/>
          <w:color w:val="000000"/>
          <w:sz w:val="24"/>
          <w:szCs w:val="24"/>
        </w:rPr>
        <w:t xml:space="preserve">Na presente pesquisa foram utilizados os seguintes instrumentos de coleta: </w:t>
      </w:r>
    </w:p>
    <w:p w14:paraId="0CA6EE0D" w14:textId="52FD1AFA" w:rsidR="004B37CE" w:rsidRPr="001E5C29" w:rsidRDefault="004B37CE" w:rsidP="004620A4">
      <w:pPr>
        <w:rPr>
          <w:rFonts w:ascii="Times New Roman" w:hAnsi="Times New Roman"/>
          <w:b/>
          <w:sz w:val="24"/>
          <w:szCs w:val="24"/>
        </w:rPr>
      </w:pPr>
      <w:r w:rsidRPr="001E5C29">
        <w:rPr>
          <w:rFonts w:ascii="Times New Roman" w:hAnsi="Times New Roman"/>
          <w:sz w:val="24"/>
          <w:szCs w:val="24"/>
        </w:rPr>
        <w:t xml:space="preserve">- </w:t>
      </w:r>
      <w:r w:rsidR="00430A74">
        <w:rPr>
          <w:rFonts w:ascii="Times New Roman" w:hAnsi="Times New Roman"/>
          <w:b/>
          <w:sz w:val="24"/>
          <w:szCs w:val="24"/>
        </w:rPr>
        <w:t>F</w:t>
      </w:r>
      <w:r w:rsidR="00272105">
        <w:rPr>
          <w:rFonts w:ascii="Times New Roman" w:hAnsi="Times New Roman"/>
          <w:b/>
          <w:sz w:val="24"/>
          <w:szCs w:val="24"/>
        </w:rPr>
        <w:t>icha de I</w:t>
      </w:r>
      <w:r w:rsidR="00430A74" w:rsidRPr="001E5C29">
        <w:rPr>
          <w:rFonts w:ascii="Times New Roman" w:hAnsi="Times New Roman"/>
          <w:b/>
          <w:sz w:val="24"/>
          <w:szCs w:val="24"/>
        </w:rPr>
        <w:t xml:space="preserve">dentificação: </w:t>
      </w:r>
      <w:r w:rsidR="0039250E" w:rsidRPr="0039250E">
        <w:rPr>
          <w:rFonts w:ascii="Times New Roman" w:hAnsi="Times New Roman"/>
          <w:sz w:val="24"/>
          <w:szCs w:val="24"/>
        </w:rPr>
        <w:t xml:space="preserve">elaborada pelos próprios pesquisadores, </w:t>
      </w:r>
      <w:r w:rsidR="006D3776">
        <w:rPr>
          <w:rFonts w:ascii="Times New Roman" w:hAnsi="Times New Roman"/>
          <w:sz w:val="24"/>
          <w:szCs w:val="24"/>
        </w:rPr>
        <w:t>aplicada a fim</w:t>
      </w:r>
      <w:r w:rsidR="0039250E" w:rsidRPr="0039250E">
        <w:rPr>
          <w:rFonts w:ascii="Times New Roman" w:hAnsi="Times New Roman"/>
          <w:sz w:val="24"/>
          <w:szCs w:val="24"/>
        </w:rPr>
        <w:t xml:space="preserve"> </w:t>
      </w:r>
      <w:r w:rsidR="006D3776">
        <w:rPr>
          <w:rFonts w:ascii="Times New Roman" w:hAnsi="Times New Roman"/>
          <w:sz w:val="24"/>
          <w:szCs w:val="24"/>
        </w:rPr>
        <w:t>de</w:t>
      </w:r>
      <w:r w:rsidR="0039250E" w:rsidRPr="0039250E">
        <w:rPr>
          <w:rFonts w:ascii="Times New Roman" w:hAnsi="Times New Roman"/>
          <w:sz w:val="24"/>
          <w:szCs w:val="24"/>
        </w:rPr>
        <w:t xml:space="preserve"> obter dados pessoais de identificação das pacientes, anexar os valores das variáveis analisadas e a evolução após o tratamento</w:t>
      </w:r>
      <w:r w:rsidR="00430A74">
        <w:rPr>
          <w:rFonts w:ascii="Times New Roman" w:hAnsi="Times New Roman"/>
          <w:sz w:val="24"/>
          <w:szCs w:val="24"/>
        </w:rPr>
        <w:t xml:space="preserve">. </w:t>
      </w:r>
    </w:p>
    <w:p w14:paraId="6BC97D18" w14:textId="7499910B" w:rsidR="0039250E" w:rsidRDefault="004B37CE" w:rsidP="0049052A">
      <w:pPr>
        <w:rPr>
          <w:rFonts w:ascii="Times New Roman" w:hAnsi="Times New Roman"/>
          <w:sz w:val="24"/>
          <w:szCs w:val="24"/>
        </w:rPr>
      </w:pPr>
      <w:r w:rsidRPr="001E5C29">
        <w:rPr>
          <w:rFonts w:ascii="Times New Roman" w:hAnsi="Times New Roman"/>
          <w:sz w:val="24"/>
          <w:szCs w:val="24"/>
        </w:rPr>
        <w:t xml:space="preserve">- </w:t>
      </w:r>
      <w:r w:rsidR="00430A74">
        <w:rPr>
          <w:rFonts w:ascii="Times New Roman" w:hAnsi="Times New Roman"/>
          <w:b/>
          <w:sz w:val="24"/>
          <w:szCs w:val="24"/>
        </w:rPr>
        <w:t>E</w:t>
      </w:r>
      <w:r w:rsidR="00430A74" w:rsidRPr="001E5C29">
        <w:rPr>
          <w:rFonts w:ascii="Times New Roman" w:hAnsi="Times New Roman"/>
          <w:b/>
          <w:sz w:val="24"/>
          <w:szCs w:val="24"/>
        </w:rPr>
        <w:t xml:space="preserve">scala </w:t>
      </w:r>
      <w:r w:rsidR="00272105" w:rsidRPr="001E5C29">
        <w:rPr>
          <w:rFonts w:ascii="Times New Roman" w:hAnsi="Times New Roman"/>
          <w:b/>
          <w:sz w:val="24"/>
          <w:szCs w:val="24"/>
        </w:rPr>
        <w:t xml:space="preserve">Visual Analógica </w:t>
      </w:r>
      <w:r w:rsidR="00405111" w:rsidRPr="001E5C29">
        <w:rPr>
          <w:rFonts w:ascii="Times New Roman" w:hAnsi="Times New Roman"/>
          <w:b/>
          <w:sz w:val="24"/>
          <w:szCs w:val="24"/>
        </w:rPr>
        <w:t>(EVA)</w:t>
      </w:r>
      <w:r w:rsidR="00430A74">
        <w:rPr>
          <w:rFonts w:ascii="Times New Roman" w:hAnsi="Times New Roman"/>
          <w:b/>
          <w:sz w:val="24"/>
          <w:szCs w:val="24"/>
        </w:rPr>
        <w:t xml:space="preserve">: </w:t>
      </w:r>
      <w:r w:rsidR="006D3776" w:rsidRPr="006D3776">
        <w:rPr>
          <w:rFonts w:ascii="Times New Roman" w:hAnsi="Times New Roman"/>
          <w:bCs/>
          <w:sz w:val="24"/>
          <w:szCs w:val="24"/>
        </w:rPr>
        <w:t>trata-se de um</w:t>
      </w:r>
      <w:r w:rsidR="006D3776">
        <w:rPr>
          <w:rFonts w:ascii="Times New Roman" w:hAnsi="Times New Roman"/>
          <w:b/>
          <w:sz w:val="24"/>
          <w:szCs w:val="24"/>
        </w:rPr>
        <w:t xml:space="preserve"> </w:t>
      </w:r>
      <w:r w:rsidR="006D3776">
        <w:rPr>
          <w:rFonts w:ascii="Times New Roman" w:hAnsi="Times New Roman"/>
          <w:sz w:val="24"/>
          <w:szCs w:val="24"/>
        </w:rPr>
        <w:t>i</w:t>
      </w:r>
      <w:r w:rsidR="0039250E" w:rsidRPr="0039250E">
        <w:rPr>
          <w:rFonts w:ascii="Times New Roman" w:hAnsi="Times New Roman"/>
          <w:sz w:val="24"/>
          <w:szCs w:val="24"/>
        </w:rPr>
        <w:t>nstrumento unidimensional para a avaliação da intensidade da dor</w:t>
      </w:r>
      <w:r w:rsidR="0049052A">
        <w:rPr>
          <w:rFonts w:ascii="Times New Roman" w:hAnsi="Times New Roman"/>
          <w:sz w:val="24"/>
          <w:szCs w:val="24"/>
        </w:rPr>
        <w:t>, consiste n</w:t>
      </w:r>
      <w:r w:rsidR="0039250E" w:rsidRPr="0039250E">
        <w:rPr>
          <w:rFonts w:ascii="Times New Roman" w:hAnsi="Times New Roman"/>
          <w:sz w:val="24"/>
          <w:szCs w:val="24"/>
        </w:rPr>
        <w:t xml:space="preserve">uma linha com as extremidades numeradas de 0 a 10. </w:t>
      </w:r>
      <w:r w:rsidR="006D3776">
        <w:rPr>
          <w:rFonts w:ascii="Times New Roman" w:hAnsi="Times New Roman"/>
          <w:sz w:val="24"/>
          <w:szCs w:val="24"/>
        </w:rPr>
        <w:t>N</w:t>
      </w:r>
      <w:r w:rsidR="0039250E" w:rsidRPr="0039250E">
        <w:rPr>
          <w:rFonts w:ascii="Times New Roman" w:hAnsi="Times New Roman"/>
          <w:sz w:val="24"/>
          <w:szCs w:val="24"/>
        </w:rPr>
        <w:t>uma extremidade da linha é marcada “nenhuma dor” e na outra “pior dor imaginável”. Pede-se, então, para que o paciente avalie e marque na linha a dor presente naquele momento</w:t>
      </w:r>
      <w:bookmarkStart w:id="0" w:name="_Hlk85127216"/>
      <w:r w:rsidR="00130C33" w:rsidRPr="00250E52">
        <w:rPr>
          <w:rFonts w:ascii="Times New Roman" w:hAnsi="Times New Roman"/>
          <w:sz w:val="24"/>
          <w:szCs w:val="24"/>
          <w:vertAlign w:val="superscript"/>
        </w:rPr>
        <w:t>1</w:t>
      </w:r>
      <w:r w:rsidR="00472D6A">
        <w:rPr>
          <w:rFonts w:ascii="Times New Roman" w:hAnsi="Times New Roman"/>
          <w:sz w:val="24"/>
          <w:szCs w:val="24"/>
          <w:vertAlign w:val="superscript"/>
        </w:rPr>
        <w:t>1</w:t>
      </w:r>
      <w:r w:rsidR="00250E52">
        <w:rPr>
          <w:rFonts w:ascii="Times New Roman" w:hAnsi="Times New Roman"/>
          <w:sz w:val="24"/>
          <w:szCs w:val="24"/>
        </w:rPr>
        <w:t>.</w:t>
      </w:r>
      <w:r w:rsidR="0049052A">
        <w:rPr>
          <w:rFonts w:ascii="Times New Roman" w:hAnsi="Times New Roman"/>
          <w:sz w:val="24"/>
          <w:szCs w:val="24"/>
        </w:rPr>
        <w:t xml:space="preserve"> </w:t>
      </w:r>
      <w:bookmarkEnd w:id="0"/>
      <w:r w:rsidR="0039250E" w:rsidRPr="0039250E">
        <w:rPr>
          <w:rFonts w:ascii="Times New Roman" w:hAnsi="Times New Roman"/>
          <w:sz w:val="24"/>
          <w:szCs w:val="24"/>
        </w:rPr>
        <w:lastRenderedPageBreak/>
        <w:t>A EVA é considerada confiável para estimar a intensidade da dor presente antes ou após intervenções quando o objetivo é avaliar especificamente a intensidade da dor apresentada</w:t>
      </w:r>
      <w:r w:rsidR="00130C33" w:rsidRPr="00250E52">
        <w:rPr>
          <w:rFonts w:ascii="Times New Roman" w:hAnsi="Times New Roman"/>
          <w:sz w:val="24"/>
          <w:szCs w:val="24"/>
          <w:vertAlign w:val="superscript"/>
        </w:rPr>
        <w:t>1</w:t>
      </w:r>
      <w:r w:rsidR="00472D6A">
        <w:rPr>
          <w:rFonts w:ascii="Times New Roman" w:hAnsi="Times New Roman"/>
          <w:sz w:val="24"/>
          <w:szCs w:val="24"/>
          <w:vertAlign w:val="superscript"/>
        </w:rPr>
        <w:t>1</w:t>
      </w:r>
      <w:r w:rsidR="00250E52">
        <w:rPr>
          <w:rFonts w:ascii="Times New Roman" w:hAnsi="Times New Roman"/>
          <w:sz w:val="24"/>
          <w:szCs w:val="24"/>
        </w:rPr>
        <w:t>.</w:t>
      </w:r>
    </w:p>
    <w:p w14:paraId="41344E93" w14:textId="36B64858" w:rsidR="0039250E" w:rsidRDefault="0039250E" w:rsidP="0039250E">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Flexímetro:</w:t>
      </w:r>
      <w:r w:rsidR="00405111" w:rsidRPr="001E5C29">
        <w:rPr>
          <w:rFonts w:ascii="Times New Roman" w:hAnsi="Times New Roman"/>
          <w:b/>
          <w:sz w:val="24"/>
          <w:szCs w:val="24"/>
        </w:rPr>
        <w:t xml:space="preserve"> </w:t>
      </w:r>
      <w:r w:rsidR="00983DE5">
        <w:rPr>
          <w:rFonts w:ascii="Times New Roman" w:hAnsi="Times New Roman"/>
          <w:sz w:val="24"/>
          <w:szCs w:val="24"/>
        </w:rPr>
        <w:t>o</w:t>
      </w:r>
      <w:r w:rsidRPr="0039250E">
        <w:rPr>
          <w:rFonts w:ascii="Times New Roman" w:hAnsi="Times New Roman"/>
          <w:sz w:val="24"/>
          <w:szCs w:val="24"/>
        </w:rPr>
        <w:t xml:space="preserve"> </w:t>
      </w:r>
      <w:r w:rsidR="0049052A">
        <w:rPr>
          <w:rFonts w:ascii="Times New Roman" w:hAnsi="Times New Roman"/>
          <w:sz w:val="24"/>
          <w:szCs w:val="24"/>
        </w:rPr>
        <w:t>f</w:t>
      </w:r>
      <w:r w:rsidRPr="0039250E">
        <w:rPr>
          <w:rFonts w:ascii="Times New Roman" w:hAnsi="Times New Roman"/>
          <w:sz w:val="24"/>
          <w:szCs w:val="24"/>
        </w:rPr>
        <w:t>lexímetro</w:t>
      </w:r>
      <w:r w:rsidR="0049052A">
        <w:rPr>
          <w:rFonts w:ascii="Times New Roman" w:hAnsi="Times New Roman"/>
          <w:sz w:val="24"/>
          <w:szCs w:val="24"/>
        </w:rPr>
        <w:t xml:space="preserve"> utilizado nesse estudo era da marca</w:t>
      </w:r>
      <w:r w:rsidRPr="0039250E">
        <w:rPr>
          <w:rFonts w:ascii="Times New Roman" w:hAnsi="Times New Roman"/>
          <w:sz w:val="24"/>
          <w:szCs w:val="24"/>
        </w:rPr>
        <w:t xml:space="preserve"> Sanny</w:t>
      </w:r>
      <w:r w:rsidRPr="0049052A">
        <w:rPr>
          <w:rFonts w:ascii="Times New Roman" w:hAnsi="Times New Roman"/>
          <w:sz w:val="24"/>
          <w:szCs w:val="24"/>
          <w:vertAlign w:val="superscript"/>
        </w:rPr>
        <w:t>®</w:t>
      </w:r>
      <w:r w:rsidR="0049052A">
        <w:rPr>
          <w:rFonts w:ascii="Times New Roman" w:hAnsi="Times New Roman"/>
          <w:sz w:val="24"/>
          <w:szCs w:val="24"/>
        </w:rPr>
        <w:t>,</w:t>
      </w:r>
      <w:r w:rsidRPr="0039250E">
        <w:rPr>
          <w:rFonts w:ascii="Times New Roman" w:hAnsi="Times New Roman"/>
          <w:sz w:val="24"/>
          <w:szCs w:val="24"/>
        </w:rPr>
        <w:t xml:space="preserve"> </w:t>
      </w:r>
      <w:r w:rsidR="0049052A">
        <w:rPr>
          <w:rFonts w:ascii="Times New Roman" w:hAnsi="Times New Roman"/>
          <w:sz w:val="24"/>
          <w:szCs w:val="24"/>
        </w:rPr>
        <w:t xml:space="preserve">ele </w:t>
      </w:r>
      <w:r w:rsidRPr="0039250E">
        <w:rPr>
          <w:rFonts w:ascii="Times New Roman" w:hAnsi="Times New Roman"/>
          <w:sz w:val="24"/>
          <w:szCs w:val="24"/>
        </w:rPr>
        <w:t xml:space="preserve">possui um sistema pendular gravitacional, é portátil, </w:t>
      </w:r>
      <w:r w:rsidR="0049052A">
        <w:rPr>
          <w:rFonts w:ascii="Times New Roman" w:hAnsi="Times New Roman"/>
          <w:sz w:val="24"/>
          <w:szCs w:val="24"/>
        </w:rPr>
        <w:t>tem</w:t>
      </w:r>
      <w:r w:rsidRPr="0039250E">
        <w:rPr>
          <w:rFonts w:ascii="Times New Roman" w:hAnsi="Times New Roman"/>
          <w:sz w:val="24"/>
          <w:szCs w:val="24"/>
        </w:rPr>
        <w:t xml:space="preserve"> uma cinta de fixação, auxiliando o avaliador, já que, dessa forma, deixa as mãos do mesmo livres. Apresenta uma maior praticidade, precisão e confiabilidade nas leituras das medidas angulares, pois sua escala varia de 1 em 1 grau, porém, possui custo elevado em relação a outros métodos de avaliação e não é recomendado para pequenas articulações</w:t>
      </w:r>
      <w:r w:rsidR="00130C33" w:rsidRPr="00250E52">
        <w:rPr>
          <w:rFonts w:ascii="Times New Roman" w:hAnsi="Times New Roman"/>
          <w:sz w:val="24"/>
          <w:szCs w:val="24"/>
          <w:vertAlign w:val="superscript"/>
        </w:rPr>
        <w:t>1</w:t>
      </w:r>
      <w:r w:rsidR="00472D6A">
        <w:rPr>
          <w:rFonts w:ascii="Times New Roman" w:hAnsi="Times New Roman"/>
          <w:sz w:val="24"/>
          <w:szCs w:val="24"/>
          <w:vertAlign w:val="superscript"/>
        </w:rPr>
        <w:t>2</w:t>
      </w:r>
      <w:r w:rsidR="00250E52">
        <w:rPr>
          <w:rFonts w:ascii="Times New Roman" w:hAnsi="Times New Roman"/>
          <w:sz w:val="24"/>
          <w:szCs w:val="24"/>
        </w:rPr>
        <w:t>.</w:t>
      </w:r>
    </w:p>
    <w:p w14:paraId="71A49D00" w14:textId="16BFE6EA" w:rsidR="0039250E" w:rsidRDefault="0039250E" w:rsidP="0049052A">
      <w:pPr>
        <w:rPr>
          <w:rFonts w:ascii="Times New Roman" w:hAnsi="Times New Roman"/>
          <w:sz w:val="24"/>
          <w:szCs w:val="24"/>
        </w:rPr>
      </w:pPr>
      <w:r w:rsidRPr="0039250E">
        <w:rPr>
          <w:rFonts w:ascii="Times New Roman" w:hAnsi="Times New Roman"/>
          <w:sz w:val="24"/>
          <w:szCs w:val="24"/>
        </w:rPr>
        <w:t>A confiabilidade do examinador e do instrumento de avaliação da ADM é de extrema importância para permitir a consistência das medições durante a evolução clínica em estudos científicos. O flexímetro tem apresentado altos índices de confiabilidade</w:t>
      </w:r>
      <w:r w:rsidR="00130C33" w:rsidRPr="00250E52">
        <w:rPr>
          <w:rFonts w:ascii="Times New Roman" w:hAnsi="Times New Roman"/>
          <w:sz w:val="24"/>
          <w:szCs w:val="24"/>
          <w:vertAlign w:val="superscript"/>
        </w:rPr>
        <w:t>1</w:t>
      </w:r>
      <w:r w:rsidR="00472D6A">
        <w:rPr>
          <w:rFonts w:ascii="Times New Roman" w:hAnsi="Times New Roman"/>
          <w:sz w:val="24"/>
          <w:szCs w:val="24"/>
          <w:vertAlign w:val="superscript"/>
        </w:rPr>
        <w:t>3</w:t>
      </w:r>
      <w:r w:rsidR="00250E52">
        <w:rPr>
          <w:rFonts w:ascii="Times New Roman" w:hAnsi="Times New Roman"/>
          <w:sz w:val="24"/>
          <w:szCs w:val="24"/>
        </w:rPr>
        <w:t>.</w:t>
      </w:r>
      <w:r w:rsidR="0049052A">
        <w:rPr>
          <w:rFonts w:ascii="Times New Roman" w:hAnsi="Times New Roman"/>
          <w:sz w:val="24"/>
          <w:szCs w:val="24"/>
        </w:rPr>
        <w:t xml:space="preserve"> </w:t>
      </w:r>
      <w:r w:rsidRPr="0039250E">
        <w:rPr>
          <w:rFonts w:ascii="Times New Roman" w:hAnsi="Times New Roman"/>
          <w:sz w:val="24"/>
          <w:szCs w:val="24"/>
        </w:rPr>
        <w:t>Foi analisad</w:t>
      </w:r>
      <w:r w:rsidR="0049052A">
        <w:rPr>
          <w:rFonts w:ascii="Times New Roman" w:hAnsi="Times New Roman"/>
          <w:sz w:val="24"/>
          <w:szCs w:val="24"/>
        </w:rPr>
        <w:t>a</w:t>
      </w:r>
      <w:r w:rsidRPr="0039250E">
        <w:rPr>
          <w:rFonts w:ascii="Times New Roman" w:hAnsi="Times New Roman"/>
          <w:sz w:val="24"/>
          <w:szCs w:val="24"/>
        </w:rPr>
        <w:t xml:space="preserve"> a flexibilidade da coluna lombar nos movimentos de flexão, extensão, flexão lateral e rotação à esquerda e à direita. Os valores considerados normais para mulheres jovens são: 90° na flexão, 35° na extensão, 40° na flexão lateral e 35° na rotação</w:t>
      </w:r>
      <w:r w:rsidR="00250E52" w:rsidRPr="00250E52">
        <w:rPr>
          <w:rFonts w:ascii="Times New Roman" w:hAnsi="Times New Roman"/>
          <w:sz w:val="24"/>
          <w:szCs w:val="24"/>
          <w:vertAlign w:val="superscript"/>
        </w:rPr>
        <w:t>1</w:t>
      </w:r>
      <w:bookmarkStart w:id="1" w:name="_Hlk88631878"/>
      <w:r w:rsidR="00472D6A">
        <w:rPr>
          <w:rFonts w:ascii="Times New Roman" w:hAnsi="Times New Roman"/>
          <w:sz w:val="24"/>
          <w:szCs w:val="24"/>
          <w:vertAlign w:val="superscript"/>
        </w:rPr>
        <w:t>4</w:t>
      </w:r>
      <w:r w:rsidR="00250E52">
        <w:rPr>
          <w:rFonts w:ascii="Times New Roman" w:hAnsi="Times New Roman"/>
          <w:sz w:val="24"/>
          <w:szCs w:val="24"/>
        </w:rPr>
        <w:t>.</w:t>
      </w:r>
    </w:p>
    <w:bookmarkEnd w:id="1"/>
    <w:p w14:paraId="163A2766" w14:textId="34C323C4" w:rsidR="000173A2" w:rsidRDefault="00405111" w:rsidP="00655316">
      <w:pPr>
        <w:rPr>
          <w:rFonts w:ascii="Times New Roman" w:hAnsi="Times New Roman"/>
          <w:sz w:val="24"/>
          <w:szCs w:val="24"/>
        </w:rPr>
      </w:pPr>
      <w:r w:rsidRPr="001E5C29">
        <w:rPr>
          <w:rFonts w:ascii="Times New Roman" w:hAnsi="Times New Roman"/>
          <w:sz w:val="24"/>
          <w:szCs w:val="24"/>
        </w:rPr>
        <w:t>-</w:t>
      </w:r>
      <w:r w:rsidR="00BC0B36">
        <w:rPr>
          <w:rFonts w:ascii="Times New Roman" w:hAnsi="Times New Roman"/>
          <w:sz w:val="24"/>
          <w:szCs w:val="24"/>
        </w:rPr>
        <w:t xml:space="preserve"> </w:t>
      </w:r>
      <w:r w:rsidR="000173A2">
        <w:rPr>
          <w:rFonts w:ascii="Times New Roman" w:hAnsi="Times New Roman"/>
          <w:b/>
          <w:sz w:val="24"/>
          <w:szCs w:val="24"/>
        </w:rPr>
        <w:t>Í</w:t>
      </w:r>
      <w:r w:rsidR="0039250E" w:rsidRPr="0039250E">
        <w:rPr>
          <w:rFonts w:ascii="Times New Roman" w:hAnsi="Times New Roman"/>
          <w:b/>
          <w:sz w:val="24"/>
          <w:szCs w:val="24"/>
        </w:rPr>
        <w:t xml:space="preserve">ndice de </w:t>
      </w:r>
      <w:r w:rsidR="0049052A">
        <w:rPr>
          <w:rFonts w:ascii="Times New Roman" w:hAnsi="Times New Roman"/>
          <w:b/>
          <w:sz w:val="24"/>
          <w:szCs w:val="24"/>
        </w:rPr>
        <w:t>I</w:t>
      </w:r>
      <w:r w:rsidR="0039250E" w:rsidRPr="0039250E">
        <w:rPr>
          <w:rFonts w:ascii="Times New Roman" w:hAnsi="Times New Roman"/>
          <w:b/>
          <w:sz w:val="24"/>
          <w:szCs w:val="24"/>
        </w:rPr>
        <w:t>ncapacidade de O</w:t>
      </w:r>
      <w:r w:rsidR="0049052A" w:rsidRPr="0039250E">
        <w:rPr>
          <w:rFonts w:ascii="Times New Roman" w:hAnsi="Times New Roman"/>
          <w:b/>
          <w:sz w:val="24"/>
          <w:szCs w:val="24"/>
        </w:rPr>
        <w:t>swestry</w:t>
      </w:r>
      <w:r w:rsidR="0049052A">
        <w:rPr>
          <w:rFonts w:ascii="Times New Roman" w:hAnsi="Times New Roman"/>
          <w:b/>
          <w:sz w:val="24"/>
          <w:szCs w:val="24"/>
        </w:rPr>
        <w:t>:</w:t>
      </w:r>
      <w:r w:rsidR="0049052A" w:rsidRPr="0039250E">
        <w:rPr>
          <w:rFonts w:ascii="Times New Roman" w:hAnsi="Times New Roman"/>
          <w:b/>
          <w:sz w:val="24"/>
          <w:szCs w:val="24"/>
        </w:rPr>
        <w:t xml:space="preserve"> </w:t>
      </w:r>
      <w:r w:rsidR="00983DE5">
        <w:rPr>
          <w:rFonts w:ascii="Times New Roman" w:hAnsi="Times New Roman"/>
          <w:sz w:val="24"/>
          <w:szCs w:val="24"/>
        </w:rPr>
        <w:t>s</w:t>
      </w:r>
      <w:r w:rsidR="0049052A">
        <w:rPr>
          <w:rFonts w:ascii="Times New Roman" w:hAnsi="Times New Roman"/>
          <w:sz w:val="24"/>
          <w:szCs w:val="24"/>
        </w:rPr>
        <w:t xml:space="preserve">ua versão na língua </w:t>
      </w:r>
      <w:r w:rsidR="000173A2" w:rsidRPr="000173A2">
        <w:rPr>
          <w:rFonts w:ascii="Times New Roman" w:hAnsi="Times New Roman"/>
          <w:sz w:val="24"/>
          <w:szCs w:val="24"/>
        </w:rPr>
        <w:t>portuguesa brasileira</w:t>
      </w:r>
      <w:r w:rsidR="0049052A">
        <w:rPr>
          <w:rFonts w:ascii="Times New Roman" w:hAnsi="Times New Roman"/>
          <w:sz w:val="24"/>
          <w:szCs w:val="24"/>
        </w:rPr>
        <w:t xml:space="preserve"> foi</w:t>
      </w:r>
      <w:r w:rsidR="000173A2" w:rsidRPr="000173A2">
        <w:rPr>
          <w:rFonts w:ascii="Times New Roman" w:hAnsi="Times New Roman"/>
          <w:sz w:val="24"/>
          <w:szCs w:val="24"/>
        </w:rPr>
        <w:t xml:space="preserve"> desenvolvida</w:t>
      </w:r>
      <w:r w:rsidR="0049052A">
        <w:rPr>
          <w:rFonts w:ascii="Times New Roman" w:hAnsi="Times New Roman"/>
          <w:sz w:val="24"/>
          <w:szCs w:val="24"/>
        </w:rPr>
        <w:t xml:space="preserve"> e validada</w:t>
      </w:r>
      <w:r w:rsidR="000173A2" w:rsidRPr="000173A2">
        <w:rPr>
          <w:rFonts w:ascii="Times New Roman" w:hAnsi="Times New Roman"/>
          <w:sz w:val="24"/>
          <w:szCs w:val="24"/>
        </w:rPr>
        <w:t xml:space="preserve"> e tornou-se um dos principais instrumentos de medida utilizados para avaliar a funcionalidade da coluna lombar</w:t>
      </w:r>
      <w:r w:rsidR="00250E52">
        <w:rPr>
          <w:rFonts w:ascii="Times New Roman" w:hAnsi="Times New Roman"/>
          <w:sz w:val="24"/>
          <w:szCs w:val="24"/>
          <w:vertAlign w:val="superscript"/>
        </w:rPr>
        <w:t>1</w:t>
      </w:r>
      <w:r w:rsidR="00472D6A">
        <w:rPr>
          <w:rFonts w:ascii="Times New Roman" w:hAnsi="Times New Roman"/>
          <w:sz w:val="24"/>
          <w:szCs w:val="24"/>
          <w:vertAlign w:val="superscript"/>
        </w:rPr>
        <w:t>5</w:t>
      </w:r>
      <w:r w:rsidR="000173A2" w:rsidRPr="000173A2">
        <w:rPr>
          <w:rFonts w:ascii="Times New Roman" w:hAnsi="Times New Roman"/>
          <w:sz w:val="24"/>
          <w:szCs w:val="24"/>
        </w:rPr>
        <w:t>. É uma escala que consiste em dez questões que se referem às atividades diárias que podem ser interrompidas ou prejudicadas com a lombalgia. A primeira pergunta avalia a intensidade da dor e as outras nove, o efeito da dor sobre as atividades diárias como: cuidados pessoais (vestir-se e tomar banho), elevar pesos, caminhar, quando está sentado, em pé, dormindo, em sua vida sexual, social e na locomoção</w:t>
      </w:r>
      <w:r w:rsidR="00130C33" w:rsidRPr="00250E52">
        <w:rPr>
          <w:rFonts w:ascii="Times New Roman" w:hAnsi="Times New Roman"/>
          <w:sz w:val="24"/>
          <w:szCs w:val="24"/>
          <w:vertAlign w:val="superscript"/>
        </w:rPr>
        <w:t>1</w:t>
      </w:r>
      <w:bookmarkStart w:id="2" w:name="_Hlk88631910"/>
      <w:r w:rsidR="00472D6A">
        <w:rPr>
          <w:rFonts w:ascii="Times New Roman" w:hAnsi="Times New Roman"/>
          <w:sz w:val="24"/>
          <w:szCs w:val="24"/>
          <w:vertAlign w:val="superscript"/>
        </w:rPr>
        <w:t>6</w:t>
      </w:r>
      <w:r w:rsidR="00250E52">
        <w:rPr>
          <w:rFonts w:ascii="Times New Roman" w:hAnsi="Times New Roman"/>
          <w:sz w:val="24"/>
          <w:szCs w:val="24"/>
        </w:rPr>
        <w:t>.</w:t>
      </w:r>
    </w:p>
    <w:bookmarkEnd w:id="2"/>
    <w:p w14:paraId="75DD0B02" w14:textId="77777777" w:rsidR="0049052A" w:rsidRPr="000173A2" w:rsidRDefault="0049052A" w:rsidP="00655316">
      <w:pPr>
        <w:rPr>
          <w:rFonts w:ascii="Times New Roman" w:hAnsi="Times New Roman"/>
          <w:sz w:val="24"/>
          <w:szCs w:val="24"/>
        </w:rPr>
      </w:pPr>
    </w:p>
    <w:p w14:paraId="633F955D" w14:textId="0878A434" w:rsidR="00A80BA4" w:rsidRPr="008E6592" w:rsidRDefault="008E6592" w:rsidP="009D7A7E">
      <w:pPr>
        <w:ind w:firstLine="708"/>
        <w:rPr>
          <w:rFonts w:ascii="Times New Roman" w:hAnsi="Times New Roman"/>
          <w:sz w:val="24"/>
          <w:szCs w:val="24"/>
        </w:rPr>
      </w:pPr>
      <w:r w:rsidRPr="008E6592">
        <w:rPr>
          <w:rFonts w:ascii="Times New Roman" w:hAnsi="Times New Roman"/>
          <w:sz w:val="24"/>
          <w:szCs w:val="24"/>
        </w:rPr>
        <w:t>A coleta de dados ocorreu num consultório reservado e apropriado cedido pela</w:t>
      </w:r>
      <w:r w:rsidR="00A80BA4">
        <w:rPr>
          <w:rFonts w:ascii="Times New Roman" w:hAnsi="Times New Roman"/>
          <w:sz w:val="24"/>
          <w:szCs w:val="24"/>
        </w:rPr>
        <w:t xml:space="preserve"> referida</w:t>
      </w:r>
      <w:r w:rsidRPr="008E6592">
        <w:rPr>
          <w:rFonts w:ascii="Times New Roman" w:hAnsi="Times New Roman"/>
          <w:sz w:val="24"/>
          <w:szCs w:val="24"/>
        </w:rPr>
        <w:t xml:space="preserve"> UABSF</w:t>
      </w:r>
      <w:r w:rsidR="00264DD8">
        <w:rPr>
          <w:rFonts w:ascii="Times New Roman" w:hAnsi="Times New Roman"/>
          <w:sz w:val="24"/>
          <w:szCs w:val="24"/>
        </w:rPr>
        <w:t xml:space="preserve"> nos meses de setembro e outubro de 2021</w:t>
      </w:r>
      <w:r w:rsidRPr="008E6592">
        <w:rPr>
          <w:rFonts w:ascii="Times New Roman" w:hAnsi="Times New Roman"/>
          <w:sz w:val="24"/>
          <w:szCs w:val="24"/>
        </w:rPr>
        <w:t xml:space="preserve"> com gestantes que </w:t>
      </w:r>
      <w:r w:rsidR="0049052A">
        <w:rPr>
          <w:rFonts w:ascii="Times New Roman" w:hAnsi="Times New Roman"/>
          <w:sz w:val="24"/>
          <w:szCs w:val="24"/>
        </w:rPr>
        <w:t>realizavam</w:t>
      </w:r>
      <w:r w:rsidRPr="008E6592">
        <w:rPr>
          <w:rFonts w:ascii="Times New Roman" w:hAnsi="Times New Roman"/>
          <w:sz w:val="24"/>
          <w:szCs w:val="24"/>
        </w:rPr>
        <w:t xml:space="preserve"> o pré-natal</w:t>
      </w:r>
      <w:r w:rsidR="00A80BA4">
        <w:rPr>
          <w:rFonts w:ascii="Times New Roman" w:hAnsi="Times New Roman"/>
          <w:sz w:val="24"/>
          <w:szCs w:val="24"/>
        </w:rPr>
        <w:t>,</w:t>
      </w:r>
      <w:r w:rsidRPr="008E6592">
        <w:rPr>
          <w:rFonts w:ascii="Times New Roman" w:hAnsi="Times New Roman"/>
          <w:sz w:val="24"/>
          <w:szCs w:val="24"/>
        </w:rPr>
        <w:t xml:space="preserve"> queixavam de lombalgia e que se dispuseram a participar do estudo a partir </w:t>
      </w:r>
      <w:r w:rsidR="00A80BA4">
        <w:rPr>
          <w:rFonts w:ascii="Times New Roman" w:hAnsi="Times New Roman"/>
          <w:sz w:val="24"/>
          <w:szCs w:val="24"/>
        </w:rPr>
        <w:t>de contato realizado por telefone</w:t>
      </w:r>
      <w:r w:rsidRPr="008E6592">
        <w:rPr>
          <w:rFonts w:ascii="Times New Roman" w:hAnsi="Times New Roman"/>
          <w:sz w:val="24"/>
          <w:szCs w:val="24"/>
        </w:rPr>
        <w:t>. Após leitura, entendimento e assinatura do Termo de Consentimento Livre e Esclarecido (TCLE), as participantes foram submetid</w:t>
      </w:r>
      <w:r w:rsidR="00A80BA4">
        <w:rPr>
          <w:rFonts w:ascii="Times New Roman" w:hAnsi="Times New Roman"/>
          <w:sz w:val="24"/>
          <w:szCs w:val="24"/>
        </w:rPr>
        <w:t>a</w:t>
      </w:r>
      <w:r w:rsidRPr="008E6592">
        <w:rPr>
          <w:rFonts w:ascii="Times New Roman" w:hAnsi="Times New Roman"/>
          <w:sz w:val="24"/>
          <w:szCs w:val="24"/>
        </w:rPr>
        <w:t>s à Ficha de Identificação. Neste momento, individualmente, foram avaliad</w:t>
      </w:r>
      <w:r w:rsidR="00A80BA4">
        <w:rPr>
          <w:rFonts w:ascii="Times New Roman" w:hAnsi="Times New Roman"/>
          <w:sz w:val="24"/>
          <w:szCs w:val="24"/>
        </w:rPr>
        <w:t>a</w:t>
      </w:r>
      <w:r w:rsidRPr="008E6592">
        <w:rPr>
          <w:rFonts w:ascii="Times New Roman" w:hAnsi="Times New Roman"/>
          <w:sz w:val="24"/>
          <w:szCs w:val="24"/>
        </w:rPr>
        <w:t>s com os instrumentos de coleta e receberam a intervenção.</w:t>
      </w:r>
      <w:r w:rsidR="00A80BA4">
        <w:rPr>
          <w:rFonts w:ascii="Times New Roman" w:hAnsi="Times New Roman"/>
          <w:sz w:val="24"/>
          <w:szCs w:val="24"/>
        </w:rPr>
        <w:t xml:space="preserve"> </w:t>
      </w:r>
      <w:r w:rsidR="00A80BA4" w:rsidRPr="008E6592">
        <w:rPr>
          <w:rFonts w:ascii="Times New Roman" w:hAnsi="Times New Roman"/>
          <w:sz w:val="24"/>
          <w:szCs w:val="24"/>
        </w:rPr>
        <w:t>As participantes foram avaliadas, tratadas e reavaliada</w:t>
      </w:r>
      <w:r w:rsidR="00A80BA4">
        <w:rPr>
          <w:rFonts w:ascii="Times New Roman" w:hAnsi="Times New Roman"/>
          <w:sz w:val="24"/>
          <w:szCs w:val="24"/>
        </w:rPr>
        <w:t>s</w:t>
      </w:r>
      <w:r w:rsidR="00A80BA4" w:rsidRPr="008E6592">
        <w:rPr>
          <w:rFonts w:ascii="Times New Roman" w:hAnsi="Times New Roman"/>
          <w:sz w:val="24"/>
          <w:szCs w:val="24"/>
        </w:rPr>
        <w:t xml:space="preserve"> no mesmo dia, e após 7 dias foi aplicada uma última reavaliação para verificar o efeito crônico do tratamento.</w:t>
      </w:r>
    </w:p>
    <w:p w14:paraId="3B18BDC9" w14:textId="00043DA3" w:rsidR="008E6592" w:rsidRPr="008E6592" w:rsidRDefault="00A80BA4" w:rsidP="0049052A">
      <w:pPr>
        <w:ind w:firstLine="708"/>
        <w:rPr>
          <w:rFonts w:ascii="Times New Roman" w:hAnsi="Times New Roman"/>
          <w:sz w:val="24"/>
          <w:szCs w:val="24"/>
        </w:rPr>
      </w:pPr>
      <w:r>
        <w:rPr>
          <w:rFonts w:ascii="Times New Roman" w:hAnsi="Times New Roman"/>
          <w:sz w:val="24"/>
          <w:szCs w:val="24"/>
        </w:rPr>
        <w:t xml:space="preserve">O tratamento consistiu </w:t>
      </w:r>
      <w:r w:rsidR="00484679">
        <w:rPr>
          <w:rFonts w:ascii="Times New Roman" w:hAnsi="Times New Roman"/>
          <w:sz w:val="24"/>
          <w:szCs w:val="24"/>
        </w:rPr>
        <w:t>numa única sessão com</w:t>
      </w:r>
      <w:r>
        <w:rPr>
          <w:rFonts w:ascii="Times New Roman" w:hAnsi="Times New Roman"/>
          <w:sz w:val="24"/>
          <w:szCs w:val="24"/>
        </w:rPr>
        <w:t xml:space="preserve"> 4 técnicas de mobilização articular</w:t>
      </w:r>
      <w:r w:rsidR="0037306D">
        <w:rPr>
          <w:rFonts w:ascii="Times New Roman" w:hAnsi="Times New Roman"/>
          <w:sz w:val="24"/>
          <w:szCs w:val="24"/>
        </w:rPr>
        <w:t xml:space="preserve"> com a</w:t>
      </w:r>
      <w:r w:rsidR="00484679">
        <w:rPr>
          <w:rFonts w:ascii="Times New Roman" w:hAnsi="Times New Roman"/>
          <w:sz w:val="24"/>
          <w:szCs w:val="24"/>
        </w:rPr>
        <w:t xml:space="preserve"> sessão durando cerca </w:t>
      </w:r>
      <w:r w:rsidR="0037306D">
        <w:rPr>
          <w:rFonts w:ascii="Times New Roman" w:hAnsi="Times New Roman"/>
          <w:sz w:val="24"/>
          <w:szCs w:val="24"/>
        </w:rPr>
        <w:t>30 minutos</w:t>
      </w:r>
      <w:r w:rsidR="00484679">
        <w:rPr>
          <w:rFonts w:ascii="Times New Roman" w:hAnsi="Times New Roman"/>
          <w:sz w:val="24"/>
          <w:szCs w:val="24"/>
        </w:rPr>
        <w:t>, sendo</w:t>
      </w:r>
      <w:r>
        <w:rPr>
          <w:rFonts w:ascii="Times New Roman" w:hAnsi="Times New Roman"/>
          <w:sz w:val="24"/>
          <w:szCs w:val="24"/>
        </w:rPr>
        <w:t>:</w:t>
      </w:r>
    </w:p>
    <w:p w14:paraId="0924945D" w14:textId="5661E4C4" w:rsidR="008E6592" w:rsidRPr="008E6592" w:rsidRDefault="00A80BA4" w:rsidP="008E6592">
      <w:pPr>
        <w:ind w:firstLine="0"/>
        <w:rPr>
          <w:rFonts w:ascii="Times New Roman" w:hAnsi="Times New Roman"/>
          <w:sz w:val="24"/>
          <w:szCs w:val="24"/>
        </w:rPr>
      </w:pPr>
      <w:bookmarkStart w:id="3" w:name="_Hlk85128658"/>
      <w:r>
        <w:rPr>
          <w:rFonts w:ascii="Times New Roman" w:hAnsi="Times New Roman"/>
          <w:sz w:val="24"/>
          <w:szCs w:val="24"/>
        </w:rPr>
        <w:lastRenderedPageBreak/>
        <w:t>1.</w:t>
      </w:r>
      <w:r w:rsidR="00484679">
        <w:rPr>
          <w:rFonts w:ascii="Times New Roman" w:hAnsi="Times New Roman"/>
          <w:sz w:val="24"/>
          <w:szCs w:val="24"/>
        </w:rPr>
        <w:t xml:space="preserve"> </w:t>
      </w:r>
      <w:bookmarkStart w:id="4" w:name="_Hlk87335956"/>
      <w:r w:rsidR="008522D4" w:rsidRPr="008522D4">
        <w:rPr>
          <w:rFonts w:ascii="Times New Roman" w:hAnsi="Times New Roman"/>
          <w:sz w:val="24"/>
          <w:szCs w:val="24"/>
        </w:rPr>
        <w:t xml:space="preserve">SNAGS </w:t>
      </w:r>
      <w:r w:rsidR="00484679" w:rsidRPr="008522D4">
        <w:rPr>
          <w:rFonts w:ascii="Times New Roman" w:hAnsi="Times New Roman"/>
          <w:sz w:val="24"/>
          <w:szCs w:val="24"/>
        </w:rPr>
        <w:t xml:space="preserve">Lombar </w:t>
      </w:r>
      <w:r w:rsidR="00484679">
        <w:rPr>
          <w:rFonts w:ascii="Times New Roman" w:hAnsi="Times New Roman"/>
          <w:sz w:val="24"/>
          <w:szCs w:val="24"/>
        </w:rPr>
        <w:t>d</w:t>
      </w:r>
      <w:r w:rsidR="00484679" w:rsidRPr="008522D4">
        <w:rPr>
          <w:rFonts w:ascii="Times New Roman" w:hAnsi="Times New Roman"/>
          <w:sz w:val="24"/>
          <w:szCs w:val="24"/>
        </w:rPr>
        <w:t xml:space="preserve">o Conceito Mulligan </w:t>
      </w:r>
      <w:bookmarkEnd w:id="4"/>
      <w:r w:rsidR="008522D4" w:rsidRPr="008522D4">
        <w:rPr>
          <w:rFonts w:ascii="Times New Roman" w:hAnsi="Times New Roman"/>
          <w:sz w:val="24"/>
          <w:szCs w:val="24"/>
        </w:rPr>
        <w:t>- A paciente permaneceu sentada ou em pé, ombros e joelhos bem separados. A pesquisadora, ao lado da paciente, aplicou a mobilização sustentada com movimento ativo (SNAG) central ao processo espinhal do segmento lombar envolvido se a dor fosse central ou bilateral, e com a aplicação sustentada lateral ao processo espinhoso se a dor fosse unilateral enquanto a paciente repetia o movimento por 10 segundos, por 3 vezes. A borda radial/medial da mão era encaixada embaixo do segmento escolhido, enquanto o outro braço circula o tronco para estabilizá-lo</w:t>
      </w:r>
      <w:r w:rsidR="00130C33" w:rsidRPr="00531576">
        <w:rPr>
          <w:rFonts w:ascii="Times New Roman" w:hAnsi="Times New Roman"/>
          <w:sz w:val="24"/>
          <w:szCs w:val="24"/>
          <w:vertAlign w:val="superscript"/>
        </w:rPr>
        <w:t>1</w:t>
      </w:r>
      <w:r w:rsidR="00472D6A">
        <w:rPr>
          <w:rFonts w:ascii="Times New Roman" w:hAnsi="Times New Roman"/>
          <w:sz w:val="24"/>
          <w:szCs w:val="24"/>
          <w:vertAlign w:val="superscript"/>
        </w:rPr>
        <w:t>7</w:t>
      </w:r>
      <w:r w:rsidR="00531576">
        <w:rPr>
          <w:rFonts w:ascii="Times New Roman" w:hAnsi="Times New Roman"/>
          <w:sz w:val="24"/>
          <w:szCs w:val="24"/>
        </w:rPr>
        <w:t>.</w:t>
      </w:r>
    </w:p>
    <w:bookmarkEnd w:id="3"/>
    <w:p w14:paraId="2B2A7D27" w14:textId="1E8AF142" w:rsidR="008522D4" w:rsidRDefault="008522D4" w:rsidP="008E6592">
      <w:pPr>
        <w:ind w:firstLine="0"/>
        <w:rPr>
          <w:rFonts w:ascii="Times New Roman" w:hAnsi="Times New Roman"/>
          <w:sz w:val="24"/>
          <w:szCs w:val="24"/>
        </w:rPr>
      </w:pPr>
      <w:r w:rsidRPr="008522D4">
        <w:rPr>
          <w:rFonts w:ascii="Times New Roman" w:hAnsi="Times New Roman"/>
          <w:sz w:val="24"/>
          <w:szCs w:val="24"/>
        </w:rPr>
        <w:t xml:space="preserve">2. </w:t>
      </w:r>
      <w:r w:rsidR="00484679" w:rsidRPr="008522D4">
        <w:rPr>
          <w:rFonts w:ascii="Times New Roman" w:hAnsi="Times New Roman"/>
          <w:sz w:val="24"/>
          <w:szCs w:val="24"/>
        </w:rPr>
        <w:t xml:space="preserve">Pressão Póstero-Anterior Unilateral </w:t>
      </w:r>
      <w:r w:rsidR="00484679">
        <w:rPr>
          <w:rFonts w:ascii="Times New Roman" w:hAnsi="Times New Roman"/>
          <w:sz w:val="24"/>
          <w:szCs w:val="24"/>
        </w:rPr>
        <w:t>d</w:t>
      </w:r>
      <w:r w:rsidR="00484679" w:rsidRPr="008522D4">
        <w:rPr>
          <w:rFonts w:ascii="Times New Roman" w:hAnsi="Times New Roman"/>
          <w:sz w:val="24"/>
          <w:szCs w:val="24"/>
        </w:rPr>
        <w:t xml:space="preserve">o Conceito Maitland </w:t>
      </w:r>
      <w:r w:rsidRPr="008522D4">
        <w:rPr>
          <w:rFonts w:ascii="Times New Roman" w:hAnsi="Times New Roman"/>
          <w:sz w:val="24"/>
          <w:szCs w:val="24"/>
        </w:rPr>
        <w:t xml:space="preserve">- Paciente em decúbito lateral para acomodar melhor a barriga, a pesquisadora fez uma pressão </w:t>
      </w:r>
      <w:r w:rsidR="003E2CA7" w:rsidRPr="008522D4">
        <w:rPr>
          <w:rFonts w:ascii="Times New Roman" w:hAnsi="Times New Roman"/>
          <w:sz w:val="24"/>
          <w:szCs w:val="24"/>
        </w:rPr>
        <w:t>oscilatória utilizando</w:t>
      </w:r>
      <w:r w:rsidRPr="008522D4">
        <w:rPr>
          <w:rFonts w:ascii="Times New Roman" w:hAnsi="Times New Roman"/>
          <w:sz w:val="24"/>
          <w:szCs w:val="24"/>
        </w:rPr>
        <w:t xml:space="preserve"> os </w:t>
      </w:r>
      <w:r w:rsidR="00EB1569" w:rsidRPr="008522D4">
        <w:rPr>
          <w:rFonts w:ascii="Times New Roman" w:hAnsi="Times New Roman"/>
          <w:sz w:val="24"/>
          <w:szCs w:val="24"/>
        </w:rPr>
        <w:t>polegares. O</w:t>
      </w:r>
      <w:r w:rsidRPr="008522D4">
        <w:rPr>
          <w:rFonts w:ascii="Times New Roman" w:hAnsi="Times New Roman"/>
          <w:sz w:val="24"/>
          <w:szCs w:val="24"/>
        </w:rPr>
        <w:t xml:space="preserve"> movimento foi realizado sobre o pilar </w:t>
      </w:r>
      <w:proofErr w:type="spellStart"/>
      <w:r w:rsidRPr="008522D4">
        <w:rPr>
          <w:rFonts w:ascii="Times New Roman" w:hAnsi="Times New Roman"/>
          <w:sz w:val="24"/>
          <w:szCs w:val="24"/>
        </w:rPr>
        <w:t>interfacetário</w:t>
      </w:r>
      <w:proofErr w:type="spellEnd"/>
      <w:r w:rsidRPr="008522D4">
        <w:rPr>
          <w:rFonts w:ascii="Times New Roman" w:hAnsi="Times New Roman"/>
          <w:sz w:val="24"/>
          <w:szCs w:val="24"/>
        </w:rPr>
        <w:t xml:space="preserve"> lombar com direção anterior, sendo a técnica realizado no lado do espasmo ou da dor, 3 séries de 30 segundos e seu ângulo variou de acordo com a resposta à técnica</w:t>
      </w:r>
      <w:r w:rsidR="00130C33" w:rsidRPr="00531576">
        <w:rPr>
          <w:rFonts w:ascii="Times New Roman" w:hAnsi="Times New Roman"/>
          <w:sz w:val="24"/>
          <w:szCs w:val="24"/>
          <w:vertAlign w:val="superscript"/>
        </w:rPr>
        <w:t>1</w:t>
      </w:r>
      <w:r w:rsidR="00472D6A">
        <w:rPr>
          <w:rFonts w:ascii="Times New Roman" w:hAnsi="Times New Roman"/>
          <w:sz w:val="24"/>
          <w:szCs w:val="24"/>
          <w:vertAlign w:val="superscript"/>
        </w:rPr>
        <w:t>8</w:t>
      </w:r>
      <w:r w:rsidR="00531576">
        <w:rPr>
          <w:rFonts w:ascii="Times New Roman" w:hAnsi="Times New Roman"/>
          <w:sz w:val="24"/>
          <w:szCs w:val="24"/>
        </w:rPr>
        <w:t>.</w:t>
      </w:r>
    </w:p>
    <w:p w14:paraId="3AEC244A" w14:textId="5868B05A" w:rsidR="008522D4" w:rsidRDefault="008522D4" w:rsidP="008E6592">
      <w:pPr>
        <w:ind w:firstLine="0"/>
        <w:rPr>
          <w:rFonts w:ascii="Times New Roman" w:hAnsi="Times New Roman"/>
          <w:sz w:val="24"/>
          <w:szCs w:val="24"/>
        </w:rPr>
      </w:pPr>
      <w:r w:rsidRPr="008522D4">
        <w:rPr>
          <w:rFonts w:ascii="Times New Roman" w:hAnsi="Times New Roman"/>
          <w:sz w:val="24"/>
          <w:szCs w:val="24"/>
        </w:rPr>
        <w:t xml:space="preserve">3. </w:t>
      </w:r>
      <w:r w:rsidR="00484679" w:rsidRPr="008522D4">
        <w:rPr>
          <w:rFonts w:ascii="Times New Roman" w:hAnsi="Times New Roman"/>
          <w:sz w:val="24"/>
          <w:szCs w:val="24"/>
        </w:rPr>
        <w:t xml:space="preserve">Pressão Póstero-Anterior Central </w:t>
      </w:r>
      <w:r w:rsidR="00484679">
        <w:rPr>
          <w:rFonts w:ascii="Times New Roman" w:hAnsi="Times New Roman"/>
          <w:sz w:val="24"/>
          <w:szCs w:val="24"/>
        </w:rPr>
        <w:t>d</w:t>
      </w:r>
      <w:r w:rsidR="00484679" w:rsidRPr="008522D4">
        <w:rPr>
          <w:rFonts w:ascii="Times New Roman" w:hAnsi="Times New Roman"/>
          <w:sz w:val="24"/>
          <w:szCs w:val="24"/>
        </w:rPr>
        <w:t xml:space="preserve">o Conceito Maitland </w:t>
      </w:r>
      <w:r w:rsidR="00484679">
        <w:rPr>
          <w:rFonts w:ascii="Times New Roman" w:hAnsi="Times New Roman"/>
          <w:sz w:val="24"/>
          <w:szCs w:val="24"/>
        </w:rPr>
        <w:t>–</w:t>
      </w:r>
      <w:r w:rsidRPr="008522D4">
        <w:rPr>
          <w:rFonts w:ascii="Times New Roman" w:hAnsi="Times New Roman"/>
          <w:sz w:val="24"/>
          <w:szCs w:val="24"/>
        </w:rPr>
        <w:t xml:space="preserve"> </w:t>
      </w:r>
      <w:r w:rsidR="00484679">
        <w:rPr>
          <w:rFonts w:ascii="Times New Roman" w:hAnsi="Times New Roman"/>
          <w:sz w:val="24"/>
          <w:szCs w:val="24"/>
        </w:rPr>
        <w:t>Com a p</w:t>
      </w:r>
      <w:r w:rsidRPr="008522D4">
        <w:rPr>
          <w:rFonts w:ascii="Times New Roman" w:hAnsi="Times New Roman"/>
          <w:sz w:val="24"/>
          <w:szCs w:val="24"/>
        </w:rPr>
        <w:t xml:space="preserve">aciente em </w:t>
      </w:r>
      <w:r w:rsidR="00EB1569" w:rsidRPr="008522D4">
        <w:rPr>
          <w:rFonts w:ascii="Times New Roman" w:hAnsi="Times New Roman"/>
          <w:sz w:val="24"/>
          <w:szCs w:val="24"/>
        </w:rPr>
        <w:t>decúbito</w:t>
      </w:r>
      <w:r w:rsidRPr="008522D4">
        <w:rPr>
          <w:rFonts w:ascii="Times New Roman" w:hAnsi="Times New Roman"/>
          <w:sz w:val="24"/>
          <w:szCs w:val="24"/>
        </w:rPr>
        <w:t xml:space="preserve"> lateral para acomodar melhor a barriga, foram realizados movimentos graduais do peso corporal da pesquisadora para frente, diretamente sobre a coluna lombar. O movimento oscilante da vértebra é obtido com um movimento de balanço de tronco superior para cima e para baixo em seu eixo vertical. Foram realizadas 3 series de 60 segundos</w:t>
      </w:r>
      <w:r w:rsidR="005F180F" w:rsidRPr="00531576">
        <w:rPr>
          <w:rFonts w:ascii="Times New Roman" w:hAnsi="Times New Roman"/>
          <w:sz w:val="24"/>
          <w:szCs w:val="24"/>
          <w:vertAlign w:val="superscript"/>
        </w:rPr>
        <w:t>1</w:t>
      </w:r>
      <w:r w:rsidR="00472D6A">
        <w:rPr>
          <w:rFonts w:ascii="Times New Roman" w:hAnsi="Times New Roman"/>
          <w:sz w:val="24"/>
          <w:szCs w:val="24"/>
          <w:vertAlign w:val="superscript"/>
        </w:rPr>
        <w:t>8</w:t>
      </w:r>
      <w:r w:rsidR="00531576">
        <w:rPr>
          <w:rFonts w:ascii="Times New Roman" w:hAnsi="Times New Roman"/>
          <w:sz w:val="24"/>
          <w:szCs w:val="24"/>
        </w:rPr>
        <w:t>.</w:t>
      </w:r>
    </w:p>
    <w:p w14:paraId="328AF141" w14:textId="47881B64" w:rsidR="008522D4" w:rsidRDefault="008522D4" w:rsidP="008E6592">
      <w:pPr>
        <w:ind w:firstLine="0"/>
        <w:rPr>
          <w:rFonts w:ascii="Times New Roman" w:hAnsi="Times New Roman"/>
          <w:sz w:val="24"/>
          <w:szCs w:val="24"/>
        </w:rPr>
      </w:pPr>
      <w:r w:rsidRPr="008522D4">
        <w:rPr>
          <w:rFonts w:ascii="Times New Roman" w:hAnsi="Times New Roman"/>
          <w:sz w:val="24"/>
          <w:szCs w:val="24"/>
        </w:rPr>
        <w:t xml:space="preserve">4. </w:t>
      </w:r>
      <w:r w:rsidR="00484679" w:rsidRPr="008522D4">
        <w:rPr>
          <w:rFonts w:ascii="Times New Roman" w:hAnsi="Times New Roman"/>
          <w:sz w:val="24"/>
          <w:szCs w:val="24"/>
        </w:rPr>
        <w:t xml:space="preserve">Pressão Transversa </w:t>
      </w:r>
      <w:r w:rsidR="00484679">
        <w:rPr>
          <w:rFonts w:ascii="Times New Roman" w:hAnsi="Times New Roman"/>
          <w:sz w:val="24"/>
          <w:szCs w:val="24"/>
        </w:rPr>
        <w:t>d</w:t>
      </w:r>
      <w:r w:rsidR="00484679" w:rsidRPr="008522D4">
        <w:rPr>
          <w:rFonts w:ascii="Times New Roman" w:hAnsi="Times New Roman"/>
          <w:sz w:val="24"/>
          <w:szCs w:val="24"/>
        </w:rPr>
        <w:t xml:space="preserve">o Conceito Maitland </w:t>
      </w:r>
      <w:r w:rsidRPr="008522D4">
        <w:rPr>
          <w:rFonts w:ascii="Times New Roman" w:hAnsi="Times New Roman"/>
          <w:sz w:val="24"/>
          <w:szCs w:val="24"/>
        </w:rPr>
        <w:t xml:space="preserve">- </w:t>
      </w:r>
      <w:r w:rsidR="00484679">
        <w:rPr>
          <w:rFonts w:ascii="Times New Roman" w:hAnsi="Times New Roman"/>
          <w:sz w:val="24"/>
          <w:szCs w:val="24"/>
        </w:rPr>
        <w:t>E</w:t>
      </w:r>
      <w:r w:rsidRPr="008522D4">
        <w:rPr>
          <w:rFonts w:ascii="Times New Roman" w:hAnsi="Times New Roman"/>
          <w:sz w:val="24"/>
          <w:szCs w:val="24"/>
        </w:rPr>
        <w:t>m decúbito lateral para acomodar melhor a barriga, foi realizad</w:t>
      </w:r>
      <w:r w:rsidR="000F1D56">
        <w:rPr>
          <w:rFonts w:ascii="Times New Roman" w:hAnsi="Times New Roman"/>
          <w:sz w:val="24"/>
          <w:szCs w:val="24"/>
        </w:rPr>
        <w:t>a</w:t>
      </w:r>
      <w:r w:rsidRPr="008522D4">
        <w:rPr>
          <w:rFonts w:ascii="Times New Roman" w:hAnsi="Times New Roman"/>
          <w:sz w:val="24"/>
          <w:szCs w:val="24"/>
        </w:rPr>
        <w:t xml:space="preserve"> uma pressão</w:t>
      </w:r>
      <w:r w:rsidR="000F1D56">
        <w:rPr>
          <w:rFonts w:ascii="Times New Roman" w:hAnsi="Times New Roman"/>
          <w:sz w:val="24"/>
          <w:szCs w:val="24"/>
        </w:rPr>
        <w:t xml:space="preserve"> transversal à coluna</w:t>
      </w:r>
      <w:r w:rsidRPr="008522D4">
        <w:rPr>
          <w:rFonts w:ascii="Times New Roman" w:hAnsi="Times New Roman"/>
          <w:sz w:val="24"/>
          <w:szCs w:val="24"/>
        </w:rPr>
        <w:t xml:space="preserve"> por meio dos polegares sobre o processo espinhoso, sendo aplicada e relaxada repetidamente para produzindo um movimento oscilatório, podendo ser mais forte ou mais fraco dependendo da graduação de distribuição unilateral, empurrando os processos espinhosos em direção ao lado doloroso. Foram realizadas 3 series de 30 segundos</w:t>
      </w:r>
      <w:r w:rsidR="005F180F" w:rsidRPr="00531576">
        <w:rPr>
          <w:rFonts w:ascii="Times New Roman" w:hAnsi="Times New Roman"/>
          <w:sz w:val="24"/>
          <w:szCs w:val="24"/>
          <w:vertAlign w:val="superscript"/>
        </w:rPr>
        <w:t>1</w:t>
      </w:r>
      <w:r w:rsidR="00472D6A">
        <w:rPr>
          <w:rFonts w:ascii="Times New Roman" w:hAnsi="Times New Roman"/>
          <w:sz w:val="24"/>
          <w:szCs w:val="24"/>
          <w:vertAlign w:val="superscript"/>
        </w:rPr>
        <w:t>8</w:t>
      </w:r>
      <w:r w:rsidR="00531576">
        <w:rPr>
          <w:rFonts w:ascii="Times New Roman" w:hAnsi="Times New Roman"/>
          <w:sz w:val="24"/>
          <w:szCs w:val="24"/>
        </w:rPr>
        <w:t>.</w:t>
      </w:r>
    </w:p>
    <w:p w14:paraId="4CC40D69" w14:textId="2A17D4C6" w:rsidR="006F436B" w:rsidRDefault="008E6592" w:rsidP="00A6510A">
      <w:pPr>
        <w:ind w:firstLine="0"/>
        <w:rPr>
          <w:rFonts w:ascii="Times New Roman" w:hAnsi="Times New Roman"/>
          <w:sz w:val="24"/>
          <w:szCs w:val="24"/>
        </w:rPr>
      </w:pPr>
      <w:r>
        <w:rPr>
          <w:rFonts w:ascii="Times New Roman" w:hAnsi="Times New Roman"/>
          <w:sz w:val="24"/>
          <w:szCs w:val="24"/>
        </w:rPr>
        <w:t xml:space="preserve">        </w:t>
      </w:r>
      <w:r w:rsidR="006F436B" w:rsidRPr="006F436B">
        <w:rPr>
          <w:rFonts w:ascii="Times New Roman" w:hAnsi="Times New Roman"/>
          <w:sz w:val="24"/>
          <w:szCs w:val="24"/>
        </w:rPr>
        <w:t xml:space="preserve">Os dados coletados foram analisados com o auxílio do </w:t>
      </w:r>
      <w:proofErr w:type="spellStart"/>
      <w:r w:rsidR="006F436B" w:rsidRPr="00C9652D">
        <w:rPr>
          <w:rFonts w:ascii="Times New Roman" w:hAnsi="Times New Roman"/>
          <w:i/>
          <w:iCs/>
          <w:sz w:val="24"/>
          <w:szCs w:val="24"/>
        </w:rPr>
        <w:t>Statistical</w:t>
      </w:r>
      <w:proofErr w:type="spellEnd"/>
      <w:r w:rsidR="006F436B" w:rsidRPr="00C9652D">
        <w:rPr>
          <w:rFonts w:ascii="Times New Roman" w:hAnsi="Times New Roman"/>
          <w:i/>
          <w:iCs/>
          <w:sz w:val="24"/>
          <w:szCs w:val="24"/>
        </w:rPr>
        <w:t xml:space="preserve"> </w:t>
      </w:r>
      <w:proofErr w:type="spellStart"/>
      <w:r w:rsidR="006F436B" w:rsidRPr="00C9652D">
        <w:rPr>
          <w:rFonts w:ascii="Times New Roman" w:hAnsi="Times New Roman"/>
          <w:i/>
          <w:iCs/>
          <w:sz w:val="24"/>
          <w:szCs w:val="24"/>
        </w:rPr>
        <w:t>Package</w:t>
      </w:r>
      <w:proofErr w:type="spellEnd"/>
      <w:r w:rsidR="006F436B" w:rsidRPr="00C9652D">
        <w:rPr>
          <w:rFonts w:ascii="Times New Roman" w:hAnsi="Times New Roman"/>
          <w:i/>
          <w:iCs/>
          <w:sz w:val="24"/>
          <w:szCs w:val="24"/>
        </w:rPr>
        <w:t xml:space="preserve"> </w:t>
      </w:r>
      <w:proofErr w:type="spellStart"/>
      <w:r w:rsidR="006F436B" w:rsidRPr="00C9652D">
        <w:rPr>
          <w:rFonts w:ascii="Times New Roman" w:hAnsi="Times New Roman"/>
          <w:i/>
          <w:iCs/>
          <w:sz w:val="24"/>
          <w:szCs w:val="24"/>
        </w:rPr>
        <w:t>of</w:t>
      </w:r>
      <w:proofErr w:type="spellEnd"/>
      <w:r w:rsidR="006F436B" w:rsidRPr="00C9652D">
        <w:rPr>
          <w:rFonts w:ascii="Times New Roman" w:hAnsi="Times New Roman"/>
          <w:i/>
          <w:iCs/>
          <w:sz w:val="24"/>
          <w:szCs w:val="24"/>
        </w:rPr>
        <w:t xml:space="preserve"> Social </w:t>
      </w:r>
      <w:proofErr w:type="spellStart"/>
      <w:r w:rsidR="006F436B" w:rsidRPr="00C9652D">
        <w:rPr>
          <w:rFonts w:ascii="Times New Roman" w:hAnsi="Times New Roman"/>
          <w:i/>
          <w:iCs/>
          <w:sz w:val="24"/>
          <w:szCs w:val="24"/>
        </w:rPr>
        <w:t>Sciences</w:t>
      </w:r>
      <w:proofErr w:type="spellEnd"/>
      <w:r w:rsidR="006F436B" w:rsidRPr="006F436B">
        <w:rPr>
          <w:rFonts w:ascii="Times New Roman" w:hAnsi="Times New Roman"/>
          <w:sz w:val="24"/>
          <w:szCs w:val="24"/>
        </w:rPr>
        <w:t xml:space="preserve"> (SPSS), versão 26,0. A caracterização do perfil da amostra foi realizada por meio de frequências absoluta (n), relativa (%), média e desvio padrão. A normalidade dos dados foi testada utilizando o teste de Shapiro-Wilk. </w:t>
      </w:r>
      <w:r w:rsidR="00A3165D">
        <w:rPr>
          <w:rFonts w:ascii="Times New Roman" w:hAnsi="Times New Roman"/>
          <w:sz w:val="24"/>
          <w:szCs w:val="24"/>
        </w:rPr>
        <w:t>Os t</w:t>
      </w:r>
      <w:r w:rsidR="00A3165D" w:rsidRPr="006F436B">
        <w:rPr>
          <w:rFonts w:ascii="Times New Roman" w:hAnsi="Times New Roman"/>
          <w:sz w:val="24"/>
          <w:szCs w:val="24"/>
        </w:rPr>
        <w:t>este</w:t>
      </w:r>
      <w:r w:rsidR="00A3165D">
        <w:rPr>
          <w:rFonts w:ascii="Times New Roman" w:hAnsi="Times New Roman"/>
          <w:sz w:val="24"/>
          <w:szCs w:val="24"/>
        </w:rPr>
        <w:t>s</w:t>
      </w:r>
      <w:r w:rsidR="00A3165D" w:rsidRPr="006F436B">
        <w:rPr>
          <w:rFonts w:ascii="Times New Roman" w:hAnsi="Times New Roman"/>
          <w:sz w:val="24"/>
          <w:szCs w:val="24"/>
        </w:rPr>
        <w:t xml:space="preserve"> de Friedman e Wilcoxon com correção de </w:t>
      </w:r>
      <w:proofErr w:type="spellStart"/>
      <w:r w:rsidR="00A3165D" w:rsidRPr="006F436B">
        <w:rPr>
          <w:rFonts w:ascii="Times New Roman" w:hAnsi="Times New Roman"/>
          <w:sz w:val="24"/>
          <w:szCs w:val="24"/>
        </w:rPr>
        <w:t>Bonferroni</w:t>
      </w:r>
      <w:proofErr w:type="spellEnd"/>
      <w:r w:rsidR="00A3165D">
        <w:rPr>
          <w:rFonts w:ascii="Times New Roman" w:hAnsi="Times New Roman"/>
          <w:sz w:val="24"/>
          <w:szCs w:val="24"/>
        </w:rPr>
        <w:t xml:space="preserve"> foram empregados na análise dos</w:t>
      </w:r>
      <w:r w:rsidR="00C9652D">
        <w:rPr>
          <w:rFonts w:ascii="Times New Roman" w:hAnsi="Times New Roman"/>
          <w:sz w:val="24"/>
          <w:szCs w:val="24"/>
        </w:rPr>
        <w:t xml:space="preserve"> resultados referentes à intensidade</w:t>
      </w:r>
      <w:r w:rsidR="006F436B" w:rsidRPr="006F436B">
        <w:rPr>
          <w:rFonts w:ascii="Times New Roman" w:hAnsi="Times New Roman"/>
          <w:sz w:val="24"/>
          <w:szCs w:val="24"/>
        </w:rPr>
        <w:t xml:space="preserve"> da dor, </w:t>
      </w:r>
      <w:r w:rsidR="00C9652D">
        <w:rPr>
          <w:rFonts w:ascii="Times New Roman" w:hAnsi="Times New Roman"/>
          <w:sz w:val="24"/>
          <w:szCs w:val="24"/>
        </w:rPr>
        <w:t xml:space="preserve">flexibilidade </w:t>
      </w:r>
      <w:r w:rsidR="006F436B" w:rsidRPr="006F436B">
        <w:rPr>
          <w:rFonts w:ascii="Times New Roman" w:hAnsi="Times New Roman"/>
          <w:sz w:val="24"/>
          <w:szCs w:val="24"/>
        </w:rPr>
        <w:t>e funcionalidade da coluna lombar antes, logo após e 7 dias após a intervenção. Em todas as análises estatísticas foi adotado um nível de significância de 5% (p&lt;0,05).</w:t>
      </w:r>
    </w:p>
    <w:p w14:paraId="720F57EC" w14:textId="51ACFF01" w:rsidR="006A2466" w:rsidRDefault="006A2466" w:rsidP="00A6510A">
      <w:pPr>
        <w:ind w:firstLine="0"/>
        <w:rPr>
          <w:rFonts w:ascii="Times New Roman" w:hAnsi="Times New Roman"/>
          <w:sz w:val="24"/>
          <w:szCs w:val="24"/>
        </w:rPr>
      </w:pPr>
    </w:p>
    <w:p w14:paraId="74BFB662" w14:textId="77777777" w:rsidR="006A2466" w:rsidRDefault="006A2466" w:rsidP="00A6510A">
      <w:pPr>
        <w:ind w:firstLine="0"/>
        <w:rPr>
          <w:rFonts w:ascii="Times New Roman" w:hAnsi="Times New Roman"/>
          <w:sz w:val="24"/>
          <w:szCs w:val="24"/>
        </w:rPr>
      </w:pPr>
    </w:p>
    <w:p w14:paraId="78B4855E" w14:textId="2B393572" w:rsidR="00DA5D9F" w:rsidRDefault="00DA5D9F" w:rsidP="00A6510A">
      <w:pPr>
        <w:ind w:firstLine="0"/>
        <w:rPr>
          <w:rFonts w:ascii="Times New Roman" w:hAnsi="Times New Roman"/>
          <w:b/>
          <w:sz w:val="24"/>
          <w:szCs w:val="24"/>
        </w:rPr>
      </w:pPr>
      <w:r w:rsidRPr="00B408C9">
        <w:rPr>
          <w:rFonts w:ascii="Times New Roman" w:hAnsi="Times New Roman"/>
          <w:b/>
          <w:sz w:val="24"/>
          <w:szCs w:val="24"/>
        </w:rPr>
        <w:lastRenderedPageBreak/>
        <w:t>RESULTADOS</w:t>
      </w:r>
    </w:p>
    <w:p w14:paraId="027CFF42" w14:textId="77777777" w:rsidR="001D1EE2" w:rsidRPr="00B408C9" w:rsidRDefault="001D1EE2" w:rsidP="00A6510A">
      <w:pPr>
        <w:ind w:firstLine="0"/>
        <w:rPr>
          <w:rFonts w:ascii="Times New Roman" w:hAnsi="Times New Roman"/>
          <w:b/>
          <w:sz w:val="24"/>
          <w:szCs w:val="24"/>
        </w:rPr>
      </w:pPr>
    </w:p>
    <w:p w14:paraId="52AC5CFC" w14:textId="1FCE837E" w:rsidR="006F436B" w:rsidRDefault="006F436B" w:rsidP="006F436B">
      <w:pPr>
        <w:ind w:firstLine="708"/>
        <w:rPr>
          <w:rFonts w:ascii="Times New Roman" w:hAnsi="Times New Roman"/>
          <w:sz w:val="24"/>
          <w:szCs w:val="24"/>
        </w:rPr>
      </w:pPr>
      <w:r>
        <w:rPr>
          <w:rFonts w:ascii="Times New Roman" w:hAnsi="Times New Roman"/>
          <w:sz w:val="24"/>
          <w:szCs w:val="24"/>
        </w:rPr>
        <w:t>Na Tabela 1 pode-se verificar</w:t>
      </w:r>
      <w:r w:rsidRPr="00902B64">
        <w:rPr>
          <w:rFonts w:ascii="Times New Roman" w:hAnsi="Times New Roman"/>
          <w:sz w:val="24"/>
          <w:szCs w:val="24"/>
        </w:rPr>
        <w:t xml:space="preserve"> a idade </w:t>
      </w:r>
      <w:r>
        <w:rPr>
          <w:rFonts w:ascii="Times New Roman" w:hAnsi="Times New Roman"/>
          <w:sz w:val="24"/>
          <w:szCs w:val="24"/>
        </w:rPr>
        <w:t xml:space="preserve">das participantes, </w:t>
      </w:r>
      <w:r w:rsidR="00A3165D">
        <w:rPr>
          <w:rFonts w:ascii="Times New Roman" w:hAnsi="Times New Roman"/>
          <w:sz w:val="24"/>
          <w:szCs w:val="24"/>
        </w:rPr>
        <w:t>sendo</w:t>
      </w:r>
      <w:r>
        <w:rPr>
          <w:rFonts w:ascii="Times New Roman" w:hAnsi="Times New Roman"/>
          <w:sz w:val="24"/>
          <w:szCs w:val="24"/>
        </w:rPr>
        <w:t xml:space="preserve"> que </w:t>
      </w:r>
      <w:r w:rsidRPr="00902B64">
        <w:rPr>
          <w:rFonts w:ascii="Times New Roman" w:hAnsi="Times New Roman"/>
          <w:sz w:val="24"/>
          <w:szCs w:val="24"/>
        </w:rPr>
        <w:t xml:space="preserve">a média foi de </w:t>
      </w:r>
      <w:r>
        <w:rPr>
          <w:rFonts w:ascii="Times New Roman" w:eastAsia="Times New Roman" w:hAnsi="Times New Roman"/>
          <w:color w:val="000000"/>
          <w:sz w:val="24"/>
          <w:szCs w:val="24"/>
          <w:lang w:eastAsia="pt-BR"/>
        </w:rPr>
        <w:t>25</w:t>
      </w:r>
      <w:r w:rsidR="008D1142">
        <w:rPr>
          <w:rFonts w:ascii="Times New Roman" w:eastAsia="Times New Roman" w:hAnsi="Times New Roman"/>
          <w:color w:val="000000"/>
          <w:sz w:val="24"/>
          <w:szCs w:val="24"/>
          <w:lang w:eastAsia="pt-BR"/>
        </w:rPr>
        <w:t>,</w:t>
      </w:r>
      <w:r>
        <w:rPr>
          <w:rFonts w:ascii="Times New Roman" w:eastAsia="Times New Roman" w:hAnsi="Times New Roman"/>
          <w:color w:val="000000"/>
          <w:sz w:val="24"/>
          <w:szCs w:val="24"/>
          <w:lang w:eastAsia="pt-BR"/>
        </w:rPr>
        <w:t>93 anos</w:t>
      </w:r>
      <w:r w:rsidRPr="00902B64">
        <w:rPr>
          <w:rFonts w:ascii="Times New Roman" w:hAnsi="Times New Roman"/>
          <w:sz w:val="24"/>
          <w:szCs w:val="24"/>
        </w:rPr>
        <w:t xml:space="preserve"> (±</w:t>
      </w:r>
      <w:r w:rsidRPr="00902B64">
        <w:rPr>
          <w:rFonts w:ascii="Times New Roman" w:eastAsia="Times New Roman" w:hAnsi="Times New Roman"/>
          <w:color w:val="000000"/>
          <w:sz w:val="24"/>
          <w:szCs w:val="24"/>
          <w:lang w:eastAsia="pt-BR"/>
        </w:rPr>
        <w:t>7,</w:t>
      </w:r>
      <w:r>
        <w:rPr>
          <w:rFonts w:ascii="Times New Roman" w:eastAsia="Times New Roman" w:hAnsi="Times New Roman"/>
          <w:color w:val="000000"/>
          <w:sz w:val="24"/>
          <w:szCs w:val="24"/>
          <w:lang w:eastAsia="pt-BR"/>
        </w:rPr>
        <w:t>10</w:t>
      </w:r>
      <w:r w:rsidRPr="00902B64">
        <w:rPr>
          <w:rFonts w:ascii="Times New Roman" w:hAnsi="Times New Roman"/>
          <w:sz w:val="24"/>
          <w:szCs w:val="24"/>
        </w:rPr>
        <w:t>)</w:t>
      </w:r>
      <w:r>
        <w:rPr>
          <w:rFonts w:ascii="Times New Roman" w:hAnsi="Times New Roman"/>
          <w:sz w:val="24"/>
          <w:szCs w:val="24"/>
        </w:rPr>
        <w:t>.</w:t>
      </w:r>
    </w:p>
    <w:p w14:paraId="3978123A" w14:textId="77777777" w:rsidR="006F436B" w:rsidRPr="00713739" w:rsidRDefault="006F436B" w:rsidP="00CA6228">
      <w:pPr>
        <w:spacing w:line="240" w:lineRule="auto"/>
        <w:ind w:firstLine="0"/>
        <w:rPr>
          <w:rFonts w:ascii="Times New Roman" w:hAnsi="Times New Roman"/>
          <w:sz w:val="24"/>
          <w:szCs w:val="24"/>
        </w:rPr>
      </w:pPr>
    </w:p>
    <w:p w14:paraId="4E601D60" w14:textId="5F63183B" w:rsidR="006F436B" w:rsidRPr="00713739" w:rsidRDefault="006F436B" w:rsidP="00CA6228">
      <w:pPr>
        <w:spacing w:line="240" w:lineRule="auto"/>
        <w:ind w:firstLine="0"/>
        <w:rPr>
          <w:rFonts w:ascii="Times New Roman" w:hAnsi="Times New Roman"/>
          <w:sz w:val="24"/>
          <w:szCs w:val="24"/>
        </w:rPr>
      </w:pPr>
      <w:r w:rsidRPr="00713739">
        <w:rPr>
          <w:rFonts w:ascii="Times New Roman" w:hAnsi="Times New Roman"/>
          <w:sz w:val="24"/>
          <w:szCs w:val="24"/>
        </w:rPr>
        <w:t>Tabela 1. Estatística descritiva da idade</w:t>
      </w:r>
      <w:r w:rsidR="00A3165D" w:rsidRPr="00713739">
        <w:rPr>
          <w:rFonts w:ascii="Times New Roman" w:hAnsi="Times New Roman"/>
          <w:sz w:val="24"/>
          <w:szCs w:val="24"/>
        </w:rPr>
        <w:t xml:space="preserve"> das participantes (n=15)</w:t>
      </w:r>
      <w:r w:rsidRPr="00713739">
        <w:rPr>
          <w:rFonts w:ascii="Times New Roman" w:hAnsi="Times New Roman"/>
          <w:sz w:val="24"/>
          <w:szCs w:val="24"/>
        </w:rPr>
        <w:t>. Goiânia, 2021.</w:t>
      </w:r>
    </w:p>
    <w:tbl>
      <w:tblPr>
        <w:tblW w:w="5000" w:type="pct"/>
        <w:tblCellMar>
          <w:left w:w="70" w:type="dxa"/>
          <w:right w:w="70" w:type="dxa"/>
        </w:tblCellMar>
        <w:tblLook w:val="04A0" w:firstRow="1" w:lastRow="0" w:firstColumn="1" w:lastColumn="0" w:noHBand="0" w:noVBand="1"/>
      </w:tblPr>
      <w:tblGrid>
        <w:gridCol w:w="2470"/>
        <w:gridCol w:w="1397"/>
        <w:gridCol w:w="2413"/>
        <w:gridCol w:w="1395"/>
        <w:gridCol w:w="1395"/>
      </w:tblGrid>
      <w:tr w:rsidR="006F436B" w:rsidRPr="00713739" w14:paraId="41683474" w14:textId="77777777" w:rsidTr="00A3165D">
        <w:trPr>
          <w:trHeight w:val="315"/>
        </w:trPr>
        <w:tc>
          <w:tcPr>
            <w:tcW w:w="1362" w:type="pct"/>
            <w:tcBorders>
              <w:top w:val="single" w:sz="4" w:space="0" w:color="auto"/>
              <w:left w:val="nil"/>
              <w:bottom w:val="single" w:sz="4" w:space="0" w:color="auto"/>
              <w:right w:val="nil"/>
            </w:tcBorders>
            <w:shd w:val="clear" w:color="auto" w:fill="auto"/>
            <w:noWrap/>
            <w:vAlign w:val="center"/>
            <w:hideMark/>
          </w:tcPr>
          <w:p w14:paraId="5853D1B4" w14:textId="77777777"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 </w:t>
            </w:r>
          </w:p>
        </w:tc>
        <w:tc>
          <w:tcPr>
            <w:tcW w:w="770" w:type="pct"/>
            <w:tcBorders>
              <w:top w:val="single" w:sz="4" w:space="0" w:color="auto"/>
              <w:left w:val="nil"/>
              <w:bottom w:val="single" w:sz="4" w:space="0" w:color="auto"/>
              <w:right w:val="nil"/>
            </w:tcBorders>
            <w:shd w:val="clear" w:color="auto" w:fill="auto"/>
            <w:noWrap/>
            <w:vAlign w:val="center"/>
            <w:hideMark/>
          </w:tcPr>
          <w:p w14:paraId="22A0BA76" w14:textId="77777777"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Média</w:t>
            </w:r>
          </w:p>
        </w:tc>
        <w:tc>
          <w:tcPr>
            <w:tcW w:w="1330" w:type="pct"/>
            <w:tcBorders>
              <w:top w:val="single" w:sz="4" w:space="0" w:color="auto"/>
              <w:left w:val="nil"/>
              <w:bottom w:val="single" w:sz="4" w:space="0" w:color="auto"/>
              <w:right w:val="nil"/>
            </w:tcBorders>
            <w:shd w:val="clear" w:color="auto" w:fill="auto"/>
            <w:noWrap/>
            <w:vAlign w:val="center"/>
            <w:hideMark/>
          </w:tcPr>
          <w:p w14:paraId="0B1E1311" w14:textId="77777777"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Desvio padrão</w:t>
            </w:r>
          </w:p>
        </w:tc>
        <w:tc>
          <w:tcPr>
            <w:tcW w:w="769" w:type="pct"/>
            <w:tcBorders>
              <w:top w:val="single" w:sz="4" w:space="0" w:color="auto"/>
              <w:left w:val="nil"/>
              <w:bottom w:val="single" w:sz="4" w:space="0" w:color="auto"/>
              <w:right w:val="nil"/>
            </w:tcBorders>
            <w:shd w:val="clear" w:color="auto" w:fill="auto"/>
            <w:noWrap/>
            <w:vAlign w:val="center"/>
            <w:hideMark/>
          </w:tcPr>
          <w:p w14:paraId="1BCE309F" w14:textId="77777777"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Mínimo</w:t>
            </w:r>
          </w:p>
        </w:tc>
        <w:tc>
          <w:tcPr>
            <w:tcW w:w="769" w:type="pct"/>
            <w:tcBorders>
              <w:top w:val="single" w:sz="4" w:space="0" w:color="auto"/>
              <w:left w:val="nil"/>
              <w:bottom w:val="single" w:sz="4" w:space="0" w:color="auto"/>
              <w:right w:val="nil"/>
            </w:tcBorders>
            <w:shd w:val="clear" w:color="auto" w:fill="auto"/>
            <w:noWrap/>
            <w:vAlign w:val="center"/>
            <w:hideMark/>
          </w:tcPr>
          <w:p w14:paraId="502BF524" w14:textId="77777777"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Máximo</w:t>
            </w:r>
          </w:p>
        </w:tc>
      </w:tr>
      <w:tr w:rsidR="006F436B" w:rsidRPr="00713739" w14:paraId="2CA05EA4" w14:textId="77777777" w:rsidTr="00A3165D">
        <w:trPr>
          <w:trHeight w:val="315"/>
        </w:trPr>
        <w:tc>
          <w:tcPr>
            <w:tcW w:w="1362" w:type="pct"/>
            <w:tcBorders>
              <w:top w:val="single" w:sz="4" w:space="0" w:color="auto"/>
              <w:left w:val="nil"/>
              <w:bottom w:val="single" w:sz="4" w:space="0" w:color="auto"/>
              <w:right w:val="nil"/>
            </w:tcBorders>
            <w:shd w:val="clear" w:color="auto" w:fill="auto"/>
            <w:noWrap/>
            <w:vAlign w:val="center"/>
            <w:hideMark/>
          </w:tcPr>
          <w:p w14:paraId="55B11FD4" w14:textId="77777777"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Idade (anos)</w:t>
            </w:r>
          </w:p>
        </w:tc>
        <w:tc>
          <w:tcPr>
            <w:tcW w:w="770" w:type="pct"/>
            <w:tcBorders>
              <w:top w:val="single" w:sz="4" w:space="0" w:color="auto"/>
              <w:left w:val="nil"/>
              <w:bottom w:val="single" w:sz="4" w:space="0" w:color="auto"/>
              <w:right w:val="nil"/>
            </w:tcBorders>
            <w:shd w:val="clear" w:color="auto" w:fill="auto"/>
            <w:noWrap/>
            <w:vAlign w:val="center"/>
            <w:hideMark/>
          </w:tcPr>
          <w:p w14:paraId="071EF21E" w14:textId="4156D591"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25</w:t>
            </w:r>
            <w:r w:rsidR="008D1142" w:rsidRPr="00713739">
              <w:rPr>
                <w:rFonts w:ascii="Times New Roman" w:eastAsia="Times New Roman" w:hAnsi="Times New Roman"/>
                <w:color w:val="000000"/>
                <w:sz w:val="24"/>
                <w:szCs w:val="24"/>
                <w:lang w:eastAsia="pt-BR"/>
              </w:rPr>
              <w:t>,</w:t>
            </w:r>
            <w:r w:rsidRPr="00713739">
              <w:rPr>
                <w:rFonts w:ascii="Times New Roman" w:eastAsia="Times New Roman" w:hAnsi="Times New Roman"/>
                <w:color w:val="000000"/>
                <w:sz w:val="24"/>
                <w:szCs w:val="24"/>
                <w:lang w:eastAsia="pt-BR"/>
              </w:rPr>
              <w:t>93</w:t>
            </w:r>
          </w:p>
        </w:tc>
        <w:tc>
          <w:tcPr>
            <w:tcW w:w="1330" w:type="pct"/>
            <w:tcBorders>
              <w:top w:val="single" w:sz="4" w:space="0" w:color="auto"/>
              <w:left w:val="nil"/>
              <w:bottom w:val="single" w:sz="4" w:space="0" w:color="auto"/>
              <w:right w:val="nil"/>
            </w:tcBorders>
            <w:shd w:val="clear" w:color="auto" w:fill="auto"/>
            <w:noWrap/>
            <w:vAlign w:val="center"/>
            <w:hideMark/>
          </w:tcPr>
          <w:p w14:paraId="493B242B" w14:textId="6A30D07B"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7</w:t>
            </w:r>
            <w:r w:rsidR="008D1142" w:rsidRPr="00713739">
              <w:rPr>
                <w:rFonts w:ascii="Times New Roman" w:eastAsia="Times New Roman" w:hAnsi="Times New Roman"/>
                <w:color w:val="000000"/>
                <w:sz w:val="24"/>
                <w:szCs w:val="24"/>
                <w:lang w:eastAsia="pt-BR"/>
              </w:rPr>
              <w:t>,</w:t>
            </w:r>
            <w:r w:rsidRPr="00713739">
              <w:rPr>
                <w:rFonts w:ascii="Times New Roman" w:eastAsia="Times New Roman" w:hAnsi="Times New Roman"/>
                <w:color w:val="000000"/>
                <w:sz w:val="24"/>
                <w:szCs w:val="24"/>
                <w:lang w:eastAsia="pt-BR"/>
              </w:rPr>
              <w:t>10</w:t>
            </w:r>
          </w:p>
        </w:tc>
        <w:tc>
          <w:tcPr>
            <w:tcW w:w="769" w:type="pct"/>
            <w:tcBorders>
              <w:top w:val="single" w:sz="4" w:space="0" w:color="auto"/>
              <w:left w:val="nil"/>
              <w:bottom w:val="single" w:sz="4" w:space="0" w:color="auto"/>
              <w:right w:val="nil"/>
            </w:tcBorders>
            <w:shd w:val="clear" w:color="auto" w:fill="auto"/>
            <w:noWrap/>
            <w:vAlign w:val="center"/>
            <w:hideMark/>
          </w:tcPr>
          <w:p w14:paraId="7CE75318" w14:textId="34E334E9"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20</w:t>
            </w:r>
            <w:r w:rsidR="008D1142" w:rsidRPr="00713739">
              <w:rPr>
                <w:rFonts w:ascii="Times New Roman" w:eastAsia="Times New Roman" w:hAnsi="Times New Roman"/>
                <w:color w:val="000000"/>
                <w:sz w:val="24"/>
                <w:szCs w:val="24"/>
                <w:lang w:eastAsia="pt-BR"/>
              </w:rPr>
              <w:t>,</w:t>
            </w:r>
            <w:r w:rsidRPr="00713739">
              <w:rPr>
                <w:rFonts w:ascii="Times New Roman" w:eastAsia="Times New Roman" w:hAnsi="Times New Roman"/>
                <w:color w:val="000000"/>
                <w:sz w:val="24"/>
                <w:szCs w:val="24"/>
                <w:lang w:eastAsia="pt-BR"/>
              </w:rPr>
              <w:t>00</w:t>
            </w:r>
          </w:p>
        </w:tc>
        <w:tc>
          <w:tcPr>
            <w:tcW w:w="769" w:type="pct"/>
            <w:tcBorders>
              <w:top w:val="single" w:sz="4" w:space="0" w:color="auto"/>
              <w:left w:val="nil"/>
              <w:bottom w:val="single" w:sz="4" w:space="0" w:color="auto"/>
              <w:right w:val="nil"/>
            </w:tcBorders>
            <w:shd w:val="clear" w:color="auto" w:fill="auto"/>
            <w:noWrap/>
            <w:vAlign w:val="center"/>
            <w:hideMark/>
          </w:tcPr>
          <w:p w14:paraId="516BB8E1" w14:textId="2333E4E4" w:rsidR="006F436B" w:rsidRPr="00713739" w:rsidRDefault="006F436B" w:rsidP="00CA6228">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42</w:t>
            </w:r>
            <w:r w:rsidR="008D1142" w:rsidRPr="00713739">
              <w:rPr>
                <w:rFonts w:ascii="Times New Roman" w:eastAsia="Times New Roman" w:hAnsi="Times New Roman"/>
                <w:color w:val="000000"/>
                <w:sz w:val="24"/>
                <w:szCs w:val="24"/>
                <w:lang w:eastAsia="pt-BR"/>
              </w:rPr>
              <w:t>,</w:t>
            </w:r>
            <w:r w:rsidRPr="00713739">
              <w:rPr>
                <w:rFonts w:ascii="Times New Roman" w:eastAsia="Times New Roman" w:hAnsi="Times New Roman"/>
                <w:color w:val="000000"/>
                <w:sz w:val="24"/>
                <w:szCs w:val="24"/>
                <w:lang w:eastAsia="pt-BR"/>
              </w:rPr>
              <w:t>00</w:t>
            </w:r>
          </w:p>
        </w:tc>
      </w:tr>
    </w:tbl>
    <w:p w14:paraId="323F4BC2" w14:textId="77777777" w:rsidR="00C52BDE" w:rsidRDefault="00C52BDE" w:rsidP="006F436B">
      <w:pPr>
        <w:rPr>
          <w:rFonts w:ascii="Times New Roman" w:eastAsia="Times New Roman" w:hAnsi="Times New Roman"/>
          <w:color w:val="000000"/>
          <w:sz w:val="24"/>
          <w:szCs w:val="24"/>
          <w:lang w:eastAsia="pt-BR"/>
        </w:rPr>
      </w:pPr>
    </w:p>
    <w:p w14:paraId="12FD520B" w14:textId="7C465BDE" w:rsidR="006F436B" w:rsidRDefault="00713739" w:rsidP="006F436B">
      <w:pP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Como demonstra a Figura </w:t>
      </w:r>
      <w:r w:rsidRPr="00864436">
        <w:rPr>
          <w:rFonts w:ascii="Times New Roman" w:eastAsia="Times New Roman" w:hAnsi="Times New Roman"/>
          <w:color w:val="000000"/>
          <w:sz w:val="24"/>
          <w:szCs w:val="24"/>
          <w:lang w:eastAsia="pt-BR"/>
        </w:rPr>
        <w:t>1</w:t>
      </w:r>
      <w:r>
        <w:rPr>
          <w:rFonts w:ascii="Times New Roman" w:eastAsia="Times New Roman" w:hAnsi="Times New Roman"/>
          <w:color w:val="000000"/>
          <w:sz w:val="24"/>
          <w:szCs w:val="24"/>
          <w:lang w:eastAsia="pt-BR"/>
        </w:rPr>
        <w:t>, c</w:t>
      </w:r>
      <w:r w:rsidR="006F436B" w:rsidRPr="00634CCC">
        <w:rPr>
          <w:rFonts w:ascii="Times New Roman" w:hAnsi="Times New Roman"/>
          <w:sz w:val="24"/>
          <w:szCs w:val="24"/>
        </w:rPr>
        <w:t>om a aplicação do teste de Wilcoxon,</w:t>
      </w:r>
      <w:r w:rsidR="006F436B">
        <w:rPr>
          <w:rFonts w:ascii="Times New Roman" w:hAnsi="Times New Roman"/>
          <w:sz w:val="24"/>
          <w:szCs w:val="24"/>
        </w:rPr>
        <w:t xml:space="preserve"> verificou-se que</w:t>
      </w:r>
      <w:r w:rsidR="006F436B" w:rsidRPr="00902B64">
        <w:rPr>
          <w:rFonts w:ascii="Times New Roman" w:hAnsi="Times New Roman"/>
          <w:sz w:val="24"/>
          <w:szCs w:val="24"/>
        </w:rPr>
        <w:t xml:space="preserve"> a intervenção</w:t>
      </w:r>
      <w:r w:rsidR="006F436B">
        <w:rPr>
          <w:rFonts w:ascii="Times New Roman" w:hAnsi="Times New Roman"/>
          <w:sz w:val="24"/>
          <w:szCs w:val="24"/>
        </w:rPr>
        <w:t xml:space="preserve"> propiciou melhora significativa da dor</w:t>
      </w:r>
      <w:bookmarkStart w:id="5" w:name="_Hlk88168986"/>
      <w:bookmarkStart w:id="6" w:name="_Hlk87337510"/>
      <w:r>
        <w:rPr>
          <w:rFonts w:ascii="Times New Roman" w:eastAsia="Times New Roman" w:hAnsi="Times New Roman"/>
          <w:color w:val="000000"/>
          <w:sz w:val="24"/>
          <w:szCs w:val="24"/>
          <w:lang w:eastAsia="pt-BR"/>
        </w:rPr>
        <w:t xml:space="preserve"> </w:t>
      </w:r>
      <w:r w:rsidR="006F436B" w:rsidRPr="00527357">
        <w:rPr>
          <w:rFonts w:ascii="Times New Roman" w:eastAsia="Times New Roman" w:hAnsi="Times New Roman"/>
          <w:color w:val="000000"/>
          <w:sz w:val="24"/>
          <w:szCs w:val="24"/>
          <w:lang w:eastAsia="pt-BR"/>
        </w:rPr>
        <w:t>(</w:t>
      </w:r>
      <w:r w:rsidR="006F436B" w:rsidRPr="00527357">
        <w:rPr>
          <w:rFonts w:ascii="Times New Roman" w:eastAsia="Times New Roman" w:hAnsi="Times New Roman"/>
          <w:i/>
          <w:color w:val="000000"/>
          <w:sz w:val="24"/>
          <w:szCs w:val="24"/>
          <w:lang w:eastAsia="pt-BR"/>
        </w:rPr>
        <w:t>p</w:t>
      </w:r>
      <w:r w:rsidR="006F436B">
        <w:rPr>
          <w:rFonts w:ascii="Times New Roman" w:eastAsia="Times New Roman" w:hAnsi="Times New Roman"/>
          <w:color w:val="000000"/>
          <w:sz w:val="24"/>
          <w:szCs w:val="24"/>
          <w:lang w:eastAsia="pt-BR"/>
        </w:rPr>
        <w:t>&lt;</w:t>
      </w:r>
      <w:r w:rsidR="006F436B" w:rsidRPr="00527357">
        <w:rPr>
          <w:rFonts w:ascii="Times New Roman" w:eastAsia="Times New Roman" w:hAnsi="Times New Roman"/>
          <w:color w:val="000000"/>
          <w:sz w:val="24"/>
          <w:szCs w:val="24"/>
          <w:lang w:eastAsia="pt-BR"/>
        </w:rPr>
        <w:t>0,00</w:t>
      </w:r>
      <w:r w:rsidR="006F436B">
        <w:rPr>
          <w:rFonts w:ascii="Times New Roman" w:eastAsia="Times New Roman" w:hAnsi="Times New Roman"/>
          <w:color w:val="000000"/>
          <w:sz w:val="24"/>
          <w:szCs w:val="24"/>
          <w:lang w:eastAsia="pt-BR"/>
        </w:rPr>
        <w:t>1</w:t>
      </w:r>
      <w:r w:rsidR="006F436B" w:rsidRPr="00527357">
        <w:rPr>
          <w:rFonts w:ascii="Times New Roman" w:eastAsia="Times New Roman" w:hAnsi="Times New Roman"/>
          <w:color w:val="000000"/>
          <w:sz w:val="24"/>
          <w:szCs w:val="24"/>
          <w:lang w:eastAsia="pt-BR"/>
        </w:rPr>
        <w:t>)</w:t>
      </w:r>
      <w:r w:rsidR="006F436B">
        <w:rPr>
          <w:rFonts w:ascii="Times New Roman" w:eastAsia="Times New Roman" w:hAnsi="Times New Roman"/>
          <w:color w:val="000000"/>
          <w:sz w:val="24"/>
          <w:szCs w:val="24"/>
          <w:lang w:eastAsia="pt-BR"/>
        </w:rPr>
        <w:t xml:space="preserve"> e a manutenção dessa melhora após 7 dias de aplicação do protocolo </w:t>
      </w:r>
      <w:r w:rsidR="006F436B" w:rsidRPr="00527357">
        <w:rPr>
          <w:rFonts w:ascii="Times New Roman" w:eastAsia="Times New Roman" w:hAnsi="Times New Roman"/>
          <w:color w:val="000000"/>
          <w:sz w:val="24"/>
          <w:szCs w:val="24"/>
          <w:lang w:eastAsia="pt-BR"/>
        </w:rPr>
        <w:t>(</w:t>
      </w:r>
      <w:r w:rsidR="006F436B" w:rsidRPr="007F1DF1">
        <w:rPr>
          <w:rFonts w:ascii="Times New Roman" w:eastAsia="Times New Roman" w:hAnsi="Times New Roman"/>
          <w:i/>
          <w:iCs/>
          <w:color w:val="000000"/>
          <w:sz w:val="24"/>
          <w:szCs w:val="24"/>
          <w:lang w:eastAsia="pt-BR"/>
        </w:rPr>
        <w:t>p</w:t>
      </w:r>
      <w:r w:rsidR="006F436B">
        <w:rPr>
          <w:rFonts w:ascii="Times New Roman" w:eastAsia="Times New Roman" w:hAnsi="Times New Roman"/>
          <w:color w:val="000000"/>
          <w:sz w:val="24"/>
          <w:szCs w:val="24"/>
          <w:lang w:eastAsia="pt-BR"/>
        </w:rPr>
        <w:t>=</w:t>
      </w:r>
      <w:r w:rsidR="006F436B" w:rsidRPr="00527357">
        <w:rPr>
          <w:rFonts w:ascii="Times New Roman" w:eastAsia="Times New Roman" w:hAnsi="Times New Roman"/>
          <w:color w:val="000000"/>
          <w:sz w:val="24"/>
          <w:szCs w:val="24"/>
          <w:lang w:eastAsia="pt-BR"/>
        </w:rPr>
        <w:t>0,</w:t>
      </w:r>
      <w:r w:rsidR="006F436B">
        <w:rPr>
          <w:rFonts w:ascii="Times New Roman" w:eastAsia="Times New Roman" w:hAnsi="Times New Roman"/>
          <w:color w:val="000000"/>
          <w:sz w:val="24"/>
          <w:szCs w:val="24"/>
          <w:lang w:eastAsia="pt-BR"/>
        </w:rPr>
        <w:t>792</w:t>
      </w:r>
      <w:r w:rsidR="006F436B" w:rsidRPr="00527357">
        <w:rPr>
          <w:rFonts w:ascii="Times New Roman" w:eastAsia="Times New Roman" w:hAnsi="Times New Roman"/>
          <w:color w:val="000000"/>
          <w:sz w:val="24"/>
          <w:szCs w:val="24"/>
          <w:lang w:eastAsia="pt-BR"/>
        </w:rPr>
        <w:t>).</w:t>
      </w:r>
      <w:r w:rsidR="006F436B">
        <w:rPr>
          <w:rFonts w:ascii="Times New Roman" w:eastAsia="Times New Roman" w:hAnsi="Times New Roman"/>
          <w:color w:val="000000"/>
          <w:sz w:val="24"/>
          <w:szCs w:val="24"/>
          <w:lang w:eastAsia="pt-BR"/>
        </w:rPr>
        <w:t xml:space="preserve"> </w:t>
      </w:r>
      <w:bookmarkEnd w:id="5"/>
      <w:r w:rsidR="006F436B">
        <w:rPr>
          <w:rFonts w:ascii="Times New Roman" w:eastAsia="Times New Roman" w:hAnsi="Times New Roman"/>
          <w:color w:val="000000"/>
          <w:sz w:val="24"/>
          <w:szCs w:val="24"/>
          <w:lang w:eastAsia="pt-BR"/>
        </w:rPr>
        <w:t xml:space="preserve">Os valores médios encontrados foram, inicialmente, de 4,67 cm, logo após </w:t>
      </w:r>
      <w:r>
        <w:rPr>
          <w:rFonts w:ascii="Times New Roman" w:eastAsia="Times New Roman" w:hAnsi="Times New Roman"/>
          <w:color w:val="000000"/>
          <w:sz w:val="24"/>
          <w:szCs w:val="24"/>
          <w:lang w:eastAsia="pt-BR"/>
        </w:rPr>
        <w:t>à única sessão</w:t>
      </w:r>
      <w:r w:rsidR="006F436B">
        <w:rPr>
          <w:rFonts w:ascii="Times New Roman" w:eastAsia="Times New Roman" w:hAnsi="Times New Roman"/>
          <w:color w:val="000000"/>
          <w:sz w:val="24"/>
          <w:szCs w:val="24"/>
          <w:lang w:eastAsia="pt-BR"/>
        </w:rPr>
        <w:t xml:space="preserve"> de 0,67 cm e 7 dias após de 0,73 cm.</w:t>
      </w:r>
      <w:bookmarkEnd w:id="6"/>
    </w:p>
    <w:p w14:paraId="74F6F431" w14:textId="77777777" w:rsidR="00A81FB9" w:rsidRDefault="00A81FB9" w:rsidP="00A73586">
      <w:pPr>
        <w:ind w:firstLine="0"/>
        <w:rPr>
          <w:noProof/>
        </w:rPr>
      </w:pPr>
    </w:p>
    <w:p w14:paraId="2A53E67E" w14:textId="77777777" w:rsidR="00A81FB9" w:rsidRDefault="00A81FB9" w:rsidP="006F436B">
      <w:pPr>
        <w:rPr>
          <w:noProof/>
        </w:rPr>
      </w:pPr>
    </w:p>
    <w:p w14:paraId="51034149" w14:textId="4102FA94" w:rsidR="00F75FE1" w:rsidRDefault="00C52BDE" w:rsidP="006F436B">
      <w:pPr>
        <w:rPr>
          <w:noProof/>
        </w:rPr>
      </w:pPr>
      <w:r>
        <w:rPr>
          <w:noProof/>
          <w:lang w:eastAsia="pt-BR"/>
        </w:rPr>
        <w:drawing>
          <wp:inline distT="0" distB="0" distL="0" distR="0" wp14:anchorId="13348E84" wp14:editId="624C213D">
            <wp:extent cx="4314825" cy="3629851"/>
            <wp:effectExtent l="0" t="0" r="0" b="8890"/>
            <wp:docPr id="3" name="Imagem 2" descr="Diagrama&#10;&#10;Descrição gerada automaticamente">
              <a:extLst xmlns:a="http://schemas.openxmlformats.org/drawingml/2006/main">
                <a:ext uri="{FF2B5EF4-FFF2-40B4-BE49-F238E27FC236}">
                  <a16:creationId xmlns:a16="http://schemas.microsoft.com/office/drawing/2014/main" id="{FFB27E06-07EC-46B5-8266-3ABAA96606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Diagrama&#10;&#10;Descrição gerada automaticamente">
                      <a:extLst>
                        <a:ext uri="{FF2B5EF4-FFF2-40B4-BE49-F238E27FC236}">
                          <a16:creationId xmlns:a16="http://schemas.microsoft.com/office/drawing/2014/main" id="{FFB27E06-07EC-46B5-8266-3ABAA966063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7488" cy="3657328"/>
                    </a:xfrm>
                    <a:prstGeom prst="rect">
                      <a:avLst/>
                    </a:prstGeom>
                    <a:noFill/>
                  </pic:spPr>
                </pic:pic>
              </a:graphicData>
            </a:graphic>
          </wp:inline>
        </w:drawing>
      </w:r>
    </w:p>
    <w:p w14:paraId="2E8A38A7" w14:textId="7135D505" w:rsidR="006F436B" w:rsidRDefault="006F436B" w:rsidP="006F436B"/>
    <w:p w14:paraId="07AC3AAF" w14:textId="6A84347A" w:rsidR="006F436B" w:rsidRPr="00713739" w:rsidRDefault="006F436B" w:rsidP="006F436B">
      <w:pPr>
        <w:spacing w:line="240" w:lineRule="auto"/>
        <w:ind w:left="993" w:right="1273" w:firstLine="0"/>
        <w:rPr>
          <w:rFonts w:ascii="Times New Roman" w:eastAsia="Times New Roman" w:hAnsi="Times New Roman"/>
          <w:color w:val="000000"/>
          <w:sz w:val="24"/>
          <w:szCs w:val="24"/>
          <w:lang w:eastAsia="pt-BR"/>
        </w:rPr>
      </w:pPr>
      <w:r w:rsidRPr="00713739">
        <w:rPr>
          <w:rFonts w:ascii="Times New Roman" w:hAnsi="Times New Roman"/>
          <w:sz w:val="24"/>
          <w:szCs w:val="24"/>
        </w:rPr>
        <w:t xml:space="preserve">Figura 1. Resultado dos intervalos de antes, logo após e 7 dias após a intervenção.  </w:t>
      </w:r>
      <w:r w:rsidR="00221DE4" w:rsidRPr="00713739">
        <w:rPr>
          <w:rFonts w:ascii="Times New Roman" w:hAnsi="Times New Roman"/>
          <w:sz w:val="24"/>
          <w:szCs w:val="24"/>
        </w:rPr>
        <w:t>Goiânia (n=15), 2021</w:t>
      </w:r>
      <w:r w:rsidRPr="00713739">
        <w:rPr>
          <w:rFonts w:ascii="Times New Roman" w:hAnsi="Times New Roman"/>
          <w:sz w:val="24"/>
          <w:szCs w:val="24"/>
        </w:rPr>
        <w:t>.</w:t>
      </w:r>
    </w:p>
    <w:p w14:paraId="75540125" w14:textId="77777777" w:rsidR="006F436B" w:rsidRPr="00713739" w:rsidRDefault="006F436B" w:rsidP="006F436B">
      <w:pPr>
        <w:spacing w:line="240" w:lineRule="auto"/>
        <w:ind w:right="1273" w:firstLine="993"/>
        <w:rPr>
          <w:rFonts w:ascii="Times New Roman" w:hAnsi="Times New Roman"/>
          <w:sz w:val="24"/>
          <w:szCs w:val="24"/>
        </w:rPr>
      </w:pPr>
      <w:r w:rsidRPr="00713739">
        <w:rPr>
          <w:rFonts w:ascii="Times New Roman" w:hAnsi="Times New Roman"/>
          <w:sz w:val="24"/>
          <w:szCs w:val="24"/>
        </w:rPr>
        <w:t>Teste de Friedman seguido do teste de Wilcoxon</w:t>
      </w:r>
    </w:p>
    <w:p w14:paraId="4257A2D0" w14:textId="65785600" w:rsidR="00713739" w:rsidRPr="00A73586" w:rsidRDefault="006F436B" w:rsidP="00A73586">
      <w:pPr>
        <w:spacing w:line="240" w:lineRule="auto"/>
        <w:ind w:right="1273" w:firstLine="993"/>
        <w:rPr>
          <w:rFonts w:ascii="Times New Roman" w:eastAsia="Times New Roman" w:hAnsi="Times New Roman"/>
          <w:color w:val="000000"/>
          <w:sz w:val="24"/>
          <w:szCs w:val="24"/>
          <w:lang w:eastAsia="pt-BR"/>
        </w:rPr>
      </w:pPr>
      <w:r w:rsidRPr="00713739">
        <w:rPr>
          <w:rFonts w:ascii="Times New Roman" w:hAnsi="Times New Roman"/>
          <w:sz w:val="24"/>
          <w:szCs w:val="24"/>
        </w:rPr>
        <w:t>EVA – Escala Visual Analógica</w:t>
      </w:r>
    </w:p>
    <w:p w14:paraId="137AFC2C" w14:textId="53B54FD6" w:rsidR="006F436B" w:rsidRDefault="006F436B" w:rsidP="00713739">
      <w:pPr>
        <w:spacing w:before="240"/>
        <w:ind w:firstLine="708"/>
        <w:rPr>
          <w:rFonts w:ascii="Times New Roman" w:hAnsi="Times New Roman"/>
          <w:sz w:val="24"/>
        </w:rPr>
      </w:pPr>
      <w:r>
        <w:rPr>
          <w:rFonts w:ascii="Times New Roman" w:hAnsi="Times New Roman"/>
          <w:sz w:val="24"/>
        </w:rPr>
        <w:lastRenderedPageBreak/>
        <w:t xml:space="preserve">Conforme a </w:t>
      </w:r>
      <w:r w:rsidR="008D1142">
        <w:rPr>
          <w:rFonts w:ascii="Times New Roman" w:hAnsi="Times New Roman"/>
          <w:sz w:val="24"/>
        </w:rPr>
        <w:t>T</w:t>
      </w:r>
      <w:r>
        <w:rPr>
          <w:rFonts w:ascii="Times New Roman" w:hAnsi="Times New Roman"/>
          <w:sz w:val="24"/>
        </w:rPr>
        <w:t xml:space="preserve">abela 2, a aplicação das técnicas de mobilização articular </w:t>
      </w:r>
      <w:bookmarkStart w:id="7" w:name="_Hlk88169531"/>
      <w:r>
        <w:rPr>
          <w:rFonts w:ascii="Times New Roman" w:hAnsi="Times New Roman"/>
          <w:sz w:val="24"/>
        </w:rPr>
        <w:t xml:space="preserve">melhorou significativamente </w:t>
      </w:r>
      <w:r w:rsidRPr="00902B64">
        <w:rPr>
          <w:rFonts w:ascii="Times New Roman" w:hAnsi="Times New Roman"/>
          <w:sz w:val="24"/>
        </w:rPr>
        <w:t xml:space="preserve">a </w:t>
      </w:r>
      <w:r>
        <w:rPr>
          <w:rFonts w:ascii="Times New Roman" w:hAnsi="Times New Roman"/>
          <w:sz w:val="24"/>
        </w:rPr>
        <w:t>flexibilidade da coluna lomba</w:t>
      </w:r>
      <w:bookmarkEnd w:id="7"/>
      <w:r>
        <w:rPr>
          <w:rFonts w:ascii="Times New Roman" w:hAnsi="Times New Roman"/>
          <w:sz w:val="24"/>
        </w:rPr>
        <w:t>r com valores médios de flexão de 74</w:t>
      </w:r>
      <w:r w:rsidR="008D1142">
        <w:rPr>
          <w:rFonts w:ascii="Times New Roman" w:hAnsi="Times New Roman"/>
          <w:sz w:val="24"/>
        </w:rPr>
        <w:t xml:space="preserve"> </w:t>
      </w:r>
      <w:r>
        <w:rPr>
          <w:rFonts w:ascii="Times New Roman" w:hAnsi="Times New Roman"/>
          <w:sz w:val="24"/>
        </w:rPr>
        <w:t>cm, extensão de 27,20cm, inclinação à direita de 48,33cm e inclinação à esquerda 44,33cm</w:t>
      </w:r>
      <w:r w:rsidR="008D1142">
        <w:rPr>
          <w:rFonts w:ascii="Times New Roman" w:hAnsi="Times New Roman"/>
          <w:sz w:val="24"/>
        </w:rPr>
        <w:t>,</w:t>
      </w:r>
      <w:r>
        <w:rPr>
          <w:rFonts w:ascii="Times New Roman" w:hAnsi="Times New Roman"/>
          <w:sz w:val="24"/>
        </w:rPr>
        <w:t xml:space="preserve"> e </w:t>
      </w:r>
      <w:bookmarkStart w:id="8" w:name="_Hlk88169616"/>
      <w:r w:rsidR="008D1142">
        <w:rPr>
          <w:rFonts w:ascii="Times New Roman" w:hAnsi="Times New Roman"/>
          <w:sz w:val="24"/>
        </w:rPr>
        <w:t>com</w:t>
      </w:r>
      <w:r>
        <w:rPr>
          <w:rFonts w:ascii="Times New Roman" w:hAnsi="Times New Roman"/>
          <w:sz w:val="24"/>
        </w:rPr>
        <w:t xml:space="preserve"> a manutenção dessa melhora após 7 dias da sessão </w:t>
      </w:r>
      <w:bookmarkEnd w:id="8"/>
      <w:r>
        <w:rPr>
          <w:rFonts w:ascii="Times New Roman" w:hAnsi="Times New Roman"/>
          <w:sz w:val="24"/>
        </w:rPr>
        <w:t xml:space="preserve">com valores médios </w:t>
      </w:r>
      <w:r w:rsidR="00713739">
        <w:rPr>
          <w:rFonts w:ascii="Times New Roman" w:hAnsi="Times New Roman"/>
          <w:sz w:val="24"/>
        </w:rPr>
        <w:t>na</w:t>
      </w:r>
      <w:r>
        <w:rPr>
          <w:rFonts w:ascii="Times New Roman" w:hAnsi="Times New Roman"/>
          <w:sz w:val="24"/>
        </w:rPr>
        <w:t xml:space="preserve"> flexão de 72</w:t>
      </w:r>
      <w:r w:rsidR="008D1142">
        <w:rPr>
          <w:rFonts w:ascii="Times New Roman" w:hAnsi="Times New Roman"/>
          <w:sz w:val="24"/>
        </w:rPr>
        <w:t xml:space="preserve"> </w:t>
      </w:r>
      <w:r>
        <w:rPr>
          <w:rFonts w:ascii="Times New Roman" w:hAnsi="Times New Roman"/>
          <w:sz w:val="24"/>
        </w:rPr>
        <w:t>cm, extensão de 26,33cm, inclinação à direita de 46,33cm e inclinação à esquerda 4</w:t>
      </w:r>
      <w:r w:rsidR="008D1142">
        <w:rPr>
          <w:rFonts w:ascii="Times New Roman" w:hAnsi="Times New Roman"/>
          <w:sz w:val="24"/>
        </w:rPr>
        <w:t>0</w:t>
      </w:r>
      <w:r>
        <w:rPr>
          <w:rFonts w:ascii="Times New Roman" w:hAnsi="Times New Roman"/>
          <w:sz w:val="24"/>
        </w:rPr>
        <w:t>cm.</w:t>
      </w:r>
    </w:p>
    <w:p w14:paraId="7028E445" w14:textId="77777777" w:rsidR="006F436B" w:rsidRDefault="006F436B" w:rsidP="006F436B">
      <w:pPr>
        <w:ind w:firstLine="0"/>
        <w:rPr>
          <w:rFonts w:ascii="Times New Roman" w:hAnsi="Times New Roman"/>
          <w:sz w:val="24"/>
          <w:szCs w:val="24"/>
        </w:rPr>
      </w:pPr>
    </w:p>
    <w:p w14:paraId="6BCA256C" w14:textId="393F2C0E" w:rsidR="006F436B" w:rsidRPr="00713739" w:rsidRDefault="006F436B" w:rsidP="00713739">
      <w:pPr>
        <w:spacing w:line="240" w:lineRule="auto"/>
        <w:ind w:firstLine="0"/>
        <w:rPr>
          <w:rFonts w:ascii="Times New Roman" w:hAnsi="Times New Roman"/>
          <w:sz w:val="24"/>
          <w:szCs w:val="24"/>
        </w:rPr>
      </w:pPr>
      <w:r w:rsidRPr="00713739">
        <w:rPr>
          <w:rFonts w:ascii="Times New Roman" w:hAnsi="Times New Roman"/>
          <w:sz w:val="24"/>
          <w:szCs w:val="24"/>
        </w:rPr>
        <w:t xml:space="preserve">Tabela 2. Resultado da comparação </w:t>
      </w:r>
      <w:r w:rsidR="008D1142" w:rsidRPr="00713739">
        <w:rPr>
          <w:rFonts w:ascii="Times New Roman" w:hAnsi="Times New Roman"/>
          <w:sz w:val="24"/>
          <w:szCs w:val="24"/>
        </w:rPr>
        <w:t xml:space="preserve">dos movimentos </w:t>
      </w:r>
      <w:r w:rsidRPr="00713739">
        <w:rPr>
          <w:rFonts w:ascii="Times New Roman" w:hAnsi="Times New Roman"/>
          <w:sz w:val="24"/>
          <w:szCs w:val="24"/>
        </w:rPr>
        <w:t>da flexão, extensão, inclinação à direita e inclinação à esquerda</w:t>
      </w:r>
      <w:r w:rsidR="008D1142" w:rsidRPr="00713739">
        <w:rPr>
          <w:rFonts w:ascii="Times New Roman" w:hAnsi="Times New Roman"/>
          <w:sz w:val="24"/>
          <w:szCs w:val="24"/>
        </w:rPr>
        <w:t xml:space="preserve"> da coluna lombar</w:t>
      </w:r>
      <w:r w:rsidRPr="00713739">
        <w:rPr>
          <w:rFonts w:ascii="Times New Roman" w:hAnsi="Times New Roman"/>
          <w:sz w:val="24"/>
          <w:szCs w:val="24"/>
        </w:rPr>
        <w:t xml:space="preserve"> antes, logo após e 7 dias após a intervenção. </w:t>
      </w:r>
      <w:bookmarkStart w:id="9" w:name="_Hlk86987910"/>
      <w:r w:rsidRPr="00713739">
        <w:rPr>
          <w:rFonts w:ascii="Times New Roman" w:hAnsi="Times New Roman"/>
          <w:sz w:val="24"/>
          <w:szCs w:val="24"/>
        </w:rPr>
        <w:t>Goiânia (n=15), 2021.</w:t>
      </w:r>
      <w:bookmarkEnd w:id="9"/>
    </w:p>
    <w:tbl>
      <w:tblPr>
        <w:tblW w:w="5000" w:type="pct"/>
        <w:tblCellMar>
          <w:left w:w="70" w:type="dxa"/>
          <w:right w:w="70" w:type="dxa"/>
        </w:tblCellMar>
        <w:tblLook w:val="04A0" w:firstRow="1" w:lastRow="0" w:firstColumn="1" w:lastColumn="0" w:noHBand="0" w:noVBand="1"/>
      </w:tblPr>
      <w:tblGrid>
        <w:gridCol w:w="2794"/>
        <w:gridCol w:w="1780"/>
        <w:gridCol w:w="1624"/>
        <w:gridCol w:w="1780"/>
        <w:gridCol w:w="1092"/>
      </w:tblGrid>
      <w:tr w:rsidR="006F436B" w:rsidRPr="00713739" w14:paraId="677B8057" w14:textId="77777777" w:rsidTr="00B2550A">
        <w:trPr>
          <w:trHeight w:val="285"/>
        </w:trPr>
        <w:tc>
          <w:tcPr>
            <w:tcW w:w="1541" w:type="pct"/>
            <w:tcBorders>
              <w:top w:val="single" w:sz="4" w:space="0" w:color="auto"/>
              <w:left w:val="nil"/>
              <w:bottom w:val="nil"/>
              <w:right w:val="nil"/>
            </w:tcBorders>
            <w:shd w:val="clear" w:color="auto" w:fill="auto"/>
            <w:noWrap/>
            <w:vAlign w:val="center"/>
            <w:hideMark/>
          </w:tcPr>
          <w:p w14:paraId="450A91E7"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bookmarkStart w:id="10" w:name="_Hlk86990452"/>
            <w:r w:rsidRPr="00713739">
              <w:rPr>
                <w:rFonts w:ascii="Times New Roman" w:eastAsia="Times New Roman" w:hAnsi="Times New Roman"/>
                <w:color w:val="000000"/>
                <w:sz w:val="24"/>
                <w:szCs w:val="24"/>
                <w:lang w:eastAsia="pt-BR"/>
              </w:rPr>
              <w:t> </w:t>
            </w:r>
          </w:p>
        </w:tc>
        <w:tc>
          <w:tcPr>
            <w:tcW w:w="2857" w:type="pct"/>
            <w:gridSpan w:val="3"/>
            <w:tcBorders>
              <w:top w:val="single" w:sz="4" w:space="0" w:color="auto"/>
              <w:left w:val="nil"/>
              <w:bottom w:val="nil"/>
              <w:right w:val="nil"/>
            </w:tcBorders>
            <w:shd w:val="clear" w:color="auto" w:fill="auto"/>
            <w:noWrap/>
            <w:vAlign w:val="center"/>
            <w:hideMark/>
          </w:tcPr>
          <w:p w14:paraId="418C1386"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Intervenção (Médio ± DP)</w:t>
            </w:r>
          </w:p>
        </w:tc>
        <w:tc>
          <w:tcPr>
            <w:tcW w:w="602" w:type="pct"/>
            <w:vMerge w:val="restart"/>
            <w:tcBorders>
              <w:top w:val="single" w:sz="4" w:space="0" w:color="auto"/>
              <w:left w:val="nil"/>
              <w:bottom w:val="single" w:sz="4" w:space="0" w:color="000000"/>
              <w:right w:val="nil"/>
            </w:tcBorders>
            <w:shd w:val="clear" w:color="auto" w:fill="auto"/>
            <w:noWrap/>
            <w:vAlign w:val="center"/>
            <w:hideMark/>
          </w:tcPr>
          <w:p w14:paraId="35D5D5E5" w14:textId="77777777" w:rsidR="006F436B" w:rsidRPr="00713739" w:rsidRDefault="006F436B" w:rsidP="00713739">
            <w:pPr>
              <w:spacing w:line="240" w:lineRule="auto"/>
              <w:ind w:firstLine="0"/>
              <w:jc w:val="center"/>
              <w:rPr>
                <w:rFonts w:ascii="Times New Roman" w:eastAsia="Times New Roman" w:hAnsi="Times New Roman"/>
                <w:i/>
                <w:iCs/>
                <w:sz w:val="24"/>
                <w:szCs w:val="24"/>
                <w:lang w:eastAsia="pt-BR"/>
              </w:rPr>
            </w:pPr>
            <w:r w:rsidRPr="00713739">
              <w:rPr>
                <w:rFonts w:ascii="Times New Roman" w:eastAsia="Times New Roman" w:hAnsi="Times New Roman"/>
                <w:i/>
                <w:iCs/>
                <w:sz w:val="24"/>
                <w:szCs w:val="24"/>
                <w:lang w:eastAsia="pt-BR"/>
              </w:rPr>
              <w:t>p*</w:t>
            </w:r>
          </w:p>
        </w:tc>
      </w:tr>
      <w:tr w:rsidR="006F436B" w:rsidRPr="00713739" w14:paraId="482D1CEE" w14:textId="77777777" w:rsidTr="00B2550A">
        <w:trPr>
          <w:trHeight w:val="285"/>
        </w:trPr>
        <w:tc>
          <w:tcPr>
            <w:tcW w:w="1541" w:type="pct"/>
            <w:tcBorders>
              <w:top w:val="nil"/>
              <w:left w:val="nil"/>
              <w:bottom w:val="single" w:sz="4" w:space="0" w:color="auto"/>
              <w:right w:val="nil"/>
            </w:tcBorders>
            <w:shd w:val="clear" w:color="auto" w:fill="auto"/>
            <w:noWrap/>
            <w:vAlign w:val="center"/>
            <w:hideMark/>
          </w:tcPr>
          <w:p w14:paraId="07F774C2"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 </w:t>
            </w:r>
          </w:p>
        </w:tc>
        <w:tc>
          <w:tcPr>
            <w:tcW w:w="981" w:type="pct"/>
            <w:tcBorders>
              <w:top w:val="nil"/>
              <w:left w:val="nil"/>
              <w:bottom w:val="single" w:sz="4" w:space="0" w:color="auto"/>
              <w:right w:val="nil"/>
            </w:tcBorders>
            <w:shd w:val="clear" w:color="auto" w:fill="auto"/>
            <w:noWrap/>
            <w:vAlign w:val="center"/>
            <w:hideMark/>
          </w:tcPr>
          <w:p w14:paraId="3B46E036"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Antes</w:t>
            </w:r>
          </w:p>
        </w:tc>
        <w:tc>
          <w:tcPr>
            <w:tcW w:w="895" w:type="pct"/>
            <w:tcBorders>
              <w:top w:val="nil"/>
              <w:left w:val="nil"/>
              <w:bottom w:val="single" w:sz="4" w:space="0" w:color="auto"/>
              <w:right w:val="nil"/>
            </w:tcBorders>
            <w:shd w:val="clear" w:color="auto" w:fill="auto"/>
            <w:noWrap/>
            <w:vAlign w:val="center"/>
            <w:hideMark/>
          </w:tcPr>
          <w:p w14:paraId="29145820"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Logo após</w:t>
            </w:r>
          </w:p>
        </w:tc>
        <w:tc>
          <w:tcPr>
            <w:tcW w:w="981" w:type="pct"/>
            <w:tcBorders>
              <w:top w:val="nil"/>
              <w:left w:val="nil"/>
              <w:bottom w:val="single" w:sz="4" w:space="0" w:color="auto"/>
              <w:right w:val="nil"/>
            </w:tcBorders>
            <w:shd w:val="clear" w:color="auto" w:fill="auto"/>
            <w:noWrap/>
            <w:vAlign w:val="center"/>
            <w:hideMark/>
          </w:tcPr>
          <w:p w14:paraId="0C859BAB"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7 dias após</w:t>
            </w:r>
          </w:p>
        </w:tc>
        <w:tc>
          <w:tcPr>
            <w:tcW w:w="602" w:type="pct"/>
            <w:vMerge/>
            <w:tcBorders>
              <w:top w:val="single" w:sz="4" w:space="0" w:color="auto"/>
              <w:left w:val="nil"/>
              <w:bottom w:val="single" w:sz="4" w:space="0" w:color="000000"/>
              <w:right w:val="nil"/>
            </w:tcBorders>
            <w:vAlign w:val="center"/>
            <w:hideMark/>
          </w:tcPr>
          <w:p w14:paraId="7CB1B301" w14:textId="77777777" w:rsidR="006F436B" w:rsidRPr="00713739" w:rsidRDefault="006F436B" w:rsidP="00713739">
            <w:pPr>
              <w:spacing w:line="240" w:lineRule="auto"/>
              <w:ind w:firstLine="0"/>
              <w:jc w:val="left"/>
              <w:rPr>
                <w:rFonts w:ascii="Times New Roman" w:eastAsia="Times New Roman" w:hAnsi="Times New Roman"/>
                <w:i/>
                <w:iCs/>
                <w:sz w:val="24"/>
                <w:szCs w:val="24"/>
                <w:lang w:eastAsia="pt-BR"/>
              </w:rPr>
            </w:pPr>
          </w:p>
        </w:tc>
      </w:tr>
      <w:tr w:rsidR="006F436B" w:rsidRPr="00713739" w14:paraId="3204ABC4" w14:textId="77777777" w:rsidTr="00B2550A">
        <w:trPr>
          <w:trHeight w:val="285"/>
        </w:trPr>
        <w:tc>
          <w:tcPr>
            <w:tcW w:w="1541" w:type="pct"/>
            <w:tcBorders>
              <w:top w:val="nil"/>
              <w:left w:val="nil"/>
              <w:bottom w:val="nil"/>
              <w:right w:val="nil"/>
            </w:tcBorders>
            <w:shd w:val="clear" w:color="auto" w:fill="auto"/>
            <w:noWrap/>
            <w:vAlign w:val="center"/>
            <w:hideMark/>
          </w:tcPr>
          <w:p w14:paraId="05BBC223"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Flexão (cm)</w:t>
            </w:r>
          </w:p>
        </w:tc>
        <w:tc>
          <w:tcPr>
            <w:tcW w:w="981" w:type="pct"/>
            <w:tcBorders>
              <w:top w:val="nil"/>
              <w:left w:val="nil"/>
              <w:bottom w:val="nil"/>
              <w:right w:val="nil"/>
            </w:tcBorders>
            <w:shd w:val="clear" w:color="auto" w:fill="auto"/>
            <w:noWrap/>
            <w:vAlign w:val="center"/>
            <w:hideMark/>
          </w:tcPr>
          <w:p w14:paraId="0F136CDE"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67,33 ± 11,63a</w:t>
            </w:r>
          </w:p>
        </w:tc>
        <w:tc>
          <w:tcPr>
            <w:tcW w:w="895" w:type="pct"/>
            <w:tcBorders>
              <w:top w:val="nil"/>
              <w:left w:val="nil"/>
              <w:bottom w:val="nil"/>
              <w:right w:val="nil"/>
            </w:tcBorders>
            <w:shd w:val="clear" w:color="auto" w:fill="auto"/>
            <w:noWrap/>
            <w:vAlign w:val="center"/>
            <w:hideMark/>
          </w:tcPr>
          <w:p w14:paraId="7744444E"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74,00 ± 7,12b</w:t>
            </w:r>
          </w:p>
        </w:tc>
        <w:tc>
          <w:tcPr>
            <w:tcW w:w="981" w:type="pct"/>
            <w:tcBorders>
              <w:top w:val="nil"/>
              <w:left w:val="nil"/>
              <w:bottom w:val="nil"/>
              <w:right w:val="nil"/>
            </w:tcBorders>
            <w:shd w:val="clear" w:color="auto" w:fill="auto"/>
            <w:noWrap/>
            <w:vAlign w:val="center"/>
            <w:hideMark/>
          </w:tcPr>
          <w:p w14:paraId="10FD655E"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72,00 ± 9,22b</w:t>
            </w:r>
          </w:p>
        </w:tc>
        <w:tc>
          <w:tcPr>
            <w:tcW w:w="602" w:type="pct"/>
            <w:tcBorders>
              <w:top w:val="nil"/>
              <w:left w:val="nil"/>
              <w:bottom w:val="nil"/>
              <w:right w:val="nil"/>
            </w:tcBorders>
            <w:shd w:val="clear" w:color="auto" w:fill="auto"/>
            <w:noWrap/>
            <w:vAlign w:val="center"/>
            <w:hideMark/>
          </w:tcPr>
          <w:p w14:paraId="64267288" w14:textId="77777777" w:rsidR="006F436B" w:rsidRPr="00713739" w:rsidRDefault="006F436B" w:rsidP="00713739">
            <w:pPr>
              <w:spacing w:line="240" w:lineRule="auto"/>
              <w:ind w:firstLine="0"/>
              <w:jc w:val="center"/>
              <w:rPr>
                <w:rFonts w:ascii="Times New Roman" w:eastAsia="Times New Roman" w:hAnsi="Times New Roman"/>
                <w:b/>
                <w:bCs/>
                <w:sz w:val="24"/>
                <w:szCs w:val="24"/>
                <w:lang w:eastAsia="pt-BR"/>
              </w:rPr>
            </w:pPr>
            <w:bookmarkStart w:id="11" w:name="_Hlk88169653"/>
            <w:r w:rsidRPr="00713739">
              <w:rPr>
                <w:rFonts w:ascii="Times New Roman" w:eastAsia="Times New Roman" w:hAnsi="Times New Roman"/>
                <w:b/>
                <w:bCs/>
                <w:sz w:val="24"/>
                <w:szCs w:val="24"/>
                <w:lang w:eastAsia="pt-BR"/>
              </w:rPr>
              <w:t>0,001</w:t>
            </w:r>
            <w:bookmarkEnd w:id="11"/>
          </w:p>
        </w:tc>
      </w:tr>
      <w:tr w:rsidR="006F436B" w:rsidRPr="00713739" w14:paraId="3652A8D6" w14:textId="77777777" w:rsidTr="00B2550A">
        <w:trPr>
          <w:trHeight w:val="285"/>
        </w:trPr>
        <w:tc>
          <w:tcPr>
            <w:tcW w:w="1541" w:type="pct"/>
            <w:tcBorders>
              <w:top w:val="nil"/>
              <w:left w:val="nil"/>
              <w:bottom w:val="nil"/>
              <w:right w:val="nil"/>
            </w:tcBorders>
            <w:shd w:val="clear" w:color="auto" w:fill="auto"/>
            <w:noWrap/>
            <w:vAlign w:val="center"/>
            <w:hideMark/>
          </w:tcPr>
          <w:p w14:paraId="783E484E"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Extensão (cm)</w:t>
            </w:r>
          </w:p>
        </w:tc>
        <w:tc>
          <w:tcPr>
            <w:tcW w:w="981" w:type="pct"/>
            <w:tcBorders>
              <w:top w:val="nil"/>
              <w:left w:val="nil"/>
              <w:bottom w:val="nil"/>
              <w:right w:val="nil"/>
            </w:tcBorders>
            <w:shd w:val="clear" w:color="auto" w:fill="auto"/>
            <w:noWrap/>
            <w:vAlign w:val="center"/>
            <w:hideMark/>
          </w:tcPr>
          <w:p w14:paraId="0868CAD5"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21,80 ± 8,54a</w:t>
            </w:r>
          </w:p>
        </w:tc>
        <w:tc>
          <w:tcPr>
            <w:tcW w:w="895" w:type="pct"/>
            <w:tcBorders>
              <w:top w:val="nil"/>
              <w:left w:val="nil"/>
              <w:bottom w:val="nil"/>
              <w:right w:val="nil"/>
            </w:tcBorders>
            <w:shd w:val="clear" w:color="auto" w:fill="auto"/>
            <w:noWrap/>
            <w:vAlign w:val="center"/>
            <w:hideMark/>
          </w:tcPr>
          <w:p w14:paraId="3739EF79"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27,20 ± 5,71b</w:t>
            </w:r>
          </w:p>
        </w:tc>
        <w:tc>
          <w:tcPr>
            <w:tcW w:w="981" w:type="pct"/>
            <w:tcBorders>
              <w:top w:val="nil"/>
              <w:left w:val="nil"/>
              <w:bottom w:val="nil"/>
              <w:right w:val="nil"/>
            </w:tcBorders>
            <w:shd w:val="clear" w:color="auto" w:fill="auto"/>
            <w:noWrap/>
            <w:vAlign w:val="center"/>
            <w:hideMark/>
          </w:tcPr>
          <w:p w14:paraId="44A4C13C"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26,33 ± 5,50b</w:t>
            </w:r>
          </w:p>
        </w:tc>
        <w:tc>
          <w:tcPr>
            <w:tcW w:w="602" w:type="pct"/>
            <w:tcBorders>
              <w:top w:val="nil"/>
              <w:left w:val="nil"/>
              <w:bottom w:val="nil"/>
              <w:right w:val="nil"/>
            </w:tcBorders>
            <w:shd w:val="clear" w:color="auto" w:fill="auto"/>
            <w:noWrap/>
            <w:vAlign w:val="center"/>
            <w:hideMark/>
          </w:tcPr>
          <w:p w14:paraId="7F95F130" w14:textId="77777777" w:rsidR="006F436B" w:rsidRPr="00713739" w:rsidRDefault="006F436B" w:rsidP="00713739">
            <w:pPr>
              <w:spacing w:line="240" w:lineRule="auto"/>
              <w:ind w:firstLine="0"/>
              <w:jc w:val="center"/>
              <w:rPr>
                <w:rFonts w:ascii="Times New Roman" w:eastAsia="Times New Roman" w:hAnsi="Times New Roman"/>
                <w:b/>
                <w:bCs/>
                <w:sz w:val="24"/>
                <w:szCs w:val="24"/>
                <w:lang w:eastAsia="pt-BR"/>
              </w:rPr>
            </w:pPr>
            <w:bookmarkStart w:id="12" w:name="_Hlk88169786"/>
            <w:r w:rsidRPr="00713739">
              <w:rPr>
                <w:rFonts w:ascii="Times New Roman" w:eastAsia="Times New Roman" w:hAnsi="Times New Roman"/>
                <w:b/>
                <w:bCs/>
                <w:sz w:val="24"/>
                <w:szCs w:val="24"/>
                <w:lang w:eastAsia="pt-BR"/>
              </w:rPr>
              <w:t>&lt;0,001</w:t>
            </w:r>
            <w:bookmarkEnd w:id="12"/>
          </w:p>
        </w:tc>
      </w:tr>
      <w:tr w:rsidR="006F436B" w:rsidRPr="00713739" w14:paraId="076A7951" w14:textId="77777777" w:rsidTr="00B2550A">
        <w:trPr>
          <w:trHeight w:val="285"/>
        </w:trPr>
        <w:tc>
          <w:tcPr>
            <w:tcW w:w="1541" w:type="pct"/>
            <w:tcBorders>
              <w:top w:val="nil"/>
              <w:left w:val="nil"/>
              <w:bottom w:val="nil"/>
              <w:right w:val="nil"/>
            </w:tcBorders>
            <w:shd w:val="clear" w:color="auto" w:fill="auto"/>
            <w:noWrap/>
            <w:vAlign w:val="center"/>
            <w:hideMark/>
          </w:tcPr>
          <w:p w14:paraId="1C23F0E3"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Inclinação à direita (cm)</w:t>
            </w:r>
          </w:p>
        </w:tc>
        <w:tc>
          <w:tcPr>
            <w:tcW w:w="981" w:type="pct"/>
            <w:tcBorders>
              <w:top w:val="nil"/>
              <w:left w:val="nil"/>
              <w:bottom w:val="nil"/>
              <w:right w:val="nil"/>
            </w:tcBorders>
            <w:shd w:val="clear" w:color="auto" w:fill="auto"/>
            <w:noWrap/>
            <w:vAlign w:val="center"/>
            <w:hideMark/>
          </w:tcPr>
          <w:p w14:paraId="29DCF175"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38,67 ± 9,03a</w:t>
            </w:r>
          </w:p>
        </w:tc>
        <w:tc>
          <w:tcPr>
            <w:tcW w:w="895" w:type="pct"/>
            <w:tcBorders>
              <w:top w:val="nil"/>
              <w:left w:val="nil"/>
              <w:bottom w:val="nil"/>
              <w:right w:val="nil"/>
            </w:tcBorders>
            <w:shd w:val="clear" w:color="auto" w:fill="auto"/>
            <w:noWrap/>
            <w:vAlign w:val="center"/>
            <w:hideMark/>
          </w:tcPr>
          <w:p w14:paraId="1C27E9CD"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48,33 ± 9,39b</w:t>
            </w:r>
          </w:p>
        </w:tc>
        <w:tc>
          <w:tcPr>
            <w:tcW w:w="981" w:type="pct"/>
            <w:tcBorders>
              <w:top w:val="nil"/>
              <w:left w:val="nil"/>
              <w:bottom w:val="nil"/>
              <w:right w:val="nil"/>
            </w:tcBorders>
            <w:shd w:val="clear" w:color="auto" w:fill="auto"/>
            <w:noWrap/>
            <w:vAlign w:val="center"/>
            <w:hideMark/>
          </w:tcPr>
          <w:p w14:paraId="42411E36"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46,33 ± 11,09b</w:t>
            </w:r>
          </w:p>
        </w:tc>
        <w:tc>
          <w:tcPr>
            <w:tcW w:w="602" w:type="pct"/>
            <w:tcBorders>
              <w:top w:val="nil"/>
              <w:left w:val="nil"/>
              <w:bottom w:val="nil"/>
              <w:right w:val="nil"/>
            </w:tcBorders>
            <w:shd w:val="clear" w:color="auto" w:fill="auto"/>
            <w:noWrap/>
            <w:vAlign w:val="center"/>
            <w:hideMark/>
          </w:tcPr>
          <w:p w14:paraId="5730D50F" w14:textId="77777777" w:rsidR="006F436B" w:rsidRPr="00713739" w:rsidRDefault="006F436B" w:rsidP="00713739">
            <w:pPr>
              <w:spacing w:line="240" w:lineRule="auto"/>
              <w:ind w:firstLine="0"/>
              <w:jc w:val="center"/>
              <w:rPr>
                <w:rFonts w:ascii="Times New Roman" w:eastAsia="Times New Roman" w:hAnsi="Times New Roman"/>
                <w:b/>
                <w:bCs/>
                <w:sz w:val="24"/>
                <w:szCs w:val="24"/>
                <w:lang w:eastAsia="pt-BR"/>
              </w:rPr>
            </w:pPr>
            <w:bookmarkStart w:id="13" w:name="_Hlk88169838"/>
            <w:r w:rsidRPr="00713739">
              <w:rPr>
                <w:rFonts w:ascii="Times New Roman" w:eastAsia="Times New Roman" w:hAnsi="Times New Roman"/>
                <w:b/>
                <w:bCs/>
                <w:sz w:val="24"/>
                <w:szCs w:val="24"/>
                <w:lang w:eastAsia="pt-BR"/>
              </w:rPr>
              <w:t>&lt;0,001</w:t>
            </w:r>
            <w:bookmarkEnd w:id="13"/>
          </w:p>
        </w:tc>
      </w:tr>
      <w:tr w:rsidR="006F436B" w:rsidRPr="00713739" w14:paraId="28F95777" w14:textId="77777777" w:rsidTr="00B2550A">
        <w:trPr>
          <w:trHeight w:val="285"/>
        </w:trPr>
        <w:tc>
          <w:tcPr>
            <w:tcW w:w="1541" w:type="pct"/>
            <w:tcBorders>
              <w:top w:val="nil"/>
              <w:left w:val="nil"/>
              <w:bottom w:val="single" w:sz="4" w:space="0" w:color="auto"/>
              <w:right w:val="nil"/>
            </w:tcBorders>
            <w:shd w:val="clear" w:color="auto" w:fill="auto"/>
            <w:noWrap/>
            <w:vAlign w:val="center"/>
            <w:hideMark/>
          </w:tcPr>
          <w:p w14:paraId="1ABCDC3D"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Inclinação à esquerda (cm)</w:t>
            </w:r>
          </w:p>
        </w:tc>
        <w:tc>
          <w:tcPr>
            <w:tcW w:w="981" w:type="pct"/>
            <w:tcBorders>
              <w:top w:val="nil"/>
              <w:left w:val="nil"/>
              <w:bottom w:val="single" w:sz="4" w:space="0" w:color="auto"/>
              <w:right w:val="nil"/>
            </w:tcBorders>
            <w:shd w:val="clear" w:color="auto" w:fill="auto"/>
            <w:noWrap/>
            <w:vAlign w:val="center"/>
            <w:hideMark/>
          </w:tcPr>
          <w:p w14:paraId="5A59D265"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37,33 ± 9,04a</w:t>
            </w:r>
          </w:p>
        </w:tc>
        <w:tc>
          <w:tcPr>
            <w:tcW w:w="895" w:type="pct"/>
            <w:tcBorders>
              <w:top w:val="nil"/>
              <w:left w:val="nil"/>
              <w:bottom w:val="single" w:sz="4" w:space="0" w:color="auto"/>
              <w:right w:val="nil"/>
            </w:tcBorders>
            <w:shd w:val="clear" w:color="auto" w:fill="auto"/>
            <w:noWrap/>
            <w:vAlign w:val="center"/>
            <w:hideMark/>
          </w:tcPr>
          <w:p w14:paraId="42E95C69"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44,33 ± 8,21b</w:t>
            </w:r>
          </w:p>
        </w:tc>
        <w:tc>
          <w:tcPr>
            <w:tcW w:w="981" w:type="pct"/>
            <w:tcBorders>
              <w:top w:val="nil"/>
              <w:left w:val="nil"/>
              <w:bottom w:val="single" w:sz="4" w:space="0" w:color="auto"/>
              <w:right w:val="nil"/>
            </w:tcBorders>
            <w:shd w:val="clear" w:color="auto" w:fill="auto"/>
            <w:noWrap/>
            <w:vAlign w:val="center"/>
            <w:hideMark/>
          </w:tcPr>
          <w:p w14:paraId="0D8AFB51" w14:textId="77777777" w:rsidR="006F436B" w:rsidRPr="00713739" w:rsidRDefault="006F436B" w:rsidP="00713739">
            <w:pPr>
              <w:spacing w:line="240" w:lineRule="auto"/>
              <w:ind w:firstLine="0"/>
              <w:jc w:val="center"/>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41,00 ± 8,70b</w:t>
            </w:r>
          </w:p>
        </w:tc>
        <w:tc>
          <w:tcPr>
            <w:tcW w:w="602" w:type="pct"/>
            <w:tcBorders>
              <w:top w:val="nil"/>
              <w:left w:val="nil"/>
              <w:bottom w:val="single" w:sz="4" w:space="0" w:color="auto"/>
              <w:right w:val="nil"/>
            </w:tcBorders>
            <w:shd w:val="clear" w:color="auto" w:fill="auto"/>
            <w:noWrap/>
            <w:vAlign w:val="center"/>
            <w:hideMark/>
          </w:tcPr>
          <w:p w14:paraId="27D81DBB" w14:textId="77777777" w:rsidR="006F436B" w:rsidRPr="00713739" w:rsidRDefault="006F436B" w:rsidP="00713739">
            <w:pPr>
              <w:spacing w:line="240" w:lineRule="auto"/>
              <w:ind w:firstLine="0"/>
              <w:jc w:val="center"/>
              <w:rPr>
                <w:rFonts w:ascii="Times New Roman" w:eastAsia="Times New Roman" w:hAnsi="Times New Roman"/>
                <w:b/>
                <w:bCs/>
                <w:sz w:val="24"/>
                <w:szCs w:val="24"/>
                <w:lang w:eastAsia="pt-BR"/>
              </w:rPr>
            </w:pPr>
            <w:bookmarkStart w:id="14" w:name="_Hlk88169888"/>
            <w:r w:rsidRPr="00713739">
              <w:rPr>
                <w:rFonts w:ascii="Times New Roman" w:eastAsia="Times New Roman" w:hAnsi="Times New Roman"/>
                <w:b/>
                <w:bCs/>
                <w:sz w:val="24"/>
                <w:szCs w:val="24"/>
                <w:lang w:eastAsia="pt-BR"/>
              </w:rPr>
              <w:t>&lt;0,001</w:t>
            </w:r>
            <w:bookmarkEnd w:id="14"/>
          </w:p>
        </w:tc>
      </w:tr>
      <w:tr w:rsidR="006F436B" w:rsidRPr="00713739" w14:paraId="7DB8379B" w14:textId="77777777" w:rsidTr="00B2550A">
        <w:trPr>
          <w:trHeight w:val="285"/>
        </w:trPr>
        <w:tc>
          <w:tcPr>
            <w:tcW w:w="5000" w:type="pct"/>
            <w:gridSpan w:val="5"/>
            <w:tcBorders>
              <w:top w:val="single" w:sz="4" w:space="0" w:color="auto"/>
              <w:left w:val="nil"/>
              <w:bottom w:val="nil"/>
              <w:right w:val="nil"/>
            </w:tcBorders>
            <w:shd w:val="clear" w:color="auto" w:fill="auto"/>
            <w:noWrap/>
            <w:vAlign w:val="center"/>
            <w:hideMark/>
          </w:tcPr>
          <w:p w14:paraId="009D437B" w14:textId="77777777" w:rsidR="006F436B" w:rsidRPr="00713739" w:rsidRDefault="006F436B" w:rsidP="00713739">
            <w:pPr>
              <w:spacing w:line="240" w:lineRule="auto"/>
              <w:ind w:firstLine="0"/>
              <w:jc w:val="left"/>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*Teste de Friedman seguido do teste de Wilcoxon</w:t>
            </w:r>
          </w:p>
          <w:p w14:paraId="2C327198" w14:textId="77777777" w:rsidR="006F436B" w:rsidRPr="00713739" w:rsidRDefault="006F436B" w:rsidP="00713739">
            <w:pPr>
              <w:spacing w:line="240" w:lineRule="auto"/>
              <w:ind w:firstLine="0"/>
              <w:jc w:val="left"/>
              <w:rPr>
                <w:rFonts w:ascii="Times New Roman" w:eastAsia="Times New Roman" w:hAnsi="Times New Roman"/>
                <w:color w:val="000000"/>
                <w:sz w:val="24"/>
                <w:szCs w:val="24"/>
                <w:lang w:eastAsia="pt-BR"/>
              </w:rPr>
            </w:pPr>
            <w:r w:rsidRPr="00713739">
              <w:rPr>
                <w:rFonts w:ascii="Times New Roman" w:eastAsia="Times New Roman" w:hAnsi="Times New Roman"/>
                <w:color w:val="000000"/>
                <w:sz w:val="24"/>
                <w:szCs w:val="24"/>
                <w:lang w:eastAsia="pt-BR"/>
              </w:rPr>
              <w:t>DP = Desvio Padrão</w:t>
            </w:r>
          </w:p>
          <w:p w14:paraId="263C98A2" w14:textId="77777777" w:rsidR="006F436B" w:rsidRPr="00713739" w:rsidRDefault="006F436B" w:rsidP="00713739">
            <w:pPr>
              <w:spacing w:line="240" w:lineRule="auto"/>
              <w:ind w:firstLine="0"/>
              <w:jc w:val="left"/>
              <w:rPr>
                <w:rFonts w:ascii="Times New Roman" w:eastAsia="Times New Roman" w:hAnsi="Times New Roman"/>
                <w:color w:val="000000"/>
                <w:sz w:val="24"/>
                <w:szCs w:val="24"/>
                <w:lang w:eastAsia="pt-BR"/>
              </w:rPr>
            </w:pPr>
          </w:p>
        </w:tc>
      </w:tr>
      <w:bookmarkEnd w:id="10"/>
    </w:tbl>
    <w:p w14:paraId="1F3A3913" w14:textId="77777777" w:rsidR="006F436B" w:rsidRDefault="006F436B" w:rsidP="006F436B"/>
    <w:p w14:paraId="17AC3E3C" w14:textId="77777777" w:rsidR="006F436B" w:rsidRDefault="006F436B" w:rsidP="006F436B"/>
    <w:p w14:paraId="45DC3D57" w14:textId="1F156B79" w:rsidR="006F436B" w:rsidRDefault="006F436B" w:rsidP="00713739">
      <w:pPr>
        <w:ind w:firstLine="708"/>
        <w:rPr>
          <w:rFonts w:ascii="Times New Roman" w:hAnsi="Times New Roman"/>
          <w:sz w:val="24"/>
          <w:szCs w:val="24"/>
        </w:rPr>
      </w:pPr>
      <w:r w:rsidRPr="00634CCC">
        <w:rPr>
          <w:rFonts w:ascii="Times New Roman" w:hAnsi="Times New Roman"/>
          <w:sz w:val="24"/>
          <w:szCs w:val="24"/>
        </w:rPr>
        <w:t>Com a aplicação do teste de Wilcoxon,</w:t>
      </w:r>
      <w:r>
        <w:rPr>
          <w:rFonts w:ascii="Times New Roman" w:hAnsi="Times New Roman"/>
          <w:sz w:val="24"/>
          <w:szCs w:val="24"/>
        </w:rPr>
        <w:t xml:space="preserve"> verificou-se que</w:t>
      </w:r>
      <w:r w:rsidRPr="00902B64">
        <w:rPr>
          <w:rFonts w:ascii="Times New Roman" w:hAnsi="Times New Roman"/>
          <w:sz w:val="24"/>
          <w:szCs w:val="24"/>
        </w:rPr>
        <w:t xml:space="preserve"> </w:t>
      </w:r>
      <w:bookmarkStart w:id="15" w:name="_Hlk88169929"/>
      <w:r w:rsidRPr="00902B64">
        <w:rPr>
          <w:rFonts w:ascii="Times New Roman" w:hAnsi="Times New Roman"/>
          <w:sz w:val="24"/>
          <w:szCs w:val="24"/>
        </w:rPr>
        <w:t>a intervenção</w:t>
      </w:r>
      <w:r>
        <w:rPr>
          <w:rFonts w:ascii="Times New Roman" w:hAnsi="Times New Roman"/>
          <w:sz w:val="24"/>
          <w:szCs w:val="24"/>
        </w:rPr>
        <w:t xml:space="preserve"> propiciou melhora significativa da capacidade funcional da coluna lombar dessas gestantes</w:t>
      </w:r>
      <w:r w:rsidR="008D1142">
        <w:rPr>
          <w:rFonts w:ascii="Times New Roman" w:hAnsi="Times New Roman"/>
          <w:sz w:val="24"/>
          <w:szCs w:val="24"/>
        </w:rPr>
        <w:t xml:space="preserve"> (p=0,001)</w:t>
      </w:r>
      <w:r>
        <w:rPr>
          <w:rFonts w:ascii="Times New Roman" w:hAnsi="Times New Roman"/>
          <w:sz w:val="24"/>
          <w:szCs w:val="24"/>
        </w:rPr>
        <w:t xml:space="preserve">. </w:t>
      </w:r>
      <w:bookmarkEnd w:id="15"/>
      <w:r>
        <w:rPr>
          <w:rFonts w:ascii="Times New Roman" w:hAnsi="Times New Roman"/>
          <w:sz w:val="24"/>
          <w:szCs w:val="24"/>
        </w:rPr>
        <w:t xml:space="preserve">Na </w:t>
      </w:r>
      <w:r w:rsidR="008D1142">
        <w:rPr>
          <w:rFonts w:ascii="Times New Roman" w:hAnsi="Times New Roman"/>
          <w:sz w:val="24"/>
          <w:szCs w:val="24"/>
        </w:rPr>
        <w:t>T</w:t>
      </w:r>
      <w:r>
        <w:rPr>
          <w:rFonts w:ascii="Times New Roman" w:hAnsi="Times New Roman"/>
          <w:sz w:val="24"/>
          <w:szCs w:val="24"/>
        </w:rPr>
        <w:t xml:space="preserve">abela 3 pode-se verificar que antes da intervenção o valor médio de incapacidade era de 27,20% e após 7 dias </w:t>
      </w:r>
      <w:r w:rsidR="008D1142">
        <w:rPr>
          <w:rFonts w:ascii="Times New Roman" w:hAnsi="Times New Roman"/>
          <w:sz w:val="24"/>
          <w:szCs w:val="24"/>
        </w:rPr>
        <w:t>de</w:t>
      </w:r>
      <w:r>
        <w:rPr>
          <w:rFonts w:ascii="Times New Roman" w:hAnsi="Times New Roman"/>
          <w:sz w:val="24"/>
          <w:szCs w:val="24"/>
        </w:rPr>
        <w:t xml:space="preserve"> 14,53%.</w:t>
      </w:r>
    </w:p>
    <w:p w14:paraId="2D2A1FA1" w14:textId="77777777" w:rsidR="006F436B" w:rsidRDefault="006F436B" w:rsidP="006F436B">
      <w:pPr>
        <w:ind w:firstLine="0"/>
        <w:rPr>
          <w:rFonts w:ascii="Times New Roman" w:hAnsi="Times New Roman"/>
          <w:sz w:val="24"/>
          <w:szCs w:val="24"/>
        </w:rPr>
      </w:pPr>
      <w:r>
        <w:rPr>
          <w:rFonts w:ascii="Times New Roman" w:hAnsi="Times New Roman"/>
          <w:sz w:val="24"/>
          <w:szCs w:val="24"/>
        </w:rPr>
        <w:t xml:space="preserve"> </w:t>
      </w:r>
    </w:p>
    <w:p w14:paraId="440C21FB" w14:textId="77777777" w:rsidR="006F436B" w:rsidRPr="00BC0E86" w:rsidRDefault="006F436B" w:rsidP="00BC0E86">
      <w:pPr>
        <w:spacing w:line="240" w:lineRule="auto"/>
        <w:ind w:firstLine="0"/>
        <w:rPr>
          <w:rFonts w:ascii="Times New Roman" w:hAnsi="Times New Roman"/>
          <w:sz w:val="24"/>
          <w:szCs w:val="24"/>
        </w:rPr>
      </w:pPr>
      <w:r w:rsidRPr="00BC0E86">
        <w:rPr>
          <w:rFonts w:ascii="Times New Roman" w:hAnsi="Times New Roman"/>
          <w:sz w:val="24"/>
          <w:szCs w:val="24"/>
        </w:rPr>
        <w:t>Tabela 3. Resultado da comparação da incapacidade funcional lombar antes e 7 dias após a intervenção. Goiânia (n=15), 2021.</w:t>
      </w:r>
    </w:p>
    <w:tbl>
      <w:tblPr>
        <w:tblW w:w="5000" w:type="pct"/>
        <w:tblCellMar>
          <w:left w:w="70" w:type="dxa"/>
          <w:right w:w="70" w:type="dxa"/>
        </w:tblCellMar>
        <w:tblLook w:val="04A0" w:firstRow="1" w:lastRow="0" w:firstColumn="1" w:lastColumn="0" w:noHBand="0" w:noVBand="1"/>
      </w:tblPr>
      <w:tblGrid>
        <w:gridCol w:w="3246"/>
        <w:gridCol w:w="1603"/>
        <w:gridCol w:w="3005"/>
        <w:gridCol w:w="1216"/>
      </w:tblGrid>
      <w:tr w:rsidR="006F436B" w:rsidRPr="00BC0E86" w14:paraId="5C2C1AAB" w14:textId="77777777" w:rsidTr="00B2550A">
        <w:trPr>
          <w:trHeight w:val="315"/>
        </w:trPr>
        <w:tc>
          <w:tcPr>
            <w:tcW w:w="1743" w:type="pct"/>
            <w:tcBorders>
              <w:top w:val="single" w:sz="4" w:space="0" w:color="auto"/>
              <w:left w:val="nil"/>
              <w:bottom w:val="nil"/>
              <w:right w:val="nil"/>
            </w:tcBorders>
            <w:shd w:val="clear" w:color="auto" w:fill="auto"/>
            <w:noWrap/>
            <w:vAlign w:val="center"/>
            <w:hideMark/>
          </w:tcPr>
          <w:p w14:paraId="20806065" w14:textId="77777777"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 </w:t>
            </w:r>
          </w:p>
        </w:tc>
        <w:tc>
          <w:tcPr>
            <w:tcW w:w="2571" w:type="pct"/>
            <w:gridSpan w:val="2"/>
            <w:tcBorders>
              <w:top w:val="single" w:sz="4" w:space="0" w:color="auto"/>
              <w:left w:val="nil"/>
              <w:bottom w:val="nil"/>
              <w:right w:val="nil"/>
            </w:tcBorders>
            <w:shd w:val="clear" w:color="auto" w:fill="auto"/>
            <w:noWrap/>
            <w:vAlign w:val="center"/>
            <w:hideMark/>
          </w:tcPr>
          <w:p w14:paraId="77FEBDBB" w14:textId="77777777"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Intervenção (Médio ± DP)</w:t>
            </w:r>
          </w:p>
        </w:tc>
        <w:tc>
          <w:tcPr>
            <w:tcW w:w="686" w:type="pct"/>
            <w:vMerge w:val="restart"/>
            <w:tcBorders>
              <w:top w:val="single" w:sz="4" w:space="0" w:color="auto"/>
              <w:left w:val="nil"/>
              <w:bottom w:val="single" w:sz="4" w:space="0" w:color="000000"/>
              <w:right w:val="nil"/>
            </w:tcBorders>
            <w:shd w:val="clear" w:color="auto" w:fill="auto"/>
            <w:noWrap/>
            <w:vAlign w:val="center"/>
            <w:hideMark/>
          </w:tcPr>
          <w:p w14:paraId="02C1B43C" w14:textId="77777777" w:rsidR="006F436B" w:rsidRPr="00BC0E86" w:rsidRDefault="006F436B" w:rsidP="00BC0E86">
            <w:pPr>
              <w:spacing w:line="240" w:lineRule="auto"/>
              <w:ind w:firstLine="0"/>
              <w:jc w:val="center"/>
              <w:rPr>
                <w:rFonts w:ascii="Times New Roman" w:eastAsia="Times New Roman" w:hAnsi="Times New Roman"/>
                <w:i/>
                <w:iCs/>
                <w:color w:val="000000"/>
                <w:sz w:val="24"/>
                <w:szCs w:val="24"/>
                <w:lang w:eastAsia="pt-BR"/>
              </w:rPr>
            </w:pPr>
            <w:r w:rsidRPr="00BC0E86">
              <w:rPr>
                <w:rFonts w:ascii="Times New Roman" w:eastAsia="Times New Roman" w:hAnsi="Times New Roman"/>
                <w:i/>
                <w:iCs/>
                <w:color w:val="000000"/>
                <w:sz w:val="24"/>
                <w:szCs w:val="24"/>
                <w:lang w:eastAsia="pt-BR"/>
              </w:rPr>
              <w:t>p*</w:t>
            </w:r>
          </w:p>
        </w:tc>
      </w:tr>
      <w:tr w:rsidR="006F436B" w:rsidRPr="00BC0E86" w14:paraId="1EA619CA" w14:textId="77777777" w:rsidTr="00B2550A">
        <w:trPr>
          <w:trHeight w:val="315"/>
        </w:trPr>
        <w:tc>
          <w:tcPr>
            <w:tcW w:w="1743" w:type="pct"/>
            <w:tcBorders>
              <w:top w:val="nil"/>
              <w:left w:val="nil"/>
              <w:bottom w:val="single" w:sz="4" w:space="0" w:color="auto"/>
              <w:right w:val="nil"/>
            </w:tcBorders>
            <w:shd w:val="clear" w:color="000000" w:fill="FFFFFF"/>
            <w:noWrap/>
            <w:vAlign w:val="center"/>
            <w:hideMark/>
          </w:tcPr>
          <w:p w14:paraId="2307E6CB" w14:textId="25A32D44"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Incapacidade Funcional Lombar</w:t>
            </w:r>
          </w:p>
        </w:tc>
        <w:tc>
          <w:tcPr>
            <w:tcW w:w="899" w:type="pct"/>
            <w:tcBorders>
              <w:top w:val="nil"/>
              <w:left w:val="nil"/>
              <w:bottom w:val="single" w:sz="4" w:space="0" w:color="auto"/>
              <w:right w:val="nil"/>
            </w:tcBorders>
            <w:shd w:val="clear" w:color="auto" w:fill="auto"/>
            <w:noWrap/>
            <w:vAlign w:val="center"/>
            <w:hideMark/>
          </w:tcPr>
          <w:p w14:paraId="012DCDF8" w14:textId="77777777"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Antes</w:t>
            </w:r>
          </w:p>
        </w:tc>
        <w:tc>
          <w:tcPr>
            <w:tcW w:w="1672" w:type="pct"/>
            <w:tcBorders>
              <w:top w:val="nil"/>
              <w:left w:val="nil"/>
              <w:bottom w:val="single" w:sz="4" w:space="0" w:color="auto"/>
              <w:right w:val="nil"/>
            </w:tcBorders>
            <w:shd w:val="clear" w:color="auto" w:fill="auto"/>
            <w:noWrap/>
            <w:vAlign w:val="center"/>
            <w:hideMark/>
          </w:tcPr>
          <w:p w14:paraId="55435CDD" w14:textId="77777777"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7 dias após</w:t>
            </w:r>
          </w:p>
        </w:tc>
        <w:tc>
          <w:tcPr>
            <w:tcW w:w="686" w:type="pct"/>
            <w:vMerge/>
            <w:tcBorders>
              <w:top w:val="single" w:sz="4" w:space="0" w:color="auto"/>
              <w:left w:val="nil"/>
              <w:bottom w:val="single" w:sz="4" w:space="0" w:color="000000"/>
              <w:right w:val="nil"/>
            </w:tcBorders>
            <w:vAlign w:val="center"/>
            <w:hideMark/>
          </w:tcPr>
          <w:p w14:paraId="144E65DA" w14:textId="77777777" w:rsidR="006F436B" w:rsidRPr="00BC0E86" w:rsidRDefault="006F436B" w:rsidP="00BC0E86">
            <w:pPr>
              <w:spacing w:line="240" w:lineRule="auto"/>
              <w:ind w:firstLine="0"/>
              <w:jc w:val="left"/>
              <w:rPr>
                <w:rFonts w:ascii="Times New Roman" w:eastAsia="Times New Roman" w:hAnsi="Times New Roman"/>
                <w:i/>
                <w:iCs/>
                <w:color w:val="000000"/>
                <w:sz w:val="24"/>
                <w:szCs w:val="24"/>
                <w:lang w:eastAsia="pt-BR"/>
              </w:rPr>
            </w:pPr>
          </w:p>
        </w:tc>
      </w:tr>
      <w:tr w:rsidR="006F436B" w:rsidRPr="00BC0E86" w14:paraId="31700F9C" w14:textId="77777777" w:rsidTr="00B2550A">
        <w:trPr>
          <w:trHeight w:val="315"/>
        </w:trPr>
        <w:tc>
          <w:tcPr>
            <w:tcW w:w="1743" w:type="pct"/>
            <w:tcBorders>
              <w:top w:val="nil"/>
              <w:left w:val="nil"/>
              <w:bottom w:val="nil"/>
              <w:right w:val="nil"/>
            </w:tcBorders>
            <w:shd w:val="clear" w:color="auto" w:fill="auto"/>
            <w:noWrap/>
            <w:vAlign w:val="center"/>
            <w:hideMark/>
          </w:tcPr>
          <w:p w14:paraId="653819B2" w14:textId="77777777"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Média</w:t>
            </w:r>
          </w:p>
        </w:tc>
        <w:tc>
          <w:tcPr>
            <w:tcW w:w="899" w:type="pct"/>
            <w:tcBorders>
              <w:top w:val="nil"/>
              <w:left w:val="nil"/>
              <w:bottom w:val="nil"/>
              <w:right w:val="nil"/>
            </w:tcBorders>
            <w:shd w:val="clear" w:color="auto" w:fill="auto"/>
            <w:noWrap/>
            <w:vAlign w:val="center"/>
            <w:hideMark/>
          </w:tcPr>
          <w:p w14:paraId="343EAE29" w14:textId="33333002"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27,20</w:t>
            </w:r>
            <w:r w:rsidR="00BC2421">
              <w:rPr>
                <w:rFonts w:ascii="Times New Roman" w:eastAsia="Times New Roman" w:hAnsi="Times New Roman"/>
                <w:color w:val="000000"/>
                <w:sz w:val="24"/>
                <w:szCs w:val="24"/>
                <w:lang w:eastAsia="pt-BR"/>
              </w:rPr>
              <w:t>%</w:t>
            </w:r>
          </w:p>
        </w:tc>
        <w:tc>
          <w:tcPr>
            <w:tcW w:w="1672" w:type="pct"/>
            <w:tcBorders>
              <w:top w:val="nil"/>
              <w:left w:val="nil"/>
              <w:bottom w:val="nil"/>
              <w:right w:val="nil"/>
            </w:tcBorders>
            <w:shd w:val="clear" w:color="auto" w:fill="auto"/>
            <w:noWrap/>
            <w:vAlign w:val="center"/>
            <w:hideMark/>
          </w:tcPr>
          <w:p w14:paraId="63AC3555" w14:textId="2D42ABF9"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14,53</w:t>
            </w:r>
            <w:r w:rsidR="00BC2421">
              <w:rPr>
                <w:rFonts w:ascii="Times New Roman" w:eastAsia="Times New Roman" w:hAnsi="Times New Roman"/>
                <w:color w:val="000000"/>
                <w:sz w:val="24"/>
                <w:szCs w:val="24"/>
                <w:lang w:eastAsia="pt-BR"/>
              </w:rPr>
              <w:t>%</w:t>
            </w:r>
          </w:p>
        </w:tc>
        <w:tc>
          <w:tcPr>
            <w:tcW w:w="686" w:type="pct"/>
            <w:vMerge w:val="restart"/>
            <w:tcBorders>
              <w:top w:val="nil"/>
              <w:left w:val="nil"/>
              <w:bottom w:val="single" w:sz="4" w:space="0" w:color="000000"/>
              <w:right w:val="nil"/>
            </w:tcBorders>
            <w:shd w:val="clear" w:color="auto" w:fill="auto"/>
            <w:noWrap/>
            <w:vAlign w:val="center"/>
            <w:hideMark/>
          </w:tcPr>
          <w:p w14:paraId="6086E0EF" w14:textId="77777777" w:rsidR="006F436B" w:rsidRPr="00BC0E86" w:rsidRDefault="006F436B" w:rsidP="00BC0E86">
            <w:pPr>
              <w:spacing w:line="240" w:lineRule="auto"/>
              <w:ind w:firstLine="0"/>
              <w:jc w:val="center"/>
              <w:rPr>
                <w:rFonts w:ascii="Times New Roman" w:eastAsia="Times New Roman" w:hAnsi="Times New Roman"/>
                <w:b/>
                <w:bCs/>
                <w:sz w:val="24"/>
                <w:szCs w:val="24"/>
                <w:lang w:eastAsia="pt-BR"/>
              </w:rPr>
            </w:pPr>
            <w:r w:rsidRPr="00BC0E86">
              <w:rPr>
                <w:rFonts w:ascii="Times New Roman" w:eastAsia="Times New Roman" w:hAnsi="Times New Roman"/>
                <w:b/>
                <w:bCs/>
                <w:sz w:val="24"/>
                <w:szCs w:val="24"/>
                <w:lang w:eastAsia="pt-BR"/>
              </w:rPr>
              <w:t>0,001</w:t>
            </w:r>
          </w:p>
        </w:tc>
      </w:tr>
      <w:tr w:rsidR="006F436B" w:rsidRPr="00BC0E86" w14:paraId="7DD3EC49" w14:textId="77777777" w:rsidTr="00B2550A">
        <w:trPr>
          <w:trHeight w:val="315"/>
        </w:trPr>
        <w:tc>
          <w:tcPr>
            <w:tcW w:w="1743" w:type="pct"/>
            <w:tcBorders>
              <w:top w:val="nil"/>
              <w:left w:val="nil"/>
              <w:bottom w:val="single" w:sz="4" w:space="0" w:color="auto"/>
              <w:right w:val="nil"/>
            </w:tcBorders>
            <w:shd w:val="clear" w:color="auto" w:fill="auto"/>
            <w:noWrap/>
            <w:vAlign w:val="center"/>
            <w:hideMark/>
          </w:tcPr>
          <w:p w14:paraId="3313A4E5" w14:textId="77777777"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Desvio padrão</w:t>
            </w:r>
          </w:p>
        </w:tc>
        <w:tc>
          <w:tcPr>
            <w:tcW w:w="899" w:type="pct"/>
            <w:tcBorders>
              <w:top w:val="nil"/>
              <w:left w:val="nil"/>
              <w:bottom w:val="single" w:sz="4" w:space="0" w:color="auto"/>
              <w:right w:val="nil"/>
            </w:tcBorders>
            <w:shd w:val="clear" w:color="auto" w:fill="auto"/>
            <w:noWrap/>
            <w:vAlign w:val="center"/>
            <w:hideMark/>
          </w:tcPr>
          <w:p w14:paraId="13A9BB23" w14:textId="4DC58315"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10,19</w:t>
            </w:r>
            <w:r w:rsidR="00BC2421">
              <w:rPr>
                <w:rFonts w:ascii="Times New Roman" w:eastAsia="Times New Roman" w:hAnsi="Times New Roman"/>
                <w:color w:val="000000"/>
                <w:sz w:val="24"/>
                <w:szCs w:val="24"/>
                <w:lang w:eastAsia="pt-BR"/>
              </w:rPr>
              <w:t>%</w:t>
            </w:r>
          </w:p>
        </w:tc>
        <w:tc>
          <w:tcPr>
            <w:tcW w:w="1672" w:type="pct"/>
            <w:tcBorders>
              <w:top w:val="nil"/>
              <w:left w:val="nil"/>
              <w:bottom w:val="single" w:sz="4" w:space="0" w:color="auto"/>
              <w:right w:val="nil"/>
            </w:tcBorders>
            <w:shd w:val="clear" w:color="auto" w:fill="auto"/>
            <w:noWrap/>
            <w:vAlign w:val="center"/>
            <w:hideMark/>
          </w:tcPr>
          <w:p w14:paraId="717CEE4D" w14:textId="71CC4625" w:rsidR="006F436B" w:rsidRPr="00BC0E86" w:rsidRDefault="006F436B" w:rsidP="00BC0E86">
            <w:pPr>
              <w:spacing w:line="240" w:lineRule="auto"/>
              <w:ind w:firstLine="0"/>
              <w:jc w:val="center"/>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4,44</w:t>
            </w:r>
            <w:r w:rsidR="00BC2421">
              <w:rPr>
                <w:rFonts w:ascii="Times New Roman" w:eastAsia="Times New Roman" w:hAnsi="Times New Roman"/>
                <w:color w:val="000000"/>
                <w:sz w:val="24"/>
                <w:szCs w:val="24"/>
                <w:lang w:eastAsia="pt-BR"/>
              </w:rPr>
              <w:t>%</w:t>
            </w:r>
          </w:p>
        </w:tc>
        <w:tc>
          <w:tcPr>
            <w:tcW w:w="686" w:type="pct"/>
            <w:vMerge/>
            <w:tcBorders>
              <w:top w:val="nil"/>
              <w:left w:val="nil"/>
              <w:bottom w:val="single" w:sz="4" w:space="0" w:color="000000"/>
              <w:right w:val="nil"/>
            </w:tcBorders>
            <w:vAlign w:val="center"/>
            <w:hideMark/>
          </w:tcPr>
          <w:p w14:paraId="60CEEFD7" w14:textId="77777777" w:rsidR="006F436B" w:rsidRPr="00BC0E86" w:rsidRDefault="006F436B" w:rsidP="00BC0E86">
            <w:pPr>
              <w:spacing w:line="240" w:lineRule="auto"/>
              <w:ind w:firstLine="0"/>
              <w:jc w:val="left"/>
              <w:rPr>
                <w:rFonts w:ascii="Times New Roman" w:eastAsia="Times New Roman" w:hAnsi="Times New Roman"/>
                <w:sz w:val="24"/>
                <w:szCs w:val="24"/>
                <w:lang w:eastAsia="pt-BR"/>
              </w:rPr>
            </w:pPr>
          </w:p>
        </w:tc>
      </w:tr>
      <w:tr w:rsidR="006F436B" w:rsidRPr="00BC0E86" w14:paraId="24DA7833" w14:textId="77777777" w:rsidTr="00B2550A">
        <w:trPr>
          <w:trHeight w:val="315"/>
        </w:trPr>
        <w:tc>
          <w:tcPr>
            <w:tcW w:w="5000" w:type="pct"/>
            <w:gridSpan w:val="4"/>
            <w:tcBorders>
              <w:top w:val="single" w:sz="4" w:space="0" w:color="auto"/>
              <w:left w:val="nil"/>
              <w:bottom w:val="nil"/>
              <w:right w:val="nil"/>
            </w:tcBorders>
            <w:shd w:val="clear" w:color="auto" w:fill="auto"/>
            <w:noWrap/>
            <w:vAlign w:val="center"/>
            <w:hideMark/>
          </w:tcPr>
          <w:p w14:paraId="461C9CE9" w14:textId="77777777" w:rsidR="006F436B" w:rsidRPr="00BC0E86" w:rsidRDefault="006F436B" w:rsidP="00BC0E86">
            <w:pPr>
              <w:spacing w:line="240" w:lineRule="auto"/>
              <w:ind w:firstLine="0"/>
              <w:jc w:val="left"/>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*Teste de Wilcoxon</w:t>
            </w:r>
          </w:p>
          <w:p w14:paraId="52BC822A" w14:textId="77777777" w:rsidR="006F436B" w:rsidRPr="00BC0E86" w:rsidRDefault="006F436B" w:rsidP="00BC0E86">
            <w:pPr>
              <w:spacing w:line="240" w:lineRule="auto"/>
              <w:ind w:firstLine="0"/>
              <w:jc w:val="left"/>
              <w:rPr>
                <w:rFonts w:ascii="Times New Roman" w:eastAsia="Times New Roman" w:hAnsi="Times New Roman"/>
                <w:color w:val="000000"/>
                <w:sz w:val="24"/>
                <w:szCs w:val="24"/>
                <w:lang w:eastAsia="pt-BR"/>
              </w:rPr>
            </w:pPr>
            <w:r w:rsidRPr="00BC0E86">
              <w:rPr>
                <w:rFonts w:ascii="Times New Roman" w:eastAsia="Times New Roman" w:hAnsi="Times New Roman"/>
                <w:color w:val="000000"/>
                <w:sz w:val="24"/>
                <w:szCs w:val="24"/>
                <w:lang w:eastAsia="pt-BR"/>
              </w:rPr>
              <w:t>DP = Desvio Padrão</w:t>
            </w:r>
          </w:p>
        </w:tc>
      </w:tr>
    </w:tbl>
    <w:p w14:paraId="6D59F7C0" w14:textId="77777777" w:rsidR="008D1142" w:rsidRDefault="008D1142" w:rsidP="006F436B">
      <w:pPr>
        <w:ind w:firstLine="0"/>
        <w:rPr>
          <w:rFonts w:ascii="Times New Roman" w:hAnsi="Times New Roman"/>
          <w:sz w:val="24"/>
          <w:szCs w:val="24"/>
        </w:rPr>
      </w:pPr>
    </w:p>
    <w:p w14:paraId="3BD66B2F" w14:textId="77777777" w:rsidR="008D1142" w:rsidRDefault="008D1142" w:rsidP="006F436B">
      <w:pPr>
        <w:ind w:firstLine="0"/>
        <w:rPr>
          <w:rFonts w:ascii="Times New Roman" w:hAnsi="Times New Roman"/>
          <w:sz w:val="24"/>
          <w:szCs w:val="24"/>
        </w:rPr>
      </w:pPr>
    </w:p>
    <w:p w14:paraId="3C4A3DE0" w14:textId="48D17F9A" w:rsidR="006F436B" w:rsidRPr="00761C7A" w:rsidRDefault="008D1142" w:rsidP="00BC2421">
      <w:pPr>
        <w:ind w:firstLine="708"/>
        <w:rPr>
          <w:rFonts w:ascii="Times New Roman" w:hAnsi="Times New Roman"/>
          <w:sz w:val="24"/>
          <w:szCs w:val="24"/>
        </w:rPr>
      </w:pPr>
      <w:r>
        <w:rPr>
          <w:rFonts w:ascii="Times New Roman" w:hAnsi="Times New Roman"/>
          <w:sz w:val="24"/>
          <w:szCs w:val="24"/>
        </w:rPr>
        <w:t xml:space="preserve">Na Tabela 4 </w:t>
      </w:r>
      <w:r w:rsidR="00BC2421">
        <w:rPr>
          <w:rFonts w:ascii="Times New Roman" w:hAnsi="Times New Roman"/>
          <w:sz w:val="24"/>
          <w:szCs w:val="24"/>
        </w:rPr>
        <w:t>pode-se constatar</w:t>
      </w:r>
      <w:r w:rsidR="006F436B">
        <w:rPr>
          <w:rFonts w:ascii="Times New Roman" w:hAnsi="Times New Roman"/>
          <w:sz w:val="24"/>
          <w:szCs w:val="24"/>
        </w:rPr>
        <w:t xml:space="preserve"> que</w:t>
      </w:r>
      <w:r w:rsidR="006F436B" w:rsidRPr="00902B64">
        <w:rPr>
          <w:rFonts w:ascii="Times New Roman" w:hAnsi="Times New Roman"/>
          <w:sz w:val="24"/>
          <w:szCs w:val="24"/>
        </w:rPr>
        <w:t xml:space="preserve"> a</w:t>
      </w:r>
      <w:r w:rsidR="005F7113">
        <w:rPr>
          <w:rFonts w:ascii="Times New Roman" w:hAnsi="Times New Roman"/>
          <w:sz w:val="24"/>
          <w:szCs w:val="24"/>
        </w:rPr>
        <w:t>ntes da</w:t>
      </w:r>
      <w:r w:rsidR="006F436B" w:rsidRPr="00902B64">
        <w:rPr>
          <w:rFonts w:ascii="Times New Roman" w:hAnsi="Times New Roman"/>
          <w:sz w:val="24"/>
          <w:szCs w:val="24"/>
        </w:rPr>
        <w:t xml:space="preserve"> intervenção</w:t>
      </w:r>
      <w:r w:rsidR="006F436B">
        <w:rPr>
          <w:rFonts w:ascii="Times New Roman" w:hAnsi="Times New Roman"/>
          <w:sz w:val="24"/>
          <w:szCs w:val="24"/>
        </w:rPr>
        <w:t xml:space="preserve"> 6 gestantes apresentavam incapacidade mínima, 6 moderada e 3 intensa, 7 dias</w:t>
      </w:r>
      <w:r w:rsidR="00CA6228">
        <w:rPr>
          <w:rFonts w:ascii="Times New Roman" w:hAnsi="Times New Roman"/>
          <w:sz w:val="24"/>
          <w:szCs w:val="24"/>
        </w:rPr>
        <w:t xml:space="preserve"> após o tratamento,</w:t>
      </w:r>
      <w:r w:rsidR="006F436B">
        <w:rPr>
          <w:rFonts w:ascii="Times New Roman" w:hAnsi="Times New Roman"/>
          <w:sz w:val="24"/>
          <w:szCs w:val="24"/>
        </w:rPr>
        <w:t xml:space="preserve"> 13 gestantes apresentavam incapacidade mínima, 2 moderada e </w:t>
      </w:r>
      <w:r w:rsidR="00CA6228">
        <w:rPr>
          <w:rFonts w:ascii="Times New Roman" w:hAnsi="Times New Roman"/>
          <w:sz w:val="24"/>
          <w:szCs w:val="24"/>
        </w:rPr>
        <w:t>nenhuma</w:t>
      </w:r>
      <w:r w:rsidR="006F436B">
        <w:rPr>
          <w:rFonts w:ascii="Times New Roman" w:hAnsi="Times New Roman"/>
          <w:sz w:val="24"/>
          <w:szCs w:val="24"/>
        </w:rPr>
        <w:t xml:space="preserve"> intensa. </w:t>
      </w:r>
    </w:p>
    <w:p w14:paraId="07349305" w14:textId="77777777" w:rsidR="006F436B" w:rsidRDefault="006F436B" w:rsidP="006F436B">
      <w:pPr>
        <w:ind w:firstLine="0"/>
        <w:rPr>
          <w:rFonts w:ascii="Times New Roman" w:hAnsi="Times New Roman"/>
          <w:sz w:val="20"/>
          <w:szCs w:val="20"/>
        </w:rPr>
      </w:pPr>
    </w:p>
    <w:p w14:paraId="06F8D5BA" w14:textId="1A3CA445" w:rsidR="006F436B" w:rsidRPr="00CA6228" w:rsidRDefault="006F436B" w:rsidP="00CA6228">
      <w:pPr>
        <w:spacing w:line="240" w:lineRule="auto"/>
        <w:ind w:firstLine="0"/>
        <w:rPr>
          <w:rFonts w:ascii="Times New Roman" w:hAnsi="Times New Roman"/>
          <w:sz w:val="24"/>
          <w:szCs w:val="24"/>
        </w:rPr>
      </w:pPr>
      <w:r w:rsidRPr="00CA6228">
        <w:rPr>
          <w:rFonts w:ascii="Times New Roman" w:hAnsi="Times New Roman"/>
          <w:sz w:val="24"/>
          <w:szCs w:val="24"/>
        </w:rPr>
        <w:lastRenderedPageBreak/>
        <w:t xml:space="preserve">Tabela </w:t>
      </w:r>
      <w:r w:rsidR="008D1142" w:rsidRPr="00CA6228">
        <w:rPr>
          <w:rFonts w:ascii="Times New Roman" w:hAnsi="Times New Roman"/>
          <w:sz w:val="24"/>
          <w:szCs w:val="24"/>
        </w:rPr>
        <w:t>4</w:t>
      </w:r>
      <w:r w:rsidRPr="00CA6228">
        <w:rPr>
          <w:rFonts w:ascii="Times New Roman" w:hAnsi="Times New Roman"/>
          <w:sz w:val="24"/>
          <w:szCs w:val="24"/>
        </w:rPr>
        <w:t>. Resultado da comparação da classificação da incapacidade funcional medida pelo Índice de Oswestry antes e 7 dias após a intervenção. Goiânia (n=15), 2021.</w:t>
      </w:r>
    </w:p>
    <w:tbl>
      <w:tblPr>
        <w:tblW w:w="5000" w:type="pct"/>
        <w:tblCellMar>
          <w:left w:w="70" w:type="dxa"/>
          <w:right w:w="70" w:type="dxa"/>
        </w:tblCellMar>
        <w:tblLook w:val="04A0" w:firstRow="1" w:lastRow="0" w:firstColumn="1" w:lastColumn="0" w:noHBand="0" w:noVBand="1"/>
      </w:tblPr>
      <w:tblGrid>
        <w:gridCol w:w="3253"/>
        <w:gridCol w:w="1866"/>
        <w:gridCol w:w="2762"/>
        <w:gridCol w:w="1189"/>
      </w:tblGrid>
      <w:tr w:rsidR="006F436B" w:rsidRPr="00CA6228" w14:paraId="53DF616B" w14:textId="77777777" w:rsidTr="00B2550A">
        <w:trPr>
          <w:trHeight w:val="315"/>
        </w:trPr>
        <w:tc>
          <w:tcPr>
            <w:tcW w:w="1405" w:type="pct"/>
            <w:tcBorders>
              <w:top w:val="single" w:sz="4" w:space="0" w:color="auto"/>
              <w:left w:val="nil"/>
              <w:bottom w:val="nil"/>
              <w:right w:val="nil"/>
            </w:tcBorders>
            <w:shd w:val="clear" w:color="auto" w:fill="auto"/>
            <w:noWrap/>
            <w:vAlign w:val="center"/>
            <w:hideMark/>
          </w:tcPr>
          <w:p w14:paraId="132BE8CF"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 </w:t>
            </w:r>
          </w:p>
        </w:tc>
        <w:tc>
          <w:tcPr>
            <w:tcW w:w="2810" w:type="pct"/>
            <w:gridSpan w:val="2"/>
            <w:tcBorders>
              <w:top w:val="single" w:sz="4" w:space="0" w:color="auto"/>
              <w:left w:val="nil"/>
              <w:bottom w:val="nil"/>
              <w:right w:val="nil"/>
            </w:tcBorders>
            <w:shd w:val="clear" w:color="auto" w:fill="auto"/>
            <w:noWrap/>
            <w:vAlign w:val="center"/>
            <w:hideMark/>
          </w:tcPr>
          <w:p w14:paraId="168F156F"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Intervenção</w:t>
            </w:r>
          </w:p>
        </w:tc>
        <w:tc>
          <w:tcPr>
            <w:tcW w:w="784" w:type="pct"/>
            <w:vMerge w:val="restart"/>
            <w:tcBorders>
              <w:top w:val="single" w:sz="4" w:space="0" w:color="auto"/>
              <w:left w:val="nil"/>
              <w:bottom w:val="single" w:sz="4" w:space="0" w:color="000000"/>
              <w:right w:val="nil"/>
            </w:tcBorders>
            <w:shd w:val="clear" w:color="auto" w:fill="auto"/>
            <w:noWrap/>
            <w:vAlign w:val="center"/>
            <w:hideMark/>
          </w:tcPr>
          <w:p w14:paraId="0A35FAB3" w14:textId="77777777" w:rsidR="006F436B" w:rsidRPr="00CA6228" w:rsidRDefault="006F436B" w:rsidP="00CA6228">
            <w:pPr>
              <w:spacing w:line="240" w:lineRule="auto"/>
              <w:ind w:firstLine="0"/>
              <w:jc w:val="center"/>
              <w:rPr>
                <w:rFonts w:ascii="Times New Roman" w:eastAsia="Times New Roman" w:hAnsi="Times New Roman"/>
                <w:i/>
                <w:iCs/>
                <w:sz w:val="24"/>
                <w:szCs w:val="24"/>
                <w:lang w:eastAsia="pt-BR"/>
              </w:rPr>
            </w:pPr>
            <w:r w:rsidRPr="00CA6228">
              <w:rPr>
                <w:rFonts w:ascii="Times New Roman" w:eastAsia="Times New Roman" w:hAnsi="Times New Roman"/>
                <w:i/>
                <w:iCs/>
                <w:sz w:val="24"/>
                <w:szCs w:val="24"/>
                <w:lang w:eastAsia="pt-BR"/>
              </w:rPr>
              <w:t>p*</w:t>
            </w:r>
          </w:p>
        </w:tc>
      </w:tr>
      <w:tr w:rsidR="006F436B" w:rsidRPr="00CA6228" w14:paraId="1856BA73" w14:textId="77777777" w:rsidTr="00B2550A">
        <w:trPr>
          <w:trHeight w:val="315"/>
        </w:trPr>
        <w:tc>
          <w:tcPr>
            <w:tcW w:w="1405" w:type="pct"/>
            <w:tcBorders>
              <w:top w:val="nil"/>
              <w:left w:val="nil"/>
              <w:bottom w:val="single" w:sz="4" w:space="0" w:color="auto"/>
              <w:right w:val="nil"/>
            </w:tcBorders>
            <w:shd w:val="clear" w:color="auto" w:fill="auto"/>
            <w:noWrap/>
            <w:vAlign w:val="center"/>
            <w:hideMark/>
          </w:tcPr>
          <w:p w14:paraId="3BA92F25"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 </w:t>
            </w:r>
          </w:p>
        </w:tc>
        <w:tc>
          <w:tcPr>
            <w:tcW w:w="1158" w:type="pct"/>
            <w:tcBorders>
              <w:top w:val="nil"/>
              <w:left w:val="nil"/>
              <w:bottom w:val="single" w:sz="4" w:space="0" w:color="auto"/>
              <w:right w:val="nil"/>
            </w:tcBorders>
            <w:shd w:val="clear" w:color="auto" w:fill="auto"/>
            <w:noWrap/>
            <w:vAlign w:val="center"/>
            <w:hideMark/>
          </w:tcPr>
          <w:p w14:paraId="64828025"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Antes n (%)</w:t>
            </w:r>
          </w:p>
        </w:tc>
        <w:tc>
          <w:tcPr>
            <w:tcW w:w="1652" w:type="pct"/>
            <w:tcBorders>
              <w:top w:val="nil"/>
              <w:left w:val="nil"/>
              <w:bottom w:val="single" w:sz="4" w:space="0" w:color="auto"/>
              <w:right w:val="nil"/>
            </w:tcBorders>
            <w:shd w:val="clear" w:color="auto" w:fill="auto"/>
            <w:noWrap/>
            <w:vAlign w:val="center"/>
            <w:hideMark/>
          </w:tcPr>
          <w:p w14:paraId="7D7B063F"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7 dias após n (%)</w:t>
            </w:r>
          </w:p>
        </w:tc>
        <w:tc>
          <w:tcPr>
            <w:tcW w:w="784" w:type="pct"/>
            <w:vMerge/>
            <w:tcBorders>
              <w:top w:val="single" w:sz="4" w:space="0" w:color="auto"/>
              <w:left w:val="nil"/>
              <w:bottom w:val="single" w:sz="4" w:space="0" w:color="000000"/>
              <w:right w:val="nil"/>
            </w:tcBorders>
            <w:vAlign w:val="center"/>
            <w:hideMark/>
          </w:tcPr>
          <w:p w14:paraId="73AB93EC" w14:textId="77777777" w:rsidR="006F436B" w:rsidRPr="00CA6228" w:rsidRDefault="006F436B" w:rsidP="00CA6228">
            <w:pPr>
              <w:spacing w:line="240" w:lineRule="auto"/>
              <w:ind w:firstLine="0"/>
              <w:jc w:val="left"/>
              <w:rPr>
                <w:rFonts w:ascii="Times New Roman" w:eastAsia="Times New Roman" w:hAnsi="Times New Roman"/>
                <w:i/>
                <w:iCs/>
                <w:sz w:val="24"/>
                <w:szCs w:val="24"/>
                <w:lang w:eastAsia="pt-BR"/>
              </w:rPr>
            </w:pPr>
          </w:p>
        </w:tc>
      </w:tr>
      <w:tr w:rsidR="006F436B" w:rsidRPr="00CA6228" w14:paraId="5824C7A9" w14:textId="77777777" w:rsidTr="00B2550A">
        <w:trPr>
          <w:trHeight w:val="315"/>
        </w:trPr>
        <w:tc>
          <w:tcPr>
            <w:tcW w:w="1405" w:type="pct"/>
            <w:tcBorders>
              <w:top w:val="nil"/>
              <w:left w:val="nil"/>
              <w:bottom w:val="nil"/>
              <w:right w:val="nil"/>
            </w:tcBorders>
            <w:shd w:val="clear" w:color="auto" w:fill="auto"/>
            <w:noWrap/>
            <w:vAlign w:val="center"/>
            <w:hideMark/>
          </w:tcPr>
          <w:p w14:paraId="523B8F0A"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Grau de Incapacidade Funcional</w:t>
            </w:r>
          </w:p>
        </w:tc>
        <w:tc>
          <w:tcPr>
            <w:tcW w:w="1158" w:type="pct"/>
            <w:tcBorders>
              <w:top w:val="nil"/>
              <w:left w:val="nil"/>
              <w:bottom w:val="nil"/>
              <w:right w:val="nil"/>
            </w:tcBorders>
            <w:shd w:val="clear" w:color="auto" w:fill="auto"/>
            <w:noWrap/>
            <w:vAlign w:val="center"/>
            <w:hideMark/>
          </w:tcPr>
          <w:p w14:paraId="51EB547D"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p>
        </w:tc>
        <w:tc>
          <w:tcPr>
            <w:tcW w:w="1652" w:type="pct"/>
            <w:tcBorders>
              <w:top w:val="nil"/>
              <w:left w:val="nil"/>
              <w:bottom w:val="nil"/>
              <w:right w:val="nil"/>
            </w:tcBorders>
            <w:shd w:val="clear" w:color="auto" w:fill="auto"/>
            <w:noWrap/>
            <w:vAlign w:val="center"/>
            <w:hideMark/>
          </w:tcPr>
          <w:p w14:paraId="4C1521CA" w14:textId="77777777" w:rsidR="006F436B" w:rsidRPr="00CA6228" w:rsidRDefault="006F436B" w:rsidP="00CA6228">
            <w:pPr>
              <w:spacing w:line="240" w:lineRule="auto"/>
              <w:ind w:firstLine="0"/>
              <w:jc w:val="center"/>
              <w:rPr>
                <w:rFonts w:ascii="Times New Roman" w:eastAsia="Times New Roman" w:hAnsi="Times New Roman"/>
                <w:sz w:val="24"/>
                <w:szCs w:val="24"/>
                <w:lang w:eastAsia="pt-BR"/>
              </w:rPr>
            </w:pPr>
          </w:p>
        </w:tc>
        <w:tc>
          <w:tcPr>
            <w:tcW w:w="784" w:type="pct"/>
            <w:tcBorders>
              <w:top w:val="nil"/>
              <w:left w:val="nil"/>
              <w:bottom w:val="nil"/>
              <w:right w:val="nil"/>
            </w:tcBorders>
            <w:shd w:val="clear" w:color="auto" w:fill="auto"/>
            <w:noWrap/>
            <w:vAlign w:val="center"/>
            <w:hideMark/>
          </w:tcPr>
          <w:p w14:paraId="61BE2F2D" w14:textId="77777777" w:rsidR="006F436B" w:rsidRPr="00CA6228" w:rsidRDefault="006F436B" w:rsidP="00CA6228">
            <w:pPr>
              <w:spacing w:line="240" w:lineRule="auto"/>
              <w:ind w:firstLine="0"/>
              <w:jc w:val="center"/>
              <w:rPr>
                <w:rFonts w:ascii="Times New Roman" w:eastAsia="Times New Roman" w:hAnsi="Times New Roman"/>
                <w:sz w:val="24"/>
                <w:szCs w:val="24"/>
                <w:lang w:eastAsia="pt-BR"/>
              </w:rPr>
            </w:pPr>
          </w:p>
        </w:tc>
      </w:tr>
      <w:tr w:rsidR="006F436B" w:rsidRPr="00CA6228" w14:paraId="677100F6" w14:textId="77777777" w:rsidTr="00B2550A">
        <w:trPr>
          <w:trHeight w:val="315"/>
        </w:trPr>
        <w:tc>
          <w:tcPr>
            <w:tcW w:w="1405" w:type="pct"/>
            <w:tcBorders>
              <w:top w:val="nil"/>
              <w:left w:val="nil"/>
              <w:bottom w:val="nil"/>
              <w:right w:val="nil"/>
            </w:tcBorders>
            <w:shd w:val="clear" w:color="auto" w:fill="auto"/>
            <w:noWrap/>
            <w:vAlign w:val="center"/>
            <w:hideMark/>
          </w:tcPr>
          <w:p w14:paraId="160C70F8"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Mínima</w:t>
            </w:r>
          </w:p>
        </w:tc>
        <w:tc>
          <w:tcPr>
            <w:tcW w:w="1158" w:type="pct"/>
            <w:tcBorders>
              <w:top w:val="nil"/>
              <w:left w:val="nil"/>
              <w:bottom w:val="nil"/>
              <w:right w:val="nil"/>
            </w:tcBorders>
            <w:shd w:val="clear" w:color="auto" w:fill="auto"/>
            <w:noWrap/>
            <w:vAlign w:val="center"/>
            <w:hideMark/>
          </w:tcPr>
          <w:p w14:paraId="76569403"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6 (40,0)</w:t>
            </w:r>
          </w:p>
        </w:tc>
        <w:tc>
          <w:tcPr>
            <w:tcW w:w="1652" w:type="pct"/>
            <w:tcBorders>
              <w:top w:val="nil"/>
              <w:left w:val="nil"/>
              <w:bottom w:val="nil"/>
              <w:right w:val="nil"/>
            </w:tcBorders>
            <w:shd w:val="clear" w:color="auto" w:fill="auto"/>
            <w:noWrap/>
            <w:vAlign w:val="center"/>
            <w:hideMark/>
          </w:tcPr>
          <w:p w14:paraId="72792096"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13 (86,7)</w:t>
            </w:r>
          </w:p>
        </w:tc>
        <w:tc>
          <w:tcPr>
            <w:tcW w:w="784" w:type="pct"/>
            <w:vMerge w:val="restart"/>
            <w:tcBorders>
              <w:top w:val="nil"/>
              <w:left w:val="nil"/>
              <w:bottom w:val="single" w:sz="4" w:space="0" w:color="000000"/>
              <w:right w:val="nil"/>
            </w:tcBorders>
            <w:shd w:val="clear" w:color="auto" w:fill="auto"/>
            <w:noWrap/>
            <w:vAlign w:val="center"/>
            <w:hideMark/>
          </w:tcPr>
          <w:p w14:paraId="2BE4111B" w14:textId="77777777" w:rsidR="006F436B" w:rsidRPr="00CA6228" w:rsidRDefault="006F436B" w:rsidP="00CA6228">
            <w:pPr>
              <w:spacing w:line="240" w:lineRule="auto"/>
              <w:ind w:firstLine="0"/>
              <w:jc w:val="center"/>
              <w:rPr>
                <w:rFonts w:ascii="Times New Roman" w:eastAsia="Times New Roman" w:hAnsi="Times New Roman"/>
                <w:b/>
                <w:bCs/>
                <w:sz w:val="24"/>
                <w:szCs w:val="24"/>
                <w:lang w:eastAsia="pt-BR"/>
              </w:rPr>
            </w:pPr>
            <w:r w:rsidRPr="00CA6228">
              <w:rPr>
                <w:rFonts w:ascii="Times New Roman" w:eastAsia="Times New Roman" w:hAnsi="Times New Roman"/>
                <w:b/>
                <w:bCs/>
                <w:sz w:val="24"/>
                <w:szCs w:val="24"/>
                <w:lang w:eastAsia="pt-BR"/>
              </w:rPr>
              <w:t>0,02</w:t>
            </w:r>
          </w:p>
        </w:tc>
      </w:tr>
      <w:tr w:rsidR="006F436B" w:rsidRPr="00CA6228" w14:paraId="2D90DCA8" w14:textId="77777777" w:rsidTr="00B2550A">
        <w:trPr>
          <w:trHeight w:val="315"/>
        </w:trPr>
        <w:tc>
          <w:tcPr>
            <w:tcW w:w="1405" w:type="pct"/>
            <w:tcBorders>
              <w:top w:val="nil"/>
              <w:left w:val="nil"/>
              <w:bottom w:val="nil"/>
              <w:right w:val="nil"/>
            </w:tcBorders>
            <w:shd w:val="clear" w:color="auto" w:fill="auto"/>
            <w:noWrap/>
            <w:vAlign w:val="center"/>
            <w:hideMark/>
          </w:tcPr>
          <w:p w14:paraId="753EDA7F"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Moderada</w:t>
            </w:r>
          </w:p>
        </w:tc>
        <w:tc>
          <w:tcPr>
            <w:tcW w:w="1158" w:type="pct"/>
            <w:tcBorders>
              <w:top w:val="nil"/>
              <w:left w:val="nil"/>
              <w:bottom w:val="nil"/>
              <w:right w:val="nil"/>
            </w:tcBorders>
            <w:shd w:val="clear" w:color="auto" w:fill="auto"/>
            <w:noWrap/>
            <w:vAlign w:val="center"/>
            <w:hideMark/>
          </w:tcPr>
          <w:p w14:paraId="07512104"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6 (40,0)</w:t>
            </w:r>
          </w:p>
        </w:tc>
        <w:tc>
          <w:tcPr>
            <w:tcW w:w="1652" w:type="pct"/>
            <w:tcBorders>
              <w:top w:val="nil"/>
              <w:left w:val="nil"/>
              <w:bottom w:val="nil"/>
              <w:right w:val="nil"/>
            </w:tcBorders>
            <w:shd w:val="clear" w:color="auto" w:fill="auto"/>
            <w:noWrap/>
            <w:vAlign w:val="center"/>
            <w:hideMark/>
          </w:tcPr>
          <w:p w14:paraId="4E6C5910"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2 (13,3)</w:t>
            </w:r>
          </w:p>
        </w:tc>
        <w:tc>
          <w:tcPr>
            <w:tcW w:w="784" w:type="pct"/>
            <w:vMerge/>
            <w:tcBorders>
              <w:top w:val="nil"/>
              <w:left w:val="nil"/>
              <w:bottom w:val="single" w:sz="4" w:space="0" w:color="000000"/>
              <w:right w:val="nil"/>
            </w:tcBorders>
            <w:vAlign w:val="center"/>
            <w:hideMark/>
          </w:tcPr>
          <w:p w14:paraId="2DA1A703" w14:textId="77777777" w:rsidR="006F436B" w:rsidRPr="00CA6228" w:rsidRDefault="006F436B" w:rsidP="00CA6228">
            <w:pPr>
              <w:spacing w:line="240" w:lineRule="auto"/>
              <w:ind w:firstLine="0"/>
              <w:jc w:val="left"/>
              <w:rPr>
                <w:rFonts w:ascii="Times New Roman" w:eastAsia="Times New Roman" w:hAnsi="Times New Roman"/>
                <w:sz w:val="24"/>
                <w:szCs w:val="24"/>
                <w:lang w:eastAsia="pt-BR"/>
              </w:rPr>
            </w:pPr>
          </w:p>
        </w:tc>
      </w:tr>
      <w:tr w:rsidR="006F436B" w:rsidRPr="00CA6228" w14:paraId="03012266" w14:textId="77777777" w:rsidTr="00B2550A">
        <w:trPr>
          <w:trHeight w:val="315"/>
        </w:trPr>
        <w:tc>
          <w:tcPr>
            <w:tcW w:w="1405" w:type="pct"/>
            <w:tcBorders>
              <w:top w:val="nil"/>
              <w:left w:val="nil"/>
              <w:bottom w:val="single" w:sz="4" w:space="0" w:color="auto"/>
              <w:right w:val="nil"/>
            </w:tcBorders>
            <w:shd w:val="clear" w:color="auto" w:fill="auto"/>
            <w:noWrap/>
            <w:vAlign w:val="center"/>
            <w:hideMark/>
          </w:tcPr>
          <w:p w14:paraId="296DE636"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Intensa</w:t>
            </w:r>
          </w:p>
        </w:tc>
        <w:tc>
          <w:tcPr>
            <w:tcW w:w="1158" w:type="pct"/>
            <w:tcBorders>
              <w:top w:val="nil"/>
              <w:left w:val="nil"/>
              <w:bottom w:val="single" w:sz="4" w:space="0" w:color="auto"/>
              <w:right w:val="nil"/>
            </w:tcBorders>
            <w:shd w:val="clear" w:color="auto" w:fill="auto"/>
            <w:noWrap/>
            <w:vAlign w:val="center"/>
            <w:hideMark/>
          </w:tcPr>
          <w:p w14:paraId="78255C89"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3 (20,0)</w:t>
            </w:r>
          </w:p>
        </w:tc>
        <w:tc>
          <w:tcPr>
            <w:tcW w:w="1652" w:type="pct"/>
            <w:tcBorders>
              <w:top w:val="nil"/>
              <w:left w:val="nil"/>
              <w:bottom w:val="single" w:sz="4" w:space="0" w:color="auto"/>
              <w:right w:val="nil"/>
            </w:tcBorders>
            <w:shd w:val="clear" w:color="auto" w:fill="auto"/>
            <w:noWrap/>
            <w:vAlign w:val="center"/>
            <w:hideMark/>
          </w:tcPr>
          <w:p w14:paraId="4C5BF971" w14:textId="77777777" w:rsidR="006F436B" w:rsidRPr="00CA6228" w:rsidRDefault="006F436B" w:rsidP="00CA6228">
            <w:pPr>
              <w:spacing w:line="240" w:lineRule="auto"/>
              <w:ind w:firstLine="0"/>
              <w:jc w:val="center"/>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0 (0,0)</w:t>
            </w:r>
          </w:p>
        </w:tc>
        <w:tc>
          <w:tcPr>
            <w:tcW w:w="784" w:type="pct"/>
            <w:vMerge/>
            <w:tcBorders>
              <w:top w:val="nil"/>
              <w:left w:val="nil"/>
              <w:bottom w:val="single" w:sz="4" w:space="0" w:color="000000"/>
              <w:right w:val="nil"/>
            </w:tcBorders>
            <w:vAlign w:val="center"/>
            <w:hideMark/>
          </w:tcPr>
          <w:p w14:paraId="7F7D3FAF" w14:textId="77777777" w:rsidR="006F436B" w:rsidRPr="00CA6228" w:rsidRDefault="006F436B" w:rsidP="00CA6228">
            <w:pPr>
              <w:spacing w:line="240" w:lineRule="auto"/>
              <w:ind w:firstLine="0"/>
              <w:jc w:val="left"/>
              <w:rPr>
                <w:rFonts w:ascii="Times New Roman" w:eastAsia="Times New Roman" w:hAnsi="Times New Roman"/>
                <w:sz w:val="24"/>
                <w:szCs w:val="24"/>
                <w:lang w:eastAsia="pt-BR"/>
              </w:rPr>
            </w:pPr>
          </w:p>
        </w:tc>
      </w:tr>
      <w:tr w:rsidR="006F436B" w:rsidRPr="00CA6228" w14:paraId="2E12D5AA" w14:textId="77777777" w:rsidTr="00B2550A">
        <w:trPr>
          <w:trHeight w:val="315"/>
        </w:trPr>
        <w:tc>
          <w:tcPr>
            <w:tcW w:w="5000" w:type="pct"/>
            <w:gridSpan w:val="4"/>
            <w:tcBorders>
              <w:top w:val="single" w:sz="4" w:space="0" w:color="auto"/>
              <w:left w:val="nil"/>
              <w:bottom w:val="nil"/>
              <w:right w:val="nil"/>
            </w:tcBorders>
            <w:shd w:val="clear" w:color="auto" w:fill="auto"/>
            <w:noWrap/>
            <w:vAlign w:val="center"/>
            <w:hideMark/>
          </w:tcPr>
          <w:p w14:paraId="5D91666A" w14:textId="77777777" w:rsidR="006F436B" w:rsidRPr="00CA6228" w:rsidRDefault="006F436B" w:rsidP="00CA6228">
            <w:pPr>
              <w:spacing w:line="240" w:lineRule="auto"/>
              <w:ind w:firstLine="0"/>
              <w:jc w:val="left"/>
              <w:rPr>
                <w:rFonts w:ascii="Times New Roman" w:eastAsia="Times New Roman" w:hAnsi="Times New Roman"/>
                <w:color w:val="000000"/>
                <w:sz w:val="24"/>
                <w:szCs w:val="24"/>
                <w:lang w:eastAsia="pt-BR"/>
              </w:rPr>
            </w:pPr>
            <w:r w:rsidRPr="00CA6228">
              <w:rPr>
                <w:rFonts w:ascii="Times New Roman" w:eastAsia="Times New Roman" w:hAnsi="Times New Roman"/>
                <w:color w:val="000000"/>
                <w:sz w:val="24"/>
                <w:szCs w:val="24"/>
                <w:lang w:eastAsia="pt-BR"/>
              </w:rPr>
              <w:t>*Teste do Qui-quadrado; n = frequência absoluta; % = frequência relativa</w:t>
            </w:r>
          </w:p>
        </w:tc>
      </w:tr>
    </w:tbl>
    <w:p w14:paraId="4F3F8DD9" w14:textId="77777777" w:rsidR="00795D5A" w:rsidRDefault="00795D5A" w:rsidP="00E97B52">
      <w:pPr>
        <w:ind w:firstLine="0"/>
        <w:rPr>
          <w:rFonts w:ascii="Times New Roman" w:hAnsi="Times New Roman"/>
          <w:b/>
          <w:sz w:val="24"/>
          <w:szCs w:val="24"/>
        </w:rPr>
      </w:pPr>
    </w:p>
    <w:p w14:paraId="52D91E1D" w14:textId="1D64C302" w:rsidR="00E829AF" w:rsidRPr="009F6FC6" w:rsidRDefault="009F6FC6" w:rsidP="00E97B52">
      <w:pPr>
        <w:ind w:firstLine="0"/>
        <w:rPr>
          <w:rFonts w:ascii="Times New Roman" w:hAnsi="Times New Roman"/>
          <w:b/>
          <w:sz w:val="24"/>
          <w:szCs w:val="24"/>
        </w:rPr>
      </w:pPr>
      <w:r w:rsidRPr="009F6FC6">
        <w:rPr>
          <w:rFonts w:ascii="Times New Roman" w:hAnsi="Times New Roman"/>
          <w:b/>
          <w:sz w:val="24"/>
          <w:szCs w:val="24"/>
        </w:rPr>
        <w:t xml:space="preserve">DISCUSSÃO </w:t>
      </w:r>
    </w:p>
    <w:p w14:paraId="6E6517EC" w14:textId="77777777" w:rsidR="00E829AF" w:rsidRDefault="00E829AF" w:rsidP="0080634D">
      <w:pPr>
        <w:ind w:firstLine="0"/>
        <w:rPr>
          <w:rFonts w:ascii="Times New Roman" w:hAnsi="Times New Roman"/>
          <w:sz w:val="24"/>
          <w:szCs w:val="24"/>
        </w:rPr>
      </w:pPr>
    </w:p>
    <w:p w14:paraId="671F2FB5" w14:textId="20CFFEBC" w:rsidR="005C6DA0" w:rsidRPr="005C6DA0" w:rsidRDefault="005C6DA0" w:rsidP="005C6DA0">
      <w:pPr>
        <w:rPr>
          <w:rFonts w:ascii="Times New Roman" w:hAnsi="Times New Roman"/>
          <w:sz w:val="24"/>
          <w:szCs w:val="24"/>
        </w:rPr>
      </w:pPr>
      <w:r w:rsidRPr="005C6DA0">
        <w:rPr>
          <w:rFonts w:ascii="Times New Roman" w:hAnsi="Times New Roman"/>
          <w:sz w:val="24"/>
          <w:szCs w:val="24"/>
        </w:rPr>
        <w:t xml:space="preserve">Em nosso estudo, encontramos melhora significativa da </w:t>
      </w:r>
      <w:bookmarkStart w:id="16" w:name="_Hlk88170962"/>
      <w:r w:rsidRPr="005C6DA0">
        <w:rPr>
          <w:rFonts w:ascii="Times New Roman" w:hAnsi="Times New Roman"/>
          <w:sz w:val="24"/>
          <w:szCs w:val="24"/>
        </w:rPr>
        <w:t xml:space="preserve">dor, flexibilidade e incapacidade, inclusive, com manutenção dos resultados 7 dias após a aplicação das técnicas de mobilização articular. </w:t>
      </w:r>
    </w:p>
    <w:bookmarkEnd w:id="16"/>
    <w:p w14:paraId="79A7E887" w14:textId="65389D3C" w:rsidR="005C6DA0" w:rsidRPr="005C6DA0" w:rsidRDefault="005C6DA0" w:rsidP="005C6DA0">
      <w:pPr>
        <w:ind w:firstLine="0"/>
        <w:rPr>
          <w:rFonts w:ascii="Times New Roman" w:hAnsi="Times New Roman"/>
          <w:sz w:val="24"/>
          <w:szCs w:val="24"/>
        </w:rPr>
      </w:pPr>
      <w:r>
        <w:rPr>
          <w:rFonts w:ascii="Times New Roman" w:hAnsi="Times New Roman"/>
          <w:sz w:val="24"/>
          <w:szCs w:val="24"/>
        </w:rPr>
        <w:t xml:space="preserve">          </w:t>
      </w:r>
      <w:r w:rsidRPr="005C6DA0">
        <w:rPr>
          <w:rFonts w:ascii="Times New Roman" w:hAnsi="Times New Roman"/>
          <w:sz w:val="24"/>
          <w:szCs w:val="24"/>
        </w:rPr>
        <w:t xml:space="preserve">  De acordo com </w:t>
      </w:r>
      <w:bookmarkStart w:id="17" w:name="_Hlk88632048"/>
      <w:r w:rsidRPr="005C6DA0">
        <w:rPr>
          <w:rFonts w:ascii="Times New Roman" w:hAnsi="Times New Roman"/>
          <w:sz w:val="24"/>
          <w:szCs w:val="24"/>
        </w:rPr>
        <w:t>Mulligan</w:t>
      </w:r>
      <w:bookmarkEnd w:id="17"/>
      <w:r w:rsidR="00472D6A">
        <w:rPr>
          <w:rFonts w:ascii="Times New Roman" w:hAnsi="Times New Roman"/>
          <w:sz w:val="24"/>
          <w:szCs w:val="24"/>
          <w:vertAlign w:val="superscript"/>
        </w:rPr>
        <w:t>19</w:t>
      </w:r>
      <w:r w:rsidR="00CA6228">
        <w:rPr>
          <w:rFonts w:ascii="Times New Roman" w:hAnsi="Times New Roman"/>
          <w:sz w:val="24"/>
          <w:szCs w:val="24"/>
        </w:rPr>
        <w:t xml:space="preserve"> </w:t>
      </w:r>
      <w:r w:rsidRPr="005C6DA0">
        <w:rPr>
          <w:rFonts w:ascii="Times New Roman" w:hAnsi="Times New Roman"/>
          <w:sz w:val="24"/>
          <w:szCs w:val="24"/>
        </w:rPr>
        <w:t>a dor e demais distúrbios estão relacionad</w:t>
      </w:r>
      <w:r w:rsidR="00CA6228">
        <w:rPr>
          <w:rFonts w:ascii="Times New Roman" w:hAnsi="Times New Roman"/>
          <w:sz w:val="24"/>
          <w:szCs w:val="24"/>
        </w:rPr>
        <w:t>o</w:t>
      </w:r>
      <w:r w:rsidRPr="005C6DA0">
        <w:rPr>
          <w:rFonts w:ascii="Times New Roman" w:hAnsi="Times New Roman"/>
          <w:sz w:val="24"/>
          <w:szCs w:val="24"/>
        </w:rPr>
        <w:t xml:space="preserve">s </w:t>
      </w:r>
      <w:r w:rsidR="00CA6228">
        <w:rPr>
          <w:rFonts w:ascii="Times New Roman" w:hAnsi="Times New Roman"/>
          <w:sz w:val="24"/>
          <w:szCs w:val="24"/>
        </w:rPr>
        <w:t>à</w:t>
      </w:r>
      <w:r w:rsidRPr="005C6DA0">
        <w:rPr>
          <w:rFonts w:ascii="Times New Roman" w:hAnsi="Times New Roman"/>
          <w:sz w:val="24"/>
          <w:szCs w:val="24"/>
        </w:rPr>
        <w:t>s falhas posicionais</w:t>
      </w:r>
      <w:r w:rsidR="00CA6228">
        <w:rPr>
          <w:rFonts w:ascii="Times New Roman" w:hAnsi="Times New Roman"/>
          <w:sz w:val="24"/>
          <w:szCs w:val="24"/>
        </w:rPr>
        <w:t xml:space="preserve"> articulares</w:t>
      </w:r>
      <w:r w:rsidRPr="005C6DA0">
        <w:rPr>
          <w:rFonts w:ascii="Times New Roman" w:hAnsi="Times New Roman"/>
          <w:sz w:val="24"/>
          <w:szCs w:val="24"/>
        </w:rPr>
        <w:t xml:space="preserve"> que</w:t>
      </w:r>
      <w:r w:rsidR="00CA6228">
        <w:rPr>
          <w:rFonts w:ascii="Times New Roman" w:hAnsi="Times New Roman"/>
          <w:sz w:val="24"/>
          <w:szCs w:val="24"/>
        </w:rPr>
        <w:t xml:space="preserve"> se</w:t>
      </w:r>
      <w:r w:rsidRPr="005C6DA0">
        <w:rPr>
          <w:rFonts w:ascii="Times New Roman" w:hAnsi="Times New Roman"/>
          <w:sz w:val="24"/>
          <w:szCs w:val="24"/>
        </w:rPr>
        <w:t xml:space="preserve"> caracterizam por alteração no alinhamento das superfícies articulares que ocorrem após uma lesão, tensão ou repetição de movimento, originando bloqueio mecânico, dor e/ou fraqueza. </w:t>
      </w:r>
      <w:r w:rsidR="0081178F">
        <w:rPr>
          <w:rFonts w:ascii="Times New Roman" w:hAnsi="Times New Roman"/>
          <w:sz w:val="24"/>
          <w:szCs w:val="24"/>
        </w:rPr>
        <w:t>As</w:t>
      </w:r>
      <w:r w:rsidR="0081178F" w:rsidRPr="005C6DA0">
        <w:rPr>
          <w:rFonts w:ascii="Times New Roman" w:hAnsi="Times New Roman"/>
          <w:sz w:val="24"/>
          <w:szCs w:val="24"/>
        </w:rPr>
        <w:t xml:space="preserve"> falhas posicionais levariam a restrições de movimento e relacionadas também a este fato está a </w:t>
      </w:r>
      <w:proofErr w:type="spellStart"/>
      <w:r w:rsidR="0081178F" w:rsidRPr="005C6DA0">
        <w:rPr>
          <w:rFonts w:ascii="Times New Roman" w:hAnsi="Times New Roman"/>
          <w:sz w:val="24"/>
          <w:szCs w:val="24"/>
        </w:rPr>
        <w:t>artrocinemática</w:t>
      </w:r>
      <w:proofErr w:type="spellEnd"/>
      <w:r w:rsidR="0081178F" w:rsidRPr="005C6DA0">
        <w:rPr>
          <w:rFonts w:ascii="Times New Roman" w:hAnsi="Times New Roman"/>
          <w:sz w:val="24"/>
          <w:szCs w:val="24"/>
        </w:rPr>
        <w:t xml:space="preserve"> anormal, causando um desarranjo interno do complexo articular e padrões de descarga muscular inapropriadas, gerando bloqueios mecânicos e dor</w:t>
      </w:r>
      <w:r w:rsidR="0081178F">
        <w:rPr>
          <w:rFonts w:ascii="Times New Roman" w:hAnsi="Times New Roman"/>
          <w:sz w:val="24"/>
          <w:szCs w:val="24"/>
        </w:rPr>
        <w:t>.</w:t>
      </w:r>
      <w:r w:rsidR="0081178F" w:rsidRPr="005C6DA0">
        <w:rPr>
          <w:rFonts w:ascii="Times New Roman" w:hAnsi="Times New Roman"/>
          <w:sz w:val="24"/>
          <w:szCs w:val="24"/>
        </w:rPr>
        <w:t xml:space="preserve"> </w:t>
      </w:r>
      <w:r w:rsidRPr="005C6DA0">
        <w:rPr>
          <w:rFonts w:ascii="Times New Roman" w:hAnsi="Times New Roman"/>
          <w:sz w:val="24"/>
          <w:szCs w:val="24"/>
        </w:rPr>
        <w:t>As falhas posicionais não são identificadas facilmente na radiografia, mas quando uma mobilização de correção é sustentada, a função sem dor é restaurada e várias repetições vão começar a proporcionar melhorias duradouras</w:t>
      </w:r>
      <w:r w:rsidR="00472D6A">
        <w:rPr>
          <w:rFonts w:ascii="Times New Roman" w:hAnsi="Times New Roman"/>
          <w:sz w:val="24"/>
          <w:szCs w:val="24"/>
          <w:vertAlign w:val="superscript"/>
        </w:rPr>
        <w:t>19</w:t>
      </w:r>
      <w:r w:rsidR="005F180F">
        <w:rPr>
          <w:rFonts w:ascii="Times New Roman" w:hAnsi="Times New Roman"/>
          <w:sz w:val="24"/>
          <w:szCs w:val="24"/>
        </w:rPr>
        <w:t>.</w:t>
      </w:r>
    </w:p>
    <w:p w14:paraId="78D9B01D" w14:textId="6B5C0BFB" w:rsidR="005C6DA0" w:rsidRPr="005C6DA0" w:rsidRDefault="005C6DA0" w:rsidP="005C6DA0">
      <w:pPr>
        <w:rPr>
          <w:rFonts w:ascii="Times New Roman" w:hAnsi="Times New Roman"/>
          <w:sz w:val="24"/>
          <w:szCs w:val="24"/>
        </w:rPr>
      </w:pPr>
      <w:r w:rsidRPr="005C6DA0">
        <w:rPr>
          <w:rFonts w:ascii="Times New Roman" w:hAnsi="Times New Roman"/>
          <w:sz w:val="24"/>
          <w:szCs w:val="24"/>
        </w:rPr>
        <w:t xml:space="preserve">     Esta diminuição significativa nos valores de intensidade de dor pode ser explicada </w:t>
      </w:r>
      <w:r w:rsidR="00CA6228">
        <w:rPr>
          <w:rFonts w:ascii="Times New Roman" w:hAnsi="Times New Roman"/>
          <w:sz w:val="24"/>
          <w:szCs w:val="24"/>
        </w:rPr>
        <w:t xml:space="preserve">pela </w:t>
      </w:r>
      <w:r w:rsidR="00CA6228" w:rsidRPr="005C6DA0">
        <w:rPr>
          <w:rFonts w:ascii="Times New Roman" w:hAnsi="Times New Roman"/>
          <w:sz w:val="24"/>
          <w:szCs w:val="24"/>
        </w:rPr>
        <w:t>restaur</w:t>
      </w:r>
      <w:r w:rsidR="00CA6228">
        <w:rPr>
          <w:rFonts w:ascii="Times New Roman" w:hAnsi="Times New Roman"/>
          <w:sz w:val="24"/>
          <w:szCs w:val="24"/>
        </w:rPr>
        <w:t>ação d</w:t>
      </w:r>
      <w:r w:rsidR="00CA6228" w:rsidRPr="005C6DA0">
        <w:rPr>
          <w:rFonts w:ascii="Times New Roman" w:hAnsi="Times New Roman"/>
          <w:sz w:val="24"/>
          <w:szCs w:val="24"/>
        </w:rPr>
        <w:t>o alinhamento articular normal</w:t>
      </w:r>
      <w:r w:rsidR="00CA6228">
        <w:rPr>
          <w:rFonts w:ascii="Times New Roman" w:hAnsi="Times New Roman"/>
          <w:sz w:val="24"/>
          <w:szCs w:val="24"/>
        </w:rPr>
        <w:t>,</w:t>
      </w:r>
      <w:r w:rsidR="00CA6228" w:rsidRPr="005C6DA0">
        <w:rPr>
          <w:rFonts w:ascii="Times New Roman" w:hAnsi="Times New Roman"/>
          <w:sz w:val="24"/>
          <w:szCs w:val="24"/>
        </w:rPr>
        <w:t xml:space="preserve"> resulta</w:t>
      </w:r>
      <w:r w:rsidR="00CA6228">
        <w:rPr>
          <w:rFonts w:ascii="Times New Roman" w:hAnsi="Times New Roman"/>
          <w:sz w:val="24"/>
          <w:szCs w:val="24"/>
        </w:rPr>
        <w:t>ndo</w:t>
      </w:r>
      <w:r w:rsidR="00CA6228" w:rsidRPr="005C6DA0">
        <w:rPr>
          <w:rFonts w:ascii="Times New Roman" w:hAnsi="Times New Roman"/>
          <w:sz w:val="24"/>
          <w:szCs w:val="24"/>
        </w:rPr>
        <w:t xml:space="preserve"> em diminuição da dor e aumento da ADM, sendo que aplicações repetidas do correto procedimento deverão restaurar a memória do movimento e manter a correção das falhas posicionais</w:t>
      </w:r>
      <w:r w:rsidR="00472D6A">
        <w:rPr>
          <w:rFonts w:ascii="Times New Roman" w:hAnsi="Times New Roman"/>
          <w:sz w:val="24"/>
          <w:szCs w:val="24"/>
          <w:vertAlign w:val="superscript"/>
        </w:rPr>
        <w:t>19</w:t>
      </w:r>
      <w:r w:rsidR="005F180F">
        <w:rPr>
          <w:rFonts w:ascii="Times New Roman" w:hAnsi="Times New Roman"/>
          <w:sz w:val="24"/>
          <w:szCs w:val="24"/>
        </w:rPr>
        <w:t>.</w:t>
      </w:r>
      <w:r w:rsidR="00CA6228" w:rsidRPr="005C6DA0">
        <w:rPr>
          <w:rFonts w:ascii="Times New Roman" w:hAnsi="Times New Roman"/>
          <w:sz w:val="24"/>
          <w:szCs w:val="24"/>
        </w:rPr>
        <w:t xml:space="preserve"> </w:t>
      </w:r>
    </w:p>
    <w:p w14:paraId="6E38E2C8" w14:textId="5FC6736F" w:rsidR="005C6DA0" w:rsidRPr="005C6DA0" w:rsidRDefault="005C6DA0" w:rsidP="005C6DA0">
      <w:pPr>
        <w:rPr>
          <w:rFonts w:ascii="Times New Roman" w:hAnsi="Times New Roman"/>
          <w:sz w:val="24"/>
          <w:szCs w:val="24"/>
        </w:rPr>
      </w:pPr>
      <w:r w:rsidRPr="005C6DA0">
        <w:rPr>
          <w:rFonts w:ascii="Times New Roman" w:hAnsi="Times New Roman"/>
          <w:sz w:val="24"/>
          <w:szCs w:val="24"/>
        </w:rPr>
        <w:t xml:space="preserve">     A disfunção vertebral pode alterar o equilíbrio de estímulos aferentes para o</w:t>
      </w:r>
      <w:r w:rsidR="008E6398">
        <w:rPr>
          <w:rFonts w:ascii="Times New Roman" w:hAnsi="Times New Roman"/>
          <w:sz w:val="24"/>
          <w:szCs w:val="24"/>
        </w:rPr>
        <w:t xml:space="preserve"> sistema nervoso central</w:t>
      </w:r>
      <w:r w:rsidRPr="005C6DA0">
        <w:rPr>
          <w:rFonts w:ascii="Times New Roman" w:hAnsi="Times New Roman"/>
          <w:sz w:val="24"/>
          <w:szCs w:val="24"/>
        </w:rPr>
        <w:t xml:space="preserve"> </w:t>
      </w:r>
      <w:r w:rsidR="008E6398">
        <w:rPr>
          <w:rFonts w:ascii="Times New Roman" w:hAnsi="Times New Roman"/>
          <w:sz w:val="24"/>
          <w:szCs w:val="24"/>
        </w:rPr>
        <w:t>(</w:t>
      </w:r>
      <w:r w:rsidRPr="005C6DA0">
        <w:rPr>
          <w:rFonts w:ascii="Times New Roman" w:hAnsi="Times New Roman"/>
          <w:sz w:val="24"/>
          <w:szCs w:val="24"/>
        </w:rPr>
        <w:t>SNC</w:t>
      </w:r>
      <w:r w:rsidR="008E6398">
        <w:rPr>
          <w:rFonts w:ascii="Times New Roman" w:hAnsi="Times New Roman"/>
          <w:sz w:val="24"/>
          <w:szCs w:val="24"/>
        </w:rPr>
        <w:t>)</w:t>
      </w:r>
      <w:r w:rsidRPr="005C6DA0">
        <w:rPr>
          <w:rFonts w:ascii="Times New Roman" w:hAnsi="Times New Roman"/>
          <w:sz w:val="24"/>
          <w:szCs w:val="24"/>
        </w:rPr>
        <w:t xml:space="preserve"> e estes estímulos alterados por um período prolongado podem causar alteração plástica neural mal adaptada no SNC</w:t>
      </w:r>
      <w:r w:rsidR="005F180F" w:rsidRPr="00531576">
        <w:rPr>
          <w:rFonts w:ascii="Times New Roman" w:hAnsi="Times New Roman"/>
          <w:sz w:val="24"/>
          <w:szCs w:val="24"/>
          <w:vertAlign w:val="superscript"/>
        </w:rPr>
        <w:t>2</w:t>
      </w:r>
      <w:r w:rsidR="00472D6A">
        <w:rPr>
          <w:rFonts w:ascii="Times New Roman" w:hAnsi="Times New Roman"/>
          <w:sz w:val="24"/>
          <w:szCs w:val="24"/>
          <w:vertAlign w:val="superscript"/>
        </w:rPr>
        <w:t>0</w:t>
      </w:r>
      <w:r w:rsidR="00531576">
        <w:rPr>
          <w:rFonts w:ascii="Times New Roman" w:hAnsi="Times New Roman"/>
          <w:sz w:val="24"/>
          <w:szCs w:val="24"/>
        </w:rPr>
        <w:t xml:space="preserve">. </w:t>
      </w:r>
      <w:r w:rsidRPr="005C6DA0">
        <w:rPr>
          <w:rFonts w:ascii="Times New Roman" w:hAnsi="Times New Roman"/>
          <w:sz w:val="24"/>
          <w:szCs w:val="24"/>
        </w:rPr>
        <w:t xml:space="preserve">A mobilização contribui para a diminuição da dor pelos mecanismos inibitórios descendentes que utilizam a serotonina e a noradrenalina, via projeções </w:t>
      </w:r>
      <w:proofErr w:type="spellStart"/>
      <w:r w:rsidRPr="005C6DA0">
        <w:rPr>
          <w:rFonts w:ascii="Times New Roman" w:hAnsi="Times New Roman"/>
          <w:sz w:val="24"/>
          <w:szCs w:val="24"/>
        </w:rPr>
        <w:t>corticoespinhais</w:t>
      </w:r>
      <w:proofErr w:type="spellEnd"/>
      <w:r w:rsidRPr="005C6DA0">
        <w:rPr>
          <w:rFonts w:ascii="Times New Roman" w:hAnsi="Times New Roman"/>
          <w:sz w:val="24"/>
          <w:szCs w:val="24"/>
        </w:rPr>
        <w:t xml:space="preserve">, com origem na substância cinzenta </w:t>
      </w:r>
      <w:proofErr w:type="spellStart"/>
      <w:r w:rsidRPr="005C6DA0">
        <w:rPr>
          <w:rFonts w:ascii="Times New Roman" w:hAnsi="Times New Roman"/>
          <w:sz w:val="24"/>
          <w:szCs w:val="24"/>
        </w:rPr>
        <w:t>periaquedutal</w:t>
      </w:r>
      <w:proofErr w:type="spellEnd"/>
      <w:r w:rsidRPr="005C6DA0">
        <w:rPr>
          <w:rFonts w:ascii="Times New Roman" w:hAnsi="Times New Roman"/>
          <w:sz w:val="24"/>
          <w:szCs w:val="24"/>
        </w:rPr>
        <w:t xml:space="preserve">. O estímulo mecânico dá origem a uma série de respostas neurofisiológicas ao nível do sistema nervoso </w:t>
      </w:r>
      <w:r w:rsidRPr="005C6DA0">
        <w:rPr>
          <w:rFonts w:ascii="Times New Roman" w:hAnsi="Times New Roman"/>
          <w:sz w:val="24"/>
          <w:szCs w:val="24"/>
        </w:rPr>
        <w:lastRenderedPageBreak/>
        <w:t xml:space="preserve">periférico, tais como alterações na resposta inflamatória e/ou diminuição da concentração de substâncias álgicas, e ao nível do sistema nervoso central, incluindo mecanismos ao nível da medula espinal e mecanismos </w:t>
      </w:r>
      <w:proofErr w:type="spellStart"/>
      <w:r w:rsidRPr="005C6DA0">
        <w:rPr>
          <w:rFonts w:ascii="Times New Roman" w:hAnsi="Times New Roman"/>
          <w:sz w:val="24"/>
          <w:szCs w:val="24"/>
        </w:rPr>
        <w:t>supraespinais</w:t>
      </w:r>
      <w:proofErr w:type="spellEnd"/>
      <w:r w:rsidRPr="005C6DA0">
        <w:rPr>
          <w:rFonts w:ascii="Times New Roman" w:hAnsi="Times New Roman"/>
          <w:sz w:val="24"/>
          <w:szCs w:val="24"/>
        </w:rPr>
        <w:t>, que se traduzem numa diminuição da dor</w:t>
      </w:r>
      <w:r w:rsidR="005F180F" w:rsidRPr="00531576">
        <w:rPr>
          <w:rFonts w:ascii="Times New Roman" w:hAnsi="Times New Roman"/>
          <w:sz w:val="24"/>
          <w:szCs w:val="24"/>
          <w:vertAlign w:val="superscript"/>
        </w:rPr>
        <w:t>2</w:t>
      </w:r>
      <w:r w:rsidR="00472D6A">
        <w:rPr>
          <w:rFonts w:ascii="Times New Roman" w:hAnsi="Times New Roman"/>
          <w:sz w:val="24"/>
          <w:szCs w:val="24"/>
          <w:vertAlign w:val="superscript"/>
        </w:rPr>
        <w:t>1</w:t>
      </w:r>
      <w:r w:rsidR="005F180F">
        <w:rPr>
          <w:rFonts w:ascii="Times New Roman" w:hAnsi="Times New Roman"/>
          <w:sz w:val="24"/>
          <w:szCs w:val="24"/>
        </w:rPr>
        <w:t>.</w:t>
      </w:r>
      <w:r w:rsidRPr="005C6DA0">
        <w:rPr>
          <w:rFonts w:ascii="Times New Roman" w:hAnsi="Times New Roman"/>
          <w:sz w:val="24"/>
          <w:szCs w:val="24"/>
        </w:rPr>
        <w:t xml:space="preserve"> </w:t>
      </w:r>
    </w:p>
    <w:p w14:paraId="7E0FA26D" w14:textId="58EE0829" w:rsidR="005C6DA0" w:rsidRPr="005C6DA0" w:rsidRDefault="00D259D5" w:rsidP="005C6DA0">
      <w:pPr>
        <w:rPr>
          <w:rFonts w:ascii="Times New Roman" w:hAnsi="Times New Roman"/>
          <w:sz w:val="24"/>
          <w:szCs w:val="24"/>
        </w:rPr>
      </w:pPr>
      <w:r>
        <w:rPr>
          <w:rFonts w:ascii="Times New Roman" w:hAnsi="Times New Roman"/>
          <w:sz w:val="24"/>
          <w:szCs w:val="24"/>
        </w:rPr>
        <w:t>A</w:t>
      </w:r>
      <w:r w:rsidR="005C6DA0" w:rsidRPr="005C6DA0">
        <w:rPr>
          <w:rFonts w:ascii="Times New Roman" w:hAnsi="Times New Roman"/>
          <w:sz w:val="24"/>
          <w:szCs w:val="24"/>
        </w:rPr>
        <w:t xml:space="preserve"> aplicação das mobilizações articulares passivas proporciona ao tecido conjuntivo uma resposta mecânica, </w:t>
      </w:r>
      <w:r>
        <w:rPr>
          <w:rFonts w:ascii="Times New Roman" w:hAnsi="Times New Roman"/>
          <w:sz w:val="24"/>
          <w:szCs w:val="24"/>
        </w:rPr>
        <w:t xml:space="preserve">que </w:t>
      </w:r>
      <w:r w:rsidR="005C6DA0" w:rsidRPr="005C6DA0">
        <w:rPr>
          <w:rFonts w:ascii="Times New Roman" w:hAnsi="Times New Roman"/>
          <w:sz w:val="24"/>
          <w:szCs w:val="24"/>
        </w:rPr>
        <w:t>tem como objetivo direcionar o processo de remodelamento tecidual, promovendo uma redução na proliferação de tecido fibrótico, ocasionando uma diminuição na formação de pontes cruzadas de colágeno e de adesões dos tecidos. Influenciaria</w:t>
      </w:r>
      <w:r>
        <w:rPr>
          <w:rFonts w:ascii="Times New Roman" w:hAnsi="Times New Roman"/>
          <w:sz w:val="24"/>
          <w:szCs w:val="24"/>
        </w:rPr>
        <w:t>, ainda,</w:t>
      </w:r>
      <w:r w:rsidR="005C6DA0" w:rsidRPr="005C6DA0">
        <w:rPr>
          <w:rFonts w:ascii="Times New Roman" w:hAnsi="Times New Roman"/>
          <w:sz w:val="24"/>
          <w:szCs w:val="24"/>
        </w:rPr>
        <w:t xml:space="preserve"> a dinâmica dos fluidos, que auxiliaria a diminuir o acúmulo de subprodutos da inflamação, e, assim, modulando o processo de dor</w:t>
      </w:r>
      <w:r w:rsidR="005F180F" w:rsidRPr="00531576">
        <w:rPr>
          <w:rFonts w:ascii="Times New Roman" w:hAnsi="Times New Roman"/>
          <w:sz w:val="24"/>
          <w:szCs w:val="24"/>
          <w:vertAlign w:val="superscript"/>
        </w:rPr>
        <w:t>2</w:t>
      </w:r>
      <w:r w:rsidR="00472D6A">
        <w:rPr>
          <w:rFonts w:ascii="Times New Roman" w:hAnsi="Times New Roman"/>
          <w:sz w:val="24"/>
          <w:szCs w:val="24"/>
          <w:vertAlign w:val="superscript"/>
        </w:rPr>
        <w:t>2</w:t>
      </w:r>
      <w:r w:rsidR="005F180F">
        <w:rPr>
          <w:rFonts w:ascii="Times New Roman" w:hAnsi="Times New Roman"/>
          <w:sz w:val="24"/>
          <w:szCs w:val="24"/>
        </w:rPr>
        <w:t>.</w:t>
      </w:r>
      <w:r w:rsidR="005C6DA0" w:rsidRPr="005C6DA0">
        <w:rPr>
          <w:rFonts w:ascii="Times New Roman" w:hAnsi="Times New Roman"/>
          <w:sz w:val="24"/>
          <w:szCs w:val="24"/>
        </w:rPr>
        <w:t xml:space="preserve"> </w:t>
      </w:r>
    </w:p>
    <w:p w14:paraId="5C79E43F" w14:textId="04EC711A" w:rsidR="005C6DA0" w:rsidRPr="005C6DA0" w:rsidRDefault="00367CAB" w:rsidP="005C6DA0">
      <w:pPr>
        <w:rPr>
          <w:rFonts w:ascii="Times New Roman" w:hAnsi="Times New Roman"/>
          <w:sz w:val="24"/>
          <w:szCs w:val="24"/>
        </w:rPr>
      </w:pPr>
      <w:r w:rsidRPr="00367CAB">
        <w:rPr>
          <w:rFonts w:ascii="Times New Roman" w:hAnsi="Times New Roman"/>
          <w:sz w:val="24"/>
          <w:szCs w:val="24"/>
        </w:rPr>
        <w:t>Em alguns casos ocorre a melhoria do quadro álgico através de efeitos não específicos da modulação de dor na terapia manual. Os mecanismos não específicos incluem expectações do paciente e fatores psicológicos como medo e cinesiofobi</w:t>
      </w:r>
      <w:r w:rsidR="005F180F">
        <w:rPr>
          <w:rFonts w:ascii="Times New Roman" w:hAnsi="Times New Roman"/>
          <w:sz w:val="24"/>
          <w:szCs w:val="24"/>
        </w:rPr>
        <w:t>a</w:t>
      </w:r>
      <w:r w:rsidR="005F180F" w:rsidRPr="00531576">
        <w:rPr>
          <w:rFonts w:ascii="Times New Roman" w:hAnsi="Times New Roman"/>
          <w:sz w:val="24"/>
          <w:szCs w:val="24"/>
          <w:vertAlign w:val="superscript"/>
        </w:rPr>
        <w:t>2</w:t>
      </w:r>
      <w:r w:rsidR="00472D6A">
        <w:rPr>
          <w:rFonts w:ascii="Times New Roman" w:hAnsi="Times New Roman"/>
          <w:sz w:val="24"/>
          <w:szCs w:val="24"/>
          <w:vertAlign w:val="superscript"/>
        </w:rPr>
        <w:t>3</w:t>
      </w:r>
      <w:r w:rsidRPr="00367CAB">
        <w:rPr>
          <w:rFonts w:ascii="Times New Roman" w:hAnsi="Times New Roman"/>
          <w:sz w:val="24"/>
          <w:szCs w:val="24"/>
        </w:rPr>
        <w:t>. Além do mais, placebo em efeitos falsos são atribuídos à ativação dos mecanorreceptores limiares pelo estímulo tátil</w:t>
      </w:r>
      <w:r w:rsidR="005F180F" w:rsidRPr="00531576">
        <w:rPr>
          <w:rFonts w:ascii="Times New Roman" w:hAnsi="Times New Roman"/>
          <w:sz w:val="24"/>
          <w:szCs w:val="24"/>
          <w:vertAlign w:val="superscript"/>
        </w:rPr>
        <w:t>2</w:t>
      </w:r>
      <w:r w:rsidR="00472D6A">
        <w:rPr>
          <w:rFonts w:ascii="Times New Roman" w:hAnsi="Times New Roman"/>
          <w:sz w:val="24"/>
          <w:szCs w:val="24"/>
          <w:vertAlign w:val="superscript"/>
        </w:rPr>
        <w:t>4</w:t>
      </w:r>
      <w:r w:rsidR="005F180F">
        <w:rPr>
          <w:rFonts w:ascii="Times New Roman" w:hAnsi="Times New Roman"/>
          <w:sz w:val="24"/>
          <w:szCs w:val="24"/>
        </w:rPr>
        <w:t>.</w:t>
      </w:r>
      <w:r w:rsidRPr="00367CAB">
        <w:rPr>
          <w:rFonts w:ascii="Times New Roman" w:hAnsi="Times New Roman"/>
          <w:sz w:val="24"/>
          <w:szCs w:val="24"/>
        </w:rPr>
        <w:t xml:space="preserve"> </w:t>
      </w:r>
    </w:p>
    <w:p w14:paraId="770ECE30" w14:textId="1F5D28DE" w:rsidR="005C6DA0" w:rsidRPr="005C6DA0" w:rsidRDefault="005C6DA0" w:rsidP="005C6DA0">
      <w:pPr>
        <w:rPr>
          <w:rFonts w:ascii="Times New Roman" w:hAnsi="Times New Roman"/>
          <w:sz w:val="24"/>
          <w:szCs w:val="24"/>
        </w:rPr>
      </w:pPr>
      <w:r w:rsidRPr="005C6DA0">
        <w:rPr>
          <w:rFonts w:ascii="Times New Roman" w:hAnsi="Times New Roman"/>
          <w:sz w:val="24"/>
          <w:szCs w:val="24"/>
        </w:rPr>
        <w:t xml:space="preserve">No estudo de </w:t>
      </w:r>
      <w:bookmarkStart w:id="18" w:name="_Hlk88632507"/>
      <w:proofErr w:type="spellStart"/>
      <w:r w:rsidRPr="005C6DA0">
        <w:rPr>
          <w:rFonts w:ascii="Times New Roman" w:hAnsi="Times New Roman"/>
          <w:sz w:val="24"/>
          <w:szCs w:val="24"/>
        </w:rPr>
        <w:t>Vignesh</w:t>
      </w:r>
      <w:proofErr w:type="spellEnd"/>
      <w:r w:rsidRPr="005C6DA0">
        <w:rPr>
          <w:rFonts w:ascii="Times New Roman" w:hAnsi="Times New Roman"/>
          <w:sz w:val="24"/>
          <w:szCs w:val="24"/>
        </w:rPr>
        <w:t xml:space="preserve">, </w:t>
      </w:r>
      <w:proofErr w:type="spellStart"/>
      <w:r w:rsidRPr="005C6DA0">
        <w:rPr>
          <w:rFonts w:ascii="Times New Roman" w:hAnsi="Times New Roman"/>
          <w:sz w:val="24"/>
          <w:szCs w:val="24"/>
        </w:rPr>
        <w:t>Vivek</w:t>
      </w:r>
      <w:bookmarkEnd w:id="18"/>
      <w:proofErr w:type="spellEnd"/>
      <w:r w:rsidRPr="005C6DA0">
        <w:rPr>
          <w:rFonts w:ascii="Times New Roman" w:hAnsi="Times New Roman"/>
          <w:sz w:val="24"/>
          <w:szCs w:val="24"/>
        </w:rPr>
        <w:t xml:space="preserve">, </w:t>
      </w:r>
      <w:proofErr w:type="spellStart"/>
      <w:r w:rsidRPr="005C6DA0">
        <w:rPr>
          <w:rFonts w:ascii="Times New Roman" w:hAnsi="Times New Roman"/>
          <w:sz w:val="24"/>
          <w:szCs w:val="24"/>
        </w:rPr>
        <w:t>Charu</w:t>
      </w:r>
      <w:proofErr w:type="spellEnd"/>
      <w:r w:rsidRPr="005C6DA0">
        <w:rPr>
          <w:rFonts w:ascii="Times New Roman" w:hAnsi="Times New Roman"/>
          <w:sz w:val="24"/>
          <w:szCs w:val="24"/>
        </w:rPr>
        <w:t xml:space="preserve">, </w:t>
      </w:r>
      <w:proofErr w:type="spellStart"/>
      <w:r w:rsidRPr="005C6DA0">
        <w:rPr>
          <w:rFonts w:ascii="Times New Roman" w:hAnsi="Times New Roman"/>
          <w:sz w:val="24"/>
          <w:szCs w:val="24"/>
        </w:rPr>
        <w:t>Manisha</w:t>
      </w:r>
      <w:proofErr w:type="spellEnd"/>
      <w:r w:rsidRPr="005C6DA0">
        <w:rPr>
          <w:rFonts w:ascii="Times New Roman" w:hAnsi="Times New Roman"/>
          <w:sz w:val="24"/>
          <w:szCs w:val="24"/>
        </w:rPr>
        <w:t>, Stevel</w:t>
      </w:r>
      <w:r w:rsidR="005F180F" w:rsidRPr="00531576">
        <w:rPr>
          <w:rFonts w:ascii="Times New Roman" w:hAnsi="Times New Roman"/>
          <w:sz w:val="24"/>
          <w:szCs w:val="24"/>
          <w:vertAlign w:val="superscript"/>
        </w:rPr>
        <w:t>2</w:t>
      </w:r>
      <w:r w:rsidR="00472D6A">
        <w:rPr>
          <w:rFonts w:ascii="Times New Roman" w:hAnsi="Times New Roman"/>
          <w:sz w:val="24"/>
          <w:szCs w:val="24"/>
          <w:vertAlign w:val="superscript"/>
        </w:rPr>
        <w:t>5</w:t>
      </w:r>
      <w:r w:rsidRPr="005C6DA0">
        <w:rPr>
          <w:rFonts w:ascii="Times New Roman" w:hAnsi="Times New Roman"/>
          <w:sz w:val="24"/>
          <w:szCs w:val="24"/>
        </w:rPr>
        <w:t xml:space="preserve"> com 65 participantes, observou-se que com o uso da técnica de</w:t>
      </w:r>
      <w:r w:rsidR="0089407D">
        <w:rPr>
          <w:rFonts w:ascii="Times New Roman" w:hAnsi="Times New Roman"/>
          <w:sz w:val="24"/>
          <w:szCs w:val="24"/>
        </w:rPr>
        <w:t xml:space="preserve"> Deslizamento </w:t>
      </w:r>
      <w:proofErr w:type="spellStart"/>
      <w:r w:rsidR="0089407D">
        <w:rPr>
          <w:rFonts w:ascii="Times New Roman" w:hAnsi="Times New Roman"/>
          <w:sz w:val="24"/>
          <w:szCs w:val="24"/>
        </w:rPr>
        <w:t>Apofisários</w:t>
      </w:r>
      <w:proofErr w:type="spellEnd"/>
      <w:r w:rsidR="0089407D">
        <w:rPr>
          <w:rFonts w:ascii="Times New Roman" w:hAnsi="Times New Roman"/>
          <w:sz w:val="24"/>
          <w:szCs w:val="24"/>
        </w:rPr>
        <w:t xml:space="preserve"> Naturais Sustentados</w:t>
      </w:r>
      <w:r w:rsidRPr="005C6DA0">
        <w:rPr>
          <w:rFonts w:ascii="Times New Roman" w:hAnsi="Times New Roman"/>
          <w:sz w:val="24"/>
          <w:szCs w:val="24"/>
        </w:rPr>
        <w:t xml:space="preserve"> </w:t>
      </w:r>
      <w:r w:rsidR="0089407D">
        <w:rPr>
          <w:rFonts w:ascii="Times New Roman" w:hAnsi="Times New Roman"/>
          <w:sz w:val="24"/>
          <w:szCs w:val="24"/>
        </w:rPr>
        <w:t>(</w:t>
      </w:r>
      <w:proofErr w:type="spellStart"/>
      <w:r w:rsidRPr="005C6DA0">
        <w:rPr>
          <w:rFonts w:ascii="Times New Roman" w:hAnsi="Times New Roman"/>
          <w:sz w:val="24"/>
          <w:szCs w:val="24"/>
        </w:rPr>
        <w:t>SNAGs</w:t>
      </w:r>
      <w:proofErr w:type="spellEnd"/>
      <w:r w:rsidR="0089407D">
        <w:rPr>
          <w:rFonts w:ascii="Times New Roman" w:hAnsi="Times New Roman"/>
          <w:sz w:val="24"/>
          <w:szCs w:val="24"/>
        </w:rPr>
        <w:t>)</w:t>
      </w:r>
      <w:r w:rsidRPr="005C6DA0">
        <w:rPr>
          <w:rFonts w:ascii="Times New Roman" w:hAnsi="Times New Roman"/>
          <w:sz w:val="24"/>
          <w:szCs w:val="24"/>
        </w:rPr>
        <w:t xml:space="preserve"> a extensão e flexão lombar apresentaram melhora imediata, concluindo que a dor, ADM e função restrita podem ser melhoradas com a referida técnica. Em concordância, </w:t>
      </w:r>
      <w:bookmarkStart w:id="19" w:name="_Hlk88632521"/>
      <w:r w:rsidRPr="005C6DA0">
        <w:rPr>
          <w:rFonts w:ascii="Times New Roman" w:hAnsi="Times New Roman"/>
          <w:sz w:val="24"/>
          <w:szCs w:val="24"/>
        </w:rPr>
        <w:t>Nasir</w:t>
      </w:r>
      <w:bookmarkEnd w:id="19"/>
      <w:r w:rsidRPr="005C6DA0">
        <w:rPr>
          <w:rFonts w:ascii="Times New Roman" w:hAnsi="Times New Roman"/>
          <w:sz w:val="24"/>
          <w:szCs w:val="24"/>
        </w:rPr>
        <w:t xml:space="preserve"> Ali, </w:t>
      </w:r>
      <w:proofErr w:type="spellStart"/>
      <w:r w:rsidRPr="005C6DA0">
        <w:rPr>
          <w:rFonts w:ascii="Times New Roman" w:hAnsi="Times New Roman"/>
          <w:sz w:val="24"/>
          <w:szCs w:val="24"/>
        </w:rPr>
        <w:t>Kritika</w:t>
      </w:r>
      <w:proofErr w:type="spellEnd"/>
      <w:r w:rsidRPr="005C6DA0">
        <w:rPr>
          <w:rFonts w:ascii="Times New Roman" w:hAnsi="Times New Roman"/>
          <w:sz w:val="24"/>
          <w:szCs w:val="24"/>
        </w:rPr>
        <w:t>, Majumi</w:t>
      </w:r>
      <w:r w:rsidR="00531576" w:rsidRPr="00531576">
        <w:rPr>
          <w:rFonts w:ascii="Times New Roman" w:hAnsi="Times New Roman"/>
          <w:sz w:val="24"/>
          <w:szCs w:val="24"/>
          <w:vertAlign w:val="superscript"/>
        </w:rPr>
        <w:t>2</w:t>
      </w:r>
      <w:r w:rsidR="00472D6A">
        <w:rPr>
          <w:rFonts w:ascii="Times New Roman" w:hAnsi="Times New Roman"/>
          <w:sz w:val="24"/>
          <w:szCs w:val="24"/>
          <w:vertAlign w:val="superscript"/>
        </w:rPr>
        <w:t>6</w:t>
      </w:r>
      <w:r w:rsidRPr="005C6DA0">
        <w:rPr>
          <w:rFonts w:ascii="Times New Roman" w:hAnsi="Times New Roman"/>
          <w:sz w:val="24"/>
          <w:szCs w:val="24"/>
        </w:rPr>
        <w:t xml:space="preserve"> em estudo com 33 indivíduos divididos em 2 grupos que receberam tratamento 4 dias por semana durante 4 semanas, notou-se melhora significativa da mobilidade lombar.</w:t>
      </w:r>
    </w:p>
    <w:p w14:paraId="6222797F" w14:textId="7887AE4A" w:rsidR="00EC4F1D" w:rsidRDefault="005C6DA0" w:rsidP="00EC4F1D">
      <w:pPr>
        <w:rPr>
          <w:rFonts w:ascii="Times New Roman" w:hAnsi="Times New Roman"/>
          <w:sz w:val="24"/>
          <w:szCs w:val="24"/>
        </w:rPr>
      </w:pPr>
      <w:r w:rsidRPr="005C6DA0">
        <w:rPr>
          <w:rFonts w:ascii="Times New Roman" w:hAnsi="Times New Roman"/>
          <w:sz w:val="24"/>
          <w:szCs w:val="24"/>
        </w:rPr>
        <w:t>No estudo com intervenção de Santos, Magalhães, Casa Junior</w:t>
      </w:r>
      <w:r w:rsidR="005F180F" w:rsidRPr="00531576">
        <w:rPr>
          <w:rFonts w:ascii="Times New Roman" w:hAnsi="Times New Roman"/>
          <w:sz w:val="24"/>
          <w:szCs w:val="24"/>
          <w:vertAlign w:val="superscript"/>
        </w:rPr>
        <w:t>2</w:t>
      </w:r>
      <w:r w:rsidR="00472D6A">
        <w:rPr>
          <w:rFonts w:ascii="Times New Roman" w:hAnsi="Times New Roman"/>
          <w:sz w:val="24"/>
          <w:szCs w:val="24"/>
          <w:vertAlign w:val="superscript"/>
        </w:rPr>
        <w:t>7</w:t>
      </w:r>
      <w:r w:rsidRPr="005C6DA0">
        <w:rPr>
          <w:rFonts w:ascii="Times New Roman" w:hAnsi="Times New Roman"/>
          <w:sz w:val="24"/>
          <w:szCs w:val="24"/>
        </w:rPr>
        <w:t>, realizado com 40 participantes, pôde-se observar que a maioria dos participantes relatou piora do quadro álgico ao serem submetidos a um esforço físico prolongado e/ou permanecer muito tempo na posição ortostática, porém, constatou-se que com a aplicação da técnica os participantes apresentaram melhora altamente significativa da dor e mobilidade lombar.</w:t>
      </w:r>
    </w:p>
    <w:p w14:paraId="7DCACAD4" w14:textId="25664042" w:rsidR="00EC4F1D" w:rsidRPr="005C6DA0" w:rsidRDefault="00EC4F1D" w:rsidP="00EC4F1D">
      <w:pPr>
        <w:rPr>
          <w:rFonts w:ascii="Times New Roman" w:hAnsi="Times New Roman"/>
          <w:sz w:val="24"/>
          <w:szCs w:val="24"/>
        </w:rPr>
      </w:pPr>
      <w:bookmarkStart w:id="20" w:name="_Hlk88633792"/>
      <w:proofErr w:type="spellStart"/>
      <w:r w:rsidRPr="00EC4F1D">
        <w:rPr>
          <w:rFonts w:ascii="Times New Roman" w:hAnsi="Times New Roman"/>
          <w:sz w:val="24"/>
          <w:szCs w:val="24"/>
        </w:rPr>
        <w:t>Karvat</w:t>
      </w:r>
      <w:proofErr w:type="spellEnd"/>
      <w:r w:rsidRPr="00EC4F1D">
        <w:rPr>
          <w:rFonts w:ascii="Times New Roman" w:hAnsi="Times New Roman"/>
          <w:sz w:val="24"/>
          <w:szCs w:val="24"/>
        </w:rPr>
        <w:t>, Antunes e Bertoline</w:t>
      </w:r>
      <w:bookmarkEnd w:id="20"/>
      <w:r w:rsidR="005F180F" w:rsidRPr="00905A57">
        <w:rPr>
          <w:rFonts w:ascii="Times New Roman" w:hAnsi="Times New Roman"/>
          <w:sz w:val="24"/>
          <w:szCs w:val="24"/>
          <w:vertAlign w:val="superscript"/>
        </w:rPr>
        <w:t>2</w:t>
      </w:r>
      <w:r w:rsidR="00472D6A">
        <w:rPr>
          <w:rFonts w:ascii="Times New Roman" w:hAnsi="Times New Roman"/>
          <w:sz w:val="24"/>
          <w:szCs w:val="24"/>
          <w:vertAlign w:val="superscript"/>
        </w:rPr>
        <w:t>8</w:t>
      </w:r>
      <w:r w:rsidRPr="00EC4F1D">
        <w:rPr>
          <w:rFonts w:ascii="Times New Roman" w:hAnsi="Times New Roman"/>
          <w:sz w:val="24"/>
          <w:szCs w:val="24"/>
        </w:rPr>
        <w:t>, realiz</w:t>
      </w:r>
      <w:r w:rsidR="00D259D5">
        <w:rPr>
          <w:rFonts w:ascii="Times New Roman" w:hAnsi="Times New Roman"/>
          <w:sz w:val="24"/>
          <w:szCs w:val="24"/>
        </w:rPr>
        <w:t>aram</w:t>
      </w:r>
      <w:r w:rsidRPr="00EC4F1D">
        <w:rPr>
          <w:rFonts w:ascii="Times New Roman" w:hAnsi="Times New Roman"/>
          <w:sz w:val="24"/>
          <w:szCs w:val="24"/>
        </w:rPr>
        <w:t xml:space="preserve"> um estudo com 15 </w:t>
      </w:r>
      <w:r w:rsidR="008E6398">
        <w:rPr>
          <w:rFonts w:ascii="Times New Roman" w:hAnsi="Times New Roman"/>
          <w:sz w:val="24"/>
          <w:szCs w:val="24"/>
        </w:rPr>
        <w:t>gestantes</w:t>
      </w:r>
      <w:r w:rsidRPr="00EC4F1D">
        <w:rPr>
          <w:rFonts w:ascii="Times New Roman" w:hAnsi="Times New Roman"/>
          <w:sz w:val="24"/>
          <w:szCs w:val="24"/>
        </w:rPr>
        <w:t xml:space="preserve"> que sentiam dor lombar quando expostas ao frio, onde foi aplicada a técnica de mobilização </w:t>
      </w:r>
      <w:proofErr w:type="spellStart"/>
      <w:r w:rsidRPr="00EC4F1D">
        <w:rPr>
          <w:rFonts w:ascii="Times New Roman" w:hAnsi="Times New Roman"/>
          <w:sz w:val="24"/>
          <w:szCs w:val="24"/>
        </w:rPr>
        <w:t>potero</w:t>
      </w:r>
      <w:proofErr w:type="spellEnd"/>
      <w:r w:rsidRPr="00EC4F1D">
        <w:rPr>
          <w:rFonts w:ascii="Times New Roman" w:hAnsi="Times New Roman"/>
          <w:sz w:val="24"/>
          <w:szCs w:val="24"/>
        </w:rPr>
        <w:t xml:space="preserve">-anterior na coluna lombar uma vez por semana por </w:t>
      </w:r>
      <w:r w:rsidR="00D259D5">
        <w:rPr>
          <w:rFonts w:ascii="Times New Roman" w:hAnsi="Times New Roman"/>
          <w:sz w:val="24"/>
          <w:szCs w:val="24"/>
        </w:rPr>
        <w:t>4</w:t>
      </w:r>
      <w:r w:rsidRPr="00EC4F1D">
        <w:rPr>
          <w:rFonts w:ascii="Times New Roman" w:hAnsi="Times New Roman"/>
          <w:sz w:val="24"/>
          <w:szCs w:val="24"/>
        </w:rPr>
        <w:t xml:space="preserve"> semana e notou-se redução significativa na intensidade do quadro álgico.</w:t>
      </w:r>
    </w:p>
    <w:p w14:paraId="6DEED137" w14:textId="2EEE0034" w:rsidR="004C4A30" w:rsidRDefault="005C6DA0" w:rsidP="005C6DA0">
      <w:pPr>
        <w:ind w:firstLine="0"/>
        <w:rPr>
          <w:rFonts w:ascii="Times New Roman" w:hAnsi="Times New Roman"/>
          <w:sz w:val="24"/>
          <w:szCs w:val="24"/>
        </w:rPr>
      </w:pPr>
      <w:r>
        <w:rPr>
          <w:rFonts w:ascii="Times New Roman" w:hAnsi="Times New Roman"/>
          <w:sz w:val="24"/>
          <w:szCs w:val="24"/>
        </w:rPr>
        <w:t xml:space="preserve">        </w:t>
      </w:r>
      <w:r w:rsidRPr="005C6DA0">
        <w:rPr>
          <w:rFonts w:ascii="Times New Roman" w:hAnsi="Times New Roman"/>
          <w:sz w:val="24"/>
          <w:szCs w:val="24"/>
        </w:rPr>
        <w:t xml:space="preserve">  Como limitação para a realização deste estudo, podemos destacar </w:t>
      </w:r>
      <w:r w:rsidR="00D259D5">
        <w:rPr>
          <w:rFonts w:ascii="Times New Roman" w:hAnsi="Times New Roman"/>
          <w:sz w:val="24"/>
          <w:szCs w:val="24"/>
        </w:rPr>
        <w:t xml:space="preserve">a </w:t>
      </w:r>
      <w:r w:rsidRPr="005C6DA0">
        <w:rPr>
          <w:rFonts w:ascii="Times New Roman" w:hAnsi="Times New Roman"/>
          <w:sz w:val="24"/>
          <w:szCs w:val="24"/>
        </w:rPr>
        <w:t>dificuldade para conseguir participantes em função da pandemia de Sars-CoV-2</w:t>
      </w:r>
      <w:r w:rsidR="00D259D5">
        <w:rPr>
          <w:rFonts w:ascii="Times New Roman" w:hAnsi="Times New Roman"/>
          <w:sz w:val="24"/>
          <w:szCs w:val="24"/>
        </w:rPr>
        <w:t xml:space="preserve"> e o isolamento social estabelecido pelos órgãos sanitários</w:t>
      </w:r>
      <w:r w:rsidRPr="005C6DA0">
        <w:rPr>
          <w:rFonts w:ascii="Times New Roman" w:hAnsi="Times New Roman"/>
          <w:sz w:val="24"/>
          <w:szCs w:val="24"/>
        </w:rPr>
        <w:t xml:space="preserve">. </w:t>
      </w:r>
    </w:p>
    <w:p w14:paraId="7F4CE9CF" w14:textId="77777777" w:rsidR="00D259D5" w:rsidRDefault="00D259D5" w:rsidP="005C6DA0">
      <w:pPr>
        <w:ind w:firstLine="0"/>
        <w:rPr>
          <w:rFonts w:ascii="Times New Roman" w:hAnsi="Times New Roman"/>
          <w:sz w:val="24"/>
          <w:szCs w:val="24"/>
        </w:rPr>
      </w:pPr>
    </w:p>
    <w:p w14:paraId="62146505" w14:textId="77777777" w:rsidR="001574D0" w:rsidRDefault="00DA5D9F" w:rsidP="00CE1CA9">
      <w:pPr>
        <w:ind w:firstLine="0"/>
        <w:rPr>
          <w:rFonts w:ascii="Times New Roman" w:hAnsi="Times New Roman"/>
          <w:b/>
          <w:sz w:val="24"/>
          <w:szCs w:val="24"/>
        </w:rPr>
      </w:pPr>
      <w:r w:rsidRPr="00B408C9">
        <w:rPr>
          <w:rFonts w:ascii="Times New Roman" w:hAnsi="Times New Roman"/>
          <w:b/>
          <w:sz w:val="24"/>
          <w:szCs w:val="24"/>
        </w:rPr>
        <w:lastRenderedPageBreak/>
        <w:t>CONCLUSÃO</w:t>
      </w:r>
    </w:p>
    <w:p w14:paraId="358E79A2" w14:textId="3EA40445" w:rsidR="00CE1CA9" w:rsidRPr="00CE1CA9" w:rsidRDefault="00CE1CA9" w:rsidP="00CE1CA9">
      <w:pPr>
        <w:ind w:firstLine="0"/>
        <w:rPr>
          <w:rFonts w:ascii="Times New Roman" w:hAnsi="Times New Roman"/>
          <w:b/>
          <w:sz w:val="24"/>
          <w:szCs w:val="24"/>
        </w:rPr>
      </w:pPr>
    </w:p>
    <w:p w14:paraId="404B6AF4" w14:textId="70967309" w:rsidR="002875A5" w:rsidRDefault="004D2221" w:rsidP="00820F2C">
      <w:pPr>
        <w:rPr>
          <w:rFonts w:ascii="Times New Roman" w:hAnsi="Times New Roman"/>
          <w:sz w:val="24"/>
          <w:szCs w:val="24"/>
        </w:rPr>
      </w:pPr>
      <w:r w:rsidRPr="004D2221">
        <w:rPr>
          <w:rFonts w:ascii="Times New Roman" w:hAnsi="Times New Roman"/>
          <w:sz w:val="24"/>
          <w:szCs w:val="24"/>
        </w:rPr>
        <w:t xml:space="preserve">Constatamos que a aplicação de uma sessão do protocolo </w:t>
      </w:r>
      <w:r w:rsidR="002F53BE">
        <w:rPr>
          <w:rFonts w:ascii="Times New Roman" w:hAnsi="Times New Roman"/>
          <w:sz w:val="24"/>
          <w:szCs w:val="24"/>
        </w:rPr>
        <w:t>de técnicas de mobilização articular dos conceitos Mulligan e Maitland</w:t>
      </w:r>
      <w:r w:rsidRPr="004D2221">
        <w:rPr>
          <w:rFonts w:ascii="Times New Roman" w:hAnsi="Times New Roman"/>
          <w:sz w:val="24"/>
          <w:szCs w:val="24"/>
        </w:rPr>
        <w:t xml:space="preserve"> melhor</w:t>
      </w:r>
      <w:r w:rsidR="002F53BE">
        <w:rPr>
          <w:rFonts w:ascii="Times New Roman" w:hAnsi="Times New Roman"/>
          <w:sz w:val="24"/>
          <w:szCs w:val="24"/>
        </w:rPr>
        <w:t>ou</w:t>
      </w:r>
      <w:r w:rsidRPr="004D2221">
        <w:rPr>
          <w:rFonts w:ascii="Times New Roman" w:hAnsi="Times New Roman"/>
          <w:sz w:val="24"/>
          <w:szCs w:val="24"/>
        </w:rPr>
        <w:t xml:space="preserve"> significativa</w:t>
      </w:r>
      <w:r w:rsidR="002F53BE">
        <w:rPr>
          <w:rFonts w:ascii="Times New Roman" w:hAnsi="Times New Roman"/>
          <w:sz w:val="24"/>
          <w:szCs w:val="24"/>
        </w:rPr>
        <w:t>mente</w:t>
      </w:r>
      <w:r w:rsidRPr="004D2221">
        <w:rPr>
          <w:rFonts w:ascii="Times New Roman" w:hAnsi="Times New Roman"/>
          <w:sz w:val="24"/>
          <w:szCs w:val="24"/>
        </w:rPr>
        <w:t xml:space="preserve"> a dor, flexibilidade e incapacidade de gestantes com lombalgia. As técnicas utilizadas mostram-se uma excelente alternativa para o </w:t>
      </w:r>
      <w:r w:rsidR="002F53BE">
        <w:rPr>
          <w:rFonts w:ascii="Times New Roman" w:hAnsi="Times New Roman"/>
          <w:sz w:val="24"/>
          <w:szCs w:val="24"/>
        </w:rPr>
        <w:t>controle</w:t>
      </w:r>
      <w:r w:rsidRPr="004D2221">
        <w:rPr>
          <w:rFonts w:ascii="Times New Roman" w:hAnsi="Times New Roman"/>
          <w:sz w:val="24"/>
          <w:szCs w:val="24"/>
        </w:rPr>
        <w:t xml:space="preserve"> da lombalgia gestacional, reduzindo os sintomas previamente citados, tanto imediatamente quanto 7 dias subsequentes à intervenção. Tendo em vista a importância deste tema, sugere-se a realização de ensaios clínicos randomizados acerca dos efeitos fisiológicos da técnica na lombalgia.</w:t>
      </w:r>
    </w:p>
    <w:p w14:paraId="5A0ABE2E" w14:textId="692EC107" w:rsidR="00795D5A" w:rsidRDefault="00795D5A" w:rsidP="009211AE">
      <w:pPr>
        <w:ind w:firstLine="0"/>
        <w:rPr>
          <w:rFonts w:ascii="Times New Roman" w:hAnsi="Times New Roman"/>
          <w:sz w:val="24"/>
          <w:szCs w:val="24"/>
        </w:rPr>
      </w:pPr>
    </w:p>
    <w:p w14:paraId="41B00CF9" w14:textId="77777777" w:rsidR="00795D5A" w:rsidRPr="00820F2C" w:rsidRDefault="00795D5A" w:rsidP="00820F2C">
      <w:pPr>
        <w:rPr>
          <w:rFonts w:ascii="Times New Roman" w:hAnsi="Times New Roman"/>
          <w:sz w:val="24"/>
          <w:szCs w:val="24"/>
        </w:rPr>
      </w:pPr>
    </w:p>
    <w:p w14:paraId="475BA0B8" w14:textId="7A60D3C8" w:rsidR="00C92006" w:rsidRDefault="00DA5D9F" w:rsidP="00820F2C">
      <w:pPr>
        <w:spacing w:line="240" w:lineRule="auto"/>
        <w:ind w:firstLine="0"/>
        <w:rPr>
          <w:rFonts w:ascii="Times New Roman" w:hAnsi="Times New Roman"/>
          <w:b/>
          <w:sz w:val="24"/>
          <w:szCs w:val="24"/>
        </w:rPr>
      </w:pPr>
      <w:r w:rsidRPr="008A4725">
        <w:rPr>
          <w:rFonts w:ascii="Times New Roman" w:hAnsi="Times New Roman"/>
          <w:b/>
          <w:sz w:val="24"/>
          <w:szCs w:val="24"/>
        </w:rPr>
        <w:t>REFERÊNCIAS</w:t>
      </w:r>
    </w:p>
    <w:p w14:paraId="6FA99418" w14:textId="512B68E3" w:rsidR="006F7EA9" w:rsidRDefault="006F7EA9" w:rsidP="00820F2C">
      <w:pPr>
        <w:spacing w:line="240" w:lineRule="auto"/>
        <w:ind w:firstLine="0"/>
        <w:rPr>
          <w:rFonts w:ascii="Times New Roman" w:hAnsi="Times New Roman"/>
          <w:b/>
          <w:sz w:val="24"/>
          <w:szCs w:val="24"/>
        </w:rPr>
      </w:pPr>
    </w:p>
    <w:p w14:paraId="40FCEE0F" w14:textId="5521782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shd w:val="clear" w:color="auto" w:fill="FFFFFF"/>
        </w:rPr>
        <w:t>Vlaeyen</w:t>
      </w:r>
      <w:proofErr w:type="spellEnd"/>
      <w:r w:rsidRPr="00C52BDE">
        <w:rPr>
          <w:rFonts w:ascii="Times New Roman" w:hAnsi="Times New Roman"/>
          <w:sz w:val="24"/>
          <w:szCs w:val="24"/>
          <w:shd w:val="clear" w:color="auto" w:fill="FFFFFF"/>
        </w:rPr>
        <w:t xml:space="preserve"> JWS, </w:t>
      </w:r>
      <w:proofErr w:type="spellStart"/>
      <w:r w:rsidRPr="00C52BDE">
        <w:rPr>
          <w:rFonts w:ascii="Times New Roman" w:hAnsi="Times New Roman"/>
          <w:sz w:val="24"/>
          <w:szCs w:val="24"/>
          <w:shd w:val="clear" w:color="auto" w:fill="FFFFFF"/>
        </w:rPr>
        <w:t>Maher</w:t>
      </w:r>
      <w:proofErr w:type="spellEnd"/>
      <w:r w:rsidRPr="00C52BDE">
        <w:rPr>
          <w:rFonts w:ascii="Times New Roman" w:hAnsi="Times New Roman"/>
          <w:sz w:val="24"/>
          <w:szCs w:val="24"/>
          <w:shd w:val="clear" w:color="auto" w:fill="FFFFFF"/>
        </w:rPr>
        <w:t xml:space="preserve"> CG, </w:t>
      </w:r>
      <w:proofErr w:type="spellStart"/>
      <w:r w:rsidRPr="00C52BDE">
        <w:rPr>
          <w:rFonts w:ascii="Times New Roman" w:hAnsi="Times New Roman"/>
          <w:sz w:val="24"/>
          <w:szCs w:val="24"/>
          <w:shd w:val="clear" w:color="auto" w:fill="FFFFFF"/>
        </w:rPr>
        <w:t>Wiech</w:t>
      </w:r>
      <w:proofErr w:type="spellEnd"/>
      <w:r w:rsidRPr="00C52BDE">
        <w:rPr>
          <w:rFonts w:ascii="Times New Roman" w:hAnsi="Times New Roman"/>
          <w:sz w:val="24"/>
          <w:szCs w:val="24"/>
          <w:shd w:val="clear" w:color="auto" w:fill="FFFFFF"/>
        </w:rPr>
        <w:t xml:space="preserve"> K, </w:t>
      </w:r>
      <w:proofErr w:type="spellStart"/>
      <w:r w:rsidRPr="00C52BDE">
        <w:rPr>
          <w:rFonts w:ascii="Times New Roman" w:hAnsi="Times New Roman"/>
          <w:sz w:val="24"/>
          <w:szCs w:val="24"/>
          <w:shd w:val="clear" w:color="auto" w:fill="FFFFFF"/>
        </w:rPr>
        <w:t>Zundert</w:t>
      </w:r>
      <w:proofErr w:type="spellEnd"/>
      <w:r w:rsidRPr="00C52BDE">
        <w:rPr>
          <w:rFonts w:ascii="Times New Roman" w:hAnsi="Times New Roman"/>
          <w:sz w:val="24"/>
          <w:szCs w:val="24"/>
          <w:shd w:val="clear" w:color="auto" w:fill="FFFFFF"/>
        </w:rPr>
        <w:t xml:space="preserve"> JV, </w:t>
      </w:r>
      <w:proofErr w:type="spellStart"/>
      <w:r w:rsidRPr="00C52BDE">
        <w:rPr>
          <w:rFonts w:ascii="Times New Roman" w:hAnsi="Times New Roman"/>
          <w:sz w:val="24"/>
          <w:szCs w:val="24"/>
          <w:shd w:val="clear" w:color="auto" w:fill="FFFFFF"/>
        </w:rPr>
        <w:t>Meloto</w:t>
      </w:r>
      <w:proofErr w:type="spellEnd"/>
      <w:r w:rsidRPr="00C52BDE">
        <w:rPr>
          <w:rFonts w:ascii="Times New Roman" w:hAnsi="Times New Roman"/>
          <w:sz w:val="24"/>
          <w:szCs w:val="24"/>
          <w:shd w:val="clear" w:color="auto" w:fill="FFFFFF"/>
        </w:rPr>
        <w:t xml:space="preserve"> CB, </w:t>
      </w:r>
      <w:proofErr w:type="spellStart"/>
      <w:r w:rsidRPr="00C52BDE">
        <w:rPr>
          <w:rFonts w:ascii="Times New Roman" w:hAnsi="Times New Roman"/>
          <w:sz w:val="24"/>
          <w:szCs w:val="24"/>
          <w:shd w:val="clear" w:color="auto" w:fill="FFFFFF"/>
        </w:rPr>
        <w:t>Diatchenko</w:t>
      </w:r>
      <w:proofErr w:type="spellEnd"/>
      <w:r w:rsidRPr="00C52BDE">
        <w:rPr>
          <w:rFonts w:ascii="Times New Roman" w:hAnsi="Times New Roman"/>
          <w:sz w:val="24"/>
          <w:szCs w:val="24"/>
          <w:shd w:val="clear" w:color="auto" w:fill="FFFFFF"/>
        </w:rPr>
        <w:t xml:space="preserve"> L, et al. Low back pain. Nat </w:t>
      </w:r>
      <w:proofErr w:type="spellStart"/>
      <w:r w:rsidR="000C057E" w:rsidRPr="00C52BDE">
        <w:rPr>
          <w:rFonts w:ascii="Times New Roman" w:hAnsi="Times New Roman"/>
          <w:sz w:val="24"/>
          <w:szCs w:val="24"/>
          <w:shd w:val="clear" w:color="auto" w:fill="FFFFFF"/>
        </w:rPr>
        <w:t>Rev</w:t>
      </w:r>
      <w:proofErr w:type="spellEnd"/>
      <w:r w:rsidRPr="00C52BDE">
        <w:rPr>
          <w:rFonts w:ascii="Times New Roman" w:hAnsi="Times New Roman"/>
          <w:sz w:val="24"/>
          <w:szCs w:val="24"/>
          <w:shd w:val="clear" w:color="auto" w:fill="FFFFFF"/>
        </w:rPr>
        <w:t xml:space="preserve"> </w:t>
      </w:r>
      <w:proofErr w:type="spellStart"/>
      <w:r w:rsidRPr="00C52BDE">
        <w:rPr>
          <w:rFonts w:ascii="Times New Roman" w:hAnsi="Times New Roman"/>
          <w:sz w:val="24"/>
          <w:szCs w:val="24"/>
          <w:shd w:val="clear" w:color="auto" w:fill="FFFFFF"/>
        </w:rPr>
        <w:t>Dis</w:t>
      </w:r>
      <w:proofErr w:type="spellEnd"/>
      <w:r w:rsidRPr="00C52BDE">
        <w:rPr>
          <w:rFonts w:ascii="Times New Roman" w:hAnsi="Times New Roman"/>
          <w:sz w:val="24"/>
          <w:szCs w:val="24"/>
          <w:shd w:val="clear" w:color="auto" w:fill="FFFFFF"/>
        </w:rPr>
        <w:t xml:space="preserve"> Primers. 2018;4(1):52.</w:t>
      </w:r>
    </w:p>
    <w:p w14:paraId="4245861C"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0036BB70" w14:textId="60A1CC6D"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Lizie</w:t>
      </w:r>
      <w:proofErr w:type="spellEnd"/>
      <w:r w:rsidRPr="00C52BDE">
        <w:rPr>
          <w:rFonts w:ascii="Times New Roman" w:hAnsi="Times New Roman"/>
          <w:sz w:val="24"/>
          <w:szCs w:val="24"/>
        </w:rPr>
        <w:t xml:space="preserve"> DT, Perez MV, </w:t>
      </w:r>
      <w:proofErr w:type="spellStart"/>
      <w:r w:rsidRPr="00C52BDE">
        <w:rPr>
          <w:rFonts w:ascii="Times New Roman" w:hAnsi="Times New Roman"/>
          <w:sz w:val="24"/>
          <w:szCs w:val="24"/>
        </w:rPr>
        <w:t>Sakata</w:t>
      </w:r>
      <w:proofErr w:type="spellEnd"/>
      <w:r w:rsidRPr="00C52BDE">
        <w:rPr>
          <w:rFonts w:ascii="Times New Roman" w:hAnsi="Times New Roman"/>
          <w:sz w:val="24"/>
          <w:szCs w:val="24"/>
        </w:rPr>
        <w:t xml:space="preserve"> RK. Exercícios para tratamento de lombalgia inespecífica. </w:t>
      </w:r>
      <w:proofErr w:type="spellStart"/>
      <w:r w:rsidR="00C52BDE" w:rsidRPr="00C52BDE">
        <w:rPr>
          <w:rFonts w:ascii="Times New Roman" w:hAnsi="Times New Roman"/>
          <w:sz w:val="24"/>
          <w:szCs w:val="24"/>
        </w:rPr>
        <w:t>Rev</w:t>
      </w:r>
      <w:proofErr w:type="spellEnd"/>
      <w:r w:rsidR="00C52BDE" w:rsidRPr="00C52BDE">
        <w:rPr>
          <w:rFonts w:ascii="Times New Roman" w:hAnsi="Times New Roman"/>
          <w:sz w:val="24"/>
          <w:szCs w:val="24"/>
        </w:rPr>
        <w:t xml:space="preserve"> </w:t>
      </w:r>
      <w:proofErr w:type="spellStart"/>
      <w:r w:rsidR="00C52BDE" w:rsidRPr="00C52BDE">
        <w:rPr>
          <w:rFonts w:ascii="Times New Roman" w:hAnsi="Times New Roman"/>
          <w:sz w:val="24"/>
          <w:szCs w:val="24"/>
        </w:rPr>
        <w:t>Bras</w:t>
      </w:r>
      <w:proofErr w:type="spellEnd"/>
      <w:r w:rsidR="00C52BDE" w:rsidRPr="00C52BDE">
        <w:rPr>
          <w:rFonts w:ascii="Times New Roman" w:hAnsi="Times New Roman"/>
          <w:sz w:val="24"/>
          <w:szCs w:val="24"/>
        </w:rPr>
        <w:t xml:space="preserve"> </w:t>
      </w:r>
      <w:proofErr w:type="spellStart"/>
      <w:r w:rsidR="00C52BDE" w:rsidRPr="00C52BDE">
        <w:rPr>
          <w:rFonts w:ascii="Times New Roman" w:hAnsi="Times New Roman"/>
          <w:sz w:val="24"/>
          <w:szCs w:val="24"/>
        </w:rPr>
        <w:t>Anestesiol</w:t>
      </w:r>
      <w:proofErr w:type="spellEnd"/>
      <w:r w:rsidRPr="00C52BDE">
        <w:rPr>
          <w:rFonts w:ascii="Times New Roman" w:hAnsi="Times New Roman"/>
          <w:sz w:val="24"/>
          <w:szCs w:val="24"/>
        </w:rPr>
        <w:t>. 2012;62(6):838-46.</w:t>
      </w:r>
    </w:p>
    <w:p w14:paraId="4EC1744E"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6E97AC27" w14:textId="3704CEB1"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Nascimento PRC, Costa LOP. Prevalência da dor lombar no Brasil: uma revisão literária, </w:t>
      </w:r>
      <w:proofErr w:type="spellStart"/>
      <w:r w:rsidRPr="00C52BDE">
        <w:rPr>
          <w:rFonts w:ascii="Times New Roman" w:hAnsi="Times New Roman"/>
          <w:sz w:val="24"/>
          <w:szCs w:val="24"/>
        </w:rPr>
        <w:t>Cad</w:t>
      </w:r>
      <w:proofErr w:type="spellEnd"/>
      <w:r w:rsidRPr="00C52BDE">
        <w:rPr>
          <w:rFonts w:ascii="Times New Roman" w:hAnsi="Times New Roman"/>
          <w:sz w:val="24"/>
          <w:szCs w:val="24"/>
        </w:rPr>
        <w:t xml:space="preserve"> Saúde Pública. 2015;31(6):1141-55.</w:t>
      </w:r>
    </w:p>
    <w:p w14:paraId="4BB437E6"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5BD14367" w14:textId="413F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Hartvigsen</w:t>
      </w:r>
      <w:proofErr w:type="spellEnd"/>
      <w:r w:rsidRPr="00C52BDE">
        <w:rPr>
          <w:rFonts w:ascii="Times New Roman" w:hAnsi="Times New Roman"/>
          <w:sz w:val="24"/>
          <w:szCs w:val="24"/>
        </w:rPr>
        <w:t xml:space="preserve"> J, Hancock MJ, </w:t>
      </w:r>
      <w:proofErr w:type="spellStart"/>
      <w:r w:rsidRPr="00C52BDE">
        <w:rPr>
          <w:rFonts w:ascii="Times New Roman" w:hAnsi="Times New Roman"/>
          <w:sz w:val="24"/>
          <w:szCs w:val="24"/>
        </w:rPr>
        <w:t>Kongsted</w:t>
      </w:r>
      <w:proofErr w:type="spellEnd"/>
      <w:r w:rsidRPr="00C52BDE">
        <w:rPr>
          <w:rFonts w:ascii="Times New Roman" w:hAnsi="Times New Roman"/>
          <w:sz w:val="24"/>
          <w:szCs w:val="24"/>
        </w:rPr>
        <w:t xml:space="preserve"> A, </w:t>
      </w:r>
      <w:proofErr w:type="spellStart"/>
      <w:r w:rsidRPr="00C52BDE">
        <w:rPr>
          <w:rFonts w:ascii="Times New Roman" w:hAnsi="Times New Roman"/>
          <w:sz w:val="24"/>
          <w:szCs w:val="24"/>
        </w:rPr>
        <w:t>Louw</w:t>
      </w:r>
      <w:proofErr w:type="spellEnd"/>
      <w:r w:rsidRPr="00C52BDE">
        <w:rPr>
          <w:rFonts w:ascii="Times New Roman" w:hAnsi="Times New Roman"/>
          <w:sz w:val="24"/>
          <w:szCs w:val="24"/>
        </w:rPr>
        <w:t xml:space="preserve"> Q, Ferreira ML, </w:t>
      </w:r>
      <w:proofErr w:type="spellStart"/>
      <w:r w:rsidRPr="00C52BDE">
        <w:rPr>
          <w:rFonts w:ascii="Times New Roman" w:hAnsi="Times New Roman"/>
          <w:sz w:val="24"/>
          <w:szCs w:val="24"/>
        </w:rPr>
        <w:t>Genevay</w:t>
      </w:r>
      <w:proofErr w:type="spellEnd"/>
      <w:r w:rsidRPr="00C52BDE">
        <w:rPr>
          <w:rFonts w:ascii="Times New Roman" w:hAnsi="Times New Roman"/>
          <w:sz w:val="24"/>
          <w:szCs w:val="24"/>
        </w:rPr>
        <w:t xml:space="preserve"> S, </w:t>
      </w:r>
      <w:proofErr w:type="spellStart"/>
      <w:r w:rsidRPr="00C52BDE">
        <w:rPr>
          <w:rFonts w:ascii="Times New Roman" w:hAnsi="Times New Roman"/>
          <w:sz w:val="24"/>
          <w:szCs w:val="24"/>
        </w:rPr>
        <w:t>Hoy</w:t>
      </w:r>
      <w:proofErr w:type="spellEnd"/>
      <w:r w:rsidRPr="00C52BDE">
        <w:rPr>
          <w:rFonts w:ascii="Times New Roman" w:hAnsi="Times New Roman"/>
          <w:sz w:val="24"/>
          <w:szCs w:val="24"/>
        </w:rPr>
        <w:t xml:space="preserve"> D, </w:t>
      </w:r>
      <w:proofErr w:type="spellStart"/>
      <w:r w:rsidRPr="00C52BDE">
        <w:rPr>
          <w:rFonts w:ascii="Times New Roman" w:hAnsi="Times New Roman"/>
          <w:sz w:val="24"/>
          <w:szCs w:val="24"/>
        </w:rPr>
        <w:t>Karppinen</w:t>
      </w:r>
      <w:proofErr w:type="spellEnd"/>
      <w:r w:rsidRPr="00C52BDE">
        <w:rPr>
          <w:rFonts w:ascii="Times New Roman" w:hAnsi="Times New Roman"/>
          <w:sz w:val="24"/>
          <w:szCs w:val="24"/>
        </w:rPr>
        <w:t xml:space="preserve"> J, et al. </w:t>
      </w:r>
      <w:proofErr w:type="spellStart"/>
      <w:r w:rsidRPr="00C52BDE">
        <w:rPr>
          <w:rFonts w:ascii="Times New Roman" w:hAnsi="Times New Roman"/>
          <w:sz w:val="24"/>
          <w:szCs w:val="24"/>
        </w:rPr>
        <w:t>What</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low</w:t>
      </w:r>
      <w:proofErr w:type="spellEnd"/>
      <w:r w:rsidRPr="00C52BDE">
        <w:rPr>
          <w:rFonts w:ascii="Times New Roman" w:hAnsi="Times New Roman"/>
          <w:sz w:val="24"/>
          <w:szCs w:val="24"/>
        </w:rPr>
        <w:t xml:space="preserve"> back pain </w:t>
      </w:r>
      <w:proofErr w:type="spellStart"/>
      <w:r w:rsidRPr="00C52BDE">
        <w:rPr>
          <w:rFonts w:ascii="Times New Roman" w:hAnsi="Times New Roman"/>
          <w:sz w:val="24"/>
          <w:szCs w:val="24"/>
        </w:rPr>
        <w:t>is</w:t>
      </w:r>
      <w:proofErr w:type="spellEnd"/>
      <w:r w:rsidRPr="00C52BDE">
        <w:rPr>
          <w:rFonts w:ascii="Times New Roman" w:hAnsi="Times New Roman"/>
          <w:sz w:val="24"/>
          <w:szCs w:val="24"/>
        </w:rPr>
        <w:t xml:space="preserve"> and </w:t>
      </w:r>
      <w:proofErr w:type="spellStart"/>
      <w:r w:rsidRPr="00C52BDE">
        <w:rPr>
          <w:rFonts w:ascii="Times New Roman" w:hAnsi="Times New Roman"/>
          <w:sz w:val="24"/>
          <w:szCs w:val="24"/>
        </w:rPr>
        <w:t>why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we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need</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to</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pay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attention</w:t>
      </w:r>
      <w:proofErr w:type="spellEnd"/>
      <w:r w:rsidRPr="00C52BDE">
        <w:rPr>
          <w:rFonts w:ascii="Times New Roman" w:hAnsi="Times New Roman"/>
          <w:sz w:val="24"/>
          <w:szCs w:val="24"/>
        </w:rPr>
        <w:t>. Lancet. 2018;391(10137):2356-67.</w:t>
      </w:r>
    </w:p>
    <w:p w14:paraId="06139FE3" w14:textId="77777777" w:rsidR="009211AE" w:rsidRPr="00C52BDE" w:rsidRDefault="009211AE" w:rsidP="009211AE">
      <w:pPr>
        <w:spacing w:line="240" w:lineRule="auto"/>
        <w:ind w:left="714" w:hanging="357"/>
        <w:rPr>
          <w:rFonts w:ascii="Times New Roman" w:hAnsi="Times New Roman"/>
          <w:sz w:val="24"/>
          <w:szCs w:val="24"/>
        </w:rPr>
      </w:pPr>
    </w:p>
    <w:p w14:paraId="39E9764C" w14:textId="3AD6F370"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Wu A, </w:t>
      </w:r>
      <w:proofErr w:type="spellStart"/>
      <w:r w:rsidRPr="00C52BDE">
        <w:rPr>
          <w:rFonts w:ascii="Times New Roman" w:hAnsi="Times New Roman"/>
          <w:sz w:val="24"/>
          <w:szCs w:val="24"/>
        </w:rPr>
        <w:t>March</w:t>
      </w:r>
      <w:proofErr w:type="spellEnd"/>
      <w:r w:rsidRPr="00C52BDE">
        <w:rPr>
          <w:rFonts w:ascii="Times New Roman" w:hAnsi="Times New Roman"/>
          <w:sz w:val="24"/>
          <w:szCs w:val="24"/>
        </w:rPr>
        <w:t xml:space="preserve"> L, Zheng X, Huang J, Wang X, Zhao J, et al. Global </w:t>
      </w:r>
      <w:proofErr w:type="spellStart"/>
      <w:r w:rsidRPr="00C52BDE">
        <w:rPr>
          <w:rFonts w:ascii="Times New Roman" w:hAnsi="Times New Roman"/>
          <w:sz w:val="24"/>
          <w:szCs w:val="24"/>
        </w:rPr>
        <w:t>low</w:t>
      </w:r>
      <w:proofErr w:type="spellEnd"/>
      <w:r w:rsidRPr="00C52BDE">
        <w:rPr>
          <w:rFonts w:ascii="Times New Roman" w:hAnsi="Times New Roman"/>
          <w:sz w:val="24"/>
          <w:szCs w:val="24"/>
        </w:rPr>
        <w:t xml:space="preserve"> back pain </w:t>
      </w:r>
      <w:proofErr w:type="spellStart"/>
      <w:r w:rsidRPr="00C52BDE">
        <w:rPr>
          <w:rFonts w:ascii="Times New Roman" w:hAnsi="Times New Roman"/>
          <w:sz w:val="24"/>
          <w:szCs w:val="24"/>
        </w:rPr>
        <w:t>prevalence</w:t>
      </w:r>
      <w:proofErr w:type="spellEnd"/>
      <w:r w:rsidRPr="00C52BDE">
        <w:rPr>
          <w:rFonts w:ascii="Times New Roman" w:hAnsi="Times New Roman"/>
          <w:sz w:val="24"/>
          <w:szCs w:val="24"/>
        </w:rPr>
        <w:t xml:space="preserve"> and </w:t>
      </w:r>
      <w:proofErr w:type="spellStart"/>
      <w:r w:rsidRPr="00C52BDE">
        <w:rPr>
          <w:rFonts w:ascii="Times New Roman" w:hAnsi="Times New Roman"/>
          <w:sz w:val="24"/>
          <w:szCs w:val="24"/>
        </w:rPr>
        <w:t>years</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lived</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with</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disability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from</w:t>
      </w:r>
      <w:proofErr w:type="spellEnd"/>
      <w:r w:rsidRPr="00C52BDE">
        <w:rPr>
          <w:rFonts w:ascii="Times New Roman" w:hAnsi="Times New Roman"/>
          <w:sz w:val="24"/>
          <w:szCs w:val="24"/>
        </w:rPr>
        <w:t xml:space="preserve"> 1990 </w:t>
      </w:r>
      <w:proofErr w:type="spellStart"/>
      <w:r w:rsidRPr="00C52BDE">
        <w:rPr>
          <w:rFonts w:ascii="Times New Roman" w:hAnsi="Times New Roman"/>
          <w:sz w:val="24"/>
          <w:szCs w:val="24"/>
        </w:rPr>
        <w:t>to</w:t>
      </w:r>
      <w:proofErr w:type="spellEnd"/>
      <w:r w:rsidRPr="00C52BDE">
        <w:rPr>
          <w:rFonts w:ascii="Times New Roman" w:hAnsi="Times New Roman"/>
          <w:sz w:val="24"/>
          <w:szCs w:val="24"/>
        </w:rPr>
        <w:t xml:space="preserve"> 2017: </w:t>
      </w:r>
      <w:proofErr w:type="spellStart"/>
      <w:r w:rsidRPr="00C52BDE">
        <w:rPr>
          <w:rFonts w:ascii="Times New Roman" w:hAnsi="Times New Roman"/>
          <w:sz w:val="24"/>
          <w:szCs w:val="24"/>
        </w:rPr>
        <w:t>estimates</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from</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the</w:t>
      </w:r>
      <w:proofErr w:type="spellEnd"/>
      <w:r w:rsidRPr="00C52BDE">
        <w:rPr>
          <w:rFonts w:ascii="Times New Roman" w:hAnsi="Times New Roman"/>
          <w:sz w:val="24"/>
          <w:szCs w:val="24"/>
        </w:rPr>
        <w:t xml:space="preserve"> Global </w:t>
      </w:r>
      <w:proofErr w:type="spellStart"/>
      <w:r w:rsidRPr="00C52BDE">
        <w:rPr>
          <w:rFonts w:ascii="Times New Roman" w:hAnsi="Times New Roman"/>
          <w:sz w:val="24"/>
          <w:szCs w:val="24"/>
        </w:rPr>
        <w:t>Burden</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of</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Disease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Study</w:t>
      </w:r>
      <w:proofErr w:type="spellEnd"/>
      <w:r w:rsidRPr="00C52BDE">
        <w:rPr>
          <w:rFonts w:ascii="Times New Roman" w:hAnsi="Times New Roman"/>
          <w:sz w:val="24"/>
          <w:szCs w:val="24"/>
        </w:rPr>
        <w:t xml:space="preserve"> 2017. Ann Trans Med. 2020;8(6):299.</w:t>
      </w:r>
    </w:p>
    <w:p w14:paraId="4C6C093E"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67AB5BE0" w14:textId="09315358"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Machado VCV, </w:t>
      </w:r>
      <w:proofErr w:type="gramStart"/>
      <w:r w:rsidRPr="00C52BDE">
        <w:rPr>
          <w:rFonts w:ascii="Times New Roman" w:hAnsi="Times New Roman"/>
          <w:sz w:val="24"/>
          <w:szCs w:val="24"/>
        </w:rPr>
        <w:t>Bittencourt  DC.</w:t>
      </w:r>
      <w:proofErr w:type="gramEnd"/>
      <w:r w:rsidRPr="00C52BDE">
        <w:rPr>
          <w:rFonts w:ascii="Times New Roman" w:hAnsi="Times New Roman"/>
          <w:sz w:val="24"/>
          <w:szCs w:val="24"/>
        </w:rPr>
        <w:t xml:space="preserve"> A conduta fisioterapêutica convencional e a osteopatia no tratamento de pacientes com dor lombar. Rev. Cont. 2011;10(20):551-8.</w:t>
      </w:r>
    </w:p>
    <w:p w14:paraId="33F07DBD"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2C147B93" w14:textId="3BC2EF23"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Zanuto</w:t>
      </w:r>
      <w:proofErr w:type="spellEnd"/>
      <w:r w:rsidRPr="00C52BDE">
        <w:rPr>
          <w:rFonts w:ascii="Times New Roman" w:hAnsi="Times New Roman"/>
          <w:sz w:val="24"/>
          <w:szCs w:val="24"/>
        </w:rPr>
        <w:t xml:space="preserve"> EAC, </w:t>
      </w:r>
      <w:proofErr w:type="spellStart"/>
      <w:r w:rsidRPr="00C52BDE">
        <w:rPr>
          <w:rFonts w:ascii="Times New Roman" w:hAnsi="Times New Roman"/>
          <w:sz w:val="24"/>
          <w:szCs w:val="24"/>
        </w:rPr>
        <w:t>Codogno</w:t>
      </w:r>
      <w:proofErr w:type="spellEnd"/>
      <w:r w:rsidRPr="00C52BDE">
        <w:rPr>
          <w:rFonts w:ascii="Times New Roman" w:hAnsi="Times New Roman"/>
          <w:sz w:val="24"/>
          <w:szCs w:val="24"/>
        </w:rPr>
        <w:t xml:space="preserve"> JS, </w:t>
      </w:r>
      <w:proofErr w:type="spellStart"/>
      <w:r w:rsidRPr="00C52BDE">
        <w:rPr>
          <w:rFonts w:ascii="Times New Roman" w:hAnsi="Times New Roman"/>
          <w:sz w:val="24"/>
          <w:szCs w:val="24"/>
        </w:rPr>
        <w:t>Christófaro</w:t>
      </w:r>
      <w:proofErr w:type="spellEnd"/>
      <w:r w:rsidRPr="00C52BDE">
        <w:rPr>
          <w:rFonts w:ascii="Times New Roman" w:hAnsi="Times New Roman"/>
          <w:sz w:val="24"/>
          <w:szCs w:val="24"/>
        </w:rPr>
        <w:t xml:space="preserve"> DGD, Vanderlei LCM, Cardoso JR, Fernandes RA. Prevalência de dor lombar e fatores associados entre adultos de cidade média brasileira. Ciênc. Saúde coletiva. 2015;20(5):1575-82.</w:t>
      </w:r>
    </w:p>
    <w:p w14:paraId="28D58DEC"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23B25035" w14:textId="2E628AFA"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Casagrande D, </w:t>
      </w:r>
      <w:proofErr w:type="spellStart"/>
      <w:r w:rsidRPr="00C52BDE">
        <w:rPr>
          <w:rFonts w:ascii="Times New Roman" w:hAnsi="Times New Roman"/>
          <w:sz w:val="24"/>
          <w:szCs w:val="24"/>
        </w:rPr>
        <w:t>Gugala</w:t>
      </w:r>
      <w:proofErr w:type="spellEnd"/>
      <w:r w:rsidRPr="00C52BDE">
        <w:rPr>
          <w:rFonts w:ascii="Times New Roman" w:hAnsi="Times New Roman"/>
          <w:sz w:val="24"/>
          <w:szCs w:val="24"/>
        </w:rPr>
        <w:t xml:space="preserve"> Z, Clark SM, Lindsey RW. Low back pain and pelvic girdle pain in </w:t>
      </w:r>
      <w:proofErr w:type="spellStart"/>
      <w:r w:rsidRPr="00C52BDE">
        <w:rPr>
          <w:rFonts w:ascii="Times New Roman" w:hAnsi="Times New Roman"/>
          <w:sz w:val="24"/>
          <w:szCs w:val="24"/>
        </w:rPr>
        <w:t>pregnancy</w:t>
      </w:r>
      <w:proofErr w:type="spellEnd"/>
      <w:r w:rsidRPr="00C52BDE">
        <w:rPr>
          <w:rFonts w:ascii="Times New Roman" w:hAnsi="Times New Roman"/>
          <w:sz w:val="24"/>
          <w:szCs w:val="24"/>
        </w:rPr>
        <w:t xml:space="preserve">. J Am </w:t>
      </w:r>
      <w:proofErr w:type="spellStart"/>
      <w:r w:rsidRPr="00C52BDE">
        <w:rPr>
          <w:rFonts w:ascii="Times New Roman" w:hAnsi="Times New Roman"/>
          <w:sz w:val="24"/>
          <w:szCs w:val="24"/>
        </w:rPr>
        <w:t>Acad</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Orthop</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Surg</w:t>
      </w:r>
      <w:proofErr w:type="spellEnd"/>
      <w:r w:rsidRPr="00C52BDE">
        <w:rPr>
          <w:rFonts w:ascii="Times New Roman" w:hAnsi="Times New Roman"/>
          <w:sz w:val="24"/>
          <w:szCs w:val="24"/>
        </w:rPr>
        <w:t>. 2015;23(9):539–49.</w:t>
      </w:r>
    </w:p>
    <w:p w14:paraId="0ABBC0F2"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5FE5C686" w14:textId="506CB728"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Santos MM, </w:t>
      </w:r>
      <w:proofErr w:type="spellStart"/>
      <w:r w:rsidRPr="00C52BDE">
        <w:rPr>
          <w:rFonts w:ascii="Times New Roman" w:hAnsi="Times New Roman"/>
          <w:sz w:val="24"/>
          <w:szCs w:val="24"/>
        </w:rPr>
        <w:t>Gallo</w:t>
      </w:r>
      <w:proofErr w:type="spellEnd"/>
      <w:r w:rsidRPr="00C52BDE">
        <w:rPr>
          <w:rFonts w:ascii="Times New Roman" w:hAnsi="Times New Roman"/>
          <w:sz w:val="24"/>
          <w:szCs w:val="24"/>
        </w:rPr>
        <w:t xml:space="preserve"> AP. Lombalgia gestacional: prevalência e características de um programa pré-natal. </w:t>
      </w:r>
      <w:proofErr w:type="spellStart"/>
      <w:r w:rsidRPr="00C52BDE">
        <w:rPr>
          <w:rFonts w:ascii="Times New Roman" w:hAnsi="Times New Roman"/>
          <w:sz w:val="24"/>
          <w:szCs w:val="24"/>
        </w:rPr>
        <w:t>Arq</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Bras</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Ciên</w:t>
      </w:r>
      <w:proofErr w:type="spellEnd"/>
      <w:r w:rsidRPr="00C52BDE">
        <w:rPr>
          <w:rFonts w:ascii="Times New Roman" w:hAnsi="Times New Roman"/>
          <w:sz w:val="24"/>
          <w:szCs w:val="24"/>
        </w:rPr>
        <w:t xml:space="preserve"> Saúde, Santo </w:t>
      </w:r>
      <w:proofErr w:type="spellStart"/>
      <w:r w:rsidRPr="00C52BDE">
        <w:rPr>
          <w:rFonts w:ascii="Times New Roman" w:hAnsi="Times New Roman"/>
          <w:sz w:val="24"/>
          <w:szCs w:val="24"/>
        </w:rPr>
        <w:t>Adré</w:t>
      </w:r>
      <w:proofErr w:type="spellEnd"/>
      <w:r w:rsidR="0056768C" w:rsidRPr="00C52BDE">
        <w:rPr>
          <w:rFonts w:ascii="Times New Roman" w:hAnsi="Times New Roman"/>
          <w:sz w:val="24"/>
          <w:szCs w:val="24"/>
        </w:rPr>
        <w:t>.</w:t>
      </w:r>
      <w:r w:rsidRPr="00C52BDE">
        <w:rPr>
          <w:rFonts w:ascii="Times New Roman" w:hAnsi="Times New Roman"/>
          <w:sz w:val="24"/>
          <w:szCs w:val="24"/>
        </w:rPr>
        <w:t xml:space="preserve"> 2010;35(3):174-5.</w:t>
      </w:r>
    </w:p>
    <w:p w14:paraId="0CFDEEE1"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04C1EC4F" w14:textId="7777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lastRenderedPageBreak/>
        <w:t>Liddle</w:t>
      </w:r>
      <w:proofErr w:type="spellEnd"/>
      <w:r w:rsidRPr="00C52BDE">
        <w:rPr>
          <w:rFonts w:ascii="Times New Roman" w:hAnsi="Times New Roman"/>
          <w:sz w:val="24"/>
          <w:szCs w:val="24"/>
        </w:rPr>
        <w:t xml:space="preserve"> SD, </w:t>
      </w:r>
      <w:proofErr w:type="spellStart"/>
      <w:r w:rsidRPr="00C52BDE">
        <w:rPr>
          <w:rFonts w:ascii="Times New Roman" w:hAnsi="Times New Roman"/>
          <w:sz w:val="24"/>
          <w:szCs w:val="24"/>
        </w:rPr>
        <w:t>Pennick</w:t>
      </w:r>
      <w:proofErr w:type="spellEnd"/>
      <w:r w:rsidRPr="00C52BDE">
        <w:rPr>
          <w:rFonts w:ascii="Times New Roman" w:hAnsi="Times New Roman"/>
          <w:sz w:val="24"/>
          <w:szCs w:val="24"/>
        </w:rPr>
        <w:t xml:space="preserve"> V. </w:t>
      </w:r>
      <w:proofErr w:type="spellStart"/>
      <w:r w:rsidRPr="00C52BDE">
        <w:rPr>
          <w:rFonts w:ascii="Times New Roman" w:hAnsi="Times New Roman"/>
          <w:sz w:val="24"/>
          <w:szCs w:val="24"/>
        </w:rPr>
        <w:t>Interventions</w:t>
      </w:r>
      <w:proofErr w:type="spellEnd"/>
      <w:r w:rsidRPr="00C52BDE">
        <w:rPr>
          <w:rFonts w:ascii="Times New Roman" w:hAnsi="Times New Roman"/>
          <w:sz w:val="24"/>
          <w:szCs w:val="24"/>
        </w:rPr>
        <w:t xml:space="preserve"> for </w:t>
      </w:r>
      <w:proofErr w:type="spellStart"/>
      <w:r w:rsidRPr="00C52BDE">
        <w:rPr>
          <w:rFonts w:ascii="Times New Roman" w:hAnsi="Times New Roman"/>
          <w:sz w:val="24"/>
          <w:szCs w:val="24"/>
        </w:rPr>
        <w:t>preventing</w:t>
      </w:r>
      <w:proofErr w:type="spellEnd"/>
      <w:r w:rsidRPr="00C52BDE">
        <w:rPr>
          <w:rFonts w:ascii="Times New Roman" w:hAnsi="Times New Roman"/>
          <w:sz w:val="24"/>
          <w:szCs w:val="24"/>
        </w:rPr>
        <w:t xml:space="preserve"> and </w:t>
      </w:r>
      <w:proofErr w:type="spellStart"/>
      <w:r w:rsidRPr="00C52BDE">
        <w:rPr>
          <w:rFonts w:ascii="Times New Roman" w:hAnsi="Times New Roman"/>
          <w:sz w:val="24"/>
          <w:szCs w:val="24"/>
        </w:rPr>
        <w:t>treating</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low</w:t>
      </w:r>
      <w:proofErr w:type="spellEnd"/>
      <w:r w:rsidRPr="00C52BDE">
        <w:rPr>
          <w:rFonts w:ascii="Times New Roman" w:hAnsi="Times New Roman"/>
          <w:sz w:val="24"/>
          <w:szCs w:val="24"/>
        </w:rPr>
        <w:t xml:space="preserve">-back and pelvic pain </w:t>
      </w:r>
      <w:proofErr w:type="spellStart"/>
      <w:r w:rsidRPr="00C52BDE">
        <w:rPr>
          <w:rFonts w:ascii="Times New Roman" w:hAnsi="Times New Roman"/>
          <w:sz w:val="24"/>
          <w:szCs w:val="24"/>
        </w:rPr>
        <w:t>during</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pregnancy</w:t>
      </w:r>
      <w:proofErr w:type="spellEnd"/>
      <w:r w:rsidRPr="00C52BDE">
        <w:rPr>
          <w:rFonts w:ascii="Times New Roman" w:hAnsi="Times New Roman"/>
          <w:sz w:val="24"/>
          <w:szCs w:val="24"/>
        </w:rPr>
        <w:t xml:space="preserve">. Cochrane </w:t>
      </w:r>
      <w:proofErr w:type="spellStart"/>
      <w:r w:rsidRPr="00C52BDE">
        <w:rPr>
          <w:rFonts w:ascii="Times New Roman" w:hAnsi="Times New Roman"/>
          <w:sz w:val="24"/>
          <w:szCs w:val="24"/>
        </w:rPr>
        <w:t>Database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Syst</w:t>
      </w:r>
      <w:proofErr w:type="spellEnd"/>
      <w:r w:rsidRPr="00C52BDE">
        <w:rPr>
          <w:rFonts w:ascii="Times New Roman" w:hAnsi="Times New Roman"/>
          <w:sz w:val="24"/>
          <w:szCs w:val="24"/>
        </w:rPr>
        <w:t xml:space="preserve"> Rev. 2015;2015(9).</w:t>
      </w:r>
    </w:p>
    <w:p w14:paraId="025CF7B0" w14:textId="77777777" w:rsidR="009211AE" w:rsidRPr="00C52BDE" w:rsidRDefault="009211AE" w:rsidP="00472D6A">
      <w:pPr>
        <w:spacing w:line="240" w:lineRule="auto"/>
        <w:ind w:firstLine="0"/>
        <w:rPr>
          <w:rFonts w:ascii="Times New Roman" w:hAnsi="Times New Roman"/>
          <w:sz w:val="24"/>
          <w:szCs w:val="24"/>
        </w:rPr>
      </w:pPr>
    </w:p>
    <w:p w14:paraId="4396D036" w14:textId="7777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Martinez JE, Grassi DC, Marques LG. Análise da aplicabilidade de três instrumentos de avaliação de dor em distintas unidades de atendimento: ambulatório, enfermaria e urgência. </w:t>
      </w:r>
      <w:proofErr w:type="spellStart"/>
      <w:r w:rsidRPr="00C52BDE">
        <w:rPr>
          <w:rFonts w:ascii="Times New Roman" w:hAnsi="Times New Roman"/>
          <w:sz w:val="24"/>
          <w:szCs w:val="24"/>
        </w:rPr>
        <w:t>Rev</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Bras</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Reumatol</w:t>
      </w:r>
      <w:proofErr w:type="spellEnd"/>
      <w:r w:rsidRPr="00C52BDE">
        <w:rPr>
          <w:rFonts w:ascii="Times New Roman" w:hAnsi="Times New Roman"/>
          <w:sz w:val="24"/>
          <w:szCs w:val="24"/>
        </w:rPr>
        <w:t>. 2011;51(4):299-308.</w:t>
      </w:r>
    </w:p>
    <w:p w14:paraId="0BBE8715"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2750E47B" w14:textId="75BB4FB2"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Barbosa MM, Filgueira VLS, Santana LA. Estudo comparativo entre o goniômetro universal e o flexímetro Sanny na mensuração da flexão passiva da articulação do cotovelo. </w:t>
      </w:r>
      <w:proofErr w:type="spellStart"/>
      <w:r w:rsidRPr="00C52BDE">
        <w:rPr>
          <w:rFonts w:ascii="Times New Roman" w:hAnsi="Times New Roman"/>
          <w:sz w:val="24"/>
          <w:szCs w:val="24"/>
        </w:rPr>
        <w:t>Fisioter</w:t>
      </w:r>
      <w:proofErr w:type="spellEnd"/>
      <w:r w:rsidRPr="00C52BDE">
        <w:rPr>
          <w:rFonts w:ascii="Times New Roman" w:hAnsi="Times New Roman"/>
          <w:sz w:val="24"/>
          <w:szCs w:val="24"/>
        </w:rPr>
        <w:t>. Bras. 2009;10(3):171-5.</w:t>
      </w:r>
    </w:p>
    <w:p w14:paraId="655A10D5"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4B44A687" w14:textId="2DED5B86"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Gouveia VHO, Araújo AGF, Maciel SS, Ferreira JJA, Santos HH. Confiabilidade das medidas </w:t>
      </w:r>
      <w:proofErr w:type="spellStart"/>
      <w:r w:rsidRPr="00C52BDE">
        <w:rPr>
          <w:rFonts w:ascii="Times New Roman" w:hAnsi="Times New Roman"/>
          <w:sz w:val="24"/>
          <w:szCs w:val="24"/>
        </w:rPr>
        <w:t>inter</w:t>
      </w:r>
      <w:proofErr w:type="spellEnd"/>
      <w:r w:rsidRPr="00C52BDE">
        <w:rPr>
          <w:rFonts w:ascii="Times New Roman" w:hAnsi="Times New Roman"/>
          <w:sz w:val="24"/>
          <w:szCs w:val="24"/>
        </w:rPr>
        <w:t xml:space="preserve"> e </w:t>
      </w:r>
      <w:proofErr w:type="spellStart"/>
      <w:r w:rsidRPr="00C52BDE">
        <w:rPr>
          <w:rFonts w:ascii="Times New Roman" w:hAnsi="Times New Roman"/>
          <w:sz w:val="24"/>
          <w:szCs w:val="24"/>
        </w:rPr>
        <w:t>intra-avaliadores</w:t>
      </w:r>
      <w:proofErr w:type="spellEnd"/>
      <w:r w:rsidRPr="00C52BDE">
        <w:rPr>
          <w:rFonts w:ascii="Times New Roman" w:hAnsi="Times New Roman"/>
          <w:sz w:val="24"/>
          <w:szCs w:val="24"/>
        </w:rPr>
        <w:t xml:space="preserve"> com goniômetro universal e flexímetro. </w:t>
      </w:r>
      <w:proofErr w:type="spellStart"/>
      <w:r w:rsidRPr="00C52BDE">
        <w:rPr>
          <w:rFonts w:ascii="Times New Roman" w:hAnsi="Times New Roman"/>
          <w:sz w:val="24"/>
          <w:szCs w:val="24"/>
        </w:rPr>
        <w:t>Fisioter</w:t>
      </w:r>
      <w:proofErr w:type="spellEnd"/>
      <w:r w:rsidRPr="00C52BDE">
        <w:rPr>
          <w:rFonts w:ascii="Times New Roman" w:hAnsi="Times New Roman"/>
          <w:sz w:val="24"/>
          <w:szCs w:val="24"/>
        </w:rPr>
        <w:t xml:space="preserve"> Pesq. 2014;21(3):229-35</w:t>
      </w:r>
    </w:p>
    <w:p w14:paraId="23B55925"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7F299A95" w14:textId="7777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Marques AP – Manual de </w:t>
      </w:r>
      <w:proofErr w:type="spellStart"/>
      <w:r w:rsidRPr="00C52BDE">
        <w:rPr>
          <w:rFonts w:ascii="Times New Roman" w:hAnsi="Times New Roman"/>
          <w:sz w:val="24"/>
          <w:szCs w:val="24"/>
        </w:rPr>
        <w:t>goniômetria</w:t>
      </w:r>
      <w:proofErr w:type="spellEnd"/>
      <w:r w:rsidRPr="00C52BDE">
        <w:rPr>
          <w:rFonts w:ascii="Times New Roman" w:hAnsi="Times New Roman"/>
          <w:sz w:val="24"/>
          <w:szCs w:val="24"/>
        </w:rPr>
        <w:t xml:space="preserve"> – 2. Ed. Barueri, SP: Manole, 2003. ISBN 85-204-1627-6.</w:t>
      </w:r>
    </w:p>
    <w:p w14:paraId="7A1C4488"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297DFFBB" w14:textId="05DCE0E6"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Vigatto</w:t>
      </w:r>
      <w:proofErr w:type="spellEnd"/>
      <w:r w:rsidRPr="00C52BDE">
        <w:rPr>
          <w:rFonts w:ascii="Times New Roman" w:hAnsi="Times New Roman"/>
          <w:sz w:val="24"/>
          <w:szCs w:val="24"/>
        </w:rPr>
        <w:t xml:space="preserve"> R, Alexandre NMC, Correa FHR. </w:t>
      </w:r>
      <w:proofErr w:type="spellStart"/>
      <w:r w:rsidRPr="00C52BDE">
        <w:rPr>
          <w:rFonts w:ascii="Times New Roman" w:hAnsi="Times New Roman"/>
          <w:sz w:val="24"/>
          <w:szCs w:val="24"/>
        </w:rPr>
        <w:t>Development</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of</w:t>
      </w:r>
      <w:proofErr w:type="spellEnd"/>
      <w:r w:rsidRPr="00C52BDE">
        <w:rPr>
          <w:rFonts w:ascii="Times New Roman" w:hAnsi="Times New Roman"/>
          <w:sz w:val="24"/>
          <w:szCs w:val="24"/>
        </w:rPr>
        <w:t xml:space="preserve"> a </w:t>
      </w:r>
      <w:proofErr w:type="spellStart"/>
      <w:r w:rsidRPr="00C52BDE">
        <w:rPr>
          <w:rFonts w:ascii="Times New Roman" w:hAnsi="Times New Roman"/>
          <w:sz w:val="24"/>
          <w:szCs w:val="24"/>
        </w:rPr>
        <w:t>Brazilian</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Portuguese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version</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of</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the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oswestry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disability</w:t>
      </w:r>
      <w:proofErr w:type="spellEnd"/>
      <w:r w:rsidRPr="00C52BDE">
        <w:rPr>
          <w:rFonts w:ascii="Times New Roman" w:hAnsi="Times New Roman"/>
          <w:sz w:val="24"/>
          <w:szCs w:val="24"/>
        </w:rPr>
        <w:t xml:space="preserve"> index. </w:t>
      </w:r>
      <w:proofErr w:type="spellStart"/>
      <w:r w:rsidRPr="00C52BDE">
        <w:rPr>
          <w:rFonts w:ascii="Times New Roman" w:hAnsi="Times New Roman"/>
          <w:sz w:val="24"/>
          <w:szCs w:val="24"/>
        </w:rPr>
        <w:t>Spine</w:t>
      </w:r>
      <w:proofErr w:type="spellEnd"/>
      <w:r w:rsidRPr="00C52BDE">
        <w:rPr>
          <w:rFonts w:ascii="Times New Roman" w:hAnsi="Times New Roman"/>
          <w:sz w:val="24"/>
          <w:szCs w:val="24"/>
        </w:rPr>
        <w:t>. 2007;32(2):481-.</w:t>
      </w:r>
    </w:p>
    <w:p w14:paraId="61C8792E"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62DDC827" w14:textId="05AC9A65"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Falavigna</w:t>
      </w:r>
      <w:proofErr w:type="spellEnd"/>
      <w:r w:rsidRPr="00C52BDE">
        <w:rPr>
          <w:rFonts w:ascii="Times New Roman" w:hAnsi="Times New Roman"/>
          <w:sz w:val="24"/>
          <w:szCs w:val="24"/>
        </w:rPr>
        <w:t xml:space="preserve"> A, Teles AR, Braga GL, </w:t>
      </w:r>
      <w:proofErr w:type="spellStart"/>
      <w:r w:rsidRPr="00C52BDE">
        <w:rPr>
          <w:rFonts w:ascii="Times New Roman" w:hAnsi="Times New Roman"/>
          <w:sz w:val="24"/>
          <w:szCs w:val="24"/>
        </w:rPr>
        <w:t>Barazzetti</w:t>
      </w:r>
      <w:proofErr w:type="spellEnd"/>
      <w:r w:rsidRPr="00C52BDE">
        <w:rPr>
          <w:rFonts w:ascii="Times New Roman" w:hAnsi="Times New Roman"/>
          <w:sz w:val="24"/>
          <w:szCs w:val="24"/>
        </w:rPr>
        <w:t xml:space="preserve"> DO, </w:t>
      </w:r>
      <w:proofErr w:type="spellStart"/>
      <w:r w:rsidRPr="00C52BDE">
        <w:rPr>
          <w:rFonts w:ascii="Times New Roman" w:hAnsi="Times New Roman"/>
          <w:sz w:val="24"/>
          <w:szCs w:val="24"/>
        </w:rPr>
        <w:t>Lazzaretti</w:t>
      </w:r>
      <w:proofErr w:type="spellEnd"/>
      <w:r w:rsidRPr="00C52BDE">
        <w:rPr>
          <w:rFonts w:ascii="Times New Roman" w:hAnsi="Times New Roman"/>
          <w:sz w:val="24"/>
          <w:szCs w:val="24"/>
        </w:rPr>
        <w:t xml:space="preserve"> L, </w:t>
      </w:r>
      <w:proofErr w:type="spellStart"/>
      <w:r w:rsidRPr="00C52BDE">
        <w:rPr>
          <w:rFonts w:ascii="Times New Roman" w:hAnsi="Times New Roman"/>
          <w:sz w:val="24"/>
          <w:szCs w:val="24"/>
        </w:rPr>
        <w:t>Tregnago</w:t>
      </w:r>
      <w:proofErr w:type="spellEnd"/>
      <w:r w:rsidRPr="00C52BDE">
        <w:rPr>
          <w:rFonts w:ascii="Times New Roman" w:hAnsi="Times New Roman"/>
          <w:sz w:val="24"/>
          <w:szCs w:val="24"/>
        </w:rPr>
        <w:t xml:space="preserve"> AC. Instrumentos de avaliação clínica e funcional em cirurgia da coluna vertebral. Coluna/</w:t>
      </w:r>
      <w:proofErr w:type="spellStart"/>
      <w:r w:rsidRPr="00C52BDE">
        <w:rPr>
          <w:rFonts w:ascii="Times New Roman" w:hAnsi="Times New Roman"/>
          <w:sz w:val="24"/>
          <w:szCs w:val="24"/>
        </w:rPr>
        <w:t>columna</w:t>
      </w:r>
      <w:proofErr w:type="spellEnd"/>
      <w:r w:rsidRPr="00C52BDE">
        <w:rPr>
          <w:rFonts w:ascii="Times New Roman" w:hAnsi="Times New Roman"/>
          <w:sz w:val="24"/>
          <w:szCs w:val="24"/>
        </w:rPr>
        <w:t>. 2011;10(1):62-7.</w:t>
      </w:r>
    </w:p>
    <w:p w14:paraId="71547654"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504C5F83" w14:textId="49ABC911"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Heggannavar</w:t>
      </w:r>
      <w:proofErr w:type="spellEnd"/>
      <w:r w:rsidRPr="00C52BDE">
        <w:rPr>
          <w:rFonts w:ascii="Times New Roman" w:hAnsi="Times New Roman"/>
          <w:sz w:val="24"/>
          <w:szCs w:val="24"/>
        </w:rPr>
        <w:t xml:space="preserve"> A, </w:t>
      </w:r>
      <w:proofErr w:type="spellStart"/>
      <w:r w:rsidRPr="00C52BDE">
        <w:rPr>
          <w:rFonts w:ascii="Times New Roman" w:hAnsi="Times New Roman"/>
          <w:sz w:val="24"/>
          <w:szCs w:val="24"/>
        </w:rPr>
        <w:t>Kale</w:t>
      </w:r>
      <w:proofErr w:type="spellEnd"/>
      <w:r w:rsidRPr="00C52BDE">
        <w:rPr>
          <w:rFonts w:ascii="Times New Roman" w:hAnsi="Times New Roman"/>
          <w:sz w:val="24"/>
          <w:szCs w:val="24"/>
        </w:rPr>
        <w:t xml:space="preserve"> A. </w:t>
      </w:r>
      <w:proofErr w:type="spellStart"/>
      <w:r w:rsidRPr="00C52BDE">
        <w:rPr>
          <w:rFonts w:ascii="Times New Roman" w:hAnsi="Times New Roman"/>
          <w:sz w:val="24"/>
          <w:szCs w:val="24"/>
        </w:rPr>
        <w:t>Immediate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effect</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of</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modified</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lumbar</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snags</w:t>
      </w:r>
      <w:proofErr w:type="spellEnd"/>
      <w:r w:rsidRPr="00C52BDE">
        <w:rPr>
          <w:rFonts w:ascii="Times New Roman" w:hAnsi="Times New Roman"/>
          <w:sz w:val="24"/>
          <w:szCs w:val="24"/>
        </w:rPr>
        <w:t xml:space="preserve"> in </w:t>
      </w:r>
      <w:proofErr w:type="spellStart"/>
      <w:r w:rsidRPr="00C52BDE">
        <w:rPr>
          <w:rFonts w:ascii="Times New Roman" w:hAnsi="Times New Roman"/>
          <w:sz w:val="24"/>
          <w:szCs w:val="24"/>
        </w:rPr>
        <w:t>nonspecific</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chronic</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low</w:t>
      </w:r>
      <w:proofErr w:type="spellEnd"/>
      <w:r w:rsidRPr="00C52BDE">
        <w:rPr>
          <w:rFonts w:ascii="Times New Roman" w:hAnsi="Times New Roman"/>
          <w:sz w:val="24"/>
          <w:szCs w:val="24"/>
        </w:rPr>
        <w:t xml:space="preserve"> back </w:t>
      </w:r>
      <w:proofErr w:type="spellStart"/>
      <w:r w:rsidRPr="00C52BDE">
        <w:rPr>
          <w:rFonts w:ascii="Times New Roman" w:hAnsi="Times New Roman"/>
          <w:sz w:val="24"/>
          <w:szCs w:val="24"/>
        </w:rPr>
        <w:t>patients</w:t>
      </w:r>
      <w:proofErr w:type="spellEnd"/>
      <w:r w:rsidRPr="00C52BDE">
        <w:rPr>
          <w:rFonts w:ascii="Times New Roman" w:hAnsi="Times New Roman"/>
          <w:sz w:val="24"/>
          <w:szCs w:val="24"/>
        </w:rPr>
        <w:t xml:space="preserve">: a </w:t>
      </w:r>
      <w:proofErr w:type="spellStart"/>
      <w:r w:rsidRPr="00C52BDE">
        <w:rPr>
          <w:rFonts w:ascii="Times New Roman" w:hAnsi="Times New Roman"/>
          <w:sz w:val="24"/>
          <w:szCs w:val="24"/>
        </w:rPr>
        <w:t>pilot</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study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Int</w:t>
      </w:r>
      <w:proofErr w:type="spellEnd"/>
      <w:r w:rsidRPr="00C52BDE">
        <w:rPr>
          <w:rFonts w:ascii="Times New Roman" w:hAnsi="Times New Roman"/>
          <w:sz w:val="24"/>
          <w:szCs w:val="24"/>
        </w:rPr>
        <w:t xml:space="preserve"> J </w:t>
      </w:r>
      <w:proofErr w:type="spellStart"/>
      <w:r w:rsidRPr="00C52BDE">
        <w:rPr>
          <w:rFonts w:ascii="Times New Roman" w:hAnsi="Times New Roman"/>
          <w:sz w:val="24"/>
          <w:szCs w:val="24"/>
        </w:rPr>
        <w:t>Physiother</w:t>
      </w:r>
      <w:proofErr w:type="spellEnd"/>
      <w:r w:rsidRPr="00C52BDE">
        <w:rPr>
          <w:rFonts w:ascii="Times New Roman" w:hAnsi="Times New Roman"/>
          <w:sz w:val="24"/>
          <w:szCs w:val="24"/>
        </w:rPr>
        <w:t xml:space="preserve"> Res. 2015;(3):1018-23.</w:t>
      </w:r>
    </w:p>
    <w:p w14:paraId="1CF90D1E"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1978FA4A" w14:textId="5E4D69BD"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Tabascia</w:t>
      </w:r>
      <w:proofErr w:type="spellEnd"/>
      <w:r w:rsidRPr="00C52BDE">
        <w:rPr>
          <w:rFonts w:ascii="Times New Roman" w:hAnsi="Times New Roman"/>
          <w:sz w:val="24"/>
          <w:szCs w:val="24"/>
        </w:rPr>
        <w:t xml:space="preserve"> RA, Navega MT. Efeitos da terapia manual de </w:t>
      </w:r>
      <w:proofErr w:type="spellStart"/>
      <w:r w:rsidRPr="00C52BDE">
        <w:rPr>
          <w:rFonts w:ascii="Times New Roman" w:hAnsi="Times New Roman"/>
          <w:sz w:val="24"/>
          <w:szCs w:val="24"/>
        </w:rPr>
        <w:t>maitland</w:t>
      </w:r>
      <w:proofErr w:type="spellEnd"/>
      <w:r w:rsidRPr="00C52BDE">
        <w:rPr>
          <w:rFonts w:ascii="Times New Roman" w:hAnsi="Times New Roman"/>
          <w:sz w:val="24"/>
          <w:szCs w:val="24"/>
        </w:rPr>
        <w:t xml:space="preserve"> em pacientes com lombalgia crônica. Ter Man. 2011;9(44):450-56.</w:t>
      </w:r>
    </w:p>
    <w:p w14:paraId="512699CF"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50E78B7D" w14:textId="7777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gramStart"/>
      <w:r w:rsidRPr="00C52BDE">
        <w:rPr>
          <w:rFonts w:ascii="Times New Roman" w:hAnsi="Times New Roman"/>
          <w:sz w:val="24"/>
          <w:szCs w:val="24"/>
        </w:rPr>
        <w:t>Mulligan  B.</w:t>
      </w:r>
      <w:proofErr w:type="gramEnd"/>
      <w:r w:rsidRPr="00C52BDE">
        <w:rPr>
          <w:rFonts w:ascii="Times New Roman" w:hAnsi="Times New Roman"/>
          <w:sz w:val="24"/>
          <w:szCs w:val="24"/>
        </w:rPr>
        <w:t xml:space="preserve"> Terapia Manual: Técnicas NAGS - SNAGS - MWM e suas variantes. 5 ed. São Paulo: Editora Premier, 2009.</w:t>
      </w:r>
    </w:p>
    <w:p w14:paraId="5DDF2CD3"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55C78280" w14:textId="5ADE6C52"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Taylor HH, Murphy B. Cervical </w:t>
      </w:r>
      <w:proofErr w:type="spellStart"/>
      <w:r w:rsidRPr="00C52BDE">
        <w:rPr>
          <w:rFonts w:ascii="Times New Roman" w:hAnsi="Times New Roman"/>
          <w:sz w:val="24"/>
          <w:szCs w:val="24"/>
        </w:rPr>
        <w:t>spine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manipulation</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alters</w:t>
      </w:r>
      <w:proofErr w:type="spellEnd"/>
      <w:r w:rsidRPr="00C52BDE">
        <w:rPr>
          <w:rFonts w:ascii="Times New Roman" w:hAnsi="Times New Roman"/>
          <w:sz w:val="24"/>
          <w:szCs w:val="24"/>
        </w:rPr>
        <w:t xml:space="preserve"> 40. </w:t>
      </w:r>
      <w:proofErr w:type="spellStart"/>
      <w:r w:rsidRPr="00C52BDE">
        <w:rPr>
          <w:rFonts w:ascii="Times New Roman" w:hAnsi="Times New Roman"/>
          <w:sz w:val="24"/>
          <w:szCs w:val="24"/>
        </w:rPr>
        <w:t>sensorimotor</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integration</w:t>
      </w:r>
      <w:proofErr w:type="spellEnd"/>
      <w:r w:rsidRPr="00C52BDE">
        <w:rPr>
          <w:rFonts w:ascii="Times New Roman" w:hAnsi="Times New Roman"/>
          <w:sz w:val="24"/>
          <w:szCs w:val="24"/>
        </w:rPr>
        <w:t xml:space="preserve">: A </w:t>
      </w:r>
      <w:proofErr w:type="spellStart"/>
      <w:r w:rsidRPr="00C52BDE">
        <w:rPr>
          <w:rFonts w:ascii="Times New Roman" w:hAnsi="Times New Roman"/>
          <w:sz w:val="24"/>
          <w:szCs w:val="24"/>
        </w:rPr>
        <w:t>somatosensory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evoked</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potential</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study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Clin</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Neurophysiol</w:t>
      </w:r>
      <w:proofErr w:type="spellEnd"/>
      <w:r w:rsidRPr="00C52BDE">
        <w:rPr>
          <w:rFonts w:ascii="Times New Roman" w:hAnsi="Times New Roman"/>
          <w:sz w:val="24"/>
          <w:szCs w:val="24"/>
        </w:rPr>
        <w:t xml:space="preserve"> 2007;118(2):391-402.</w:t>
      </w:r>
    </w:p>
    <w:p w14:paraId="61E65F42"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5DE1635B" w14:textId="21EE7EE0"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Santos A, Cunha L; Silva AG. A </w:t>
      </w:r>
      <w:proofErr w:type="spellStart"/>
      <w:r w:rsidRPr="00C52BDE">
        <w:rPr>
          <w:rFonts w:ascii="Times New Roman" w:hAnsi="Times New Roman"/>
          <w:sz w:val="24"/>
          <w:szCs w:val="24"/>
        </w:rPr>
        <w:t>efectividade</w:t>
      </w:r>
      <w:proofErr w:type="spellEnd"/>
      <w:r w:rsidRPr="00C52BDE">
        <w:rPr>
          <w:rFonts w:ascii="Times New Roman" w:hAnsi="Times New Roman"/>
          <w:sz w:val="24"/>
          <w:szCs w:val="24"/>
        </w:rPr>
        <w:t xml:space="preserve"> da mobilização passiva no tratamento de patologias do ombro. </w:t>
      </w:r>
      <w:proofErr w:type="spellStart"/>
      <w:r w:rsidRPr="00C52BDE">
        <w:rPr>
          <w:rFonts w:ascii="Times New Roman" w:hAnsi="Times New Roman"/>
          <w:sz w:val="24"/>
          <w:szCs w:val="24"/>
        </w:rPr>
        <w:t>ConScientiae</w:t>
      </w:r>
      <w:proofErr w:type="spellEnd"/>
      <w:r w:rsidRPr="00C52BDE">
        <w:rPr>
          <w:rFonts w:ascii="Times New Roman" w:hAnsi="Times New Roman"/>
          <w:sz w:val="24"/>
          <w:szCs w:val="24"/>
        </w:rPr>
        <w:t xml:space="preserve"> Saúde. 2011;10(2):369-79</w:t>
      </w:r>
    </w:p>
    <w:p w14:paraId="2AAD87FB"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5E466D91" w14:textId="7777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LEDERMANN, E. Fundamentos da Terapia Manual. Editora Manole, 2001</w:t>
      </w:r>
    </w:p>
    <w:p w14:paraId="4EE63528"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7092256E" w14:textId="1568FBB2"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Bialosky</w:t>
      </w:r>
      <w:proofErr w:type="spellEnd"/>
      <w:r w:rsidRPr="00C52BDE">
        <w:rPr>
          <w:rFonts w:ascii="Times New Roman" w:hAnsi="Times New Roman"/>
          <w:sz w:val="24"/>
          <w:szCs w:val="24"/>
        </w:rPr>
        <w:t xml:space="preserve">, J. E., Bishop, M. D., George, S. Z., &amp; Robinson, M. E. Placebo response </w:t>
      </w:r>
      <w:proofErr w:type="spellStart"/>
      <w:r w:rsidRPr="00C52BDE">
        <w:rPr>
          <w:rFonts w:ascii="Times New Roman" w:hAnsi="Times New Roman"/>
          <w:sz w:val="24"/>
          <w:szCs w:val="24"/>
        </w:rPr>
        <w:t>to</w:t>
      </w:r>
      <w:proofErr w:type="spellEnd"/>
      <w:r w:rsidRPr="00C52BDE">
        <w:rPr>
          <w:rFonts w:ascii="Times New Roman" w:hAnsi="Times New Roman"/>
          <w:sz w:val="24"/>
          <w:szCs w:val="24"/>
        </w:rPr>
        <w:t xml:space="preserve"> manual </w:t>
      </w:r>
      <w:proofErr w:type="spellStart"/>
      <w:r w:rsidRPr="00C52BDE">
        <w:rPr>
          <w:rFonts w:ascii="Times New Roman" w:hAnsi="Times New Roman"/>
          <w:sz w:val="24"/>
          <w:szCs w:val="24"/>
        </w:rPr>
        <w:t>therapy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Something</w:t>
      </w:r>
      <w:proofErr w:type="spellEnd"/>
      <w:r w:rsidRPr="00C52BDE">
        <w:rPr>
          <w:rFonts w:ascii="Times New Roman" w:hAnsi="Times New Roman"/>
          <w:sz w:val="24"/>
          <w:szCs w:val="24"/>
        </w:rPr>
        <w:t xml:space="preserve"> out </w:t>
      </w:r>
      <w:proofErr w:type="spellStart"/>
      <w:r w:rsidRPr="00C52BDE">
        <w:rPr>
          <w:rFonts w:ascii="Times New Roman" w:hAnsi="Times New Roman"/>
          <w:sz w:val="24"/>
          <w:szCs w:val="24"/>
        </w:rPr>
        <w:t>of</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nothing</w:t>
      </w:r>
      <w:proofErr w:type="spellEnd"/>
      <w:r w:rsidRPr="00C52BDE">
        <w:rPr>
          <w:rFonts w:ascii="Times New Roman" w:hAnsi="Times New Roman"/>
          <w:sz w:val="24"/>
          <w:szCs w:val="24"/>
        </w:rPr>
        <w:t xml:space="preserve">? The </w:t>
      </w:r>
      <w:proofErr w:type="spellStart"/>
      <w:r w:rsidRPr="00C52BDE">
        <w:rPr>
          <w:rFonts w:ascii="Times New Roman" w:hAnsi="Times New Roman"/>
          <w:sz w:val="24"/>
          <w:szCs w:val="24"/>
        </w:rPr>
        <w:t>Journal</w:t>
      </w:r>
      <w:proofErr w:type="spellEnd"/>
      <w:r w:rsidRPr="00C52BDE">
        <w:rPr>
          <w:rFonts w:ascii="Times New Roman" w:hAnsi="Times New Roman"/>
          <w:sz w:val="24"/>
          <w:szCs w:val="24"/>
        </w:rPr>
        <w:t xml:space="preserve"> </w:t>
      </w:r>
      <w:proofErr w:type="spellStart"/>
      <w:proofErr w:type="gramStart"/>
      <w:r w:rsidRPr="00C52BDE">
        <w:rPr>
          <w:rFonts w:ascii="Times New Roman" w:hAnsi="Times New Roman"/>
          <w:sz w:val="24"/>
          <w:szCs w:val="24"/>
        </w:rPr>
        <w:t>of</w:t>
      </w:r>
      <w:proofErr w:type="spellEnd"/>
      <w:r w:rsidRPr="00C52BDE">
        <w:rPr>
          <w:rFonts w:ascii="Times New Roman" w:hAnsi="Times New Roman"/>
          <w:sz w:val="24"/>
          <w:szCs w:val="24"/>
        </w:rPr>
        <w:t xml:space="preserve"> Manual</w:t>
      </w:r>
      <w:proofErr w:type="gramEnd"/>
      <w:r w:rsidRPr="00C52BDE">
        <w:rPr>
          <w:rFonts w:ascii="Times New Roman" w:hAnsi="Times New Roman"/>
          <w:sz w:val="24"/>
          <w:szCs w:val="24"/>
        </w:rPr>
        <w:t xml:space="preserve"> &amp; </w:t>
      </w:r>
      <w:proofErr w:type="spellStart"/>
      <w:r w:rsidRPr="00C52BDE">
        <w:rPr>
          <w:rFonts w:ascii="Times New Roman" w:hAnsi="Times New Roman"/>
          <w:sz w:val="24"/>
          <w:szCs w:val="24"/>
        </w:rPr>
        <w:t>Manipulative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Therapy</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Therapy</w:t>
      </w:r>
      <w:proofErr w:type="spellEnd"/>
      <w:r w:rsidRPr="00C52BDE">
        <w:rPr>
          <w:rFonts w:ascii="Times New Roman" w:hAnsi="Times New Roman"/>
          <w:sz w:val="24"/>
          <w:szCs w:val="24"/>
        </w:rPr>
        <w:t>. 2011;19(1)</w:t>
      </w:r>
      <w:r w:rsidR="0056768C" w:rsidRPr="00C52BDE">
        <w:rPr>
          <w:rFonts w:ascii="Times New Roman" w:hAnsi="Times New Roman"/>
          <w:sz w:val="24"/>
          <w:szCs w:val="24"/>
        </w:rPr>
        <w:t>:</w:t>
      </w:r>
      <w:r w:rsidRPr="00C52BDE">
        <w:rPr>
          <w:rFonts w:ascii="Times New Roman" w:hAnsi="Times New Roman"/>
          <w:sz w:val="24"/>
          <w:szCs w:val="24"/>
        </w:rPr>
        <w:t>11–19.</w:t>
      </w:r>
    </w:p>
    <w:p w14:paraId="31B2EE5D"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386F33F0" w14:textId="778C864C"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McGlone</w:t>
      </w:r>
      <w:proofErr w:type="spellEnd"/>
      <w:r w:rsidRPr="00C52BDE">
        <w:rPr>
          <w:rFonts w:ascii="Times New Roman" w:hAnsi="Times New Roman"/>
          <w:sz w:val="24"/>
          <w:szCs w:val="24"/>
        </w:rPr>
        <w:t xml:space="preserve">, F., </w:t>
      </w:r>
      <w:proofErr w:type="spellStart"/>
      <w:r w:rsidRPr="00C52BDE">
        <w:rPr>
          <w:rFonts w:ascii="Times New Roman" w:hAnsi="Times New Roman"/>
          <w:sz w:val="24"/>
          <w:szCs w:val="24"/>
        </w:rPr>
        <w:t>Wessberg</w:t>
      </w:r>
      <w:proofErr w:type="spellEnd"/>
      <w:r w:rsidRPr="00C52BDE">
        <w:rPr>
          <w:rFonts w:ascii="Times New Roman" w:hAnsi="Times New Roman"/>
          <w:sz w:val="24"/>
          <w:szCs w:val="24"/>
        </w:rPr>
        <w:t xml:space="preserve">, J., &amp; </w:t>
      </w:r>
      <w:proofErr w:type="spellStart"/>
      <w:r w:rsidRPr="00C52BDE">
        <w:rPr>
          <w:rFonts w:ascii="Times New Roman" w:hAnsi="Times New Roman"/>
          <w:sz w:val="24"/>
          <w:szCs w:val="24"/>
        </w:rPr>
        <w:t>Olausson</w:t>
      </w:r>
      <w:proofErr w:type="spellEnd"/>
      <w:r w:rsidRPr="00C52BDE">
        <w:rPr>
          <w:rFonts w:ascii="Times New Roman" w:hAnsi="Times New Roman"/>
          <w:sz w:val="24"/>
          <w:szCs w:val="24"/>
        </w:rPr>
        <w:t xml:space="preserve">, H. </w:t>
      </w:r>
      <w:proofErr w:type="spellStart"/>
      <w:r w:rsidRPr="00C52BDE">
        <w:rPr>
          <w:rFonts w:ascii="Times New Roman" w:hAnsi="Times New Roman"/>
          <w:sz w:val="24"/>
          <w:szCs w:val="24"/>
        </w:rPr>
        <w:t>Discriminative</w:t>
      </w:r>
      <w:proofErr w:type="spellEnd"/>
      <w:r w:rsidRPr="00C52BDE">
        <w:rPr>
          <w:rFonts w:ascii="Times New Roman" w:hAnsi="Times New Roman"/>
          <w:sz w:val="24"/>
          <w:szCs w:val="24"/>
        </w:rPr>
        <w:t xml:space="preserve"> and </w:t>
      </w:r>
      <w:proofErr w:type="spellStart"/>
      <w:r w:rsidRPr="00C52BDE">
        <w:rPr>
          <w:rFonts w:ascii="Times New Roman" w:hAnsi="Times New Roman"/>
          <w:sz w:val="24"/>
          <w:szCs w:val="24"/>
        </w:rPr>
        <w:t>affective</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touch</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Sensing</w:t>
      </w:r>
      <w:proofErr w:type="spellEnd"/>
      <w:r w:rsidRPr="00C52BDE">
        <w:rPr>
          <w:rFonts w:ascii="Times New Roman" w:hAnsi="Times New Roman"/>
          <w:sz w:val="24"/>
          <w:szCs w:val="24"/>
        </w:rPr>
        <w:t xml:space="preserve"> and feeling. </w:t>
      </w:r>
      <w:proofErr w:type="spellStart"/>
      <w:r w:rsidRPr="00C52BDE">
        <w:rPr>
          <w:rFonts w:ascii="Times New Roman" w:hAnsi="Times New Roman"/>
          <w:sz w:val="24"/>
          <w:szCs w:val="24"/>
        </w:rPr>
        <w:t>Neuron</w:t>
      </w:r>
      <w:proofErr w:type="spellEnd"/>
      <w:r w:rsidRPr="00C52BDE">
        <w:rPr>
          <w:rFonts w:ascii="Times New Roman" w:hAnsi="Times New Roman"/>
          <w:sz w:val="24"/>
          <w:szCs w:val="24"/>
        </w:rPr>
        <w:t>. 2014;82(4):737–55</w:t>
      </w:r>
    </w:p>
    <w:p w14:paraId="1D2842F9"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2C9E1A8F" w14:textId="7777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shd w:val="clear" w:color="auto" w:fill="FFFFFF"/>
        </w:rPr>
        <w:t>Bhat</w:t>
      </w:r>
      <w:proofErr w:type="spellEnd"/>
      <w:r w:rsidRPr="00C52BDE">
        <w:rPr>
          <w:rFonts w:ascii="Times New Roman" w:hAnsi="Times New Roman"/>
          <w:sz w:val="24"/>
          <w:szCs w:val="24"/>
          <w:shd w:val="clear" w:color="auto" w:fill="FFFFFF"/>
        </w:rPr>
        <w:t xml:space="preserve"> P V, </w:t>
      </w:r>
      <w:proofErr w:type="spellStart"/>
      <w:r w:rsidRPr="00C52BDE">
        <w:rPr>
          <w:rFonts w:ascii="Times New Roman" w:hAnsi="Times New Roman"/>
          <w:sz w:val="24"/>
          <w:szCs w:val="24"/>
          <w:shd w:val="clear" w:color="auto" w:fill="FFFFFF"/>
        </w:rPr>
        <w:t>Patel</w:t>
      </w:r>
      <w:proofErr w:type="spellEnd"/>
      <w:r w:rsidRPr="00C52BDE">
        <w:rPr>
          <w:rFonts w:ascii="Times New Roman" w:hAnsi="Times New Roman"/>
          <w:sz w:val="24"/>
          <w:szCs w:val="24"/>
          <w:shd w:val="clear" w:color="auto" w:fill="FFFFFF"/>
        </w:rPr>
        <w:t xml:space="preserve"> VD, </w:t>
      </w:r>
      <w:proofErr w:type="spellStart"/>
      <w:r w:rsidRPr="00C52BDE">
        <w:rPr>
          <w:rFonts w:ascii="Times New Roman" w:hAnsi="Times New Roman"/>
          <w:sz w:val="24"/>
          <w:szCs w:val="24"/>
          <w:shd w:val="clear" w:color="auto" w:fill="FFFFFF"/>
        </w:rPr>
        <w:t>Eapen</w:t>
      </w:r>
      <w:proofErr w:type="spellEnd"/>
      <w:r w:rsidRPr="00C52BDE">
        <w:rPr>
          <w:rFonts w:ascii="Times New Roman" w:hAnsi="Times New Roman"/>
          <w:sz w:val="24"/>
          <w:szCs w:val="24"/>
          <w:shd w:val="clear" w:color="auto" w:fill="FFFFFF"/>
        </w:rPr>
        <w:t xml:space="preserve"> C, </w:t>
      </w:r>
      <w:proofErr w:type="spellStart"/>
      <w:r w:rsidRPr="00C52BDE">
        <w:rPr>
          <w:rFonts w:ascii="Times New Roman" w:hAnsi="Times New Roman"/>
          <w:sz w:val="24"/>
          <w:szCs w:val="24"/>
          <w:shd w:val="clear" w:color="auto" w:fill="FFFFFF"/>
        </w:rPr>
        <w:t>Shenoy</w:t>
      </w:r>
      <w:proofErr w:type="spellEnd"/>
      <w:r w:rsidRPr="00C52BDE">
        <w:rPr>
          <w:rFonts w:ascii="Times New Roman" w:hAnsi="Times New Roman"/>
          <w:sz w:val="24"/>
          <w:szCs w:val="24"/>
          <w:shd w:val="clear" w:color="auto" w:fill="FFFFFF"/>
        </w:rPr>
        <w:t xml:space="preserve"> M, </w:t>
      </w:r>
      <w:proofErr w:type="spellStart"/>
      <w:r w:rsidRPr="00C52BDE">
        <w:rPr>
          <w:rFonts w:ascii="Times New Roman" w:hAnsi="Times New Roman"/>
          <w:sz w:val="24"/>
          <w:szCs w:val="24"/>
          <w:shd w:val="clear" w:color="auto" w:fill="FFFFFF"/>
        </w:rPr>
        <w:t>Milanese</w:t>
      </w:r>
      <w:proofErr w:type="spellEnd"/>
      <w:r w:rsidRPr="00C52BDE">
        <w:rPr>
          <w:rFonts w:ascii="Times New Roman" w:hAnsi="Times New Roman"/>
          <w:sz w:val="24"/>
          <w:szCs w:val="24"/>
          <w:shd w:val="clear" w:color="auto" w:fill="FFFFFF"/>
        </w:rPr>
        <w:t xml:space="preserve"> S. </w:t>
      </w:r>
      <w:proofErr w:type="spellStart"/>
      <w:r w:rsidRPr="00C52BDE">
        <w:rPr>
          <w:rFonts w:ascii="Times New Roman" w:hAnsi="Times New Roman"/>
          <w:sz w:val="24"/>
          <w:szCs w:val="24"/>
          <w:shd w:val="clear" w:color="auto" w:fill="FFFFFF"/>
        </w:rPr>
        <w:t>Myofascial</w:t>
      </w:r>
      <w:proofErr w:type="spellEnd"/>
      <w:r w:rsidRPr="00C52BDE">
        <w:rPr>
          <w:rFonts w:ascii="Times New Roman" w:hAnsi="Times New Roman"/>
          <w:sz w:val="24"/>
          <w:szCs w:val="24"/>
          <w:shd w:val="clear" w:color="auto" w:fill="FFFFFF"/>
        </w:rPr>
        <w:t xml:space="preserve"> release versus Mulligan </w:t>
      </w:r>
      <w:proofErr w:type="spellStart"/>
      <w:r w:rsidRPr="00C52BDE">
        <w:rPr>
          <w:rFonts w:ascii="Times New Roman" w:hAnsi="Times New Roman"/>
          <w:sz w:val="24"/>
          <w:szCs w:val="24"/>
          <w:shd w:val="clear" w:color="auto" w:fill="FFFFFF"/>
        </w:rPr>
        <w:t>sustained</w:t>
      </w:r>
      <w:proofErr w:type="spellEnd"/>
      <w:r w:rsidRPr="00C52BDE">
        <w:rPr>
          <w:rFonts w:ascii="Times New Roman" w:hAnsi="Times New Roman"/>
          <w:sz w:val="24"/>
          <w:szCs w:val="24"/>
          <w:shd w:val="clear" w:color="auto" w:fill="FFFFFF"/>
        </w:rPr>
        <w:t xml:space="preserve"> natural </w:t>
      </w:r>
      <w:proofErr w:type="spellStart"/>
      <w:r w:rsidRPr="00C52BDE">
        <w:rPr>
          <w:rFonts w:ascii="Times New Roman" w:hAnsi="Times New Roman"/>
          <w:sz w:val="24"/>
          <w:szCs w:val="24"/>
          <w:shd w:val="clear" w:color="auto" w:fill="FFFFFF"/>
        </w:rPr>
        <w:t>apophyseal</w:t>
      </w:r>
      <w:proofErr w:type="spellEnd"/>
      <w:r w:rsidRPr="00C52BDE">
        <w:rPr>
          <w:rFonts w:ascii="Times New Roman" w:hAnsi="Times New Roman"/>
          <w:sz w:val="24"/>
          <w:szCs w:val="24"/>
          <w:shd w:val="clear" w:color="auto" w:fill="FFFFFF"/>
        </w:rPr>
        <w:t xml:space="preserve"> glides' </w:t>
      </w:r>
      <w:proofErr w:type="spellStart"/>
      <w:r w:rsidRPr="00C52BDE">
        <w:rPr>
          <w:rFonts w:ascii="Times New Roman" w:hAnsi="Times New Roman"/>
          <w:sz w:val="24"/>
          <w:szCs w:val="24"/>
          <w:shd w:val="clear" w:color="auto" w:fill="FFFFFF"/>
        </w:rPr>
        <w:t>immediate</w:t>
      </w:r>
      <w:proofErr w:type="spellEnd"/>
      <w:r w:rsidRPr="00C52BDE">
        <w:rPr>
          <w:rFonts w:ascii="Times New Roman" w:hAnsi="Times New Roman"/>
          <w:sz w:val="24"/>
          <w:szCs w:val="24"/>
          <w:shd w:val="clear" w:color="auto" w:fill="FFFFFF"/>
        </w:rPr>
        <w:t xml:space="preserve"> and short-</w:t>
      </w:r>
      <w:proofErr w:type="spellStart"/>
      <w:r w:rsidRPr="00C52BDE">
        <w:rPr>
          <w:rFonts w:ascii="Times New Roman" w:hAnsi="Times New Roman"/>
          <w:sz w:val="24"/>
          <w:szCs w:val="24"/>
          <w:shd w:val="clear" w:color="auto" w:fill="FFFFFF"/>
        </w:rPr>
        <w:t>term</w:t>
      </w:r>
      <w:proofErr w:type="spellEnd"/>
      <w:r w:rsidRPr="00C52BDE">
        <w:rPr>
          <w:rFonts w:ascii="Times New Roman" w:hAnsi="Times New Roman"/>
          <w:sz w:val="24"/>
          <w:szCs w:val="24"/>
          <w:shd w:val="clear" w:color="auto" w:fill="FFFFFF"/>
        </w:rPr>
        <w:t xml:space="preserve"> </w:t>
      </w:r>
      <w:proofErr w:type="spellStart"/>
      <w:r w:rsidRPr="00C52BDE">
        <w:rPr>
          <w:rFonts w:ascii="Times New Roman" w:hAnsi="Times New Roman"/>
          <w:sz w:val="24"/>
          <w:szCs w:val="24"/>
          <w:shd w:val="clear" w:color="auto" w:fill="FFFFFF"/>
        </w:rPr>
        <w:t>effects</w:t>
      </w:r>
      <w:proofErr w:type="spellEnd"/>
      <w:r w:rsidRPr="00C52BDE">
        <w:rPr>
          <w:rFonts w:ascii="Times New Roman" w:hAnsi="Times New Roman"/>
          <w:sz w:val="24"/>
          <w:szCs w:val="24"/>
          <w:shd w:val="clear" w:color="auto" w:fill="FFFFFF"/>
        </w:rPr>
        <w:t xml:space="preserve"> </w:t>
      </w:r>
      <w:proofErr w:type="spellStart"/>
      <w:r w:rsidRPr="00C52BDE">
        <w:rPr>
          <w:rFonts w:ascii="Times New Roman" w:hAnsi="Times New Roman"/>
          <w:sz w:val="24"/>
          <w:szCs w:val="24"/>
          <w:shd w:val="clear" w:color="auto" w:fill="FFFFFF"/>
        </w:rPr>
        <w:t>on</w:t>
      </w:r>
      <w:proofErr w:type="spellEnd"/>
      <w:r w:rsidRPr="00C52BDE">
        <w:rPr>
          <w:rFonts w:ascii="Times New Roman" w:hAnsi="Times New Roman"/>
          <w:sz w:val="24"/>
          <w:szCs w:val="24"/>
          <w:shd w:val="clear" w:color="auto" w:fill="FFFFFF"/>
        </w:rPr>
        <w:t xml:space="preserve"> pain, </w:t>
      </w:r>
      <w:proofErr w:type="spellStart"/>
      <w:r w:rsidRPr="00C52BDE">
        <w:rPr>
          <w:rFonts w:ascii="Times New Roman" w:hAnsi="Times New Roman"/>
          <w:sz w:val="24"/>
          <w:szCs w:val="24"/>
          <w:shd w:val="clear" w:color="auto" w:fill="FFFFFF"/>
        </w:rPr>
        <w:t>function</w:t>
      </w:r>
      <w:proofErr w:type="spellEnd"/>
      <w:r w:rsidRPr="00C52BDE">
        <w:rPr>
          <w:rFonts w:ascii="Times New Roman" w:hAnsi="Times New Roman"/>
          <w:sz w:val="24"/>
          <w:szCs w:val="24"/>
          <w:shd w:val="clear" w:color="auto" w:fill="FFFFFF"/>
        </w:rPr>
        <w:t xml:space="preserve">, and </w:t>
      </w:r>
      <w:proofErr w:type="spellStart"/>
      <w:r w:rsidRPr="00C52BDE">
        <w:rPr>
          <w:rFonts w:ascii="Times New Roman" w:hAnsi="Times New Roman"/>
          <w:sz w:val="24"/>
          <w:szCs w:val="24"/>
          <w:shd w:val="clear" w:color="auto" w:fill="FFFFFF"/>
        </w:rPr>
        <w:t>mobility</w:t>
      </w:r>
      <w:proofErr w:type="spellEnd"/>
      <w:r w:rsidRPr="00C52BDE">
        <w:rPr>
          <w:rFonts w:ascii="Times New Roman" w:hAnsi="Times New Roman"/>
          <w:sz w:val="24"/>
          <w:szCs w:val="24"/>
          <w:shd w:val="clear" w:color="auto" w:fill="FFFFFF"/>
        </w:rPr>
        <w:t xml:space="preserve"> in non-</w:t>
      </w:r>
      <w:proofErr w:type="spellStart"/>
      <w:r w:rsidRPr="00C52BDE">
        <w:rPr>
          <w:rFonts w:ascii="Times New Roman" w:hAnsi="Times New Roman"/>
          <w:sz w:val="24"/>
          <w:szCs w:val="24"/>
          <w:shd w:val="clear" w:color="auto" w:fill="FFFFFF"/>
        </w:rPr>
        <w:t>specific</w:t>
      </w:r>
      <w:proofErr w:type="spellEnd"/>
      <w:r w:rsidRPr="00C52BDE">
        <w:rPr>
          <w:rFonts w:ascii="Times New Roman" w:hAnsi="Times New Roman"/>
          <w:sz w:val="24"/>
          <w:szCs w:val="24"/>
          <w:shd w:val="clear" w:color="auto" w:fill="FFFFFF"/>
        </w:rPr>
        <w:t xml:space="preserve"> </w:t>
      </w:r>
      <w:proofErr w:type="spellStart"/>
      <w:r w:rsidRPr="00C52BDE">
        <w:rPr>
          <w:rFonts w:ascii="Times New Roman" w:hAnsi="Times New Roman"/>
          <w:sz w:val="24"/>
          <w:szCs w:val="24"/>
          <w:shd w:val="clear" w:color="auto" w:fill="FFFFFF"/>
        </w:rPr>
        <w:t>low</w:t>
      </w:r>
      <w:proofErr w:type="spellEnd"/>
      <w:r w:rsidRPr="00C52BDE">
        <w:rPr>
          <w:rFonts w:ascii="Times New Roman" w:hAnsi="Times New Roman"/>
          <w:sz w:val="24"/>
          <w:szCs w:val="24"/>
          <w:shd w:val="clear" w:color="auto" w:fill="FFFFFF"/>
        </w:rPr>
        <w:t xml:space="preserve"> back pain. </w:t>
      </w:r>
      <w:proofErr w:type="spellStart"/>
      <w:r w:rsidRPr="00C52BDE">
        <w:rPr>
          <w:rFonts w:ascii="Times New Roman" w:hAnsi="Times New Roman"/>
          <w:sz w:val="24"/>
          <w:szCs w:val="24"/>
          <w:shd w:val="clear" w:color="auto" w:fill="FFFFFF"/>
        </w:rPr>
        <w:t>PeerJ</w:t>
      </w:r>
      <w:proofErr w:type="spellEnd"/>
      <w:r w:rsidRPr="00C52BDE">
        <w:rPr>
          <w:rFonts w:ascii="Times New Roman" w:hAnsi="Times New Roman"/>
          <w:sz w:val="24"/>
          <w:szCs w:val="24"/>
          <w:shd w:val="clear" w:color="auto" w:fill="FFFFFF"/>
        </w:rPr>
        <w:t>. 2021;15(9).</w:t>
      </w:r>
    </w:p>
    <w:p w14:paraId="486D9A18"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2FBD62C3" w14:textId="7777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r w:rsidRPr="00C52BDE">
        <w:rPr>
          <w:rFonts w:ascii="Times New Roman" w:hAnsi="Times New Roman"/>
          <w:sz w:val="24"/>
          <w:szCs w:val="24"/>
        </w:rPr>
        <w:t xml:space="preserve">Ali M, Nasir S, </w:t>
      </w:r>
      <w:proofErr w:type="spellStart"/>
      <w:r w:rsidRPr="00C52BDE">
        <w:rPr>
          <w:rFonts w:ascii="Times New Roman" w:hAnsi="Times New Roman"/>
          <w:sz w:val="24"/>
          <w:szCs w:val="24"/>
        </w:rPr>
        <w:t>Kritika</w:t>
      </w:r>
      <w:proofErr w:type="spellEnd"/>
      <w:r w:rsidRPr="00C52BDE">
        <w:rPr>
          <w:rFonts w:ascii="Times New Roman" w:hAnsi="Times New Roman"/>
          <w:sz w:val="24"/>
          <w:szCs w:val="24"/>
        </w:rPr>
        <w:t xml:space="preserve"> N, </w:t>
      </w:r>
      <w:proofErr w:type="spellStart"/>
      <w:r w:rsidRPr="00C52BDE">
        <w:rPr>
          <w:rFonts w:ascii="Times New Roman" w:hAnsi="Times New Roman"/>
          <w:sz w:val="24"/>
          <w:szCs w:val="24"/>
        </w:rPr>
        <w:t>Majumi</w:t>
      </w:r>
      <w:proofErr w:type="spellEnd"/>
      <w:r w:rsidRPr="00C52BDE">
        <w:rPr>
          <w:rFonts w:ascii="Times New Roman" w:hAnsi="Times New Roman"/>
          <w:sz w:val="24"/>
          <w:szCs w:val="24"/>
        </w:rPr>
        <w:t xml:space="preserve"> M. </w:t>
      </w:r>
      <w:proofErr w:type="spellStart"/>
      <w:r w:rsidRPr="00C52BDE">
        <w:rPr>
          <w:rFonts w:ascii="Times New Roman" w:hAnsi="Times New Roman"/>
          <w:sz w:val="24"/>
          <w:szCs w:val="24"/>
        </w:rPr>
        <w:t>Comparison</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of</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two</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mobilization</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tchniques</w:t>
      </w:r>
      <w:proofErr w:type="spellEnd"/>
      <w:r w:rsidRPr="00C52BDE">
        <w:rPr>
          <w:rFonts w:ascii="Times New Roman" w:hAnsi="Times New Roman"/>
          <w:sz w:val="24"/>
          <w:szCs w:val="24"/>
        </w:rPr>
        <w:t xml:space="preserve"> in management </w:t>
      </w:r>
      <w:proofErr w:type="spellStart"/>
      <w:r w:rsidRPr="00C52BDE">
        <w:rPr>
          <w:rFonts w:ascii="Times New Roman" w:hAnsi="Times New Roman"/>
          <w:sz w:val="24"/>
          <w:szCs w:val="24"/>
        </w:rPr>
        <w:t>of</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chronic</w:t>
      </w:r>
      <w:proofErr w:type="spellEnd"/>
      <w:r w:rsidRPr="00C52BDE">
        <w:rPr>
          <w:rFonts w:ascii="Times New Roman" w:hAnsi="Times New Roman"/>
          <w:sz w:val="24"/>
          <w:szCs w:val="24"/>
        </w:rPr>
        <w:t xml:space="preserve"> non-</w:t>
      </w:r>
      <w:proofErr w:type="spellStart"/>
      <w:r w:rsidRPr="00C52BDE">
        <w:rPr>
          <w:rFonts w:ascii="Times New Roman" w:hAnsi="Times New Roman"/>
          <w:sz w:val="24"/>
          <w:szCs w:val="24"/>
        </w:rPr>
        <w:t>specific</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low</w:t>
      </w:r>
      <w:proofErr w:type="spellEnd"/>
      <w:r w:rsidRPr="00C52BDE">
        <w:rPr>
          <w:rFonts w:ascii="Times New Roman" w:hAnsi="Times New Roman"/>
          <w:sz w:val="24"/>
          <w:szCs w:val="24"/>
        </w:rPr>
        <w:t xml:space="preserve"> back pain: </w:t>
      </w:r>
      <w:proofErr w:type="spellStart"/>
      <w:r w:rsidRPr="00C52BDE">
        <w:rPr>
          <w:rFonts w:ascii="Times New Roman" w:hAnsi="Times New Roman"/>
          <w:sz w:val="24"/>
          <w:szCs w:val="24"/>
        </w:rPr>
        <w:t>Journal</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of</w:t>
      </w:r>
      <w:proofErr w:type="spellEnd"/>
      <w:r w:rsidRPr="00C52BDE">
        <w:rPr>
          <w:rFonts w:ascii="Times New Roman" w:hAnsi="Times New Roman"/>
          <w:sz w:val="24"/>
          <w:szCs w:val="24"/>
        </w:rPr>
        <w:t xml:space="preserve"> </w:t>
      </w:r>
      <w:proofErr w:type="spellStart"/>
      <w:r w:rsidRPr="00C52BDE">
        <w:rPr>
          <w:rFonts w:ascii="Times New Roman" w:hAnsi="Times New Roman"/>
          <w:sz w:val="24"/>
          <w:szCs w:val="24"/>
        </w:rPr>
        <w:t>Bodywork</w:t>
      </w:r>
      <w:proofErr w:type="spellEnd"/>
      <w:r w:rsidRPr="00C52BDE">
        <w:rPr>
          <w:rFonts w:ascii="Times New Roman" w:hAnsi="Times New Roman"/>
          <w:sz w:val="24"/>
          <w:szCs w:val="24"/>
        </w:rPr>
        <w:t xml:space="preserve"> and Movement </w:t>
      </w:r>
      <w:proofErr w:type="spellStart"/>
      <w:r w:rsidRPr="00C52BDE">
        <w:rPr>
          <w:rFonts w:ascii="Times New Roman" w:hAnsi="Times New Roman"/>
          <w:sz w:val="24"/>
          <w:szCs w:val="24"/>
        </w:rPr>
        <w:t>Therapies</w:t>
      </w:r>
      <w:proofErr w:type="spellEnd"/>
      <w:r w:rsidRPr="00C52BDE">
        <w:rPr>
          <w:rFonts w:ascii="Times New Roman" w:hAnsi="Times New Roman"/>
          <w:sz w:val="24"/>
          <w:szCs w:val="24"/>
        </w:rPr>
        <w:t xml:space="preserve"> Home. 2005; 23(4):918-23.</w:t>
      </w:r>
    </w:p>
    <w:p w14:paraId="0F8296BA" w14:textId="77777777" w:rsidR="009211AE" w:rsidRPr="00C52BDE" w:rsidRDefault="009211AE" w:rsidP="009211AE">
      <w:pPr>
        <w:pStyle w:val="PargrafodaLista"/>
        <w:spacing w:line="240" w:lineRule="auto"/>
        <w:ind w:left="714" w:hanging="357"/>
        <w:rPr>
          <w:rFonts w:ascii="Times New Roman" w:hAnsi="Times New Roman"/>
          <w:sz w:val="24"/>
          <w:szCs w:val="24"/>
        </w:rPr>
      </w:pPr>
    </w:p>
    <w:p w14:paraId="1FDD26C7" w14:textId="77777777"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shd w:val="clear" w:color="auto" w:fill="FFFFFF"/>
        </w:rPr>
      </w:pPr>
      <w:r w:rsidRPr="00C52BDE">
        <w:rPr>
          <w:rFonts w:ascii="Times New Roman" w:hAnsi="Times New Roman"/>
          <w:sz w:val="24"/>
          <w:szCs w:val="24"/>
          <w:shd w:val="clear" w:color="auto" w:fill="FFFFFF"/>
        </w:rPr>
        <w:t>Santos C et al. Efetividade do Conceito Mulligan na lombalgia inespecífica – análise da dor e mobilidade. </w:t>
      </w:r>
      <w:r w:rsidRPr="00C52BDE">
        <w:rPr>
          <w:rFonts w:ascii="Times New Roman" w:hAnsi="Times New Roman"/>
          <w:bCs/>
          <w:sz w:val="24"/>
          <w:szCs w:val="24"/>
          <w:shd w:val="clear" w:color="auto" w:fill="FFFFFF"/>
        </w:rPr>
        <w:t xml:space="preserve">Anais do Congresso Brasileiro da Associação Brasileira de Fisioterapia </w:t>
      </w:r>
      <w:proofErr w:type="spellStart"/>
      <w:r w:rsidRPr="00C52BDE">
        <w:rPr>
          <w:rFonts w:ascii="Times New Roman" w:hAnsi="Times New Roman"/>
          <w:bCs/>
          <w:sz w:val="24"/>
          <w:szCs w:val="24"/>
          <w:shd w:val="clear" w:color="auto" w:fill="FFFFFF"/>
        </w:rPr>
        <w:t>Traumato</w:t>
      </w:r>
      <w:proofErr w:type="spellEnd"/>
      <w:r w:rsidRPr="00C52BDE">
        <w:rPr>
          <w:rFonts w:ascii="Times New Roman" w:hAnsi="Times New Roman"/>
          <w:bCs/>
          <w:sz w:val="24"/>
          <w:szCs w:val="24"/>
          <w:shd w:val="clear" w:color="auto" w:fill="FFFFFF"/>
        </w:rPr>
        <w:t>-Ortopédica – ABRAFITO</w:t>
      </w:r>
      <w:r w:rsidRPr="00C52BDE">
        <w:rPr>
          <w:rFonts w:ascii="Times New Roman" w:hAnsi="Times New Roman"/>
          <w:sz w:val="24"/>
          <w:szCs w:val="24"/>
          <w:shd w:val="clear" w:color="auto" w:fill="FFFFFF"/>
        </w:rPr>
        <w:t>.2017;2(1). Disponível em: http://seer.uftm.edu.br/anaisuftm/index.php/abrafito/article/view/1978.</w:t>
      </w:r>
      <w:r w:rsidRPr="00C52BDE">
        <w:rPr>
          <w:rFonts w:ascii="Times New Roman" w:hAnsi="Times New Roman"/>
          <w:sz w:val="24"/>
          <w:szCs w:val="24"/>
          <w:shd w:val="clear" w:color="auto" w:fill="FFFFFF"/>
        </w:rPr>
        <w:br/>
      </w:r>
    </w:p>
    <w:p w14:paraId="02256588" w14:textId="2445B50B" w:rsidR="009211AE" w:rsidRPr="00C52BDE" w:rsidRDefault="009211AE" w:rsidP="009211AE">
      <w:pPr>
        <w:pStyle w:val="PargrafodaLista"/>
        <w:numPr>
          <w:ilvl w:val="0"/>
          <w:numId w:val="8"/>
        </w:numPr>
        <w:spacing w:line="240" w:lineRule="auto"/>
        <w:ind w:left="714" w:hanging="357"/>
        <w:contextualSpacing/>
        <w:rPr>
          <w:rFonts w:ascii="Times New Roman" w:hAnsi="Times New Roman"/>
          <w:sz w:val="24"/>
          <w:szCs w:val="24"/>
        </w:rPr>
      </w:pPr>
      <w:proofErr w:type="spellStart"/>
      <w:r w:rsidRPr="00C52BDE">
        <w:rPr>
          <w:rFonts w:ascii="Times New Roman" w:hAnsi="Times New Roman"/>
          <w:sz w:val="24"/>
          <w:szCs w:val="24"/>
        </w:rPr>
        <w:t>Karvat</w:t>
      </w:r>
      <w:proofErr w:type="spellEnd"/>
      <w:r w:rsidRPr="00C52BDE">
        <w:rPr>
          <w:rFonts w:ascii="Times New Roman" w:hAnsi="Times New Roman"/>
          <w:sz w:val="24"/>
          <w:szCs w:val="24"/>
        </w:rPr>
        <w:t xml:space="preserve"> J, Antunes JS, Bertolini </w:t>
      </w:r>
      <w:proofErr w:type="spellStart"/>
      <w:r w:rsidRPr="00C52BDE">
        <w:rPr>
          <w:rFonts w:ascii="Times New Roman" w:hAnsi="Times New Roman"/>
          <w:sz w:val="24"/>
          <w:szCs w:val="24"/>
        </w:rPr>
        <w:t>Gladson</w:t>
      </w:r>
      <w:proofErr w:type="spellEnd"/>
      <w:r w:rsidRPr="00C52BDE">
        <w:rPr>
          <w:rFonts w:ascii="Times New Roman" w:hAnsi="Times New Roman"/>
          <w:sz w:val="24"/>
          <w:szCs w:val="24"/>
        </w:rPr>
        <w:t xml:space="preserve"> RF. Mobilizações póstero-anteriores na coluna lombar em voluntárias saudáveis: Avaliação da dor ao frio e à pressão: ensaio clínico cruzado. Rev. Dor. 2014;5(1):21-4</w:t>
      </w:r>
    </w:p>
    <w:p w14:paraId="6357982B" w14:textId="327582DD" w:rsidR="00F8254D" w:rsidRPr="009211AE" w:rsidRDefault="00F8254D" w:rsidP="009211AE">
      <w:pPr>
        <w:widowControl w:val="0"/>
        <w:tabs>
          <w:tab w:val="left" w:pos="567"/>
        </w:tabs>
        <w:autoSpaceDE w:val="0"/>
        <w:autoSpaceDN w:val="0"/>
        <w:adjustRightInd w:val="0"/>
        <w:spacing w:line="240" w:lineRule="auto"/>
        <w:ind w:firstLine="0"/>
        <w:rPr>
          <w:rFonts w:ascii="Times New Roman" w:hAnsi="Times New Roman"/>
          <w:noProof/>
          <w:sz w:val="24"/>
          <w:szCs w:val="24"/>
        </w:rPr>
      </w:pPr>
    </w:p>
    <w:p w14:paraId="612A1892" w14:textId="77777777" w:rsidR="00F8254D" w:rsidRDefault="00F8254D" w:rsidP="00795D5A">
      <w:pPr>
        <w:pStyle w:val="PargrafodaLista"/>
        <w:widowControl w:val="0"/>
        <w:tabs>
          <w:tab w:val="left" w:pos="567"/>
        </w:tabs>
        <w:autoSpaceDE w:val="0"/>
        <w:autoSpaceDN w:val="0"/>
        <w:adjustRightInd w:val="0"/>
        <w:spacing w:line="240" w:lineRule="auto"/>
        <w:ind w:left="720" w:firstLine="0"/>
        <w:rPr>
          <w:rFonts w:ascii="Times New Roman" w:hAnsi="Times New Roman"/>
          <w:noProof/>
          <w:sz w:val="24"/>
          <w:szCs w:val="24"/>
        </w:rPr>
      </w:pPr>
    </w:p>
    <w:p w14:paraId="76DC4AAB" w14:textId="7C297A61" w:rsidR="006F7EA9" w:rsidRDefault="006F7EA9" w:rsidP="00795D5A">
      <w:pPr>
        <w:spacing w:line="240" w:lineRule="auto"/>
        <w:ind w:firstLine="0"/>
        <w:rPr>
          <w:rFonts w:ascii="Times New Roman" w:hAnsi="Times New Roman"/>
          <w:b/>
          <w:sz w:val="24"/>
          <w:szCs w:val="24"/>
        </w:rPr>
      </w:pPr>
    </w:p>
    <w:sectPr w:rsidR="006F7EA9" w:rsidSect="00E625A5">
      <w:footerReference w:type="default" r:id="rId14"/>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28B4" w14:textId="77777777" w:rsidR="0001418A" w:rsidRDefault="0001418A">
      <w:pPr>
        <w:spacing w:line="240" w:lineRule="auto"/>
      </w:pPr>
      <w:r>
        <w:separator/>
      </w:r>
    </w:p>
  </w:endnote>
  <w:endnote w:type="continuationSeparator" w:id="0">
    <w:p w14:paraId="33BD6328" w14:textId="77777777" w:rsidR="0001418A" w:rsidRDefault="0001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5FF0" w14:textId="77777777" w:rsidR="00C30278" w:rsidRDefault="00C30278">
    <w:pPr>
      <w:pStyle w:val="Rodap"/>
      <w:jc w:val="right"/>
    </w:pPr>
  </w:p>
  <w:p w14:paraId="5FB852AD" w14:textId="77777777" w:rsidR="00C30278" w:rsidRDefault="00C302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4910" w14:textId="77777777" w:rsidR="0001418A" w:rsidRDefault="0001418A">
      <w:pPr>
        <w:spacing w:line="240" w:lineRule="auto"/>
      </w:pPr>
      <w:r>
        <w:separator/>
      </w:r>
    </w:p>
  </w:footnote>
  <w:footnote w:type="continuationSeparator" w:id="0">
    <w:p w14:paraId="1F03B527" w14:textId="77777777" w:rsidR="0001418A" w:rsidRDefault="000141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7564"/>
    <w:multiLevelType w:val="hybridMultilevel"/>
    <w:tmpl w:val="AC223658"/>
    <w:lvl w:ilvl="0" w:tplc="4D844AB2">
      <w:start w:val="1"/>
      <w:numFmt w:val="decimal"/>
      <w:lvlText w:val="%1."/>
      <w:lvlJc w:val="left"/>
      <w:pPr>
        <w:ind w:left="720"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9762AA"/>
    <w:multiLevelType w:val="hybridMultilevel"/>
    <w:tmpl w:val="2C0879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7F3E88"/>
    <w:multiLevelType w:val="hybridMultilevel"/>
    <w:tmpl w:val="F3361D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46EA3740"/>
    <w:multiLevelType w:val="hybridMultilevel"/>
    <w:tmpl w:val="2C0879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E28249C"/>
    <w:multiLevelType w:val="hybridMultilevel"/>
    <w:tmpl w:val="214260A8"/>
    <w:lvl w:ilvl="0" w:tplc="A740D362">
      <w:start w:val="1"/>
      <w:numFmt w:val="decimal"/>
      <w:lvlText w:val="%1."/>
      <w:lvlJc w:val="left"/>
      <w:pPr>
        <w:ind w:left="7590" w:hanging="360"/>
      </w:pPr>
      <w:rPr>
        <w:rFonts w:hint="default"/>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8E334B"/>
    <w:multiLevelType w:val="hybridMultilevel"/>
    <w:tmpl w:val="EB968824"/>
    <w:lvl w:ilvl="0" w:tplc="04160001">
      <w:start w:val="1"/>
      <w:numFmt w:val="bullet"/>
      <w:lvlText w:val=""/>
      <w:lvlJc w:val="left"/>
      <w:pPr>
        <w:tabs>
          <w:tab w:val="num" w:pos="1260"/>
        </w:tabs>
        <w:ind w:left="1260" w:hanging="360"/>
      </w:pPr>
      <w:rPr>
        <w:rFonts w:ascii="Symbol" w:hAnsi="Symbol" w:hint="default"/>
      </w:rPr>
    </w:lvl>
    <w:lvl w:ilvl="1" w:tplc="04160003" w:tentative="1">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7A154456"/>
    <w:multiLevelType w:val="hybridMultilevel"/>
    <w:tmpl w:val="330014B2"/>
    <w:lvl w:ilvl="0" w:tplc="4474A4C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9F"/>
    <w:rsid w:val="00001179"/>
    <w:rsid w:val="00005666"/>
    <w:rsid w:val="00005CAC"/>
    <w:rsid w:val="00007B6F"/>
    <w:rsid w:val="0001418A"/>
    <w:rsid w:val="000173A2"/>
    <w:rsid w:val="00025442"/>
    <w:rsid w:val="0002545A"/>
    <w:rsid w:val="00032C45"/>
    <w:rsid w:val="00035FB1"/>
    <w:rsid w:val="000366FB"/>
    <w:rsid w:val="00045C9D"/>
    <w:rsid w:val="00045D08"/>
    <w:rsid w:val="00050F65"/>
    <w:rsid w:val="00053B57"/>
    <w:rsid w:val="000545EF"/>
    <w:rsid w:val="0006752D"/>
    <w:rsid w:val="000677A6"/>
    <w:rsid w:val="000732E9"/>
    <w:rsid w:val="000752CD"/>
    <w:rsid w:val="00082647"/>
    <w:rsid w:val="00084634"/>
    <w:rsid w:val="00085E6E"/>
    <w:rsid w:val="00091AD0"/>
    <w:rsid w:val="00092F6D"/>
    <w:rsid w:val="00095363"/>
    <w:rsid w:val="00097C2B"/>
    <w:rsid w:val="000A4D95"/>
    <w:rsid w:val="000B03B3"/>
    <w:rsid w:val="000B22ED"/>
    <w:rsid w:val="000B73C7"/>
    <w:rsid w:val="000C02AC"/>
    <w:rsid w:val="000C057E"/>
    <w:rsid w:val="000C1AE2"/>
    <w:rsid w:val="000D09FF"/>
    <w:rsid w:val="000E1079"/>
    <w:rsid w:val="000F1D26"/>
    <w:rsid w:val="000F1D56"/>
    <w:rsid w:val="000F2130"/>
    <w:rsid w:val="000F2F19"/>
    <w:rsid w:val="000F5AFF"/>
    <w:rsid w:val="000F644D"/>
    <w:rsid w:val="00100FAA"/>
    <w:rsid w:val="00101AE6"/>
    <w:rsid w:val="00105697"/>
    <w:rsid w:val="00114933"/>
    <w:rsid w:val="00116DE4"/>
    <w:rsid w:val="00120DC8"/>
    <w:rsid w:val="00121731"/>
    <w:rsid w:val="00130C33"/>
    <w:rsid w:val="00132149"/>
    <w:rsid w:val="00134AF6"/>
    <w:rsid w:val="00143069"/>
    <w:rsid w:val="00146906"/>
    <w:rsid w:val="00147E95"/>
    <w:rsid w:val="00150A20"/>
    <w:rsid w:val="00152BB8"/>
    <w:rsid w:val="00155537"/>
    <w:rsid w:val="001574D0"/>
    <w:rsid w:val="00160B18"/>
    <w:rsid w:val="0016148B"/>
    <w:rsid w:val="00162638"/>
    <w:rsid w:val="00163A0C"/>
    <w:rsid w:val="001656DD"/>
    <w:rsid w:val="0017421D"/>
    <w:rsid w:val="001762FB"/>
    <w:rsid w:val="00180A19"/>
    <w:rsid w:val="00191062"/>
    <w:rsid w:val="00191291"/>
    <w:rsid w:val="00194EF0"/>
    <w:rsid w:val="0019696C"/>
    <w:rsid w:val="001A449B"/>
    <w:rsid w:val="001A6019"/>
    <w:rsid w:val="001B0183"/>
    <w:rsid w:val="001B2747"/>
    <w:rsid w:val="001B444D"/>
    <w:rsid w:val="001B55BA"/>
    <w:rsid w:val="001C02B0"/>
    <w:rsid w:val="001C26DC"/>
    <w:rsid w:val="001C2B1F"/>
    <w:rsid w:val="001D1AEF"/>
    <w:rsid w:val="001D1EE2"/>
    <w:rsid w:val="001E5C29"/>
    <w:rsid w:val="001F2F56"/>
    <w:rsid w:val="001F3B10"/>
    <w:rsid w:val="002012BD"/>
    <w:rsid w:val="00202DD1"/>
    <w:rsid w:val="00205B81"/>
    <w:rsid w:val="00212F0C"/>
    <w:rsid w:val="00214A30"/>
    <w:rsid w:val="002165D4"/>
    <w:rsid w:val="00221DE4"/>
    <w:rsid w:val="002263C2"/>
    <w:rsid w:val="00235104"/>
    <w:rsid w:val="00237BFD"/>
    <w:rsid w:val="00250E52"/>
    <w:rsid w:val="002512D1"/>
    <w:rsid w:val="00260D93"/>
    <w:rsid w:val="00264DD8"/>
    <w:rsid w:val="00264FF0"/>
    <w:rsid w:val="0027185C"/>
    <w:rsid w:val="00272105"/>
    <w:rsid w:val="0027242B"/>
    <w:rsid w:val="002756C1"/>
    <w:rsid w:val="002875A5"/>
    <w:rsid w:val="002908BE"/>
    <w:rsid w:val="00293E69"/>
    <w:rsid w:val="002A2993"/>
    <w:rsid w:val="002A4FDF"/>
    <w:rsid w:val="002B5F51"/>
    <w:rsid w:val="002B6357"/>
    <w:rsid w:val="002C04D8"/>
    <w:rsid w:val="002C0F87"/>
    <w:rsid w:val="002C7E16"/>
    <w:rsid w:val="002D1D7B"/>
    <w:rsid w:val="002D3BE5"/>
    <w:rsid w:val="002E0081"/>
    <w:rsid w:val="002E1D31"/>
    <w:rsid w:val="002E2194"/>
    <w:rsid w:val="002E4F43"/>
    <w:rsid w:val="002F01DB"/>
    <w:rsid w:val="002F11D9"/>
    <w:rsid w:val="002F278A"/>
    <w:rsid w:val="002F53BE"/>
    <w:rsid w:val="002F76FD"/>
    <w:rsid w:val="00300EDF"/>
    <w:rsid w:val="00306F49"/>
    <w:rsid w:val="00313485"/>
    <w:rsid w:val="00331744"/>
    <w:rsid w:val="00334270"/>
    <w:rsid w:val="003345FB"/>
    <w:rsid w:val="003375F6"/>
    <w:rsid w:val="003379E4"/>
    <w:rsid w:val="003400BD"/>
    <w:rsid w:val="00340662"/>
    <w:rsid w:val="00342CE7"/>
    <w:rsid w:val="003472B2"/>
    <w:rsid w:val="003526C7"/>
    <w:rsid w:val="003549B1"/>
    <w:rsid w:val="00357389"/>
    <w:rsid w:val="00360E5C"/>
    <w:rsid w:val="0036109D"/>
    <w:rsid w:val="00361CEE"/>
    <w:rsid w:val="00363550"/>
    <w:rsid w:val="00366370"/>
    <w:rsid w:val="00367565"/>
    <w:rsid w:val="00367CAB"/>
    <w:rsid w:val="003718CF"/>
    <w:rsid w:val="0037306D"/>
    <w:rsid w:val="003774BD"/>
    <w:rsid w:val="00380C2B"/>
    <w:rsid w:val="0038675B"/>
    <w:rsid w:val="0039250E"/>
    <w:rsid w:val="0039763A"/>
    <w:rsid w:val="003A0CD7"/>
    <w:rsid w:val="003A108A"/>
    <w:rsid w:val="003A745D"/>
    <w:rsid w:val="003B2E42"/>
    <w:rsid w:val="003B4E38"/>
    <w:rsid w:val="003B4FB3"/>
    <w:rsid w:val="003B6B93"/>
    <w:rsid w:val="003D7190"/>
    <w:rsid w:val="003E2CA7"/>
    <w:rsid w:val="003E5297"/>
    <w:rsid w:val="003F1876"/>
    <w:rsid w:val="004015CF"/>
    <w:rsid w:val="00403F7A"/>
    <w:rsid w:val="00405111"/>
    <w:rsid w:val="00405570"/>
    <w:rsid w:val="00406A9A"/>
    <w:rsid w:val="00407B3B"/>
    <w:rsid w:val="00413AD6"/>
    <w:rsid w:val="00423BF9"/>
    <w:rsid w:val="00425383"/>
    <w:rsid w:val="004300A2"/>
    <w:rsid w:val="00430A74"/>
    <w:rsid w:val="0043371D"/>
    <w:rsid w:val="004461C5"/>
    <w:rsid w:val="00447682"/>
    <w:rsid w:val="004509AB"/>
    <w:rsid w:val="004522EB"/>
    <w:rsid w:val="0045351A"/>
    <w:rsid w:val="004609AA"/>
    <w:rsid w:val="004620A4"/>
    <w:rsid w:val="00463389"/>
    <w:rsid w:val="00471BB2"/>
    <w:rsid w:val="00472D6A"/>
    <w:rsid w:val="004746EF"/>
    <w:rsid w:val="004751AB"/>
    <w:rsid w:val="00477ACC"/>
    <w:rsid w:val="00484679"/>
    <w:rsid w:val="00487028"/>
    <w:rsid w:val="0049052A"/>
    <w:rsid w:val="0049066A"/>
    <w:rsid w:val="00490E60"/>
    <w:rsid w:val="00492174"/>
    <w:rsid w:val="004975CC"/>
    <w:rsid w:val="004A06A3"/>
    <w:rsid w:val="004A1A09"/>
    <w:rsid w:val="004A4362"/>
    <w:rsid w:val="004A729B"/>
    <w:rsid w:val="004B084B"/>
    <w:rsid w:val="004B0E5B"/>
    <w:rsid w:val="004B37CE"/>
    <w:rsid w:val="004B416B"/>
    <w:rsid w:val="004C4068"/>
    <w:rsid w:val="004C4A30"/>
    <w:rsid w:val="004C60DC"/>
    <w:rsid w:val="004C75FF"/>
    <w:rsid w:val="004D2221"/>
    <w:rsid w:val="004E227B"/>
    <w:rsid w:val="004E3F41"/>
    <w:rsid w:val="004E5002"/>
    <w:rsid w:val="005056F0"/>
    <w:rsid w:val="00510E46"/>
    <w:rsid w:val="005143DC"/>
    <w:rsid w:val="00517C99"/>
    <w:rsid w:val="00522631"/>
    <w:rsid w:val="005231D7"/>
    <w:rsid w:val="005245F3"/>
    <w:rsid w:val="0052481D"/>
    <w:rsid w:val="00527357"/>
    <w:rsid w:val="00531308"/>
    <w:rsid w:val="00531576"/>
    <w:rsid w:val="00532069"/>
    <w:rsid w:val="00533342"/>
    <w:rsid w:val="00534FDD"/>
    <w:rsid w:val="00540209"/>
    <w:rsid w:val="0054066F"/>
    <w:rsid w:val="00541846"/>
    <w:rsid w:val="005430BC"/>
    <w:rsid w:val="00545354"/>
    <w:rsid w:val="0055182F"/>
    <w:rsid w:val="00554F28"/>
    <w:rsid w:val="00555F46"/>
    <w:rsid w:val="00557A15"/>
    <w:rsid w:val="0056210E"/>
    <w:rsid w:val="00562E88"/>
    <w:rsid w:val="00563E22"/>
    <w:rsid w:val="0056743A"/>
    <w:rsid w:val="0056768C"/>
    <w:rsid w:val="005708F3"/>
    <w:rsid w:val="0057771D"/>
    <w:rsid w:val="00591409"/>
    <w:rsid w:val="00591A8B"/>
    <w:rsid w:val="005942DA"/>
    <w:rsid w:val="00595AC7"/>
    <w:rsid w:val="005A28DC"/>
    <w:rsid w:val="005A4BBD"/>
    <w:rsid w:val="005A5510"/>
    <w:rsid w:val="005B765E"/>
    <w:rsid w:val="005C2316"/>
    <w:rsid w:val="005C30A0"/>
    <w:rsid w:val="005C448C"/>
    <w:rsid w:val="005C6DA0"/>
    <w:rsid w:val="005C72AB"/>
    <w:rsid w:val="005D2627"/>
    <w:rsid w:val="005E0466"/>
    <w:rsid w:val="005E30EE"/>
    <w:rsid w:val="005E474E"/>
    <w:rsid w:val="005F180F"/>
    <w:rsid w:val="005F2960"/>
    <w:rsid w:val="005F7113"/>
    <w:rsid w:val="00600683"/>
    <w:rsid w:val="00603A31"/>
    <w:rsid w:val="00603AB5"/>
    <w:rsid w:val="00606325"/>
    <w:rsid w:val="0060713E"/>
    <w:rsid w:val="00626757"/>
    <w:rsid w:val="00634CCC"/>
    <w:rsid w:val="006377FF"/>
    <w:rsid w:val="00640226"/>
    <w:rsid w:val="00641E36"/>
    <w:rsid w:val="00650FB0"/>
    <w:rsid w:val="006517AD"/>
    <w:rsid w:val="00655316"/>
    <w:rsid w:val="0066015C"/>
    <w:rsid w:val="006627BC"/>
    <w:rsid w:val="0066515A"/>
    <w:rsid w:val="00667818"/>
    <w:rsid w:val="00667FA0"/>
    <w:rsid w:val="00670B93"/>
    <w:rsid w:val="00672470"/>
    <w:rsid w:val="00675C1B"/>
    <w:rsid w:val="00682359"/>
    <w:rsid w:val="00686054"/>
    <w:rsid w:val="006A2466"/>
    <w:rsid w:val="006A2ECF"/>
    <w:rsid w:val="006A3C44"/>
    <w:rsid w:val="006A4A31"/>
    <w:rsid w:val="006A7AFB"/>
    <w:rsid w:val="006B189F"/>
    <w:rsid w:val="006B21AF"/>
    <w:rsid w:val="006B79F2"/>
    <w:rsid w:val="006C0177"/>
    <w:rsid w:val="006C039D"/>
    <w:rsid w:val="006C170E"/>
    <w:rsid w:val="006C3664"/>
    <w:rsid w:val="006D1411"/>
    <w:rsid w:val="006D3776"/>
    <w:rsid w:val="006D5F98"/>
    <w:rsid w:val="006E4143"/>
    <w:rsid w:val="006E414A"/>
    <w:rsid w:val="006E556C"/>
    <w:rsid w:val="006E72B5"/>
    <w:rsid w:val="006F436B"/>
    <w:rsid w:val="006F5DB0"/>
    <w:rsid w:val="006F773C"/>
    <w:rsid w:val="006F7EA9"/>
    <w:rsid w:val="007054B2"/>
    <w:rsid w:val="00707CD9"/>
    <w:rsid w:val="0071349F"/>
    <w:rsid w:val="00713739"/>
    <w:rsid w:val="00722FF6"/>
    <w:rsid w:val="00727862"/>
    <w:rsid w:val="00731632"/>
    <w:rsid w:val="00733716"/>
    <w:rsid w:val="00734B0C"/>
    <w:rsid w:val="00743F4D"/>
    <w:rsid w:val="00757D5E"/>
    <w:rsid w:val="007630C4"/>
    <w:rsid w:val="00764C2B"/>
    <w:rsid w:val="007659C6"/>
    <w:rsid w:val="0076742E"/>
    <w:rsid w:val="0077535A"/>
    <w:rsid w:val="00777B81"/>
    <w:rsid w:val="00777DA6"/>
    <w:rsid w:val="0078040F"/>
    <w:rsid w:val="00784152"/>
    <w:rsid w:val="0079328C"/>
    <w:rsid w:val="0079522C"/>
    <w:rsid w:val="00795AAB"/>
    <w:rsid w:val="00795D5A"/>
    <w:rsid w:val="00795F59"/>
    <w:rsid w:val="0079660A"/>
    <w:rsid w:val="007A6A1D"/>
    <w:rsid w:val="007A7589"/>
    <w:rsid w:val="007C0F81"/>
    <w:rsid w:val="007C5EAA"/>
    <w:rsid w:val="007C783E"/>
    <w:rsid w:val="007C7EC8"/>
    <w:rsid w:val="007D322C"/>
    <w:rsid w:val="007D708C"/>
    <w:rsid w:val="007E045B"/>
    <w:rsid w:val="007E0D20"/>
    <w:rsid w:val="007F1DF1"/>
    <w:rsid w:val="007F285F"/>
    <w:rsid w:val="007F28C2"/>
    <w:rsid w:val="008052AC"/>
    <w:rsid w:val="0080634D"/>
    <w:rsid w:val="00807696"/>
    <w:rsid w:val="0081178F"/>
    <w:rsid w:val="008155C0"/>
    <w:rsid w:val="00820F2C"/>
    <w:rsid w:val="00825531"/>
    <w:rsid w:val="008302F1"/>
    <w:rsid w:val="00842569"/>
    <w:rsid w:val="00842DF7"/>
    <w:rsid w:val="0084531E"/>
    <w:rsid w:val="008522D4"/>
    <w:rsid w:val="008610F6"/>
    <w:rsid w:val="00861844"/>
    <w:rsid w:val="008622E1"/>
    <w:rsid w:val="00862EDD"/>
    <w:rsid w:val="008635A5"/>
    <w:rsid w:val="00870983"/>
    <w:rsid w:val="00873F95"/>
    <w:rsid w:val="008820A5"/>
    <w:rsid w:val="00886D30"/>
    <w:rsid w:val="0089407D"/>
    <w:rsid w:val="008941AE"/>
    <w:rsid w:val="00895533"/>
    <w:rsid w:val="0089707E"/>
    <w:rsid w:val="008975BC"/>
    <w:rsid w:val="008A0555"/>
    <w:rsid w:val="008A4725"/>
    <w:rsid w:val="008A6097"/>
    <w:rsid w:val="008B52B1"/>
    <w:rsid w:val="008B5F9B"/>
    <w:rsid w:val="008B73F4"/>
    <w:rsid w:val="008C3021"/>
    <w:rsid w:val="008C4BEA"/>
    <w:rsid w:val="008D1142"/>
    <w:rsid w:val="008E1FA5"/>
    <w:rsid w:val="008E30C7"/>
    <w:rsid w:val="008E6398"/>
    <w:rsid w:val="008E6592"/>
    <w:rsid w:val="008F1585"/>
    <w:rsid w:val="008F1CF8"/>
    <w:rsid w:val="008F73DC"/>
    <w:rsid w:val="00902B64"/>
    <w:rsid w:val="00905A57"/>
    <w:rsid w:val="00907EE2"/>
    <w:rsid w:val="00914CD0"/>
    <w:rsid w:val="009159F0"/>
    <w:rsid w:val="00915F08"/>
    <w:rsid w:val="009211AE"/>
    <w:rsid w:val="00921B3D"/>
    <w:rsid w:val="00923D17"/>
    <w:rsid w:val="00924296"/>
    <w:rsid w:val="00930C24"/>
    <w:rsid w:val="009335B5"/>
    <w:rsid w:val="00941624"/>
    <w:rsid w:val="009441CC"/>
    <w:rsid w:val="00944D9A"/>
    <w:rsid w:val="0095051B"/>
    <w:rsid w:val="00951BDF"/>
    <w:rsid w:val="00954554"/>
    <w:rsid w:val="00957EF6"/>
    <w:rsid w:val="009615C3"/>
    <w:rsid w:val="00966A2A"/>
    <w:rsid w:val="00972F3C"/>
    <w:rsid w:val="009830BC"/>
    <w:rsid w:val="00983DE5"/>
    <w:rsid w:val="00984FC7"/>
    <w:rsid w:val="009878FE"/>
    <w:rsid w:val="009A14C4"/>
    <w:rsid w:val="009A312A"/>
    <w:rsid w:val="009A4B4B"/>
    <w:rsid w:val="009A7BCA"/>
    <w:rsid w:val="009A7E9C"/>
    <w:rsid w:val="009B0077"/>
    <w:rsid w:val="009B0392"/>
    <w:rsid w:val="009B0CEE"/>
    <w:rsid w:val="009B1ECD"/>
    <w:rsid w:val="009B2577"/>
    <w:rsid w:val="009B33F6"/>
    <w:rsid w:val="009B5865"/>
    <w:rsid w:val="009B6F33"/>
    <w:rsid w:val="009C0EA8"/>
    <w:rsid w:val="009C5918"/>
    <w:rsid w:val="009C7833"/>
    <w:rsid w:val="009C78F5"/>
    <w:rsid w:val="009D2B73"/>
    <w:rsid w:val="009D6DC4"/>
    <w:rsid w:val="009D7A7E"/>
    <w:rsid w:val="009E11DB"/>
    <w:rsid w:val="009E417A"/>
    <w:rsid w:val="009E47A5"/>
    <w:rsid w:val="009F6FC6"/>
    <w:rsid w:val="00A06B64"/>
    <w:rsid w:val="00A120E5"/>
    <w:rsid w:val="00A22D80"/>
    <w:rsid w:val="00A25476"/>
    <w:rsid w:val="00A30E46"/>
    <w:rsid w:val="00A3165D"/>
    <w:rsid w:val="00A32A2B"/>
    <w:rsid w:val="00A40008"/>
    <w:rsid w:val="00A40DAC"/>
    <w:rsid w:val="00A42562"/>
    <w:rsid w:val="00A428AC"/>
    <w:rsid w:val="00A45598"/>
    <w:rsid w:val="00A525D4"/>
    <w:rsid w:val="00A5489E"/>
    <w:rsid w:val="00A622E6"/>
    <w:rsid w:val="00A62AA8"/>
    <w:rsid w:val="00A6510A"/>
    <w:rsid w:val="00A65753"/>
    <w:rsid w:val="00A669DD"/>
    <w:rsid w:val="00A71F32"/>
    <w:rsid w:val="00A73586"/>
    <w:rsid w:val="00A779FE"/>
    <w:rsid w:val="00A80BA4"/>
    <w:rsid w:val="00A81FB9"/>
    <w:rsid w:val="00A8618F"/>
    <w:rsid w:val="00A865FB"/>
    <w:rsid w:val="00A9624A"/>
    <w:rsid w:val="00AA2587"/>
    <w:rsid w:val="00AA6400"/>
    <w:rsid w:val="00AA67F6"/>
    <w:rsid w:val="00AA7512"/>
    <w:rsid w:val="00AB3045"/>
    <w:rsid w:val="00AC619E"/>
    <w:rsid w:val="00AD03BA"/>
    <w:rsid w:val="00AE3D5F"/>
    <w:rsid w:val="00AF006F"/>
    <w:rsid w:val="00AF0AB7"/>
    <w:rsid w:val="00AF0B7B"/>
    <w:rsid w:val="00B10C2E"/>
    <w:rsid w:val="00B121A4"/>
    <w:rsid w:val="00B1267B"/>
    <w:rsid w:val="00B20E06"/>
    <w:rsid w:val="00B222A7"/>
    <w:rsid w:val="00B30A2E"/>
    <w:rsid w:val="00B32047"/>
    <w:rsid w:val="00B372E0"/>
    <w:rsid w:val="00B45B65"/>
    <w:rsid w:val="00B519AC"/>
    <w:rsid w:val="00B55677"/>
    <w:rsid w:val="00B65734"/>
    <w:rsid w:val="00B70003"/>
    <w:rsid w:val="00B70B8E"/>
    <w:rsid w:val="00B72F44"/>
    <w:rsid w:val="00B87152"/>
    <w:rsid w:val="00B96DE5"/>
    <w:rsid w:val="00B97A79"/>
    <w:rsid w:val="00BA072F"/>
    <w:rsid w:val="00BA6EBB"/>
    <w:rsid w:val="00BA738C"/>
    <w:rsid w:val="00BB1D5E"/>
    <w:rsid w:val="00BB5636"/>
    <w:rsid w:val="00BB7AF3"/>
    <w:rsid w:val="00BC01CD"/>
    <w:rsid w:val="00BC0922"/>
    <w:rsid w:val="00BC0B36"/>
    <w:rsid w:val="00BC0E86"/>
    <w:rsid w:val="00BC1495"/>
    <w:rsid w:val="00BC2421"/>
    <w:rsid w:val="00BD37F7"/>
    <w:rsid w:val="00BE0160"/>
    <w:rsid w:val="00BE1749"/>
    <w:rsid w:val="00BF1F25"/>
    <w:rsid w:val="00BF368B"/>
    <w:rsid w:val="00BF557B"/>
    <w:rsid w:val="00BF6A55"/>
    <w:rsid w:val="00C00150"/>
    <w:rsid w:val="00C0080F"/>
    <w:rsid w:val="00C03BD7"/>
    <w:rsid w:val="00C05B15"/>
    <w:rsid w:val="00C10732"/>
    <w:rsid w:val="00C10D94"/>
    <w:rsid w:val="00C12484"/>
    <w:rsid w:val="00C229C3"/>
    <w:rsid w:val="00C25648"/>
    <w:rsid w:val="00C26E64"/>
    <w:rsid w:val="00C30278"/>
    <w:rsid w:val="00C35C10"/>
    <w:rsid w:val="00C43C2B"/>
    <w:rsid w:val="00C51885"/>
    <w:rsid w:val="00C52BDE"/>
    <w:rsid w:val="00C5387E"/>
    <w:rsid w:val="00C576FF"/>
    <w:rsid w:val="00C626A1"/>
    <w:rsid w:val="00C7374A"/>
    <w:rsid w:val="00C73D87"/>
    <w:rsid w:val="00C77093"/>
    <w:rsid w:val="00C77567"/>
    <w:rsid w:val="00C77DC4"/>
    <w:rsid w:val="00C80944"/>
    <w:rsid w:val="00C827D8"/>
    <w:rsid w:val="00C90642"/>
    <w:rsid w:val="00C908D1"/>
    <w:rsid w:val="00C92006"/>
    <w:rsid w:val="00C92112"/>
    <w:rsid w:val="00C9652D"/>
    <w:rsid w:val="00C97E76"/>
    <w:rsid w:val="00CA6228"/>
    <w:rsid w:val="00CC0648"/>
    <w:rsid w:val="00CC2E1D"/>
    <w:rsid w:val="00CD5481"/>
    <w:rsid w:val="00CD69D8"/>
    <w:rsid w:val="00CE0CAC"/>
    <w:rsid w:val="00CE1CA9"/>
    <w:rsid w:val="00CE40D7"/>
    <w:rsid w:val="00CF00CD"/>
    <w:rsid w:val="00CF0E53"/>
    <w:rsid w:val="00CF16F6"/>
    <w:rsid w:val="00CF5046"/>
    <w:rsid w:val="00D07FF8"/>
    <w:rsid w:val="00D14668"/>
    <w:rsid w:val="00D259D5"/>
    <w:rsid w:val="00D33F16"/>
    <w:rsid w:val="00D34BA3"/>
    <w:rsid w:val="00D3786B"/>
    <w:rsid w:val="00D42067"/>
    <w:rsid w:val="00D45DA8"/>
    <w:rsid w:val="00D50330"/>
    <w:rsid w:val="00D555B1"/>
    <w:rsid w:val="00D56BD8"/>
    <w:rsid w:val="00D5753B"/>
    <w:rsid w:val="00D60CFF"/>
    <w:rsid w:val="00D650D7"/>
    <w:rsid w:val="00D65B35"/>
    <w:rsid w:val="00D677CE"/>
    <w:rsid w:val="00D72A78"/>
    <w:rsid w:val="00D7532E"/>
    <w:rsid w:val="00D813A7"/>
    <w:rsid w:val="00D8251A"/>
    <w:rsid w:val="00D83B48"/>
    <w:rsid w:val="00D902BC"/>
    <w:rsid w:val="00D909E8"/>
    <w:rsid w:val="00D92F03"/>
    <w:rsid w:val="00DA4E1D"/>
    <w:rsid w:val="00DA5270"/>
    <w:rsid w:val="00DA5D9F"/>
    <w:rsid w:val="00DA78C4"/>
    <w:rsid w:val="00DB5CE6"/>
    <w:rsid w:val="00DB7B84"/>
    <w:rsid w:val="00DC0183"/>
    <w:rsid w:val="00DC0CBB"/>
    <w:rsid w:val="00DC37C5"/>
    <w:rsid w:val="00DC7140"/>
    <w:rsid w:val="00DD1602"/>
    <w:rsid w:val="00DD3E5E"/>
    <w:rsid w:val="00DD60F1"/>
    <w:rsid w:val="00DE0263"/>
    <w:rsid w:val="00DE7B18"/>
    <w:rsid w:val="00DF129D"/>
    <w:rsid w:val="00DF26D7"/>
    <w:rsid w:val="00DF6E3D"/>
    <w:rsid w:val="00E00604"/>
    <w:rsid w:val="00E019FD"/>
    <w:rsid w:val="00E104F6"/>
    <w:rsid w:val="00E10BD4"/>
    <w:rsid w:val="00E12571"/>
    <w:rsid w:val="00E24586"/>
    <w:rsid w:val="00E364A8"/>
    <w:rsid w:val="00E4202F"/>
    <w:rsid w:val="00E43FDC"/>
    <w:rsid w:val="00E52352"/>
    <w:rsid w:val="00E5433E"/>
    <w:rsid w:val="00E554F6"/>
    <w:rsid w:val="00E55FAC"/>
    <w:rsid w:val="00E625A5"/>
    <w:rsid w:val="00E66BC8"/>
    <w:rsid w:val="00E77A7E"/>
    <w:rsid w:val="00E77F9F"/>
    <w:rsid w:val="00E829AF"/>
    <w:rsid w:val="00E84A2D"/>
    <w:rsid w:val="00E916A6"/>
    <w:rsid w:val="00E938AE"/>
    <w:rsid w:val="00E97B52"/>
    <w:rsid w:val="00EA38B7"/>
    <w:rsid w:val="00EA5B2B"/>
    <w:rsid w:val="00EA7BD3"/>
    <w:rsid w:val="00EB1569"/>
    <w:rsid w:val="00EB2766"/>
    <w:rsid w:val="00EB36FE"/>
    <w:rsid w:val="00EB7AF2"/>
    <w:rsid w:val="00EB7DC2"/>
    <w:rsid w:val="00EC4F1D"/>
    <w:rsid w:val="00EC5DB6"/>
    <w:rsid w:val="00ED0705"/>
    <w:rsid w:val="00ED0D37"/>
    <w:rsid w:val="00ED127B"/>
    <w:rsid w:val="00ED1AED"/>
    <w:rsid w:val="00ED6E7F"/>
    <w:rsid w:val="00ED71FF"/>
    <w:rsid w:val="00EE00A7"/>
    <w:rsid w:val="00EE3AA6"/>
    <w:rsid w:val="00EE7CF0"/>
    <w:rsid w:val="00EF0F04"/>
    <w:rsid w:val="00EF3EB6"/>
    <w:rsid w:val="00EF47D6"/>
    <w:rsid w:val="00F003F1"/>
    <w:rsid w:val="00F01A5F"/>
    <w:rsid w:val="00F1156E"/>
    <w:rsid w:val="00F25E73"/>
    <w:rsid w:val="00F2729C"/>
    <w:rsid w:val="00F27CFC"/>
    <w:rsid w:val="00F30C80"/>
    <w:rsid w:val="00F32BBD"/>
    <w:rsid w:val="00F32DED"/>
    <w:rsid w:val="00F34D6C"/>
    <w:rsid w:val="00F41702"/>
    <w:rsid w:val="00F43F80"/>
    <w:rsid w:val="00F44805"/>
    <w:rsid w:val="00F473CE"/>
    <w:rsid w:val="00F50BE3"/>
    <w:rsid w:val="00F5387C"/>
    <w:rsid w:val="00F56A71"/>
    <w:rsid w:val="00F56A9B"/>
    <w:rsid w:val="00F57652"/>
    <w:rsid w:val="00F604FB"/>
    <w:rsid w:val="00F62ADD"/>
    <w:rsid w:val="00F64CC1"/>
    <w:rsid w:val="00F71066"/>
    <w:rsid w:val="00F71463"/>
    <w:rsid w:val="00F75FE1"/>
    <w:rsid w:val="00F8025D"/>
    <w:rsid w:val="00F8254D"/>
    <w:rsid w:val="00F8296C"/>
    <w:rsid w:val="00F8321D"/>
    <w:rsid w:val="00F90766"/>
    <w:rsid w:val="00F91C25"/>
    <w:rsid w:val="00F95755"/>
    <w:rsid w:val="00F96919"/>
    <w:rsid w:val="00FA0CE9"/>
    <w:rsid w:val="00FA11D6"/>
    <w:rsid w:val="00FA781A"/>
    <w:rsid w:val="00FA7FDC"/>
    <w:rsid w:val="00FB54C2"/>
    <w:rsid w:val="00FB727C"/>
    <w:rsid w:val="00FB7D5F"/>
    <w:rsid w:val="00FC524F"/>
    <w:rsid w:val="00FC6723"/>
    <w:rsid w:val="00FD0094"/>
    <w:rsid w:val="00FD21A5"/>
    <w:rsid w:val="00FD2CD4"/>
    <w:rsid w:val="00FD756A"/>
    <w:rsid w:val="00FE6C95"/>
    <w:rsid w:val="00FF2B58"/>
    <w:rsid w:val="00FF7773"/>
    <w:rsid w:val="00FF7E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3125D"/>
  <w15:docId w15:val="{391AE8B2-7554-42EC-8423-34ED7F74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F"/>
    <w:rPr>
      <w:rFonts w:ascii="Calibri" w:eastAsia="Calibri" w:hAnsi="Calibri" w:cs="Times New Roman"/>
    </w:rPr>
  </w:style>
  <w:style w:type="paragraph" w:styleId="Ttulo1">
    <w:name w:val="heading 1"/>
    <w:basedOn w:val="Normal"/>
    <w:next w:val="Normal"/>
    <w:link w:val="Ttulo1Char"/>
    <w:uiPriority w:val="9"/>
    <w:qFormat/>
    <w:rsid w:val="00DA5D9F"/>
    <w:pPr>
      <w:keepNext/>
      <w:spacing w:before="240" w:after="60"/>
      <w:outlineLvl w:val="0"/>
    </w:pPr>
    <w:rPr>
      <w:rFonts w:ascii="Cambria" w:eastAsia="Times New Roman" w:hAnsi="Cambria"/>
      <w:b/>
      <w:bCs/>
      <w:kern w:val="32"/>
      <w:sz w:val="32"/>
      <w:szCs w:val="32"/>
    </w:rPr>
  </w:style>
  <w:style w:type="paragraph" w:styleId="Ttulo4">
    <w:name w:val="heading 4"/>
    <w:basedOn w:val="Normal"/>
    <w:next w:val="Normal"/>
    <w:link w:val="Ttulo4Char"/>
    <w:uiPriority w:val="9"/>
    <w:semiHidden/>
    <w:unhideWhenUsed/>
    <w:qFormat/>
    <w:rsid w:val="00DA5D9F"/>
    <w:pPr>
      <w:keepNext/>
      <w:spacing w:before="240" w:after="60"/>
      <w:outlineLvl w:val="3"/>
    </w:pPr>
    <w:rPr>
      <w:rFonts w:asciiTheme="minorHAnsi" w:eastAsiaTheme="minorEastAsia" w:hAnsiTheme="minorHAnsi" w:cstheme="min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5D9F"/>
    <w:rPr>
      <w:rFonts w:ascii="Cambria" w:eastAsia="Times New Roman" w:hAnsi="Cambria" w:cs="Times New Roman"/>
      <w:b/>
      <w:bCs/>
      <w:kern w:val="32"/>
      <w:sz w:val="32"/>
      <w:szCs w:val="32"/>
    </w:rPr>
  </w:style>
  <w:style w:type="character" w:customStyle="1" w:styleId="Ttulo4Char">
    <w:name w:val="Título 4 Char"/>
    <w:basedOn w:val="Fontepargpadro"/>
    <w:link w:val="Ttulo4"/>
    <w:uiPriority w:val="9"/>
    <w:semiHidden/>
    <w:rsid w:val="00DA5D9F"/>
    <w:rPr>
      <w:rFonts w:eastAsiaTheme="minorEastAsia"/>
      <w:b/>
      <w:bCs/>
      <w:sz w:val="28"/>
      <w:szCs w:val="28"/>
    </w:rPr>
  </w:style>
  <w:style w:type="character" w:styleId="Hyperlink">
    <w:name w:val="Hyperlink"/>
    <w:uiPriority w:val="99"/>
    <w:unhideWhenUsed/>
    <w:rsid w:val="00DA5D9F"/>
    <w:rPr>
      <w:color w:val="0000FF"/>
      <w:u w:val="single"/>
    </w:rPr>
  </w:style>
  <w:style w:type="character" w:customStyle="1" w:styleId="apple-converted-space">
    <w:name w:val="apple-converted-space"/>
    <w:rsid w:val="00DA5D9F"/>
  </w:style>
  <w:style w:type="paragraph" w:styleId="PargrafodaLista">
    <w:name w:val="List Paragraph"/>
    <w:basedOn w:val="Normal"/>
    <w:uiPriority w:val="34"/>
    <w:qFormat/>
    <w:rsid w:val="00DA5D9F"/>
    <w:pPr>
      <w:ind w:left="708"/>
    </w:pPr>
  </w:style>
  <w:style w:type="paragraph" w:styleId="Rodap">
    <w:name w:val="footer"/>
    <w:basedOn w:val="Normal"/>
    <w:link w:val="RodapChar"/>
    <w:uiPriority w:val="99"/>
    <w:unhideWhenUsed/>
    <w:rsid w:val="00DA5D9F"/>
    <w:pPr>
      <w:tabs>
        <w:tab w:val="center" w:pos="4252"/>
        <w:tab w:val="right" w:pos="8504"/>
      </w:tabs>
    </w:pPr>
  </w:style>
  <w:style w:type="character" w:customStyle="1" w:styleId="RodapChar">
    <w:name w:val="Rodapé Char"/>
    <w:basedOn w:val="Fontepargpadro"/>
    <w:link w:val="Rodap"/>
    <w:uiPriority w:val="99"/>
    <w:rsid w:val="00DA5D9F"/>
    <w:rPr>
      <w:rFonts w:ascii="Calibri" w:eastAsia="Calibri" w:hAnsi="Calibri" w:cs="Times New Roman"/>
    </w:rPr>
  </w:style>
  <w:style w:type="character" w:styleId="Refdecomentrio">
    <w:name w:val="annotation reference"/>
    <w:basedOn w:val="Fontepargpadro"/>
    <w:uiPriority w:val="99"/>
    <w:unhideWhenUsed/>
    <w:rsid w:val="005F2960"/>
    <w:rPr>
      <w:sz w:val="16"/>
      <w:szCs w:val="16"/>
    </w:rPr>
  </w:style>
  <w:style w:type="paragraph" w:styleId="Textodecomentrio">
    <w:name w:val="annotation text"/>
    <w:basedOn w:val="Normal"/>
    <w:link w:val="TextodecomentrioChar"/>
    <w:uiPriority w:val="99"/>
    <w:unhideWhenUsed/>
    <w:rsid w:val="005F2960"/>
    <w:pPr>
      <w:spacing w:line="240" w:lineRule="auto"/>
    </w:pPr>
    <w:rPr>
      <w:sz w:val="20"/>
      <w:szCs w:val="20"/>
    </w:rPr>
  </w:style>
  <w:style w:type="character" w:customStyle="1" w:styleId="TextodecomentrioChar">
    <w:name w:val="Texto de comentário Char"/>
    <w:basedOn w:val="Fontepargpadro"/>
    <w:link w:val="Textodecomentrio"/>
    <w:uiPriority w:val="99"/>
    <w:rsid w:val="005F296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F2960"/>
    <w:rPr>
      <w:b/>
      <w:bCs/>
    </w:rPr>
  </w:style>
  <w:style w:type="character" w:customStyle="1" w:styleId="AssuntodocomentrioChar">
    <w:name w:val="Assunto do comentário Char"/>
    <w:basedOn w:val="TextodecomentrioChar"/>
    <w:link w:val="Assuntodocomentrio"/>
    <w:uiPriority w:val="99"/>
    <w:semiHidden/>
    <w:rsid w:val="005F2960"/>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5F296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2960"/>
    <w:rPr>
      <w:rFonts w:ascii="Tahoma" w:eastAsia="Calibri" w:hAnsi="Tahoma" w:cs="Tahoma"/>
      <w:sz w:val="16"/>
      <w:szCs w:val="16"/>
    </w:rPr>
  </w:style>
  <w:style w:type="paragraph" w:styleId="Pr-formataoHTML">
    <w:name w:val="HTML Preformatted"/>
    <w:basedOn w:val="Normal"/>
    <w:link w:val="Pr-formataoHTMLChar"/>
    <w:uiPriority w:val="99"/>
    <w:unhideWhenUsed/>
    <w:rsid w:val="00B45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45B65"/>
    <w:rPr>
      <w:rFonts w:ascii="Courier New" w:eastAsia="Times New Roman" w:hAnsi="Courier New" w:cs="Courier New"/>
      <w:sz w:val="20"/>
      <w:szCs w:val="20"/>
      <w:lang w:eastAsia="pt-BR"/>
    </w:rPr>
  </w:style>
  <w:style w:type="character" w:styleId="nfase">
    <w:name w:val="Emphasis"/>
    <w:uiPriority w:val="20"/>
    <w:qFormat/>
    <w:rsid w:val="00C30278"/>
    <w:rPr>
      <w:i/>
      <w:iCs/>
    </w:rPr>
  </w:style>
  <w:style w:type="character" w:styleId="Forte">
    <w:name w:val="Strong"/>
    <w:qFormat/>
    <w:rsid w:val="00490E60"/>
    <w:rPr>
      <w:b/>
      <w:bCs/>
    </w:rPr>
  </w:style>
  <w:style w:type="paragraph" w:styleId="Reviso">
    <w:name w:val="Revision"/>
    <w:hidden/>
    <w:uiPriority w:val="99"/>
    <w:semiHidden/>
    <w:rsid w:val="004620A4"/>
    <w:pPr>
      <w:spacing w:line="240" w:lineRule="auto"/>
    </w:pPr>
    <w:rPr>
      <w:rFonts w:ascii="Calibri" w:eastAsia="Calibri" w:hAnsi="Calibri" w:cs="Times New Roman"/>
    </w:rPr>
  </w:style>
  <w:style w:type="paragraph" w:styleId="NormalWeb">
    <w:name w:val="Normal (Web)"/>
    <w:basedOn w:val="Normal"/>
    <w:uiPriority w:val="99"/>
    <w:unhideWhenUsed/>
    <w:rsid w:val="003B4E38"/>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8B73F4"/>
    <w:pPr>
      <w:tabs>
        <w:tab w:val="center" w:pos="4252"/>
        <w:tab w:val="right" w:pos="8504"/>
      </w:tabs>
      <w:spacing w:line="240" w:lineRule="auto"/>
    </w:pPr>
  </w:style>
  <w:style w:type="character" w:customStyle="1" w:styleId="CabealhoChar">
    <w:name w:val="Cabeçalho Char"/>
    <w:basedOn w:val="Fontepargpadro"/>
    <w:link w:val="Cabealho"/>
    <w:uiPriority w:val="99"/>
    <w:rsid w:val="008B73F4"/>
    <w:rPr>
      <w:rFonts w:ascii="Calibri" w:eastAsia="Calibri" w:hAnsi="Calibri" w:cs="Times New Roman"/>
    </w:rPr>
  </w:style>
  <w:style w:type="character" w:customStyle="1" w:styleId="MenoPendente1">
    <w:name w:val="Menção Pendente1"/>
    <w:basedOn w:val="Fontepargpadro"/>
    <w:uiPriority w:val="99"/>
    <w:semiHidden/>
    <w:unhideWhenUsed/>
    <w:rsid w:val="00534FDD"/>
    <w:rPr>
      <w:color w:val="605E5C"/>
      <w:shd w:val="clear" w:color="auto" w:fill="E1DFDD"/>
    </w:rPr>
  </w:style>
  <w:style w:type="paragraph" w:styleId="Recuodecorpodetexto">
    <w:name w:val="Body Text Indent"/>
    <w:basedOn w:val="Normal"/>
    <w:link w:val="RecuodecorpodetextoChar"/>
    <w:uiPriority w:val="99"/>
    <w:semiHidden/>
    <w:unhideWhenUsed/>
    <w:rsid w:val="00B96DE5"/>
    <w:pPr>
      <w:spacing w:after="120" w:line="240" w:lineRule="auto"/>
      <w:ind w:left="283" w:firstLine="0"/>
      <w:jc w:val="left"/>
    </w:pPr>
    <w:rPr>
      <w:rFonts w:ascii="Cambria" w:eastAsia="MS Mincho" w:hAnsi="Cambria"/>
      <w:sz w:val="24"/>
      <w:szCs w:val="24"/>
      <w:lang w:eastAsia="ja-JP"/>
    </w:rPr>
  </w:style>
  <w:style w:type="character" w:customStyle="1" w:styleId="RecuodecorpodetextoChar">
    <w:name w:val="Recuo de corpo de texto Char"/>
    <w:basedOn w:val="Fontepargpadro"/>
    <w:link w:val="Recuodecorpodetexto"/>
    <w:uiPriority w:val="99"/>
    <w:semiHidden/>
    <w:rsid w:val="00B96DE5"/>
    <w:rPr>
      <w:rFonts w:ascii="Cambria" w:eastAsia="MS Mincho" w:hAnsi="Cambria" w:cs="Times New Roman"/>
      <w:sz w:val="24"/>
      <w:szCs w:val="24"/>
      <w:lang w:eastAsia="ja-JP"/>
    </w:rPr>
  </w:style>
  <w:style w:type="character" w:customStyle="1" w:styleId="jlqj4b">
    <w:name w:val="jlqj4b"/>
    <w:basedOn w:val="Fontepargpadro"/>
    <w:rsid w:val="006517AD"/>
  </w:style>
  <w:style w:type="paragraph" w:customStyle="1" w:styleId="Default">
    <w:name w:val="Default"/>
    <w:rsid w:val="009211AE"/>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736">
      <w:bodyDiv w:val="1"/>
      <w:marLeft w:val="0"/>
      <w:marRight w:val="0"/>
      <w:marTop w:val="0"/>
      <w:marBottom w:val="0"/>
      <w:divBdr>
        <w:top w:val="none" w:sz="0" w:space="0" w:color="auto"/>
        <w:left w:val="none" w:sz="0" w:space="0" w:color="auto"/>
        <w:bottom w:val="none" w:sz="0" w:space="0" w:color="auto"/>
        <w:right w:val="none" w:sz="0" w:space="0" w:color="auto"/>
      </w:divBdr>
    </w:div>
    <w:div w:id="150021273">
      <w:bodyDiv w:val="1"/>
      <w:marLeft w:val="0"/>
      <w:marRight w:val="0"/>
      <w:marTop w:val="0"/>
      <w:marBottom w:val="0"/>
      <w:divBdr>
        <w:top w:val="none" w:sz="0" w:space="0" w:color="auto"/>
        <w:left w:val="none" w:sz="0" w:space="0" w:color="auto"/>
        <w:bottom w:val="none" w:sz="0" w:space="0" w:color="auto"/>
        <w:right w:val="none" w:sz="0" w:space="0" w:color="auto"/>
      </w:divBdr>
    </w:div>
    <w:div w:id="201330173">
      <w:bodyDiv w:val="1"/>
      <w:marLeft w:val="0"/>
      <w:marRight w:val="0"/>
      <w:marTop w:val="0"/>
      <w:marBottom w:val="0"/>
      <w:divBdr>
        <w:top w:val="none" w:sz="0" w:space="0" w:color="auto"/>
        <w:left w:val="none" w:sz="0" w:space="0" w:color="auto"/>
        <w:bottom w:val="none" w:sz="0" w:space="0" w:color="auto"/>
        <w:right w:val="none" w:sz="0" w:space="0" w:color="auto"/>
      </w:divBdr>
    </w:div>
    <w:div w:id="255988967">
      <w:bodyDiv w:val="1"/>
      <w:marLeft w:val="0"/>
      <w:marRight w:val="0"/>
      <w:marTop w:val="0"/>
      <w:marBottom w:val="0"/>
      <w:divBdr>
        <w:top w:val="none" w:sz="0" w:space="0" w:color="auto"/>
        <w:left w:val="none" w:sz="0" w:space="0" w:color="auto"/>
        <w:bottom w:val="none" w:sz="0" w:space="0" w:color="auto"/>
        <w:right w:val="none" w:sz="0" w:space="0" w:color="auto"/>
      </w:divBdr>
    </w:div>
    <w:div w:id="257645333">
      <w:bodyDiv w:val="1"/>
      <w:marLeft w:val="0"/>
      <w:marRight w:val="0"/>
      <w:marTop w:val="0"/>
      <w:marBottom w:val="0"/>
      <w:divBdr>
        <w:top w:val="none" w:sz="0" w:space="0" w:color="auto"/>
        <w:left w:val="none" w:sz="0" w:space="0" w:color="auto"/>
        <w:bottom w:val="none" w:sz="0" w:space="0" w:color="auto"/>
        <w:right w:val="none" w:sz="0" w:space="0" w:color="auto"/>
      </w:divBdr>
    </w:div>
    <w:div w:id="306324656">
      <w:bodyDiv w:val="1"/>
      <w:marLeft w:val="0"/>
      <w:marRight w:val="0"/>
      <w:marTop w:val="0"/>
      <w:marBottom w:val="0"/>
      <w:divBdr>
        <w:top w:val="none" w:sz="0" w:space="0" w:color="auto"/>
        <w:left w:val="none" w:sz="0" w:space="0" w:color="auto"/>
        <w:bottom w:val="none" w:sz="0" w:space="0" w:color="auto"/>
        <w:right w:val="none" w:sz="0" w:space="0" w:color="auto"/>
      </w:divBdr>
      <w:divsChild>
        <w:div w:id="1467043262">
          <w:marLeft w:val="0"/>
          <w:marRight w:val="0"/>
          <w:marTop w:val="0"/>
          <w:marBottom w:val="0"/>
          <w:divBdr>
            <w:top w:val="none" w:sz="0" w:space="0" w:color="auto"/>
            <w:left w:val="none" w:sz="0" w:space="0" w:color="auto"/>
            <w:bottom w:val="none" w:sz="0" w:space="0" w:color="auto"/>
            <w:right w:val="none" w:sz="0" w:space="0" w:color="auto"/>
          </w:divBdr>
        </w:div>
        <w:div w:id="235634652">
          <w:marLeft w:val="0"/>
          <w:marRight w:val="0"/>
          <w:marTop w:val="0"/>
          <w:marBottom w:val="0"/>
          <w:divBdr>
            <w:top w:val="none" w:sz="0" w:space="0" w:color="auto"/>
            <w:left w:val="none" w:sz="0" w:space="0" w:color="auto"/>
            <w:bottom w:val="none" w:sz="0" w:space="0" w:color="auto"/>
            <w:right w:val="none" w:sz="0" w:space="0" w:color="auto"/>
          </w:divBdr>
        </w:div>
        <w:div w:id="972979312">
          <w:marLeft w:val="0"/>
          <w:marRight w:val="0"/>
          <w:marTop w:val="0"/>
          <w:marBottom w:val="0"/>
          <w:divBdr>
            <w:top w:val="none" w:sz="0" w:space="0" w:color="auto"/>
            <w:left w:val="none" w:sz="0" w:space="0" w:color="auto"/>
            <w:bottom w:val="none" w:sz="0" w:space="0" w:color="auto"/>
            <w:right w:val="none" w:sz="0" w:space="0" w:color="auto"/>
          </w:divBdr>
        </w:div>
        <w:div w:id="284346">
          <w:marLeft w:val="0"/>
          <w:marRight w:val="0"/>
          <w:marTop w:val="0"/>
          <w:marBottom w:val="0"/>
          <w:divBdr>
            <w:top w:val="none" w:sz="0" w:space="0" w:color="auto"/>
            <w:left w:val="none" w:sz="0" w:space="0" w:color="auto"/>
            <w:bottom w:val="none" w:sz="0" w:space="0" w:color="auto"/>
            <w:right w:val="none" w:sz="0" w:space="0" w:color="auto"/>
          </w:divBdr>
        </w:div>
        <w:div w:id="1256399353">
          <w:marLeft w:val="0"/>
          <w:marRight w:val="0"/>
          <w:marTop w:val="0"/>
          <w:marBottom w:val="0"/>
          <w:divBdr>
            <w:top w:val="none" w:sz="0" w:space="0" w:color="auto"/>
            <w:left w:val="none" w:sz="0" w:space="0" w:color="auto"/>
            <w:bottom w:val="none" w:sz="0" w:space="0" w:color="auto"/>
            <w:right w:val="none" w:sz="0" w:space="0" w:color="auto"/>
          </w:divBdr>
        </w:div>
        <w:div w:id="1481535573">
          <w:marLeft w:val="0"/>
          <w:marRight w:val="0"/>
          <w:marTop w:val="0"/>
          <w:marBottom w:val="0"/>
          <w:divBdr>
            <w:top w:val="none" w:sz="0" w:space="0" w:color="auto"/>
            <w:left w:val="none" w:sz="0" w:space="0" w:color="auto"/>
            <w:bottom w:val="none" w:sz="0" w:space="0" w:color="auto"/>
            <w:right w:val="none" w:sz="0" w:space="0" w:color="auto"/>
          </w:divBdr>
        </w:div>
      </w:divsChild>
    </w:div>
    <w:div w:id="309675294">
      <w:bodyDiv w:val="1"/>
      <w:marLeft w:val="0"/>
      <w:marRight w:val="0"/>
      <w:marTop w:val="0"/>
      <w:marBottom w:val="0"/>
      <w:divBdr>
        <w:top w:val="none" w:sz="0" w:space="0" w:color="auto"/>
        <w:left w:val="none" w:sz="0" w:space="0" w:color="auto"/>
        <w:bottom w:val="none" w:sz="0" w:space="0" w:color="auto"/>
        <w:right w:val="none" w:sz="0" w:space="0" w:color="auto"/>
      </w:divBdr>
    </w:div>
    <w:div w:id="318775292">
      <w:bodyDiv w:val="1"/>
      <w:marLeft w:val="0"/>
      <w:marRight w:val="0"/>
      <w:marTop w:val="0"/>
      <w:marBottom w:val="0"/>
      <w:divBdr>
        <w:top w:val="none" w:sz="0" w:space="0" w:color="auto"/>
        <w:left w:val="none" w:sz="0" w:space="0" w:color="auto"/>
        <w:bottom w:val="none" w:sz="0" w:space="0" w:color="auto"/>
        <w:right w:val="none" w:sz="0" w:space="0" w:color="auto"/>
      </w:divBdr>
    </w:div>
    <w:div w:id="364214035">
      <w:bodyDiv w:val="1"/>
      <w:marLeft w:val="0"/>
      <w:marRight w:val="0"/>
      <w:marTop w:val="0"/>
      <w:marBottom w:val="0"/>
      <w:divBdr>
        <w:top w:val="none" w:sz="0" w:space="0" w:color="auto"/>
        <w:left w:val="none" w:sz="0" w:space="0" w:color="auto"/>
        <w:bottom w:val="none" w:sz="0" w:space="0" w:color="auto"/>
        <w:right w:val="none" w:sz="0" w:space="0" w:color="auto"/>
      </w:divBdr>
    </w:div>
    <w:div w:id="450780918">
      <w:bodyDiv w:val="1"/>
      <w:marLeft w:val="0"/>
      <w:marRight w:val="0"/>
      <w:marTop w:val="0"/>
      <w:marBottom w:val="0"/>
      <w:divBdr>
        <w:top w:val="none" w:sz="0" w:space="0" w:color="auto"/>
        <w:left w:val="none" w:sz="0" w:space="0" w:color="auto"/>
        <w:bottom w:val="none" w:sz="0" w:space="0" w:color="auto"/>
        <w:right w:val="none" w:sz="0" w:space="0" w:color="auto"/>
      </w:divBdr>
    </w:div>
    <w:div w:id="605310965">
      <w:bodyDiv w:val="1"/>
      <w:marLeft w:val="0"/>
      <w:marRight w:val="0"/>
      <w:marTop w:val="0"/>
      <w:marBottom w:val="0"/>
      <w:divBdr>
        <w:top w:val="none" w:sz="0" w:space="0" w:color="auto"/>
        <w:left w:val="none" w:sz="0" w:space="0" w:color="auto"/>
        <w:bottom w:val="none" w:sz="0" w:space="0" w:color="auto"/>
        <w:right w:val="none" w:sz="0" w:space="0" w:color="auto"/>
      </w:divBdr>
    </w:div>
    <w:div w:id="832725384">
      <w:bodyDiv w:val="1"/>
      <w:marLeft w:val="0"/>
      <w:marRight w:val="0"/>
      <w:marTop w:val="0"/>
      <w:marBottom w:val="0"/>
      <w:divBdr>
        <w:top w:val="none" w:sz="0" w:space="0" w:color="auto"/>
        <w:left w:val="none" w:sz="0" w:space="0" w:color="auto"/>
        <w:bottom w:val="none" w:sz="0" w:space="0" w:color="auto"/>
        <w:right w:val="none" w:sz="0" w:space="0" w:color="auto"/>
      </w:divBdr>
    </w:div>
    <w:div w:id="913466147">
      <w:bodyDiv w:val="1"/>
      <w:marLeft w:val="0"/>
      <w:marRight w:val="0"/>
      <w:marTop w:val="0"/>
      <w:marBottom w:val="0"/>
      <w:divBdr>
        <w:top w:val="none" w:sz="0" w:space="0" w:color="auto"/>
        <w:left w:val="none" w:sz="0" w:space="0" w:color="auto"/>
        <w:bottom w:val="none" w:sz="0" w:space="0" w:color="auto"/>
        <w:right w:val="none" w:sz="0" w:space="0" w:color="auto"/>
      </w:divBdr>
    </w:div>
    <w:div w:id="1300064238">
      <w:bodyDiv w:val="1"/>
      <w:marLeft w:val="0"/>
      <w:marRight w:val="0"/>
      <w:marTop w:val="0"/>
      <w:marBottom w:val="0"/>
      <w:divBdr>
        <w:top w:val="none" w:sz="0" w:space="0" w:color="auto"/>
        <w:left w:val="none" w:sz="0" w:space="0" w:color="auto"/>
        <w:bottom w:val="none" w:sz="0" w:space="0" w:color="auto"/>
        <w:right w:val="none" w:sz="0" w:space="0" w:color="auto"/>
      </w:divBdr>
    </w:div>
    <w:div w:id="1479687396">
      <w:bodyDiv w:val="1"/>
      <w:marLeft w:val="0"/>
      <w:marRight w:val="0"/>
      <w:marTop w:val="0"/>
      <w:marBottom w:val="0"/>
      <w:divBdr>
        <w:top w:val="none" w:sz="0" w:space="0" w:color="auto"/>
        <w:left w:val="none" w:sz="0" w:space="0" w:color="auto"/>
        <w:bottom w:val="none" w:sz="0" w:space="0" w:color="auto"/>
        <w:right w:val="none" w:sz="0" w:space="0" w:color="auto"/>
      </w:divBdr>
    </w:div>
    <w:div w:id="1510825556">
      <w:bodyDiv w:val="1"/>
      <w:marLeft w:val="0"/>
      <w:marRight w:val="0"/>
      <w:marTop w:val="0"/>
      <w:marBottom w:val="0"/>
      <w:divBdr>
        <w:top w:val="none" w:sz="0" w:space="0" w:color="auto"/>
        <w:left w:val="none" w:sz="0" w:space="0" w:color="auto"/>
        <w:bottom w:val="none" w:sz="0" w:space="0" w:color="auto"/>
        <w:right w:val="none" w:sz="0" w:space="0" w:color="auto"/>
      </w:divBdr>
    </w:div>
    <w:div w:id="1762070494">
      <w:bodyDiv w:val="1"/>
      <w:marLeft w:val="0"/>
      <w:marRight w:val="0"/>
      <w:marTop w:val="0"/>
      <w:marBottom w:val="0"/>
      <w:divBdr>
        <w:top w:val="none" w:sz="0" w:space="0" w:color="auto"/>
        <w:left w:val="none" w:sz="0" w:space="0" w:color="auto"/>
        <w:bottom w:val="none" w:sz="0" w:space="0" w:color="auto"/>
        <w:right w:val="none" w:sz="0" w:space="0" w:color="auto"/>
      </w:divBdr>
    </w:div>
    <w:div w:id="1969315224">
      <w:bodyDiv w:val="1"/>
      <w:marLeft w:val="0"/>
      <w:marRight w:val="0"/>
      <w:marTop w:val="0"/>
      <w:marBottom w:val="0"/>
      <w:divBdr>
        <w:top w:val="none" w:sz="0" w:space="0" w:color="auto"/>
        <w:left w:val="none" w:sz="0" w:space="0" w:color="auto"/>
        <w:bottom w:val="none" w:sz="0" w:space="0" w:color="auto"/>
        <w:right w:val="none" w:sz="0" w:space="0" w:color="auto"/>
      </w:divBdr>
    </w:div>
    <w:div w:id="1987124420">
      <w:bodyDiv w:val="1"/>
      <w:marLeft w:val="0"/>
      <w:marRight w:val="0"/>
      <w:marTop w:val="0"/>
      <w:marBottom w:val="0"/>
      <w:divBdr>
        <w:top w:val="none" w:sz="0" w:space="0" w:color="auto"/>
        <w:left w:val="none" w:sz="0" w:space="0" w:color="auto"/>
        <w:bottom w:val="none" w:sz="0" w:space="0" w:color="auto"/>
        <w:right w:val="none" w:sz="0" w:space="0" w:color="auto"/>
      </w:divBdr>
      <w:divsChild>
        <w:div w:id="1249773569">
          <w:marLeft w:val="0"/>
          <w:marRight w:val="0"/>
          <w:marTop w:val="0"/>
          <w:marBottom w:val="0"/>
          <w:divBdr>
            <w:top w:val="none" w:sz="0" w:space="0" w:color="auto"/>
            <w:left w:val="none" w:sz="0" w:space="0" w:color="auto"/>
            <w:bottom w:val="none" w:sz="0" w:space="0" w:color="auto"/>
            <w:right w:val="none" w:sz="0" w:space="0" w:color="auto"/>
          </w:divBdr>
          <w:divsChild>
            <w:div w:id="1256094707">
              <w:marLeft w:val="0"/>
              <w:marRight w:val="0"/>
              <w:marTop w:val="0"/>
              <w:marBottom w:val="0"/>
              <w:divBdr>
                <w:top w:val="none" w:sz="0" w:space="0" w:color="auto"/>
                <w:left w:val="none" w:sz="0" w:space="0" w:color="auto"/>
                <w:bottom w:val="none" w:sz="0" w:space="0" w:color="auto"/>
                <w:right w:val="none" w:sz="0" w:space="0" w:color="auto"/>
              </w:divBdr>
              <w:divsChild>
                <w:div w:id="1075276666">
                  <w:marLeft w:val="0"/>
                  <w:marRight w:val="0"/>
                  <w:marTop w:val="0"/>
                  <w:marBottom w:val="0"/>
                  <w:divBdr>
                    <w:top w:val="none" w:sz="0" w:space="0" w:color="auto"/>
                    <w:left w:val="none" w:sz="0" w:space="0" w:color="auto"/>
                    <w:bottom w:val="none" w:sz="0" w:space="0" w:color="auto"/>
                    <w:right w:val="none" w:sz="0" w:space="0" w:color="auto"/>
                  </w:divBdr>
                  <w:divsChild>
                    <w:div w:id="507214925">
                      <w:marLeft w:val="0"/>
                      <w:marRight w:val="0"/>
                      <w:marTop w:val="0"/>
                      <w:marBottom w:val="0"/>
                      <w:divBdr>
                        <w:top w:val="none" w:sz="0" w:space="0" w:color="auto"/>
                        <w:left w:val="none" w:sz="0" w:space="0" w:color="auto"/>
                        <w:bottom w:val="none" w:sz="0" w:space="0" w:color="auto"/>
                        <w:right w:val="none" w:sz="0" w:space="0" w:color="auto"/>
                      </w:divBdr>
                      <w:divsChild>
                        <w:div w:id="1012882416">
                          <w:marLeft w:val="0"/>
                          <w:marRight w:val="0"/>
                          <w:marTop w:val="0"/>
                          <w:marBottom w:val="0"/>
                          <w:divBdr>
                            <w:top w:val="none" w:sz="0" w:space="0" w:color="auto"/>
                            <w:left w:val="none" w:sz="0" w:space="0" w:color="auto"/>
                            <w:bottom w:val="none" w:sz="0" w:space="0" w:color="auto"/>
                            <w:right w:val="none" w:sz="0" w:space="0" w:color="auto"/>
                          </w:divBdr>
                          <w:divsChild>
                            <w:div w:id="950817209">
                              <w:marLeft w:val="0"/>
                              <w:marRight w:val="0"/>
                              <w:marTop w:val="0"/>
                              <w:marBottom w:val="0"/>
                              <w:divBdr>
                                <w:top w:val="none" w:sz="0" w:space="0" w:color="auto"/>
                                <w:left w:val="none" w:sz="0" w:space="0" w:color="auto"/>
                                <w:bottom w:val="none" w:sz="0" w:space="0" w:color="auto"/>
                                <w:right w:val="none" w:sz="0" w:space="0" w:color="auto"/>
                              </w:divBdr>
                              <w:divsChild>
                                <w:div w:id="951353001">
                                  <w:marLeft w:val="0"/>
                                  <w:marRight w:val="0"/>
                                  <w:marTop w:val="0"/>
                                  <w:marBottom w:val="0"/>
                                  <w:divBdr>
                                    <w:top w:val="none" w:sz="0" w:space="0" w:color="auto"/>
                                    <w:left w:val="none" w:sz="0" w:space="0" w:color="auto"/>
                                    <w:bottom w:val="none" w:sz="0" w:space="0" w:color="auto"/>
                                    <w:right w:val="none" w:sz="0" w:space="0" w:color="auto"/>
                                  </w:divBdr>
                                  <w:divsChild>
                                    <w:div w:id="1572231675">
                                      <w:marLeft w:val="0"/>
                                      <w:marRight w:val="0"/>
                                      <w:marTop w:val="0"/>
                                      <w:marBottom w:val="0"/>
                                      <w:divBdr>
                                        <w:top w:val="none" w:sz="0" w:space="0" w:color="auto"/>
                                        <w:left w:val="none" w:sz="0" w:space="0" w:color="auto"/>
                                        <w:bottom w:val="none" w:sz="0" w:space="0" w:color="auto"/>
                                        <w:right w:val="none" w:sz="0" w:space="0" w:color="auto"/>
                                      </w:divBdr>
                                    </w:div>
                                    <w:div w:id="414593646">
                                      <w:marLeft w:val="0"/>
                                      <w:marRight w:val="0"/>
                                      <w:marTop w:val="0"/>
                                      <w:marBottom w:val="0"/>
                                      <w:divBdr>
                                        <w:top w:val="none" w:sz="0" w:space="0" w:color="auto"/>
                                        <w:left w:val="none" w:sz="0" w:space="0" w:color="auto"/>
                                        <w:bottom w:val="none" w:sz="0" w:space="0" w:color="auto"/>
                                        <w:right w:val="none" w:sz="0" w:space="0" w:color="auto"/>
                                      </w:divBdr>
                                      <w:divsChild>
                                        <w:div w:id="636187770">
                                          <w:marLeft w:val="0"/>
                                          <w:marRight w:val="165"/>
                                          <w:marTop w:val="150"/>
                                          <w:marBottom w:val="0"/>
                                          <w:divBdr>
                                            <w:top w:val="none" w:sz="0" w:space="0" w:color="auto"/>
                                            <w:left w:val="none" w:sz="0" w:space="0" w:color="auto"/>
                                            <w:bottom w:val="none" w:sz="0" w:space="0" w:color="auto"/>
                                            <w:right w:val="none" w:sz="0" w:space="0" w:color="auto"/>
                                          </w:divBdr>
                                          <w:divsChild>
                                            <w:div w:id="1214392854">
                                              <w:marLeft w:val="0"/>
                                              <w:marRight w:val="0"/>
                                              <w:marTop w:val="0"/>
                                              <w:marBottom w:val="0"/>
                                              <w:divBdr>
                                                <w:top w:val="none" w:sz="0" w:space="0" w:color="auto"/>
                                                <w:left w:val="none" w:sz="0" w:space="0" w:color="auto"/>
                                                <w:bottom w:val="none" w:sz="0" w:space="0" w:color="auto"/>
                                                <w:right w:val="none" w:sz="0" w:space="0" w:color="auto"/>
                                              </w:divBdr>
                                              <w:divsChild>
                                                <w:div w:id="3398187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5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oaldocasa@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viieiralima@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04C02A0A1B0047ABD7AAD309490D5E" ma:contentTypeVersion="2" ma:contentTypeDescription="Crie um novo documento." ma:contentTypeScope="" ma:versionID="4afd12b8abb018b1d663c0e59e979fd3">
  <xsd:schema xmlns:xsd="http://www.w3.org/2001/XMLSchema" xmlns:xs="http://www.w3.org/2001/XMLSchema" xmlns:p="http://schemas.microsoft.com/office/2006/metadata/properties" xmlns:ns2="7af454c5-57dc-4454-a4e9-b7e4871b052b" targetNamespace="http://schemas.microsoft.com/office/2006/metadata/properties" ma:root="true" ma:fieldsID="caf01a160694ef083ed6f437cd6dd494" ns2:_="">
    <xsd:import namespace="7af454c5-57dc-4454-a4e9-b7e4871b05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454c5-57dc-4454-a4e9-b7e4871b0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EEA85-9C6E-41BD-9F0A-12BA06E660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799783-F588-4FD2-8655-B83EDC2D4656}">
  <ds:schemaRefs>
    <ds:schemaRef ds:uri="http://schemas.microsoft.com/sharepoint/v3/contenttype/forms"/>
  </ds:schemaRefs>
</ds:datastoreItem>
</file>

<file path=customXml/itemProps3.xml><?xml version="1.0" encoding="utf-8"?>
<ds:datastoreItem xmlns:ds="http://schemas.openxmlformats.org/officeDocument/2006/customXml" ds:itemID="{195183F3-FFFC-4CF4-B785-DF0B21C50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454c5-57dc-4454-a4e9-b7e4871b0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58594-77DB-422F-8126-AF438DDF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4302</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Adroaldo José Casa Junior</dc:creator>
  <cp:lastModifiedBy>MICHELLY SANTOS ROSA</cp:lastModifiedBy>
  <cp:revision>2</cp:revision>
  <cp:lastPrinted>2021-12-08T14:58:00Z</cp:lastPrinted>
  <dcterms:created xsi:type="dcterms:W3CDTF">2021-12-08T15:00:00Z</dcterms:created>
  <dcterms:modified xsi:type="dcterms:W3CDTF">2021-12-08T15:00:00Z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db4c59d3-22a7-3709-82fd-3da74000ec40</vt:lpwstr>
  </property>
  <property fmtid="{D5CDD505-2E9C-101B-9397-08002B2CF9AE}" pid="24" name="Mendeley Citation Style_1">
    <vt:lpwstr>http://www.zotero.org/styles/vancouver</vt:lpwstr>
  </property>
  <property fmtid="{D5CDD505-2E9C-101B-9397-08002B2CF9AE}" pid="25" name="ContentTypeId">
    <vt:lpwstr>0x0101005D04C02A0A1B0047ABD7AAD309490D5E</vt:lpwstr>
  </property>
</Properties>
</file>