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4371" w14:textId="77777777" w:rsidR="00AA7534" w:rsidRPr="00F467FB" w:rsidRDefault="00AA7534" w:rsidP="00B10752">
      <w:pPr>
        <w:ind w:firstLine="0"/>
        <w:jc w:val="center"/>
        <w:rPr>
          <w:rFonts w:eastAsia="Times New Roman" w:cs="Times New Roman"/>
          <w:b/>
          <w:szCs w:val="24"/>
        </w:rPr>
      </w:pPr>
    </w:p>
    <w:p w14:paraId="0E17286F" w14:textId="77777777" w:rsidR="00AA7534" w:rsidRPr="00F467FB" w:rsidRDefault="00AA7534" w:rsidP="00B10752">
      <w:pPr>
        <w:ind w:firstLine="0"/>
        <w:jc w:val="center"/>
        <w:rPr>
          <w:rFonts w:eastAsia="Times New Roman" w:cs="Times New Roman"/>
          <w:b/>
          <w:szCs w:val="24"/>
        </w:rPr>
      </w:pPr>
      <w:r w:rsidRPr="00F467FB">
        <w:rPr>
          <w:rFonts w:eastAsia="Times New Roman" w:cs="Times New Roman"/>
          <w:b/>
          <w:szCs w:val="24"/>
        </w:rPr>
        <w:t>PONTIFÍCIA UNIVERSIDADE CATÓLICA DE GOIÁS</w:t>
      </w:r>
    </w:p>
    <w:p w14:paraId="2976F0C2" w14:textId="16B994CE" w:rsidR="009E34B3" w:rsidRPr="00F467FB" w:rsidRDefault="009E34B3" w:rsidP="00B10752">
      <w:pPr>
        <w:ind w:firstLine="0"/>
        <w:jc w:val="center"/>
        <w:rPr>
          <w:rFonts w:eastAsia="Times New Roman" w:cs="Times New Roman"/>
          <w:b/>
          <w:szCs w:val="24"/>
        </w:rPr>
      </w:pPr>
      <w:r w:rsidRPr="00F467FB">
        <w:rPr>
          <w:rFonts w:eastAsia="Times New Roman" w:cs="Times New Roman"/>
          <w:b/>
          <w:szCs w:val="24"/>
        </w:rPr>
        <w:t>PRÓ-RE</w:t>
      </w:r>
      <w:r w:rsidR="005C607B" w:rsidRPr="00F467FB">
        <w:rPr>
          <w:rFonts w:eastAsia="Times New Roman" w:cs="Times New Roman"/>
          <w:b/>
          <w:szCs w:val="24"/>
        </w:rPr>
        <w:t>I</w:t>
      </w:r>
      <w:r w:rsidRPr="00F467FB">
        <w:rPr>
          <w:rFonts w:eastAsia="Times New Roman" w:cs="Times New Roman"/>
          <w:b/>
          <w:szCs w:val="24"/>
        </w:rPr>
        <w:t>TORIA DE GRADUAÇÃO</w:t>
      </w:r>
    </w:p>
    <w:p w14:paraId="52FF126D" w14:textId="3525A2C1" w:rsidR="00AA7534" w:rsidRPr="00F467FB" w:rsidRDefault="00AA7534" w:rsidP="00B10752">
      <w:pPr>
        <w:ind w:firstLine="0"/>
        <w:jc w:val="center"/>
        <w:rPr>
          <w:rFonts w:eastAsia="Times New Roman" w:cs="Times New Roman"/>
          <w:b/>
          <w:szCs w:val="24"/>
        </w:rPr>
      </w:pPr>
      <w:r w:rsidRPr="00F467FB">
        <w:rPr>
          <w:rFonts w:eastAsia="Times New Roman" w:cs="Times New Roman"/>
          <w:b/>
          <w:szCs w:val="24"/>
        </w:rPr>
        <w:t>ESCOLA DE GESTÃO E NEGÓCIOS</w:t>
      </w:r>
    </w:p>
    <w:p w14:paraId="1E72B22C" w14:textId="77777777" w:rsidR="00AA7534" w:rsidRPr="00F467FB" w:rsidRDefault="00AA7534" w:rsidP="00B10752">
      <w:pPr>
        <w:ind w:firstLine="0"/>
        <w:jc w:val="center"/>
        <w:rPr>
          <w:rFonts w:eastAsia="Times New Roman" w:cs="Times New Roman"/>
          <w:b/>
          <w:szCs w:val="24"/>
        </w:rPr>
      </w:pPr>
      <w:r w:rsidRPr="00F467FB">
        <w:rPr>
          <w:rFonts w:eastAsia="Times New Roman" w:cs="Times New Roman"/>
          <w:b/>
          <w:szCs w:val="24"/>
        </w:rPr>
        <w:t>CURSO DE CIÊNCIAS CONTÁBEIS</w:t>
      </w:r>
    </w:p>
    <w:p w14:paraId="3129FBE8" w14:textId="77777777" w:rsidR="00AA7534" w:rsidRPr="00F467FB" w:rsidRDefault="00AA7534" w:rsidP="00B10752">
      <w:pPr>
        <w:ind w:firstLine="0"/>
        <w:jc w:val="center"/>
        <w:rPr>
          <w:rFonts w:cs="Times New Roman"/>
          <w:szCs w:val="24"/>
        </w:rPr>
      </w:pPr>
    </w:p>
    <w:p w14:paraId="32B1B66B" w14:textId="77777777" w:rsidR="00AA7534" w:rsidRPr="00F467FB" w:rsidRDefault="00AA7534" w:rsidP="00B10752">
      <w:pPr>
        <w:ind w:firstLine="0"/>
        <w:jc w:val="center"/>
        <w:rPr>
          <w:rFonts w:cs="Times New Roman"/>
          <w:szCs w:val="24"/>
        </w:rPr>
      </w:pPr>
    </w:p>
    <w:p w14:paraId="66AFF71E" w14:textId="77777777" w:rsidR="00AA7534" w:rsidRPr="00F467FB" w:rsidRDefault="00AA7534" w:rsidP="00B10752">
      <w:pPr>
        <w:ind w:firstLine="0"/>
        <w:jc w:val="center"/>
        <w:rPr>
          <w:rFonts w:cs="Times New Roman"/>
          <w:szCs w:val="24"/>
        </w:rPr>
      </w:pPr>
    </w:p>
    <w:p w14:paraId="07A82859" w14:textId="77777777" w:rsidR="00AA7534" w:rsidRPr="00F467FB" w:rsidRDefault="00AA7534" w:rsidP="00B10752">
      <w:pPr>
        <w:ind w:firstLine="0"/>
        <w:jc w:val="center"/>
        <w:rPr>
          <w:rFonts w:cs="Times New Roman"/>
          <w:szCs w:val="24"/>
        </w:rPr>
      </w:pPr>
    </w:p>
    <w:p w14:paraId="592087C4" w14:textId="5FAD836D" w:rsidR="00795B3C" w:rsidRPr="00F467FB" w:rsidRDefault="005C607B" w:rsidP="00BA5E9D">
      <w:pPr>
        <w:jc w:val="center"/>
        <w:rPr>
          <w:rFonts w:cs="Times New Roman"/>
          <w:b/>
        </w:rPr>
      </w:pPr>
      <w:r w:rsidRPr="00F467FB">
        <w:rPr>
          <w:rFonts w:cs="Times New Roman"/>
          <w:b/>
        </w:rPr>
        <w:t>DANIEL VIEIRA DOS SANTOS</w:t>
      </w:r>
    </w:p>
    <w:p w14:paraId="50055533" w14:textId="77777777" w:rsidR="00AA7534" w:rsidRPr="00F467FB" w:rsidRDefault="00AA7534" w:rsidP="00B10752">
      <w:pPr>
        <w:ind w:firstLine="0"/>
        <w:jc w:val="center"/>
        <w:rPr>
          <w:rFonts w:cs="Times New Roman"/>
          <w:szCs w:val="24"/>
        </w:rPr>
      </w:pPr>
    </w:p>
    <w:p w14:paraId="77A26E0D" w14:textId="77777777" w:rsidR="00AA7534" w:rsidRPr="00F467FB" w:rsidRDefault="00AA7534" w:rsidP="00B10752">
      <w:pPr>
        <w:ind w:firstLine="0"/>
        <w:jc w:val="center"/>
        <w:rPr>
          <w:rFonts w:cs="Times New Roman"/>
          <w:szCs w:val="24"/>
        </w:rPr>
      </w:pPr>
    </w:p>
    <w:p w14:paraId="2D64D179" w14:textId="77777777" w:rsidR="00AA7534" w:rsidRPr="00F467FB" w:rsidRDefault="00AA7534" w:rsidP="00B10752">
      <w:pPr>
        <w:ind w:firstLine="0"/>
        <w:jc w:val="center"/>
        <w:rPr>
          <w:rFonts w:cs="Times New Roman"/>
          <w:szCs w:val="24"/>
        </w:rPr>
      </w:pPr>
    </w:p>
    <w:p w14:paraId="0FC4E667" w14:textId="77777777" w:rsidR="00AA7534" w:rsidRPr="00F467FB" w:rsidRDefault="00AA7534" w:rsidP="00B10752">
      <w:pPr>
        <w:ind w:firstLine="0"/>
        <w:jc w:val="center"/>
        <w:rPr>
          <w:rFonts w:cs="Times New Roman"/>
          <w:szCs w:val="24"/>
        </w:rPr>
      </w:pPr>
    </w:p>
    <w:p w14:paraId="0FC7AFEC" w14:textId="77777777" w:rsidR="00AA7534" w:rsidRPr="00F467FB" w:rsidRDefault="00AA7534" w:rsidP="00B10752">
      <w:pPr>
        <w:ind w:firstLine="0"/>
        <w:jc w:val="center"/>
        <w:rPr>
          <w:rFonts w:cs="Times New Roman"/>
          <w:szCs w:val="24"/>
        </w:rPr>
      </w:pPr>
    </w:p>
    <w:p w14:paraId="7AB4B48B" w14:textId="77777777" w:rsidR="00AA7534" w:rsidRPr="00F467FB" w:rsidRDefault="00AA7534" w:rsidP="00B10752">
      <w:pPr>
        <w:ind w:firstLine="0"/>
        <w:jc w:val="center"/>
        <w:rPr>
          <w:rFonts w:cs="Times New Roman"/>
          <w:szCs w:val="24"/>
        </w:rPr>
      </w:pPr>
    </w:p>
    <w:p w14:paraId="017F211A" w14:textId="77777777" w:rsidR="00AA7534" w:rsidRPr="00F467FB" w:rsidRDefault="00AA7534" w:rsidP="00B10752">
      <w:pPr>
        <w:ind w:firstLine="0"/>
        <w:jc w:val="center"/>
        <w:rPr>
          <w:rFonts w:cs="Times New Roman"/>
          <w:szCs w:val="24"/>
        </w:rPr>
      </w:pPr>
    </w:p>
    <w:p w14:paraId="05258571" w14:textId="77777777" w:rsidR="00AA7534" w:rsidRPr="00F467FB" w:rsidRDefault="00AA7534" w:rsidP="00B10752">
      <w:pPr>
        <w:ind w:firstLine="0"/>
        <w:jc w:val="center"/>
        <w:rPr>
          <w:rFonts w:cs="Times New Roman"/>
          <w:szCs w:val="24"/>
        </w:rPr>
      </w:pPr>
    </w:p>
    <w:p w14:paraId="52978AB9" w14:textId="6323BA1A" w:rsidR="00AA7534" w:rsidRPr="00F467FB" w:rsidRDefault="0062604C" w:rsidP="00B10752">
      <w:pPr>
        <w:ind w:firstLine="0"/>
        <w:jc w:val="center"/>
        <w:rPr>
          <w:rFonts w:cs="Times New Roman"/>
          <w:b/>
          <w:bCs/>
          <w:szCs w:val="24"/>
        </w:rPr>
      </w:pPr>
      <w:r w:rsidRPr="00F467FB">
        <w:rPr>
          <w:rFonts w:cs="Times New Roman"/>
          <w:b/>
          <w:bCs/>
          <w:szCs w:val="24"/>
        </w:rPr>
        <w:t xml:space="preserve">GOVERNANÇA </w:t>
      </w:r>
      <w:r w:rsidR="00A015A6" w:rsidRPr="00F467FB">
        <w:rPr>
          <w:rFonts w:cs="Times New Roman"/>
          <w:b/>
          <w:bCs/>
          <w:szCs w:val="24"/>
        </w:rPr>
        <w:t>CORPORATIVA</w:t>
      </w:r>
      <w:r w:rsidRPr="00F467FB">
        <w:rPr>
          <w:rFonts w:cs="Times New Roman"/>
          <w:b/>
          <w:bCs/>
          <w:szCs w:val="24"/>
        </w:rPr>
        <w:t xml:space="preserve"> </w:t>
      </w:r>
      <w:r w:rsidR="00F03AF9" w:rsidRPr="00F467FB">
        <w:rPr>
          <w:rFonts w:cs="Times New Roman"/>
          <w:b/>
          <w:bCs/>
          <w:szCs w:val="24"/>
        </w:rPr>
        <w:t>uma análise após a adesão</w:t>
      </w:r>
    </w:p>
    <w:p w14:paraId="1AB1AAC4" w14:textId="77777777" w:rsidR="00AA7534" w:rsidRPr="00F467FB" w:rsidRDefault="00AA7534" w:rsidP="00B10752">
      <w:pPr>
        <w:ind w:firstLine="0"/>
        <w:jc w:val="center"/>
        <w:rPr>
          <w:rFonts w:cs="Times New Roman"/>
          <w:szCs w:val="24"/>
        </w:rPr>
      </w:pPr>
    </w:p>
    <w:p w14:paraId="2CF0D8CD" w14:textId="77777777" w:rsidR="00AA7534" w:rsidRPr="00F467FB" w:rsidRDefault="00AA7534" w:rsidP="00B10752">
      <w:pPr>
        <w:ind w:firstLine="0"/>
        <w:jc w:val="center"/>
        <w:rPr>
          <w:rFonts w:cs="Times New Roman"/>
          <w:szCs w:val="24"/>
        </w:rPr>
      </w:pPr>
    </w:p>
    <w:p w14:paraId="2EBA01C5" w14:textId="77777777" w:rsidR="00AA7534" w:rsidRPr="00F467FB" w:rsidRDefault="00AA7534" w:rsidP="00B10752">
      <w:pPr>
        <w:ind w:firstLine="0"/>
        <w:jc w:val="center"/>
        <w:rPr>
          <w:rFonts w:cs="Times New Roman"/>
          <w:szCs w:val="24"/>
        </w:rPr>
      </w:pPr>
    </w:p>
    <w:p w14:paraId="30E2BF7B" w14:textId="77777777" w:rsidR="00AA7534" w:rsidRPr="00F467FB" w:rsidRDefault="00AA7534" w:rsidP="00B10752">
      <w:pPr>
        <w:ind w:firstLine="0"/>
        <w:jc w:val="center"/>
        <w:rPr>
          <w:rFonts w:cs="Times New Roman"/>
          <w:szCs w:val="24"/>
        </w:rPr>
      </w:pPr>
    </w:p>
    <w:p w14:paraId="05D88E28" w14:textId="77777777" w:rsidR="00AA7534" w:rsidRPr="00F467FB" w:rsidRDefault="00AA7534" w:rsidP="00B10752">
      <w:pPr>
        <w:ind w:firstLine="0"/>
        <w:jc w:val="center"/>
        <w:rPr>
          <w:rFonts w:cs="Times New Roman"/>
          <w:szCs w:val="24"/>
        </w:rPr>
      </w:pPr>
    </w:p>
    <w:p w14:paraId="5FD2380C" w14:textId="77777777" w:rsidR="00AA7534" w:rsidRPr="00F467FB" w:rsidRDefault="00AA7534" w:rsidP="00B10752">
      <w:pPr>
        <w:ind w:firstLine="0"/>
        <w:jc w:val="center"/>
        <w:rPr>
          <w:rFonts w:cs="Times New Roman"/>
          <w:szCs w:val="24"/>
        </w:rPr>
      </w:pPr>
    </w:p>
    <w:p w14:paraId="1EBD01F2" w14:textId="77777777" w:rsidR="00AA7534" w:rsidRPr="00F467FB" w:rsidRDefault="00AA7534" w:rsidP="00B10752">
      <w:pPr>
        <w:ind w:firstLine="0"/>
        <w:jc w:val="center"/>
        <w:rPr>
          <w:rFonts w:cs="Times New Roman"/>
          <w:szCs w:val="24"/>
        </w:rPr>
      </w:pPr>
    </w:p>
    <w:p w14:paraId="540075BB" w14:textId="77777777" w:rsidR="00AA7534" w:rsidRPr="00F467FB" w:rsidRDefault="00AA7534" w:rsidP="00B10752">
      <w:pPr>
        <w:ind w:firstLine="0"/>
        <w:jc w:val="center"/>
        <w:rPr>
          <w:rFonts w:cs="Times New Roman"/>
          <w:szCs w:val="24"/>
        </w:rPr>
      </w:pPr>
    </w:p>
    <w:p w14:paraId="30B17874" w14:textId="77777777" w:rsidR="00AA7534" w:rsidRPr="00F467FB" w:rsidRDefault="00AA7534" w:rsidP="00B10752">
      <w:pPr>
        <w:ind w:firstLine="0"/>
        <w:jc w:val="center"/>
        <w:rPr>
          <w:rFonts w:cs="Times New Roman"/>
          <w:szCs w:val="24"/>
        </w:rPr>
      </w:pPr>
    </w:p>
    <w:p w14:paraId="2366B4BD" w14:textId="77777777" w:rsidR="00AA7534" w:rsidRPr="00F467FB" w:rsidRDefault="00AA7534" w:rsidP="00B10752">
      <w:pPr>
        <w:ind w:firstLine="0"/>
        <w:jc w:val="center"/>
        <w:rPr>
          <w:rFonts w:cs="Times New Roman"/>
          <w:szCs w:val="24"/>
        </w:rPr>
      </w:pPr>
    </w:p>
    <w:p w14:paraId="36306BC9" w14:textId="77777777" w:rsidR="00AA7534" w:rsidRPr="00F467FB" w:rsidRDefault="00AA7534" w:rsidP="00B10752">
      <w:pPr>
        <w:ind w:firstLine="0"/>
        <w:jc w:val="center"/>
        <w:rPr>
          <w:rFonts w:cs="Times New Roman"/>
          <w:szCs w:val="24"/>
        </w:rPr>
      </w:pPr>
    </w:p>
    <w:p w14:paraId="7AA3CF8A" w14:textId="77777777" w:rsidR="00AA7534" w:rsidRPr="00F467FB" w:rsidRDefault="00AA7534" w:rsidP="00B10752">
      <w:pPr>
        <w:ind w:firstLine="0"/>
        <w:jc w:val="center"/>
        <w:rPr>
          <w:rFonts w:cs="Times New Roman"/>
          <w:b/>
          <w:szCs w:val="24"/>
        </w:rPr>
      </w:pPr>
      <w:r w:rsidRPr="00F467FB">
        <w:rPr>
          <w:rFonts w:cs="Times New Roman"/>
          <w:b/>
          <w:szCs w:val="24"/>
        </w:rPr>
        <w:t>GOIÂNIA</w:t>
      </w:r>
    </w:p>
    <w:p w14:paraId="795DD2F2" w14:textId="4F0B4A33" w:rsidR="00AA7534" w:rsidRPr="00F467FB" w:rsidRDefault="00817EDA" w:rsidP="00817EDA">
      <w:pPr>
        <w:ind w:firstLine="0"/>
        <w:jc w:val="center"/>
        <w:rPr>
          <w:rFonts w:cs="Times New Roman"/>
          <w:b/>
          <w:szCs w:val="24"/>
        </w:rPr>
        <w:sectPr w:rsidR="00AA7534" w:rsidRPr="00F467FB" w:rsidSect="0091258E">
          <w:headerReference w:type="default" r:id="rId11"/>
          <w:footnotePr>
            <w:numFmt w:val="chicago"/>
          </w:footnotePr>
          <w:type w:val="continuous"/>
          <w:pgSz w:w="11906" w:h="16838"/>
          <w:pgMar w:top="1701" w:right="1134" w:bottom="1134" w:left="1701" w:header="1134" w:footer="709" w:gutter="0"/>
          <w:cols w:space="708"/>
          <w:docGrid w:linePitch="360"/>
        </w:sectPr>
      </w:pPr>
      <w:r w:rsidRPr="00F467FB">
        <w:rPr>
          <w:rFonts w:cs="Times New Roman"/>
          <w:b/>
          <w:szCs w:val="24"/>
        </w:rPr>
        <w:t>202</w:t>
      </w:r>
      <w:r w:rsidR="005C607B" w:rsidRPr="00F467FB">
        <w:rPr>
          <w:rFonts w:cs="Times New Roman"/>
          <w:b/>
          <w:szCs w:val="24"/>
        </w:rPr>
        <w:t>1</w:t>
      </w:r>
    </w:p>
    <w:p w14:paraId="08446C57" w14:textId="2C04EA67" w:rsidR="001B4168" w:rsidRPr="00F467FB" w:rsidRDefault="0062604C" w:rsidP="00EC1B81">
      <w:pPr>
        <w:ind w:firstLine="0"/>
        <w:jc w:val="center"/>
        <w:rPr>
          <w:rFonts w:cs="Times New Roman"/>
          <w:b/>
          <w:sz w:val="27"/>
          <w:szCs w:val="27"/>
        </w:rPr>
      </w:pPr>
      <w:r w:rsidRPr="00F467FB">
        <w:rPr>
          <w:rFonts w:cs="Times New Roman"/>
          <w:b/>
          <w:sz w:val="27"/>
          <w:szCs w:val="27"/>
        </w:rPr>
        <w:lastRenderedPageBreak/>
        <w:t xml:space="preserve">GOVERNANÇA </w:t>
      </w:r>
      <w:r w:rsidR="00A015A6" w:rsidRPr="00F467FB">
        <w:rPr>
          <w:rFonts w:cs="Times New Roman"/>
          <w:b/>
          <w:sz w:val="27"/>
          <w:szCs w:val="27"/>
        </w:rPr>
        <w:t>CORPORATIVA</w:t>
      </w:r>
      <w:r w:rsidRPr="00F467FB">
        <w:rPr>
          <w:rFonts w:cs="Times New Roman"/>
          <w:b/>
          <w:sz w:val="27"/>
          <w:szCs w:val="27"/>
        </w:rPr>
        <w:t xml:space="preserve">. </w:t>
      </w:r>
      <w:r w:rsidR="00F03AF9" w:rsidRPr="00F467FB">
        <w:rPr>
          <w:rFonts w:cs="Times New Roman"/>
          <w:b/>
          <w:sz w:val="27"/>
          <w:szCs w:val="27"/>
        </w:rPr>
        <w:t>uma análise após a adesão</w:t>
      </w:r>
      <w:r w:rsidR="003D4212" w:rsidRPr="00F467FB">
        <w:rPr>
          <w:rStyle w:val="Refdenotaderodap"/>
          <w:rFonts w:cs="Times New Roman"/>
          <w:b/>
          <w:sz w:val="27"/>
          <w:szCs w:val="27"/>
        </w:rPr>
        <w:footnoteReference w:id="1"/>
      </w:r>
    </w:p>
    <w:p w14:paraId="3838CB69" w14:textId="77777777" w:rsidR="0062604C" w:rsidRPr="00F467FB" w:rsidRDefault="0062604C" w:rsidP="00EC1B81">
      <w:pPr>
        <w:ind w:firstLine="0"/>
        <w:jc w:val="center"/>
        <w:rPr>
          <w:rFonts w:cs="Times New Roman"/>
          <w:szCs w:val="24"/>
        </w:rPr>
      </w:pPr>
    </w:p>
    <w:p w14:paraId="3C399312" w14:textId="282408DD" w:rsidR="0062604C" w:rsidRPr="00F467FB" w:rsidRDefault="00A015A6" w:rsidP="00372E7B">
      <w:pPr>
        <w:ind w:firstLine="0"/>
        <w:jc w:val="center"/>
        <w:rPr>
          <w:rFonts w:cs="Times New Roman"/>
          <w:b/>
          <w:sz w:val="27"/>
          <w:szCs w:val="27"/>
          <w:lang w:val="en-US"/>
        </w:rPr>
      </w:pPr>
      <w:r w:rsidRPr="00F467FB">
        <w:rPr>
          <w:rFonts w:cs="Times New Roman"/>
          <w:b/>
          <w:sz w:val="27"/>
          <w:szCs w:val="27"/>
          <w:lang w:val="en-US"/>
        </w:rPr>
        <w:t xml:space="preserve">CORPORATE GOVERNANCE. </w:t>
      </w:r>
      <w:r w:rsidR="00F03AF9" w:rsidRPr="00F467FB">
        <w:rPr>
          <w:rFonts w:cs="Times New Roman"/>
          <w:b/>
          <w:sz w:val="27"/>
          <w:szCs w:val="27"/>
          <w:lang w:val="en-US"/>
        </w:rPr>
        <w:t>an analysis after membership</w:t>
      </w:r>
    </w:p>
    <w:p w14:paraId="6587030E" w14:textId="77777777" w:rsidR="00A015A6" w:rsidRPr="00F467FB" w:rsidRDefault="00A015A6" w:rsidP="00372E7B">
      <w:pPr>
        <w:ind w:firstLine="0"/>
        <w:jc w:val="center"/>
        <w:rPr>
          <w:rFonts w:cs="Times New Roman"/>
          <w:b/>
          <w:sz w:val="27"/>
          <w:szCs w:val="27"/>
          <w:lang w:val="en-US"/>
        </w:rPr>
      </w:pPr>
    </w:p>
    <w:p w14:paraId="666FB328" w14:textId="2C447833" w:rsidR="00EC1B81" w:rsidRPr="00F467FB" w:rsidRDefault="005C607B" w:rsidP="00EC1B81">
      <w:pPr>
        <w:ind w:firstLine="0"/>
        <w:jc w:val="right"/>
        <w:rPr>
          <w:rFonts w:cs="Times New Roman"/>
          <w:szCs w:val="24"/>
        </w:rPr>
      </w:pPr>
      <w:r w:rsidRPr="00F467FB">
        <w:rPr>
          <w:rFonts w:cs="Times New Roman"/>
          <w:szCs w:val="24"/>
        </w:rPr>
        <w:t>Daniel Vieira dos Santos</w:t>
      </w:r>
      <w:r w:rsidR="008F7AF1" w:rsidRPr="00F467FB">
        <w:rPr>
          <w:rFonts w:cs="Times New Roman"/>
          <w:szCs w:val="24"/>
          <w:vertAlign w:val="superscript"/>
        </w:rPr>
        <w:t>**</w:t>
      </w:r>
      <w:r w:rsidR="003D4212" w:rsidRPr="00F467FB">
        <w:rPr>
          <w:rStyle w:val="Refdenotaderodap"/>
          <w:rFonts w:cs="Times New Roman"/>
          <w:szCs w:val="24"/>
        </w:rPr>
        <w:footnoteReference w:id="2"/>
      </w:r>
    </w:p>
    <w:p w14:paraId="6638E643" w14:textId="4532ECA0" w:rsidR="00EC1B81" w:rsidRPr="00F467FB" w:rsidRDefault="005C607B" w:rsidP="00EC1B81">
      <w:pPr>
        <w:ind w:firstLine="0"/>
        <w:jc w:val="right"/>
        <w:rPr>
          <w:rFonts w:cs="Times New Roman"/>
          <w:szCs w:val="24"/>
        </w:rPr>
      </w:pPr>
      <w:r w:rsidRPr="00F467FB">
        <w:rPr>
          <w:rFonts w:eastAsia="Arial" w:cs="Times New Roman"/>
        </w:rPr>
        <w:t>Vital  Henrique</w:t>
      </w:r>
      <w:r w:rsidR="00717081" w:rsidRPr="00F467FB">
        <w:rPr>
          <w:rFonts w:eastAsia="Arial" w:cs="Times New Roman"/>
        </w:rPr>
        <w:t xml:space="preserve"> Barbosa Costa</w:t>
      </w:r>
      <w:r w:rsidR="008F7AF1" w:rsidRPr="00F467FB">
        <w:rPr>
          <w:rFonts w:eastAsia="Arial" w:cs="Times New Roman"/>
          <w:vertAlign w:val="superscript"/>
        </w:rPr>
        <w:t>***</w:t>
      </w:r>
      <w:r w:rsidR="003D4212" w:rsidRPr="00F467FB">
        <w:rPr>
          <w:rStyle w:val="Refdenotaderodap"/>
          <w:rFonts w:cs="Times New Roman"/>
          <w:szCs w:val="24"/>
        </w:rPr>
        <w:footnoteReference w:id="3"/>
      </w:r>
    </w:p>
    <w:p w14:paraId="135D5588" w14:textId="77777777" w:rsidR="00164356" w:rsidRPr="00F467FB" w:rsidRDefault="00164356" w:rsidP="005A01F2">
      <w:pPr>
        <w:spacing w:line="276" w:lineRule="auto"/>
        <w:ind w:firstLine="0"/>
        <w:rPr>
          <w:rFonts w:cs="Times New Roman"/>
          <w:b/>
        </w:rPr>
      </w:pPr>
    </w:p>
    <w:p w14:paraId="0BC18C8F" w14:textId="064D7666" w:rsidR="00AE71D3" w:rsidRPr="00F467FB" w:rsidRDefault="00EC1B81" w:rsidP="005A01F2">
      <w:pPr>
        <w:spacing w:line="276" w:lineRule="auto"/>
        <w:ind w:firstLine="0"/>
        <w:rPr>
          <w:rFonts w:cs="Times New Roman"/>
          <w:highlight w:val="yellow"/>
        </w:rPr>
      </w:pPr>
      <w:r w:rsidRPr="00F467FB">
        <w:rPr>
          <w:rFonts w:cs="Times New Roman"/>
          <w:b/>
        </w:rPr>
        <w:t>RESUMO</w:t>
      </w:r>
      <w:r w:rsidR="009F4DFE" w:rsidRPr="00F467FB">
        <w:rPr>
          <w:rFonts w:cs="Times New Roman"/>
          <w:b/>
        </w:rPr>
        <w:t xml:space="preserve">: </w:t>
      </w:r>
      <w:r w:rsidR="00625EB9" w:rsidRPr="00F467FB">
        <w:rPr>
          <w:rFonts w:cs="Times New Roman"/>
        </w:rPr>
        <w:t>Diante do cenário</w:t>
      </w:r>
      <w:r w:rsidR="005A01F2" w:rsidRPr="00F467FB">
        <w:rPr>
          <w:rFonts w:cs="Times New Roman"/>
        </w:rPr>
        <w:t xml:space="preserve"> </w:t>
      </w:r>
      <w:r w:rsidR="00625EB9" w:rsidRPr="00F467FB">
        <w:rPr>
          <w:rFonts w:cs="Times New Roman"/>
        </w:rPr>
        <w:t xml:space="preserve">atual mundialmente globalizado, </w:t>
      </w:r>
      <w:r w:rsidR="00EE5775" w:rsidRPr="00F467FB">
        <w:rPr>
          <w:rFonts w:cs="Times New Roman"/>
        </w:rPr>
        <w:t xml:space="preserve">quando </w:t>
      </w:r>
      <w:r w:rsidR="005A01F2" w:rsidRPr="00F467FB">
        <w:rPr>
          <w:rFonts w:cs="Times New Roman"/>
        </w:rPr>
        <w:t xml:space="preserve"> </w:t>
      </w:r>
      <w:r w:rsidR="00625EB9" w:rsidRPr="00F467FB">
        <w:rPr>
          <w:rFonts w:cs="Times New Roman"/>
        </w:rPr>
        <w:t>boa parte</w:t>
      </w:r>
      <w:r w:rsidR="005A01F2" w:rsidRPr="00F467FB">
        <w:rPr>
          <w:rFonts w:cs="Times New Roman"/>
        </w:rPr>
        <w:t xml:space="preserve"> </w:t>
      </w:r>
      <w:r w:rsidR="00625EB9" w:rsidRPr="00F467FB">
        <w:rPr>
          <w:rFonts w:cs="Times New Roman"/>
        </w:rPr>
        <w:t>das   organizações</w:t>
      </w:r>
      <w:r w:rsidR="005A01F2" w:rsidRPr="00F467FB">
        <w:rPr>
          <w:rFonts w:cs="Times New Roman"/>
        </w:rPr>
        <w:t xml:space="preserve"> </w:t>
      </w:r>
      <w:r w:rsidR="00625EB9" w:rsidRPr="00F467FB">
        <w:rPr>
          <w:rFonts w:cs="Times New Roman"/>
        </w:rPr>
        <w:t>est</w:t>
      </w:r>
      <w:r w:rsidR="005A01F2" w:rsidRPr="00F467FB">
        <w:rPr>
          <w:rFonts w:cs="Times New Roman"/>
        </w:rPr>
        <w:t>ão</w:t>
      </w:r>
      <w:r w:rsidR="00625EB9" w:rsidRPr="00F467FB">
        <w:rPr>
          <w:rFonts w:cs="Times New Roman"/>
        </w:rPr>
        <w:t xml:space="preserve"> enfrentando crises políticas,</w:t>
      </w:r>
      <w:r w:rsidR="005A01F2" w:rsidRPr="00F467FB">
        <w:rPr>
          <w:rFonts w:cs="Times New Roman"/>
        </w:rPr>
        <w:t xml:space="preserve"> </w:t>
      </w:r>
      <w:r w:rsidR="00625EB9" w:rsidRPr="00F467FB">
        <w:rPr>
          <w:rFonts w:cs="Times New Roman"/>
        </w:rPr>
        <w:t>crises</w:t>
      </w:r>
      <w:r w:rsidR="005A01F2" w:rsidRPr="00F467FB">
        <w:rPr>
          <w:rFonts w:cs="Times New Roman"/>
        </w:rPr>
        <w:t xml:space="preserve"> </w:t>
      </w:r>
      <w:r w:rsidR="00625EB9" w:rsidRPr="00F467FB">
        <w:rPr>
          <w:rFonts w:cs="Times New Roman"/>
        </w:rPr>
        <w:t>econômico-financeiras,</w:t>
      </w:r>
      <w:r w:rsidR="005A01F2" w:rsidRPr="00F467FB">
        <w:rPr>
          <w:rFonts w:cs="Times New Roman"/>
        </w:rPr>
        <w:t xml:space="preserve"> </w:t>
      </w:r>
      <w:r w:rsidR="00625EB9" w:rsidRPr="00F467FB">
        <w:rPr>
          <w:rFonts w:cs="Times New Roman"/>
        </w:rPr>
        <w:t>escassez d</w:t>
      </w:r>
      <w:r w:rsidR="009F4DFE" w:rsidRPr="00F467FB">
        <w:rPr>
          <w:rFonts w:cs="Times New Roman"/>
        </w:rPr>
        <w:t>e</w:t>
      </w:r>
      <w:r w:rsidR="00625EB9" w:rsidRPr="00F467FB">
        <w:rPr>
          <w:rFonts w:cs="Times New Roman"/>
        </w:rPr>
        <w:t xml:space="preserve">  recursos,</w:t>
      </w:r>
      <w:r w:rsidR="005A01F2" w:rsidRPr="00F467FB">
        <w:rPr>
          <w:rFonts w:cs="Times New Roman"/>
        </w:rPr>
        <w:t xml:space="preserve"> </w:t>
      </w:r>
      <w:r w:rsidR="00625EB9" w:rsidRPr="00F467FB">
        <w:rPr>
          <w:rFonts w:cs="Times New Roman"/>
        </w:rPr>
        <w:t>mudanças e incertezas, torna-se importante a adoção d</w:t>
      </w:r>
      <w:r w:rsidR="00D66315" w:rsidRPr="00F467FB">
        <w:rPr>
          <w:rFonts w:cs="Times New Roman"/>
        </w:rPr>
        <w:t>as</w:t>
      </w:r>
      <w:r w:rsidR="005A01F2" w:rsidRPr="00F467FB">
        <w:rPr>
          <w:rFonts w:cs="Times New Roman"/>
        </w:rPr>
        <w:t xml:space="preserve"> </w:t>
      </w:r>
      <w:r w:rsidR="00625EB9" w:rsidRPr="00F467FB">
        <w:rPr>
          <w:rFonts w:cs="Times New Roman"/>
        </w:rPr>
        <w:t>práticas  de  governança  corporativa</w:t>
      </w:r>
      <w:r w:rsidR="00BB6570" w:rsidRPr="00F467FB">
        <w:rPr>
          <w:rFonts w:cs="Times New Roman"/>
        </w:rPr>
        <w:t xml:space="preserve"> como forma de padronizar seus processos e </w:t>
      </w:r>
      <w:r w:rsidR="00BE30A7" w:rsidRPr="00F467FB">
        <w:rPr>
          <w:rFonts w:cs="Times New Roman"/>
        </w:rPr>
        <w:t>apresentando</w:t>
      </w:r>
      <w:r w:rsidR="00BB6570" w:rsidRPr="00F467FB">
        <w:rPr>
          <w:rFonts w:cs="Times New Roman"/>
        </w:rPr>
        <w:t xml:space="preserve"> de forma transparente</w:t>
      </w:r>
      <w:r w:rsidR="00BE30A7" w:rsidRPr="00F467FB">
        <w:rPr>
          <w:rFonts w:cs="Times New Roman"/>
        </w:rPr>
        <w:t xml:space="preserve"> ao mercado e futuros clientes e investidores seus resultados de forma atraente</w:t>
      </w:r>
      <w:r w:rsidR="005A01F2" w:rsidRPr="00F467FB">
        <w:rPr>
          <w:rFonts w:cs="Times New Roman"/>
        </w:rPr>
        <w:t>.</w:t>
      </w:r>
      <w:r w:rsidR="00625EB9" w:rsidRPr="00F467FB">
        <w:rPr>
          <w:rFonts w:cs="Times New Roman"/>
        </w:rPr>
        <w:t xml:space="preserve"> </w:t>
      </w:r>
      <w:r w:rsidR="000D2213" w:rsidRPr="00F467FB">
        <w:rPr>
          <w:rFonts w:cs="Times New Roman"/>
        </w:rPr>
        <w:t>Veremos</w:t>
      </w:r>
      <w:r w:rsidR="005A01F2" w:rsidRPr="00F467FB">
        <w:rPr>
          <w:rFonts w:cs="Times New Roman"/>
        </w:rPr>
        <w:t xml:space="preserve"> </w:t>
      </w:r>
      <w:r w:rsidR="00BB6570" w:rsidRPr="00F467FB">
        <w:rPr>
          <w:rFonts w:cs="Times New Roman"/>
        </w:rPr>
        <w:t>neste trabalho uma abordagem sobre governança corporativa, seu contexto histórico, definições</w:t>
      </w:r>
      <w:r w:rsidR="00F81717" w:rsidRPr="00F467FB">
        <w:rPr>
          <w:rFonts w:cs="Times New Roman"/>
        </w:rPr>
        <w:t xml:space="preserve"> e principais pontos de aplicação</w:t>
      </w:r>
      <w:r w:rsidR="00BB6570" w:rsidRPr="00F467FB">
        <w:rPr>
          <w:rFonts w:cs="Times New Roman"/>
        </w:rPr>
        <w:t>.</w:t>
      </w:r>
      <w:r w:rsidR="00F71D90" w:rsidRPr="00F467FB">
        <w:rPr>
          <w:rFonts w:cs="Times New Roman"/>
        </w:rPr>
        <w:t xml:space="preserve"> </w:t>
      </w:r>
      <w:r w:rsidR="00EE5775" w:rsidRPr="00F467FB">
        <w:rPr>
          <w:rFonts w:cs="Times New Roman"/>
        </w:rPr>
        <w:t>Apresenta-se ,</w:t>
      </w:r>
      <w:r w:rsidR="00810F92" w:rsidRPr="00F467FB">
        <w:rPr>
          <w:rFonts w:cs="Times New Roman"/>
        </w:rPr>
        <w:t xml:space="preserve"> de forma sistemática</w:t>
      </w:r>
      <w:r w:rsidR="00962AD0" w:rsidRPr="00F467FB">
        <w:rPr>
          <w:rFonts w:cs="Times New Roman"/>
        </w:rPr>
        <w:t>,</w:t>
      </w:r>
      <w:r w:rsidR="00810F92" w:rsidRPr="00F467FB">
        <w:rPr>
          <w:rFonts w:cs="Times New Roman"/>
        </w:rPr>
        <w:t xml:space="preserve"> a função das bolsas de valores</w:t>
      </w:r>
      <w:r w:rsidR="00235C50" w:rsidRPr="00F467FB">
        <w:rPr>
          <w:rFonts w:cs="Times New Roman"/>
        </w:rPr>
        <w:t>,</w:t>
      </w:r>
      <w:r w:rsidR="00810F92" w:rsidRPr="00F467FB">
        <w:rPr>
          <w:rFonts w:cs="Times New Roman"/>
        </w:rPr>
        <w:t xml:space="preserve"> que atuam c</w:t>
      </w:r>
      <w:r w:rsidR="00F71D90" w:rsidRPr="00F467FB">
        <w:rPr>
          <w:rFonts w:cs="Times New Roman"/>
        </w:rPr>
        <w:t>omo uma espécie de vitrine das grandes empresas</w:t>
      </w:r>
      <w:r w:rsidR="00AE71D3" w:rsidRPr="00F467FB">
        <w:rPr>
          <w:rFonts w:cs="Times New Roman"/>
        </w:rPr>
        <w:t xml:space="preserve"> </w:t>
      </w:r>
      <w:r w:rsidR="00810F92" w:rsidRPr="00F467FB">
        <w:rPr>
          <w:rFonts w:cs="Times New Roman"/>
        </w:rPr>
        <w:t>e</w:t>
      </w:r>
      <w:r w:rsidR="00AE71D3" w:rsidRPr="00F467FB">
        <w:rPr>
          <w:rFonts w:cs="Times New Roman"/>
        </w:rPr>
        <w:t xml:space="preserve"> auxiliam</w:t>
      </w:r>
      <w:r w:rsidR="00F71D90" w:rsidRPr="00F467FB">
        <w:rPr>
          <w:rFonts w:cs="Times New Roman"/>
        </w:rPr>
        <w:t xml:space="preserve"> </w:t>
      </w:r>
      <w:r w:rsidR="00AE71D3" w:rsidRPr="00F467FB">
        <w:rPr>
          <w:rFonts w:cs="Times New Roman"/>
        </w:rPr>
        <w:t>os investidores que estão atentos ao cumprimento dos requisitos de governança corporativa</w:t>
      </w:r>
      <w:r w:rsidR="00164356" w:rsidRPr="00F467FB">
        <w:rPr>
          <w:rFonts w:cs="Times New Roman"/>
        </w:rPr>
        <w:t>, com o intuito de</w:t>
      </w:r>
      <w:r w:rsidR="004B5000" w:rsidRPr="00F467FB">
        <w:rPr>
          <w:rFonts w:cs="Times New Roman"/>
        </w:rPr>
        <w:t xml:space="preserve"> confiar suas reservas</w:t>
      </w:r>
      <w:r w:rsidR="00810F92" w:rsidRPr="00F467FB">
        <w:rPr>
          <w:rFonts w:cs="Times New Roman"/>
        </w:rPr>
        <w:t xml:space="preserve"> nas empresas listadas</w:t>
      </w:r>
      <w:r w:rsidR="004B5000" w:rsidRPr="00F467FB">
        <w:rPr>
          <w:rFonts w:cs="Times New Roman"/>
        </w:rPr>
        <w:t xml:space="preserve"> para obtenção de resultado</w:t>
      </w:r>
      <w:r w:rsidR="00164356" w:rsidRPr="00F467FB">
        <w:rPr>
          <w:rFonts w:cs="Times New Roman"/>
        </w:rPr>
        <w:t>s</w:t>
      </w:r>
      <w:r w:rsidR="004B5000" w:rsidRPr="00F467FB">
        <w:rPr>
          <w:rFonts w:cs="Times New Roman"/>
        </w:rPr>
        <w:t xml:space="preserve"> satisfatórios</w:t>
      </w:r>
      <w:r w:rsidR="00164356" w:rsidRPr="00F467FB">
        <w:rPr>
          <w:rFonts w:cs="Times New Roman"/>
        </w:rPr>
        <w:t>.</w:t>
      </w:r>
      <w:r w:rsidR="004B5000" w:rsidRPr="00F467FB">
        <w:rPr>
          <w:rFonts w:cs="Times New Roman"/>
        </w:rPr>
        <w:t xml:space="preserve"> </w:t>
      </w:r>
      <w:r w:rsidR="00235C50" w:rsidRPr="00F467FB">
        <w:rPr>
          <w:rFonts w:cs="Times New Roman"/>
        </w:rPr>
        <w:t xml:space="preserve">Além disso, abordando de forma prática uma análise levando em conta resultados de demonstrações contábeis de empresas que investiram seu patrimônio na </w:t>
      </w:r>
      <w:r w:rsidR="00EE5775" w:rsidRPr="00F467FB">
        <w:rPr>
          <w:rFonts w:cs="Times New Roman"/>
        </w:rPr>
        <w:t>B</w:t>
      </w:r>
      <w:r w:rsidR="00235C50" w:rsidRPr="00F467FB">
        <w:rPr>
          <w:rFonts w:cs="Times New Roman"/>
        </w:rPr>
        <w:t xml:space="preserve">olsa de </w:t>
      </w:r>
      <w:r w:rsidR="00EE5775" w:rsidRPr="00F467FB">
        <w:rPr>
          <w:rFonts w:cs="Times New Roman"/>
        </w:rPr>
        <w:t>V</w:t>
      </w:r>
      <w:r w:rsidR="00235C50" w:rsidRPr="00F467FB">
        <w:rPr>
          <w:rFonts w:cs="Times New Roman"/>
        </w:rPr>
        <w:t>alores de São Paulo (Bovespa), apresentando também o retorno econômico financeiro obtido. Resultados estes parcialmente positivos, pois a pandemia do Coronavírus afetou a saúde financeira dos seguimentos empresarias das empresas objetos deste estudo (transporte, serviço e alimentação).</w:t>
      </w:r>
      <w:r w:rsidR="00703866" w:rsidRPr="00F467FB">
        <w:rPr>
          <w:rFonts w:cs="Times New Roman"/>
        </w:rPr>
        <w:t xml:space="preserve"> Através da metodologia bibliográfica e interpretação de análises e resultados </w:t>
      </w:r>
      <w:r w:rsidR="00962AD0" w:rsidRPr="00F467FB">
        <w:rPr>
          <w:rFonts w:cs="Times New Roman"/>
        </w:rPr>
        <w:t>serão</w:t>
      </w:r>
      <w:r w:rsidR="00EE5775" w:rsidRPr="00F467FB">
        <w:rPr>
          <w:rFonts w:cs="Times New Roman"/>
        </w:rPr>
        <w:t xml:space="preserve"> </w:t>
      </w:r>
      <w:r w:rsidR="00703866" w:rsidRPr="00F467FB">
        <w:rPr>
          <w:rFonts w:cs="Times New Roman"/>
        </w:rPr>
        <w:t xml:space="preserve"> apresentados os benefícios e fundamentos que norteiam a governança corporativa.</w:t>
      </w:r>
    </w:p>
    <w:p w14:paraId="0285A31D" w14:textId="77777777" w:rsidR="009E2349" w:rsidRPr="00F467FB" w:rsidRDefault="009E2349" w:rsidP="00203A8C">
      <w:pPr>
        <w:pStyle w:val="Default"/>
        <w:jc w:val="both"/>
        <w:rPr>
          <w:rFonts w:ascii="Times New Roman" w:eastAsiaTheme="minorHAnsi" w:hAnsi="Times New Roman" w:cs="Times New Roman"/>
          <w:color w:val="auto"/>
          <w:lang w:eastAsia="en-US"/>
        </w:rPr>
      </w:pPr>
    </w:p>
    <w:p w14:paraId="5BCF4A34" w14:textId="67B181A5" w:rsidR="001B706A" w:rsidRPr="00F467FB" w:rsidRDefault="001B706A" w:rsidP="001B706A">
      <w:pPr>
        <w:spacing w:line="240" w:lineRule="auto"/>
        <w:ind w:firstLine="0"/>
        <w:rPr>
          <w:rFonts w:cs="Times New Roman"/>
          <w:bCs/>
          <w:szCs w:val="24"/>
        </w:rPr>
      </w:pPr>
      <w:r w:rsidRPr="00F467FB">
        <w:rPr>
          <w:rFonts w:cs="Times New Roman"/>
          <w:b/>
          <w:szCs w:val="24"/>
        </w:rPr>
        <w:t>PALAVRAS-CHAVE:</w:t>
      </w:r>
      <w:r w:rsidR="00324DCD" w:rsidRPr="00F467FB">
        <w:rPr>
          <w:rFonts w:cs="Times New Roman"/>
          <w:b/>
          <w:szCs w:val="24"/>
        </w:rPr>
        <w:t xml:space="preserve"> </w:t>
      </w:r>
      <w:r w:rsidR="00324DCD" w:rsidRPr="00F467FB">
        <w:rPr>
          <w:rFonts w:cs="Times New Roman"/>
          <w:bCs/>
          <w:szCs w:val="24"/>
        </w:rPr>
        <w:t xml:space="preserve">Governança Corporativa, </w:t>
      </w:r>
      <w:r w:rsidR="007A0031" w:rsidRPr="00F467FB">
        <w:rPr>
          <w:rFonts w:cs="Times New Roman"/>
          <w:bCs/>
          <w:szCs w:val="24"/>
        </w:rPr>
        <w:t>Mercado de Capitais</w:t>
      </w:r>
      <w:r w:rsidR="00BB6570" w:rsidRPr="00F467FB">
        <w:rPr>
          <w:rFonts w:cs="Times New Roman"/>
          <w:bCs/>
          <w:szCs w:val="24"/>
        </w:rPr>
        <w:t>, Demonstrações Contábeis</w:t>
      </w:r>
    </w:p>
    <w:p w14:paraId="3A5E8F59" w14:textId="77777777" w:rsidR="00446D73" w:rsidRPr="00F467FB" w:rsidRDefault="00446D73" w:rsidP="00AF73ED">
      <w:pPr>
        <w:spacing w:line="240" w:lineRule="auto"/>
        <w:ind w:firstLine="0"/>
        <w:rPr>
          <w:rFonts w:cs="Times New Roman"/>
          <w:b/>
          <w:szCs w:val="24"/>
        </w:rPr>
      </w:pPr>
    </w:p>
    <w:p w14:paraId="58AE2DBC" w14:textId="174BB2F4" w:rsidR="00F16D2F" w:rsidRPr="00F467FB" w:rsidRDefault="009477EA" w:rsidP="00F81717">
      <w:pPr>
        <w:spacing w:line="276" w:lineRule="auto"/>
        <w:ind w:firstLine="0"/>
        <w:rPr>
          <w:rFonts w:cs="Times New Roman"/>
          <w:strike/>
          <w:lang w:val="en-US"/>
        </w:rPr>
      </w:pPr>
      <w:r w:rsidRPr="00F467FB">
        <w:rPr>
          <w:rFonts w:cs="Times New Roman"/>
          <w:b/>
          <w:szCs w:val="24"/>
          <w:lang w:val="en-US"/>
        </w:rPr>
        <w:t>ABSTRACT</w:t>
      </w:r>
      <w:r w:rsidR="009F4DFE" w:rsidRPr="00F467FB">
        <w:rPr>
          <w:rFonts w:cs="Times New Roman"/>
          <w:b/>
          <w:szCs w:val="24"/>
          <w:lang w:val="en-US"/>
        </w:rPr>
        <w:t xml:space="preserve">: </w:t>
      </w:r>
      <w:r w:rsidR="002A2361" w:rsidRPr="00F467FB">
        <w:rPr>
          <w:rFonts w:cs="Times New Roman"/>
        </w:rPr>
        <w:t xml:space="preserve">In </w:t>
      </w:r>
      <w:proofErr w:type="spellStart"/>
      <w:r w:rsidR="002A2361" w:rsidRPr="00F467FB">
        <w:rPr>
          <w:rFonts w:cs="Times New Roman"/>
        </w:rPr>
        <w:t>view</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current</w:t>
      </w:r>
      <w:proofErr w:type="spellEnd"/>
      <w:r w:rsidR="002A2361" w:rsidRPr="00F467FB">
        <w:rPr>
          <w:rFonts w:cs="Times New Roman"/>
        </w:rPr>
        <w:t xml:space="preserve"> </w:t>
      </w:r>
      <w:proofErr w:type="spellStart"/>
      <w:r w:rsidR="002A2361" w:rsidRPr="00F467FB">
        <w:rPr>
          <w:rFonts w:cs="Times New Roman"/>
        </w:rPr>
        <w:t>globalized</w:t>
      </w:r>
      <w:proofErr w:type="spellEnd"/>
      <w:r w:rsidR="002A2361" w:rsidRPr="00F467FB">
        <w:rPr>
          <w:rFonts w:cs="Times New Roman"/>
        </w:rPr>
        <w:t xml:space="preserve"> global </w:t>
      </w:r>
      <w:proofErr w:type="spellStart"/>
      <w:r w:rsidR="002A2361" w:rsidRPr="00F467FB">
        <w:rPr>
          <w:rFonts w:cs="Times New Roman"/>
        </w:rPr>
        <w:t>scenario</w:t>
      </w:r>
      <w:proofErr w:type="spellEnd"/>
      <w:r w:rsidR="002A2361" w:rsidRPr="00F467FB">
        <w:rPr>
          <w:rFonts w:cs="Times New Roman"/>
        </w:rPr>
        <w:t xml:space="preserve">, </w:t>
      </w:r>
      <w:proofErr w:type="spellStart"/>
      <w:r w:rsidR="002A2361" w:rsidRPr="00F467FB">
        <w:rPr>
          <w:rFonts w:cs="Times New Roman"/>
        </w:rPr>
        <w:t>where</w:t>
      </w:r>
      <w:proofErr w:type="spellEnd"/>
      <w:r w:rsidR="002A2361" w:rsidRPr="00F467FB">
        <w:rPr>
          <w:rFonts w:cs="Times New Roman"/>
        </w:rPr>
        <w:t xml:space="preserve"> </w:t>
      </w:r>
      <w:proofErr w:type="spellStart"/>
      <w:r w:rsidR="002A2361" w:rsidRPr="00F467FB">
        <w:rPr>
          <w:rFonts w:cs="Times New Roman"/>
        </w:rPr>
        <w:t>most</w:t>
      </w:r>
      <w:proofErr w:type="spellEnd"/>
      <w:r w:rsidR="002A2361" w:rsidRPr="00F467FB">
        <w:rPr>
          <w:rFonts w:cs="Times New Roman"/>
        </w:rPr>
        <w:t xml:space="preserve"> </w:t>
      </w:r>
      <w:proofErr w:type="spellStart"/>
      <w:r w:rsidR="002A2361" w:rsidRPr="00F467FB">
        <w:rPr>
          <w:rFonts w:cs="Times New Roman"/>
        </w:rPr>
        <w:t>organizations</w:t>
      </w:r>
      <w:proofErr w:type="spellEnd"/>
      <w:r w:rsidR="002A2361" w:rsidRPr="00F467FB">
        <w:rPr>
          <w:rFonts w:cs="Times New Roman"/>
        </w:rPr>
        <w:t xml:space="preserve"> are </w:t>
      </w:r>
      <w:proofErr w:type="spellStart"/>
      <w:r w:rsidR="002A2361" w:rsidRPr="00F467FB">
        <w:rPr>
          <w:rFonts w:cs="Times New Roman"/>
        </w:rPr>
        <w:t>facing</w:t>
      </w:r>
      <w:proofErr w:type="spellEnd"/>
      <w:r w:rsidR="002A2361" w:rsidRPr="00F467FB">
        <w:rPr>
          <w:rFonts w:cs="Times New Roman"/>
        </w:rPr>
        <w:t xml:space="preserve"> </w:t>
      </w:r>
      <w:proofErr w:type="spellStart"/>
      <w:r w:rsidR="002A2361" w:rsidRPr="00F467FB">
        <w:rPr>
          <w:rFonts w:cs="Times New Roman"/>
        </w:rPr>
        <w:t>political</w:t>
      </w:r>
      <w:proofErr w:type="spellEnd"/>
      <w:r w:rsidR="002A2361" w:rsidRPr="00F467FB">
        <w:rPr>
          <w:rFonts w:cs="Times New Roman"/>
        </w:rPr>
        <w:t xml:space="preserve"> crises, </w:t>
      </w:r>
      <w:proofErr w:type="spellStart"/>
      <w:r w:rsidR="002A2361" w:rsidRPr="00F467FB">
        <w:rPr>
          <w:rFonts w:cs="Times New Roman"/>
        </w:rPr>
        <w:t>economic</w:t>
      </w:r>
      <w:proofErr w:type="spellEnd"/>
      <w:r w:rsidR="002A2361" w:rsidRPr="00F467FB">
        <w:rPr>
          <w:rFonts w:cs="Times New Roman"/>
        </w:rPr>
        <w:t xml:space="preserve"> and financial crises, </w:t>
      </w:r>
      <w:proofErr w:type="spellStart"/>
      <w:r w:rsidR="002A2361" w:rsidRPr="00F467FB">
        <w:rPr>
          <w:rFonts w:cs="Times New Roman"/>
        </w:rPr>
        <w:t>scarcity</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resources</w:t>
      </w:r>
      <w:proofErr w:type="spellEnd"/>
      <w:r w:rsidR="002A2361" w:rsidRPr="00F467FB">
        <w:rPr>
          <w:rFonts w:cs="Times New Roman"/>
        </w:rPr>
        <w:t xml:space="preserve">, </w:t>
      </w:r>
      <w:proofErr w:type="spellStart"/>
      <w:r w:rsidR="002A2361" w:rsidRPr="00F467FB">
        <w:rPr>
          <w:rFonts w:cs="Times New Roman"/>
        </w:rPr>
        <w:t>changes</w:t>
      </w:r>
      <w:proofErr w:type="spellEnd"/>
      <w:r w:rsidR="002A2361" w:rsidRPr="00F467FB">
        <w:rPr>
          <w:rFonts w:cs="Times New Roman"/>
        </w:rPr>
        <w:t xml:space="preserve"> and </w:t>
      </w:r>
      <w:proofErr w:type="spellStart"/>
      <w:r w:rsidR="002A2361" w:rsidRPr="00F467FB">
        <w:rPr>
          <w:rFonts w:cs="Times New Roman"/>
        </w:rPr>
        <w:t>uncertainties</w:t>
      </w:r>
      <w:proofErr w:type="spellEnd"/>
      <w:r w:rsidR="002A2361" w:rsidRPr="00F467FB">
        <w:rPr>
          <w:rFonts w:cs="Times New Roman"/>
        </w:rPr>
        <w:t xml:space="preserve">, it </w:t>
      </w:r>
      <w:proofErr w:type="spellStart"/>
      <w:r w:rsidR="002A2361" w:rsidRPr="00F467FB">
        <w:rPr>
          <w:rFonts w:cs="Times New Roman"/>
        </w:rPr>
        <w:t>is</w:t>
      </w:r>
      <w:proofErr w:type="spellEnd"/>
      <w:r w:rsidR="002A2361" w:rsidRPr="00F467FB">
        <w:rPr>
          <w:rFonts w:cs="Times New Roman"/>
        </w:rPr>
        <w:t xml:space="preserve"> </w:t>
      </w:r>
      <w:proofErr w:type="spellStart"/>
      <w:r w:rsidR="002A2361" w:rsidRPr="00F467FB">
        <w:rPr>
          <w:rFonts w:cs="Times New Roman"/>
        </w:rPr>
        <w:t>important</w:t>
      </w:r>
      <w:proofErr w:type="spellEnd"/>
      <w:r w:rsidR="002A2361" w:rsidRPr="00F467FB">
        <w:rPr>
          <w:rFonts w:cs="Times New Roman"/>
        </w:rPr>
        <w:t xml:space="preserve"> </w:t>
      </w:r>
      <w:proofErr w:type="spellStart"/>
      <w:r w:rsidR="002A2361" w:rsidRPr="00F467FB">
        <w:rPr>
          <w:rFonts w:cs="Times New Roman"/>
        </w:rPr>
        <w:t>to</w:t>
      </w:r>
      <w:proofErr w:type="spellEnd"/>
      <w:r w:rsidR="002A2361" w:rsidRPr="00F467FB">
        <w:rPr>
          <w:rFonts w:cs="Times New Roman"/>
        </w:rPr>
        <w:t xml:space="preserve"> </w:t>
      </w:r>
      <w:proofErr w:type="spellStart"/>
      <w:r w:rsidR="002A2361" w:rsidRPr="00F467FB">
        <w:rPr>
          <w:rFonts w:cs="Times New Roman"/>
        </w:rPr>
        <w:t>adopt</w:t>
      </w:r>
      <w:proofErr w:type="spellEnd"/>
      <w:r w:rsidR="002A2361" w:rsidRPr="00F467FB">
        <w:rPr>
          <w:rFonts w:cs="Times New Roman"/>
        </w:rPr>
        <w:t xml:space="preserve"> </w:t>
      </w:r>
      <w:proofErr w:type="spellStart"/>
      <w:r w:rsidR="002A2361" w:rsidRPr="00F467FB">
        <w:rPr>
          <w:rFonts w:cs="Times New Roman"/>
        </w:rPr>
        <w:t>corporate</w:t>
      </w:r>
      <w:proofErr w:type="spellEnd"/>
      <w:r w:rsidR="002A2361" w:rsidRPr="00F467FB">
        <w:rPr>
          <w:rFonts w:cs="Times New Roman"/>
        </w:rPr>
        <w:t xml:space="preserve"> </w:t>
      </w:r>
      <w:proofErr w:type="spellStart"/>
      <w:r w:rsidR="002A2361" w:rsidRPr="00F467FB">
        <w:rPr>
          <w:rFonts w:cs="Times New Roman"/>
        </w:rPr>
        <w:t>governance</w:t>
      </w:r>
      <w:proofErr w:type="spellEnd"/>
      <w:r w:rsidR="002A2361" w:rsidRPr="00F467FB">
        <w:rPr>
          <w:rFonts w:cs="Times New Roman"/>
        </w:rPr>
        <w:t xml:space="preserve"> </w:t>
      </w:r>
      <w:proofErr w:type="spellStart"/>
      <w:r w:rsidR="002A2361" w:rsidRPr="00F467FB">
        <w:rPr>
          <w:rFonts w:cs="Times New Roman"/>
        </w:rPr>
        <w:t>practices</w:t>
      </w:r>
      <w:proofErr w:type="spellEnd"/>
      <w:r w:rsidR="002A2361" w:rsidRPr="00F467FB">
        <w:rPr>
          <w:rFonts w:cs="Times New Roman"/>
        </w:rPr>
        <w:t xml:space="preserve"> as a </w:t>
      </w:r>
      <w:proofErr w:type="spellStart"/>
      <w:r w:rsidR="002A2361" w:rsidRPr="00F467FB">
        <w:rPr>
          <w:rFonts w:cs="Times New Roman"/>
        </w:rPr>
        <w:t>way</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standardizing</w:t>
      </w:r>
      <w:proofErr w:type="spellEnd"/>
      <w:r w:rsidR="002A2361" w:rsidRPr="00F467FB">
        <w:rPr>
          <w:rFonts w:cs="Times New Roman"/>
        </w:rPr>
        <w:t xml:space="preserve"> </w:t>
      </w:r>
      <w:proofErr w:type="spellStart"/>
      <w:r w:rsidR="002A2361" w:rsidRPr="00F467FB">
        <w:rPr>
          <w:rFonts w:cs="Times New Roman"/>
        </w:rPr>
        <w:t>their</w:t>
      </w:r>
      <w:proofErr w:type="spellEnd"/>
      <w:r w:rsidR="002A2361" w:rsidRPr="00F467FB">
        <w:rPr>
          <w:rFonts w:cs="Times New Roman"/>
        </w:rPr>
        <w:t xml:space="preserve"> processes and </w:t>
      </w:r>
      <w:proofErr w:type="spellStart"/>
      <w:r w:rsidR="002A2361" w:rsidRPr="00F467FB">
        <w:rPr>
          <w:rFonts w:cs="Times New Roman"/>
        </w:rPr>
        <w:t>presenting</w:t>
      </w:r>
      <w:proofErr w:type="spellEnd"/>
      <w:r w:rsidR="002A2361" w:rsidRPr="00F467FB">
        <w:rPr>
          <w:rFonts w:cs="Times New Roman"/>
        </w:rPr>
        <w:t xml:space="preserve"> </w:t>
      </w:r>
      <w:proofErr w:type="spellStart"/>
      <w:r w:rsidR="002A2361" w:rsidRPr="00F467FB">
        <w:rPr>
          <w:rFonts w:cs="Times New Roman"/>
        </w:rPr>
        <w:t>transparent</w:t>
      </w:r>
      <w:proofErr w:type="spellEnd"/>
      <w:r w:rsidR="002A2361" w:rsidRPr="00F467FB">
        <w:rPr>
          <w:rFonts w:cs="Times New Roman"/>
        </w:rPr>
        <w:t xml:space="preserve"> </w:t>
      </w:r>
      <w:proofErr w:type="spellStart"/>
      <w:r w:rsidR="002A2361" w:rsidRPr="00F467FB">
        <w:rPr>
          <w:rFonts w:cs="Times New Roman"/>
        </w:rPr>
        <w:t>way</w:t>
      </w:r>
      <w:proofErr w:type="spellEnd"/>
      <w:r w:rsidR="002A2361" w:rsidRPr="00F467FB">
        <w:rPr>
          <w:rFonts w:cs="Times New Roman"/>
        </w:rPr>
        <w:t xml:space="preserve"> </w:t>
      </w:r>
      <w:proofErr w:type="spellStart"/>
      <w:r w:rsidR="002A2361" w:rsidRPr="00F467FB">
        <w:rPr>
          <w:rFonts w:cs="Times New Roman"/>
        </w:rPr>
        <w:t>to</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market</w:t>
      </w:r>
      <w:proofErr w:type="spellEnd"/>
      <w:r w:rsidR="002A2361" w:rsidRPr="00F467FB">
        <w:rPr>
          <w:rFonts w:cs="Times New Roman"/>
        </w:rPr>
        <w:t xml:space="preserve"> and future </w:t>
      </w:r>
      <w:proofErr w:type="spellStart"/>
      <w:r w:rsidR="002A2361" w:rsidRPr="00F467FB">
        <w:rPr>
          <w:rFonts w:cs="Times New Roman"/>
        </w:rPr>
        <w:t>clients</w:t>
      </w:r>
      <w:proofErr w:type="spellEnd"/>
      <w:r w:rsidR="002A2361" w:rsidRPr="00F467FB">
        <w:rPr>
          <w:rFonts w:cs="Times New Roman"/>
        </w:rPr>
        <w:t xml:space="preserve"> and </w:t>
      </w:r>
      <w:proofErr w:type="spellStart"/>
      <w:r w:rsidR="002A2361" w:rsidRPr="00F467FB">
        <w:rPr>
          <w:rFonts w:cs="Times New Roman"/>
        </w:rPr>
        <w:t>investors</w:t>
      </w:r>
      <w:proofErr w:type="spellEnd"/>
      <w:r w:rsidR="002A2361" w:rsidRPr="00F467FB">
        <w:rPr>
          <w:rFonts w:cs="Times New Roman"/>
        </w:rPr>
        <w:t xml:space="preserve"> </w:t>
      </w:r>
      <w:proofErr w:type="spellStart"/>
      <w:r w:rsidR="002A2361" w:rsidRPr="00F467FB">
        <w:rPr>
          <w:rFonts w:cs="Times New Roman"/>
        </w:rPr>
        <w:t>their</w:t>
      </w:r>
      <w:proofErr w:type="spellEnd"/>
      <w:r w:rsidR="002A2361" w:rsidRPr="00F467FB">
        <w:rPr>
          <w:rFonts w:cs="Times New Roman"/>
        </w:rPr>
        <w:t xml:space="preserve"> </w:t>
      </w:r>
      <w:proofErr w:type="spellStart"/>
      <w:r w:rsidR="002A2361" w:rsidRPr="00F467FB">
        <w:rPr>
          <w:rFonts w:cs="Times New Roman"/>
        </w:rPr>
        <w:t>results</w:t>
      </w:r>
      <w:proofErr w:type="spellEnd"/>
      <w:r w:rsidR="002A2361" w:rsidRPr="00F467FB">
        <w:rPr>
          <w:rFonts w:cs="Times New Roman"/>
        </w:rPr>
        <w:t xml:space="preserve"> in </w:t>
      </w:r>
      <w:proofErr w:type="spellStart"/>
      <w:r w:rsidR="002A2361" w:rsidRPr="00F467FB">
        <w:rPr>
          <w:rFonts w:cs="Times New Roman"/>
        </w:rPr>
        <w:t>an</w:t>
      </w:r>
      <w:proofErr w:type="spellEnd"/>
      <w:r w:rsidR="002A2361" w:rsidRPr="00F467FB">
        <w:rPr>
          <w:rFonts w:cs="Times New Roman"/>
        </w:rPr>
        <w:t xml:space="preserve"> </w:t>
      </w:r>
      <w:proofErr w:type="spellStart"/>
      <w:r w:rsidR="002A2361" w:rsidRPr="00F467FB">
        <w:rPr>
          <w:rFonts w:cs="Times New Roman"/>
        </w:rPr>
        <w:t>attractive</w:t>
      </w:r>
      <w:proofErr w:type="spellEnd"/>
      <w:r w:rsidR="002A2361" w:rsidRPr="00F467FB">
        <w:rPr>
          <w:rFonts w:cs="Times New Roman"/>
        </w:rPr>
        <w:t xml:space="preserve"> </w:t>
      </w:r>
      <w:proofErr w:type="spellStart"/>
      <w:r w:rsidR="002A2361" w:rsidRPr="00F467FB">
        <w:rPr>
          <w:rFonts w:cs="Times New Roman"/>
        </w:rPr>
        <w:t>way</w:t>
      </w:r>
      <w:proofErr w:type="spellEnd"/>
      <w:r w:rsidR="002A2361" w:rsidRPr="00F467FB">
        <w:rPr>
          <w:rFonts w:cs="Times New Roman"/>
        </w:rPr>
        <w:t xml:space="preserve">. </w:t>
      </w:r>
      <w:proofErr w:type="spellStart"/>
      <w:r w:rsidR="002A2361" w:rsidRPr="00F467FB">
        <w:rPr>
          <w:rFonts w:cs="Times New Roman"/>
        </w:rPr>
        <w:t>We</w:t>
      </w:r>
      <w:proofErr w:type="spellEnd"/>
      <w:r w:rsidR="002A2361" w:rsidRPr="00F467FB">
        <w:rPr>
          <w:rFonts w:cs="Times New Roman"/>
        </w:rPr>
        <w:t xml:space="preserve"> </w:t>
      </w:r>
      <w:proofErr w:type="spellStart"/>
      <w:r w:rsidR="002A2361" w:rsidRPr="00F467FB">
        <w:rPr>
          <w:rFonts w:cs="Times New Roman"/>
        </w:rPr>
        <w:t>will</w:t>
      </w:r>
      <w:proofErr w:type="spellEnd"/>
      <w:r w:rsidR="002A2361" w:rsidRPr="00F467FB">
        <w:rPr>
          <w:rFonts w:cs="Times New Roman"/>
        </w:rPr>
        <w:t xml:space="preserve"> </w:t>
      </w:r>
      <w:proofErr w:type="spellStart"/>
      <w:r w:rsidR="002A2361" w:rsidRPr="00F467FB">
        <w:rPr>
          <w:rFonts w:cs="Times New Roman"/>
        </w:rPr>
        <w:t>see</w:t>
      </w:r>
      <w:proofErr w:type="spellEnd"/>
      <w:r w:rsidR="002A2361" w:rsidRPr="00F467FB">
        <w:rPr>
          <w:rFonts w:cs="Times New Roman"/>
        </w:rPr>
        <w:t xml:space="preserve"> in </w:t>
      </w:r>
      <w:proofErr w:type="spellStart"/>
      <w:r w:rsidR="002A2361" w:rsidRPr="00F467FB">
        <w:rPr>
          <w:rFonts w:cs="Times New Roman"/>
        </w:rPr>
        <w:t>this</w:t>
      </w:r>
      <w:proofErr w:type="spellEnd"/>
      <w:r w:rsidR="002A2361" w:rsidRPr="00F467FB">
        <w:rPr>
          <w:rFonts w:cs="Times New Roman"/>
        </w:rPr>
        <w:t xml:space="preserve"> </w:t>
      </w:r>
      <w:proofErr w:type="spellStart"/>
      <w:r w:rsidR="002A2361" w:rsidRPr="00F467FB">
        <w:rPr>
          <w:rFonts w:cs="Times New Roman"/>
        </w:rPr>
        <w:t>paper</w:t>
      </w:r>
      <w:proofErr w:type="spellEnd"/>
      <w:r w:rsidR="002A2361" w:rsidRPr="00F467FB">
        <w:rPr>
          <w:rFonts w:cs="Times New Roman"/>
        </w:rPr>
        <w:t xml:space="preserve"> </w:t>
      </w:r>
      <w:proofErr w:type="spellStart"/>
      <w:r w:rsidR="002A2361" w:rsidRPr="00F467FB">
        <w:rPr>
          <w:rFonts w:cs="Times New Roman"/>
        </w:rPr>
        <w:t>an</w:t>
      </w:r>
      <w:proofErr w:type="spellEnd"/>
      <w:r w:rsidR="002A2361" w:rsidRPr="00F467FB">
        <w:rPr>
          <w:rFonts w:cs="Times New Roman"/>
        </w:rPr>
        <w:t xml:space="preserve"> approach </w:t>
      </w:r>
      <w:proofErr w:type="spellStart"/>
      <w:r w:rsidR="002A2361" w:rsidRPr="00F467FB">
        <w:rPr>
          <w:rFonts w:cs="Times New Roman"/>
        </w:rPr>
        <w:t>on</w:t>
      </w:r>
      <w:proofErr w:type="spellEnd"/>
      <w:r w:rsidR="002A2361" w:rsidRPr="00F467FB">
        <w:rPr>
          <w:rFonts w:cs="Times New Roman"/>
        </w:rPr>
        <w:t xml:space="preserve"> </w:t>
      </w:r>
      <w:proofErr w:type="spellStart"/>
      <w:r w:rsidR="002A2361" w:rsidRPr="00F467FB">
        <w:rPr>
          <w:rFonts w:cs="Times New Roman"/>
        </w:rPr>
        <w:t>corporate</w:t>
      </w:r>
      <w:proofErr w:type="spellEnd"/>
      <w:r w:rsidR="002A2361" w:rsidRPr="00F467FB">
        <w:rPr>
          <w:rFonts w:cs="Times New Roman"/>
        </w:rPr>
        <w:t xml:space="preserve"> </w:t>
      </w:r>
      <w:proofErr w:type="spellStart"/>
      <w:r w:rsidR="002A2361" w:rsidRPr="00F467FB">
        <w:rPr>
          <w:rFonts w:cs="Times New Roman"/>
        </w:rPr>
        <w:t>governance</w:t>
      </w:r>
      <w:proofErr w:type="spellEnd"/>
      <w:r w:rsidR="002A2361" w:rsidRPr="00F467FB">
        <w:rPr>
          <w:rFonts w:cs="Times New Roman"/>
        </w:rPr>
        <w:t xml:space="preserve">, its </w:t>
      </w:r>
      <w:proofErr w:type="spellStart"/>
      <w:r w:rsidR="002A2361" w:rsidRPr="00F467FB">
        <w:rPr>
          <w:rFonts w:cs="Times New Roman"/>
        </w:rPr>
        <w:t>historical</w:t>
      </w:r>
      <w:proofErr w:type="spellEnd"/>
      <w:r w:rsidR="002A2361" w:rsidRPr="00F467FB">
        <w:rPr>
          <w:rFonts w:cs="Times New Roman"/>
        </w:rPr>
        <w:t xml:space="preserve"> </w:t>
      </w:r>
      <w:proofErr w:type="spellStart"/>
      <w:r w:rsidR="002A2361" w:rsidRPr="00F467FB">
        <w:rPr>
          <w:rFonts w:cs="Times New Roman"/>
        </w:rPr>
        <w:t>context</w:t>
      </w:r>
      <w:proofErr w:type="spellEnd"/>
      <w:r w:rsidR="002A2361" w:rsidRPr="00F467FB">
        <w:rPr>
          <w:rFonts w:cs="Times New Roman"/>
        </w:rPr>
        <w:t xml:space="preserve">, </w:t>
      </w:r>
      <w:proofErr w:type="spellStart"/>
      <w:r w:rsidR="002A2361" w:rsidRPr="00F467FB">
        <w:rPr>
          <w:rFonts w:cs="Times New Roman"/>
        </w:rPr>
        <w:t>definitions</w:t>
      </w:r>
      <w:proofErr w:type="spellEnd"/>
      <w:r w:rsidR="002A2361" w:rsidRPr="00F467FB">
        <w:rPr>
          <w:rFonts w:cs="Times New Roman"/>
        </w:rPr>
        <w:t xml:space="preserve"> and </w:t>
      </w:r>
      <w:proofErr w:type="spellStart"/>
      <w:r w:rsidR="002A2361" w:rsidRPr="00F467FB">
        <w:rPr>
          <w:rFonts w:cs="Times New Roman"/>
        </w:rPr>
        <w:t>main</w:t>
      </w:r>
      <w:proofErr w:type="spellEnd"/>
      <w:r w:rsidR="002A2361" w:rsidRPr="00F467FB">
        <w:rPr>
          <w:rFonts w:cs="Times New Roman"/>
        </w:rPr>
        <w:t xml:space="preserve"> points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application</w:t>
      </w:r>
      <w:proofErr w:type="spellEnd"/>
      <w:r w:rsidR="002A2361" w:rsidRPr="00F467FB">
        <w:rPr>
          <w:rFonts w:cs="Times New Roman"/>
        </w:rPr>
        <w:t xml:space="preserve">. The </w:t>
      </w:r>
      <w:proofErr w:type="spellStart"/>
      <w:r w:rsidR="002A2361" w:rsidRPr="00F467FB">
        <w:rPr>
          <w:rFonts w:cs="Times New Roman"/>
        </w:rPr>
        <w:t>function</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stock </w:t>
      </w:r>
      <w:proofErr w:type="spellStart"/>
      <w:r w:rsidR="002A2361" w:rsidRPr="00F467FB">
        <w:rPr>
          <w:rFonts w:cs="Times New Roman"/>
        </w:rPr>
        <w:t>exchanges</w:t>
      </w:r>
      <w:proofErr w:type="spellEnd"/>
      <w:r w:rsidR="002A2361" w:rsidRPr="00F467FB">
        <w:rPr>
          <w:rFonts w:cs="Times New Roman"/>
        </w:rPr>
        <w:t xml:space="preserve"> </w:t>
      </w:r>
      <w:proofErr w:type="spellStart"/>
      <w:r w:rsidR="002A2361" w:rsidRPr="00F467FB">
        <w:rPr>
          <w:rFonts w:cs="Times New Roman"/>
        </w:rPr>
        <w:t>will</w:t>
      </w:r>
      <w:proofErr w:type="spellEnd"/>
      <w:r w:rsidR="002A2361" w:rsidRPr="00F467FB">
        <w:rPr>
          <w:rFonts w:cs="Times New Roman"/>
        </w:rPr>
        <w:t xml:space="preserve"> </w:t>
      </w:r>
      <w:proofErr w:type="spellStart"/>
      <w:r w:rsidR="002A2361" w:rsidRPr="00F467FB">
        <w:rPr>
          <w:rFonts w:cs="Times New Roman"/>
        </w:rPr>
        <w:t>be</w:t>
      </w:r>
      <w:proofErr w:type="spellEnd"/>
      <w:r w:rsidR="002A2361" w:rsidRPr="00F467FB">
        <w:rPr>
          <w:rFonts w:cs="Times New Roman"/>
        </w:rPr>
        <w:t xml:space="preserve"> </w:t>
      </w:r>
      <w:proofErr w:type="spellStart"/>
      <w:r w:rsidR="002A2361" w:rsidRPr="00F467FB">
        <w:rPr>
          <w:rFonts w:cs="Times New Roman"/>
        </w:rPr>
        <w:t>presented</w:t>
      </w:r>
      <w:proofErr w:type="spellEnd"/>
      <w:r w:rsidR="002A2361" w:rsidRPr="00F467FB">
        <w:rPr>
          <w:rFonts w:cs="Times New Roman"/>
        </w:rPr>
        <w:t xml:space="preserve"> in a </w:t>
      </w:r>
      <w:proofErr w:type="spellStart"/>
      <w:r w:rsidR="002A2361" w:rsidRPr="00F467FB">
        <w:rPr>
          <w:rFonts w:cs="Times New Roman"/>
        </w:rPr>
        <w:t>systematic</w:t>
      </w:r>
      <w:proofErr w:type="spellEnd"/>
      <w:r w:rsidR="002A2361" w:rsidRPr="00F467FB">
        <w:rPr>
          <w:rFonts w:cs="Times New Roman"/>
        </w:rPr>
        <w:t xml:space="preserve"> </w:t>
      </w:r>
      <w:proofErr w:type="spellStart"/>
      <w:r w:rsidR="002A2361" w:rsidRPr="00F467FB">
        <w:rPr>
          <w:rFonts w:cs="Times New Roman"/>
        </w:rPr>
        <w:t>way</w:t>
      </w:r>
      <w:proofErr w:type="spellEnd"/>
      <w:r w:rsidR="002A2361" w:rsidRPr="00F467FB">
        <w:rPr>
          <w:rFonts w:cs="Times New Roman"/>
        </w:rPr>
        <w:t xml:space="preserve">, </w:t>
      </w:r>
      <w:proofErr w:type="spellStart"/>
      <w:r w:rsidR="002A2361" w:rsidRPr="00F467FB">
        <w:rPr>
          <w:rFonts w:cs="Times New Roman"/>
        </w:rPr>
        <w:t>which</w:t>
      </w:r>
      <w:proofErr w:type="spellEnd"/>
      <w:r w:rsidR="002A2361" w:rsidRPr="00F467FB">
        <w:rPr>
          <w:rFonts w:cs="Times New Roman"/>
        </w:rPr>
        <w:t xml:space="preserve"> </w:t>
      </w:r>
      <w:proofErr w:type="spellStart"/>
      <w:r w:rsidR="002A2361" w:rsidRPr="00F467FB">
        <w:rPr>
          <w:rFonts w:cs="Times New Roman"/>
        </w:rPr>
        <w:t>act</w:t>
      </w:r>
      <w:proofErr w:type="spellEnd"/>
      <w:r w:rsidR="002A2361" w:rsidRPr="00F467FB">
        <w:rPr>
          <w:rFonts w:cs="Times New Roman"/>
        </w:rPr>
        <w:t xml:space="preserve"> as a </w:t>
      </w:r>
      <w:proofErr w:type="spellStart"/>
      <w:r w:rsidR="002A2361" w:rsidRPr="00F467FB">
        <w:rPr>
          <w:rFonts w:cs="Times New Roman"/>
        </w:rPr>
        <w:t>kind</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showcase</w:t>
      </w:r>
      <w:proofErr w:type="spellEnd"/>
      <w:r w:rsidR="002A2361" w:rsidRPr="00F467FB">
        <w:rPr>
          <w:rFonts w:cs="Times New Roman"/>
        </w:rPr>
        <w:t xml:space="preserve"> for </w:t>
      </w:r>
      <w:proofErr w:type="spellStart"/>
      <w:r w:rsidR="002A2361" w:rsidRPr="00F467FB">
        <w:rPr>
          <w:rFonts w:cs="Times New Roman"/>
        </w:rPr>
        <w:t>large</w:t>
      </w:r>
      <w:proofErr w:type="spellEnd"/>
      <w:r w:rsidR="002A2361" w:rsidRPr="00F467FB">
        <w:rPr>
          <w:rFonts w:cs="Times New Roman"/>
        </w:rPr>
        <w:t xml:space="preserve"> </w:t>
      </w:r>
      <w:proofErr w:type="spellStart"/>
      <w:r w:rsidR="002A2361" w:rsidRPr="00F467FB">
        <w:rPr>
          <w:rFonts w:cs="Times New Roman"/>
        </w:rPr>
        <w:t>companies</w:t>
      </w:r>
      <w:proofErr w:type="spellEnd"/>
      <w:r w:rsidR="002A2361" w:rsidRPr="00F467FB">
        <w:rPr>
          <w:rFonts w:cs="Times New Roman"/>
        </w:rPr>
        <w:t xml:space="preserve"> and </w:t>
      </w:r>
      <w:proofErr w:type="spellStart"/>
      <w:r w:rsidR="002A2361" w:rsidRPr="00F467FB">
        <w:rPr>
          <w:rFonts w:cs="Times New Roman"/>
        </w:rPr>
        <w:t>assist</w:t>
      </w:r>
      <w:proofErr w:type="spellEnd"/>
      <w:r w:rsidR="002A2361" w:rsidRPr="00F467FB">
        <w:rPr>
          <w:rFonts w:cs="Times New Roman"/>
        </w:rPr>
        <w:t xml:space="preserve"> </w:t>
      </w:r>
      <w:proofErr w:type="spellStart"/>
      <w:r w:rsidR="002A2361" w:rsidRPr="00F467FB">
        <w:rPr>
          <w:rFonts w:cs="Times New Roman"/>
        </w:rPr>
        <w:t>investors</w:t>
      </w:r>
      <w:proofErr w:type="spellEnd"/>
      <w:r w:rsidR="002A2361" w:rsidRPr="00F467FB">
        <w:rPr>
          <w:rFonts w:cs="Times New Roman"/>
        </w:rPr>
        <w:t xml:space="preserve"> </w:t>
      </w:r>
      <w:proofErr w:type="spellStart"/>
      <w:r w:rsidR="002A2361" w:rsidRPr="00F467FB">
        <w:rPr>
          <w:rFonts w:cs="Times New Roman"/>
        </w:rPr>
        <w:t>who</w:t>
      </w:r>
      <w:proofErr w:type="spellEnd"/>
      <w:r w:rsidR="002A2361" w:rsidRPr="00F467FB">
        <w:rPr>
          <w:rFonts w:cs="Times New Roman"/>
        </w:rPr>
        <w:t xml:space="preserve"> are </w:t>
      </w:r>
      <w:proofErr w:type="spellStart"/>
      <w:r w:rsidR="002A2361" w:rsidRPr="00F467FB">
        <w:rPr>
          <w:rFonts w:cs="Times New Roman"/>
        </w:rPr>
        <w:t>attentive</w:t>
      </w:r>
      <w:proofErr w:type="spellEnd"/>
      <w:r w:rsidR="002A2361" w:rsidRPr="00F467FB">
        <w:rPr>
          <w:rFonts w:cs="Times New Roman"/>
        </w:rPr>
        <w:t xml:space="preserve"> </w:t>
      </w:r>
      <w:proofErr w:type="spellStart"/>
      <w:r w:rsidR="002A2361" w:rsidRPr="00F467FB">
        <w:rPr>
          <w:rFonts w:cs="Times New Roman"/>
        </w:rPr>
        <w:t>to</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fulfillment</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lastRenderedPageBreak/>
        <w:t>corporate</w:t>
      </w:r>
      <w:proofErr w:type="spellEnd"/>
      <w:r w:rsidR="002A2361" w:rsidRPr="00F467FB">
        <w:rPr>
          <w:rFonts w:cs="Times New Roman"/>
        </w:rPr>
        <w:t xml:space="preserve"> </w:t>
      </w:r>
      <w:proofErr w:type="spellStart"/>
      <w:r w:rsidR="002A2361" w:rsidRPr="00F467FB">
        <w:rPr>
          <w:rFonts w:cs="Times New Roman"/>
        </w:rPr>
        <w:t>governance</w:t>
      </w:r>
      <w:proofErr w:type="spellEnd"/>
      <w:r w:rsidR="002A2361" w:rsidRPr="00F467FB">
        <w:rPr>
          <w:rFonts w:cs="Times New Roman"/>
        </w:rPr>
        <w:t xml:space="preserve"> </w:t>
      </w:r>
      <w:proofErr w:type="spellStart"/>
      <w:r w:rsidR="002A2361" w:rsidRPr="00F467FB">
        <w:rPr>
          <w:rFonts w:cs="Times New Roman"/>
        </w:rPr>
        <w:t>requirements</w:t>
      </w:r>
      <w:proofErr w:type="spellEnd"/>
      <w:r w:rsidR="002A2361" w:rsidRPr="00F467FB">
        <w:rPr>
          <w:rFonts w:cs="Times New Roman"/>
        </w:rPr>
        <w:t xml:space="preserve">, in </w:t>
      </w:r>
      <w:proofErr w:type="spellStart"/>
      <w:r w:rsidR="002A2361" w:rsidRPr="00F467FB">
        <w:rPr>
          <w:rFonts w:cs="Times New Roman"/>
        </w:rPr>
        <w:t>order</w:t>
      </w:r>
      <w:proofErr w:type="spellEnd"/>
      <w:r w:rsidR="002A2361" w:rsidRPr="00F467FB">
        <w:rPr>
          <w:rFonts w:cs="Times New Roman"/>
        </w:rPr>
        <w:t xml:space="preserve"> </w:t>
      </w:r>
      <w:proofErr w:type="spellStart"/>
      <w:r w:rsidR="002A2361" w:rsidRPr="00F467FB">
        <w:rPr>
          <w:rFonts w:cs="Times New Roman"/>
        </w:rPr>
        <w:t>to</w:t>
      </w:r>
      <w:proofErr w:type="spellEnd"/>
      <w:r w:rsidR="002A2361" w:rsidRPr="00F467FB">
        <w:rPr>
          <w:rFonts w:cs="Times New Roman"/>
        </w:rPr>
        <w:t xml:space="preserve"> </w:t>
      </w:r>
      <w:proofErr w:type="spellStart"/>
      <w:r w:rsidR="002A2361" w:rsidRPr="00F467FB">
        <w:rPr>
          <w:rFonts w:cs="Times New Roman"/>
        </w:rPr>
        <w:t>trust</w:t>
      </w:r>
      <w:proofErr w:type="spellEnd"/>
      <w:r w:rsidR="002A2361" w:rsidRPr="00F467FB">
        <w:rPr>
          <w:rFonts w:cs="Times New Roman"/>
        </w:rPr>
        <w:t xml:space="preserve"> </w:t>
      </w:r>
      <w:proofErr w:type="spellStart"/>
      <w:r w:rsidR="002A2361" w:rsidRPr="00F467FB">
        <w:rPr>
          <w:rFonts w:cs="Times New Roman"/>
        </w:rPr>
        <w:t>their</w:t>
      </w:r>
      <w:proofErr w:type="spellEnd"/>
      <w:r w:rsidR="002A2361" w:rsidRPr="00F467FB">
        <w:rPr>
          <w:rFonts w:cs="Times New Roman"/>
        </w:rPr>
        <w:t xml:space="preserve"> reserves in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listed</w:t>
      </w:r>
      <w:proofErr w:type="spellEnd"/>
      <w:r w:rsidR="002A2361" w:rsidRPr="00F467FB">
        <w:rPr>
          <w:rFonts w:cs="Times New Roman"/>
        </w:rPr>
        <w:t xml:space="preserve"> </w:t>
      </w:r>
      <w:proofErr w:type="spellStart"/>
      <w:r w:rsidR="002A2361" w:rsidRPr="00F467FB">
        <w:rPr>
          <w:rFonts w:cs="Times New Roman"/>
        </w:rPr>
        <w:t>companies</w:t>
      </w:r>
      <w:proofErr w:type="spellEnd"/>
      <w:r w:rsidR="002A2361" w:rsidRPr="00F467FB">
        <w:rPr>
          <w:rFonts w:cs="Times New Roman"/>
        </w:rPr>
        <w:t xml:space="preserve"> </w:t>
      </w:r>
      <w:proofErr w:type="spellStart"/>
      <w:r w:rsidR="002A2361" w:rsidRPr="00F467FB">
        <w:rPr>
          <w:rFonts w:cs="Times New Roman"/>
        </w:rPr>
        <w:t>to</w:t>
      </w:r>
      <w:proofErr w:type="spellEnd"/>
      <w:r w:rsidR="002A2361" w:rsidRPr="00F467FB">
        <w:rPr>
          <w:rFonts w:cs="Times New Roman"/>
        </w:rPr>
        <w:t xml:space="preserve"> </w:t>
      </w:r>
      <w:proofErr w:type="spellStart"/>
      <w:r w:rsidR="002A2361" w:rsidRPr="00F467FB">
        <w:rPr>
          <w:rFonts w:cs="Times New Roman"/>
        </w:rPr>
        <w:t>obtain</w:t>
      </w:r>
      <w:proofErr w:type="spellEnd"/>
      <w:r w:rsidR="002A2361" w:rsidRPr="00F467FB">
        <w:rPr>
          <w:rFonts w:cs="Times New Roman"/>
        </w:rPr>
        <w:t xml:space="preserve"> </w:t>
      </w:r>
      <w:proofErr w:type="spellStart"/>
      <w:r w:rsidR="002A2361" w:rsidRPr="00F467FB">
        <w:rPr>
          <w:rFonts w:cs="Times New Roman"/>
        </w:rPr>
        <w:t>satisfactory</w:t>
      </w:r>
      <w:proofErr w:type="spellEnd"/>
      <w:r w:rsidR="002A2361" w:rsidRPr="00F467FB">
        <w:rPr>
          <w:rFonts w:cs="Times New Roman"/>
          <w:b/>
          <w:szCs w:val="24"/>
          <w:lang w:val="en-US"/>
        </w:rPr>
        <w:t xml:space="preserve"> </w:t>
      </w:r>
      <w:proofErr w:type="spellStart"/>
      <w:r w:rsidR="002A2361" w:rsidRPr="00F467FB">
        <w:rPr>
          <w:rFonts w:cs="Times New Roman"/>
        </w:rPr>
        <w:t>results</w:t>
      </w:r>
      <w:proofErr w:type="spellEnd"/>
      <w:r w:rsidR="002A2361" w:rsidRPr="00F467FB">
        <w:rPr>
          <w:rFonts w:cs="Times New Roman"/>
        </w:rPr>
        <w:t xml:space="preserve">. In </w:t>
      </w:r>
      <w:proofErr w:type="spellStart"/>
      <w:r w:rsidR="002A2361" w:rsidRPr="00F467FB">
        <w:rPr>
          <w:rFonts w:cs="Times New Roman"/>
        </w:rPr>
        <w:t>addition</w:t>
      </w:r>
      <w:proofErr w:type="spellEnd"/>
      <w:r w:rsidR="002A2361" w:rsidRPr="00F467FB">
        <w:rPr>
          <w:rFonts w:cs="Times New Roman"/>
        </w:rPr>
        <w:t xml:space="preserve">, </w:t>
      </w:r>
      <w:proofErr w:type="spellStart"/>
      <w:r w:rsidR="002A2361" w:rsidRPr="00F467FB">
        <w:rPr>
          <w:rFonts w:cs="Times New Roman"/>
        </w:rPr>
        <w:t>approaching</w:t>
      </w:r>
      <w:proofErr w:type="spellEnd"/>
      <w:r w:rsidR="002A2361" w:rsidRPr="00F467FB">
        <w:rPr>
          <w:rFonts w:cs="Times New Roman"/>
        </w:rPr>
        <w:t xml:space="preserve"> in a </w:t>
      </w:r>
      <w:proofErr w:type="spellStart"/>
      <w:r w:rsidR="002A2361" w:rsidRPr="00F467FB">
        <w:rPr>
          <w:rFonts w:cs="Times New Roman"/>
        </w:rPr>
        <w:t>practical</w:t>
      </w:r>
      <w:proofErr w:type="spellEnd"/>
      <w:r w:rsidR="002A2361" w:rsidRPr="00F467FB">
        <w:rPr>
          <w:rFonts w:cs="Times New Roman"/>
        </w:rPr>
        <w:t xml:space="preserve"> </w:t>
      </w:r>
      <w:proofErr w:type="spellStart"/>
      <w:r w:rsidR="002A2361" w:rsidRPr="00F467FB">
        <w:rPr>
          <w:rFonts w:cs="Times New Roman"/>
        </w:rPr>
        <w:t>way</w:t>
      </w:r>
      <w:proofErr w:type="spellEnd"/>
      <w:r w:rsidR="002A2361" w:rsidRPr="00F467FB">
        <w:rPr>
          <w:rFonts w:cs="Times New Roman"/>
        </w:rPr>
        <w:t xml:space="preserve"> </w:t>
      </w:r>
      <w:proofErr w:type="spellStart"/>
      <w:r w:rsidR="002A2361" w:rsidRPr="00F467FB">
        <w:rPr>
          <w:rFonts w:cs="Times New Roman"/>
        </w:rPr>
        <w:t>an</w:t>
      </w:r>
      <w:proofErr w:type="spellEnd"/>
      <w:r w:rsidR="002A2361" w:rsidRPr="00F467FB">
        <w:rPr>
          <w:rFonts w:cs="Times New Roman"/>
        </w:rPr>
        <w:t xml:space="preserve"> </w:t>
      </w:r>
      <w:proofErr w:type="spellStart"/>
      <w:r w:rsidR="002A2361" w:rsidRPr="00F467FB">
        <w:rPr>
          <w:rFonts w:cs="Times New Roman"/>
        </w:rPr>
        <w:t>analysis</w:t>
      </w:r>
      <w:proofErr w:type="spellEnd"/>
      <w:r w:rsidR="002A2361" w:rsidRPr="00F467FB">
        <w:rPr>
          <w:rFonts w:cs="Times New Roman"/>
        </w:rPr>
        <w:t xml:space="preserve"> </w:t>
      </w:r>
      <w:proofErr w:type="spellStart"/>
      <w:r w:rsidR="002A2361" w:rsidRPr="00F467FB">
        <w:rPr>
          <w:rFonts w:cs="Times New Roman"/>
        </w:rPr>
        <w:t>taking</w:t>
      </w:r>
      <w:proofErr w:type="spellEnd"/>
      <w:r w:rsidR="002A2361" w:rsidRPr="00F467FB">
        <w:rPr>
          <w:rFonts w:cs="Times New Roman"/>
        </w:rPr>
        <w:t xml:space="preserve"> </w:t>
      </w:r>
      <w:proofErr w:type="spellStart"/>
      <w:r w:rsidR="002A2361" w:rsidRPr="00F467FB">
        <w:rPr>
          <w:rFonts w:cs="Times New Roman"/>
        </w:rPr>
        <w:t>into</w:t>
      </w:r>
      <w:proofErr w:type="spellEnd"/>
      <w:r w:rsidR="002A2361" w:rsidRPr="00F467FB">
        <w:rPr>
          <w:rFonts w:cs="Times New Roman"/>
        </w:rPr>
        <w:t xml:space="preserve"> </w:t>
      </w:r>
      <w:proofErr w:type="spellStart"/>
      <w:r w:rsidR="002A2361" w:rsidRPr="00F467FB">
        <w:rPr>
          <w:rFonts w:cs="Times New Roman"/>
        </w:rPr>
        <w:t>account</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results</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financial </w:t>
      </w:r>
      <w:proofErr w:type="spellStart"/>
      <w:r w:rsidR="002A2361" w:rsidRPr="00F467FB">
        <w:rPr>
          <w:rFonts w:cs="Times New Roman"/>
        </w:rPr>
        <w:t>statements</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companies</w:t>
      </w:r>
      <w:proofErr w:type="spellEnd"/>
      <w:r w:rsidR="002A2361" w:rsidRPr="00F467FB">
        <w:rPr>
          <w:rFonts w:cs="Times New Roman"/>
        </w:rPr>
        <w:t xml:space="preserve"> </w:t>
      </w:r>
      <w:proofErr w:type="spellStart"/>
      <w:r w:rsidR="002A2361" w:rsidRPr="00F467FB">
        <w:rPr>
          <w:rFonts w:cs="Times New Roman"/>
        </w:rPr>
        <w:t>that</w:t>
      </w:r>
      <w:proofErr w:type="spellEnd"/>
      <w:r w:rsidR="002A2361" w:rsidRPr="00F467FB">
        <w:rPr>
          <w:rFonts w:cs="Times New Roman"/>
        </w:rPr>
        <w:t xml:space="preserve"> </w:t>
      </w:r>
      <w:proofErr w:type="spellStart"/>
      <w:r w:rsidR="002A2361" w:rsidRPr="00F467FB">
        <w:rPr>
          <w:rFonts w:cs="Times New Roman"/>
        </w:rPr>
        <w:t>invested</w:t>
      </w:r>
      <w:proofErr w:type="spellEnd"/>
      <w:r w:rsidR="002A2361" w:rsidRPr="00F467FB">
        <w:rPr>
          <w:rFonts w:cs="Times New Roman"/>
        </w:rPr>
        <w:t xml:space="preserve"> </w:t>
      </w:r>
      <w:proofErr w:type="spellStart"/>
      <w:r w:rsidR="002A2361" w:rsidRPr="00F467FB">
        <w:rPr>
          <w:rFonts w:cs="Times New Roman"/>
        </w:rPr>
        <w:t>their</w:t>
      </w:r>
      <w:proofErr w:type="spellEnd"/>
      <w:r w:rsidR="002A2361" w:rsidRPr="00F467FB">
        <w:rPr>
          <w:rFonts w:cs="Times New Roman"/>
        </w:rPr>
        <w:t xml:space="preserve"> </w:t>
      </w:r>
      <w:proofErr w:type="spellStart"/>
      <w:r w:rsidR="002A2361" w:rsidRPr="00F467FB">
        <w:rPr>
          <w:rFonts w:cs="Times New Roman"/>
        </w:rPr>
        <w:t>assets</w:t>
      </w:r>
      <w:proofErr w:type="spellEnd"/>
      <w:r w:rsidR="002A2361" w:rsidRPr="00F467FB">
        <w:rPr>
          <w:rFonts w:cs="Times New Roman"/>
        </w:rPr>
        <w:t xml:space="preserve"> in </w:t>
      </w:r>
      <w:proofErr w:type="spellStart"/>
      <w:r w:rsidR="002A2361" w:rsidRPr="00F467FB">
        <w:rPr>
          <w:rFonts w:cs="Times New Roman"/>
        </w:rPr>
        <w:t>the</w:t>
      </w:r>
      <w:proofErr w:type="spellEnd"/>
      <w:r w:rsidR="002A2361" w:rsidRPr="00F467FB">
        <w:rPr>
          <w:rFonts w:cs="Times New Roman"/>
        </w:rPr>
        <w:t xml:space="preserve"> São Paulo stock </w:t>
      </w:r>
      <w:proofErr w:type="spellStart"/>
      <w:r w:rsidR="002A2361" w:rsidRPr="00F467FB">
        <w:rPr>
          <w:rFonts w:cs="Times New Roman"/>
        </w:rPr>
        <w:t>exchange</w:t>
      </w:r>
      <w:proofErr w:type="spellEnd"/>
      <w:r w:rsidR="002A2361" w:rsidRPr="00F467FB">
        <w:rPr>
          <w:rFonts w:cs="Times New Roman"/>
        </w:rPr>
        <w:t xml:space="preserve"> (Bovespa), </w:t>
      </w:r>
      <w:proofErr w:type="spellStart"/>
      <w:r w:rsidR="002A2361" w:rsidRPr="00F467FB">
        <w:rPr>
          <w:rFonts w:cs="Times New Roman"/>
        </w:rPr>
        <w:t>also</w:t>
      </w:r>
      <w:proofErr w:type="spellEnd"/>
      <w:r w:rsidR="002A2361" w:rsidRPr="00F467FB">
        <w:rPr>
          <w:rFonts w:cs="Times New Roman"/>
        </w:rPr>
        <w:t xml:space="preserve"> </w:t>
      </w:r>
      <w:proofErr w:type="spellStart"/>
      <w:r w:rsidR="002A2361" w:rsidRPr="00F467FB">
        <w:rPr>
          <w:rFonts w:cs="Times New Roman"/>
        </w:rPr>
        <w:t>presenting</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economic</w:t>
      </w:r>
      <w:proofErr w:type="spellEnd"/>
      <w:r w:rsidR="002A2361" w:rsidRPr="00F467FB">
        <w:rPr>
          <w:rFonts w:cs="Times New Roman"/>
        </w:rPr>
        <w:t xml:space="preserve"> and financial </w:t>
      </w:r>
      <w:proofErr w:type="spellStart"/>
      <w:r w:rsidR="002A2361" w:rsidRPr="00F467FB">
        <w:rPr>
          <w:rFonts w:cs="Times New Roman"/>
        </w:rPr>
        <w:t>return</w:t>
      </w:r>
      <w:proofErr w:type="spellEnd"/>
      <w:r w:rsidR="002A2361" w:rsidRPr="00F467FB">
        <w:rPr>
          <w:rFonts w:cs="Times New Roman"/>
        </w:rPr>
        <w:t xml:space="preserve"> </w:t>
      </w:r>
      <w:proofErr w:type="spellStart"/>
      <w:r w:rsidR="002A2361" w:rsidRPr="00F467FB">
        <w:rPr>
          <w:rFonts w:cs="Times New Roman"/>
        </w:rPr>
        <w:t>obtained</w:t>
      </w:r>
      <w:proofErr w:type="spellEnd"/>
      <w:r w:rsidR="002A2361" w:rsidRPr="00F467FB">
        <w:rPr>
          <w:rFonts w:cs="Times New Roman"/>
        </w:rPr>
        <w:t xml:space="preserve">. </w:t>
      </w:r>
      <w:proofErr w:type="spellStart"/>
      <w:r w:rsidR="002A2361" w:rsidRPr="00F467FB">
        <w:rPr>
          <w:rFonts w:cs="Times New Roman"/>
        </w:rPr>
        <w:t>These</w:t>
      </w:r>
      <w:proofErr w:type="spellEnd"/>
      <w:r w:rsidR="002A2361" w:rsidRPr="00F467FB">
        <w:rPr>
          <w:rFonts w:cs="Times New Roman"/>
        </w:rPr>
        <w:t xml:space="preserve"> </w:t>
      </w:r>
      <w:proofErr w:type="spellStart"/>
      <w:r w:rsidR="002A2361" w:rsidRPr="00F467FB">
        <w:rPr>
          <w:rFonts w:cs="Times New Roman"/>
        </w:rPr>
        <w:t>results</w:t>
      </w:r>
      <w:proofErr w:type="spellEnd"/>
      <w:r w:rsidR="002A2361" w:rsidRPr="00F467FB">
        <w:rPr>
          <w:rFonts w:cs="Times New Roman"/>
        </w:rPr>
        <w:t xml:space="preserve"> </w:t>
      </w:r>
      <w:proofErr w:type="spellStart"/>
      <w:r w:rsidR="002A2361" w:rsidRPr="00F467FB">
        <w:rPr>
          <w:rFonts w:cs="Times New Roman"/>
        </w:rPr>
        <w:t>were</w:t>
      </w:r>
      <w:proofErr w:type="spellEnd"/>
      <w:r w:rsidR="002A2361" w:rsidRPr="00F467FB">
        <w:rPr>
          <w:rFonts w:cs="Times New Roman"/>
        </w:rPr>
        <w:t xml:space="preserve"> </w:t>
      </w:r>
      <w:proofErr w:type="spellStart"/>
      <w:r w:rsidR="002A2361" w:rsidRPr="00F467FB">
        <w:rPr>
          <w:rFonts w:cs="Times New Roman"/>
        </w:rPr>
        <w:t>partially</w:t>
      </w:r>
      <w:proofErr w:type="spellEnd"/>
      <w:r w:rsidR="002A2361" w:rsidRPr="00F467FB">
        <w:rPr>
          <w:rFonts w:cs="Times New Roman"/>
        </w:rPr>
        <w:t xml:space="preserve"> positive, as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Coronavirus</w:t>
      </w:r>
      <w:proofErr w:type="spellEnd"/>
      <w:r w:rsidR="002A2361" w:rsidRPr="00F467FB">
        <w:rPr>
          <w:rFonts w:cs="Times New Roman"/>
        </w:rPr>
        <w:t xml:space="preserve"> </w:t>
      </w:r>
      <w:proofErr w:type="spellStart"/>
      <w:r w:rsidR="002A2361" w:rsidRPr="00F467FB">
        <w:rPr>
          <w:rFonts w:cs="Times New Roman"/>
        </w:rPr>
        <w:t>pandemic</w:t>
      </w:r>
      <w:proofErr w:type="spellEnd"/>
      <w:r w:rsidR="002A2361" w:rsidRPr="00F467FB">
        <w:rPr>
          <w:rFonts w:cs="Times New Roman"/>
        </w:rPr>
        <w:t xml:space="preserve"> </w:t>
      </w:r>
      <w:proofErr w:type="spellStart"/>
      <w:r w:rsidR="002A2361" w:rsidRPr="00F467FB">
        <w:rPr>
          <w:rFonts w:cs="Times New Roman"/>
        </w:rPr>
        <w:t>affected</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financial </w:t>
      </w:r>
      <w:proofErr w:type="spellStart"/>
      <w:r w:rsidR="002A2361" w:rsidRPr="00F467FB">
        <w:rPr>
          <w:rFonts w:cs="Times New Roman"/>
        </w:rPr>
        <w:t>health</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business </w:t>
      </w:r>
      <w:proofErr w:type="spellStart"/>
      <w:r w:rsidR="002A2361" w:rsidRPr="00F467FB">
        <w:rPr>
          <w:rFonts w:cs="Times New Roman"/>
        </w:rPr>
        <w:t>segments</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companies</w:t>
      </w:r>
      <w:proofErr w:type="spellEnd"/>
      <w:r w:rsidR="002A2361" w:rsidRPr="00F467FB">
        <w:rPr>
          <w:rFonts w:cs="Times New Roman"/>
        </w:rPr>
        <w:t xml:space="preserve"> </w:t>
      </w:r>
      <w:proofErr w:type="spellStart"/>
      <w:r w:rsidR="002A2361" w:rsidRPr="00F467FB">
        <w:rPr>
          <w:rFonts w:cs="Times New Roman"/>
        </w:rPr>
        <w:t>object</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this</w:t>
      </w:r>
      <w:proofErr w:type="spellEnd"/>
      <w:r w:rsidR="002A2361" w:rsidRPr="00F467FB">
        <w:rPr>
          <w:rFonts w:cs="Times New Roman"/>
        </w:rPr>
        <w:t xml:space="preserve"> </w:t>
      </w:r>
      <w:proofErr w:type="spellStart"/>
      <w:r w:rsidR="002A2361" w:rsidRPr="00F467FB">
        <w:rPr>
          <w:rFonts w:cs="Times New Roman"/>
        </w:rPr>
        <w:t>study</w:t>
      </w:r>
      <w:proofErr w:type="spellEnd"/>
      <w:r w:rsidR="002A2361" w:rsidRPr="00F467FB">
        <w:rPr>
          <w:rFonts w:cs="Times New Roman"/>
        </w:rPr>
        <w:t xml:space="preserve"> (</w:t>
      </w:r>
      <w:proofErr w:type="spellStart"/>
      <w:r w:rsidR="002A2361" w:rsidRPr="00F467FB">
        <w:rPr>
          <w:rFonts w:cs="Times New Roman"/>
        </w:rPr>
        <w:t>transport</w:t>
      </w:r>
      <w:proofErr w:type="spellEnd"/>
      <w:r w:rsidR="002A2361" w:rsidRPr="00F467FB">
        <w:rPr>
          <w:rFonts w:cs="Times New Roman"/>
        </w:rPr>
        <w:t xml:space="preserve">, </w:t>
      </w:r>
      <w:proofErr w:type="spellStart"/>
      <w:r w:rsidR="002A2361" w:rsidRPr="00F467FB">
        <w:rPr>
          <w:rFonts w:cs="Times New Roman"/>
        </w:rPr>
        <w:t>service</w:t>
      </w:r>
      <w:proofErr w:type="spellEnd"/>
      <w:r w:rsidR="002A2361" w:rsidRPr="00F467FB">
        <w:rPr>
          <w:rFonts w:cs="Times New Roman"/>
        </w:rPr>
        <w:t xml:space="preserve"> and food). </w:t>
      </w:r>
      <w:proofErr w:type="spellStart"/>
      <w:r w:rsidR="002A2361" w:rsidRPr="00F467FB">
        <w:rPr>
          <w:rFonts w:cs="Times New Roman"/>
        </w:rPr>
        <w:t>Through</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bibliographic</w:t>
      </w:r>
      <w:proofErr w:type="spellEnd"/>
      <w:r w:rsidR="002A2361" w:rsidRPr="00F467FB">
        <w:rPr>
          <w:rFonts w:cs="Times New Roman"/>
        </w:rPr>
        <w:t xml:space="preserve"> </w:t>
      </w:r>
      <w:proofErr w:type="spellStart"/>
      <w:r w:rsidR="002A2361" w:rsidRPr="00F467FB">
        <w:rPr>
          <w:rFonts w:cs="Times New Roman"/>
        </w:rPr>
        <w:t>methodology</w:t>
      </w:r>
      <w:proofErr w:type="spellEnd"/>
      <w:r w:rsidR="002A2361" w:rsidRPr="00F467FB">
        <w:rPr>
          <w:rFonts w:cs="Times New Roman"/>
        </w:rPr>
        <w:t xml:space="preserve"> and </w:t>
      </w:r>
      <w:proofErr w:type="spellStart"/>
      <w:r w:rsidR="002A2361" w:rsidRPr="00F467FB">
        <w:rPr>
          <w:rFonts w:cs="Times New Roman"/>
        </w:rPr>
        <w:t>interpretation</w:t>
      </w:r>
      <w:proofErr w:type="spellEnd"/>
      <w:r w:rsidR="002A2361" w:rsidRPr="00F467FB">
        <w:rPr>
          <w:rFonts w:cs="Times New Roman"/>
        </w:rPr>
        <w:t xml:space="preserve"> </w:t>
      </w:r>
      <w:proofErr w:type="spellStart"/>
      <w:r w:rsidR="002A2361" w:rsidRPr="00F467FB">
        <w:rPr>
          <w:rFonts w:cs="Times New Roman"/>
        </w:rPr>
        <w:t>of</w:t>
      </w:r>
      <w:proofErr w:type="spellEnd"/>
      <w:r w:rsidR="002A2361" w:rsidRPr="00F467FB">
        <w:rPr>
          <w:rFonts w:cs="Times New Roman"/>
        </w:rPr>
        <w:t xml:space="preserve"> </w:t>
      </w:r>
      <w:proofErr w:type="spellStart"/>
      <w:r w:rsidR="002A2361" w:rsidRPr="00F467FB">
        <w:rPr>
          <w:rFonts w:cs="Times New Roman"/>
        </w:rPr>
        <w:t>analyzes</w:t>
      </w:r>
      <w:proofErr w:type="spellEnd"/>
      <w:r w:rsidR="002A2361" w:rsidRPr="00F467FB">
        <w:rPr>
          <w:rFonts w:cs="Times New Roman"/>
        </w:rPr>
        <w:t xml:space="preserve"> and </w:t>
      </w:r>
      <w:proofErr w:type="spellStart"/>
      <w:r w:rsidR="002A2361" w:rsidRPr="00F467FB">
        <w:rPr>
          <w:rFonts w:cs="Times New Roman"/>
        </w:rPr>
        <w:t>results</w:t>
      </w:r>
      <w:proofErr w:type="spellEnd"/>
      <w:r w:rsidR="002A2361" w:rsidRPr="00F467FB">
        <w:rPr>
          <w:rFonts w:cs="Times New Roman"/>
        </w:rPr>
        <w:t xml:space="preserve">, </w:t>
      </w:r>
      <w:proofErr w:type="spellStart"/>
      <w:r w:rsidR="002A2361" w:rsidRPr="00F467FB">
        <w:rPr>
          <w:rFonts w:cs="Times New Roman"/>
        </w:rPr>
        <w:t>the</w:t>
      </w:r>
      <w:proofErr w:type="spellEnd"/>
      <w:r w:rsidR="002A2361" w:rsidRPr="00F467FB">
        <w:rPr>
          <w:rFonts w:cs="Times New Roman"/>
        </w:rPr>
        <w:t xml:space="preserve"> </w:t>
      </w:r>
      <w:proofErr w:type="spellStart"/>
      <w:r w:rsidR="002A2361" w:rsidRPr="00F467FB">
        <w:rPr>
          <w:rFonts w:cs="Times New Roman"/>
        </w:rPr>
        <w:t>benefits</w:t>
      </w:r>
      <w:proofErr w:type="spellEnd"/>
      <w:r w:rsidR="002A2361" w:rsidRPr="00F467FB">
        <w:rPr>
          <w:rFonts w:cs="Times New Roman"/>
        </w:rPr>
        <w:t xml:space="preserve"> and </w:t>
      </w:r>
      <w:proofErr w:type="spellStart"/>
      <w:r w:rsidR="002A2361" w:rsidRPr="00F467FB">
        <w:rPr>
          <w:rFonts w:cs="Times New Roman"/>
        </w:rPr>
        <w:t>fundamentals</w:t>
      </w:r>
      <w:proofErr w:type="spellEnd"/>
      <w:r w:rsidR="002A2361" w:rsidRPr="00F467FB">
        <w:rPr>
          <w:rFonts w:cs="Times New Roman"/>
        </w:rPr>
        <w:t xml:space="preserve"> </w:t>
      </w:r>
      <w:proofErr w:type="spellStart"/>
      <w:r w:rsidR="002A2361" w:rsidRPr="00F467FB">
        <w:rPr>
          <w:rFonts w:cs="Times New Roman"/>
        </w:rPr>
        <w:t>that</w:t>
      </w:r>
      <w:proofErr w:type="spellEnd"/>
      <w:r w:rsidR="002A2361" w:rsidRPr="00F467FB">
        <w:rPr>
          <w:rFonts w:cs="Times New Roman"/>
        </w:rPr>
        <w:t xml:space="preserve"> </w:t>
      </w:r>
      <w:proofErr w:type="spellStart"/>
      <w:r w:rsidR="002A2361" w:rsidRPr="00F467FB">
        <w:rPr>
          <w:rFonts w:cs="Times New Roman"/>
        </w:rPr>
        <w:t>guide</w:t>
      </w:r>
      <w:proofErr w:type="spellEnd"/>
      <w:r w:rsidR="002A2361" w:rsidRPr="00F467FB">
        <w:rPr>
          <w:rFonts w:cs="Times New Roman"/>
        </w:rPr>
        <w:t xml:space="preserve"> </w:t>
      </w:r>
      <w:proofErr w:type="spellStart"/>
      <w:r w:rsidR="002A2361" w:rsidRPr="00F467FB">
        <w:rPr>
          <w:rFonts w:cs="Times New Roman"/>
        </w:rPr>
        <w:t>corporate</w:t>
      </w:r>
      <w:proofErr w:type="spellEnd"/>
      <w:r w:rsidR="002A2361" w:rsidRPr="00F467FB">
        <w:rPr>
          <w:rFonts w:cs="Times New Roman"/>
        </w:rPr>
        <w:t xml:space="preserve"> </w:t>
      </w:r>
      <w:proofErr w:type="spellStart"/>
      <w:r w:rsidR="002A2361" w:rsidRPr="00F467FB">
        <w:rPr>
          <w:rFonts w:cs="Times New Roman"/>
        </w:rPr>
        <w:t>governance</w:t>
      </w:r>
      <w:proofErr w:type="spellEnd"/>
      <w:r w:rsidR="002A2361" w:rsidRPr="00F467FB">
        <w:rPr>
          <w:rFonts w:cs="Times New Roman"/>
        </w:rPr>
        <w:t xml:space="preserve"> </w:t>
      </w:r>
      <w:proofErr w:type="spellStart"/>
      <w:r w:rsidR="002A2361" w:rsidRPr="00F467FB">
        <w:rPr>
          <w:rFonts w:cs="Times New Roman"/>
        </w:rPr>
        <w:t>will</w:t>
      </w:r>
      <w:proofErr w:type="spellEnd"/>
      <w:r w:rsidR="002A2361" w:rsidRPr="00F467FB">
        <w:rPr>
          <w:rFonts w:cs="Times New Roman"/>
        </w:rPr>
        <w:t xml:space="preserve"> </w:t>
      </w:r>
      <w:proofErr w:type="spellStart"/>
      <w:r w:rsidR="002A2361" w:rsidRPr="00F467FB">
        <w:rPr>
          <w:rFonts w:cs="Times New Roman"/>
        </w:rPr>
        <w:t>be</w:t>
      </w:r>
      <w:proofErr w:type="spellEnd"/>
      <w:r w:rsidR="002A2361" w:rsidRPr="00F467FB">
        <w:rPr>
          <w:rFonts w:cs="Times New Roman"/>
        </w:rPr>
        <w:t xml:space="preserve"> </w:t>
      </w:r>
      <w:proofErr w:type="spellStart"/>
      <w:r w:rsidR="002A2361" w:rsidRPr="00F467FB">
        <w:rPr>
          <w:rFonts w:cs="Times New Roman"/>
        </w:rPr>
        <w:t>presented</w:t>
      </w:r>
      <w:proofErr w:type="spellEnd"/>
      <w:r w:rsidR="002A2361" w:rsidRPr="00F467FB">
        <w:rPr>
          <w:rFonts w:cs="Times New Roman"/>
        </w:rPr>
        <w:t>.</w:t>
      </w:r>
    </w:p>
    <w:p w14:paraId="2D1D6E6C" w14:textId="4506D400" w:rsidR="003F76DA" w:rsidRPr="00F467FB" w:rsidRDefault="003F76DA" w:rsidP="00AF73ED">
      <w:pPr>
        <w:spacing w:line="240" w:lineRule="auto"/>
        <w:ind w:firstLine="0"/>
        <w:rPr>
          <w:rFonts w:cs="Times New Roman"/>
          <w:b/>
          <w:szCs w:val="24"/>
          <w:lang w:val="en-US"/>
        </w:rPr>
      </w:pPr>
    </w:p>
    <w:p w14:paraId="3CCF5471" w14:textId="4DBFDF08" w:rsidR="00164356" w:rsidRPr="00F467FB" w:rsidRDefault="003356B4" w:rsidP="003E224C">
      <w:pPr>
        <w:ind w:firstLine="0"/>
        <w:rPr>
          <w:rFonts w:cs="Times New Roman"/>
          <w:bCs/>
          <w:szCs w:val="24"/>
          <w:lang w:val="en-US"/>
        </w:rPr>
      </w:pPr>
      <w:r w:rsidRPr="00F467FB">
        <w:rPr>
          <w:rFonts w:cs="Times New Roman"/>
          <w:b/>
          <w:szCs w:val="24"/>
          <w:lang w:val="en-US"/>
        </w:rPr>
        <w:t xml:space="preserve">KEY WORDS: </w:t>
      </w:r>
      <w:r w:rsidRPr="00F467FB">
        <w:rPr>
          <w:rFonts w:cs="Times New Roman"/>
          <w:bCs/>
          <w:szCs w:val="24"/>
          <w:lang w:val="en-US"/>
        </w:rPr>
        <w:t>Corporate Governance, Capital Markets,</w:t>
      </w:r>
      <w:r w:rsidR="00164356" w:rsidRPr="00F467FB">
        <w:rPr>
          <w:rFonts w:cs="Times New Roman"/>
          <w:bCs/>
          <w:szCs w:val="24"/>
          <w:lang w:val="en-US"/>
        </w:rPr>
        <w:t xml:space="preserve"> Accounting statements </w:t>
      </w:r>
    </w:p>
    <w:p w14:paraId="2F899FB0" w14:textId="28DE138A" w:rsidR="00624772" w:rsidRPr="00F467FB" w:rsidRDefault="00624772" w:rsidP="00624772">
      <w:pPr>
        <w:pStyle w:val="Ttulo1"/>
        <w:ind w:firstLine="0"/>
        <w:rPr>
          <w:rFonts w:ascii="Times New Roman" w:hAnsi="Times New Roman" w:cs="Times New Roman"/>
          <w:b/>
          <w:color w:val="auto"/>
          <w:sz w:val="24"/>
          <w:szCs w:val="24"/>
        </w:rPr>
      </w:pPr>
      <w:r w:rsidRPr="00F467FB">
        <w:rPr>
          <w:rFonts w:ascii="Times New Roman" w:hAnsi="Times New Roman" w:cs="Times New Roman"/>
          <w:b/>
          <w:color w:val="auto"/>
          <w:sz w:val="24"/>
          <w:szCs w:val="24"/>
        </w:rPr>
        <w:t>1 INTRODUÇÃO</w:t>
      </w:r>
    </w:p>
    <w:p w14:paraId="770776B2" w14:textId="77777777" w:rsidR="00C60009" w:rsidRPr="00F467FB" w:rsidRDefault="00C60009" w:rsidP="00C60009"/>
    <w:p w14:paraId="52A1C157" w14:textId="7A8D4257" w:rsidR="0027425E" w:rsidRPr="00F467FB" w:rsidRDefault="0027425E" w:rsidP="00EB6742">
      <w:pPr>
        <w:rPr>
          <w:rFonts w:cs="Times New Roman"/>
          <w:szCs w:val="24"/>
        </w:rPr>
      </w:pPr>
      <w:r w:rsidRPr="00F467FB">
        <w:rPr>
          <w:rFonts w:cs="Times New Roman"/>
          <w:szCs w:val="24"/>
        </w:rPr>
        <w:t xml:space="preserve">Em um cenário econômico </w:t>
      </w:r>
      <w:r w:rsidR="00336C20" w:rsidRPr="00F467FB">
        <w:rPr>
          <w:rFonts w:cs="Times New Roman"/>
          <w:szCs w:val="24"/>
        </w:rPr>
        <w:t xml:space="preserve">do mercado </w:t>
      </w:r>
      <w:r w:rsidRPr="00F467FB">
        <w:rPr>
          <w:rFonts w:cs="Times New Roman"/>
          <w:szCs w:val="24"/>
        </w:rPr>
        <w:t>em constante mudança</w:t>
      </w:r>
      <w:r w:rsidR="00EB6742" w:rsidRPr="00F467FB">
        <w:rPr>
          <w:rFonts w:cs="Times New Roman"/>
          <w:szCs w:val="24"/>
        </w:rPr>
        <w:t>s</w:t>
      </w:r>
      <w:r w:rsidRPr="00F467FB">
        <w:rPr>
          <w:rFonts w:cs="Times New Roman"/>
          <w:szCs w:val="24"/>
        </w:rPr>
        <w:t xml:space="preserve"> a importância da governança corporativa é debatida entre acadêmicos, executivos, investidores e </w:t>
      </w:r>
      <w:r w:rsidR="00CF0467" w:rsidRPr="00F467FB">
        <w:rPr>
          <w:rFonts w:cs="Times New Roman"/>
          <w:szCs w:val="24"/>
        </w:rPr>
        <w:t>empresários</w:t>
      </w:r>
      <w:r w:rsidR="00EB6742" w:rsidRPr="00F467FB">
        <w:rPr>
          <w:rFonts w:cs="Times New Roman"/>
          <w:szCs w:val="24"/>
        </w:rPr>
        <w:t xml:space="preserve"> quanto ao desenvolvimento econômico de um país, cujo é determinado pel</w:t>
      </w:r>
      <w:r w:rsidR="00CF0467" w:rsidRPr="00F467FB">
        <w:rPr>
          <w:rFonts w:cs="Times New Roman"/>
          <w:szCs w:val="24"/>
        </w:rPr>
        <w:t>a</w:t>
      </w:r>
      <w:r w:rsidR="00EB6742" w:rsidRPr="00F467FB">
        <w:rPr>
          <w:rFonts w:cs="Times New Roman"/>
          <w:szCs w:val="24"/>
        </w:rPr>
        <w:t xml:space="preserve"> </w:t>
      </w:r>
      <w:r w:rsidR="00CF0467" w:rsidRPr="00F467FB">
        <w:rPr>
          <w:rFonts w:cs="Times New Roman"/>
          <w:szCs w:val="24"/>
        </w:rPr>
        <w:t>rentabilidade</w:t>
      </w:r>
      <w:r w:rsidR="00EB6742" w:rsidRPr="00F467FB">
        <w:rPr>
          <w:rFonts w:cs="Times New Roman"/>
          <w:szCs w:val="24"/>
        </w:rPr>
        <w:t xml:space="preserve"> de sua atividade empresarial. Neste contexto, observa-se que as empresas estão buscando cada vez mais aprimorar sua eficiência operacional com objetivo de maximização dos lucros. A </w:t>
      </w:r>
      <w:r w:rsidR="00590007" w:rsidRPr="00F467FB">
        <w:rPr>
          <w:rFonts w:cs="Times New Roman"/>
          <w:szCs w:val="24"/>
        </w:rPr>
        <w:t>contabilidade</w:t>
      </w:r>
      <w:r w:rsidR="00EB6742" w:rsidRPr="00F467FB">
        <w:rPr>
          <w:rFonts w:cs="Times New Roman"/>
          <w:szCs w:val="24"/>
        </w:rPr>
        <w:t xml:space="preserve"> financeira </w:t>
      </w:r>
      <w:r w:rsidR="003A1C8C" w:rsidRPr="00F467FB">
        <w:rPr>
          <w:rFonts w:cs="Times New Roman"/>
          <w:szCs w:val="24"/>
        </w:rPr>
        <w:t xml:space="preserve">demonstra </w:t>
      </w:r>
      <w:r w:rsidR="00EB6742" w:rsidRPr="00F467FB">
        <w:rPr>
          <w:rFonts w:cs="Times New Roman"/>
          <w:szCs w:val="24"/>
        </w:rPr>
        <w:t xml:space="preserve"> que quanto maior o lucro, melhor a empresa</w:t>
      </w:r>
      <w:r w:rsidR="00CF0467" w:rsidRPr="00F467FB">
        <w:rPr>
          <w:rFonts w:cs="Times New Roman"/>
          <w:szCs w:val="24"/>
        </w:rPr>
        <w:t xml:space="preserve"> </w:t>
      </w:r>
      <w:r w:rsidR="00E7120C" w:rsidRPr="00F467FB">
        <w:rPr>
          <w:rFonts w:cs="Times New Roman"/>
          <w:szCs w:val="24"/>
        </w:rPr>
        <w:t>e com isso</w:t>
      </w:r>
      <w:r w:rsidR="00FF3686" w:rsidRPr="00F467FB">
        <w:rPr>
          <w:rFonts w:cs="Times New Roman"/>
          <w:szCs w:val="24"/>
        </w:rPr>
        <w:t xml:space="preserve"> há</w:t>
      </w:r>
      <w:r w:rsidR="00EB6742" w:rsidRPr="00F467FB">
        <w:rPr>
          <w:rFonts w:cs="Times New Roman"/>
          <w:szCs w:val="24"/>
        </w:rPr>
        <w:t xml:space="preserve"> uma maior atratividade para investidores do mercado.</w:t>
      </w:r>
    </w:p>
    <w:p w14:paraId="2A69EA19" w14:textId="7730E803" w:rsidR="0050153B" w:rsidRPr="00F467FB" w:rsidRDefault="00135F1F" w:rsidP="008C1082">
      <w:pPr>
        <w:rPr>
          <w:rFonts w:cs="Times New Roman"/>
          <w:szCs w:val="24"/>
        </w:rPr>
      </w:pPr>
      <w:r w:rsidRPr="00F467FB">
        <w:rPr>
          <w:rFonts w:cs="Times New Roman"/>
          <w:szCs w:val="24"/>
        </w:rPr>
        <w:t xml:space="preserve"> </w:t>
      </w:r>
      <w:r w:rsidR="000911D8" w:rsidRPr="00F467FB">
        <w:rPr>
          <w:rFonts w:cs="Times New Roman"/>
          <w:szCs w:val="24"/>
        </w:rPr>
        <w:t>Vários</w:t>
      </w:r>
      <w:r w:rsidR="00324DCD" w:rsidRPr="00F467FB">
        <w:rPr>
          <w:rFonts w:cs="Times New Roman"/>
          <w:szCs w:val="24"/>
        </w:rPr>
        <w:t xml:space="preserve">  </w:t>
      </w:r>
      <w:r w:rsidRPr="00F467FB">
        <w:rPr>
          <w:rFonts w:cs="Times New Roman"/>
          <w:szCs w:val="24"/>
        </w:rPr>
        <w:t>autores como:</w:t>
      </w:r>
      <w:r w:rsidR="00292ECD" w:rsidRPr="00F467FB">
        <w:rPr>
          <w:rFonts w:cs="Times New Roman"/>
          <w:szCs w:val="24"/>
        </w:rPr>
        <w:t xml:space="preserve"> Silva (2012), Silveira (2010) e </w:t>
      </w:r>
      <w:r w:rsidR="00292ECD" w:rsidRPr="00F467FB">
        <w:t xml:space="preserve">Andrade; </w:t>
      </w:r>
      <w:proofErr w:type="spellStart"/>
      <w:r w:rsidR="00292ECD" w:rsidRPr="00F467FB">
        <w:t>Rosseti</w:t>
      </w:r>
      <w:proofErr w:type="spellEnd"/>
      <w:r w:rsidR="00292ECD" w:rsidRPr="00F467FB">
        <w:t>, (2009)</w:t>
      </w:r>
      <w:r w:rsidR="00292ECD" w:rsidRPr="00F467FB">
        <w:rPr>
          <w:rFonts w:cs="Times New Roman"/>
          <w:szCs w:val="24"/>
        </w:rPr>
        <w:t xml:space="preserve"> </w:t>
      </w:r>
      <w:r w:rsidRPr="00F467FB">
        <w:rPr>
          <w:rFonts w:cs="Times New Roman"/>
          <w:szCs w:val="24"/>
        </w:rPr>
        <w:t>definem a Governança</w:t>
      </w:r>
      <w:r w:rsidR="00336C20" w:rsidRPr="00F467FB">
        <w:rPr>
          <w:rFonts w:cs="Times New Roman"/>
          <w:szCs w:val="24"/>
        </w:rPr>
        <w:t xml:space="preserve"> em dois aspectos distintos,</w:t>
      </w:r>
      <w:r w:rsidRPr="00F467FB">
        <w:rPr>
          <w:rFonts w:cs="Times New Roman"/>
          <w:szCs w:val="24"/>
        </w:rPr>
        <w:t xml:space="preserve"> como as estruturas organizacionais</w:t>
      </w:r>
      <w:r w:rsidR="00336C20" w:rsidRPr="00F467FB">
        <w:rPr>
          <w:rFonts w:cs="Times New Roman"/>
          <w:szCs w:val="24"/>
        </w:rPr>
        <w:t xml:space="preserve"> </w:t>
      </w:r>
      <w:r w:rsidR="00194970" w:rsidRPr="00F467FB">
        <w:rPr>
          <w:rFonts w:cs="Times New Roman"/>
          <w:szCs w:val="24"/>
        </w:rPr>
        <w:t>e de propriedade</w:t>
      </w:r>
      <w:r w:rsidR="00324DCD" w:rsidRPr="00F467FB">
        <w:rPr>
          <w:rFonts w:cs="Times New Roman"/>
          <w:szCs w:val="24"/>
        </w:rPr>
        <w:t>:  quanto  à  organização  (familiar,  consorciada, estatal, anônima); quanto ao capital (fechada ou aberta); e quanto à distribuição d</w:t>
      </w:r>
      <w:r w:rsidR="00B201F3" w:rsidRPr="00F467FB">
        <w:rPr>
          <w:rFonts w:cs="Times New Roman"/>
          <w:szCs w:val="24"/>
        </w:rPr>
        <w:t>e</w:t>
      </w:r>
      <w:r w:rsidR="00324DCD" w:rsidRPr="00F467FB">
        <w:rPr>
          <w:rFonts w:cs="Times New Roman"/>
          <w:szCs w:val="24"/>
        </w:rPr>
        <w:t xml:space="preserve"> ações (concentrada ou pulverizada).  </w:t>
      </w:r>
      <w:r w:rsidR="000911D8" w:rsidRPr="00F467FB">
        <w:rPr>
          <w:rFonts w:cs="Times New Roman"/>
          <w:szCs w:val="24"/>
        </w:rPr>
        <w:t>Deste modo</w:t>
      </w:r>
      <w:r w:rsidR="00324DCD" w:rsidRPr="00F467FB">
        <w:rPr>
          <w:rFonts w:cs="Times New Roman"/>
          <w:szCs w:val="24"/>
        </w:rPr>
        <w:t xml:space="preserve">,  cada  organização  (empresa,  companhia,  instituição,  etc.)  adotará  o  modelo  mais </w:t>
      </w:r>
      <w:r w:rsidR="007A0031" w:rsidRPr="00F467FB">
        <w:rPr>
          <w:rFonts w:cs="Times New Roman"/>
          <w:szCs w:val="24"/>
        </w:rPr>
        <w:t>assertivo</w:t>
      </w:r>
      <w:r w:rsidR="00324DCD" w:rsidRPr="00F467FB">
        <w:rPr>
          <w:rFonts w:cs="Times New Roman"/>
          <w:szCs w:val="24"/>
        </w:rPr>
        <w:t xml:space="preserve"> à sua estrutura organizacional ou ao modelo de negócio.</w:t>
      </w:r>
      <w:r w:rsidR="003F76DA" w:rsidRPr="00F467FB">
        <w:rPr>
          <w:rFonts w:cs="Times New Roman"/>
          <w:szCs w:val="24"/>
        </w:rPr>
        <w:t xml:space="preserve"> </w:t>
      </w:r>
    </w:p>
    <w:p w14:paraId="58BC58A6" w14:textId="3770A214" w:rsidR="003E224C" w:rsidRPr="00F467FB" w:rsidRDefault="00194970" w:rsidP="008C1082">
      <w:pPr>
        <w:rPr>
          <w:rFonts w:cs="Times New Roman"/>
          <w:szCs w:val="24"/>
        </w:rPr>
      </w:pPr>
      <w:r w:rsidRPr="00F467FB">
        <w:rPr>
          <w:rFonts w:cs="Times New Roman"/>
          <w:szCs w:val="24"/>
        </w:rPr>
        <w:t>Conforme</w:t>
      </w:r>
      <w:r w:rsidR="003F76DA" w:rsidRPr="00F467FB">
        <w:rPr>
          <w:rFonts w:cs="Times New Roman"/>
          <w:szCs w:val="24"/>
        </w:rPr>
        <w:t xml:space="preserve"> </w:t>
      </w:r>
      <w:r w:rsidR="00926DF6" w:rsidRPr="00F467FB">
        <w:rPr>
          <w:rFonts w:cs="Times New Roman"/>
          <w:szCs w:val="24"/>
        </w:rPr>
        <w:t>A</w:t>
      </w:r>
      <w:r w:rsidR="0050153B" w:rsidRPr="00F467FB">
        <w:rPr>
          <w:rFonts w:cs="Times New Roman"/>
          <w:szCs w:val="24"/>
        </w:rPr>
        <w:t>breu</w:t>
      </w:r>
      <w:r w:rsidR="003F76DA" w:rsidRPr="00F467FB">
        <w:rPr>
          <w:rFonts w:cs="Times New Roman"/>
          <w:szCs w:val="24"/>
        </w:rPr>
        <w:t xml:space="preserve"> </w:t>
      </w:r>
      <w:r w:rsidR="003A1C8C" w:rsidRPr="00F467FB">
        <w:rPr>
          <w:rFonts w:cs="Times New Roman"/>
          <w:szCs w:val="24"/>
        </w:rPr>
        <w:t>(</w:t>
      </w:r>
      <w:r w:rsidR="003F76DA" w:rsidRPr="00F467FB">
        <w:rPr>
          <w:rFonts w:cs="Times New Roman"/>
          <w:szCs w:val="24"/>
        </w:rPr>
        <w:t>et al.</w:t>
      </w:r>
      <w:r w:rsidR="003A1C8C" w:rsidRPr="00F467FB">
        <w:rPr>
          <w:rFonts w:cs="Times New Roman"/>
          <w:szCs w:val="24"/>
        </w:rPr>
        <w:t>,</w:t>
      </w:r>
      <w:r w:rsidR="003F76DA" w:rsidRPr="00F467FB">
        <w:rPr>
          <w:rFonts w:cs="Times New Roman"/>
          <w:szCs w:val="24"/>
        </w:rPr>
        <w:t>2011)</w:t>
      </w:r>
      <w:r w:rsidR="00993209" w:rsidRPr="00F467FB">
        <w:rPr>
          <w:rFonts w:cs="Times New Roman"/>
          <w:szCs w:val="24"/>
        </w:rPr>
        <w:t xml:space="preserve"> </w:t>
      </w:r>
      <w:r w:rsidR="003A1C8C" w:rsidRPr="00F467FB">
        <w:rPr>
          <w:rFonts w:cs="Times New Roman"/>
          <w:szCs w:val="24"/>
        </w:rPr>
        <w:t>a</w:t>
      </w:r>
      <w:r w:rsidR="003F76DA" w:rsidRPr="00F467FB">
        <w:rPr>
          <w:rFonts w:cs="Times New Roman"/>
          <w:szCs w:val="24"/>
        </w:rPr>
        <w:t xml:space="preserve"> governança corporativa é um conjunto de práticas, processos, costumes, políticas, leis, regulamentos e relacionamentos entre os membros de uma empresa, que regem a maneira como ela é dirigida, administrada ou controlada. </w:t>
      </w:r>
      <w:r w:rsidR="00D212CC" w:rsidRPr="00F467FB">
        <w:rPr>
          <w:rFonts w:cs="Times New Roman"/>
          <w:szCs w:val="24"/>
        </w:rPr>
        <w:t>Já o</w:t>
      </w:r>
      <w:r w:rsidR="003F76DA" w:rsidRPr="00F467FB">
        <w:rPr>
          <w:rFonts w:cs="Times New Roman"/>
          <w:szCs w:val="24"/>
        </w:rPr>
        <w:t xml:space="preserve"> Instituto Brasileiro de Governança Corporativa define governança  corporativa  como</w:t>
      </w:r>
      <w:r w:rsidR="00993209" w:rsidRPr="00F467FB">
        <w:rPr>
          <w:rFonts w:cs="Times New Roman"/>
          <w:szCs w:val="24"/>
        </w:rPr>
        <w:t xml:space="preserve"> um</w:t>
      </w:r>
      <w:r w:rsidR="003F76DA" w:rsidRPr="00F467FB">
        <w:rPr>
          <w:rFonts w:cs="Times New Roman"/>
          <w:szCs w:val="24"/>
        </w:rPr>
        <w:t xml:space="preserve">  sistema  pelo  qual  as  empresas  e  demais  organizações  são  dirigidas, monitoradas  e  incentivadas,  envolvendo  os  relacionamentos  entre  sócios,  conselho  de  administração, diretoria, órgãos de fiscalização e controle e demais partes interessadas</w:t>
      </w:r>
      <w:r w:rsidR="00993209" w:rsidRPr="00F467FB">
        <w:rPr>
          <w:rFonts w:cs="Times New Roman"/>
          <w:szCs w:val="24"/>
        </w:rPr>
        <w:t>. (</w:t>
      </w:r>
      <w:r w:rsidR="003F76DA" w:rsidRPr="00F467FB">
        <w:rPr>
          <w:rFonts w:cs="Times New Roman"/>
          <w:szCs w:val="24"/>
        </w:rPr>
        <w:t>IB</w:t>
      </w:r>
      <w:r w:rsidR="008C1082" w:rsidRPr="00F467FB">
        <w:rPr>
          <w:rFonts w:cs="Times New Roman"/>
          <w:szCs w:val="24"/>
        </w:rPr>
        <w:t>GC</w:t>
      </w:r>
      <w:r w:rsidR="00131BE7" w:rsidRPr="00F467FB">
        <w:rPr>
          <w:rFonts w:cs="Times New Roman"/>
          <w:szCs w:val="24"/>
        </w:rPr>
        <w:t>,</w:t>
      </w:r>
      <w:r w:rsidR="003F76DA" w:rsidRPr="00F467FB">
        <w:rPr>
          <w:rFonts w:cs="Times New Roman"/>
          <w:szCs w:val="24"/>
        </w:rPr>
        <w:t xml:space="preserve"> </w:t>
      </w:r>
      <w:r w:rsidR="00993209" w:rsidRPr="00F467FB">
        <w:rPr>
          <w:rFonts w:cs="Times New Roman"/>
          <w:szCs w:val="24"/>
        </w:rPr>
        <w:t>2</w:t>
      </w:r>
      <w:r w:rsidR="003F76DA" w:rsidRPr="00F467FB">
        <w:rPr>
          <w:rFonts w:cs="Times New Roman"/>
          <w:szCs w:val="24"/>
        </w:rPr>
        <w:t>017).</w:t>
      </w:r>
    </w:p>
    <w:p w14:paraId="5DFD5CB2" w14:textId="7706BA98" w:rsidR="00340C08" w:rsidRPr="00F467FB" w:rsidRDefault="00340C08" w:rsidP="00340C08">
      <w:pPr>
        <w:ind w:firstLine="708"/>
        <w:rPr>
          <w:rFonts w:cs="Times New Roman"/>
          <w:szCs w:val="24"/>
        </w:rPr>
      </w:pPr>
      <w:r w:rsidRPr="00F467FB">
        <w:rPr>
          <w:rFonts w:cs="Times New Roman"/>
          <w:szCs w:val="24"/>
        </w:rPr>
        <w:t xml:space="preserve">Seguindo este raciocínio </w:t>
      </w:r>
      <w:proofErr w:type="spellStart"/>
      <w:r w:rsidR="00926DF6" w:rsidRPr="00F467FB">
        <w:rPr>
          <w:rFonts w:cs="Times New Roman"/>
          <w:szCs w:val="24"/>
        </w:rPr>
        <w:t>L</w:t>
      </w:r>
      <w:r w:rsidR="00993209" w:rsidRPr="00F467FB">
        <w:rPr>
          <w:rFonts w:cs="Times New Roman"/>
          <w:szCs w:val="24"/>
        </w:rPr>
        <w:t>elis</w:t>
      </w:r>
      <w:proofErr w:type="spellEnd"/>
      <w:r w:rsidRPr="00F467FB">
        <w:rPr>
          <w:rFonts w:cs="Times New Roman"/>
          <w:szCs w:val="24"/>
        </w:rPr>
        <w:t xml:space="preserve"> et al. (2011) indicam que as boas práticas de G</w:t>
      </w:r>
      <w:r w:rsidR="0018430C" w:rsidRPr="00F467FB">
        <w:rPr>
          <w:rFonts w:cs="Times New Roman"/>
          <w:szCs w:val="24"/>
        </w:rPr>
        <w:t xml:space="preserve">overnança </w:t>
      </w:r>
      <w:r w:rsidRPr="00F467FB">
        <w:rPr>
          <w:rFonts w:cs="Times New Roman"/>
          <w:szCs w:val="24"/>
        </w:rPr>
        <w:t>C</w:t>
      </w:r>
      <w:r w:rsidR="0018430C" w:rsidRPr="00F467FB">
        <w:rPr>
          <w:rFonts w:cs="Times New Roman"/>
          <w:szCs w:val="24"/>
        </w:rPr>
        <w:t>orporativa</w:t>
      </w:r>
      <w:r w:rsidRPr="00F467FB">
        <w:rPr>
          <w:rFonts w:cs="Times New Roman"/>
          <w:szCs w:val="24"/>
        </w:rPr>
        <w:t xml:space="preserve"> colaboram para a redução da assimetria informacional entre os investidores, possibilitando um estímulo para o fluxo de capitais internacionais. Além de </w:t>
      </w:r>
      <w:r w:rsidRPr="00F467FB">
        <w:rPr>
          <w:rFonts w:cs="Times New Roman"/>
          <w:szCs w:val="24"/>
        </w:rPr>
        <w:lastRenderedPageBreak/>
        <w:t xml:space="preserve">estimular que empresas e órgãos normatizadores promovam maior evidenciação das informações disponibilizadas pelas empresas à sociedade, bem como melhorar a qualidade de suas políticas </w:t>
      </w:r>
      <w:r w:rsidR="00AC0FD9" w:rsidRPr="00F467FB">
        <w:rPr>
          <w:rFonts w:cs="Times New Roman"/>
          <w:szCs w:val="24"/>
        </w:rPr>
        <w:t>financeiras e econômicas</w:t>
      </w:r>
      <w:r w:rsidRPr="00F467FB">
        <w:rPr>
          <w:rFonts w:cs="Times New Roman"/>
          <w:szCs w:val="24"/>
        </w:rPr>
        <w:t>.</w:t>
      </w:r>
      <w:r w:rsidR="00131BE7" w:rsidRPr="00F467FB">
        <w:rPr>
          <w:rFonts w:cs="Times New Roman"/>
          <w:szCs w:val="24"/>
        </w:rPr>
        <w:t xml:space="preserve"> </w:t>
      </w:r>
      <w:r w:rsidR="00131BE7" w:rsidRPr="00F467FB">
        <w:t>Na Contabilidade, a gestão corporativa não é demonstrada</w:t>
      </w:r>
      <w:r w:rsidR="0027425E" w:rsidRPr="00F467FB">
        <w:t xml:space="preserve"> nos resultados como primícias de análises</w:t>
      </w:r>
      <w:r w:rsidR="00FF3686" w:rsidRPr="00F467FB">
        <w:t>,</w:t>
      </w:r>
      <w:r w:rsidR="0027425E" w:rsidRPr="00F467FB">
        <w:t xml:space="preserve"> </w:t>
      </w:r>
      <w:r w:rsidR="00FF3686" w:rsidRPr="00F467FB">
        <w:t>n</w:t>
      </w:r>
      <w:r w:rsidR="00131BE7" w:rsidRPr="00F467FB">
        <w:t>o entanto, para os investidores,</w:t>
      </w:r>
      <w:r w:rsidR="0027425E" w:rsidRPr="00F467FB">
        <w:t xml:space="preserve"> a </w:t>
      </w:r>
      <w:r w:rsidR="00336C20" w:rsidRPr="00F467FB">
        <w:t>g</w:t>
      </w:r>
      <w:r w:rsidR="0027425E" w:rsidRPr="00F467FB">
        <w:t>overnança</w:t>
      </w:r>
      <w:r w:rsidR="00336C20" w:rsidRPr="00F467FB">
        <w:t xml:space="preserve"> corporativa</w:t>
      </w:r>
      <w:r w:rsidR="0027425E" w:rsidRPr="00F467FB">
        <w:t xml:space="preserve"> vem </w:t>
      </w:r>
      <w:r w:rsidR="00131BE7" w:rsidRPr="00F467FB">
        <w:t>ganhando adeptos pois procura disseminar a transparência</w:t>
      </w:r>
      <w:r w:rsidR="0027425E" w:rsidRPr="00F467FB">
        <w:t xml:space="preserve"> de suas informações</w:t>
      </w:r>
      <w:r w:rsidR="006E4188" w:rsidRPr="00F467FB">
        <w:t xml:space="preserve"> </w:t>
      </w:r>
      <w:r w:rsidR="00131BE7" w:rsidRPr="00F467FB">
        <w:t>(BARBOSA, 2008).</w:t>
      </w:r>
      <w:r w:rsidR="0027425E" w:rsidRPr="00F467FB">
        <w:t xml:space="preserve"> No Brasil o mercado tem  se desenvolvido em seus rendimentos, junto as bolsas de valores.</w:t>
      </w:r>
    </w:p>
    <w:p w14:paraId="1B948E07" w14:textId="11C47D56" w:rsidR="00B201F3" w:rsidRPr="00F467FB" w:rsidRDefault="0093261B" w:rsidP="00B201F3">
      <w:pPr>
        <w:ind w:firstLine="708"/>
        <w:rPr>
          <w:rFonts w:cs="Times New Roman"/>
          <w:szCs w:val="24"/>
        </w:rPr>
      </w:pPr>
      <w:r w:rsidRPr="00F467FB">
        <w:rPr>
          <w:rFonts w:cs="Times New Roman"/>
          <w:szCs w:val="24"/>
        </w:rPr>
        <w:t>Diante do exponencial crescimento das organizações</w:t>
      </w:r>
      <w:r w:rsidR="009D14B7" w:rsidRPr="00F467FB">
        <w:rPr>
          <w:rFonts w:cs="Times New Roman"/>
          <w:szCs w:val="24"/>
        </w:rPr>
        <w:t>,</w:t>
      </w:r>
      <w:r w:rsidRPr="00F467FB">
        <w:rPr>
          <w:rFonts w:cs="Times New Roman"/>
          <w:szCs w:val="24"/>
        </w:rPr>
        <w:t xml:space="preserve"> </w:t>
      </w:r>
      <w:r w:rsidR="00B201F3" w:rsidRPr="00F467FB">
        <w:rPr>
          <w:rFonts w:cs="Times New Roman"/>
          <w:szCs w:val="24"/>
        </w:rPr>
        <w:t>a Bolsa de Valores, Mercadorias e Futuros de São Paulo</w:t>
      </w:r>
      <w:r w:rsidR="0018430C" w:rsidRPr="00F467FB">
        <w:rPr>
          <w:rFonts w:cs="Times New Roman"/>
          <w:szCs w:val="24"/>
        </w:rPr>
        <w:t xml:space="preserve"> (Bovespa)</w:t>
      </w:r>
      <w:r w:rsidR="00B201F3" w:rsidRPr="00F467FB">
        <w:rPr>
          <w:rFonts w:cs="Times New Roman"/>
          <w:szCs w:val="24"/>
        </w:rPr>
        <w:t xml:space="preserve">, conhecida atualmente como B3 (Brasil, Bolsa, Balcão), criou um mercado especial para que as empresas pudessem ter suas ações negociadas e </w:t>
      </w:r>
      <w:r w:rsidR="00B4501C" w:rsidRPr="00F467FB">
        <w:rPr>
          <w:rFonts w:cs="Times New Roman"/>
          <w:szCs w:val="24"/>
        </w:rPr>
        <w:t>garantidas</w:t>
      </w:r>
      <w:r w:rsidR="00B201F3" w:rsidRPr="00F467FB">
        <w:rPr>
          <w:rFonts w:cs="Times New Roman"/>
          <w:szCs w:val="24"/>
        </w:rPr>
        <w:t xml:space="preserve"> por um contrato privado que </w:t>
      </w:r>
      <w:r w:rsidR="007D66CA" w:rsidRPr="00F467FB">
        <w:rPr>
          <w:rFonts w:cs="Times New Roman"/>
          <w:szCs w:val="24"/>
        </w:rPr>
        <w:t>assegura</w:t>
      </w:r>
      <w:r w:rsidR="00B201F3" w:rsidRPr="00F467FB">
        <w:rPr>
          <w:rFonts w:cs="Times New Roman"/>
          <w:szCs w:val="24"/>
        </w:rPr>
        <w:t xml:space="preserve"> o cumprimento de determinadas regras de G</w:t>
      </w:r>
      <w:r w:rsidR="0018430C" w:rsidRPr="00F467FB">
        <w:rPr>
          <w:rFonts w:cs="Times New Roman"/>
          <w:szCs w:val="24"/>
        </w:rPr>
        <w:t xml:space="preserve">overnança </w:t>
      </w:r>
      <w:r w:rsidR="00B201F3" w:rsidRPr="00F467FB">
        <w:rPr>
          <w:rFonts w:cs="Times New Roman"/>
          <w:szCs w:val="24"/>
        </w:rPr>
        <w:t>C</w:t>
      </w:r>
      <w:r w:rsidR="0018430C" w:rsidRPr="00F467FB">
        <w:rPr>
          <w:rFonts w:cs="Times New Roman"/>
          <w:szCs w:val="24"/>
        </w:rPr>
        <w:t>orporativa</w:t>
      </w:r>
      <w:r w:rsidR="00B201F3" w:rsidRPr="00F467FB">
        <w:rPr>
          <w:rFonts w:cs="Times New Roman"/>
          <w:szCs w:val="24"/>
        </w:rPr>
        <w:t xml:space="preserve"> </w:t>
      </w:r>
      <w:r w:rsidR="00993209" w:rsidRPr="00F467FB">
        <w:rPr>
          <w:rFonts w:cs="Times New Roman"/>
          <w:szCs w:val="24"/>
        </w:rPr>
        <w:t>(</w:t>
      </w:r>
      <w:r w:rsidR="00B201F3" w:rsidRPr="00F467FB">
        <w:rPr>
          <w:rFonts w:cs="Times New Roman"/>
          <w:szCs w:val="24"/>
        </w:rPr>
        <w:t>CARVALH</w:t>
      </w:r>
      <w:r w:rsidR="00926DF6" w:rsidRPr="00F467FB">
        <w:rPr>
          <w:rFonts w:cs="Times New Roman"/>
          <w:szCs w:val="24"/>
        </w:rPr>
        <w:t>O</w:t>
      </w:r>
      <w:r w:rsidR="006E4188" w:rsidRPr="00F467FB">
        <w:rPr>
          <w:rFonts w:cs="Times New Roman"/>
          <w:szCs w:val="24"/>
        </w:rPr>
        <w:t>,</w:t>
      </w:r>
      <w:r w:rsidR="00993209" w:rsidRPr="00F467FB">
        <w:rPr>
          <w:rFonts w:cs="Times New Roman"/>
          <w:szCs w:val="24"/>
        </w:rPr>
        <w:t xml:space="preserve"> </w:t>
      </w:r>
      <w:r w:rsidR="00B201F3" w:rsidRPr="00F467FB">
        <w:rPr>
          <w:rFonts w:cs="Times New Roman"/>
          <w:szCs w:val="24"/>
        </w:rPr>
        <w:t xml:space="preserve">2003). </w:t>
      </w:r>
      <w:r w:rsidRPr="00F467FB">
        <w:rPr>
          <w:rFonts w:cs="Times New Roman"/>
          <w:szCs w:val="24"/>
        </w:rPr>
        <w:t>N</w:t>
      </w:r>
      <w:r w:rsidR="00B201F3" w:rsidRPr="00F467FB">
        <w:rPr>
          <w:rFonts w:cs="Times New Roman"/>
          <w:szCs w:val="24"/>
        </w:rPr>
        <w:t>o ano 2000, a B3 criou o Novo Mercado e os Níveis Diferenciados de Governança Corporativa</w:t>
      </w:r>
      <w:r w:rsidR="0018430C" w:rsidRPr="00F467FB">
        <w:rPr>
          <w:rFonts w:cs="Times New Roman"/>
          <w:szCs w:val="24"/>
        </w:rPr>
        <w:t>,</w:t>
      </w:r>
      <w:r w:rsidR="00B201F3" w:rsidRPr="00F467FB">
        <w:rPr>
          <w:rFonts w:cs="Times New Roman"/>
          <w:szCs w:val="24"/>
        </w:rPr>
        <w:t xml:space="preserve"> Nível 1 e Nível 2. Esses são os segmentos especiais de listagem que foram desenvolvidos para proporcionar um ambiente de negociação que estimulasse o interesse dos investidores e a valorização das companhias. Ao longo do tempo, mais segmentos foram adicionados à listagem: o Bovespa Mais e o Bovespa Mais Nível 2.</w:t>
      </w:r>
    </w:p>
    <w:p w14:paraId="3E01B981" w14:textId="60021BCA" w:rsidR="004C1E54" w:rsidRPr="00F467FB" w:rsidRDefault="00E948EC" w:rsidP="0015164A">
      <w:pPr>
        <w:ind w:firstLine="708"/>
        <w:rPr>
          <w:rFonts w:cs="Times New Roman"/>
          <w:szCs w:val="24"/>
        </w:rPr>
      </w:pPr>
      <w:r w:rsidRPr="00F467FB">
        <w:rPr>
          <w:rFonts w:cs="Times New Roman"/>
          <w:szCs w:val="24"/>
        </w:rPr>
        <w:t xml:space="preserve">De acordo com </w:t>
      </w:r>
      <w:r w:rsidR="00926DF6" w:rsidRPr="00F467FB">
        <w:rPr>
          <w:rFonts w:cs="Times New Roman"/>
          <w:szCs w:val="24"/>
        </w:rPr>
        <w:t>M</w:t>
      </w:r>
      <w:r w:rsidR="00993209" w:rsidRPr="00F467FB">
        <w:rPr>
          <w:rFonts w:cs="Times New Roman"/>
          <w:szCs w:val="24"/>
        </w:rPr>
        <w:t>arques</w:t>
      </w:r>
      <w:r w:rsidRPr="00F467FB">
        <w:rPr>
          <w:rFonts w:cs="Times New Roman"/>
          <w:szCs w:val="24"/>
        </w:rPr>
        <w:t xml:space="preserve"> (2009) </w:t>
      </w:r>
      <w:r w:rsidR="003A1C8C" w:rsidRPr="00F467FB">
        <w:rPr>
          <w:rFonts w:cs="Times New Roman"/>
          <w:szCs w:val="24"/>
        </w:rPr>
        <w:t>a</w:t>
      </w:r>
      <w:r w:rsidRPr="00F467FB">
        <w:rPr>
          <w:rFonts w:cs="Times New Roman"/>
          <w:szCs w:val="24"/>
        </w:rPr>
        <w:t xml:space="preserve"> principal função de uma bolsa de valores é proporcionar um ambiente transparente e adequado à realização de negócios com valores mobiliários. Elas também fornecem um ótimo ambiente para as companhias levantarem capital para expandirem suas atividades, fazerem novos investimentos, desenvolverem novos produtos, etc</w:t>
      </w:r>
      <w:r w:rsidR="009D14B7" w:rsidRPr="00F467FB">
        <w:rPr>
          <w:rFonts w:cs="Times New Roman"/>
          <w:szCs w:val="24"/>
        </w:rPr>
        <w:t>.</w:t>
      </w:r>
      <w:r w:rsidRPr="00F467FB">
        <w:rPr>
          <w:rFonts w:cs="Times New Roman"/>
          <w:szCs w:val="24"/>
        </w:rPr>
        <w:t xml:space="preserve"> </w:t>
      </w:r>
    </w:p>
    <w:p w14:paraId="6553E76A" w14:textId="4F19286A" w:rsidR="004F4B7C" w:rsidRDefault="004F4B7C" w:rsidP="00B35E77">
      <w:pPr>
        <w:ind w:firstLine="708"/>
        <w:rPr>
          <w:rFonts w:cs="Times New Roman"/>
          <w:szCs w:val="24"/>
        </w:rPr>
      </w:pPr>
      <w:r w:rsidRPr="004F4B7C">
        <w:rPr>
          <w:rFonts w:cs="Times New Roman"/>
          <w:szCs w:val="24"/>
        </w:rPr>
        <w:t>A problemática envolvendo o tema é apresentada por: Após a adesão às práticas de Governança Corporativa da Bolsa de Valores de São Paulo, como comportou o capital e se houve um crescimento ou não em sua aplicação na Bolsa de Valores de São Paulo das empresas: AZUL S.A, CAMIL ALIMENTOS S.A e MOVIDA PARTICIPAÇÕES S.A? Empresas essas que estão inseridas nos principais níveis de Governança Corporativa; Novo Mercado e Nível 1.</w:t>
      </w:r>
    </w:p>
    <w:p w14:paraId="77852205" w14:textId="12EB3B70" w:rsidR="00CC37E6" w:rsidRPr="00F467FB" w:rsidRDefault="009343AB" w:rsidP="00B35E77">
      <w:pPr>
        <w:ind w:firstLine="708"/>
        <w:rPr>
          <w:rFonts w:cs="Times New Roman"/>
          <w:szCs w:val="24"/>
        </w:rPr>
      </w:pPr>
      <w:r w:rsidRPr="00F467FB">
        <w:rPr>
          <w:rFonts w:cs="Times New Roman"/>
          <w:szCs w:val="24"/>
        </w:rPr>
        <w:t xml:space="preserve">O objetivo deste trabalho </w:t>
      </w:r>
      <w:r w:rsidR="00D91A8C" w:rsidRPr="00F467FB">
        <w:rPr>
          <w:rFonts w:cs="Times New Roman"/>
          <w:szCs w:val="24"/>
        </w:rPr>
        <w:t>é analisar</w:t>
      </w:r>
      <w:r w:rsidR="003A1C8C" w:rsidRPr="00F467FB">
        <w:rPr>
          <w:rFonts w:cs="Times New Roman"/>
          <w:szCs w:val="24"/>
        </w:rPr>
        <w:t>,</w:t>
      </w:r>
      <w:r w:rsidR="00993209" w:rsidRPr="00F467FB">
        <w:rPr>
          <w:rFonts w:cs="Times New Roman"/>
          <w:szCs w:val="24"/>
        </w:rPr>
        <w:t xml:space="preserve"> por meio dos relatórios contábeis (</w:t>
      </w:r>
      <w:r w:rsidR="009D14B7" w:rsidRPr="00F467FB">
        <w:rPr>
          <w:rFonts w:cs="Times New Roman"/>
          <w:szCs w:val="24"/>
        </w:rPr>
        <w:t xml:space="preserve">Demonstração de Resultado do Exercício e </w:t>
      </w:r>
      <w:r w:rsidR="00993209" w:rsidRPr="00F467FB">
        <w:rPr>
          <w:rFonts w:cs="Times New Roman"/>
          <w:szCs w:val="24"/>
        </w:rPr>
        <w:t>Balanço Patrimonial)</w:t>
      </w:r>
      <w:r w:rsidR="00D91A8C" w:rsidRPr="00F467FB">
        <w:rPr>
          <w:rFonts w:cs="Times New Roman"/>
          <w:szCs w:val="24"/>
        </w:rPr>
        <w:t xml:space="preserve"> </w:t>
      </w:r>
      <w:r w:rsidR="00997D02" w:rsidRPr="00F467FB">
        <w:rPr>
          <w:rFonts w:cs="Times New Roman"/>
          <w:szCs w:val="24"/>
        </w:rPr>
        <w:t xml:space="preserve">qual o impacto e quais as alterações obtiveram as empresas, em seu valor de mercado e crescimento financeiro </w:t>
      </w:r>
      <w:r w:rsidR="00D91A8C" w:rsidRPr="00F467FB">
        <w:rPr>
          <w:rFonts w:cs="Times New Roman"/>
          <w:szCs w:val="24"/>
        </w:rPr>
        <w:t>após a adesão às  práticas de Governança Corporativa impostas pela Bolsa de Valores de São Paulo.</w:t>
      </w:r>
      <w:r w:rsidRPr="00F467FB">
        <w:rPr>
          <w:rFonts w:cs="Times New Roman"/>
          <w:szCs w:val="24"/>
        </w:rPr>
        <w:t xml:space="preserve"> </w:t>
      </w:r>
    </w:p>
    <w:p w14:paraId="01976836" w14:textId="5DF1CE7E" w:rsidR="00BC475C" w:rsidRDefault="00BC475C" w:rsidP="00356C6A">
      <w:pPr>
        <w:rPr>
          <w:rFonts w:cs="Times New Roman"/>
          <w:szCs w:val="24"/>
        </w:rPr>
      </w:pPr>
      <w:r w:rsidRPr="00BC475C">
        <w:rPr>
          <w:rFonts w:cs="Times New Roman"/>
          <w:szCs w:val="24"/>
        </w:rPr>
        <w:t xml:space="preserve">Justifica-se este estudo de modo a contribuir com o conhecimento abordando uma análise sobre a governança corporativa, avaliando em um cenário real onde o assunto </w:t>
      </w:r>
      <w:r w:rsidRPr="00BC475C">
        <w:rPr>
          <w:rFonts w:cs="Times New Roman"/>
          <w:szCs w:val="24"/>
        </w:rPr>
        <w:lastRenderedPageBreak/>
        <w:t>abordado tem recebido notável destaque tanto no meio acadêmico quanto no meio empresarial, já que para ter sucesso e estar entre as grandes empresas que dominam mercado financeiro deve-se estar sujeitos às práticas de governança corporativa.</w:t>
      </w:r>
    </w:p>
    <w:p w14:paraId="57FFAB8B" w14:textId="71E537B7" w:rsidR="003A1C8C" w:rsidRPr="00F467FB" w:rsidRDefault="000B15D4" w:rsidP="00356C6A">
      <w:pPr>
        <w:rPr>
          <w:rFonts w:cs="Times New Roman"/>
          <w:szCs w:val="24"/>
        </w:rPr>
      </w:pPr>
      <w:r w:rsidRPr="00F467FB">
        <w:rPr>
          <w:rFonts w:cs="Times New Roman"/>
          <w:szCs w:val="24"/>
        </w:rPr>
        <w:t xml:space="preserve">Pesquisas </w:t>
      </w:r>
      <w:r w:rsidR="005B5E8E" w:rsidRPr="00F467FB">
        <w:rPr>
          <w:rFonts w:cs="Times New Roman"/>
          <w:szCs w:val="24"/>
        </w:rPr>
        <w:t>realizadas sobre o tema</w:t>
      </w:r>
      <w:r w:rsidRPr="00F467FB">
        <w:rPr>
          <w:rFonts w:cs="Times New Roman"/>
          <w:szCs w:val="24"/>
        </w:rPr>
        <w:t xml:space="preserve"> </w:t>
      </w:r>
      <w:r w:rsidR="00E751E6" w:rsidRPr="00F467FB">
        <w:rPr>
          <w:rFonts w:cs="Times New Roman"/>
          <w:szCs w:val="24"/>
        </w:rPr>
        <w:t>evidenciam</w:t>
      </w:r>
      <w:r w:rsidRPr="00F467FB">
        <w:rPr>
          <w:rFonts w:cs="Times New Roman"/>
          <w:szCs w:val="24"/>
        </w:rPr>
        <w:t xml:space="preserve"> que empresas </w:t>
      </w:r>
      <w:r w:rsidR="00E751E6" w:rsidRPr="00F467FB">
        <w:rPr>
          <w:rFonts w:cs="Times New Roman"/>
          <w:szCs w:val="24"/>
        </w:rPr>
        <w:t>pertenc</w:t>
      </w:r>
      <w:r w:rsidR="003B781E" w:rsidRPr="00F467FB">
        <w:rPr>
          <w:rFonts w:cs="Times New Roman"/>
          <w:szCs w:val="24"/>
        </w:rPr>
        <w:t>entes</w:t>
      </w:r>
      <w:r w:rsidR="00E751E6" w:rsidRPr="00F467FB">
        <w:rPr>
          <w:rFonts w:cs="Times New Roman"/>
          <w:szCs w:val="24"/>
        </w:rPr>
        <w:t xml:space="preserve"> aos diferenciados</w:t>
      </w:r>
      <w:r w:rsidRPr="00F467FB">
        <w:rPr>
          <w:rFonts w:cs="Times New Roman"/>
          <w:szCs w:val="24"/>
        </w:rPr>
        <w:t xml:space="preserve"> níveis de governança </w:t>
      </w:r>
      <w:r w:rsidR="000B218A" w:rsidRPr="00F467FB">
        <w:rPr>
          <w:rFonts w:cs="Times New Roman"/>
          <w:szCs w:val="24"/>
        </w:rPr>
        <w:t>apresentam</w:t>
      </w:r>
      <w:r w:rsidRPr="00F467FB">
        <w:rPr>
          <w:rFonts w:cs="Times New Roman"/>
          <w:szCs w:val="24"/>
        </w:rPr>
        <w:t xml:space="preserve"> melhores desempenhos, maior lucratividade, meno</w:t>
      </w:r>
      <w:r w:rsidR="000B218A" w:rsidRPr="00F467FB">
        <w:rPr>
          <w:rFonts w:cs="Times New Roman"/>
          <w:szCs w:val="24"/>
        </w:rPr>
        <w:t>s</w:t>
      </w:r>
      <w:r w:rsidRPr="00F467FB">
        <w:rPr>
          <w:rFonts w:cs="Times New Roman"/>
          <w:szCs w:val="24"/>
        </w:rPr>
        <w:t xml:space="preserve"> risco</w:t>
      </w:r>
      <w:r w:rsidR="000B218A" w:rsidRPr="00F467FB">
        <w:rPr>
          <w:rFonts w:cs="Times New Roman"/>
          <w:szCs w:val="24"/>
        </w:rPr>
        <w:t>s</w:t>
      </w:r>
      <w:r w:rsidRPr="00F467FB">
        <w:rPr>
          <w:rFonts w:cs="Times New Roman"/>
          <w:szCs w:val="24"/>
        </w:rPr>
        <w:t>, entre outros benefícios (</w:t>
      </w:r>
      <w:r w:rsidR="006E4188" w:rsidRPr="00F467FB">
        <w:rPr>
          <w:rFonts w:cs="Times New Roman"/>
          <w:szCs w:val="24"/>
        </w:rPr>
        <w:t>COLOMBO</w:t>
      </w:r>
      <w:r w:rsidRPr="00F467FB">
        <w:rPr>
          <w:rFonts w:cs="Times New Roman"/>
          <w:szCs w:val="24"/>
        </w:rPr>
        <w:t xml:space="preserve"> et al. 2010;</w:t>
      </w:r>
      <w:r w:rsidR="00D25596" w:rsidRPr="00F467FB">
        <w:rPr>
          <w:rFonts w:cs="Times New Roman"/>
          <w:szCs w:val="24"/>
        </w:rPr>
        <w:t xml:space="preserve"> </w:t>
      </w:r>
      <w:r w:rsidR="006E4188" w:rsidRPr="00F467FB">
        <w:rPr>
          <w:rFonts w:cs="Times New Roman"/>
          <w:szCs w:val="24"/>
        </w:rPr>
        <w:t>PROCIANOY</w:t>
      </w:r>
      <w:r w:rsidRPr="00F467FB">
        <w:rPr>
          <w:rFonts w:cs="Times New Roman"/>
          <w:szCs w:val="24"/>
        </w:rPr>
        <w:t xml:space="preserve"> et al</w:t>
      </w:r>
      <w:r w:rsidR="006E4188" w:rsidRPr="00F467FB">
        <w:rPr>
          <w:rFonts w:cs="Times New Roman"/>
          <w:szCs w:val="24"/>
        </w:rPr>
        <w:t>.</w:t>
      </w:r>
      <w:r w:rsidRPr="00F467FB">
        <w:rPr>
          <w:rFonts w:cs="Times New Roman"/>
          <w:szCs w:val="24"/>
        </w:rPr>
        <w:t xml:space="preserve"> 2009)</w:t>
      </w:r>
      <w:r w:rsidR="005B5E8E" w:rsidRPr="00F467FB">
        <w:rPr>
          <w:rFonts w:cs="Times New Roman"/>
          <w:szCs w:val="24"/>
        </w:rPr>
        <w:t>.</w:t>
      </w:r>
      <w:r w:rsidR="00024087" w:rsidRPr="00F467FB">
        <w:rPr>
          <w:rFonts w:cs="Times New Roman"/>
          <w:szCs w:val="24"/>
        </w:rPr>
        <w:t xml:space="preserve"> </w:t>
      </w:r>
      <w:r w:rsidR="006D5914" w:rsidRPr="00F467FB">
        <w:rPr>
          <w:rFonts w:cs="Times New Roman"/>
          <w:szCs w:val="24"/>
        </w:rPr>
        <w:t>Diante desta</w:t>
      </w:r>
      <w:r w:rsidR="00EA12FE" w:rsidRPr="00F467FB">
        <w:rPr>
          <w:rFonts w:cs="Times New Roman"/>
          <w:szCs w:val="24"/>
        </w:rPr>
        <w:t>s</w:t>
      </w:r>
      <w:r w:rsidR="006D5914" w:rsidRPr="00F467FB">
        <w:rPr>
          <w:rFonts w:cs="Times New Roman"/>
          <w:szCs w:val="24"/>
        </w:rPr>
        <w:t xml:space="preserve"> comprovaç</w:t>
      </w:r>
      <w:r w:rsidR="00EA12FE" w:rsidRPr="00F467FB">
        <w:rPr>
          <w:rFonts w:cs="Times New Roman"/>
          <w:szCs w:val="24"/>
        </w:rPr>
        <w:t>ões</w:t>
      </w:r>
      <w:r w:rsidR="006D5914" w:rsidRPr="00F467FB">
        <w:rPr>
          <w:rFonts w:cs="Times New Roman"/>
          <w:szCs w:val="24"/>
        </w:rPr>
        <w:t xml:space="preserve"> é evidente que as</w:t>
      </w:r>
      <w:r w:rsidR="00382883" w:rsidRPr="00F467FB">
        <w:rPr>
          <w:rFonts w:cs="Times New Roman"/>
          <w:szCs w:val="24"/>
        </w:rPr>
        <w:t xml:space="preserve"> práticas de </w:t>
      </w:r>
      <w:r w:rsidR="00C5263A" w:rsidRPr="00F467FB">
        <w:rPr>
          <w:rFonts w:cs="Times New Roman"/>
          <w:szCs w:val="24"/>
        </w:rPr>
        <w:t>g</w:t>
      </w:r>
      <w:r w:rsidR="00382883" w:rsidRPr="00F467FB">
        <w:rPr>
          <w:rFonts w:cs="Times New Roman"/>
          <w:szCs w:val="24"/>
        </w:rPr>
        <w:t xml:space="preserve">overnança </w:t>
      </w:r>
      <w:r w:rsidR="00C5263A" w:rsidRPr="00F467FB">
        <w:rPr>
          <w:rFonts w:cs="Times New Roman"/>
          <w:szCs w:val="24"/>
        </w:rPr>
        <w:t>c</w:t>
      </w:r>
      <w:r w:rsidR="00382883" w:rsidRPr="00F467FB">
        <w:rPr>
          <w:rFonts w:cs="Times New Roman"/>
          <w:szCs w:val="24"/>
        </w:rPr>
        <w:t>orp</w:t>
      </w:r>
      <w:r w:rsidR="00C5263A" w:rsidRPr="00F467FB">
        <w:rPr>
          <w:rFonts w:cs="Times New Roman"/>
          <w:szCs w:val="24"/>
        </w:rPr>
        <w:t>orativa</w:t>
      </w:r>
      <w:r w:rsidR="006D5914" w:rsidRPr="00F467FB">
        <w:rPr>
          <w:rFonts w:cs="Times New Roman"/>
          <w:szCs w:val="24"/>
        </w:rPr>
        <w:t xml:space="preserve"> trazem um crescimento no resultado financeiro</w:t>
      </w:r>
      <w:r w:rsidR="00206514" w:rsidRPr="00F467FB">
        <w:rPr>
          <w:rFonts w:cs="Times New Roman"/>
          <w:szCs w:val="24"/>
        </w:rPr>
        <w:t xml:space="preserve"> das empr</w:t>
      </w:r>
      <w:r w:rsidR="00024087" w:rsidRPr="00F467FB">
        <w:rPr>
          <w:rFonts w:cs="Times New Roman"/>
          <w:szCs w:val="24"/>
        </w:rPr>
        <w:t>e</w:t>
      </w:r>
      <w:r w:rsidR="00206514" w:rsidRPr="00F467FB">
        <w:rPr>
          <w:rFonts w:cs="Times New Roman"/>
          <w:szCs w:val="24"/>
        </w:rPr>
        <w:t>sas</w:t>
      </w:r>
      <w:r w:rsidR="006D5914" w:rsidRPr="00F467FB">
        <w:rPr>
          <w:rFonts w:cs="Times New Roman"/>
          <w:szCs w:val="24"/>
        </w:rPr>
        <w:t xml:space="preserve"> e atraem </w:t>
      </w:r>
      <w:r w:rsidR="00206514" w:rsidRPr="00F467FB">
        <w:rPr>
          <w:rFonts w:cs="Times New Roman"/>
          <w:szCs w:val="24"/>
        </w:rPr>
        <w:t>os</w:t>
      </w:r>
      <w:r w:rsidR="006D5914" w:rsidRPr="00F467FB">
        <w:rPr>
          <w:rFonts w:cs="Times New Roman"/>
          <w:szCs w:val="24"/>
        </w:rPr>
        <w:t xml:space="preserve"> investidores</w:t>
      </w:r>
      <w:r w:rsidR="00206514" w:rsidRPr="00F467FB">
        <w:rPr>
          <w:rFonts w:cs="Times New Roman"/>
          <w:szCs w:val="24"/>
        </w:rPr>
        <w:t xml:space="preserve"> mais exigentes no mercado de ações</w:t>
      </w:r>
      <w:r w:rsidR="00EA12FE" w:rsidRPr="00F467FB">
        <w:rPr>
          <w:rFonts w:cs="Times New Roman"/>
          <w:szCs w:val="24"/>
        </w:rPr>
        <w:t>, e  as bolsas de valores com a função de um “termômetro” tem um papel fundamental para comprovar o quão profundo as empresas estão seguindo as práticas de governança, tendo em vista que qualquer brecha ou falha na gestão desta práticas podem acarretar n</w:t>
      </w:r>
      <w:r w:rsidR="00867135" w:rsidRPr="00F467FB">
        <w:rPr>
          <w:rFonts w:cs="Times New Roman"/>
          <w:szCs w:val="24"/>
        </w:rPr>
        <w:t>o fracasso ou perdas significativas de ações e valor de mercado.</w:t>
      </w:r>
      <w:r w:rsidR="007C0555" w:rsidRPr="00F467FB">
        <w:rPr>
          <w:rFonts w:cs="Times New Roman"/>
          <w:szCs w:val="24"/>
        </w:rPr>
        <w:t xml:space="preserve"> </w:t>
      </w:r>
    </w:p>
    <w:p w14:paraId="259B157F" w14:textId="47D985BB" w:rsidR="00EA12FE" w:rsidRPr="00F467FB" w:rsidRDefault="003A1C8C" w:rsidP="00356C6A">
      <w:pPr>
        <w:rPr>
          <w:rFonts w:cs="Times New Roman"/>
          <w:szCs w:val="24"/>
        </w:rPr>
      </w:pPr>
      <w:r w:rsidRPr="00F467FB">
        <w:rPr>
          <w:rFonts w:cs="Times New Roman"/>
          <w:szCs w:val="24"/>
        </w:rPr>
        <w:t xml:space="preserve">Pela </w:t>
      </w:r>
      <w:r w:rsidR="007C0555" w:rsidRPr="00F467FB">
        <w:rPr>
          <w:rFonts w:cs="Times New Roman"/>
          <w:szCs w:val="24"/>
        </w:rPr>
        <w:t xml:space="preserve"> metodologia utilizada </w:t>
      </w:r>
      <w:r w:rsidRPr="00F467FB">
        <w:rPr>
          <w:rFonts w:cs="Times New Roman"/>
          <w:szCs w:val="24"/>
        </w:rPr>
        <w:t xml:space="preserve">, com pesquisa bibliográfica, </w:t>
      </w:r>
      <w:r w:rsidR="007C0555" w:rsidRPr="00F467FB">
        <w:rPr>
          <w:rFonts w:cs="Times New Roman"/>
          <w:szCs w:val="24"/>
        </w:rPr>
        <w:t xml:space="preserve">  e </w:t>
      </w:r>
      <w:r w:rsidR="007D00E5" w:rsidRPr="00F467FB">
        <w:rPr>
          <w:rFonts w:cs="Times New Roman"/>
          <w:szCs w:val="24"/>
        </w:rPr>
        <w:t>resultados de</w:t>
      </w:r>
      <w:r w:rsidR="007C0555" w:rsidRPr="00F467FB">
        <w:rPr>
          <w:rFonts w:cs="Times New Roman"/>
          <w:szCs w:val="24"/>
        </w:rPr>
        <w:t xml:space="preserve"> </w:t>
      </w:r>
      <w:r w:rsidRPr="00F467FB">
        <w:rPr>
          <w:rFonts w:cs="Times New Roman"/>
          <w:szCs w:val="24"/>
        </w:rPr>
        <w:t xml:space="preserve">análise </w:t>
      </w:r>
      <w:r w:rsidR="007C0555" w:rsidRPr="00F467FB">
        <w:rPr>
          <w:rFonts w:cs="Times New Roman"/>
          <w:szCs w:val="24"/>
        </w:rPr>
        <w:t xml:space="preserve"> de demonstrações contábeis, </w:t>
      </w:r>
      <w:r w:rsidRPr="00F467FB">
        <w:rPr>
          <w:rFonts w:cs="Times New Roman"/>
          <w:szCs w:val="24"/>
        </w:rPr>
        <w:t>verificou-se</w:t>
      </w:r>
      <w:r w:rsidR="007C0555" w:rsidRPr="00F467FB">
        <w:rPr>
          <w:rFonts w:cs="Times New Roman"/>
          <w:szCs w:val="24"/>
        </w:rPr>
        <w:t xml:space="preserve"> o impacto no retorno econômico financeiro de empresas que aderiram às práticas de governança corporativa após abertura de capital na bolsa de valores de São Paulo.</w:t>
      </w:r>
      <w:r w:rsidR="00A51343" w:rsidRPr="00F467FB">
        <w:rPr>
          <w:rFonts w:cs="Times New Roman"/>
          <w:szCs w:val="24"/>
        </w:rPr>
        <w:t xml:space="preserve"> </w:t>
      </w:r>
    </w:p>
    <w:p w14:paraId="00FCC6A7" w14:textId="77777777" w:rsidR="00EC1B81" w:rsidRPr="00F467FB" w:rsidRDefault="00EC1B81" w:rsidP="00C60009">
      <w:pPr>
        <w:pStyle w:val="Ttulo1"/>
        <w:ind w:firstLine="0"/>
        <w:rPr>
          <w:rFonts w:ascii="Times New Roman" w:hAnsi="Times New Roman" w:cs="Times New Roman"/>
          <w:b/>
          <w:color w:val="auto"/>
          <w:sz w:val="24"/>
          <w:szCs w:val="24"/>
        </w:rPr>
      </w:pPr>
      <w:r w:rsidRPr="00F467FB">
        <w:rPr>
          <w:rFonts w:ascii="Times New Roman" w:hAnsi="Times New Roman" w:cs="Times New Roman"/>
          <w:b/>
          <w:color w:val="auto"/>
          <w:sz w:val="24"/>
          <w:szCs w:val="24"/>
        </w:rPr>
        <w:t>2 REFERENCIAL TEÓRICO</w:t>
      </w:r>
    </w:p>
    <w:p w14:paraId="7C5DA07F" w14:textId="77777777" w:rsidR="00F16D2F" w:rsidRPr="00F467FB" w:rsidRDefault="00F16D2F" w:rsidP="00B10752">
      <w:pPr>
        <w:ind w:firstLine="0"/>
        <w:rPr>
          <w:rFonts w:cs="Times New Roman"/>
          <w:b/>
          <w:szCs w:val="24"/>
        </w:rPr>
      </w:pPr>
    </w:p>
    <w:p w14:paraId="2EE3324F" w14:textId="0AE79952" w:rsidR="00F16D2F" w:rsidRPr="00F467FB" w:rsidRDefault="007D00E5" w:rsidP="0091258E">
      <w:pPr>
        <w:pStyle w:val="Noparagraphstyle"/>
        <w:spacing w:line="360" w:lineRule="auto"/>
        <w:ind w:firstLine="709"/>
        <w:jc w:val="both"/>
        <w:rPr>
          <w:color w:val="auto"/>
          <w:lang w:val="pt-BR" w:eastAsia="x-none"/>
        </w:rPr>
      </w:pPr>
      <w:r w:rsidRPr="00F467FB">
        <w:rPr>
          <w:color w:val="auto"/>
          <w:lang w:val="pt-BR" w:eastAsia="x-none"/>
        </w:rPr>
        <w:t>Neste tópico</w:t>
      </w:r>
      <w:r w:rsidR="00F16D2F" w:rsidRPr="00F467FB">
        <w:rPr>
          <w:color w:val="auto"/>
          <w:lang w:val="pt-BR" w:eastAsia="x-none"/>
        </w:rPr>
        <w:t xml:space="preserve"> será apresentada o referencial teórico dos estudos abordando sobre</w:t>
      </w:r>
      <w:r w:rsidR="00A460FC" w:rsidRPr="00F467FB">
        <w:rPr>
          <w:color w:val="auto"/>
          <w:lang w:val="pt-BR" w:eastAsia="x-none"/>
        </w:rPr>
        <w:t xml:space="preserve"> a Governança Corporativa e Mercado de Capitais.</w:t>
      </w:r>
      <w:r w:rsidR="00F16D2F" w:rsidRPr="00F467FB">
        <w:rPr>
          <w:color w:val="auto"/>
          <w:lang w:val="pt-BR" w:eastAsia="x-none"/>
        </w:rPr>
        <w:t xml:space="preserve"> </w:t>
      </w:r>
    </w:p>
    <w:p w14:paraId="03303431" w14:textId="77777777" w:rsidR="00262D86" w:rsidRPr="00F467FB" w:rsidRDefault="00262D86" w:rsidP="0091258E">
      <w:pPr>
        <w:pStyle w:val="Noparagraphstyle"/>
        <w:spacing w:line="360" w:lineRule="auto"/>
        <w:ind w:firstLine="709"/>
        <w:jc w:val="both"/>
        <w:rPr>
          <w:color w:val="auto"/>
          <w:lang w:val="pt-BR" w:eastAsia="x-none"/>
        </w:rPr>
      </w:pPr>
    </w:p>
    <w:p w14:paraId="6A6AC028" w14:textId="37394C13" w:rsidR="00262D86" w:rsidRPr="00F467FB" w:rsidRDefault="001C06D9" w:rsidP="001C06D9">
      <w:pPr>
        <w:pStyle w:val="Ttulo2"/>
        <w:rPr>
          <w:rFonts w:ascii="Times New Roman" w:hAnsi="Times New Roman"/>
          <w:b w:val="0"/>
          <w:bCs w:val="0"/>
          <w:color w:val="auto"/>
          <w:sz w:val="24"/>
          <w:szCs w:val="24"/>
          <w:lang w:val="pt-BR"/>
        </w:rPr>
      </w:pPr>
      <w:r w:rsidRPr="00F467FB">
        <w:rPr>
          <w:rFonts w:ascii="Times New Roman" w:hAnsi="Times New Roman"/>
          <w:b w:val="0"/>
          <w:bCs w:val="0"/>
          <w:color w:val="auto"/>
          <w:sz w:val="24"/>
          <w:szCs w:val="24"/>
          <w:lang w:val="pt-BR"/>
        </w:rPr>
        <w:t>2.</w:t>
      </w:r>
      <w:r w:rsidR="00B24E25" w:rsidRPr="00F467FB">
        <w:rPr>
          <w:rFonts w:ascii="Times New Roman" w:hAnsi="Times New Roman"/>
          <w:b w:val="0"/>
          <w:bCs w:val="0"/>
          <w:color w:val="auto"/>
          <w:sz w:val="24"/>
          <w:szCs w:val="24"/>
          <w:lang w:val="pt-BR"/>
        </w:rPr>
        <w:t>1</w:t>
      </w:r>
      <w:r w:rsidRPr="00F467FB">
        <w:rPr>
          <w:rFonts w:ascii="Times New Roman" w:hAnsi="Times New Roman"/>
          <w:b w:val="0"/>
          <w:bCs w:val="0"/>
          <w:color w:val="auto"/>
          <w:sz w:val="24"/>
          <w:szCs w:val="24"/>
        </w:rPr>
        <w:t xml:space="preserve"> GOVERNANÇA CORPORATIVA</w:t>
      </w:r>
      <w:r w:rsidR="007F0A41" w:rsidRPr="00F467FB">
        <w:rPr>
          <w:rFonts w:ascii="Times New Roman" w:hAnsi="Times New Roman"/>
          <w:b w:val="0"/>
          <w:bCs w:val="0"/>
          <w:color w:val="auto"/>
          <w:sz w:val="24"/>
          <w:szCs w:val="24"/>
          <w:lang w:val="pt-BR"/>
        </w:rPr>
        <w:t>: abordagem histórica e  conceitual</w:t>
      </w:r>
    </w:p>
    <w:p w14:paraId="344E5C59" w14:textId="635D85A5" w:rsidR="001C06D9" w:rsidRPr="00F467FB" w:rsidRDefault="001C06D9" w:rsidP="001C06D9">
      <w:pPr>
        <w:rPr>
          <w:lang w:val="x-none" w:eastAsia="x-none"/>
        </w:rPr>
      </w:pPr>
    </w:p>
    <w:p w14:paraId="7200362A" w14:textId="60757CB8" w:rsidR="00C33EFF" w:rsidRPr="00F467FB" w:rsidRDefault="00C33EFF" w:rsidP="00C33EFF">
      <w:pPr>
        <w:ind w:firstLine="708"/>
      </w:pPr>
      <w:r w:rsidRPr="00F467FB">
        <w:t xml:space="preserve">Para um melhor entendimento sobre a governança corporativa, este tópico foi </w:t>
      </w:r>
      <w:r w:rsidR="003E171D" w:rsidRPr="00F467FB">
        <w:t>desmembrado</w:t>
      </w:r>
      <w:r w:rsidRPr="00F467FB">
        <w:t xml:space="preserve"> de maneira a facilitar a compreensão deste assunto, tratando primeiramente dos seus conceitos e princípios. Em seguida, aborda</w:t>
      </w:r>
      <w:r w:rsidR="003E171D" w:rsidRPr="00F467FB">
        <w:t>ndo</w:t>
      </w:r>
      <w:r w:rsidRPr="00F467FB">
        <w:t xml:space="preserve"> a sua contextualização no âmbito global, além da sua evolução no Brasil, bem como as características do mercado de capitais. </w:t>
      </w:r>
      <w:r w:rsidR="003E171D" w:rsidRPr="00F467FB">
        <w:t>Após tratará</w:t>
      </w:r>
      <w:r w:rsidRPr="00F467FB">
        <w:t xml:space="preserve"> especificamente de cada um dos níveis diferenciados de GC criados pela Bovespa.</w:t>
      </w:r>
    </w:p>
    <w:p w14:paraId="53617914" w14:textId="64FCEFE2" w:rsidR="003E171D" w:rsidRPr="00F467FB" w:rsidRDefault="003E171D" w:rsidP="003E171D">
      <w:pPr>
        <w:pStyle w:val="Ttulo3"/>
        <w:rPr>
          <w:rFonts w:ascii="Times New Roman" w:hAnsi="Times New Roman"/>
          <w:color w:val="auto"/>
        </w:rPr>
      </w:pPr>
      <w:r w:rsidRPr="00F467FB">
        <w:rPr>
          <w:rFonts w:ascii="Times New Roman" w:hAnsi="Times New Roman"/>
          <w:color w:val="auto"/>
        </w:rPr>
        <w:t xml:space="preserve">2.1.1 </w:t>
      </w:r>
      <w:r w:rsidR="007D00E5" w:rsidRPr="00F467FB">
        <w:rPr>
          <w:rFonts w:ascii="Times New Roman" w:hAnsi="Times New Roman"/>
          <w:color w:val="auto"/>
        </w:rPr>
        <w:t>conceitos e princípios</w:t>
      </w:r>
    </w:p>
    <w:p w14:paraId="3C423ACB" w14:textId="77777777" w:rsidR="003E171D" w:rsidRPr="00F467FB" w:rsidRDefault="003E171D" w:rsidP="003E171D">
      <w:pPr>
        <w:rPr>
          <w:lang w:val="x-none" w:eastAsia="x-none"/>
        </w:rPr>
      </w:pPr>
    </w:p>
    <w:p w14:paraId="429F1145" w14:textId="5786742C" w:rsidR="00C33EFF" w:rsidRPr="00F467FB" w:rsidRDefault="007F1E3D" w:rsidP="00B24E25">
      <w:pPr>
        <w:ind w:firstLine="708"/>
      </w:pPr>
      <w:r w:rsidRPr="00F467FB">
        <w:t xml:space="preserve">A Governança Corporativa vem conquistando cada vez mais abrangência no mundo acadêmico e empresarial, tornando-se cada vez mais necessário, principalmente após uma série de escândalos corporativos desencadeados em alguns países, demonstrando problemas </w:t>
      </w:r>
      <w:r w:rsidRPr="00F467FB">
        <w:lastRenderedPageBreak/>
        <w:t>de governança corporativa e claros conflitos de interesses.</w:t>
      </w:r>
      <w:r w:rsidRPr="00F467FB">
        <w:rPr>
          <w:rFonts w:ascii="Arial" w:hAnsi="Arial" w:cs="Arial"/>
          <w:sz w:val="21"/>
          <w:szCs w:val="21"/>
          <w:shd w:val="clear" w:color="auto" w:fill="FFFFFF"/>
        </w:rPr>
        <w:t xml:space="preserve">  </w:t>
      </w:r>
      <w:r w:rsidR="00B24E25" w:rsidRPr="00F467FB">
        <w:t>Buscando melhor compreender os diferentes conceitos de Governança Corporativa,</w:t>
      </w:r>
      <w:r w:rsidR="00C33EFF" w:rsidRPr="00F467FB">
        <w:t xml:space="preserve"> </w:t>
      </w:r>
      <w:proofErr w:type="spellStart"/>
      <w:r w:rsidR="00926DF6" w:rsidRPr="00F467FB">
        <w:t>C</w:t>
      </w:r>
      <w:r w:rsidR="00993209" w:rsidRPr="00F467FB">
        <w:t>icchi</w:t>
      </w:r>
      <w:proofErr w:type="spellEnd"/>
      <w:r w:rsidR="00926DF6" w:rsidRPr="00F467FB">
        <w:t xml:space="preserve"> </w:t>
      </w:r>
      <w:r w:rsidR="00C33EFF" w:rsidRPr="00F467FB">
        <w:t>(201</w:t>
      </w:r>
      <w:r w:rsidR="00AA2223" w:rsidRPr="00F467FB">
        <w:t>8</w:t>
      </w:r>
      <w:r w:rsidR="00C33EFF" w:rsidRPr="00F467FB">
        <w:t>)</w:t>
      </w:r>
      <w:r w:rsidR="00492653" w:rsidRPr="00F467FB">
        <w:t xml:space="preserve"> diz que,</w:t>
      </w:r>
      <w:r w:rsidR="00C33EFF" w:rsidRPr="00F467FB">
        <w:t xml:space="preserve"> Governança Corporativa consiste em técnicas de gestão empresarial</w:t>
      </w:r>
      <w:r w:rsidR="00AB4A78" w:rsidRPr="00F467FB">
        <w:t>,</w:t>
      </w:r>
      <w:r w:rsidR="00C33EFF" w:rsidRPr="00F467FB">
        <w:t xml:space="preserve"> através das quais as organizações societárias em suas mais diversas estruturas e portes, administram e controlam as relações entre </w:t>
      </w:r>
      <w:r w:rsidR="00C33EFF" w:rsidRPr="00F467FB">
        <w:rPr>
          <w:i/>
          <w:iCs/>
        </w:rPr>
        <w:t>stakeholders</w:t>
      </w:r>
      <w:r w:rsidR="00C33EFF" w:rsidRPr="00F467FB">
        <w:t>. Assim, a responsabilidade da gestão da organização, o desempenho da eficiência econômica e a credibilidade no mercado de capitais ficam otimizados, o que propicia a longevidade da instituição.</w:t>
      </w:r>
    </w:p>
    <w:p w14:paraId="15DD04DA" w14:textId="5E795754" w:rsidR="00B24E25" w:rsidRPr="00F467FB" w:rsidRDefault="00B24E25" w:rsidP="00B24E25">
      <w:pPr>
        <w:ind w:firstLine="708"/>
      </w:pPr>
      <w:r w:rsidRPr="00F467FB">
        <w:t xml:space="preserve"> </w:t>
      </w:r>
      <w:r w:rsidR="00C33EFF" w:rsidRPr="00F467FB">
        <w:t xml:space="preserve">Já para </w:t>
      </w:r>
      <w:r w:rsidR="00926DF6" w:rsidRPr="00F467FB">
        <w:t>R</w:t>
      </w:r>
      <w:r w:rsidR="00993209" w:rsidRPr="00F467FB">
        <w:t>ossetti</w:t>
      </w:r>
      <w:r w:rsidR="00926DF6" w:rsidRPr="00F467FB">
        <w:t xml:space="preserve"> et al. </w:t>
      </w:r>
      <w:r w:rsidRPr="00F467FB">
        <w:t>(201</w:t>
      </w:r>
      <w:r w:rsidR="00AA2223" w:rsidRPr="00F467FB">
        <w:t>6</w:t>
      </w:r>
      <w:r w:rsidRPr="00F467FB">
        <w:t xml:space="preserve">)  dividiram em quatro grupos, quais sejam: (i) governança como guardiã de direitos, protegendo os interesses dos </w:t>
      </w:r>
      <w:r w:rsidRPr="00F467FB">
        <w:rPr>
          <w:i/>
        </w:rPr>
        <w:t>stakeholders;</w:t>
      </w:r>
      <w:r w:rsidRPr="00F467FB">
        <w:t xml:space="preserve"> (</w:t>
      </w:r>
      <w:proofErr w:type="spellStart"/>
      <w:r w:rsidRPr="00F467FB">
        <w:t>ii</w:t>
      </w:r>
      <w:proofErr w:type="spellEnd"/>
      <w:r w:rsidRPr="00F467FB">
        <w:t>) governança como sistema de relações, as quais determinam a forma como serão realizadas a gestão e o monitoramento das empresas; (</w:t>
      </w:r>
      <w:proofErr w:type="spellStart"/>
      <w:r w:rsidRPr="00F467FB">
        <w:t>iii</w:t>
      </w:r>
      <w:proofErr w:type="spellEnd"/>
      <w:r w:rsidRPr="00F467FB">
        <w:t>) governança como estrutura de poder, a qual determinará o funcionamento interno das empresas; e, (</w:t>
      </w:r>
      <w:proofErr w:type="spellStart"/>
      <w:r w:rsidRPr="00F467FB">
        <w:t>iv</w:t>
      </w:r>
      <w:proofErr w:type="spellEnd"/>
      <w:r w:rsidRPr="00F467FB">
        <w:t>) governança como sistema normativo, responsável por regular todas as relações da empresa.</w:t>
      </w:r>
    </w:p>
    <w:p w14:paraId="27D7CA03" w14:textId="1C6D935C" w:rsidR="003E171D" w:rsidRPr="00F467FB" w:rsidRDefault="003E171D" w:rsidP="00B24E25">
      <w:pPr>
        <w:ind w:firstLine="708"/>
      </w:pPr>
    </w:p>
    <w:p w14:paraId="32BAE1BA" w14:textId="782F1C60" w:rsidR="003E171D" w:rsidRPr="00F467FB" w:rsidRDefault="003E171D" w:rsidP="003E171D">
      <w:pPr>
        <w:pStyle w:val="Ttulo3"/>
        <w:rPr>
          <w:rFonts w:ascii="Times New Roman" w:hAnsi="Times New Roman"/>
          <w:color w:val="auto"/>
        </w:rPr>
      </w:pPr>
      <w:r w:rsidRPr="00F467FB">
        <w:rPr>
          <w:rFonts w:ascii="Times New Roman" w:hAnsi="Times New Roman"/>
          <w:color w:val="auto"/>
        </w:rPr>
        <w:t>2.2.2 HISTÓRICO E CONTEXTUALIZAÇÃO GLOBAL</w:t>
      </w:r>
    </w:p>
    <w:p w14:paraId="4260851D" w14:textId="0BDF754B" w:rsidR="003E171D" w:rsidRPr="00F467FB" w:rsidRDefault="003E171D" w:rsidP="003E171D">
      <w:pPr>
        <w:rPr>
          <w:lang w:val="x-none" w:eastAsia="x-none"/>
        </w:rPr>
      </w:pPr>
    </w:p>
    <w:p w14:paraId="29706C3D" w14:textId="67BFF97A" w:rsidR="003E171D" w:rsidRPr="00F467FB" w:rsidRDefault="007F1E3D" w:rsidP="003E171D">
      <w:pPr>
        <w:rPr>
          <w:rFonts w:cs="Times New Roman"/>
          <w:szCs w:val="24"/>
        </w:rPr>
      </w:pPr>
      <w:r w:rsidRPr="00F467FB">
        <w:t xml:space="preserve">De acordo com </w:t>
      </w:r>
      <w:proofErr w:type="spellStart"/>
      <w:r w:rsidR="00926DF6" w:rsidRPr="00F467FB">
        <w:t>S</w:t>
      </w:r>
      <w:r w:rsidR="00993209" w:rsidRPr="00F467FB">
        <w:t>teinberg</w:t>
      </w:r>
      <w:proofErr w:type="spellEnd"/>
      <w:r w:rsidR="00926DF6" w:rsidRPr="00F467FB">
        <w:t xml:space="preserve"> </w:t>
      </w:r>
      <w:r w:rsidRPr="00F467FB">
        <w:t xml:space="preserve">(2003), o termo Governança Corporativa, é uma má tradução do termo inglês </w:t>
      </w:r>
      <w:r w:rsidRPr="00F467FB">
        <w:rPr>
          <w:i/>
          <w:iCs/>
        </w:rPr>
        <w:t xml:space="preserve">Corporate </w:t>
      </w:r>
      <w:proofErr w:type="spellStart"/>
      <w:r w:rsidRPr="00F467FB">
        <w:rPr>
          <w:i/>
          <w:iCs/>
        </w:rPr>
        <w:t>Governance</w:t>
      </w:r>
      <w:proofErr w:type="spellEnd"/>
      <w:r w:rsidRPr="00F467FB">
        <w:t xml:space="preserve">. A origem do termo governança </w:t>
      </w:r>
      <w:r w:rsidR="00FF3686" w:rsidRPr="00F467FB">
        <w:t>originou-se</w:t>
      </w:r>
      <w:r w:rsidRPr="00F467FB">
        <w:t xml:space="preserve"> do latim “</w:t>
      </w:r>
      <w:proofErr w:type="spellStart"/>
      <w:r w:rsidRPr="00F467FB">
        <w:rPr>
          <w:i/>
          <w:iCs/>
        </w:rPr>
        <w:t>gubernare</w:t>
      </w:r>
      <w:proofErr w:type="spellEnd"/>
      <w:r w:rsidRPr="00F467FB">
        <w:t xml:space="preserve">”, que vem a ser governar, dirigir, guiar, enquanto corporativa vem de corporação. O significado da expressão visa conceituar como um sistema pelo qual os acionistas de uma empresa governam, ou seja, tomam conta de sua empresa. </w:t>
      </w:r>
      <w:r w:rsidR="003E171D" w:rsidRPr="00F467FB">
        <w:rPr>
          <w:rFonts w:cs="Times New Roman"/>
          <w:szCs w:val="24"/>
        </w:rPr>
        <w:t xml:space="preserve">Para </w:t>
      </w:r>
      <w:r w:rsidR="00926DF6" w:rsidRPr="00F467FB">
        <w:rPr>
          <w:rFonts w:cs="Times New Roman"/>
          <w:szCs w:val="24"/>
        </w:rPr>
        <w:t>A</w:t>
      </w:r>
      <w:r w:rsidR="00993209" w:rsidRPr="00F467FB">
        <w:rPr>
          <w:rFonts w:cs="Times New Roman"/>
          <w:szCs w:val="24"/>
        </w:rPr>
        <w:t>ndrade</w:t>
      </w:r>
      <w:r w:rsidR="00926DF6" w:rsidRPr="00F467FB">
        <w:rPr>
          <w:rFonts w:cs="Times New Roman"/>
          <w:szCs w:val="24"/>
        </w:rPr>
        <w:t xml:space="preserve"> </w:t>
      </w:r>
      <w:r w:rsidR="003E171D" w:rsidRPr="00F467FB">
        <w:rPr>
          <w:rFonts w:cs="Times New Roman"/>
          <w:szCs w:val="24"/>
        </w:rPr>
        <w:t>e</w:t>
      </w:r>
      <w:r w:rsidR="00926DF6" w:rsidRPr="00F467FB">
        <w:rPr>
          <w:rFonts w:cs="Times New Roman"/>
          <w:szCs w:val="24"/>
        </w:rPr>
        <w:t xml:space="preserve">t al. </w:t>
      </w:r>
      <w:r w:rsidR="003E171D" w:rsidRPr="00F467FB">
        <w:rPr>
          <w:rFonts w:cs="Times New Roman"/>
          <w:szCs w:val="24"/>
        </w:rPr>
        <w:t xml:space="preserve">(2009), a governança corporativa pode ter sua evolução resumida e compreendida em três marcos históricos importantes: o ativismo pioneiro de Robert </w:t>
      </w:r>
      <w:proofErr w:type="spellStart"/>
      <w:r w:rsidR="003E171D" w:rsidRPr="00F467FB">
        <w:rPr>
          <w:rFonts w:cs="Times New Roman"/>
          <w:szCs w:val="24"/>
        </w:rPr>
        <w:t>Monks</w:t>
      </w:r>
      <w:proofErr w:type="spellEnd"/>
      <w:r w:rsidR="003E171D" w:rsidRPr="00F467FB">
        <w:rPr>
          <w:rFonts w:cs="Times New Roman"/>
          <w:szCs w:val="24"/>
        </w:rPr>
        <w:t xml:space="preserve">, o Relatório </w:t>
      </w:r>
      <w:proofErr w:type="spellStart"/>
      <w:r w:rsidR="003E171D" w:rsidRPr="00F467FB">
        <w:rPr>
          <w:rFonts w:cs="Times New Roman"/>
          <w:szCs w:val="24"/>
        </w:rPr>
        <w:t>Cadbury</w:t>
      </w:r>
      <w:proofErr w:type="spellEnd"/>
      <w:r w:rsidR="003E171D" w:rsidRPr="00F467FB">
        <w:rPr>
          <w:rFonts w:cs="Times New Roman"/>
          <w:szCs w:val="24"/>
        </w:rPr>
        <w:t xml:space="preserve"> e os princípios da O</w:t>
      </w:r>
      <w:r w:rsidR="00AA2223" w:rsidRPr="00F467FB">
        <w:rPr>
          <w:rFonts w:cs="Times New Roman"/>
          <w:szCs w:val="24"/>
        </w:rPr>
        <w:t xml:space="preserve">rganização para </w:t>
      </w:r>
      <w:r w:rsidR="003E171D" w:rsidRPr="00F467FB">
        <w:rPr>
          <w:rFonts w:cs="Times New Roman"/>
          <w:szCs w:val="24"/>
        </w:rPr>
        <w:t>C</w:t>
      </w:r>
      <w:r w:rsidR="00AA2223" w:rsidRPr="00F467FB">
        <w:rPr>
          <w:rFonts w:cs="Times New Roman"/>
          <w:szCs w:val="24"/>
        </w:rPr>
        <w:t xml:space="preserve">ooperação e </w:t>
      </w:r>
      <w:r w:rsidR="003E171D" w:rsidRPr="00F467FB">
        <w:rPr>
          <w:rFonts w:cs="Times New Roman"/>
          <w:szCs w:val="24"/>
        </w:rPr>
        <w:t>D</w:t>
      </w:r>
      <w:r w:rsidR="00AA2223" w:rsidRPr="00F467FB">
        <w:rPr>
          <w:rFonts w:cs="Times New Roman"/>
          <w:szCs w:val="24"/>
        </w:rPr>
        <w:t xml:space="preserve">esenvolvimento </w:t>
      </w:r>
      <w:r w:rsidR="003E171D" w:rsidRPr="00F467FB">
        <w:rPr>
          <w:rFonts w:cs="Times New Roman"/>
          <w:szCs w:val="24"/>
        </w:rPr>
        <w:t>E</w:t>
      </w:r>
      <w:r w:rsidR="00AA2223" w:rsidRPr="00F467FB">
        <w:rPr>
          <w:rFonts w:cs="Times New Roman"/>
          <w:szCs w:val="24"/>
        </w:rPr>
        <w:t>conômico</w:t>
      </w:r>
      <w:r w:rsidR="003E171D" w:rsidRPr="00F467FB">
        <w:rPr>
          <w:rFonts w:cs="Times New Roman"/>
          <w:szCs w:val="24"/>
        </w:rPr>
        <w:t>.</w:t>
      </w:r>
    </w:p>
    <w:p w14:paraId="7398D072" w14:textId="77777777" w:rsidR="00CB13E1" w:rsidRPr="00F467FB" w:rsidRDefault="003E171D" w:rsidP="003E171D">
      <w:pPr>
        <w:rPr>
          <w:rFonts w:cs="Times New Roman"/>
          <w:szCs w:val="24"/>
        </w:rPr>
      </w:pPr>
      <w:r w:rsidRPr="00F467FB">
        <w:rPr>
          <w:rFonts w:cs="Times New Roman"/>
          <w:szCs w:val="24"/>
        </w:rPr>
        <w:t>Destes aspectos surgiram as boas práticas de G</w:t>
      </w:r>
      <w:r w:rsidR="00255785" w:rsidRPr="00F467FB">
        <w:rPr>
          <w:rFonts w:cs="Times New Roman"/>
          <w:szCs w:val="24"/>
        </w:rPr>
        <w:t xml:space="preserve">overnança </w:t>
      </w:r>
      <w:r w:rsidRPr="00F467FB">
        <w:rPr>
          <w:rFonts w:cs="Times New Roman"/>
          <w:szCs w:val="24"/>
        </w:rPr>
        <w:t>C</w:t>
      </w:r>
      <w:r w:rsidR="00255785" w:rsidRPr="00F467FB">
        <w:rPr>
          <w:rFonts w:cs="Times New Roman"/>
          <w:szCs w:val="24"/>
        </w:rPr>
        <w:t xml:space="preserve">orporativa, </w:t>
      </w:r>
      <w:r w:rsidRPr="00F467FB">
        <w:rPr>
          <w:rFonts w:cs="Times New Roman"/>
          <w:szCs w:val="24"/>
        </w:rPr>
        <w:t xml:space="preserve">as quais </w:t>
      </w:r>
      <w:r w:rsidR="00926DF6" w:rsidRPr="00F467FB">
        <w:rPr>
          <w:rFonts w:cs="Times New Roman"/>
          <w:szCs w:val="24"/>
        </w:rPr>
        <w:t>L</w:t>
      </w:r>
      <w:r w:rsidR="004C1E54" w:rsidRPr="00F467FB">
        <w:rPr>
          <w:rFonts w:cs="Times New Roman"/>
          <w:szCs w:val="24"/>
        </w:rPr>
        <w:t>odi</w:t>
      </w:r>
      <w:r w:rsidR="00926DF6" w:rsidRPr="00F467FB">
        <w:rPr>
          <w:rFonts w:cs="Times New Roman"/>
          <w:szCs w:val="24"/>
        </w:rPr>
        <w:t xml:space="preserve"> </w:t>
      </w:r>
      <w:r w:rsidRPr="00F467FB">
        <w:rPr>
          <w:rFonts w:cs="Times New Roman"/>
          <w:szCs w:val="24"/>
        </w:rPr>
        <w:t xml:space="preserve">(2000) aborda de maneira completa. Dentre as orientações, é válido destacar algumas de maior relevância. Primeiramente, com relação ao Conselho de Administração, que deve se reunir regularmente, mantendo controle sobre a diretoria executiva; deve haver uma clara divisão de responsabilidades, para impedir que qualquer pessoa tenha poder irrestrito de decisão. </w:t>
      </w:r>
    </w:p>
    <w:p w14:paraId="759303FE" w14:textId="55C4A272" w:rsidR="009B43DE" w:rsidRPr="00F467FB" w:rsidRDefault="003E171D" w:rsidP="003E171D">
      <w:pPr>
        <w:rPr>
          <w:rFonts w:cs="Times New Roman"/>
          <w:szCs w:val="24"/>
        </w:rPr>
      </w:pPr>
      <w:r w:rsidRPr="00F467FB">
        <w:rPr>
          <w:rFonts w:cs="Times New Roman"/>
          <w:szCs w:val="24"/>
        </w:rPr>
        <w:t xml:space="preserve">No que tange aos conselheiros não-executivos, há recomendações para que sejam eleitos para exercer mandatos com prazos predeterminados, sem reeleição automática; devem ser escolhidos por um processo formal, sendo assunto para o Conselho como um todo; devem </w:t>
      </w:r>
      <w:r w:rsidRPr="00F467FB">
        <w:rPr>
          <w:rFonts w:cs="Times New Roman"/>
          <w:szCs w:val="24"/>
        </w:rPr>
        <w:lastRenderedPageBreak/>
        <w:t xml:space="preserve">exercer um julgamento independente nos assuntos relacionados à gestão da organização, como desempenho, estratégia, padrões de conduta, etc. </w:t>
      </w:r>
      <w:r w:rsidR="004C1E54" w:rsidRPr="00F467FB">
        <w:rPr>
          <w:rFonts w:cs="Times New Roman"/>
          <w:szCs w:val="24"/>
        </w:rPr>
        <w:t>(</w:t>
      </w:r>
      <w:r w:rsidRPr="00F467FB">
        <w:rPr>
          <w:rFonts w:cs="Times New Roman"/>
          <w:szCs w:val="24"/>
        </w:rPr>
        <w:t>LODI</w:t>
      </w:r>
      <w:r w:rsidR="004C1E54" w:rsidRPr="00F467FB">
        <w:rPr>
          <w:rFonts w:cs="Times New Roman"/>
          <w:szCs w:val="24"/>
        </w:rPr>
        <w:t xml:space="preserve">, </w:t>
      </w:r>
      <w:r w:rsidRPr="00F467FB">
        <w:rPr>
          <w:rFonts w:cs="Times New Roman"/>
          <w:szCs w:val="24"/>
        </w:rPr>
        <w:t>2000).</w:t>
      </w:r>
    </w:p>
    <w:p w14:paraId="16A363DD" w14:textId="54A9BA59" w:rsidR="003E171D" w:rsidRPr="00F467FB" w:rsidRDefault="009B43DE" w:rsidP="004B3F56">
      <w:pPr>
        <w:rPr>
          <w:rFonts w:cs="Times New Roman"/>
          <w:szCs w:val="24"/>
        </w:rPr>
      </w:pPr>
      <w:r w:rsidRPr="00F467FB">
        <w:t>O entendimento da evolução da governança corporativa no mundo é importante para a compreensão do processo de amadurecimento desta questão no Brasil, desde as décadas de 1950, quando não se falava em G</w:t>
      </w:r>
      <w:r w:rsidR="00AA2223" w:rsidRPr="00F467FB">
        <w:t xml:space="preserve">overnança </w:t>
      </w:r>
      <w:r w:rsidRPr="00F467FB">
        <w:t>C</w:t>
      </w:r>
      <w:r w:rsidR="00AA2223" w:rsidRPr="00F467FB">
        <w:t>orporativa</w:t>
      </w:r>
      <w:r w:rsidRPr="00F467FB">
        <w:t>, até os dias atuais, destacando os avanços e também os desafios para os próximos anos.</w:t>
      </w:r>
    </w:p>
    <w:p w14:paraId="6CA81CEB" w14:textId="77777777" w:rsidR="003E171D" w:rsidRPr="00F467FB" w:rsidRDefault="003E171D" w:rsidP="003E171D"/>
    <w:p w14:paraId="1C5A9F6B" w14:textId="3F2EAFD2" w:rsidR="00262D86" w:rsidRPr="00F467FB" w:rsidRDefault="001C06D9" w:rsidP="001C06D9">
      <w:pPr>
        <w:pStyle w:val="Ttulo2"/>
        <w:rPr>
          <w:rFonts w:ascii="Times New Roman" w:hAnsi="Times New Roman"/>
          <w:color w:val="auto"/>
          <w:sz w:val="24"/>
          <w:szCs w:val="24"/>
        </w:rPr>
      </w:pPr>
      <w:r w:rsidRPr="00F467FB">
        <w:rPr>
          <w:rFonts w:ascii="Times New Roman" w:hAnsi="Times New Roman"/>
          <w:color w:val="auto"/>
          <w:sz w:val="24"/>
          <w:szCs w:val="24"/>
          <w:lang w:val="pt-BR"/>
        </w:rPr>
        <w:t xml:space="preserve">2.2 </w:t>
      </w:r>
      <w:r w:rsidRPr="00F467FB">
        <w:rPr>
          <w:rFonts w:ascii="Times New Roman" w:hAnsi="Times New Roman"/>
          <w:color w:val="auto"/>
          <w:sz w:val="24"/>
          <w:szCs w:val="24"/>
        </w:rPr>
        <w:t>BOLSA DE VALORES</w:t>
      </w:r>
    </w:p>
    <w:p w14:paraId="5D0DBD9D" w14:textId="684890D7" w:rsidR="00F16D2F" w:rsidRPr="00F467FB" w:rsidRDefault="00F16D2F" w:rsidP="00F16D2F">
      <w:pPr>
        <w:pStyle w:val="Noparagraphstyle"/>
        <w:spacing w:line="360" w:lineRule="auto"/>
        <w:ind w:firstLine="1134"/>
        <w:jc w:val="both"/>
        <w:rPr>
          <w:color w:val="auto"/>
          <w:lang w:val="pt-BR" w:eastAsia="x-none"/>
        </w:rPr>
      </w:pPr>
    </w:p>
    <w:p w14:paraId="235919B8" w14:textId="62220723" w:rsidR="0035083B" w:rsidRDefault="00255785" w:rsidP="0035083B">
      <w:pPr>
        <w:ind w:firstLine="708"/>
        <w:rPr>
          <w:rFonts w:cs="Times New Roman"/>
          <w:szCs w:val="24"/>
        </w:rPr>
      </w:pPr>
      <w:r w:rsidRPr="00F467FB">
        <w:rPr>
          <w:rFonts w:cs="Times New Roman"/>
          <w:szCs w:val="24"/>
        </w:rPr>
        <w:t>De acordo com</w:t>
      </w:r>
      <w:r w:rsidR="0035083B" w:rsidRPr="00F467FB">
        <w:rPr>
          <w:rFonts w:cs="Times New Roman"/>
          <w:szCs w:val="24"/>
        </w:rPr>
        <w:t xml:space="preserve"> </w:t>
      </w:r>
      <w:proofErr w:type="spellStart"/>
      <w:r w:rsidR="00926DF6" w:rsidRPr="00F467FB">
        <w:rPr>
          <w:rFonts w:cs="Times New Roman"/>
          <w:szCs w:val="24"/>
        </w:rPr>
        <w:t>L</w:t>
      </w:r>
      <w:r w:rsidR="004C1E54" w:rsidRPr="00F467FB">
        <w:rPr>
          <w:rFonts w:cs="Times New Roman"/>
          <w:szCs w:val="24"/>
        </w:rPr>
        <w:t>uquet</w:t>
      </w:r>
      <w:proofErr w:type="spellEnd"/>
      <w:r w:rsidR="00926DF6" w:rsidRPr="00F467FB">
        <w:rPr>
          <w:rFonts w:cs="Times New Roman"/>
          <w:szCs w:val="24"/>
        </w:rPr>
        <w:t xml:space="preserve"> </w:t>
      </w:r>
      <w:r w:rsidR="0035083B" w:rsidRPr="00F467FB">
        <w:rPr>
          <w:rFonts w:cs="Times New Roman"/>
          <w:szCs w:val="24"/>
        </w:rPr>
        <w:t>(2007)</w:t>
      </w:r>
      <w:r w:rsidRPr="00F467FB">
        <w:rPr>
          <w:rFonts w:cs="Times New Roman"/>
          <w:szCs w:val="24"/>
        </w:rPr>
        <w:t xml:space="preserve">  a definição de Bolsa de Valores é </w:t>
      </w:r>
      <w:r w:rsidR="0035083B" w:rsidRPr="00F467FB">
        <w:rPr>
          <w:rFonts w:cs="Times New Roman"/>
          <w:szCs w:val="24"/>
        </w:rPr>
        <w:t xml:space="preserve">o lugar onde compramos e vendemos ações, Na bolsa de valores, associação sem fins lucrativos cujo objetivo é promover todas as condições necessárias para o funcionamento do mercado de ações, os corretores executam ordens de compra e venda dadas por seus clientes: os investidores. O pregão, sessão durante a qual se negociam as ações, pode ser realizado tanto num espaço físico da própria bolsa de valores como por meio de transações eletrônicas (pregão eletrônico). </w:t>
      </w:r>
    </w:p>
    <w:p w14:paraId="4E78BD8E" w14:textId="6DE519F7" w:rsidR="00F467FB" w:rsidRPr="00F467FB" w:rsidRDefault="00F467FB" w:rsidP="0035083B">
      <w:pPr>
        <w:ind w:firstLine="708"/>
        <w:rPr>
          <w:rFonts w:cs="Times New Roman"/>
          <w:szCs w:val="24"/>
        </w:rPr>
      </w:pPr>
      <w:r w:rsidRPr="00F467FB">
        <w:rPr>
          <w:rFonts w:cs="Times New Roman"/>
          <w:szCs w:val="24"/>
        </w:rPr>
        <w:t>Quem gerencia a bolsa de valores são as corretoras de valores, que funcionam como intermediários no mercado de ações. As bolsas de valores são importantes para a economia, porque permitem uma canalização rápida das poupanças para transformação em investimentos. No Brasil, a principal bolsa de valores é a Bolsa de valores de São Paulo.</w:t>
      </w:r>
    </w:p>
    <w:p w14:paraId="41876624" w14:textId="64FE231B" w:rsidR="00AD6E26" w:rsidRPr="00F467FB" w:rsidRDefault="00AD6E26" w:rsidP="00AD6E26">
      <w:pPr>
        <w:pStyle w:val="Ttulo2"/>
        <w:jc w:val="both"/>
        <w:rPr>
          <w:rFonts w:ascii="Times New Roman" w:eastAsia="Times New Roman" w:hAnsi="Times New Roman"/>
          <w:b w:val="0"/>
          <w:color w:val="auto"/>
          <w:sz w:val="24"/>
          <w:szCs w:val="24"/>
          <w:lang w:val="pt-BR"/>
        </w:rPr>
      </w:pPr>
      <w:bookmarkStart w:id="0" w:name="_Toc26127381"/>
      <w:r w:rsidRPr="00F467FB">
        <w:rPr>
          <w:rFonts w:ascii="Times New Roman" w:eastAsia="Times New Roman" w:hAnsi="Times New Roman"/>
          <w:b w:val="0"/>
          <w:color w:val="auto"/>
          <w:sz w:val="24"/>
          <w:szCs w:val="24"/>
        </w:rPr>
        <w:t>2.</w:t>
      </w:r>
      <w:r w:rsidR="001C06D9" w:rsidRPr="00F467FB">
        <w:rPr>
          <w:rFonts w:ascii="Times New Roman" w:eastAsia="Times New Roman" w:hAnsi="Times New Roman"/>
          <w:b w:val="0"/>
          <w:color w:val="auto"/>
          <w:sz w:val="24"/>
          <w:szCs w:val="24"/>
          <w:lang w:val="pt-BR"/>
        </w:rPr>
        <w:t>3</w:t>
      </w:r>
      <w:r w:rsidRPr="00F467FB">
        <w:rPr>
          <w:rFonts w:ascii="Times New Roman" w:eastAsia="Times New Roman" w:hAnsi="Times New Roman"/>
          <w:b w:val="0"/>
          <w:color w:val="auto"/>
          <w:sz w:val="24"/>
          <w:szCs w:val="24"/>
        </w:rPr>
        <w:t xml:space="preserve"> </w:t>
      </w:r>
      <w:bookmarkEnd w:id="0"/>
      <w:r w:rsidR="005F2C2B" w:rsidRPr="00F467FB">
        <w:rPr>
          <w:rFonts w:ascii="Times New Roman" w:eastAsia="Times New Roman" w:hAnsi="Times New Roman"/>
          <w:b w:val="0"/>
          <w:color w:val="auto"/>
          <w:sz w:val="24"/>
          <w:szCs w:val="24"/>
          <w:lang w:val="pt-BR"/>
        </w:rPr>
        <w:t>NÍVEIS DE GOVERNANÇA CORPORATIVA DA B3</w:t>
      </w:r>
    </w:p>
    <w:p w14:paraId="5CE5D95F" w14:textId="78D101C0" w:rsidR="005F2C2B" w:rsidRPr="00F467FB" w:rsidRDefault="005F2C2B" w:rsidP="005F2C2B">
      <w:pPr>
        <w:rPr>
          <w:lang w:eastAsia="x-none"/>
        </w:rPr>
      </w:pPr>
    </w:p>
    <w:p w14:paraId="02664547" w14:textId="32BBE937" w:rsidR="00AD6E26" w:rsidRPr="00F467FB" w:rsidRDefault="005F2C2B" w:rsidP="00C60009">
      <w:pPr>
        <w:ind w:firstLine="708"/>
        <w:rPr>
          <w:lang w:eastAsia="x-none"/>
        </w:rPr>
      </w:pPr>
      <w:r w:rsidRPr="00F467FB">
        <w:rPr>
          <w:rFonts w:cs="Times New Roman"/>
          <w:szCs w:val="24"/>
        </w:rPr>
        <w:t xml:space="preserve">Em dezembro de 2000 a Bolsa de Valores, Mercadorias e Futuros de São Paulo criou os segmentos que compõem as empresas com níveis </w:t>
      </w:r>
      <w:r w:rsidR="00C60009" w:rsidRPr="00F467FB">
        <w:rPr>
          <w:rFonts w:cs="Times New Roman"/>
          <w:szCs w:val="24"/>
        </w:rPr>
        <w:t>distintos</w:t>
      </w:r>
      <w:r w:rsidRPr="00F467FB">
        <w:rPr>
          <w:rFonts w:cs="Times New Roman"/>
          <w:szCs w:val="24"/>
        </w:rPr>
        <w:t xml:space="preserve"> de Governança Corporativa. Segundo a </w:t>
      </w:r>
      <w:r w:rsidR="00926DF6" w:rsidRPr="00F467FB">
        <w:rPr>
          <w:rFonts w:cs="Times New Roman"/>
          <w:szCs w:val="24"/>
        </w:rPr>
        <w:t>B</w:t>
      </w:r>
      <w:r w:rsidR="004C1E54" w:rsidRPr="00F467FB">
        <w:rPr>
          <w:rFonts w:cs="Times New Roman"/>
          <w:szCs w:val="24"/>
        </w:rPr>
        <w:t>ovespa</w:t>
      </w:r>
      <w:r w:rsidR="00926DF6" w:rsidRPr="00F467FB">
        <w:rPr>
          <w:rFonts w:cs="Times New Roman"/>
          <w:szCs w:val="24"/>
        </w:rPr>
        <w:t xml:space="preserve"> </w:t>
      </w:r>
      <w:r w:rsidRPr="00F467FB">
        <w:rPr>
          <w:rFonts w:cs="Times New Roman"/>
          <w:szCs w:val="24"/>
        </w:rPr>
        <w:t>(2018)</w:t>
      </w:r>
      <w:r w:rsidR="00485A26" w:rsidRPr="00F467FB">
        <w:rPr>
          <w:rFonts w:cs="Times New Roman"/>
          <w:szCs w:val="24"/>
        </w:rPr>
        <w:t xml:space="preserve"> O</w:t>
      </w:r>
      <w:r w:rsidRPr="00F467FB">
        <w:rPr>
          <w:rFonts w:cs="Times New Roman"/>
          <w:szCs w:val="24"/>
        </w:rPr>
        <w:t xml:space="preserve"> objetivo dessa criação foi destacar as companhias que</w:t>
      </w:r>
      <w:r w:rsidR="00C60009" w:rsidRPr="00F467FB">
        <w:rPr>
          <w:rFonts w:cs="Times New Roman"/>
          <w:szCs w:val="24"/>
        </w:rPr>
        <w:t xml:space="preserve"> </w:t>
      </w:r>
      <w:r w:rsidRPr="00F467FB">
        <w:rPr>
          <w:rFonts w:cs="Times New Roman"/>
          <w:szCs w:val="24"/>
        </w:rPr>
        <w:t>prezassem por regras de governança que fossem além as obrigações que as mesmas têm</w:t>
      </w:r>
      <w:r w:rsidR="00C60009" w:rsidRPr="00F467FB">
        <w:rPr>
          <w:rFonts w:cs="Times New Roman"/>
          <w:szCs w:val="24"/>
        </w:rPr>
        <w:t xml:space="preserve"> </w:t>
      </w:r>
      <w:r w:rsidRPr="00F467FB">
        <w:rPr>
          <w:rFonts w:cs="Times New Roman"/>
          <w:szCs w:val="24"/>
        </w:rPr>
        <w:t>perante a Lei das Sociedades por Ações.</w:t>
      </w:r>
      <w:r w:rsidR="00C60009" w:rsidRPr="00F467FB">
        <w:rPr>
          <w:rFonts w:cs="Times New Roman"/>
          <w:szCs w:val="24"/>
        </w:rPr>
        <w:t xml:space="preserve"> </w:t>
      </w:r>
      <w:r w:rsidRPr="00F467FB">
        <w:rPr>
          <w:rFonts w:cs="Times New Roman"/>
          <w:szCs w:val="24"/>
        </w:rPr>
        <w:t xml:space="preserve">As </w:t>
      </w:r>
      <w:r w:rsidR="00C60009" w:rsidRPr="00F467FB">
        <w:rPr>
          <w:rFonts w:cs="Times New Roman"/>
          <w:szCs w:val="24"/>
        </w:rPr>
        <w:t>companhias</w:t>
      </w:r>
      <w:r w:rsidRPr="00F467FB">
        <w:rPr>
          <w:rFonts w:cs="Times New Roman"/>
          <w:szCs w:val="24"/>
        </w:rPr>
        <w:t xml:space="preserve"> devem seguir </w:t>
      </w:r>
      <w:r w:rsidR="00C60009" w:rsidRPr="00F467FB">
        <w:rPr>
          <w:rFonts w:cs="Times New Roman"/>
          <w:szCs w:val="24"/>
        </w:rPr>
        <w:t xml:space="preserve">de antemão regras </w:t>
      </w:r>
      <w:r w:rsidRPr="00F467FB">
        <w:rPr>
          <w:rFonts w:cs="Times New Roman"/>
          <w:szCs w:val="24"/>
        </w:rPr>
        <w:t>estabelecidas para compor essa</w:t>
      </w:r>
      <w:r w:rsidR="00C60009" w:rsidRPr="00F467FB">
        <w:rPr>
          <w:rFonts w:cs="Times New Roman"/>
          <w:szCs w:val="24"/>
        </w:rPr>
        <w:t xml:space="preserve"> </w:t>
      </w:r>
      <w:r w:rsidRPr="00F467FB">
        <w:rPr>
          <w:rFonts w:cs="Times New Roman"/>
          <w:szCs w:val="24"/>
        </w:rPr>
        <w:t>listagem, regras essas societárias, genericamente chamadas de boas práticas de governança</w:t>
      </w:r>
      <w:r w:rsidR="00C60009" w:rsidRPr="00F467FB">
        <w:rPr>
          <w:rFonts w:cs="Times New Roman"/>
          <w:szCs w:val="24"/>
        </w:rPr>
        <w:t xml:space="preserve"> </w:t>
      </w:r>
      <w:r w:rsidRPr="00F467FB">
        <w:rPr>
          <w:rFonts w:cs="Times New Roman"/>
          <w:szCs w:val="24"/>
        </w:rPr>
        <w:t>corporativa.</w:t>
      </w:r>
      <w:r w:rsidR="007F0A41" w:rsidRPr="00F467FB">
        <w:rPr>
          <w:rFonts w:cs="Times New Roman"/>
          <w:szCs w:val="24"/>
        </w:rPr>
        <w:t xml:space="preserve"> </w:t>
      </w:r>
      <w:r w:rsidR="00F467FB" w:rsidRPr="00F467FB">
        <w:rPr>
          <w:lang w:eastAsia="x-none"/>
        </w:rPr>
        <w:t>(BOVESPA, 2018).</w:t>
      </w:r>
    </w:p>
    <w:p w14:paraId="5966D8B6" w14:textId="77777777" w:rsidR="00096274" w:rsidRPr="00F467FB" w:rsidRDefault="00096274" w:rsidP="00AD6E26">
      <w:pPr>
        <w:rPr>
          <w:lang w:eastAsia="x-none"/>
        </w:rPr>
      </w:pPr>
    </w:p>
    <w:p w14:paraId="5E2226E0" w14:textId="16F7D732" w:rsidR="00096274" w:rsidRPr="00F467FB" w:rsidRDefault="00096274" w:rsidP="00096274">
      <w:pPr>
        <w:pStyle w:val="Ttulo3"/>
        <w:rPr>
          <w:rFonts w:ascii="Times New Roman" w:eastAsia="Times New Roman" w:hAnsi="Times New Roman"/>
          <w:bCs w:val="0"/>
          <w:color w:val="auto"/>
          <w:lang w:val="pt-BR"/>
        </w:rPr>
      </w:pPr>
      <w:r w:rsidRPr="00F467FB">
        <w:rPr>
          <w:rFonts w:ascii="Times New Roman" w:eastAsia="Times New Roman" w:hAnsi="Times New Roman"/>
          <w:bCs w:val="0"/>
          <w:color w:val="auto"/>
          <w:lang w:val="pt-BR"/>
        </w:rPr>
        <w:t>2.1.1 NOVO MERCADO</w:t>
      </w:r>
    </w:p>
    <w:p w14:paraId="46BF4AA6" w14:textId="7B3B9024" w:rsidR="00795B3C" w:rsidRPr="00F467FB" w:rsidRDefault="00795B3C" w:rsidP="00795B3C">
      <w:pPr>
        <w:shd w:val="clear" w:color="auto" w:fill="FFFFFF"/>
        <w:rPr>
          <w:rFonts w:eastAsia="Times New Roman"/>
        </w:rPr>
      </w:pPr>
    </w:p>
    <w:p w14:paraId="230B5A85" w14:textId="18370323" w:rsidR="00377A22" w:rsidRPr="00F467FB" w:rsidRDefault="00377A22" w:rsidP="00EA6E7E">
      <w:r w:rsidRPr="00F467FB">
        <w:lastRenderedPageBreak/>
        <w:t xml:space="preserve">O Novo Mercado conduz as empresas ao mais elevado padrão de governança corporativa.  </w:t>
      </w:r>
      <w:r w:rsidR="00926DF6" w:rsidRPr="00F467FB">
        <w:t>O</w:t>
      </w:r>
      <w:r w:rsidR="004C1E54" w:rsidRPr="00F467FB">
        <w:t>liveira</w:t>
      </w:r>
      <w:r w:rsidR="00926DF6" w:rsidRPr="00F467FB">
        <w:t xml:space="preserve"> </w:t>
      </w:r>
      <w:r w:rsidRPr="00F467FB">
        <w:t>(2015)</w:t>
      </w:r>
      <w:r w:rsidR="007F0A41" w:rsidRPr="00F467FB">
        <w:t xml:space="preserve"> afirma</w:t>
      </w:r>
      <w:r w:rsidRPr="00F467FB">
        <w:t xml:space="preserve"> que o novo mercado é direcionado para empresas que pretendem abrir o capital na Bolsa de Valores, as empresas devem obedecer às regras do nível 2. Para </w:t>
      </w:r>
      <w:proofErr w:type="spellStart"/>
      <w:r w:rsidR="00926DF6" w:rsidRPr="00F467FB">
        <w:t>D</w:t>
      </w:r>
      <w:r w:rsidR="004C1E54" w:rsidRPr="00F467FB">
        <w:t>almácio</w:t>
      </w:r>
      <w:proofErr w:type="spellEnd"/>
      <w:r w:rsidR="00926DF6" w:rsidRPr="00F467FB">
        <w:t xml:space="preserve"> </w:t>
      </w:r>
      <w:r w:rsidRPr="00F467FB">
        <w:t>(2013) vale destacar que o Novo Mercado é caracterizado pela exigência de um nível de governança corporativa das empresas de capital aberto, o que vai além do exigido pela legislação.</w:t>
      </w:r>
    </w:p>
    <w:p w14:paraId="240E6B74" w14:textId="57038562" w:rsidR="007A2F3D" w:rsidRPr="00F467FB" w:rsidRDefault="007A2F3D" w:rsidP="00EA6E7E">
      <w:r w:rsidRPr="00F467FB">
        <w:t xml:space="preserve">Veremos a seguir algumas regras do Novo Mercado relacionadas à estrutura de governança e direitos dos acionistas, conforme </w:t>
      </w:r>
      <w:r w:rsidR="00926DF6" w:rsidRPr="00F467FB">
        <w:t>B</w:t>
      </w:r>
      <w:r w:rsidR="004C1E54" w:rsidRPr="00F467FB">
        <w:t>ovespa</w:t>
      </w:r>
      <w:r w:rsidR="00926DF6" w:rsidRPr="00F467FB">
        <w:t xml:space="preserve"> </w:t>
      </w:r>
      <w:r w:rsidRPr="00F467FB">
        <w:t xml:space="preserve">(2018): </w:t>
      </w:r>
      <w:r w:rsidR="00D15745" w:rsidRPr="00F467FB">
        <w:t>i) o</w:t>
      </w:r>
      <w:r w:rsidRPr="00F467FB">
        <w:t xml:space="preserve"> capital deve ser composto exclusivamente por ações ordinárias com direito a voto; </w:t>
      </w:r>
      <w:proofErr w:type="spellStart"/>
      <w:r w:rsidR="007D00E5" w:rsidRPr="00F467FB">
        <w:t>ii</w:t>
      </w:r>
      <w:proofErr w:type="spellEnd"/>
      <w:r w:rsidR="00D15745" w:rsidRPr="00F467FB">
        <w:t>) n</w:t>
      </w:r>
      <w:r w:rsidRPr="00F467FB">
        <w:t xml:space="preserve">o caso de alienação do controle, todos os acionistas têm direito a vender suas ações pelo mesmo preço atribuído às ações detidas pelo controlador; Instalação de área de Auditoria Interna e Comitê de Auditoria; </w:t>
      </w:r>
      <w:r w:rsidR="00D15745" w:rsidRPr="00F467FB">
        <w:t>e</w:t>
      </w:r>
      <w:r w:rsidRPr="00F467FB">
        <w:t xml:space="preserve">m caso de saída da empresa do Novo Mercado, realização de oferta pública de aquisição de ações  por valor justo, sendo que, no mínimo, 1/3 dos titulares das ações em circulação devem aceitar ou concordar com a saída do segmento; </w:t>
      </w:r>
      <w:r w:rsidR="00D15745" w:rsidRPr="00F467FB">
        <w:t>e</w:t>
      </w:r>
      <w:r w:rsidRPr="00F467FB">
        <w:t xml:space="preserve">struturação </w:t>
      </w:r>
      <w:r w:rsidRPr="00F467FB">
        <w:t xml:space="preserve">e divulgação de processo de avaliação do conselho de administração, de seus comitês e da diretoria; Divulgação simultânea, em inglês e português, de fatos relevantes, informações sobre proventos de resultados; </w:t>
      </w:r>
      <w:r w:rsidR="00D15745" w:rsidRPr="00F467FB">
        <w:t>d</w:t>
      </w:r>
      <w:r w:rsidRPr="00F467FB">
        <w:t>ivulgação mensal das negociações com valores mobiliários de emissão da empresa pelos e acionistas controladores.</w:t>
      </w:r>
    </w:p>
    <w:p w14:paraId="73888B4C" w14:textId="6D185D1D" w:rsidR="00EA6E7E" w:rsidRPr="00F467FB" w:rsidRDefault="00EA6E7E" w:rsidP="00EA6E7E">
      <w:pPr>
        <w:rPr>
          <w:lang w:eastAsia="x-none"/>
        </w:rPr>
      </w:pPr>
      <w:r w:rsidRPr="00F467FB">
        <w:rPr>
          <w:lang w:eastAsia="x-none"/>
        </w:rPr>
        <w:t>A partir da primeira listagem, em 2002, esse nível se tornou o padrão de transparência e governança exigido pelos investidores para as novas aberturas de capital, sendo recomendado para empresas que pretendam realizar ofertas grandes e direcionadas a qualquer tipo de investidor (investidores institucionais, pessoas físicas, estrangeiros etc.).</w:t>
      </w:r>
      <w:r w:rsidR="008C1082" w:rsidRPr="00F467FB">
        <w:rPr>
          <w:lang w:eastAsia="x-none"/>
        </w:rPr>
        <w:t xml:space="preserve"> </w:t>
      </w:r>
      <w:r w:rsidR="004C1E54" w:rsidRPr="00F467FB">
        <w:rPr>
          <w:lang w:eastAsia="x-none"/>
        </w:rPr>
        <w:t>(</w:t>
      </w:r>
      <w:r w:rsidR="003E4608" w:rsidRPr="00F467FB">
        <w:rPr>
          <w:lang w:eastAsia="x-none"/>
        </w:rPr>
        <w:t>BOVESP</w:t>
      </w:r>
      <w:r w:rsidR="004C1E54" w:rsidRPr="00F467FB">
        <w:rPr>
          <w:lang w:eastAsia="x-none"/>
        </w:rPr>
        <w:t xml:space="preserve">A, </w:t>
      </w:r>
      <w:r w:rsidR="008C1082" w:rsidRPr="00F467FB">
        <w:rPr>
          <w:lang w:eastAsia="x-none"/>
        </w:rPr>
        <w:t>2018).</w:t>
      </w:r>
      <w:r w:rsidR="007F1E3D" w:rsidRPr="00F467FB">
        <w:rPr>
          <w:lang w:eastAsia="x-none"/>
        </w:rPr>
        <w:t xml:space="preserve"> </w:t>
      </w:r>
    </w:p>
    <w:p w14:paraId="223B5F9F" w14:textId="4C712D2B" w:rsidR="003A346B" w:rsidRPr="00F467FB" w:rsidRDefault="003A346B" w:rsidP="00096274">
      <w:pPr>
        <w:rPr>
          <w:lang w:eastAsia="x-none"/>
        </w:rPr>
      </w:pPr>
    </w:p>
    <w:p w14:paraId="51729CD9" w14:textId="532D216B" w:rsidR="00096274" w:rsidRPr="00F467FB" w:rsidRDefault="00096274" w:rsidP="00096274">
      <w:pPr>
        <w:pStyle w:val="Ttulo3"/>
        <w:rPr>
          <w:rFonts w:ascii="Times New Roman" w:eastAsia="Times New Roman" w:hAnsi="Times New Roman"/>
          <w:bCs w:val="0"/>
          <w:color w:val="auto"/>
          <w:lang w:val="pt-BR"/>
        </w:rPr>
      </w:pPr>
      <w:r w:rsidRPr="00F467FB">
        <w:rPr>
          <w:rFonts w:ascii="Times New Roman" w:eastAsia="Times New Roman" w:hAnsi="Times New Roman"/>
          <w:bCs w:val="0"/>
          <w:color w:val="auto"/>
          <w:lang w:val="pt-BR"/>
        </w:rPr>
        <w:t>2.1.2 NÍVEL 1</w:t>
      </w:r>
    </w:p>
    <w:p w14:paraId="0567EBED" w14:textId="7F346BF4" w:rsidR="00096274" w:rsidRPr="00F467FB" w:rsidRDefault="00096274" w:rsidP="00096274">
      <w:pPr>
        <w:rPr>
          <w:lang w:eastAsia="x-none"/>
        </w:rPr>
      </w:pPr>
    </w:p>
    <w:p w14:paraId="03706AA4" w14:textId="6DADA3D8" w:rsidR="0035083B" w:rsidRPr="00F467FB" w:rsidRDefault="0035083B" w:rsidP="00096274">
      <w:pPr>
        <w:rPr>
          <w:lang w:eastAsia="x-none"/>
        </w:rPr>
      </w:pPr>
      <w:r w:rsidRPr="00F467FB">
        <w:t xml:space="preserve">Conforme destaca </w:t>
      </w:r>
      <w:r w:rsidR="003E4608" w:rsidRPr="00F467FB">
        <w:t>A</w:t>
      </w:r>
      <w:r w:rsidR="004C1E54" w:rsidRPr="00F467FB">
        <w:t>ndrade</w:t>
      </w:r>
      <w:r w:rsidR="003E4608" w:rsidRPr="00F467FB">
        <w:t xml:space="preserve"> </w:t>
      </w:r>
      <w:r w:rsidRPr="00F467FB">
        <w:t>(20</w:t>
      </w:r>
      <w:r w:rsidR="00AA2223" w:rsidRPr="00F467FB">
        <w:t>1</w:t>
      </w:r>
      <w:r w:rsidR="005E12BE" w:rsidRPr="00F467FB">
        <w:t>7</w:t>
      </w:r>
      <w:r w:rsidRPr="00F467FB">
        <w:t xml:space="preserve">) o nível 1 de governança corporativa refere-se as regras </w:t>
      </w:r>
      <w:r w:rsidR="002950E6" w:rsidRPr="00F467FB">
        <w:t>mais brandas</w:t>
      </w:r>
      <w:r w:rsidRPr="00F467FB">
        <w:t xml:space="preserve"> para a prática da governança, as organizações procuram a melhoria das informações em relação ao mercado, aponta a dispersão do que envolve as ações</w:t>
      </w:r>
      <w:r w:rsidR="007C2561" w:rsidRPr="00F467FB">
        <w:t xml:space="preserve">: Manutenção em circulação da parcela mínima </w:t>
      </w:r>
      <w:r w:rsidR="002950E6" w:rsidRPr="00F467FB">
        <w:t xml:space="preserve">de </w:t>
      </w:r>
      <w:r w:rsidR="007C2561" w:rsidRPr="00F467FB">
        <w:t>25% das ações que representa</w:t>
      </w:r>
      <w:r w:rsidR="002950E6" w:rsidRPr="00F467FB">
        <w:t>m</w:t>
      </w:r>
      <w:r w:rsidR="007C2561" w:rsidRPr="00F467FB">
        <w:t xml:space="preserve"> o capital; Melhoria das informações prestadas durante o trimestre; Cumprimento de regras de </w:t>
      </w:r>
      <w:proofErr w:type="spellStart"/>
      <w:r w:rsidR="007C2561" w:rsidRPr="00F467FB">
        <w:rPr>
          <w:i/>
          <w:iCs/>
        </w:rPr>
        <w:t>disclosure</w:t>
      </w:r>
      <w:proofErr w:type="spellEnd"/>
      <w:r w:rsidR="007C2561" w:rsidRPr="00F467FB">
        <w:t xml:space="preserve"> em operações envolvendo os ativos de emissão da companhia por parte dos acionistas controladores ou administradores da empresa; Realização de ofertas públicas de colocação de ações que dispersem o capital; Divulgação de acordos de acionista e programas de </w:t>
      </w:r>
      <w:r w:rsidR="007C2561" w:rsidRPr="00F467FB">
        <w:lastRenderedPageBreak/>
        <w:t>distribuição de ações uma S/A que garante a participação nos resultados da organização; Disponibilização do calendário anual de eventos corporativos.</w:t>
      </w:r>
    </w:p>
    <w:p w14:paraId="191E68A7" w14:textId="4336DE00" w:rsidR="00096274" w:rsidRPr="00F467FB" w:rsidRDefault="007C2561" w:rsidP="00096274">
      <w:pPr>
        <w:rPr>
          <w:lang w:eastAsia="x-none"/>
        </w:rPr>
      </w:pPr>
      <w:r w:rsidRPr="00F467FB">
        <w:rPr>
          <w:lang w:eastAsia="x-none"/>
        </w:rPr>
        <w:t>A Bolsa de Valores de São Paulo diz que a</w:t>
      </w:r>
      <w:r w:rsidR="00096274" w:rsidRPr="00F467FB">
        <w:rPr>
          <w:lang w:eastAsia="x-none"/>
        </w:rPr>
        <w:t>s companhias listadas no segmento Nível 1 devem adotar práticas que favoreçam a transparência e o acesso às informações pelos investidores. Nesse segmento, as empresas se comprometem a manter no mínimo 25% das ações em circulação no mercado</w:t>
      </w:r>
      <w:r w:rsidR="002950E6" w:rsidRPr="00F467FB">
        <w:rPr>
          <w:lang w:eastAsia="x-none"/>
        </w:rPr>
        <w:t xml:space="preserve"> conforme dito anteriormente</w:t>
      </w:r>
      <w:r w:rsidR="00096274" w:rsidRPr="00F467FB">
        <w:rPr>
          <w:lang w:eastAsia="x-none"/>
        </w:rPr>
        <w:t>.</w:t>
      </w:r>
      <w:r w:rsidR="008C1082" w:rsidRPr="00F467FB">
        <w:rPr>
          <w:lang w:eastAsia="x-none"/>
        </w:rPr>
        <w:t xml:space="preserve"> </w:t>
      </w:r>
      <w:r w:rsidR="004C1E54" w:rsidRPr="00F467FB">
        <w:rPr>
          <w:lang w:eastAsia="x-none"/>
        </w:rPr>
        <w:t>(</w:t>
      </w:r>
      <w:r w:rsidR="003E4608" w:rsidRPr="00F467FB">
        <w:rPr>
          <w:lang w:eastAsia="x-none"/>
        </w:rPr>
        <w:t>BOVESPA</w:t>
      </w:r>
      <w:r w:rsidR="004C1E54" w:rsidRPr="00F467FB">
        <w:rPr>
          <w:lang w:eastAsia="x-none"/>
        </w:rPr>
        <w:t xml:space="preserve">, </w:t>
      </w:r>
      <w:r w:rsidR="008C1082" w:rsidRPr="00F467FB">
        <w:rPr>
          <w:lang w:eastAsia="x-none"/>
        </w:rPr>
        <w:t>2018).</w:t>
      </w:r>
    </w:p>
    <w:p w14:paraId="722BFCF3" w14:textId="0A0B672E" w:rsidR="00096274" w:rsidRPr="00F467FB" w:rsidRDefault="00096274" w:rsidP="00096274">
      <w:pPr>
        <w:pStyle w:val="Ttulo3"/>
        <w:rPr>
          <w:rFonts w:ascii="Times New Roman" w:eastAsia="Times New Roman" w:hAnsi="Times New Roman"/>
          <w:bCs w:val="0"/>
          <w:color w:val="auto"/>
          <w:lang w:val="pt-BR"/>
        </w:rPr>
      </w:pPr>
      <w:r w:rsidRPr="00F467FB">
        <w:rPr>
          <w:rFonts w:ascii="Times New Roman" w:eastAsia="Times New Roman" w:hAnsi="Times New Roman"/>
          <w:bCs w:val="0"/>
          <w:color w:val="auto"/>
          <w:lang w:val="pt-BR"/>
        </w:rPr>
        <w:t>2.1.3 NÍVEL 2</w:t>
      </w:r>
    </w:p>
    <w:p w14:paraId="7281F8D8" w14:textId="652DED2E" w:rsidR="00096274" w:rsidRPr="00F467FB" w:rsidRDefault="00096274" w:rsidP="00096274">
      <w:pPr>
        <w:rPr>
          <w:lang w:eastAsia="x-none"/>
        </w:rPr>
      </w:pPr>
    </w:p>
    <w:p w14:paraId="2C317140" w14:textId="3D20DCB0" w:rsidR="00772CC4" w:rsidRPr="00F467FB" w:rsidRDefault="00772CC4" w:rsidP="009B7D0A">
      <w:pPr>
        <w:rPr>
          <w:lang w:eastAsia="x-none"/>
        </w:rPr>
      </w:pPr>
      <w:r w:rsidRPr="00F467FB">
        <w:rPr>
          <w:lang w:eastAsia="x-none"/>
        </w:rPr>
        <w:t xml:space="preserve">De acordo com </w:t>
      </w:r>
      <w:r w:rsidR="003E4608" w:rsidRPr="00F467FB">
        <w:rPr>
          <w:lang w:eastAsia="x-none"/>
        </w:rPr>
        <w:t>A</w:t>
      </w:r>
      <w:r w:rsidR="004C1E54" w:rsidRPr="00F467FB">
        <w:rPr>
          <w:lang w:eastAsia="x-none"/>
        </w:rPr>
        <w:t>ndrade</w:t>
      </w:r>
      <w:r w:rsidR="003E4608" w:rsidRPr="00F467FB">
        <w:rPr>
          <w:lang w:eastAsia="x-none"/>
        </w:rPr>
        <w:t xml:space="preserve"> </w:t>
      </w:r>
      <w:r w:rsidRPr="00F467FB">
        <w:rPr>
          <w:lang w:eastAsia="x-none"/>
        </w:rPr>
        <w:t>e</w:t>
      </w:r>
      <w:r w:rsidR="003E4608" w:rsidRPr="00F467FB">
        <w:rPr>
          <w:lang w:eastAsia="x-none"/>
        </w:rPr>
        <w:t>t al.</w:t>
      </w:r>
      <w:r w:rsidRPr="00F467FB">
        <w:rPr>
          <w:lang w:eastAsia="x-none"/>
        </w:rPr>
        <w:t xml:space="preserve"> (20</w:t>
      </w:r>
      <w:r w:rsidR="005E12BE" w:rsidRPr="00F467FB">
        <w:rPr>
          <w:lang w:eastAsia="x-none"/>
        </w:rPr>
        <w:t>17</w:t>
      </w:r>
      <w:r w:rsidRPr="00F467FB">
        <w:rPr>
          <w:lang w:eastAsia="x-none"/>
        </w:rPr>
        <w:t>) além dos compromissos assumidos pelas empresas do Nível I, são acrescidos um conjunto mais amplo de práticas de governança e de direitos adicionais aos acionistas minoritários: Elaboração de demonstrações financeiras de acordo com padrões internacionais; Em caso de venda do controle acionário, extensão da oferta de compra para todos os acionistas detentores de ações ordinárias, com pagamento do mesmo valor de aquisição das ações do grupo de controle. Aos detentores de ações preferenciais, pagamento de no mínimo 80% do valor das ordinárias;</w:t>
      </w:r>
      <w:r w:rsidRPr="00F467FB">
        <w:t xml:space="preserve"> </w:t>
      </w:r>
      <w:r w:rsidRPr="00F467FB">
        <w:rPr>
          <w:lang w:eastAsia="x-none"/>
        </w:rPr>
        <w:t>Concessão de direito de voto as ações preferenciais em algumas matérias de alta relevância corporativa, incorporação, cisão e fusão da companhia e aprovação de contratos entre a companhia e empresas do mesmo grupo; Obrigatoriedade de realização de uma oferta de compra de todas as ações em circulação, pelo valor econômico nas hipóteses de fechamento de capital ou cancelamento de registro de negociação; Adesão à Câmera de Arbitragem para resolução de conflitos societários</w:t>
      </w:r>
    </w:p>
    <w:p w14:paraId="547D9386" w14:textId="2AEF792C" w:rsidR="00096274" w:rsidRPr="00F467FB" w:rsidRDefault="007C2561" w:rsidP="009B7D0A">
      <w:pPr>
        <w:rPr>
          <w:lang w:eastAsia="x-none"/>
        </w:rPr>
      </w:pPr>
      <w:r w:rsidRPr="00F467FB">
        <w:rPr>
          <w:lang w:eastAsia="x-none"/>
        </w:rPr>
        <w:t xml:space="preserve">A Bolsa de Valores de São </w:t>
      </w:r>
      <w:r w:rsidR="00937343" w:rsidRPr="00F467FB">
        <w:rPr>
          <w:lang w:eastAsia="x-none"/>
        </w:rPr>
        <w:t>Paulo diz que n</w:t>
      </w:r>
      <w:r w:rsidR="00096274" w:rsidRPr="00F467FB">
        <w:rPr>
          <w:lang w:eastAsia="x-none"/>
        </w:rPr>
        <w:t xml:space="preserve">o Nível 2, além das obrigações contidas no Nível 1, as empresas adotam um conjunto mais </w:t>
      </w:r>
      <w:r w:rsidR="003A1F40" w:rsidRPr="00F467FB">
        <w:rPr>
          <w:lang w:eastAsia="x-none"/>
        </w:rPr>
        <w:t>rígido</w:t>
      </w:r>
      <w:r w:rsidR="00096274" w:rsidRPr="00F467FB">
        <w:rPr>
          <w:lang w:eastAsia="x-none"/>
        </w:rPr>
        <w:t xml:space="preserve"> de práticas de governança corporativa e direitos adicionais aos acionistas minoritários. Esse segmento está mais próximo do Novo Mercado. As empresas listadas têm o direito de manter ações preferenciais e essas ações ainda dão o direito de voto aos acionistas em situações críticas, como a aprovação de fusões e incorporações da empresa e contratos entre o acionista controlador e a empresa.</w:t>
      </w:r>
      <w:r w:rsidR="008C1082" w:rsidRPr="00F467FB">
        <w:rPr>
          <w:lang w:eastAsia="x-none"/>
        </w:rPr>
        <w:t xml:space="preserve"> </w:t>
      </w:r>
      <w:r w:rsidR="004C1E54" w:rsidRPr="00F467FB">
        <w:rPr>
          <w:lang w:eastAsia="x-none"/>
        </w:rPr>
        <w:t>(</w:t>
      </w:r>
      <w:r w:rsidR="003E4608" w:rsidRPr="00F467FB">
        <w:rPr>
          <w:lang w:eastAsia="x-none"/>
        </w:rPr>
        <w:t>BOVESPA</w:t>
      </w:r>
      <w:r w:rsidR="004C1E54" w:rsidRPr="00F467FB">
        <w:rPr>
          <w:lang w:eastAsia="x-none"/>
        </w:rPr>
        <w:t xml:space="preserve">, </w:t>
      </w:r>
      <w:r w:rsidR="008C1082" w:rsidRPr="00F467FB">
        <w:rPr>
          <w:lang w:eastAsia="x-none"/>
        </w:rPr>
        <w:t>2018).</w:t>
      </w:r>
      <w:r w:rsidR="004D4093" w:rsidRPr="00F467FB">
        <w:rPr>
          <w:lang w:eastAsia="x-none"/>
        </w:rPr>
        <w:t xml:space="preserve"> </w:t>
      </w:r>
    </w:p>
    <w:p w14:paraId="476999C6" w14:textId="6672CA84" w:rsidR="00EA6E7E" w:rsidRPr="00F467FB" w:rsidRDefault="009B7D0A" w:rsidP="00624772">
      <w:pPr>
        <w:pStyle w:val="Ttulo2"/>
        <w:rPr>
          <w:bCs w:val="0"/>
          <w:color w:val="auto"/>
        </w:rPr>
      </w:pPr>
      <w:r w:rsidRPr="00F467FB">
        <w:rPr>
          <w:rFonts w:ascii="Times New Roman" w:eastAsia="Times New Roman" w:hAnsi="Times New Roman"/>
          <w:bCs w:val="0"/>
          <w:color w:val="auto"/>
          <w:lang w:val="pt-BR"/>
        </w:rPr>
        <w:t>2.</w:t>
      </w:r>
      <w:r w:rsidR="00FA0DF6" w:rsidRPr="00F467FB">
        <w:rPr>
          <w:rFonts w:ascii="Times New Roman" w:eastAsia="Times New Roman" w:hAnsi="Times New Roman"/>
          <w:bCs w:val="0"/>
          <w:color w:val="auto"/>
          <w:lang w:val="pt-BR"/>
        </w:rPr>
        <w:t xml:space="preserve">2 </w:t>
      </w:r>
      <w:r w:rsidR="00FA0DF6" w:rsidRPr="00F467FB">
        <w:rPr>
          <w:rFonts w:ascii="Times New Roman" w:hAnsi="Times New Roman"/>
          <w:bCs w:val="0"/>
          <w:color w:val="auto"/>
        </w:rPr>
        <w:t xml:space="preserve">ANÁLISE </w:t>
      </w:r>
      <w:r w:rsidR="00FA0DF6" w:rsidRPr="00F467FB">
        <w:rPr>
          <w:rFonts w:ascii="Times New Roman" w:hAnsi="Times New Roman"/>
          <w:bCs w:val="0"/>
          <w:color w:val="auto"/>
          <w:lang w:val="pt-BR"/>
        </w:rPr>
        <w:t>HORIZONTAL</w:t>
      </w:r>
    </w:p>
    <w:p w14:paraId="345946F8" w14:textId="77777777" w:rsidR="00FA0DF6" w:rsidRPr="00F467FB" w:rsidRDefault="00FA0DF6" w:rsidP="006836E2">
      <w:pPr>
        <w:rPr>
          <w:lang w:eastAsia="x-none"/>
        </w:rPr>
      </w:pPr>
    </w:p>
    <w:p w14:paraId="0E04E07A" w14:textId="5CD00B95" w:rsidR="006D40F2" w:rsidRPr="00F467FB" w:rsidRDefault="00F46DDF" w:rsidP="006836E2">
      <w:pPr>
        <w:rPr>
          <w:lang w:val="x-none" w:eastAsia="x-none"/>
        </w:rPr>
      </w:pPr>
      <w:r w:rsidRPr="00F467FB">
        <w:rPr>
          <w:lang w:eastAsia="x-none"/>
        </w:rPr>
        <w:t xml:space="preserve">Com o objetivo de comparar a o desempenho dos itens do Balanço Patrimonial de um período para o outro </w:t>
      </w:r>
      <w:r w:rsidR="005E0840" w:rsidRPr="00F467FB">
        <w:rPr>
          <w:lang w:eastAsia="x-none"/>
        </w:rPr>
        <w:t xml:space="preserve">utilizamos a Análise Horizontal. </w:t>
      </w:r>
      <w:r w:rsidRPr="00F467FB">
        <w:rPr>
          <w:lang w:val="x-none" w:eastAsia="x-none"/>
        </w:rPr>
        <w:t xml:space="preserve">Na visão de </w:t>
      </w:r>
      <w:r w:rsidR="003E4608" w:rsidRPr="00F467FB">
        <w:rPr>
          <w:lang w:val="x-none" w:eastAsia="x-none"/>
        </w:rPr>
        <w:t>A</w:t>
      </w:r>
      <w:r w:rsidR="004C1E54" w:rsidRPr="00F467FB">
        <w:rPr>
          <w:lang w:val="x-none" w:eastAsia="x-none"/>
        </w:rPr>
        <w:t>ssaf</w:t>
      </w:r>
      <w:r w:rsidR="003E4608" w:rsidRPr="00F467FB">
        <w:rPr>
          <w:lang w:val="x-none" w:eastAsia="x-none"/>
        </w:rPr>
        <w:t xml:space="preserve"> </w:t>
      </w:r>
      <w:r w:rsidR="003E4608" w:rsidRPr="00F467FB">
        <w:rPr>
          <w:lang w:eastAsia="x-none"/>
        </w:rPr>
        <w:t xml:space="preserve">et al. </w:t>
      </w:r>
      <w:r w:rsidRPr="00F467FB">
        <w:rPr>
          <w:lang w:val="x-none" w:eastAsia="x-none"/>
        </w:rPr>
        <w:t xml:space="preserve">(2010), a </w:t>
      </w:r>
      <w:r w:rsidRPr="00F467FB">
        <w:rPr>
          <w:lang w:val="x-none" w:eastAsia="x-none"/>
        </w:rPr>
        <w:lastRenderedPageBreak/>
        <w:t xml:space="preserve">análise horizontal permite que se avalie a evolução de itens de cada demonstração financeira em intervalos sequenciais de tempo. </w:t>
      </w:r>
    </w:p>
    <w:p w14:paraId="10820D0A" w14:textId="36F6A53F" w:rsidR="00F46DDF" w:rsidRPr="00F467FB" w:rsidRDefault="006D40F2" w:rsidP="006D40F2">
      <w:pPr>
        <w:rPr>
          <w:lang w:val="x-none" w:eastAsia="x-none"/>
        </w:rPr>
      </w:pPr>
      <w:r w:rsidRPr="00F467FB">
        <w:rPr>
          <w:lang w:val="x-none" w:eastAsia="x-none"/>
        </w:rPr>
        <w:t>Ou seja, Ou seja, a Análise Horizontal permite verificar tanto a situação patrimonial da empresa analisada pelo Balanço</w:t>
      </w:r>
      <w:r w:rsidRPr="00F467FB">
        <w:rPr>
          <w:lang w:eastAsia="x-none"/>
        </w:rPr>
        <w:t xml:space="preserve"> Patrimonial</w:t>
      </w:r>
      <w:r w:rsidRPr="00F467FB">
        <w:rPr>
          <w:lang w:val="x-none" w:eastAsia="x-none"/>
        </w:rPr>
        <w:t xml:space="preserve"> quanto seu desempenho analisado pelo DRE ou DFC</w:t>
      </w:r>
      <w:r w:rsidRPr="00F467FB">
        <w:rPr>
          <w:lang w:eastAsia="x-none"/>
        </w:rPr>
        <w:t>.</w:t>
      </w:r>
      <w:r w:rsidRPr="00F467FB">
        <w:rPr>
          <w:lang w:val="x-none" w:eastAsia="x-none"/>
        </w:rPr>
        <w:t xml:space="preserve"> </w:t>
      </w:r>
      <w:r w:rsidR="00F46DDF" w:rsidRPr="00F467FB">
        <w:rPr>
          <w:lang w:val="x-none" w:eastAsia="x-none"/>
        </w:rPr>
        <w:t xml:space="preserve">Segundo </w:t>
      </w:r>
      <w:r w:rsidR="003E4608" w:rsidRPr="00F467FB">
        <w:rPr>
          <w:lang w:val="x-none" w:eastAsia="x-none"/>
        </w:rPr>
        <w:t>B</w:t>
      </w:r>
      <w:r w:rsidR="004C1E54" w:rsidRPr="00F467FB">
        <w:rPr>
          <w:lang w:val="x-none" w:eastAsia="x-none"/>
        </w:rPr>
        <w:t>runi</w:t>
      </w:r>
      <w:r w:rsidR="003E4608" w:rsidRPr="00F467FB">
        <w:rPr>
          <w:lang w:val="x-none" w:eastAsia="x-none"/>
        </w:rPr>
        <w:t xml:space="preserve"> </w:t>
      </w:r>
      <w:r w:rsidR="00F46DDF" w:rsidRPr="00F467FB">
        <w:rPr>
          <w:lang w:val="x-none" w:eastAsia="x-none"/>
        </w:rPr>
        <w:t xml:space="preserve">(2010), esta forma estuda a evolução das contas ao longo do tempo, onde o ano inicial assume um valor-base igual a 100% e os valores nos demais períodos são calculados em relação ao valor do ano-base. </w:t>
      </w:r>
      <w:r w:rsidRPr="00F467FB">
        <w:rPr>
          <w:lang w:eastAsia="x-none"/>
        </w:rPr>
        <w:t xml:space="preserve">Já </w:t>
      </w:r>
      <w:r w:rsidR="003E4608" w:rsidRPr="00F467FB">
        <w:rPr>
          <w:lang w:val="x-none" w:eastAsia="x-none"/>
        </w:rPr>
        <w:t>M</w:t>
      </w:r>
      <w:r w:rsidR="004C1E54" w:rsidRPr="00F467FB">
        <w:rPr>
          <w:lang w:val="x-none" w:eastAsia="x-none"/>
        </w:rPr>
        <w:t>atarazzo</w:t>
      </w:r>
      <w:r w:rsidR="003E4608" w:rsidRPr="00F467FB">
        <w:rPr>
          <w:lang w:val="x-none" w:eastAsia="x-none"/>
        </w:rPr>
        <w:t xml:space="preserve"> </w:t>
      </w:r>
      <w:r w:rsidR="00F46DDF" w:rsidRPr="00F467FB">
        <w:rPr>
          <w:lang w:val="x-none" w:eastAsia="x-none"/>
        </w:rPr>
        <w:t>(2010) fala que a evolução de cada conta mostra os caminhos trilhados pela empresa e as possíveis tendências.</w:t>
      </w:r>
    </w:p>
    <w:p w14:paraId="6B9EB2D9" w14:textId="41D6E144" w:rsidR="00C42C75" w:rsidRPr="00F467FB" w:rsidRDefault="00BB0E8E" w:rsidP="00BB0E8E">
      <w:pPr>
        <w:pStyle w:val="Ttulo1"/>
        <w:ind w:firstLine="0"/>
        <w:rPr>
          <w:rFonts w:ascii="Times New Roman" w:eastAsia="Times New Roman" w:hAnsi="Times New Roman" w:cs="Times New Roman"/>
          <w:b/>
          <w:color w:val="auto"/>
          <w:sz w:val="24"/>
          <w:szCs w:val="24"/>
        </w:rPr>
      </w:pPr>
      <w:r w:rsidRPr="00F467FB">
        <w:rPr>
          <w:rFonts w:ascii="Times New Roman" w:eastAsia="Times New Roman" w:hAnsi="Times New Roman" w:cs="Times New Roman"/>
          <w:b/>
          <w:color w:val="auto"/>
          <w:sz w:val="24"/>
          <w:szCs w:val="24"/>
        </w:rPr>
        <w:t>3 ASPECTOS METODOLÓGICOS</w:t>
      </w:r>
    </w:p>
    <w:p w14:paraId="6B8CD46D" w14:textId="77777777" w:rsidR="00362806" w:rsidRPr="00F467FB" w:rsidRDefault="00362806" w:rsidP="00362806"/>
    <w:p w14:paraId="42401D0D" w14:textId="77777777" w:rsidR="004C6BF2" w:rsidRPr="00F467FB" w:rsidRDefault="004C6BF2" w:rsidP="002F22D6">
      <w:pPr>
        <w:pStyle w:val="Noparagraphstyle"/>
        <w:spacing w:line="360" w:lineRule="auto"/>
        <w:ind w:firstLine="709"/>
        <w:jc w:val="both"/>
        <w:rPr>
          <w:color w:val="auto"/>
          <w:lang w:val="pt-BR"/>
        </w:rPr>
      </w:pPr>
      <w:r w:rsidRPr="00F467FB">
        <w:rPr>
          <w:color w:val="auto"/>
          <w:lang w:val="pt-BR"/>
        </w:rPr>
        <w:t>Para apresentação da metodologia, será abordado neste tópico o detalhamento dos aspectos metodológicos que são a Classificação da Pesquisa, a Coleta de Dados e as Amostras.</w:t>
      </w:r>
    </w:p>
    <w:p w14:paraId="1FA9BA0E" w14:textId="2B406027" w:rsidR="004C6BF2" w:rsidRPr="00F467FB" w:rsidRDefault="00BB0E8E" w:rsidP="00BB0E8E">
      <w:pPr>
        <w:pStyle w:val="Ttulo1"/>
        <w:ind w:firstLine="0"/>
        <w:rPr>
          <w:rFonts w:ascii="Times New Roman" w:eastAsia="Times New Roman" w:hAnsi="Times New Roman"/>
          <w:b/>
          <w:color w:val="auto"/>
          <w:sz w:val="24"/>
          <w:szCs w:val="24"/>
        </w:rPr>
      </w:pPr>
      <w:r w:rsidRPr="00F467FB">
        <w:rPr>
          <w:rFonts w:ascii="Times New Roman" w:eastAsia="Times New Roman" w:hAnsi="Times New Roman"/>
          <w:b/>
          <w:color w:val="auto"/>
          <w:sz w:val="24"/>
          <w:szCs w:val="24"/>
        </w:rPr>
        <w:t>4 CLASSIFICAÇÃO DA PESQUISA</w:t>
      </w:r>
    </w:p>
    <w:p w14:paraId="4D536801" w14:textId="77777777" w:rsidR="004C6BF2" w:rsidRPr="00F467FB" w:rsidRDefault="004C6BF2" w:rsidP="004C6BF2">
      <w:pPr>
        <w:pStyle w:val="Noparagraphstyle"/>
        <w:spacing w:line="360" w:lineRule="auto"/>
        <w:ind w:firstLine="1134"/>
        <w:jc w:val="both"/>
        <w:rPr>
          <w:color w:val="auto"/>
          <w:lang w:val="pt-BR"/>
        </w:rPr>
      </w:pPr>
    </w:p>
    <w:p w14:paraId="4AEE0DF6" w14:textId="57243AFE" w:rsidR="004C6BF2" w:rsidRPr="00F467FB" w:rsidRDefault="004C6BF2" w:rsidP="00926DF6">
      <w:pPr>
        <w:pStyle w:val="Noparagraphstyle"/>
        <w:spacing w:line="360" w:lineRule="auto"/>
        <w:ind w:firstLine="709"/>
        <w:jc w:val="both"/>
        <w:rPr>
          <w:color w:val="auto"/>
          <w:lang w:val="pt-BR"/>
        </w:rPr>
      </w:pPr>
      <w:r w:rsidRPr="00F467FB">
        <w:rPr>
          <w:color w:val="auto"/>
          <w:lang w:val="pt-BR"/>
        </w:rPr>
        <w:t xml:space="preserve">A presente pesquisa é classificada do tipo bibliográfica, pois </w:t>
      </w:r>
      <w:r w:rsidR="00AB4A78" w:rsidRPr="00F467FB">
        <w:rPr>
          <w:color w:val="auto"/>
          <w:lang w:val="pt-BR"/>
        </w:rPr>
        <w:t>utilizar-se-á de</w:t>
      </w:r>
      <w:r w:rsidRPr="00F467FB">
        <w:rPr>
          <w:color w:val="auto"/>
          <w:lang w:val="pt-BR"/>
        </w:rPr>
        <w:t xml:space="preserve"> livros, monografias, sites, revistas, artigos científicos divulgados em periódicos que estão relacionados ao tema do trabalho. Com relação à </w:t>
      </w:r>
      <w:r w:rsidR="002D0046" w:rsidRPr="00F467FB">
        <w:rPr>
          <w:color w:val="auto"/>
          <w:lang w:val="pt-BR"/>
        </w:rPr>
        <w:t>natureza da pesquisa ela é</w:t>
      </w:r>
      <w:r w:rsidRPr="00F467FB">
        <w:rPr>
          <w:color w:val="auto"/>
          <w:lang w:val="pt-BR"/>
        </w:rPr>
        <w:t xml:space="preserve"> aplicada, </w:t>
      </w:r>
      <w:r w:rsidR="002D0046" w:rsidRPr="00F467FB">
        <w:rPr>
          <w:color w:val="auto"/>
          <w:lang w:val="pt-BR"/>
        </w:rPr>
        <w:t>pois</w:t>
      </w:r>
      <w:r w:rsidRPr="00F467FB">
        <w:rPr>
          <w:color w:val="auto"/>
          <w:lang w:val="pt-BR"/>
        </w:rPr>
        <w:t xml:space="preserve"> procura gerar conhecimento e aplicação técnica </w:t>
      </w:r>
      <w:r w:rsidR="002D0046" w:rsidRPr="00F467FB">
        <w:rPr>
          <w:color w:val="auto"/>
          <w:lang w:val="pt-BR"/>
        </w:rPr>
        <w:t>com foco</w:t>
      </w:r>
      <w:r w:rsidRPr="00F467FB">
        <w:rPr>
          <w:color w:val="auto"/>
          <w:lang w:val="pt-BR"/>
        </w:rPr>
        <w:t xml:space="preserve"> </w:t>
      </w:r>
      <w:r w:rsidR="002D0046" w:rsidRPr="00F467FB">
        <w:rPr>
          <w:color w:val="auto"/>
          <w:lang w:val="pt-BR"/>
        </w:rPr>
        <w:t>na solução</w:t>
      </w:r>
      <w:r w:rsidRPr="00F467FB">
        <w:rPr>
          <w:color w:val="auto"/>
          <w:lang w:val="pt-BR"/>
        </w:rPr>
        <w:t xml:space="preserve"> de problemas específicos</w:t>
      </w:r>
      <w:r w:rsidR="006B4479" w:rsidRPr="00F467FB">
        <w:rPr>
          <w:color w:val="auto"/>
          <w:lang w:val="pt-BR"/>
        </w:rPr>
        <w:t xml:space="preserve">. </w:t>
      </w:r>
      <w:r w:rsidRPr="00F467FB">
        <w:rPr>
          <w:color w:val="auto"/>
          <w:lang w:val="pt-BR"/>
        </w:rPr>
        <w:t xml:space="preserve">Com base nos objetivos, o estudo abordado é do tipo descritivo, porque </w:t>
      </w:r>
      <w:r w:rsidR="00AA4918" w:rsidRPr="00F467FB">
        <w:rPr>
          <w:color w:val="auto"/>
          <w:lang w:val="pt-BR"/>
        </w:rPr>
        <w:t>se refere</w:t>
      </w:r>
      <w:r w:rsidRPr="00F467FB">
        <w:rPr>
          <w:color w:val="auto"/>
          <w:lang w:val="pt-BR"/>
        </w:rPr>
        <w:t xml:space="preserve"> na descrição dos fatos analisados</w:t>
      </w:r>
      <w:r w:rsidR="00AA4918" w:rsidRPr="00F467FB">
        <w:rPr>
          <w:color w:val="auto"/>
          <w:lang w:val="pt-BR"/>
        </w:rPr>
        <w:t>, não intervindo neles e</w:t>
      </w:r>
      <w:r w:rsidRPr="00F467FB">
        <w:rPr>
          <w:color w:val="auto"/>
          <w:lang w:val="pt-BR"/>
        </w:rPr>
        <w:t xml:space="preserve"> utilizando o uso de técnica padrão para coleta de dados </w:t>
      </w:r>
      <w:r w:rsidR="00753242" w:rsidRPr="00F467FB">
        <w:rPr>
          <w:color w:val="auto"/>
          <w:lang w:val="pt-BR"/>
        </w:rPr>
        <w:t>(</w:t>
      </w:r>
      <w:r w:rsidRPr="00F467FB">
        <w:rPr>
          <w:color w:val="auto"/>
          <w:lang w:val="pt-BR"/>
        </w:rPr>
        <w:t>GIL</w:t>
      </w:r>
      <w:r w:rsidR="003A1F40" w:rsidRPr="00F467FB">
        <w:rPr>
          <w:color w:val="auto"/>
          <w:lang w:val="pt-BR"/>
        </w:rPr>
        <w:t>,</w:t>
      </w:r>
      <w:r w:rsidR="00753242" w:rsidRPr="00F467FB">
        <w:rPr>
          <w:color w:val="auto"/>
          <w:lang w:val="pt-BR"/>
        </w:rPr>
        <w:t xml:space="preserve"> </w:t>
      </w:r>
      <w:r w:rsidRPr="00F467FB">
        <w:rPr>
          <w:color w:val="auto"/>
          <w:lang w:val="pt-BR"/>
        </w:rPr>
        <w:t>2002).</w:t>
      </w:r>
    </w:p>
    <w:p w14:paraId="6AD2D7C4" w14:textId="34E8FF26" w:rsidR="0093058D" w:rsidRPr="00F467FB" w:rsidRDefault="004C6BF2" w:rsidP="00A82D81">
      <w:pPr>
        <w:pStyle w:val="Noparagraphstyle"/>
        <w:spacing w:line="360" w:lineRule="auto"/>
        <w:ind w:firstLine="709"/>
        <w:jc w:val="both"/>
        <w:rPr>
          <w:color w:val="auto"/>
          <w:lang w:val="pt-BR"/>
        </w:rPr>
      </w:pPr>
      <w:r w:rsidRPr="00F467FB">
        <w:rPr>
          <w:color w:val="auto"/>
          <w:lang w:val="pt-BR"/>
        </w:rPr>
        <w:t>A abordagem é qualitativa,</w:t>
      </w:r>
      <w:r w:rsidR="00DE43A6" w:rsidRPr="00F467FB">
        <w:rPr>
          <w:color w:val="auto"/>
          <w:lang w:val="pt-BR"/>
        </w:rPr>
        <w:t xml:space="preserve"> pois</w:t>
      </w:r>
      <w:r w:rsidRPr="00F467FB">
        <w:rPr>
          <w:color w:val="auto"/>
          <w:lang w:val="pt-BR"/>
        </w:rPr>
        <w:t xml:space="preserve"> </w:t>
      </w:r>
      <w:r w:rsidR="00DE43A6" w:rsidRPr="00F467FB">
        <w:rPr>
          <w:color w:val="auto"/>
          <w:lang w:val="pt-BR"/>
        </w:rPr>
        <w:t>tem como fonte de pesquisa o ambiente, sendo que o pesquisador tem o contato direto com o material de estudo de cada assunto a ser abordado</w:t>
      </w:r>
      <w:r w:rsidR="00926DF6" w:rsidRPr="00F467FB">
        <w:rPr>
          <w:color w:val="auto"/>
          <w:lang w:val="pt-BR"/>
        </w:rPr>
        <w:t xml:space="preserve">. </w:t>
      </w:r>
      <w:r w:rsidR="00524BCB" w:rsidRPr="00F467FB">
        <w:rPr>
          <w:color w:val="auto"/>
          <w:lang w:val="pt-BR"/>
        </w:rPr>
        <w:t>A</w:t>
      </w:r>
      <w:r w:rsidRPr="00F467FB">
        <w:rPr>
          <w:color w:val="auto"/>
          <w:lang w:val="pt-BR"/>
        </w:rPr>
        <w:t xml:space="preserve"> coleta de dados será realizada por meio de pesquisas em sites</w:t>
      </w:r>
      <w:r w:rsidR="00336C20" w:rsidRPr="00F467FB">
        <w:rPr>
          <w:color w:val="auto"/>
          <w:lang w:val="pt-BR"/>
        </w:rPr>
        <w:t xml:space="preserve"> </w:t>
      </w:r>
      <w:r w:rsidRPr="00F467FB">
        <w:rPr>
          <w:color w:val="auto"/>
          <w:lang w:val="pt-BR"/>
        </w:rPr>
        <w:t>como</w:t>
      </w:r>
      <w:r w:rsidR="00336C20" w:rsidRPr="00F467FB">
        <w:rPr>
          <w:color w:val="auto"/>
          <w:lang w:val="pt-BR"/>
        </w:rPr>
        <w:t>:</w:t>
      </w:r>
      <w:r w:rsidRPr="00F467FB">
        <w:rPr>
          <w:color w:val="auto"/>
          <w:lang w:val="pt-BR"/>
        </w:rPr>
        <w:t xml:space="preserve"> </w:t>
      </w:r>
      <w:r w:rsidR="00317FB9" w:rsidRPr="00F467FB">
        <w:rPr>
          <w:color w:val="auto"/>
          <w:lang w:val="pt-BR"/>
        </w:rPr>
        <w:t>Bolsa de valores de São Paulo</w:t>
      </w:r>
      <w:r w:rsidRPr="00F467FB">
        <w:rPr>
          <w:color w:val="auto"/>
          <w:lang w:val="pt-BR"/>
        </w:rPr>
        <w:t xml:space="preserve">, </w:t>
      </w:r>
      <w:r w:rsidR="00317FB9" w:rsidRPr="00F467FB">
        <w:rPr>
          <w:color w:val="auto"/>
          <w:lang w:val="pt-BR"/>
        </w:rPr>
        <w:t>Sites das Empresas objetos deste estudo</w:t>
      </w:r>
      <w:r w:rsidRPr="00F467FB">
        <w:rPr>
          <w:color w:val="auto"/>
          <w:lang w:val="pt-BR"/>
        </w:rPr>
        <w:t>, livros, revistas</w:t>
      </w:r>
      <w:r w:rsidR="00317FB9" w:rsidRPr="00F467FB">
        <w:rPr>
          <w:color w:val="auto"/>
          <w:lang w:val="pt-BR"/>
        </w:rPr>
        <w:t xml:space="preserve"> e</w:t>
      </w:r>
      <w:r w:rsidRPr="00F467FB">
        <w:rPr>
          <w:color w:val="auto"/>
          <w:lang w:val="pt-BR"/>
        </w:rPr>
        <w:t xml:space="preserve"> Google Acadêmic</w:t>
      </w:r>
      <w:r w:rsidR="00317FB9" w:rsidRPr="00F467FB">
        <w:rPr>
          <w:color w:val="auto"/>
          <w:lang w:val="pt-BR"/>
        </w:rPr>
        <w:t>o</w:t>
      </w:r>
      <w:r w:rsidRPr="00F467FB">
        <w:rPr>
          <w:color w:val="auto"/>
          <w:lang w:val="pt-BR"/>
        </w:rPr>
        <w:t>. Os dados que serão coletados terão grande relevância para o desenvolvimento do trabalho, pois contribuíra com informações e demonstrações que sustentaram o tema.</w:t>
      </w:r>
      <w:r w:rsidR="00D014A6" w:rsidRPr="00F467FB">
        <w:rPr>
          <w:color w:val="auto"/>
          <w:lang w:val="pt-BR"/>
        </w:rPr>
        <w:t xml:space="preserve"> </w:t>
      </w:r>
    </w:p>
    <w:p w14:paraId="21F60D48" w14:textId="77777777" w:rsidR="00A82D81" w:rsidRPr="00F467FB" w:rsidRDefault="00A82D81" w:rsidP="00A82D81">
      <w:pPr>
        <w:pStyle w:val="Noparagraphstyle"/>
        <w:spacing w:line="360" w:lineRule="auto"/>
        <w:ind w:firstLine="709"/>
        <w:jc w:val="both"/>
        <w:rPr>
          <w:color w:val="auto"/>
          <w:lang w:val="pt-BR"/>
        </w:rPr>
      </w:pPr>
    </w:p>
    <w:p w14:paraId="59E6A7AB" w14:textId="3E9A5E29" w:rsidR="00DD248D" w:rsidRPr="00F467FB" w:rsidRDefault="00DD248D" w:rsidP="00DD248D">
      <w:pPr>
        <w:pStyle w:val="Noparagraphstyle"/>
        <w:spacing w:line="360" w:lineRule="auto"/>
        <w:outlineLvl w:val="0"/>
        <w:rPr>
          <w:b/>
          <w:color w:val="auto"/>
          <w:lang w:val="pt-BR"/>
        </w:rPr>
      </w:pPr>
      <w:r w:rsidRPr="00F467FB">
        <w:rPr>
          <w:b/>
          <w:color w:val="auto"/>
          <w:lang w:val="pt-BR"/>
        </w:rPr>
        <w:t>5 RESULTADOS E DISCUSSÃO</w:t>
      </w:r>
    </w:p>
    <w:p w14:paraId="387614D1" w14:textId="19078C99" w:rsidR="00CB252D" w:rsidRPr="00F467FB" w:rsidRDefault="00CB252D" w:rsidP="00CB252D">
      <w:pPr>
        <w:pStyle w:val="Noparagraphstyle"/>
        <w:spacing w:line="240" w:lineRule="auto"/>
        <w:rPr>
          <w:color w:val="auto"/>
          <w:sz w:val="20"/>
          <w:szCs w:val="20"/>
          <w:lang w:val="pt-BR"/>
        </w:rPr>
      </w:pPr>
    </w:p>
    <w:p w14:paraId="022F3F8D" w14:textId="70B2D12D" w:rsidR="00DD248D" w:rsidRPr="00F467FB" w:rsidRDefault="00DD248D" w:rsidP="00691997">
      <w:pPr>
        <w:pStyle w:val="Noparagraphstyle"/>
        <w:spacing w:line="360" w:lineRule="auto"/>
        <w:ind w:firstLine="709"/>
        <w:jc w:val="both"/>
        <w:rPr>
          <w:color w:val="auto"/>
          <w:lang w:val="pt-BR"/>
        </w:rPr>
      </w:pPr>
      <w:r w:rsidRPr="00F467FB">
        <w:rPr>
          <w:color w:val="auto"/>
          <w:lang w:val="pt-BR"/>
        </w:rPr>
        <w:t>Neste tópico será apresentado as análises e interpretaç</w:t>
      </w:r>
      <w:r w:rsidR="002043F9" w:rsidRPr="00F467FB">
        <w:rPr>
          <w:color w:val="auto"/>
          <w:lang w:val="pt-BR"/>
        </w:rPr>
        <w:t>ões</w:t>
      </w:r>
      <w:r w:rsidRPr="00F467FB">
        <w:rPr>
          <w:color w:val="auto"/>
          <w:lang w:val="pt-BR"/>
        </w:rPr>
        <w:t xml:space="preserve"> dos resultados obtidos através de análise horizontal realizada nos demonstrativos de Demonstração de Resultado do </w:t>
      </w:r>
      <w:r w:rsidRPr="00F467FB">
        <w:rPr>
          <w:color w:val="auto"/>
          <w:lang w:val="pt-BR"/>
        </w:rPr>
        <w:lastRenderedPageBreak/>
        <w:t>Exercício e Balanço Patrimonial divulgados</w:t>
      </w:r>
      <w:r w:rsidR="00D014A6" w:rsidRPr="00F467FB">
        <w:rPr>
          <w:color w:val="auto"/>
          <w:lang w:val="pt-BR"/>
        </w:rPr>
        <w:t xml:space="preserve"> no site da Bolsa de valores de São Paulo (BOVESPA)</w:t>
      </w:r>
      <w:r w:rsidRPr="00F467FB">
        <w:rPr>
          <w:color w:val="auto"/>
          <w:lang w:val="pt-BR"/>
        </w:rPr>
        <w:t xml:space="preserve"> pelas empresas Azul S.A, Camil Alimentos e Movida Participações</w:t>
      </w:r>
      <w:r w:rsidR="002043F9" w:rsidRPr="00F467FB">
        <w:rPr>
          <w:color w:val="auto"/>
          <w:lang w:val="pt-BR"/>
        </w:rPr>
        <w:t>, durante o período de 2017 e 2020.</w:t>
      </w:r>
    </w:p>
    <w:p w14:paraId="170EEDFD" w14:textId="32CCB171" w:rsidR="00DD248D" w:rsidRPr="00F467FB" w:rsidRDefault="00DD248D" w:rsidP="00691997">
      <w:pPr>
        <w:pStyle w:val="Noparagraphstyle"/>
        <w:spacing w:line="360" w:lineRule="auto"/>
        <w:ind w:firstLine="709"/>
        <w:jc w:val="both"/>
        <w:rPr>
          <w:color w:val="auto"/>
          <w:lang w:val="pt-BR"/>
        </w:rPr>
      </w:pPr>
    </w:p>
    <w:p w14:paraId="0742641E" w14:textId="77777777" w:rsidR="00DD248D" w:rsidRPr="00F467FB" w:rsidRDefault="00DD248D" w:rsidP="00DD248D">
      <w:pPr>
        <w:pStyle w:val="Ttulo2"/>
        <w:rPr>
          <w:rFonts w:ascii="Times New Roman" w:hAnsi="Times New Roman"/>
          <w:b w:val="0"/>
          <w:bCs w:val="0"/>
          <w:color w:val="auto"/>
          <w:sz w:val="24"/>
          <w:szCs w:val="24"/>
          <w:lang w:val="pt-BR"/>
        </w:rPr>
      </w:pPr>
      <w:r w:rsidRPr="00F467FB">
        <w:rPr>
          <w:rFonts w:ascii="Times New Roman" w:hAnsi="Times New Roman"/>
          <w:b w:val="0"/>
          <w:bCs w:val="0"/>
          <w:color w:val="auto"/>
          <w:sz w:val="24"/>
          <w:szCs w:val="24"/>
        </w:rPr>
        <w:t xml:space="preserve">5.1 </w:t>
      </w:r>
      <w:r w:rsidRPr="00F467FB">
        <w:rPr>
          <w:rFonts w:ascii="Times New Roman" w:hAnsi="Times New Roman"/>
          <w:b w:val="0"/>
          <w:bCs w:val="0"/>
          <w:color w:val="auto"/>
          <w:sz w:val="24"/>
          <w:szCs w:val="24"/>
          <w:lang w:val="pt-BR"/>
        </w:rPr>
        <w:t>AZUL S.A.</w:t>
      </w:r>
    </w:p>
    <w:p w14:paraId="71C00E2B" w14:textId="77777777" w:rsidR="00DD248D" w:rsidRPr="00F467FB" w:rsidRDefault="00DD248D" w:rsidP="00691997">
      <w:pPr>
        <w:pStyle w:val="Noparagraphstyle"/>
        <w:spacing w:line="360" w:lineRule="auto"/>
        <w:ind w:firstLine="709"/>
        <w:jc w:val="both"/>
        <w:rPr>
          <w:color w:val="auto"/>
          <w:lang w:val="pt-BR"/>
        </w:rPr>
      </w:pPr>
    </w:p>
    <w:p w14:paraId="59DAA007" w14:textId="59660770" w:rsidR="00C41CC1" w:rsidRDefault="00C41CC1" w:rsidP="00F73039">
      <w:pPr>
        <w:pStyle w:val="Noparagraphstyle"/>
        <w:spacing w:line="360" w:lineRule="auto"/>
        <w:ind w:firstLine="709"/>
        <w:jc w:val="both"/>
        <w:rPr>
          <w:color w:val="auto"/>
          <w:lang w:val="pt-BR"/>
        </w:rPr>
      </w:pPr>
      <w:r w:rsidRPr="00C41CC1">
        <w:rPr>
          <w:color w:val="auto"/>
          <w:lang w:val="pt-BR"/>
        </w:rPr>
        <w:t>A Azul S.A. (“Azul”) é uma sociedade anônima com sede na Avenida Marcos de Ulhôa Rodrigues, 939 Barueri SP. Foi fundada em 3 de janeiro de 2008, tendo como objeto social, principalmente, a participação direta no capital de empresas dedicadas à atividade de transporte de passageiros e de cargas. A Azul e suas controladas são, em conjunto, denominadas de Companhia. Azul Linhas Aéreas Brasileiras S.A é uma subsidiária a qual a Companhia detém 100% do capital, foi composta em 3 de janeiro de 2008, e tem como principal objeto a operação de transporte de passageiros e de carga aérea no Brasil desde o início de suas operações em 15 de dezembro de 2008 (AZUL, 2020).</w:t>
      </w:r>
    </w:p>
    <w:p w14:paraId="29A68358" w14:textId="04B9756E" w:rsidR="00F73039" w:rsidRPr="00F467FB" w:rsidRDefault="00F73039" w:rsidP="00F73039">
      <w:pPr>
        <w:pStyle w:val="Noparagraphstyle"/>
        <w:spacing w:line="360" w:lineRule="auto"/>
        <w:ind w:firstLine="709"/>
        <w:jc w:val="both"/>
        <w:rPr>
          <w:color w:val="auto"/>
          <w:lang w:val="pt-BR"/>
        </w:rPr>
      </w:pPr>
      <w:r w:rsidRPr="00F467FB">
        <w:rPr>
          <w:color w:val="auto"/>
          <w:lang w:val="pt-BR"/>
        </w:rPr>
        <w:t>As demonstrações financeiras consolidadas e suas análises são compostas pelas demonstrações financeiras apresentadas a seguir, desde 2017, onde tiveram o seu capital disponibilizado na Bolsa de Valores de São Paulo.</w:t>
      </w:r>
    </w:p>
    <w:p w14:paraId="2C541F37" w14:textId="77777777" w:rsidR="00691997" w:rsidRPr="00F467FB" w:rsidRDefault="00691997" w:rsidP="00CB252D">
      <w:pPr>
        <w:pStyle w:val="Noparagraphstyle"/>
        <w:spacing w:line="240" w:lineRule="auto"/>
        <w:rPr>
          <w:color w:val="auto"/>
          <w:sz w:val="20"/>
          <w:szCs w:val="20"/>
          <w:lang w:val="pt-BR"/>
        </w:rPr>
      </w:pPr>
    </w:p>
    <w:p w14:paraId="593EB59B" w14:textId="58D9D966"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t>QUADRO 1. DEMONSTRAÇÃO DE RESULTADO DO EXERCÍCIO DA COMPANHIA AZUL S/A</w:t>
      </w:r>
    </w:p>
    <w:p w14:paraId="564D6F8C" w14:textId="6E3D9F77" w:rsidR="00CB252D" w:rsidRPr="00F467FB" w:rsidRDefault="002C6774" w:rsidP="00CB252D">
      <w:pPr>
        <w:pStyle w:val="Noparagraphstyle"/>
        <w:spacing w:line="240" w:lineRule="auto"/>
        <w:rPr>
          <w:color w:val="auto"/>
        </w:rPr>
      </w:pPr>
      <w:r w:rsidRPr="002C6774">
        <w:drawing>
          <wp:inline distT="0" distB="0" distL="0" distR="0" wp14:anchorId="7375B13E" wp14:editId="6730B81E">
            <wp:extent cx="5760085" cy="16954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695450"/>
                    </a:xfrm>
                    <a:prstGeom prst="rect">
                      <a:avLst/>
                    </a:prstGeom>
                    <a:noFill/>
                    <a:ln>
                      <a:noFill/>
                    </a:ln>
                  </pic:spPr>
                </pic:pic>
              </a:graphicData>
            </a:graphic>
          </wp:inline>
        </w:drawing>
      </w:r>
    </w:p>
    <w:p w14:paraId="157F2449" w14:textId="77777777"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t>Valores em milhões de BRL (exceto dados por ação)</w:t>
      </w:r>
    </w:p>
    <w:p w14:paraId="499FB9DE" w14:textId="30E98253"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t xml:space="preserve">FONTE: Elaboração </w:t>
      </w:r>
      <w:proofErr w:type="spellStart"/>
      <w:r w:rsidRPr="00F467FB">
        <w:rPr>
          <w:color w:val="auto"/>
          <w:sz w:val="20"/>
          <w:szCs w:val="20"/>
          <w:lang w:val="pt-BR"/>
        </w:rPr>
        <w:t>propria</w:t>
      </w:r>
      <w:proofErr w:type="spellEnd"/>
      <w:r w:rsidR="0006521C" w:rsidRPr="00F467FB">
        <w:rPr>
          <w:color w:val="auto"/>
          <w:sz w:val="20"/>
          <w:szCs w:val="20"/>
          <w:lang w:val="pt-BR"/>
        </w:rPr>
        <w:t xml:space="preserve"> com dados </w:t>
      </w:r>
      <w:proofErr w:type="spellStart"/>
      <w:r w:rsidR="0006521C" w:rsidRPr="00F467FB">
        <w:rPr>
          <w:color w:val="auto"/>
          <w:sz w:val="20"/>
          <w:szCs w:val="20"/>
          <w:lang w:val="pt-BR"/>
        </w:rPr>
        <w:t>extraidos</w:t>
      </w:r>
      <w:proofErr w:type="spellEnd"/>
      <w:r w:rsidR="0006521C" w:rsidRPr="00F467FB">
        <w:rPr>
          <w:color w:val="auto"/>
          <w:sz w:val="20"/>
          <w:szCs w:val="20"/>
          <w:lang w:val="pt-BR"/>
        </w:rPr>
        <w:t xml:space="preserve"> da Bovespa</w:t>
      </w:r>
    </w:p>
    <w:p w14:paraId="725AE14D" w14:textId="14787897" w:rsidR="00E619B4" w:rsidRPr="00F467FB" w:rsidRDefault="00E619B4" w:rsidP="00CB252D">
      <w:pPr>
        <w:pStyle w:val="Noparagraphstyle"/>
        <w:spacing w:line="240" w:lineRule="auto"/>
        <w:rPr>
          <w:color w:val="auto"/>
          <w:sz w:val="20"/>
          <w:szCs w:val="20"/>
          <w:lang w:val="pt-BR"/>
        </w:rPr>
      </w:pPr>
    </w:p>
    <w:p w14:paraId="02A7A860" w14:textId="77777777" w:rsidR="00F467FB" w:rsidRDefault="00F467FB" w:rsidP="002043F9">
      <w:pPr>
        <w:pStyle w:val="Noparagraphstyle"/>
        <w:spacing w:line="360" w:lineRule="auto"/>
        <w:ind w:firstLine="709"/>
        <w:jc w:val="both"/>
        <w:rPr>
          <w:color w:val="auto"/>
          <w:lang w:val="pt-BR"/>
        </w:rPr>
      </w:pPr>
      <w:r w:rsidRPr="00F467FB">
        <w:rPr>
          <w:color w:val="auto"/>
          <w:lang w:val="pt-BR"/>
        </w:rPr>
        <w:t xml:space="preserve">A análise demonstrada no quadro 1 evidencia que após a adesão às diretrizes da Governança Corporativa da Bolsa de Valores de São Paulo que ocorreu no ano de 2017, a companhia Azul reportou um aumento em sua receita líquida de 16% entre os anos de 2017 e 2018, o valor informado para o ano de 2018 foi de R$ 9.057,6 milhões. Neste mesmo período houve redução no montante utilizado para atender os custos da operação no mercado da aviação, que ficou em R$ 3.881,8 milhões em 2018 contra R$ 4.446,4 milhões em 2018, sendo assim, uma redução de 13% nos custos destinados a manter a operação, que se dá por </w:t>
      </w:r>
      <w:r w:rsidRPr="00F467FB">
        <w:rPr>
          <w:color w:val="auto"/>
          <w:lang w:val="pt-BR"/>
        </w:rPr>
        <w:lastRenderedPageBreak/>
        <w:t xml:space="preserve">conta da aquisição de 21 novas aeronaves modelo Embraer 195-E2 que segundo o portal </w:t>
      </w:r>
      <w:proofErr w:type="spellStart"/>
      <w:r w:rsidRPr="00F467FB">
        <w:rPr>
          <w:color w:val="auto"/>
          <w:lang w:val="pt-BR"/>
        </w:rPr>
        <w:t>Panrotas</w:t>
      </w:r>
      <w:proofErr w:type="spellEnd"/>
      <w:r w:rsidRPr="00F467FB">
        <w:rPr>
          <w:color w:val="auto"/>
          <w:lang w:val="pt-BR"/>
        </w:rPr>
        <w:t xml:space="preserve">, esse modelo de aeronave promete uma redução de até 26% nos custos comparado às aeronaves do modelo antigo (Embraer A320), (ALVES, 2018). </w:t>
      </w:r>
    </w:p>
    <w:p w14:paraId="7934BAC6" w14:textId="3A55A4FF" w:rsidR="00A82D81" w:rsidRPr="00F467FB" w:rsidRDefault="00163B1B" w:rsidP="002043F9">
      <w:pPr>
        <w:pStyle w:val="Noparagraphstyle"/>
        <w:spacing w:line="360" w:lineRule="auto"/>
        <w:ind w:firstLine="709"/>
        <w:jc w:val="both"/>
        <w:rPr>
          <w:color w:val="auto"/>
          <w:sz w:val="20"/>
          <w:szCs w:val="20"/>
        </w:rPr>
      </w:pPr>
      <w:r w:rsidRPr="00F467FB">
        <w:rPr>
          <w:color w:val="auto"/>
          <w:lang w:val="pt-BR"/>
        </w:rPr>
        <w:t xml:space="preserve">Com a aquisição dessas 21 novas aeronaves em 2018, houve uma queda no lucro líquido de -222% comparado ao ano anterior, porém para </w:t>
      </w:r>
      <w:r w:rsidR="00E87B32" w:rsidRPr="00F467FB">
        <w:rPr>
          <w:color w:val="auto"/>
          <w:lang w:val="pt-BR"/>
        </w:rPr>
        <w:t xml:space="preserve">o Presidente da Azul John </w:t>
      </w:r>
      <w:proofErr w:type="spellStart"/>
      <w:r w:rsidR="00E87B32" w:rsidRPr="00F467FB">
        <w:rPr>
          <w:color w:val="auto"/>
          <w:lang w:val="pt-BR"/>
        </w:rPr>
        <w:t>Rodgerson</w:t>
      </w:r>
      <w:proofErr w:type="spellEnd"/>
      <w:r w:rsidRPr="00F467FB">
        <w:rPr>
          <w:color w:val="auto"/>
          <w:lang w:val="pt-BR"/>
        </w:rPr>
        <w:t>, o valor de R$1,4 bilhão destinados a aquisição desse novo modelo de aeronave</w:t>
      </w:r>
      <w:r w:rsidR="002C232B" w:rsidRPr="00F467FB">
        <w:rPr>
          <w:color w:val="auto"/>
          <w:lang w:val="pt-BR"/>
        </w:rPr>
        <w:t xml:space="preserve"> trará um aumento no lucro para os próximos anos, que pode ser comprovado entre os anos de 2018 e 2019, onde houve um crescimento de 278%</w:t>
      </w:r>
      <w:r w:rsidR="00A82D81" w:rsidRPr="00F467FB">
        <w:rPr>
          <w:color w:val="auto"/>
          <w:sz w:val="20"/>
          <w:szCs w:val="20"/>
        </w:rPr>
        <w:br w:type="page"/>
      </w:r>
    </w:p>
    <w:p w14:paraId="600713D7" w14:textId="7768593F" w:rsidR="00D8504A" w:rsidRPr="00F467FB" w:rsidRDefault="00360424" w:rsidP="002C232B">
      <w:pPr>
        <w:ind w:firstLine="0"/>
        <w:rPr>
          <w:rFonts w:eastAsia="Times New Roman" w:cs="Times New Roman"/>
          <w:sz w:val="20"/>
          <w:szCs w:val="20"/>
          <w:lang w:eastAsia="pt-BR"/>
        </w:rPr>
      </w:pPr>
      <w:r w:rsidRPr="00F467FB">
        <w:rPr>
          <w:sz w:val="20"/>
          <w:szCs w:val="20"/>
        </w:rPr>
        <w:lastRenderedPageBreak/>
        <w:t xml:space="preserve">QUADRO </w:t>
      </w:r>
      <w:r w:rsidR="00200F48" w:rsidRPr="00F467FB">
        <w:rPr>
          <w:sz w:val="20"/>
          <w:szCs w:val="20"/>
        </w:rPr>
        <w:t>2</w:t>
      </w:r>
      <w:r w:rsidRPr="00F467FB">
        <w:rPr>
          <w:sz w:val="20"/>
          <w:szCs w:val="20"/>
        </w:rPr>
        <w:t>. BALANÇO PATRIMONIAL DA COMPANHIA AZUL S/A</w:t>
      </w:r>
    </w:p>
    <w:p w14:paraId="350BD7AA" w14:textId="1B79B6AC" w:rsidR="0035526C" w:rsidRPr="00F467FB" w:rsidRDefault="002C6774" w:rsidP="00360424">
      <w:pPr>
        <w:pStyle w:val="Noparagraphstyle"/>
        <w:spacing w:line="240" w:lineRule="auto"/>
        <w:rPr>
          <w:b/>
          <w:color w:val="auto"/>
          <w:lang w:val="pt-BR"/>
        </w:rPr>
      </w:pPr>
      <w:r w:rsidRPr="002C6774">
        <w:drawing>
          <wp:inline distT="0" distB="0" distL="0" distR="0" wp14:anchorId="0833A879" wp14:editId="57973086">
            <wp:extent cx="5760085" cy="33578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357880"/>
                    </a:xfrm>
                    <a:prstGeom prst="rect">
                      <a:avLst/>
                    </a:prstGeom>
                    <a:noFill/>
                    <a:ln>
                      <a:noFill/>
                    </a:ln>
                  </pic:spPr>
                </pic:pic>
              </a:graphicData>
            </a:graphic>
          </wp:inline>
        </w:drawing>
      </w:r>
    </w:p>
    <w:p w14:paraId="4D05DEE9" w14:textId="77777777"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t>Valores em milhões de BRL (exceto dados por ação)</w:t>
      </w:r>
    </w:p>
    <w:p w14:paraId="44DAB36E" w14:textId="320E63B5" w:rsidR="00200F48" w:rsidRPr="00F467FB" w:rsidRDefault="00200F48" w:rsidP="00360424">
      <w:pPr>
        <w:pStyle w:val="Noparagraphstyle"/>
        <w:spacing w:line="240" w:lineRule="auto"/>
        <w:rPr>
          <w:color w:val="auto"/>
          <w:sz w:val="20"/>
          <w:szCs w:val="20"/>
          <w:lang w:val="pt-BR"/>
        </w:rPr>
      </w:pPr>
      <w:r w:rsidRPr="00F467FB">
        <w:rPr>
          <w:color w:val="auto"/>
          <w:sz w:val="20"/>
          <w:szCs w:val="20"/>
          <w:lang w:val="pt-BR"/>
        </w:rPr>
        <w:t xml:space="preserve">FONTE: </w:t>
      </w:r>
      <w:r w:rsidR="00612A95" w:rsidRPr="00F467FB">
        <w:rPr>
          <w:color w:val="auto"/>
          <w:sz w:val="20"/>
          <w:szCs w:val="20"/>
          <w:lang w:val="pt-BR"/>
        </w:rPr>
        <w:t xml:space="preserve">Elaboração </w:t>
      </w:r>
      <w:proofErr w:type="spellStart"/>
      <w:r w:rsidR="00612A95" w:rsidRPr="00F467FB">
        <w:rPr>
          <w:color w:val="auto"/>
          <w:sz w:val="20"/>
          <w:szCs w:val="20"/>
          <w:lang w:val="pt-BR"/>
        </w:rPr>
        <w:t>propria</w:t>
      </w:r>
      <w:proofErr w:type="spellEnd"/>
      <w:r w:rsidR="00612A95" w:rsidRPr="00F467FB">
        <w:rPr>
          <w:color w:val="auto"/>
          <w:sz w:val="20"/>
          <w:szCs w:val="20"/>
          <w:lang w:val="pt-BR"/>
        </w:rPr>
        <w:t xml:space="preserve"> com dados </w:t>
      </w:r>
      <w:proofErr w:type="spellStart"/>
      <w:r w:rsidR="00612A95" w:rsidRPr="00F467FB">
        <w:rPr>
          <w:color w:val="auto"/>
          <w:sz w:val="20"/>
          <w:szCs w:val="20"/>
          <w:lang w:val="pt-BR"/>
        </w:rPr>
        <w:t>extraidos</w:t>
      </w:r>
      <w:proofErr w:type="spellEnd"/>
      <w:r w:rsidR="00612A95" w:rsidRPr="00F467FB">
        <w:rPr>
          <w:color w:val="auto"/>
          <w:sz w:val="20"/>
          <w:szCs w:val="20"/>
          <w:lang w:val="pt-BR"/>
        </w:rPr>
        <w:t xml:space="preserve"> da Bovespa</w:t>
      </w:r>
    </w:p>
    <w:p w14:paraId="69196ADE" w14:textId="77777777" w:rsidR="00200F48" w:rsidRPr="00F467FB" w:rsidRDefault="00200F48" w:rsidP="00360424">
      <w:pPr>
        <w:pStyle w:val="Noparagraphstyle"/>
        <w:spacing w:line="240" w:lineRule="auto"/>
        <w:rPr>
          <w:b/>
          <w:color w:val="auto"/>
          <w:lang w:val="pt-BR"/>
        </w:rPr>
      </w:pPr>
    </w:p>
    <w:p w14:paraId="29151266" w14:textId="78D36420" w:rsidR="00CB252D" w:rsidRPr="00F467FB" w:rsidRDefault="002C232B">
      <w:pPr>
        <w:rPr>
          <w:bCs/>
        </w:rPr>
      </w:pPr>
      <w:r w:rsidRPr="00F467FB">
        <w:rPr>
          <w:bCs/>
        </w:rPr>
        <w:t>A análise demonstrada no quadro 2 evidencia</w:t>
      </w:r>
      <w:r w:rsidR="003849C4" w:rsidRPr="00F467FB">
        <w:rPr>
          <w:bCs/>
        </w:rPr>
        <w:t xml:space="preserve"> que, a empresa Azul S/A apresentou uma evolução em seu patrimônio entre os anos de 2017 e 2018. Entre esses anos, as contas do subgrupo Ativo apresentaram um crescimento de 56%, o mesmo feito ocorreu entre 2018 e 2019 onde apresentaram um crescimento de 19%</w:t>
      </w:r>
      <w:r w:rsidR="001C0621" w:rsidRPr="00F467FB">
        <w:rPr>
          <w:bCs/>
        </w:rPr>
        <w:t>. Contudo,</w:t>
      </w:r>
      <w:r w:rsidR="003849C4" w:rsidRPr="00F467FB">
        <w:rPr>
          <w:bCs/>
        </w:rPr>
        <w:t xml:space="preserve"> entre 2019 e 2020 o cenário mudou, houve uma queda de </w:t>
      </w:r>
      <w:r w:rsidR="0040736D" w:rsidRPr="00F467FB">
        <w:rPr>
          <w:bCs/>
        </w:rPr>
        <w:t>18% que teve interferência direta no início da pandemia</w:t>
      </w:r>
      <w:r w:rsidR="00B92613" w:rsidRPr="00F467FB">
        <w:rPr>
          <w:bCs/>
        </w:rPr>
        <w:t xml:space="preserve"> </w:t>
      </w:r>
      <w:r w:rsidRPr="00F467FB">
        <w:rPr>
          <w:bCs/>
        </w:rPr>
        <w:t>da Covid-19</w:t>
      </w:r>
      <w:r w:rsidR="0040736D" w:rsidRPr="00F467FB">
        <w:rPr>
          <w:bCs/>
        </w:rPr>
        <w:t>, onde o setor de aviação foi impactado diretamente com as restrições sanitárias de deslocamento impostas pel</w:t>
      </w:r>
      <w:r w:rsidRPr="00F467FB">
        <w:rPr>
          <w:bCs/>
        </w:rPr>
        <w:t>as autoridades governamentais com o intuito de conter a disseminação do novo Coronavírus que.</w:t>
      </w:r>
      <w:r w:rsidR="00AD153B" w:rsidRPr="00F467FB">
        <w:rPr>
          <w:bCs/>
        </w:rPr>
        <w:t xml:space="preserve"> O mesmo feito ocorreu com o passivo não circulante, houve crescimento entre os três primeiros anos desta análise, mas no quarto ano houve retrocesso causado evidentemente por conta da pandemia da Covid-19.</w:t>
      </w:r>
    </w:p>
    <w:p w14:paraId="42CB37BC" w14:textId="060B016F" w:rsidR="002C232B" w:rsidRPr="00F467FB" w:rsidRDefault="002C232B">
      <w:pPr>
        <w:rPr>
          <w:bCs/>
        </w:rPr>
      </w:pPr>
      <w:r w:rsidRPr="00F467FB">
        <w:rPr>
          <w:bCs/>
        </w:rPr>
        <w:t>Neste mesmo período</w:t>
      </w:r>
      <w:r w:rsidR="00E87B32" w:rsidRPr="00F467FB">
        <w:rPr>
          <w:bCs/>
        </w:rPr>
        <w:t xml:space="preserve"> </w:t>
      </w:r>
      <w:r w:rsidRPr="00F467FB">
        <w:rPr>
          <w:bCs/>
        </w:rPr>
        <w:t>o passivo divulgado pela companhia</w:t>
      </w:r>
      <w:r w:rsidR="00E87B32" w:rsidRPr="00F467FB">
        <w:rPr>
          <w:bCs/>
        </w:rPr>
        <w:t>,</w:t>
      </w:r>
      <w:r w:rsidRPr="00F467FB">
        <w:rPr>
          <w:bCs/>
        </w:rPr>
        <w:t xml:space="preserve"> </w:t>
      </w:r>
      <w:r w:rsidR="00E87B32" w:rsidRPr="00F467FB">
        <w:rPr>
          <w:bCs/>
        </w:rPr>
        <w:t>apresentou</w:t>
      </w:r>
      <w:r w:rsidRPr="00F467FB">
        <w:rPr>
          <w:bCs/>
        </w:rPr>
        <w:t xml:space="preserve"> crescimento</w:t>
      </w:r>
      <w:r w:rsidR="00E87B32" w:rsidRPr="00F467FB">
        <w:rPr>
          <w:bCs/>
        </w:rPr>
        <w:t xml:space="preserve"> </w:t>
      </w:r>
      <w:r w:rsidRPr="00F467FB">
        <w:rPr>
          <w:bCs/>
        </w:rPr>
        <w:t xml:space="preserve"> de 52% entre 2017 e 2018</w:t>
      </w:r>
      <w:r w:rsidR="00E87B32" w:rsidRPr="00F467FB">
        <w:rPr>
          <w:bCs/>
        </w:rPr>
        <w:t>, que pode ser justificado em sua grande parte pela aquisição de 21 novas aeronaves já informados anteriormente. E</w:t>
      </w:r>
      <w:r w:rsidRPr="00F467FB">
        <w:rPr>
          <w:bCs/>
        </w:rPr>
        <w:t xml:space="preserve">ntre 2018 e 2019 </w:t>
      </w:r>
      <w:r w:rsidR="00E87B32" w:rsidRPr="00F467FB">
        <w:rPr>
          <w:bCs/>
        </w:rPr>
        <w:t>o passivo teve um crescimento de 12%, já entre 2019 e 2020, o crescimento informado no passivo foi de 47%</w:t>
      </w:r>
      <w:r w:rsidR="00DF445D" w:rsidRPr="00F467FB">
        <w:rPr>
          <w:bCs/>
        </w:rPr>
        <w:t xml:space="preserve"> que pode ser justificado pelo aumento do dólar passando de R$ 3,94 (média) em 2019 para R$ 5,15 (média) em 2020.</w:t>
      </w:r>
      <w:r w:rsidR="00AD153B" w:rsidRPr="00F467FB">
        <w:rPr>
          <w:bCs/>
        </w:rPr>
        <w:t xml:space="preserve"> Como reflexo de novos investimentos, houve aumento no seu Passivo Não Circulante aumentando 129% entre 2017 e 2018, 32% entre 2019 e também 32% entre 2019 e 2020.</w:t>
      </w:r>
    </w:p>
    <w:p w14:paraId="0AD59DEA" w14:textId="6BFB9909" w:rsidR="00733E65" w:rsidRPr="00F467FB" w:rsidRDefault="00AD153B">
      <w:pPr>
        <w:rPr>
          <w:bCs/>
        </w:rPr>
      </w:pPr>
      <w:r w:rsidRPr="00F467FB">
        <w:rPr>
          <w:bCs/>
        </w:rPr>
        <w:lastRenderedPageBreak/>
        <w:t xml:space="preserve">Observa-se em seu Patrimônio </w:t>
      </w:r>
      <w:r w:rsidR="008C56A6" w:rsidRPr="00F467FB">
        <w:rPr>
          <w:bCs/>
        </w:rPr>
        <w:t>Líquido</w:t>
      </w:r>
      <w:r w:rsidRPr="00F467FB">
        <w:rPr>
          <w:bCs/>
        </w:rPr>
        <w:t xml:space="preserve"> uma queda gradativa</w:t>
      </w:r>
      <w:r w:rsidR="008C56A6" w:rsidRPr="00F467FB">
        <w:rPr>
          <w:bCs/>
        </w:rPr>
        <w:t xml:space="preserve"> de 141%, 206% e 302% respectivamente nos 3 períodos desta análise</w:t>
      </w:r>
      <w:r w:rsidRPr="00F467FB">
        <w:rPr>
          <w:bCs/>
        </w:rPr>
        <w:t xml:space="preserve">, que pode ser justificada pelo investimento em </w:t>
      </w:r>
      <w:r w:rsidR="008C56A6" w:rsidRPr="00F467FB">
        <w:rPr>
          <w:bCs/>
        </w:rPr>
        <w:t>novos ativos</w:t>
      </w:r>
      <w:r w:rsidRPr="00F467FB">
        <w:rPr>
          <w:bCs/>
        </w:rPr>
        <w:t xml:space="preserve"> e o surgimento da pandemia da Covid-19</w:t>
      </w:r>
      <w:r w:rsidR="008C56A6" w:rsidRPr="00F467FB">
        <w:rPr>
          <w:bCs/>
        </w:rPr>
        <w:t xml:space="preserve"> que afetou em cheio o setor de aviação causando um impacto negativo de 66,8% conforme pode ser evidenciado no relatório de conjuntura do setor aéreo </w:t>
      </w:r>
    </w:p>
    <w:p w14:paraId="2CC61C94" w14:textId="77777777" w:rsidR="00CB252D" w:rsidRPr="00F467FB" w:rsidRDefault="00CB252D">
      <w:pPr>
        <w:rPr>
          <w:bCs/>
        </w:rPr>
      </w:pPr>
    </w:p>
    <w:p w14:paraId="7F28F651" w14:textId="10954B36" w:rsidR="002A65CF" w:rsidRPr="00F467FB" w:rsidRDefault="002A65CF">
      <w:pPr>
        <w:rPr>
          <w:sz w:val="20"/>
          <w:szCs w:val="20"/>
        </w:rPr>
      </w:pPr>
    </w:p>
    <w:p w14:paraId="7E6C663A" w14:textId="4B2A2716" w:rsidR="002A65CF" w:rsidRPr="00F467FB" w:rsidRDefault="002A65CF" w:rsidP="002A65CF">
      <w:pPr>
        <w:pStyle w:val="Ttulo2"/>
        <w:rPr>
          <w:rFonts w:ascii="Times New Roman" w:hAnsi="Times New Roman"/>
          <w:b w:val="0"/>
          <w:bCs w:val="0"/>
          <w:color w:val="auto"/>
          <w:sz w:val="24"/>
          <w:szCs w:val="24"/>
          <w:lang w:val="pt-BR"/>
        </w:rPr>
      </w:pPr>
      <w:r w:rsidRPr="00F467FB">
        <w:rPr>
          <w:rFonts w:ascii="Times New Roman" w:hAnsi="Times New Roman"/>
          <w:b w:val="0"/>
          <w:bCs w:val="0"/>
          <w:color w:val="auto"/>
          <w:sz w:val="24"/>
          <w:szCs w:val="24"/>
        </w:rPr>
        <w:t>5.</w:t>
      </w:r>
      <w:r w:rsidRPr="00F467FB">
        <w:rPr>
          <w:rFonts w:ascii="Times New Roman" w:hAnsi="Times New Roman"/>
          <w:b w:val="0"/>
          <w:bCs w:val="0"/>
          <w:color w:val="auto"/>
          <w:sz w:val="24"/>
          <w:szCs w:val="24"/>
          <w:lang w:val="pt-BR"/>
        </w:rPr>
        <w:t>2</w:t>
      </w:r>
      <w:r w:rsidRPr="00F467FB">
        <w:rPr>
          <w:rFonts w:ascii="Times New Roman" w:hAnsi="Times New Roman"/>
          <w:b w:val="0"/>
          <w:bCs w:val="0"/>
          <w:color w:val="auto"/>
          <w:sz w:val="24"/>
          <w:szCs w:val="24"/>
        </w:rPr>
        <w:t xml:space="preserve"> </w:t>
      </w:r>
      <w:r w:rsidRPr="00F467FB">
        <w:rPr>
          <w:rFonts w:ascii="Times New Roman" w:hAnsi="Times New Roman"/>
          <w:b w:val="0"/>
          <w:bCs w:val="0"/>
          <w:color w:val="auto"/>
          <w:sz w:val="24"/>
          <w:szCs w:val="24"/>
          <w:lang w:val="pt-BR"/>
        </w:rPr>
        <w:t>CAMIL ALIMENTOS S.A</w:t>
      </w:r>
    </w:p>
    <w:p w14:paraId="2B2A443F" w14:textId="3E409CE4" w:rsidR="002A65CF" w:rsidRPr="00F467FB" w:rsidRDefault="002A65CF" w:rsidP="002A65CF">
      <w:pPr>
        <w:rPr>
          <w:lang w:eastAsia="x-none"/>
        </w:rPr>
      </w:pPr>
    </w:p>
    <w:p w14:paraId="3E11EED0" w14:textId="0631BCD5" w:rsidR="002245E2" w:rsidRPr="00F467FB" w:rsidRDefault="002245E2" w:rsidP="002245E2">
      <w:pPr>
        <w:rPr>
          <w:bCs/>
        </w:rPr>
      </w:pPr>
      <w:r w:rsidRPr="00F467FB">
        <w:rPr>
          <w:bCs/>
        </w:rPr>
        <w:t>Camil Alimentos é uma das maiores empresas de alimentos do Brasil e da América Latina, com portfólio diversificado de marcas nos segmentos de grãos, açúcar e pescados e posições de liderança no Brasil, Uruguai, Chile e Peru. Tiveram início de suas atividades no ano de 1963 em um armazém na Cidade de Itaqui, no Estado do Rio Grande do Sul. No ano seguinte, expandiram as operações ao inaugurar o primeiro centro de armazenamento, distribuição e atendimento ao cliente, na cidade de São Paulo.</w:t>
      </w:r>
    </w:p>
    <w:p w14:paraId="076130DB" w14:textId="259FCCCC" w:rsidR="001415DA" w:rsidRPr="00F467FB" w:rsidRDefault="002245E2">
      <w:pPr>
        <w:rPr>
          <w:bCs/>
        </w:rPr>
      </w:pPr>
      <w:r w:rsidRPr="00F467FB">
        <w:rPr>
          <w:bCs/>
        </w:rPr>
        <w:t>Prosseguiram ampliando suas operações ao implantar, em 1985, um moinho de arroz, também na cidade de São Paulo. Em 1987, expandindo os negócios ao iniciar a comercialização também de feijão com marca própria “Camil”</w:t>
      </w:r>
      <w:r w:rsidR="00874566" w:rsidRPr="00F467FB">
        <w:rPr>
          <w:bCs/>
        </w:rPr>
        <w:t xml:space="preserve"> (CAMIL, 2020). Em 2017 tiveram o seu capital aberto para negociação na Bolsa de </w:t>
      </w:r>
      <w:r w:rsidR="00C6440C" w:rsidRPr="00F467FB">
        <w:rPr>
          <w:bCs/>
        </w:rPr>
        <w:t>V</w:t>
      </w:r>
      <w:r w:rsidR="00874566" w:rsidRPr="00F467FB">
        <w:rPr>
          <w:bCs/>
        </w:rPr>
        <w:t xml:space="preserve">alores de São Paulo. Desde então, veremos a seguir a variação de seus resultados contábeis após adesão às práticas de Governança Corporativa da Bovespa. </w:t>
      </w:r>
    </w:p>
    <w:p w14:paraId="7E807031" w14:textId="205D0FF3" w:rsidR="001415DA" w:rsidRPr="00F467FB" w:rsidRDefault="001415DA">
      <w:pPr>
        <w:rPr>
          <w:bCs/>
        </w:rPr>
      </w:pPr>
      <w:r w:rsidRPr="00F467FB">
        <w:rPr>
          <w:bCs/>
        </w:rPr>
        <w:br w:type="page"/>
      </w:r>
    </w:p>
    <w:p w14:paraId="286F8A47" w14:textId="4144CC5F"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lastRenderedPageBreak/>
        <w:t xml:space="preserve">QUADRO 3. DEMONSTRAÇÃO DE RESULTADO DO EXERCÍCIO DA </w:t>
      </w:r>
      <w:r w:rsidR="00395527" w:rsidRPr="00F467FB">
        <w:rPr>
          <w:color w:val="auto"/>
          <w:sz w:val="20"/>
          <w:szCs w:val="20"/>
          <w:lang w:val="pt-BR"/>
        </w:rPr>
        <w:t>CAMIL ALIMENTOS S/A</w:t>
      </w:r>
    </w:p>
    <w:p w14:paraId="6DA21CE6" w14:textId="334D613B" w:rsidR="00D36298" w:rsidRPr="00F467FB" w:rsidRDefault="002C6774" w:rsidP="00CB252D">
      <w:pPr>
        <w:pStyle w:val="Noparagraphstyle"/>
        <w:spacing w:line="240" w:lineRule="auto"/>
        <w:rPr>
          <w:color w:val="auto"/>
          <w:sz w:val="20"/>
          <w:szCs w:val="20"/>
        </w:rPr>
      </w:pPr>
      <w:r w:rsidRPr="002C6774">
        <w:drawing>
          <wp:inline distT="0" distB="0" distL="0" distR="0" wp14:anchorId="4ACBF1A1" wp14:editId="07579A64">
            <wp:extent cx="5760085" cy="1731645"/>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1731645"/>
                    </a:xfrm>
                    <a:prstGeom prst="rect">
                      <a:avLst/>
                    </a:prstGeom>
                    <a:noFill/>
                    <a:ln>
                      <a:noFill/>
                    </a:ln>
                  </pic:spPr>
                </pic:pic>
              </a:graphicData>
            </a:graphic>
          </wp:inline>
        </w:drawing>
      </w:r>
    </w:p>
    <w:p w14:paraId="7CF0442F" w14:textId="77777777"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t>Valores em milhões de BRL (exceto dados por ação)</w:t>
      </w:r>
    </w:p>
    <w:p w14:paraId="72D56412" w14:textId="31D67F52" w:rsidR="005C3A04" w:rsidRPr="00F467FB" w:rsidRDefault="00CB252D" w:rsidP="00874566">
      <w:pPr>
        <w:pStyle w:val="Noparagraphstyle"/>
        <w:spacing w:line="240" w:lineRule="auto"/>
        <w:rPr>
          <w:color w:val="auto"/>
          <w:sz w:val="20"/>
          <w:szCs w:val="20"/>
          <w:lang w:val="pt-BR"/>
        </w:rPr>
      </w:pPr>
      <w:r w:rsidRPr="00F467FB">
        <w:rPr>
          <w:color w:val="auto"/>
          <w:sz w:val="20"/>
          <w:szCs w:val="20"/>
          <w:lang w:val="pt-BR"/>
        </w:rPr>
        <w:t xml:space="preserve">FONTE: </w:t>
      </w:r>
      <w:r w:rsidR="00612A95" w:rsidRPr="00F467FB">
        <w:rPr>
          <w:color w:val="auto"/>
          <w:sz w:val="20"/>
          <w:szCs w:val="20"/>
          <w:lang w:val="pt-BR"/>
        </w:rPr>
        <w:t xml:space="preserve">Elaboração </w:t>
      </w:r>
      <w:proofErr w:type="spellStart"/>
      <w:r w:rsidR="00612A95" w:rsidRPr="00F467FB">
        <w:rPr>
          <w:color w:val="auto"/>
          <w:sz w:val="20"/>
          <w:szCs w:val="20"/>
          <w:lang w:val="pt-BR"/>
        </w:rPr>
        <w:t>propria</w:t>
      </w:r>
      <w:proofErr w:type="spellEnd"/>
      <w:r w:rsidR="00612A95" w:rsidRPr="00F467FB">
        <w:rPr>
          <w:color w:val="auto"/>
          <w:sz w:val="20"/>
          <w:szCs w:val="20"/>
          <w:lang w:val="pt-BR"/>
        </w:rPr>
        <w:t xml:space="preserve"> com dados </w:t>
      </w:r>
      <w:proofErr w:type="spellStart"/>
      <w:r w:rsidR="00612A95" w:rsidRPr="00F467FB">
        <w:rPr>
          <w:color w:val="auto"/>
          <w:sz w:val="20"/>
          <w:szCs w:val="20"/>
          <w:lang w:val="pt-BR"/>
        </w:rPr>
        <w:t>extraidos</w:t>
      </w:r>
      <w:proofErr w:type="spellEnd"/>
      <w:r w:rsidR="00612A95" w:rsidRPr="00F467FB">
        <w:rPr>
          <w:color w:val="auto"/>
          <w:sz w:val="20"/>
          <w:szCs w:val="20"/>
          <w:lang w:val="pt-BR"/>
        </w:rPr>
        <w:t xml:space="preserve"> da Bovespa</w:t>
      </w:r>
    </w:p>
    <w:p w14:paraId="147A7AD8" w14:textId="77777777" w:rsidR="005C3A04" w:rsidRPr="00F467FB" w:rsidRDefault="005C3A04" w:rsidP="00874566">
      <w:pPr>
        <w:pStyle w:val="Noparagraphstyle"/>
        <w:spacing w:line="240" w:lineRule="auto"/>
        <w:rPr>
          <w:color w:val="auto"/>
          <w:sz w:val="20"/>
          <w:szCs w:val="20"/>
          <w:lang w:val="pt-BR"/>
        </w:rPr>
      </w:pPr>
    </w:p>
    <w:p w14:paraId="290D7D2B" w14:textId="77777777" w:rsidR="00F467FB" w:rsidRDefault="00F467FB" w:rsidP="0033090A">
      <w:pPr>
        <w:rPr>
          <w:bCs/>
        </w:rPr>
      </w:pPr>
      <w:r w:rsidRPr="00F467FB">
        <w:rPr>
          <w:bCs/>
        </w:rPr>
        <w:t xml:space="preserve">A receita líquida demonstrada  pela Camil Alimentos S/A entre 2017 e 2018 teve queda de 6%, mas entre 2018 e 2019 houve um amento de 2% e entre 2019 e 2020 tiveram 14% de aumento desta receita.. Seguindo praticamente o mesmo caminho, as contas de despesas tiveram uma queda de 6% entre 2017 e 2018, já entre 2018 e 2019 tiveram um crescimento de 2%, mas entre 2019 e 2020 o aumento foi significativo, de 17% nesta mesma conta. </w:t>
      </w:r>
    </w:p>
    <w:p w14:paraId="411DBC79" w14:textId="1EE096FF" w:rsidR="0033090A" w:rsidRPr="00F467FB" w:rsidRDefault="00C77351" w:rsidP="0033090A">
      <w:pPr>
        <w:rPr>
          <w:bCs/>
        </w:rPr>
      </w:pPr>
      <w:r w:rsidRPr="00F467FB">
        <w:rPr>
          <w:bCs/>
        </w:rPr>
        <w:t xml:space="preserve">O lucro líquido informado pela Camil Alimentos informado entre 2017 e 2018 teve um aumento de 24%, seguindo esta tendencia de alta, entre 2018 e 2019 teve um aumento significativo de 24%, mas entre 2019 e 2020 tiveram uma queda em seu lucro de 34%. </w:t>
      </w:r>
      <w:r w:rsidR="009E443E" w:rsidRPr="00F467FB">
        <w:rPr>
          <w:bCs/>
        </w:rPr>
        <w:t>Em resumo, variações apresentadas neste período pode ser justificada pela aquisição da SLC Alimentos por R$ 308 milhões que ocorreu no ano de 2018 e segundo o relatório anual de demonstrações financeiras publicado em 2019 o aumento na receita esperado é superior a 1 milhão de reais. (CAMIL, 2019)</w:t>
      </w:r>
    </w:p>
    <w:p w14:paraId="26A766AE" w14:textId="1941CD24" w:rsidR="00D36298" w:rsidRPr="00F467FB" w:rsidRDefault="00D36298" w:rsidP="0033090A">
      <w:pPr>
        <w:rPr>
          <w:bCs/>
        </w:rPr>
      </w:pPr>
    </w:p>
    <w:p w14:paraId="22EAEDBF" w14:textId="77777777" w:rsidR="00853640" w:rsidRPr="00F467FB" w:rsidRDefault="00853640">
      <w:pPr>
        <w:rPr>
          <w:rFonts w:eastAsia="Times New Roman" w:cs="Times New Roman"/>
          <w:sz w:val="20"/>
          <w:szCs w:val="20"/>
          <w:lang w:val="en-US" w:eastAsia="pt-BR"/>
        </w:rPr>
      </w:pPr>
      <w:r w:rsidRPr="00F467FB">
        <w:rPr>
          <w:sz w:val="20"/>
          <w:szCs w:val="20"/>
        </w:rPr>
        <w:br w:type="page"/>
      </w:r>
    </w:p>
    <w:p w14:paraId="4FD631F9" w14:textId="47585613" w:rsidR="00CB252D" w:rsidRPr="00F467FB" w:rsidRDefault="00CB252D" w:rsidP="00CB252D">
      <w:pPr>
        <w:pStyle w:val="Noparagraphstyle"/>
        <w:spacing w:line="240" w:lineRule="auto"/>
        <w:rPr>
          <w:color w:val="auto"/>
          <w:sz w:val="20"/>
          <w:szCs w:val="20"/>
        </w:rPr>
      </w:pPr>
      <w:r w:rsidRPr="00F467FB">
        <w:rPr>
          <w:color w:val="auto"/>
          <w:sz w:val="20"/>
          <w:szCs w:val="20"/>
        </w:rPr>
        <w:lastRenderedPageBreak/>
        <w:t xml:space="preserve">QUADRO 4. BALANÇO PATRIMONIAL DA </w:t>
      </w:r>
      <w:r w:rsidR="00395527" w:rsidRPr="00F467FB">
        <w:rPr>
          <w:color w:val="auto"/>
          <w:sz w:val="20"/>
          <w:szCs w:val="20"/>
        </w:rPr>
        <w:t>CAMIL ALIMENTOS S/A</w:t>
      </w:r>
    </w:p>
    <w:p w14:paraId="67480707" w14:textId="483D27C8" w:rsidR="00CB252D" w:rsidRPr="00F467FB" w:rsidRDefault="002C6774" w:rsidP="00CB252D">
      <w:pPr>
        <w:pStyle w:val="Noparagraphstyle"/>
        <w:spacing w:line="240" w:lineRule="auto"/>
        <w:rPr>
          <w:b/>
          <w:color w:val="auto"/>
          <w:lang w:val="pt-BR"/>
        </w:rPr>
      </w:pPr>
      <w:r w:rsidRPr="002C6774">
        <w:drawing>
          <wp:inline distT="0" distB="0" distL="0" distR="0" wp14:anchorId="30E60A20" wp14:editId="1E537230">
            <wp:extent cx="5760085" cy="337756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3377565"/>
                    </a:xfrm>
                    <a:prstGeom prst="rect">
                      <a:avLst/>
                    </a:prstGeom>
                    <a:noFill/>
                    <a:ln>
                      <a:noFill/>
                    </a:ln>
                  </pic:spPr>
                </pic:pic>
              </a:graphicData>
            </a:graphic>
          </wp:inline>
        </w:drawing>
      </w:r>
    </w:p>
    <w:p w14:paraId="5142951F" w14:textId="77777777"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t>Valores em milhões de BRL (exceto dados por ação)</w:t>
      </w:r>
    </w:p>
    <w:p w14:paraId="025FB097" w14:textId="6CDEDD92" w:rsidR="00CB252D" w:rsidRPr="00F467FB" w:rsidRDefault="00CB252D" w:rsidP="00CB252D">
      <w:pPr>
        <w:pStyle w:val="Noparagraphstyle"/>
        <w:spacing w:line="240" w:lineRule="auto"/>
        <w:rPr>
          <w:color w:val="auto"/>
          <w:sz w:val="20"/>
          <w:szCs w:val="20"/>
          <w:lang w:val="pt-BR"/>
        </w:rPr>
      </w:pPr>
      <w:r w:rsidRPr="00F467FB">
        <w:rPr>
          <w:color w:val="auto"/>
          <w:sz w:val="20"/>
          <w:szCs w:val="20"/>
          <w:lang w:val="pt-BR"/>
        </w:rPr>
        <w:t xml:space="preserve">FONTE: </w:t>
      </w:r>
      <w:r w:rsidR="00612A95" w:rsidRPr="00F467FB">
        <w:rPr>
          <w:color w:val="auto"/>
          <w:sz w:val="20"/>
          <w:szCs w:val="20"/>
          <w:lang w:val="pt-BR"/>
        </w:rPr>
        <w:t xml:space="preserve">Elaboração </w:t>
      </w:r>
      <w:proofErr w:type="spellStart"/>
      <w:r w:rsidR="00612A95" w:rsidRPr="00F467FB">
        <w:rPr>
          <w:color w:val="auto"/>
          <w:sz w:val="20"/>
          <w:szCs w:val="20"/>
          <w:lang w:val="pt-BR"/>
        </w:rPr>
        <w:t>propria</w:t>
      </w:r>
      <w:proofErr w:type="spellEnd"/>
      <w:r w:rsidR="00612A95" w:rsidRPr="00F467FB">
        <w:rPr>
          <w:color w:val="auto"/>
          <w:sz w:val="20"/>
          <w:szCs w:val="20"/>
          <w:lang w:val="pt-BR"/>
        </w:rPr>
        <w:t xml:space="preserve"> com dados </w:t>
      </w:r>
      <w:proofErr w:type="spellStart"/>
      <w:r w:rsidR="00612A95" w:rsidRPr="00F467FB">
        <w:rPr>
          <w:color w:val="auto"/>
          <w:sz w:val="20"/>
          <w:szCs w:val="20"/>
          <w:lang w:val="pt-BR"/>
        </w:rPr>
        <w:t>extraidos</w:t>
      </w:r>
      <w:proofErr w:type="spellEnd"/>
      <w:r w:rsidR="00612A95" w:rsidRPr="00F467FB">
        <w:rPr>
          <w:color w:val="auto"/>
          <w:sz w:val="20"/>
          <w:szCs w:val="20"/>
          <w:lang w:val="pt-BR"/>
        </w:rPr>
        <w:t xml:space="preserve"> da Bovespa</w:t>
      </w:r>
    </w:p>
    <w:p w14:paraId="1F91BF64" w14:textId="77777777" w:rsidR="00C37F66" w:rsidRPr="00F467FB" w:rsidRDefault="00C37F66">
      <w:pPr>
        <w:rPr>
          <w:bCs/>
        </w:rPr>
      </w:pPr>
    </w:p>
    <w:p w14:paraId="66399299" w14:textId="0EADFED4" w:rsidR="00C37F66" w:rsidRPr="00F467FB" w:rsidRDefault="00C37F66">
      <w:pPr>
        <w:rPr>
          <w:bCs/>
        </w:rPr>
      </w:pPr>
      <w:r w:rsidRPr="00F467FB">
        <w:rPr>
          <w:bCs/>
        </w:rPr>
        <w:t xml:space="preserve">Após o ano de 2017 que foi o início da Camil Alimentos no mercado de capitais, as contas do ativo tiveram uma queda de 4% até o ano de 2018, já entre 2018 e 2019 apresentou uma melhora, seguindo de um aumento de 8% nesta conta e entre 2019 e 2020 apresentou um tímido aumento de 9%. </w:t>
      </w:r>
      <w:r w:rsidR="00DF57B7" w:rsidRPr="00F467FB">
        <w:rPr>
          <w:bCs/>
        </w:rPr>
        <w:t xml:space="preserve">Esse crescimento era esperado por conta da aquisição da SLC Alimentos por R$ 308 milhões no ano de 2018 que prometia um crescimento exponencial no lucro e consequentemente na geração de receita e caixa. </w:t>
      </w:r>
      <w:r w:rsidRPr="00F467FB">
        <w:rPr>
          <w:bCs/>
        </w:rPr>
        <w:t xml:space="preserve">Esse mesmo ritmo de variações ocorreram com as contas do grupo ativo não circulante que apresentou nesse mesmo período das contas do ativo: queda de 1%, seguindo de aumento de 17% e por fim um pequeno aumento de 8% respectivamente. </w:t>
      </w:r>
    </w:p>
    <w:p w14:paraId="7AAF9912" w14:textId="598681ED" w:rsidR="00064C69" w:rsidRPr="00F467FB" w:rsidRDefault="00C37F66">
      <w:pPr>
        <w:rPr>
          <w:bCs/>
        </w:rPr>
      </w:pPr>
      <w:r w:rsidRPr="00F467FB">
        <w:rPr>
          <w:bCs/>
        </w:rPr>
        <w:t xml:space="preserve">Mudando o foco para as contas de obrigações, o passivo informado entre 2017 e 2018 teve uma queda de 53%,  já entre 2019 e 2018 a rentabilidade informada foi de um aumento de 68%, e por fim, entre 2019 e 2020 houve um aumento de 12% nas contas do passivo.  As contas do passivo não circulante, seguiram a mesma tendencia das contas do ativo, observa-se uma queda de 21% nas contas entre 2017 e 2018, seguido de um aumento de 16% entre 2018 e 2019 e por fim, outro aumento de 13% entre 2019 e 2020. </w:t>
      </w:r>
    </w:p>
    <w:p w14:paraId="1FD41283" w14:textId="4CF41F64" w:rsidR="002A65CF" w:rsidRPr="00F467FB" w:rsidRDefault="00064C69">
      <w:pPr>
        <w:rPr>
          <w:bCs/>
        </w:rPr>
      </w:pPr>
      <w:r w:rsidRPr="00F467FB">
        <w:rPr>
          <w:bCs/>
        </w:rPr>
        <w:t xml:space="preserve">Para as contas de Patrimônio líquido tiveram uma perceptível queda, mas os números </w:t>
      </w:r>
      <w:r w:rsidR="00E23FD8" w:rsidRPr="00F467FB">
        <w:rPr>
          <w:bCs/>
        </w:rPr>
        <w:t>tiveram resultados positivos</w:t>
      </w:r>
      <w:r w:rsidRPr="00F467FB">
        <w:rPr>
          <w:bCs/>
        </w:rPr>
        <w:t xml:space="preserve">. Houve um aumento de 34% entre os anos de 2017 e 2018, mas entre 2018 e 2019 o aumento foi pouco, informaram 19%, e entre 2019 e 2020 informaram </w:t>
      </w:r>
      <w:r w:rsidRPr="00F467FB">
        <w:rPr>
          <w:bCs/>
        </w:rPr>
        <w:lastRenderedPageBreak/>
        <w:t xml:space="preserve">4% um aumento quase que imperceptível comparado os períodos anteriores. </w:t>
      </w:r>
      <w:r w:rsidR="00853640" w:rsidRPr="00F467FB">
        <w:rPr>
          <w:bCs/>
        </w:rPr>
        <w:t>O crescimento informado pelas contas do Patrimônio líquido pode ser justificado conforme já dito anteriormente, pela aquisição da SLC Alimentos por R$ 308 milhões que ocorreu no ano de 2018 e o rendimento esperado  de superior a 1 milhão de reais, oque pode ser comprovado a concretização deste resultado através do balanço patrimonial informado acima.</w:t>
      </w:r>
    </w:p>
    <w:p w14:paraId="07F8A99B" w14:textId="17DC1A28" w:rsidR="002A65CF" w:rsidRPr="00F467FB" w:rsidRDefault="002A65CF" w:rsidP="002A65CF">
      <w:pPr>
        <w:pStyle w:val="Ttulo2"/>
        <w:rPr>
          <w:rFonts w:ascii="Times New Roman" w:hAnsi="Times New Roman"/>
          <w:b w:val="0"/>
          <w:bCs w:val="0"/>
          <w:color w:val="auto"/>
          <w:sz w:val="24"/>
          <w:szCs w:val="24"/>
          <w:lang w:val="pt-BR"/>
        </w:rPr>
      </w:pPr>
      <w:r w:rsidRPr="00F467FB">
        <w:rPr>
          <w:rFonts w:ascii="Times New Roman" w:hAnsi="Times New Roman"/>
          <w:b w:val="0"/>
          <w:bCs w:val="0"/>
          <w:color w:val="auto"/>
          <w:sz w:val="24"/>
          <w:szCs w:val="24"/>
        </w:rPr>
        <w:t>5.</w:t>
      </w:r>
      <w:r w:rsidRPr="00F467FB">
        <w:rPr>
          <w:rFonts w:ascii="Times New Roman" w:hAnsi="Times New Roman"/>
          <w:b w:val="0"/>
          <w:bCs w:val="0"/>
          <w:color w:val="auto"/>
          <w:sz w:val="24"/>
          <w:szCs w:val="24"/>
          <w:lang w:val="pt-BR"/>
        </w:rPr>
        <w:t>3</w:t>
      </w:r>
      <w:r w:rsidRPr="00F467FB">
        <w:rPr>
          <w:rFonts w:ascii="Times New Roman" w:hAnsi="Times New Roman"/>
          <w:b w:val="0"/>
          <w:bCs w:val="0"/>
          <w:color w:val="auto"/>
          <w:sz w:val="24"/>
          <w:szCs w:val="24"/>
        </w:rPr>
        <w:t xml:space="preserve"> </w:t>
      </w:r>
      <w:r w:rsidRPr="00F467FB">
        <w:rPr>
          <w:rFonts w:ascii="Times New Roman" w:hAnsi="Times New Roman"/>
          <w:b w:val="0"/>
          <w:bCs w:val="0"/>
          <w:color w:val="auto"/>
          <w:sz w:val="24"/>
          <w:szCs w:val="24"/>
          <w:lang w:val="pt-BR"/>
        </w:rPr>
        <w:t>MOVIDA PARTICIPAÇÕES S/A</w:t>
      </w:r>
    </w:p>
    <w:p w14:paraId="71E421E8" w14:textId="77777777" w:rsidR="00874566" w:rsidRPr="00F467FB" w:rsidRDefault="00874566" w:rsidP="00874566">
      <w:pPr>
        <w:rPr>
          <w:lang w:eastAsia="x-none"/>
        </w:rPr>
      </w:pPr>
    </w:p>
    <w:p w14:paraId="1DDD59A7" w14:textId="60A55436" w:rsidR="00874566" w:rsidRPr="00F467FB" w:rsidRDefault="00874566" w:rsidP="00C6440C">
      <w:pPr>
        <w:rPr>
          <w:bCs/>
        </w:rPr>
      </w:pPr>
      <w:r w:rsidRPr="00F467FB">
        <w:rPr>
          <w:bCs/>
        </w:rPr>
        <w:t>Movida</w:t>
      </w:r>
      <w:r w:rsidR="00E23FD8" w:rsidRPr="00F467FB">
        <w:rPr>
          <w:bCs/>
        </w:rPr>
        <w:t xml:space="preserve"> </w:t>
      </w:r>
      <w:r w:rsidRPr="00F467FB">
        <w:rPr>
          <w:bCs/>
        </w:rPr>
        <w:t>é uma empresa</w:t>
      </w:r>
      <w:r w:rsidR="00C6440C" w:rsidRPr="00F467FB">
        <w:rPr>
          <w:bCs/>
        </w:rPr>
        <w:t xml:space="preserve"> 100%</w:t>
      </w:r>
      <w:r w:rsidRPr="00F467FB">
        <w:rPr>
          <w:bCs/>
        </w:rPr>
        <w:t> </w:t>
      </w:r>
      <w:hyperlink r:id="rId16" w:tooltip="Brasileira" w:history="1">
        <w:r w:rsidRPr="00F467FB">
          <w:rPr>
            <w:bCs/>
          </w:rPr>
          <w:t>brasileira</w:t>
        </w:r>
      </w:hyperlink>
      <w:r w:rsidRPr="00F467FB">
        <w:rPr>
          <w:bCs/>
        </w:rPr>
        <w:t> de </w:t>
      </w:r>
      <w:hyperlink r:id="rId17" w:tooltip="Locação" w:history="1">
        <w:r w:rsidRPr="00F467FB">
          <w:rPr>
            <w:bCs/>
          </w:rPr>
          <w:t>locação</w:t>
        </w:r>
      </w:hyperlink>
      <w:r w:rsidRPr="00F467FB">
        <w:rPr>
          <w:bCs/>
        </w:rPr>
        <w:t> de </w:t>
      </w:r>
      <w:hyperlink r:id="rId18" w:tooltip="Veículos" w:history="1">
        <w:r w:rsidRPr="00F467FB">
          <w:rPr>
            <w:bCs/>
          </w:rPr>
          <w:t>veículos</w:t>
        </w:r>
      </w:hyperlink>
      <w:r w:rsidRPr="00F467FB">
        <w:rPr>
          <w:bCs/>
        </w:rPr>
        <w:t>, </w:t>
      </w:r>
      <w:hyperlink r:id="rId19" w:tooltip="Terceirização" w:history="1">
        <w:r w:rsidRPr="00F467FB">
          <w:rPr>
            <w:bCs/>
          </w:rPr>
          <w:t>terceirização</w:t>
        </w:r>
      </w:hyperlink>
      <w:r w:rsidRPr="00F467FB">
        <w:rPr>
          <w:bCs/>
        </w:rPr>
        <w:t xml:space="preserve"> de frotas e venda de </w:t>
      </w:r>
      <w:r w:rsidR="00C6440C" w:rsidRPr="00F467FB">
        <w:rPr>
          <w:bCs/>
        </w:rPr>
        <w:t>carros usados (seminovos)</w:t>
      </w:r>
      <w:r w:rsidRPr="00F467FB">
        <w:rPr>
          <w:bCs/>
        </w:rPr>
        <w:t xml:space="preserve">. </w:t>
      </w:r>
      <w:r w:rsidR="00C6440C" w:rsidRPr="00F467FB">
        <w:rPr>
          <w:bCs/>
        </w:rPr>
        <w:t>Sediada na cidade de</w:t>
      </w:r>
      <w:r w:rsidRPr="00F467FB">
        <w:rPr>
          <w:bCs/>
        </w:rPr>
        <w:t> </w:t>
      </w:r>
      <w:hyperlink r:id="rId20" w:tooltip="Mogi das Cruzes" w:history="1">
        <w:r w:rsidRPr="00F467FB">
          <w:rPr>
            <w:bCs/>
          </w:rPr>
          <w:t>Mogi das Cruzes</w:t>
        </w:r>
      </w:hyperlink>
      <w:r w:rsidRPr="00F467FB">
        <w:rPr>
          <w:bCs/>
        </w:rPr>
        <w:t>, estado de </w:t>
      </w:r>
      <w:hyperlink r:id="rId21" w:tooltip="São Paulo (estado)" w:history="1">
        <w:r w:rsidRPr="00F467FB">
          <w:rPr>
            <w:bCs/>
          </w:rPr>
          <w:t>São Paulo</w:t>
        </w:r>
      </w:hyperlink>
      <w:r w:rsidRPr="00F467FB">
        <w:rPr>
          <w:bCs/>
        </w:rPr>
        <w:t>. Foi fundada no ano de </w:t>
      </w:r>
      <w:hyperlink r:id="rId22" w:tooltip="2006" w:history="1">
        <w:r w:rsidRPr="00F467FB">
          <w:rPr>
            <w:bCs/>
          </w:rPr>
          <w:t>2006</w:t>
        </w:r>
      </w:hyperlink>
      <w:r w:rsidRPr="00F467FB">
        <w:rPr>
          <w:bCs/>
        </w:rPr>
        <w:t> na cidade de </w:t>
      </w:r>
      <w:hyperlink r:id="rId23" w:tooltip="Holding" w:history="1">
        <w:r w:rsidRPr="00F467FB">
          <w:rPr>
            <w:bCs/>
          </w:rPr>
          <w:t>São Paulo</w:t>
        </w:r>
      </w:hyperlink>
      <w:r w:rsidRPr="00F467FB">
        <w:rPr>
          <w:bCs/>
        </w:rPr>
        <w:t>, como uma pequena locadora de veículos. Nos seus primeiros anos de atuação</w:t>
      </w:r>
      <w:r w:rsidR="00C6440C" w:rsidRPr="00F467FB">
        <w:rPr>
          <w:bCs/>
        </w:rPr>
        <w:t>, já</w:t>
      </w:r>
      <w:r w:rsidRPr="00F467FB">
        <w:rPr>
          <w:bCs/>
        </w:rPr>
        <w:t xml:space="preserve"> </w:t>
      </w:r>
      <w:r w:rsidR="00C6440C" w:rsidRPr="00F467FB">
        <w:rPr>
          <w:bCs/>
        </w:rPr>
        <w:t>possuía</w:t>
      </w:r>
      <w:r w:rsidRPr="00F467FB">
        <w:rPr>
          <w:bCs/>
        </w:rPr>
        <w:t xml:space="preserve"> mais de 29 pontos de atendimento e uma média de 2,4 mil carros. Em </w:t>
      </w:r>
      <w:hyperlink r:id="rId24" w:tooltip="2013" w:history="1">
        <w:r w:rsidRPr="00F467FB">
          <w:rPr>
            <w:bCs/>
          </w:rPr>
          <w:t>2013</w:t>
        </w:r>
      </w:hyperlink>
      <w:r w:rsidRPr="00F467FB">
        <w:rPr>
          <w:bCs/>
        </w:rPr>
        <w:t>, a empresa foi adquirida pelo então grupo </w:t>
      </w:r>
      <w:hyperlink r:id="rId25" w:tooltip="JSL" w:history="1">
        <w:r w:rsidRPr="00F467FB">
          <w:rPr>
            <w:bCs/>
          </w:rPr>
          <w:t>JSL</w:t>
        </w:r>
      </w:hyperlink>
      <w:r w:rsidR="00C6440C" w:rsidRPr="00F467FB">
        <w:rPr>
          <w:bCs/>
        </w:rPr>
        <w:t>.</w:t>
      </w:r>
    </w:p>
    <w:p w14:paraId="0854B7A9" w14:textId="4216E989" w:rsidR="00874566" w:rsidRPr="00F467FB" w:rsidRDefault="00C6440C">
      <w:pPr>
        <w:rPr>
          <w:bCs/>
        </w:rPr>
      </w:pPr>
      <w:r w:rsidRPr="00F467FB">
        <w:rPr>
          <w:bCs/>
        </w:rPr>
        <w:t>Hoje é considerada uma das maiores companhias de locação de veículos do Brasil, em tamanho de frota e receita, dentre outras do mesmo setor e consegue estar presente em pontos localizados estrategicamente em todos os estados do Brasil, oferecendo aluguel de carros com alto valor agregado e benefício econômico para todos os tipos de clientes. Isso é possível por conta das alianças estratégicas com as principais montadoras do país (MOVIDA, 2020). Em 2017 teve seu capital aberto na Bolsa de Valores de São Paulo, veremos através dos relatório contábeis informados abaixo, qual o seu resultado pós abertura de capital.</w:t>
      </w:r>
    </w:p>
    <w:p w14:paraId="040A0484" w14:textId="77777777" w:rsidR="00C6440C" w:rsidRPr="00F467FB" w:rsidRDefault="00C6440C">
      <w:pPr>
        <w:rPr>
          <w:bCs/>
        </w:rPr>
      </w:pPr>
    </w:p>
    <w:p w14:paraId="07909451" w14:textId="77777777" w:rsidR="00853640" w:rsidRPr="00F467FB" w:rsidRDefault="00853640">
      <w:pPr>
        <w:rPr>
          <w:rFonts w:eastAsia="Times New Roman" w:cs="Times New Roman"/>
          <w:sz w:val="20"/>
          <w:szCs w:val="20"/>
          <w:lang w:eastAsia="pt-BR"/>
        </w:rPr>
      </w:pPr>
      <w:r w:rsidRPr="00F467FB">
        <w:rPr>
          <w:sz w:val="20"/>
          <w:szCs w:val="20"/>
        </w:rPr>
        <w:br w:type="page"/>
      </w:r>
    </w:p>
    <w:p w14:paraId="25D6F672" w14:textId="2E80357C" w:rsidR="00395527" w:rsidRPr="00F467FB" w:rsidRDefault="00395527" w:rsidP="00395527">
      <w:pPr>
        <w:pStyle w:val="Noparagraphstyle"/>
        <w:spacing w:line="240" w:lineRule="auto"/>
        <w:rPr>
          <w:color w:val="auto"/>
          <w:sz w:val="20"/>
          <w:szCs w:val="20"/>
          <w:lang w:val="pt-BR"/>
        </w:rPr>
      </w:pPr>
      <w:r w:rsidRPr="00F467FB">
        <w:rPr>
          <w:color w:val="auto"/>
          <w:sz w:val="20"/>
          <w:szCs w:val="20"/>
          <w:lang w:val="pt-BR"/>
        </w:rPr>
        <w:lastRenderedPageBreak/>
        <w:t>QUADRO 5. DEMONSTRAÇÃO DE RESULTADO DO EXERCÍCIO DA MOVIDA PARTICIPAÇÕES S/A</w:t>
      </w:r>
    </w:p>
    <w:p w14:paraId="42B93880" w14:textId="45BA27E9" w:rsidR="00395527" w:rsidRPr="00F467FB" w:rsidRDefault="002C6774" w:rsidP="00395527">
      <w:pPr>
        <w:pStyle w:val="Noparagraphstyle"/>
        <w:spacing w:line="240" w:lineRule="auto"/>
        <w:rPr>
          <w:color w:val="auto"/>
        </w:rPr>
      </w:pPr>
      <w:r w:rsidRPr="002C6774">
        <w:drawing>
          <wp:inline distT="0" distB="0" distL="0" distR="0" wp14:anchorId="331A55F1" wp14:editId="416BD6BD">
            <wp:extent cx="5760085" cy="2190115"/>
            <wp:effectExtent l="0" t="0" r="0" b="63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2190115"/>
                    </a:xfrm>
                    <a:prstGeom prst="rect">
                      <a:avLst/>
                    </a:prstGeom>
                    <a:noFill/>
                    <a:ln>
                      <a:noFill/>
                    </a:ln>
                  </pic:spPr>
                </pic:pic>
              </a:graphicData>
            </a:graphic>
          </wp:inline>
        </w:drawing>
      </w:r>
    </w:p>
    <w:p w14:paraId="56B94C1B" w14:textId="77777777" w:rsidR="00395527" w:rsidRPr="00F467FB" w:rsidRDefault="00395527" w:rsidP="00395527">
      <w:pPr>
        <w:pStyle w:val="Noparagraphstyle"/>
        <w:spacing w:line="240" w:lineRule="auto"/>
        <w:rPr>
          <w:color w:val="auto"/>
          <w:sz w:val="20"/>
          <w:szCs w:val="20"/>
          <w:lang w:val="pt-BR"/>
        </w:rPr>
      </w:pPr>
      <w:r w:rsidRPr="00F467FB">
        <w:rPr>
          <w:color w:val="auto"/>
          <w:sz w:val="20"/>
          <w:szCs w:val="20"/>
          <w:lang w:val="pt-BR"/>
        </w:rPr>
        <w:t>Valores em milhões de BRL (exceto dados por ação)</w:t>
      </w:r>
    </w:p>
    <w:p w14:paraId="0F26BDB5" w14:textId="393B7264" w:rsidR="00395527" w:rsidRPr="00F467FB" w:rsidRDefault="00395527" w:rsidP="00612A95">
      <w:pPr>
        <w:pStyle w:val="Noparagraphstyle"/>
        <w:spacing w:line="240" w:lineRule="auto"/>
        <w:rPr>
          <w:color w:val="auto"/>
          <w:sz w:val="20"/>
          <w:szCs w:val="20"/>
          <w:lang w:val="pt-BR"/>
        </w:rPr>
      </w:pPr>
      <w:r w:rsidRPr="00F467FB">
        <w:rPr>
          <w:color w:val="auto"/>
          <w:sz w:val="20"/>
          <w:szCs w:val="20"/>
          <w:lang w:val="pt-BR"/>
        </w:rPr>
        <w:t xml:space="preserve">FONTE: </w:t>
      </w:r>
      <w:r w:rsidR="00612A95" w:rsidRPr="00F467FB">
        <w:rPr>
          <w:color w:val="auto"/>
          <w:sz w:val="20"/>
          <w:szCs w:val="20"/>
          <w:lang w:val="pt-BR"/>
        </w:rPr>
        <w:t xml:space="preserve">Elaboração </w:t>
      </w:r>
      <w:proofErr w:type="spellStart"/>
      <w:r w:rsidR="00612A95" w:rsidRPr="00F467FB">
        <w:rPr>
          <w:color w:val="auto"/>
          <w:sz w:val="20"/>
          <w:szCs w:val="20"/>
          <w:lang w:val="pt-BR"/>
        </w:rPr>
        <w:t>propria</w:t>
      </w:r>
      <w:proofErr w:type="spellEnd"/>
      <w:r w:rsidR="00612A95" w:rsidRPr="00F467FB">
        <w:rPr>
          <w:color w:val="auto"/>
          <w:sz w:val="20"/>
          <w:szCs w:val="20"/>
          <w:lang w:val="pt-BR"/>
        </w:rPr>
        <w:t xml:space="preserve"> com dados </w:t>
      </w:r>
      <w:proofErr w:type="spellStart"/>
      <w:r w:rsidR="00612A95" w:rsidRPr="00F467FB">
        <w:rPr>
          <w:color w:val="auto"/>
          <w:sz w:val="20"/>
          <w:szCs w:val="20"/>
          <w:lang w:val="pt-BR"/>
        </w:rPr>
        <w:t>extraidos</w:t>
      </w:r>
      <w:proofErr w:type="spellEnd"/>
      <w:r w:rsidR="00612A95" w:rsidRPr="00F467FB">
        <w:rPr>
          <w:color w:val="auto"/>
          <w:sz w:val="20"/>
          <w:szCs w:val="20"/>
          <w:lang w:val="pt-BR"/>
        </w:rPr>
        <w:t xml:space="preserve"> da Bovespa</w:t>
      </w:r>
    </w:p>
    <w:p w14:paraId="38A03813" w14:textId="77777777" w:rsidR="00612A95" w:rsidRPr="00F467FB" w:rsidRDefault="00612A95" w:rsidP="00612A95">
      <w:pPr>
        <w:pStyle w:val="Noparagraphstyle"/>
        <w:spacing w:line="240" w:lineRule="auto"/>
        <w:rPr>
          <w:color w:val="auto"/>
          <w:lang w:val="pt-BR"/>
        </w:rPr>
      </w:pPr>
    </w:p>
    <w:p w14:paraId="0383BDE6" w14:textId="2C365E1E" w:rsidR="006C25EC" w:rsidRPr="00F467FB" w:rsidRDefault="001F04AC" w:rsidP="00F072B2">
      <w:pPr>
        <w:rPr>
          <w:bCs/>
        </w:rPr>
      </w:pPr>
      <w:r w:rsidRPr="00F467FB">
        <w:rPr>
          <w:bCs/>
        </w:rPr>
        <w:t>Conforme evidenciado no quadro acima, após a adesão às práticas de governança corporativa através da abertura de capital na Bolsa de Valores de São Paulo</w:t>
      </w:r>
      <w:r w:rsidR="00F072B2" w:rsidRPr="00F467FB">
        <w:rPr>
          <w:bCs/>
        </w:rPr>
        <w:t xml:space="preserve"> que ocorreu no ano de 2017</w:t>
      </w:r>
      <w:r w:rsidRPr="00F467FB">
        <w:rPr>
          <w:bCs/>
        </w:rPr>
        <w:t>, a companhia Movida Participações teve um crescimento contínuo em sua receita</w:t>
      </w:r>
      <w:r w:rsidR="00CB3EBC" w:rsidRPr="00F467FB">
        <w:rPr>
          <w:bCs/>
        </w:rPr>
        <w:t xml:space="preserve"> líquida</w:t>
      </w:r>
      <w:r w:rsidRPr="00F467FB">
        <w:rPr>
          <w:bCs/>
        </w:rPr>
        <w:t>, passando de 3% nos dois primeiros anos de adesão, para 51% no terceiro ano e um tímido crescimento</w:t>
      </w:r>
      <w:r w:rsidR="00CB3EBC" w:rsidRPr="00F467FB">
        <w:rPr>
          <w:bCs/>
        </w:rPr>
        <w:t xml:space="preserve"> na receita líquida</w:t>
      </w:r>
      <w:r w:rsidRPr="00F467FB">
        <w:rPr>
          <w:bCs/>
        </w:rPr>
        <w:t xml:space="preserve"> de 6% entre os dois últimos anos desta análise</w:t>
      </w:r>
      <w:r w:rsidR="004731CE" w:rsidRPr="00F467FB">
        <w:rPr>
          <w:bCs/>
        </w:rPr>
        <w:t xml:space="preserve">. Esse </w:t>
      </w:r>
      <w:r w:rsidR="00C761BF" w:rsidRPr="00F467FB">
        <w:rPr>
          <w:bCs/>
        </w:rPr>
        <w:t>crescimento se dá por conta da grande demanda de aluguel de veículos na utilização por aplicativos de transporte de pessoas</w:t>
      </w:r>
      <w:r w:rsidR="007D6330" w:rsidRPr="00F467FB">
        <w:rPr>
          <w:bCs/>
        </w:rPr>
        <w:t>.</w:t>
      </w:r>
      <w:r w:rsidR="00C761BF" w:rsidRPr="00F467FB">
        <w:rPr>
          <w:bCs/>
        </w:rPr>
        <w:t xml:space="preserve"> (</w:t>
      </w:r>
      <w:r w:rsidR="00A82D81" w:rsidRPr="00F467FB">
        <w:rPr>
          <w:bCs/>
        </w:rPr>
        <w:t>RAVAGNANI</w:t>
      </w:r>
      <w:r w:rsidR="00C761BF" w:rsidRPr="00F467FB">
        <w:rPr>
          <w:bCs/>
        </w:rPr>
        <w:t>, 2020)</w:t>
      </w:r>
      <w:r w:rsidRPr="00F467FB">
        <w:rPr>
          <w:bCs/>
        </w:rPr>
        <w:t xml:space="preserve">. </w:t>
      </w:r>
      <w:r w:rsidR="007D6330" w:rsidRPr="00F467FB">
        <w:rPr>
          <w:bCs/>
        </w:rPr>
        <w:t>Seguindo</w:t>
      </w:r>
      <w:r w:rsidR="0068447C" w:rsidRPr="00F467FB">
        <w:rPr>
          <w:bCs/>
        </w:rPr>
        <w:t xml:space="preserve"> o cres</w:t>
      </w:r>
      <w:r w:rsidR="00CB3EBC" w:rsidRPr="00F467FB">
        <w:rPr>
          <w:bCs/>
        </w:rPr>
        <w:t xml:space="preserve">cimento da receita líquida, </w:t>
      </w:r>
      <w:r w:rsidR="0032465D" w:rsidRPr="00F467FB">
        <w:rPr>
          <w:bCs/>
        </w:rPr>
        <w:t>as despesas operacionais teve apenas uma queda de 3%</w:t>
      </w:r>
      <w:r w:rsidR="00101D75" w:rsidRPr="00F467FB">
        <w:rPr>
          <w:bCs/>
        </w:rPr>
        <w:t xml:space="preserve"> entre 2017 e 2018, a partir de então, apresentou um crescimento de 51% entre 2018 e 2019 e 12% entre 2019 e 2020. </w:t>
      </w:r>
    </w:p>
    <w:p w14:paraId="3BA04350" w14:textId="039EF0AD" w:rsidR="00F072B2" w:rsidRPr="00F467FB" w:rsidRDefault="00F072B2" w:rsidP="00F072B2">
      <w:pPr>
        <w:rPr>
          <w:bCs/>
        </w:rPr>
      </w:pPr>
      <w:r w:rsidRPr="00F467FB">
        <w:rPr>
          <w:bCs/>
        </w:rPr>
        <w:t xml:space="preserve">Acompanhando esse crescimento, o Lucro líquido informado em 2017 aumentou 140% para 2018, já em 2019 o lucro líquido informado equivale à um aumento de 51%, contrapondo esse crescimento, entre 2019 e 2020 houve uma queda de -52% que teve impacto direto com o período da pandemia da Covid-19. Com o isolamento social que veio com intuito de diminuir </w:t>
      </w:r>
      <w:r w:rsidR="006E5581" w:rsidRPr="00F467FB">
        <w:rPr>
          <w:bCs/>
        </w:rPr>
        <w:t>o contato entre pessoas, os períodos de lazer e trabalho ficaram restritos dentro de casa, oque ocasionou menos carros nas ruas oque pode ser confirmado na pesquisa realizada por Daniel Melo do da Agência Brasil que mostra que 46% das empresas adotaram o modelo Home Office de trabalho ou trabalho remoto. (MELLO, 2020).</w:t>
      </w:r>
    </w:p>
    <w:p w14:paraId="19238DF3" w14:textId="77777777" w:rsidR="001F7A00" w:rsidRPr="00F467FB" w:rsidRDefault="001F7A00">
      <w:pPr>
        <w:rPr>
          <w:rFonts w:eastAsia="Times New Roman" w:cs="Times New Roman"/>
          <w:sz w:val="20"/>
          <w:szCs w:val="20"/>
          <w:lang w:val="en-US" w:eastAsia="pt-BR"/>
        </w:rPr>
      </w:pPr>
    </w:p>
    <w:p w14:paraId="1039E4F5" w14:textId="77777777" w:rsidR="00DF57B7" w:rsidRPr="00F467FB" w:rsidRDefault="00DF57B7">
      <w:pPr>
        <w:rPr>
          <w:rFonts w:eastAsia="Times New Roman" w:cs="Times New Roman"/>
          <w:sz w:val="20"/>
          <w:szCs w:val="20"/>
          <w:lang w:val="en-US" w:eastAsia="pt-BR"/>
        </w:rPr>
      </w:pPr>
      <w:r w:rsidRPr="00F467FB">
        <w:rPr>
          <w:sz w:val="20"/>
          <w:szCs w:val="20"/>
        </w:rPr>
        <w:br w:type="page"/>
      </w:r>
    </w:p>
    <w:p w14:paraId="5C487E8D" w14:textId="4415B7D3" w:rsidR="00395527" w:rsidRPr="00F467FB" w:rsidRDefault="00395527" w:rsidP="00395527">
      <w:pPr>
        <w:pStyle w:val="Noparagraphstyle"/>
        <w:spacing w:line="240" w:lineRule="auto"/>
        <w:rPr>
          <w:color w:val="auto"/>
          <w:sz w:val="20"/>
          <w:szCs w:val="20"/>
        </w:rPr>
      </w:pPr>
      <w:r w:rsidRPr="00F467FB">
        <w:rPr>
          <w:color w:val="auto"/>
          <w:sz w:val="20"/>
          <w:szCs w:val="20"/>
        </w:rPr>
        <w:lastRenderedPageBreak/>
        <w:t>QUADRO 6. BALANÇO PATRIMONIAL DA MOVIDA PARTICIPAÇÕES S/A</w:t>
      </w:r>
    </w:p>
    <w:p w14:paraId="642BD118" w14:textId="27A42597" w:rsidR="00395527" w:rsidRPr="00F467FB" w:rsidRDefault="002C6774" w:rsidP="00395527">
      <w:pPr>
        <w:pStyle w:val="Noparagraphstyle"/>
        <w:spacing w:line="240" w:lineRule="auto"/>
        <w:rPr>
          <w:b/>
          <w:color w:val="auto"/>
          <w:lang w:val="pt-BR"/>
        </w:rPr>
      </w:pPr>
      <w:r w:rsidRPr="002C6774">
        <w:drawing>
          <wp:inline distT="0" distB="0" distL="0" distR="0" wp14:anchorId="3D2CB20F" wp14:editId="06B5355E">
            <wp:extent cx="5760085" cy="227520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2275205"/>
                    </a:xfrm>
                    <a:prstGeom prst="rect">
                      <a:avLst/>
                    </a:prstGeom>
                    <a:noFill/>
                    <a:ln>
                      <a:noFill/>
                    </a:ln>
                  </pic:spPr>
                </pic:pic>
              </a:graphicData>
            </a:graphic>
          </wp:inline>
        </w:drawing>
      </w:r>
    </w:p>
    <w:p w14:paraId="5384770A" w14:textId="77777777" w:rsidR="00395527" w:rsidRPr="00F467FB" w:rsidRDefault="00395527" w:rsidP="00395527">
      <w:pPr>
        <w:pStyle w:val="Noparagraphstyle"/>
        <w:spacing w:line="240" w:lineRule="auto"/>
        <w:rPr>
          <w:color w:val="auto"/>
          <w:sz w:val="20"/>
          <w:szCs w:val="20"/>
          <w:lang w:val="pt-BR"/>
        </w:rPr>
      </w:pPr>
      <w:r w:rsidRPr="00F467FB">
        <w:rPr>
          <w:color w:val="auto"/>
          <w:sz w:val="20"/>
          <w:szCs w:val="20"/>
          <w:lang w:val="pt-BR"/>
        </w:rPr>
        <w:t>Valores em milhões de BRL (exceto dados por ação)</w:t>
      </w:r>
    </w:p>
    <w:p w14:paraId="1BD78C4F" w14:textId="4C670172" w:rsidR="00395527" w:rsidRPr="00F467FB" w:rsidRDefault="00395527" w:rsidP="00395527">
      <w:pPr>
        <w:pStyle w:val="Noparagraphstyle"/>
        <w:spacing w:line="240" w:lineRule="auto"/>
        <w:rPr>
          <w:color w:val="auto"/>
          <w:sz w:val="20"/>
          <w:szCs w:val="20"/>
          <w:lang w:val="pt-BR"/>
        </w:rPr>
      </w:pPr>
      <w:r w:rsidRPr="00F467FB">
        <w:rPr>
          <w:color w:val="auto"/>
          <w:sz w:val="20"/>
          <w:szCs w:val="20"/>
          <w:lang w:val="pt-BR"/>
        </w:rPr>
        <w:t xml:space="preserve">FONTE: </w:t>
      </w:r>
      <w:r w:rsidR="00612A95" w:rsidRPr="00F467FB">
        <w:rPr>
          <w:color w:val="auto"/>
          <w:sz w:val="20"/>
          <w:szCs w:val="20"/>
          <w:lang w:val="pt-BR"/>
        </w:rPr>
        <w:t xml:space="preserve">Elaboração </w:t>
      </w:r>
      <w:proofErr w:type="spellStart"/>
      <w:r w:rsidR="00612A95" w:rsidRPr="00F467FB">
        <w:rPr>
          <w:color w:val="auto"/>
          <w:sz w:val="20"/>
          <w:szCs w:val="20"/>
          <w:lang w:val="pt-BR"/>
        </w:rPr>
        <w:t>propria</w:t>
      </w:r>
      <w:proofErr w:type="spellEnd"/>
      <w:r w:rsidR="00612A95" w:rsidRPr="00F467FB">
        <w:rPr>
          <w:color w:val="auto"/>
          <w:sz w:val="20"/>
          <w:szCs w:val="20"/>
          <w:lang w:val="pt-BR"/>
        </w:rPr>
        <w:t xml:space="preserve"> com dados </w:t>
      </w:r>
      <w:proofErr w:type="spellStart"/>
      <w:r w:rsidR="00612A95" w:rsidRPr="00F467FB">
        <w:rPr>
          <w:color w:val="auto"/>
          <w:sz w:val="20"/>
          <w:szCs w:val="20"/>
          <w:lang w:val="pt-BR"/>
        </w:rPr>
        <w:t>extraidos</w:t>
      </w:r>
      <w:proofErr w:type="spellEnd"/>
      <w:r w:rsidR="00612A95" w:rsidRPr="00F467FB">
        <w:rPr>
          <w:color w:val="auto"/>
          <w:sz w:val="20"/>
          <w:szCs w:val="20"/>
          <w:lang w:val="pt-BR"/>
        </w:rPr>
        <w:t xml:space="preserve"> da Bovespa</w:t>
      </w:r>
    </w:p>
    <w:p w14:paraId="5E85E1A3" w14:textId="77777777" w:rsidR="005E356C" w:rsidRPr="00F467FB" w:rsidRDefault="005E356C" w:rsidP="008A7087">
      <w:pPr>
        <w:rPr>
          <w:bCs/>
        </w:rPr>
      </w:pPr>
    </w:p>
    <w:p w14:paraId="5DFF92AE" w14:textId="77777777" w:rsidR="00150104" w:rsidRPr="00F467FB" w:rsidRDefault="005E356C" w:rsidP="008A7087">
      <w:pPr>
        <w:rPr>
          <w:bCs/>
        </w:rPr>
      </w:pPr>
      <w:r w:rsidRPr="00F467FB">
        <w:rPr>
          <w:bCs/>
        </w:rPr>
        <w:t>As contas do ativo circulante divulgadas através do balanço patrimonial acima, mostram que houve crescimento de 24% entre 2017 e 2018, aumento de 36% entre 2018 e 2019 e outro aumento de 22% entre 2019 e 2020.</w:t>
      </w:r>
      <w:r w:rsidR="00150104" w:rsidRPr="00F467FB">
        <w:rPr>
          <w:bCs/>
        </w:rPr>
        <w:t xml:space="preserve"> Indo na contramão dos demais ramos de empresas, o setor de aluguel de veículos mostrou que a geração de receita mesmo em período de pandemia não foi afetado. Acompanhando o crescimento do circulante, as contas do não circulante também mostraram um crescimento de 30% entre 2017 e 2018, 39% entre 2018 e 2019 e um pequeno crescimento de 17% no último período desta análise entre 2019 e 2020.</w:t>
      </w:r>
    </w:p>
    <w:p w14:paraId="60AEEE0F" w14:textId="77777777" w:rsidR="00150104" w:rsidRPr="00F467FB" w:rsidRDefault="00150104" w:rsidP="008A7087">
      <w:pPr>
        <w:rPr>
          <w:bCs/>
        </w:rPr>
      </w:pPr>
      <w:r w:rsidRPr="00F467FB">
        <w:rPr>
          <w:bCs/>
        </w:rPr>
        <w:t>Embora houve crescimento do ativo, as contas de obrigações também aumentaram, entre 2017 e 2018 houve um pequeno aumento de 2%, já entre 2018 e 2019 o aumento foi de 36% e aumento de 9% entre 2019 e 2020 nas contas do passivo circulante. Acompanhando este crescimento, as obrigações não circulantes cresceram 30%, 40% e 24% respectivamente no mesmo período da análise do circulante.</w:t>
      </w:r>
    </w:p>
    <w:p w14:paraId="09789DFF" w14:textId="3BCE79C6" w:rsidR="00246DF4" w:rsidRPr="00F467FB" w:rsidRDefault="00150104" w:rsidP="008A7087">
      <w:pPr>
        <w:rPr>
          <w:rFonts w:eastAsia="Times New Roman" w:cs="Times New Roman"/>
          <w:bCs/>
          <w:szCs w:val="24"/>
          <w:lang w:eastAsia="pt-BR"/>
        </w:rPr>
      </w:pPr>
      <w:r w:rsidRPr="00F467FB">
        <w:rPr>
          <w:bCs/>
        </w:rPr>
        <w:t xml:space="preserve">O patrimônio líquido informado pela Movida Participações S/A teve aumento </w:t>
      </w:r>
      <w:r w:rsidR="00E05740" w:rsidRPr="00F467FB">
        <w:rPr>
          <w:bCs/>
        </w:rPr>
        <w:t>entre 2017 e 2018 de</w:t>
      </w:r>
      <w:r w:rsidRPr="00F467FB">
        <w:rPr>
          <w:bCs/>
        </w:rPr>
        <w:t xml:space="preserve"> 29%</w:t>
      </w:r>
      <w:r w:rsidR="00E05740" w:rsidRPr="00F467FB">
        <w:rPr>
          <w:bCs/>
        </w:rPr>
        <w:t>, entre 2018 e 2019 o aumento no PL foi de</w:t>
      </w:r>
      <w:r w:rsidRPr="00F467FB">
        <w:rPr>
          <w:bCs/>
        </w:rPr>
        <w:t xml:space="preserve"> 39%</w:t>
      </w:r>
      <w:r w:rsidR="00E05740" w:rsidRPr="00F467FB">
        <w:rPr>
          <w:bCs/>
        </w:rPr>
        <w:t xml:space="preserve">, já entre 2019 e 2020 houve um pequeno aumento de </w:t>
      </w:r>
      <w:r w:rsidRPr="00F467FB">
        <w:rPr>
          <w:bCs/>
        </w:rPr>
        <w:t xml:space="preserve">3% </w:t>
      </w:r>
      <w:r w:rsidR="00E05740" w:rsidRPr="00F467FB">
        <w:rPr>
          <w:bCs/>
        </w:rPr>
        <w:t>oque pode ser justificado deste pequeno aumento o período da pandemia provocada pelo novo coronavírus.</w:t>
      </w:r>
      <w:r w:rsidR="00D8504A" w:rsidRPr="00F467FB">
        <w:rPr>
          <w:bCs/>
        </w:rPr>
        <w:br w:type="page"/>
      </w:r>
    </w:p>
    <w:p w14:paraId="286182CC" w14:textId="79515728" w:rsidR="00AB5CCC" w:rsidRPr="00F467FB" w:rsidRDefault="00BB0E8E" w:rsidP="00BB0E8E">
      <w:pPr>
        <w:pStyle w:val="Ttulo1"/>
        <w:ind w:firstLine="0"/>
        <w:rPr>
          <w:rFonts w:ascii="Times New Roman" w:hAnsi="Times New Roman" w:cs="Times New Roman"/>
          <w:b/>
          <w:color w:val="auto"/>
          <w:sz w:val="24"/>
          <w:szCs w:val="24"/>
        </w:rPr>
      </w:pPr>
      <w:r w:rsidRPr="00F467FB">
        <w:rPr>
          <w:rFonts w:ascii="Times New Roman" w:hAnsi="Times New Roman" w:cs="Times New Roman"/>
          <w:b/>
          <w:color w:val="auto"/>
          <w:sz w:val="24"/>
          <w:szCs w:val="24"/>
        </w:rPr>
        <w:lastRenderedPageBreak/>
        <w:t xml:space="preserve">6 </w:t>
      </w:r>
      <w:r w:rsidR="005A486A" w:rsidRPr="00F467FB">
        <w:rPr>
          <w:rFonts w:ascii="Times New Roman" w:hAnsi="Times New Roman" w:cs="Times New Roman"/>
          <w:b/>
          <w:color w:val="auto"/>
          <w:sz w:val="24"/>
          <w:szCs w:val="24"/>
        </w:rPr>
        <w:t>CONSIDERAÇÕES FINAIS</w:t>
      </w:r>
    </w:p>
    <w:p w14:paraId="775FEAA6" w14:textId="352FEE5B" w:rsidR="004217D5" w:rsidRPr="00F467FB" w:rsidRDefault="004217D5" w:rsidP="00A0792E">
      <w:pPr>
        <w:autoSpaceDE w:val="0"/>
        <w:autoSpaceDN w:val="0"/>
        <w:adjustRightInd w:val="0"/>
        <w:ind w:firstLine="709"/>
        <w:rPr>
          <w:rFonts w:cs="Times New Roman"/>
          <w:szCs w:val="24"/>
        </w:rPr>
      </w:pPr>
    </w:p>
    <w:p w14:paraId="0AD7E304" w14:textId="3825C720" w:rsidR="00BB53C3" w:rsidRPr="00F467FB" w:rsidRDefault="00F467FB" w:rsidP="00CA7D8F">
      <w:pPr>
        <w:ind w:firstLine="709"/>
        <w:rPr>
          <w:rFonts w:cs="Times New Roman"/>
          <w:szCs w:val="24"/>
        </w:rPr>
      </w:pPr>
      <w:r w:rsidRPr="00F467FB">
        <w:rPr>
          <w:rFonts w:cs="Times New Roman"/>
          <w:szCs w:val="24"/>
        </w:rPr>
        <w:t xml:space="preserve">O objetivo deste artigo foi  apresentar um estudo sobre os impactos econômicos e financeiros no pós-adesão das práticas de governança corporativa das empresas: Azul S.A, Camil Alimentos e Movida Participações, no período de 2017 a 2020. Ao longo desse estudo foi possível avaliar através de um cenário real o quão vantajoso é o retorno oferecido através da aplicação por parte de empresas do seu capital para negociações na bolsa de valores. </w:t>
      </w:r>
      <w:r w:rsidR="00ED06CE" w:rsidRPr="00F467FB">
        <w:rPr>
          <w:rFonts w:cs="Times New Roman"/>
          <w:szCs w:val="24"/>
        </w:rPr>
        <w:t>Foi apresentado um resultado satisfatório, apesar de estamos passando desde 20</w:t>
      </w:r>
      <w:r w:rsidR="00336C20" w:rsidRPr="00F467FB">
        <w:rPr>
          <w:rFonts w:cs="Times New Roman"/>
          <w:szCs w:val="24"/>
        </w:rPr>
        <w:t xml:space="preserve">20 </w:t>
      </w:r>
      <w:r w:rsidR="00ED06CE" w:rsidRPr="00F467FB">
        <w:rPr>
          <w:rFonts w:cs="Times New Roman"/>
          <w:szCs w:val="24"/>
        </w:rPr>
        <w:t>pela pandemia do novo Coronavírus que impactou diretamente as análises das empresas objeto deste estudo, onde medidas sanitárias foram impostas pelas autoridades de saúde para impedir a circulação de pessoas e disseminação do vírus que causa a Covid-19, contudo, menos pessoas nas ruas diminui o consumo de serviços como</w:t>
      </w:r>
      <w:r w:rsidR="00777B96" w:rsidRPr="00F467FB">
        <w:rPr>
          <w:rFonts w:cs="Times New Roman"/>
          <w:szCs w:val="24"/>
        </w:rPr>
        <w:t xml:space="preserve"> o de</w:t>
      </w:r>
      <w:r w:rsidR="00ED06CE" w:rsidRPr="00F467FB">
        <w:rPr>
          <w:rFonts w:cs="Times New Roman"/>
          <w:szCs w:val="24"/>
        </w:rPr>
        <w:t xml:space="preserve"> aluguel de veículos e de viagens aéreas, consequentemente a receita oriundas destes serviços</w:t>
      </w:r>
      <w:r w:rsidR="00777B96" w:rsidRPr="00F467FB">
        <w:rPr>
          <w:rFonts w:cs="Times New Roman"/>
          <w:szCs w:val="24"/>
        </w:rPr>
        <w:t xml:space="preserve"> são reduzidas</w:t>
      </w:r>
      <w:r w:rsidR="00ED06CE" w:rsidRPr="00F467FB">
        <w:rPr>
          <w:rFonts w:cs="Times New Roman"/>
          <w:szCs w:val="24"/>
        </w:rPr>
        <w:t xml:space="preserve"> e com meno</w:t>
      </w:r>
      <w:r w:rsidR="00777B96" w:rsidRPr="00F467FB">
        <w:rPr>
          <w:rFonts w:cs="Times New Roman"/>
          <w:szCs w:val="24"/>
        </w:rPr>
        <w:t>s</w:t>
      </w:r>
      <w:r w:rsidR="00ED06CE" w:rsidRPr="00F467FB">
        <w:rPr>
          <w:rFonts w:cs="Times New Roman"/>
          <w:szCs w:val="24"/>
        </w:rPr>
        <w:t xml:space="preserve"> receita</w:t>
      </w:r>
      <w:r w:rsidR="00777B96" w:rsidRPr="00F467FB">
        <w:rPr>
          <w:rFonts w:cs="Times New Roman"/>
          <w:szCs w:val="24"/>
        </w:rPr>
        <w:t>,</w:t>
      </w:r>
      <w:r w:rsidR="00ED06CE" w:rsidRPr="00F467FB">
        <w:rPr>
          <w:rFonts w:cs="Times New Roman"/>
          <w:szCs w:val="24"/>
        </w:rPr>
        <w:t xml:space="preserve"> menos</w:t>
      </w:r>
      <w:r w:rsidR="00777B96" w:rsidRPr="00F467FB">
        <w:rPr>
          <w:rFonts w:cs="Times New Roman"/>
          <w:szCs w:val="24"/>
        </w:rPr>
        <w:t xml:space="preserve"> serão as</w:t>
      </w:r>
      <w:r w:rsidR="0029666B" w:rsidRPr="00F467FB">
        <w:rPr>
          <w:rFonts w:cs="Times New Roman"/>
          <w:szCs w:val="24"/>
        </w:rPr>
        <w:t xml:space="preserve"> disponibilidades de</w:t>
      </w:r>
      <w:r w:rsidR="00ED06CE" w:rsidRPr="00F467FB">
        <w:rPr>
          <w:rFonts w:cs="Times New Roman"/>
          <w:szCs w:val="24"/>
        </w:rPr>
        <w:t xml:space="preserve"> reservas para investimentos.</w:t>
      </w:r>
    </w:p>
    <w:p w14:paraId="299F2175" w14:textId="5CD0C609" w:rsidR="008358E2" w:rsidRPr="00F467FB" w:rsidRDefault="000959A9" w:rsidP="00C22E23">
      <w:pPr>
        <w:ind w:firstLine="709"/>
        <w:rPr>
          <w:rFonts w:cs="Times New Roman"/>
          <w:szCs w:val="24"/>
        </w:rPr>
      </w:pPr>
      <w:r w:rsidRPr="00F467FB">
        <w:rPr>
          <w:rFonts w:cs="Times New Roman"/>
          <w:szCs w:val="24"/>
        </w:rPr>
        <w:t>Apesar do fator da pandemia ter impactado o resultado financeiro das empresas,</w:t>
      </w:r>
      <w:r w:rsidR="00DB2A73" w:rsidRPr="00F467FB">
        <w:rPr>
          <w:rFonts w:cs="Times New Roman"/>
          <w:szCs w:val="24"/>
        </w:rPr>
        <w:t xml:space="preserve"> este estudo foi satisfatório, tendo em vista que, as empresas estão sujeitas a interferências inesperadas que podem afetar seus resultados. E através da Análise horizontal pode se analisar o seu comportamento mediante a influências externas, onde observa-se, se apostar em um novo investimento ou desfazer de parte de sua empresa trará um </w:t>
      </w:r>
      <w:r w:rsidR="009927A9" w:rsidRPr="00F467FB">
        <w:rPr>
          <w:rFonts w:cs="Times New Roman"/>
          <w:szCs w:val="24"/>
        </w:rPr>
        <w:t>retorno econômico positivo</w:t>
      </w:r>
      <w:r w:rsidR="00DB2A73" w:rsidRPr="00F467FB">
        <w:rPr>
          <w:rFonts w:cs="Times New Roman"/>
          <w:szCs w:val="24"/>
        </w:rPr>
        <w:t xml:space="preserve"> para a companhia.</w:t>
      </w:r>
      <w:r w:rsidR="0084593A" w:rsidRPr="00F467FB">
        <w:rPr>
          <w:rFonts w:cs="Times New Roman"/>
          <w:szCs w:val="24"/>
        </w:rPr>
        <w:t xml:space="preserve"> </w:t>
      </w:r>
      <w:r w:rsidR="008358E2" w:rsidRPr="00F467FB">
        <w:rPr>
          <w:rFonts w:cs="Times New Roman"/>
          <w:szCs w:val="24"/>
        </w:rPr>
        <w:t>Como forma de análise do resultado econômico financeiro das empresas, os resultados contábeis da Demonstração de Resultado do Exercício e Balaço Patrimonial foram utilizados para evidenciar o crescimento ou retrocesso econômico das empresas em um determinado período, juntamente com a análise horizontal deste período.</w:t>
      </w:r>
    </w:p>
    <w:p w14:paraId="39F6FE64" w14:textId="477C5D91" w:rsidR="00C22E23" w:rsidRPr="00F467FB" w:rsidRDefault="00C22E23" w:rsidP="00C22E23">
      <w:pPr>
        <w:ind w:firstLine="709"/>
        <w:rPr>
          <w:rFonts w:cs="Times New Roman"/>
          <w:szCs w:val="24"/>
        </w:rPr>
      </w:pPr>
      <w:r w:rsidRPr="00F467FB">
        <w:rPr>
          <w:rFonts w:cs="Times New Roman"/>
          <w:szCs w:val="24"/>
        </w:rPr>
        <w:t xml:space="preserve">Pode-se concluir que este estudo contribuiu para a ampliação do conhecimento da gestão empresarial através de resultados contábeis aplicados na Governança Corporativa que traz inúmeras possibilidades </w:t>
      </w:r>
      <w:r w:rsidR="00CA7D8F" w:rsidRPr="00F467FB">
        <w:rPr>
          <w:rFonts w:cs="Times New Roman"/>
          <w:szCs w:val="24"/>
        </w:rPr>
        <w:t>de análise de rendimento e retorno financeiro, desviando o foco da modalidade débito e crédito que é o padrão da contabilidade.</w:t>
      </w:r>
      <w:r w:rsidR="008358E2" w:rsidRPr="00F467FB">
        <w:rPr>
          <w:rFonts w:cs="Times New Roman"/>
          <w:szCs w:val="24"/>
        </w:rPr>
        <w:t xml:space="preserve"> A aplicabilidade de Governança corporativa é gerenciada pela contabilidade que através dos resultados obtidos comprovam o quão é vantajoso seguir as diretrizes da Governança Co</w:t>
      </w:r>
      <w:r w:rsidR="00BD0AC9" w:rsidRPr="00F467FB">
        <w:rPr>
          <w:rFonts w:cs="Times New Roman"/>
          <w:szCs w:val="24"/>
        </w:rPr>
        <w:t>r</w:t>
      </w:r>
      <w:r w:rsidR="008358E2" w:rsidRPr="00F467FB">
        <w:rPr>
          <w:rFonts w:cs="Times New Roman"/>
          <w:szCs w:val="24"/>
        </w:rPr>
        <w:t>porativa.</w:t>
      </w:r>
      <w:r w:rsidR="00BD0AC9" w:rsidRPr="00F467FB">
        <w:rPr>
          <w:rFonts w:cs="Times New Roman"/>
          <w:szCs w:val="24"/>
        </w:rPr>
        <w:t xml:space="preserve"> </w:t>
      </w:r>
      <w:r w:rsidR="0090691F" w:rsidRPr="00F467FB">
        <w:rPr>
          <w:rFonts w:cs="Times New Roman"/>
          <w:szCs w:val="24"/>
        </w:rPr>
        <w:t>Vale ressaltar que o</w:t>
      </w:r>
      <w:r w:rsidR="00BD0AC9" w:rsidRPr="00F467FB">
        <w:rPr>
          <w:rFonts w:cs="Times New Roman"/>
          <w:szCs w:val="24"/>
        </w:rPr>
        <w:t xml:space="preserve"> período d</w:t>
      </w:r>
      <w:r w:rsidR="0090691F" w:rsidRPr="00F467FB">
        <w:rPr>
          <w:rFonts w:cs="Times New Roman"/>
          <w:szCs w:val="24"/>
        </w:rPr>
        <w:t>a</w:t>
      </w:r>
      <w:r w:rsidR="00BD0AC9" w:rsidRPr="00F467FB">
        <w:rPr>
          <w:rFonts w:cs="Times New Roman"/>
          <w:szCs w:val="24"/>
        </w:rPr>
        <w:t xml:space="preserve"> pandemia </w:t>
      </w:r>
      <w:r w:rsidR="0090691F" w:rsidRPr="00F467FB">
        <w:rPr>
          <w:rFonts w:cs="Times New Roman"/>
          <w:szCs w:val="24"/>
        </w:rPr>
        <w:t xml:space="preserve">do novo Coronavírus </w:t>
      </w:r>
      <w:r w:rsidR="00BD0AC9" w:rsidRPr="00F467FB">
        <w:rPr>
          <w:rFonts w:cs="Times New Roman"/>
          <w:szCs w:val="24"/>
        </w:rPr>
        <w:t xml:space="preserve">afetou diretamente nos resultados obtidos através deste trabalho, tendo em vista que muitas empresas reduziram os investimentos </w:t>
      </w:r>
      <w:r w:rsidR="0090691F" w:rsidRPr="00F467FB">
        <w:rPr>
          <w:rFonts w:cs="Times New Roman"/>
          <w:szCs w:val="24"/>
        </w:rPr>
        <w:t xml:space="preserve">e aumentaram os custos como por exemplo a aquisição de equipamentos de proteção individual e de higiene para seus funcionários, e essas movimentações financeiras não programadas interverem diretamente nos resultados financeiros obtidos pelas empresas, e </w:t>
      </w:r>
      <w:r w:rsidR="0090691F" w:rsidRPr="00F467FB">
        <w:rPr>
          <w:rFonts w:cs="Times New Roman"/>
          <w:szCs w:val="24"/>
        </w:rPr>
        <w:lastRenderedPageBreak/>
        <w:t>consequentemente no intuito deste trabalho que foi de apresentar o quanto vantajoso é rentável aderir ás práticas de governança corporativa.</w:t>
      </w:r>
      <w:r w:rsidR="007D00E5" w:rsidRPr="00F467FB">
        <w:rPr>
          <w:rFonts w:cs="Times New Roman"/>
          <w:szCs w:val="24"/>
        </w:rPr>
        <w:t xml:space="preserve"> </w:t>
      </w:r>
      <w:r w:rsidR="007D00E5" w:rsidRPr="00F467FB">
        <w:rPr>
          <w:rFonts w:cs="Times New Roman"/>
          <w:szCs w:val="24"/>
        </w:rPr>
        <w:t>Espera-se para pesquisas futuras que abordem como tema a governança corporativa, os resultados alcançados no pós adesão às práticas da governança corporativa em empresas de capital fechado.</w:t>
      </w:r>
    </w:p>
    <w:p w14:paraId="7AF23C0F" w14:textId="77777777" w:rsidR="00C22E23" w:rsidRPr="00F467FB" w:rsidRDefault="00C22E23" w:rsidP="00A0792E">
      <w:pPr>
        <w:autoSpaceDE w:val="0"/>
        <w:autoSpaceDN w:val="0"/>
        <w:adjustRightInd w:val="0"/>
        <w:ind w:firstLine="709"/>
        <w:rPr>
          <w:bCs/>
        </w:rPr>
      </w:pPr>
    </w:p>
    <w:p w14:paraId="752A789A" w14:textId="77777777" w:rsidR="00B56E42" w:rsidRPr="00F467FB" w:rsidRDefault="00B56E42">
      <w:pPr>
        <w:rPr>
          <w:rFonts w:eastAsia="Times New Roman" w:cs="Times New Roman"/>
          <w:b/>
          <w:szCs w:val="24"/>
          <w:lang w:eastAsia="pt-BR"/>
        </w:rPr>
      </w:pPr>
      <w:r w:rsidRPr="00F467FB">
        <w:rPr>
          <w:b/>
        </w:rPr>
        <w:br w:type="page"/>
      </w:r>
    </w:p>
    <w:p w14:paraId="76E3FA90" w14:textId="452E48C7" w:rsidR="008E30E3" w:rsidRPr="00F467FB" w:rsidRDefault="004C6BF2" w:rsidP="00BB0E8E">
      <w:pPr>
        <w:pStyle w:val="Noparagraphstyle"/>
        <w:jc w:val="center"/>
        <w:outlineLvl w:val="0"/>
        <w:rPr>
          <w:b/>
          <w:color w:val="auto"/>
          <w:lang w:val="pt-BR"/>
        </w:rPr>
      </w:pPr>
      <w:r w:rsidRPr="00F467FB">
        <w:rPr>
          <w:b/>
          <w:color w:val="auto"/>
          <w:lang w:val="pt-BR"/>
        </w:rPr>
        <w:lastRenderedPageBreak/>
        <w:t>REFERÊNCIA</w:t>
      </w:r>
      <w:r w:rsidR="00BB0E8E" w:rsidRPr="00F467FB">
        <w:rPr>
          <w:b/>
          <w:color w:val="auto"/>
          <w:lang w:val="pt-BR"/>
        </w:rPr>
        <w:t>S</w:t>
      </w:r>
    </w:p>
    <w:p w14:paraId="505A6DB9" w14:textId="77777777" w:rsidR="005A12ED" w:rsidRPr="00F467FB" w:rsidRDefault="005A12ED" w:rsidP="004217D5">
      <w:pPr>
        <w:pStyle w:val="SemEspaamento"/>
        <w:ind w:firstLine="0"/>
        <w:jc w:val="left"/>
      </w:pPr>
    </w:p>
    <w:p w14:paraId="16D5960F" w14:textId="31B9AA0E" w:rsidR="0080477A" w:rsidRPr="00F467FB" w:rsidRDefault="0080477A" w:rsidP="00340C08">
      <w:pPr>
        <w:spacing w:line="240" w:lineRule="auto"/>
        <w:ind w:firstLine="0"/>
      </w:pPr>
      <w:bookmarkStart w:id="1" w:name="_Hlk67153378"/>
      <w:r w:rsidRPr="00F467FB">
        <w:t xml:space="preserve">ABREU, A. D.; COELHO, C. S.; RIBEIRO, D. A. D. S.; FERRREIRA, K.. </w:t>
      </w:r>
      <w:r w:rsidRPr="00F467FB">
        <w:rPr>
          <w:b/>
          <w:bCs/>
        </w:rPr>
        <w:t xml:space="preserve">A governança corporativa para o aprimoramento da gestão organizacional: um estudo de caso numa empresa </w:t>
      </w:r>
      <w:proofErr w:type="spellStart"/>
      <w:r w:rsidRPr="00F467FB">
        <w:rPr>
          <w:b/>
          <w:bCs/>
        </w:rPr>
        <w:t>metal-mecânica</w:t>
      </w:r>
      <w:proofErr w:type="spellEnd"/>
      <w:r w:rsidRPr="00F467FB">
        <w:rPr>
          <w:b/>
          <w:bCs/>
        </w:rPr>
        <w:t>.</w:t>
      </w:r>
      <w:r w:rsidRPr="00F467FB">
        <w:t xml:space="preserve"> In: CONGRESSO VIRTUAL BRASILEIRO DE ADMINISTRAÇÃO, 8.Anais. São Paulo: 2011.</w:t>
      </w:r>
    </w:p>
    <w:p w14:paraId="3ABDB719" w14:textId="1B261606" w:rsidR="003D4127" w:rsidRPr="00F467FB" w:rsidRDefault="003D4127" w:rsidP="00340C08">
      <w:pPr>
        <w:spacing w:line="240" w:lineRule="auto"/>
        <w:ind w:firstLine="0"/>
      </w:pPr>
    </w:p>
    <w:p w14:paraId="4C37021C" w14:textId="77777777" w:rsidR="003D4127" w:rsidRPr="00F467FB" w:rsidRDefault="003D4127" w:rsidP="003D4127">
      <w:pPr>
        <w:autoSpaceDE w:val="0"/>
        <w:autoSpaceDN w:val="0"/>
        <w:adjustRightInd w:val="0"/>
        <w:spacing w:line="240" w:lineRule="auto"/>
        <w:ind w:firstLine="0"/>
      </w:pPr>
      <w:r w:rsidRPr="00F467FB">
        <w:t xml:space="preserve">ALVES, </w:t>
      </w:r>
      <w:r w:rsidRPr="00F467FB">
        <w:rPr>
          <w:b/>
          <w:bCs/>
        </w:rPr>
        <w:t>Azul confirma compra de 21 aviões Embraer 195-E2</w:t>
      </w:r>
      <w:r w:rsidRPr="00F467FB">
        <w:t>, Disponível em: &lt;https://www.panrotas.com.br/aviacao/investimentos/2018/12/azul-confirma-pedido-de-21-avioes-embraer-195-e2_161152.html&gt;. Acesso em 09 Maio, 2021.</w:t>
      </w:r>
    </w:p>
    <w:p w14:paraId="43300093" w14:textId="2392EA9C" w:rsidR="00772CC4" w:rsidRPr="00F467FB" w:rsidRDefault="00772CC4" w:rsidP="00340C08">
      <w:pPr>
        <w:spacing w:line="240" w:lineRule="auto"/>
        <w:ind w:firstLine="0"/>
      </w:pPr>
    </w:p>
    <w:p w14:paraId="5015E0E3" w14:textId="77777777" w:rsidR="00772CC4" w:rsidRPr="00F467FB" w:rsidRDefault="00772CC4" w:rsidP="00772CC4">
      <w:pPr>
        <w:spacing w:line="240" w:lineRule="auto"/>
        <w:ind w:firstLine="0"/>
        <w:rPr>
          <w:b/>
          <w:bCs/>
        </w:rPr>
      </w:pPr>
      <w:r w:rsidRPr="00F467FB">
        <w:t xml:space="preserve">ANDRADE, Adriana; ROSSETTI, José Paschoal. </w:t>
      </w:r>
      <w:r w:rsidRPr="00F467FB">
        <w:rPr>
          <w:b/>
          <w:bCs/>
        </w:rPr>
        <w:t xml:space="preserve">Governança Corporativa – Fundamentos Desenvolvimentos e Tendências. </w:t>
      </w:r>
      <w:r w:rsidRPr="00F467FB">
        <w:t>3ª ed. São Paulo, Atlas, 2017.</w:t>
      </w:r>
    </w:p>
    <w:p w14:paraId="563F2907" w14:textId="77777777" w:rsidR="00772CC4" w:rsidRPr="00F467FB" w:rsidRDefault="00772CC4" w:rsidP="00340C08">
      <w:pPr>
        <w:spacing w:line="240" w:lineRule="auto"/>
        <w:ind w:firstLine="0"/>
      </w:pPr>
    </w:p>
    <w:p w14:paraId="298EBAFD" w14:textId="6AFEBEA2" w:rsidR="009B43DE" w:rsidRPr="00F467FB" w:rsidRDefault="009B43DE" w:rsidP="00340C08">
      <w:pPr>
        <w:spacing w:line="240" w:lineRule="auto"/>
        <w:ind w:firstLine="0"/>
      </w:pPr>
      <w:r w:rsidRPr="00F467FB">
        <w:t xml:space="preserve">ANDRADE, Adriana; ROSSETTI, José Paschoal. </w:t>
      </w:r>
      <w:r w:rsidRPr="00F467FB">
        <w:rPr>
          <w:b/>
          <w:bCs/>
        </w:rPr>
        <w:t>Governança corporativa: fundamentos, desenvolvimento e tendências</w:t>
      </w:r>
      <w:r w:rsidRPr="00F467FB">
        <w:t>. 4. ed. São Paulo: Atlas, 2009.</w:t>
      </w:r>
    </w:p>
    <w:p w14:paraId="49E43EF8" w14:textId="54507C25" w:rsidR="005E0840" w:rsidRPr="00F467FB" w:rsidRDefault="005E0840" w:rsidP="00340C08">
      <w:pPr>
        <w:spacing w:line="240" w:lineRule="auto"/>
        <w:ind w:firstLine="0"/>
      </w:pPr>
    </w:p>
    <w:p w14:paraId="2EB77F4B" w14:textId="698614B3" w:rsidR="005E0840" w:rsidRPr="00F467FB" w:rsidRDefault="005E0840" w:rsidP="00340C08">
      <w:pPr>
        <w:spacing w:line="240" w:lineRule="auto"/>
        <w:ind w:firstLine="0"/>
      </w:pPr>
      <w:r w:rsidRPr="00F467FB">
        <w:t xml:space="preserve">ASAAF NETO, Alexandre; Lima, Fabiano </w:t>
      </w:r>
      <w:proofErr w:type="spellStart"/>
      <w:r w:rsidRPr="00F467FB">
        <w:t>Guasti</w:t>
      </w:r>
      <w:proofErr w:type="spellEnd"/>
      <w:r w:rsidRPr="00F467FB">
        <w:t>. Fundamentos de Administração Financeira. 1 ed. São Paulo, Atlas. 2010.</w:t>
      </w:r>
      <w:r w:rsidRPr="00F467FB">
        <w:tab/>
      </w:r>
    </w:p>
    <w:p w14:paraId="57D507F1" w14:textId="229E9E7D" w:rsidR="003D4127" w:rsidRPr="00F467FB" w:rsidRDefault="003D4127" w:rsidP="00340C08">
      <w:pPr>
        <w:spacing w:line="240" w:lineRule="auto"/>
        <w:ind w:firstLine="0"/>
      </w:pPr>
    </w:p>
    <w:p w14:paraId="504DDE63" w14:textId="77777777" w:rsidR="003D4127" w:rsidRPr="00F467FB" w:rsidRDefault="003D4127" w:rsidP="003D4127">
      <w:pPr>
        <w:autoSpaceDE w:val="0"/>
        <w:autoSpaceDN w:val="0"/>
        <w:adjustRightInd w:val="0"/>
        <w:spacing w:line="240" w:lineRule="auto"/>
        <w:ind w:firstLine="0"/>
      </w:pPr>
      <w:r w:rsidRPr="00F467FB">
        <w:t xml:space="preserve">AZUL, </w:t>
      </w:r>
      <w:r w:rsidRPr="00F467FB">
        <w:rPr>
          <w:b/>
          <w:bCs/>
        </w:rPr>
        <w:t>Sobre a Azul</w:t>
      </w:r>
      <w:r w:rsidRPr="00F467FB">
        <w:t>. Disponível em: &lt;https://www.voeazul.com.br/conheca-a-azul/sobre-azul&gt;. Acesso em 09 Maio, 2021.</w:t>
      </w:r>
    </w:p>
    <w:p w14:paraId="7E9A0E8A" w14:textId="772CBC51" w:rsidR="00772CC4" w:rsidRPr="00F467FB" w:rsidRDefault="00772CC4" w:rsidP="00340C08">
      <w:pPr>
        <w:spacing w:line="240" w:lineRule="auto"/>
        <w:ind w:firstLine="0"/>
      </w:pPr>
    </w:p>
    <w:p w14:paraId="18782DD7" w14:textId="20923AF4" w:rsidR="007E4346" w:rsidRPr="00F467FB" w:rsidRDefault="007E4346" w:rsidP="007E4346">
      <w:pPr>
        <w:spacing w:line="240" w:lineRule="auto"/>
        <w:ind w:firstLine="0"/>
      </w:pPr>
      <w:r w:rsidRPr="00F467FB">
        <w:t xml:space="preserve">B3. </w:t>
      </w:r>
      <w:r w:rsidRPr="00F467FB">
        <w:rPr>
          <w:b/>
          <w:bCs/>
        </w:rPr>
        <w:t>Empresas Listadas</w:t>
      </w:r>
      <w:r w:rsidRPr="00F467FB">
        <w:t>. Disponível em: http://www.bmfbovespa.com.br /ciaslistadas/empresas-listadas/BuscaEmpresaListada.aspx?idioma=pt-br. Acesso em: 01 mar. 2021.</w:t>
      </w:r>
    </w:p>
    <w:p w14:paraId="26D9C617" w14:textId="77777777" w:rsidR="007E4346" w:rsidRPr="00F467FB" w:rsidRDefault="007E4346" w:rsidP="007E4346">
      <w:pPr>
        <w:spacing w:line="240" w:lineRule="auto"/>
        <w:ind w:firstLine="0"/>
      </w:pPr>
    </w:p>
    <w:p w14:paraId="6C1A1BB7" w14:textId="135A1F0F" w:rsidR="007E4346" w:rsidRPr="00F467FB" w:rsidRDefault="007E4346" w:rsidP="007E4346">
      <w:pPr>
        <w:spacing w:line="240" w:lineRule="auto"/>
        <w:ind w:firstLine="0"/>
      </w:pPr>
      <w:r w:rsidRPr="00F467FB">
        <w:t xml:space="preserve">B3. </w:t>
      </w:r>
      <w:r w:rsidRPr="00F467FB">
        <w:rPr>
          <w:b/>
          <w:bCs/>
        </w:rPr>
        <w:t>Segmentos de Listagem</w:t>
      </w:r>
      <w:r w:rsidRPr="00F467FB">
        <w:t>. Disponível em:http://www.bmfbovespa.com.br/pt_br/listagem/acoes/segmentos-de-listagem/sobresegmentos-de-listagem/. Acesso em: 01 mar. 2021.</w:t>
      </w:r>
    </w:p>
    <w:p w14:paraId="03663CF9" w14:textId="043DCA9E" w:rsidR="00131BE7" w:rsidRPr="00F467FB" w:rsidRDefault="00131BE7" w:rsidP="007E4346">
      <w:pPr>
        <w:spacing w:line="240" w:lineRule="auto"/>
        <w:ind w:firstLine="0"/>
      </w:pPr>
    </w:p>
    <w:p w14:paraId="5192BEAD" w14:textId="0598F539" w:rsidR="00131BE7" w:rsidRPr="00F467FB" w:rsidRDefault="00131BE7" w:rsidP="007E4346">
      <w:pPr>
        <w:spacing w:line="240" w:lineRule="auto"/>
        <w:ind w:firstLine="0"/>
      </w:pPr>
      <w:r w:rsidRPr="00F467FB">
        <w:t xml:space="preserve">BARBOSA, V. S. </w:t>
      </w:r>
      <w:r w:rsidRPr="00F467FB">
        <w:rPr>
          <w:b/>
          <w:bCs/>
        </w:rPr>
        <w:t>Níveis de governança corporativa: rentabilidade e valorização</w:t>
      </w:r>
      <w:r w:rsidRPr="00F467FB">
        <w:t>. 2008. Escola de Administração, Universidade Federal do Rio Grande do Sul, 2008.</w:t>
      </w:r>
    </w:p>
    <w:p w14:paraId="58043BB3" w14:textId="357315C3" w:rsidR="003D4127" w:rsidRPr="00F467FB" w:rsidRDefault="003D4127" w:rsidP="007E4346">
      <w:pPr>
        <w:spacing w:line="240" w:lineRule="auto"/>
        <w:ind w:firstLine="0"/>
      </w:pPr>
    </w:p>
    <w:p w14:paraId="4DFE2E27" w14:textId="77777777" w:rsidR="003D4127" w:rsidRPr="00F467FB" w:rsidRDefault="003D4127" w:rsidP="003D4127">
      <w:pPr>
        <w:autoSpaceDE w:val="0"/>
        <w:autoSpaceDN w:val="0"/>
        <w:adjustRightInd w:val="0"/>
        <w:spacing w:line="240" w:lineRule="auto"/>
        <w:ind w:firstLine="0"/>
        <w:rPr>
          <w:rStyle w:val="Hyperlink"/>
          <w:color w:val="auto"/>
        </w:rPr>
      </w:pPr>
      <w:r w:rsidRPr="00F467FB">
        <w:t xml:space="preserve">BOVESPA, </w:t>
      </w:r>
      <w:r w:rsidRPr="00F467FB">
        <w:rPr>
          <w:b/>
          <w:bCs/>
        </w:rPr>
        <w:t>Nível 1,</w:t>
      </w:r>
      <w:r w:rsidRPr="00F467FB">
        <w:t xml:space="preserve"> Disponível em: &lt;http://www.b3.com.br/pt_br/produtos-e-servicos/solucoes-para-emissores/segmentos-de-listagem/nivel-1/&gt;. Acesso em 09 Abril, 2021.</w:t>
      </w:r>
    </w:p>
    <w:p w14:paraId="7069A843" w14:textId="77777777" w:rsidR="003D4127" w:rsidRPr="00F467FB" w:rsidRDefault="003D4127" w:rsidP="003D4127">
      <w:pPr>
        <w:autoSpaceDE w:val="0"/>
        <w:autoSpaceDN w:val="0"/>
        <w:adjustRightInd w:val="0"/>
        <w:spacing w:line="240" w:lineRule="auto"/>
        <w:ind w:firstLine="0"/>
      </w:pPr>
    </w:p>
    <w:p w14:paraId="206910F9" w14:textId="77777777" w:rsidR="003D4127" w:rsidRPr="00F467FB" w:rsidRDefault="003D4127" w:rsidP="003D4127">
      <w:pPr>
        <w:autoSpaceDE w:val="0"/>
        <w:autoSpaceDN w:val="0"/>
        <w:adjustRightInd w:val="0"/>
        <w:spacing w:line="240" w:lineRule="auto"/>
        <w:ind w:firstLine="0"/>
      </w:pPr>
      <w:r w:rsidRPr="00F467FB">
        <w:t xml:space="preserve">BOVESPA, </w:t>
      </w:r>
      <w:r w:rsidRPr="00F467FB">
        <w:rPr>
          <w:b/>
          <w:bCs/>
        </w:rPr>
        <w:t>Nível 2,</w:t>
      </w:r>
      <w:r w:rsidRPr="00F467FB">
        <w:t xml:space="preserve"> Disponível em: &lt;http://www.b3.com.br/pt_br/produtos-e-servicos/solucoes-para-emissores/segmentos-de-listagem/nivel-2/&gt;. Acesso em 09 Abril, 2021.</w:t>
      </w:r>
    </w:p>
    <w:p w14:paraId="79BCD308" w14:textId="77777777" w:rsidR="003D4127" w:rsidRPr="00F467FB" w:rsidRDefault="003D4127" w:rsidP="003D4127">
      <w:pPr>
        <w:autoSpaceDE w:val="0"/>
        <w:autoSpaceDN w:val="0"/>
        <w:adjustRightInd w:val="0"/>
        <w:spacing w:line="240" w:lineRule="auto"/>
        <w:ind w:firstLine="0"/>
      </w:pPr>
    </w:p>
    <w:p w14:paraId="5BF8CB0C" w14:textId="77777777" w:rsidR="003D4127" w:rsidRPr="00F467FB" w:rsidRDefault="003D4127" w:rsidP="003D4127">
      <w:pPr>
        <w:autoSpaceDE w:val="0"/>
        <w:autoSpaceDN w:val="0"/>
        <w:adjustRightInd w:val="0"/>
        <w:spacing w:line="240" w:lineRule="auto"/>
        <w:ind w:firstLine="0"/>
      </w:pPr>
      <w:r w:rsidRPr="00F467FB">
        <w:t xml:space="preserve">BOVESPA, </w:t>
      </w:r>
      <w:r w:rsidRPr="00F467FB">
        <w:rPr>
          <w:b/>
          <w:bCs/>
        </w:rPr>
        <w:t>Novo Mercado,</w:t>
      </w:r>
      <w:r w:rsidRPr="00F467FB">
        <w:t xml:space="preserve"> Disponível em: &lt;http://www.b3.com.br/pt_br/produtos-e-servicos/solucoes-para-emissores/segmentos-de-listagem/novo-mercado/&gt;. Acesso em 09 Abril, 2021.</w:t>
      </w:r>
    </w:p>
    <w:p w14:paraId="057D6CFC" w14:textId="285767D1" w:rsidR="005E0840" w:rsidRPr="00F467FB" w:rsidRDefault="005E0840" w:rsidP="00340C08">
      <w:pPr>
        <w:spacing w:line="240" w:lineRule="auto"/>
        <w:ind w:firstLine="0"/>
        <w:rPr>
          <w:rFonts w:cs="Times New Roman"/>
        </w:rPr>
      </w:pPr>
    </w:p>
    <w:p w14:paraId="3C368C5A" w14:textId="76C82DF1" w:rsidR="008C56A6" w:rsidRPr="00F467FB" w:rsidRDefault="008C56A6" w:rsidP="00340C08">
      <w:pPr>
        <w:spacing w:line="240" w:lineRule="auto"/>
        <w:ind w:firstLine="0"/>
        <w:rPr>
          <w:rFonts w:cs="Times New Roman"/>
        </w:rPr>
      </w:pPr>
      <w:r w:rsidRPr="00F467FB">
        <w:rPr>
          <w:rFonts w:cs="Times New Roman"/>
        </w:rPr>
        <w:t xml:space="preserve">BRASIL. </w:t>
      </w:r>
      <w:r w:rsidRPr="00F467FB">
        <w:rPr>
          <w:rFonts w:cs="Times New Roman"/>
          <w:b/>
          <w:bCs/>
        </w:rPr>
        <w:t>Ministério dos Transportes, Portos e Aviação Civil. Relatório de Conjuntura do Setor Aéreo</w:t>
      </w:r>
      <w:r w:rsidRPr="00F467FB">
        <w:rPr>
          <w:rFonts w:cs="Times New Roman"/>
        </w:rPr>
        <w:t>. Brasília, fevereiro de 2020. Disponível em: &lt;https://www.infraestrutura.gov.br/images/2020/documentos/04/Conjuntura_Setor_Aereo_Fev_2020_vrs1.0.pdf&gt; Acesso em 05/05/2021.</w:t>
      </w:r>
    </w:p>
    <w:p w14:paraId="4CBA7641" w14:textId="77777777" w:rsidR="008C56A6" w:rsidRPr="00F467FB" w:rsidRDefault="008C56A6" w:rsidP="00340C08">
      <w:pPr>
        <w:spacing w:line="240" w:lineRule="auto"/>
        <w:ind w:firstLine="0"/>
        <w:rPr>
          <w:rFonts w:cs="Times New Roman"/>
        </w:rPr>
      </w:pPr>
    </w:p>
    <w:p w14:paraId="78F1BFF1" w14:textId="63A01D7F" w:rsidR="005E0840" w:rsidRPr="00F467FB" w:rsidRDefault="005E0840" w:rsidP="00340C08">
      <w:pPr>
        <w:spacing w:line="240" w:lineRule="auto"/>
        <w:ind w:firstLine="0"/>
        <w:rPr>
          <w:rFonts w:cs="Times New Roman"/>
        </w:rPr>
      </w:pPr>
      <w:r w:rsidRPr="00F467FB">
        <w:rPr>
          <w:rFonts w:cs="Times New Roman"/>
        </w:rPr>
        <w:t>BRUNI, Adriano Leal. A Análise Contábil financeira. 1 ed. São Paulo, Atlas 2010.</w:t>
      </w:r>
    </w:p>
    <w:p w14:paraId="10987DF0" w14:textId="47F0C6A2" w:rsidR="003D4127" w:rsidRPr="00F467FB" w:rsidRDefault="003D4127" w:rsidP="00340C08">
      <w:pPr>
        <w:spacing w:line="240" w:lineRule="auto"/>
        <w:ind w:firstLine="0"/>
        <w:rPr>
          <w:rFonts w:cs="Times New Roman"/>
        </w:rPr>
      </w:pPr>
    </w:p>
    <w:p w14:paraId="74217C83" w14:textId="2D87A1D6" w:rsidR="009E443E" w:rsidRPr="00F467FB" w:rsidRDefault="009E443E" w:rsidP="009E443E">
      <w:pPr>
        <w:autoSpaceDE w:val="0"/>
        <w:autoSpaceDN w:val="0"/>
        <w:adjustRightInd w:val="0"/>
        <w:spacing w:line="240" w:lineRule="auto"/>
        <w:ind w:firstLine="0"/>
      </w:pPr>
      <w:r w:rsidRPr="00F467FB">
        <w:t xml:space="preserve">CAMIL, </w:t>
      </w:r>
      <w:r w:rsidR="00853640" w:rsidRPr="00F467FB">
        <w:rPr>
          <w:b/>
          <w:bCs/>
        </w:rPr>
        <w:t>Demonstrações Financeiras</w:t>
      </w:r>
      <w:r w:rsidRPr="00F467FB">
        <w:rPr>
          <w:b/>
          <w:bCs/>
        </w:rPr>
        <w:t>.</w:t>
      </w:r>
      <w:r w:rsidRPr="00F467FB">
        <w:t xml:space="preserve"> Disponível em</w:t>
      </w:r>
      <w:r w:rsidR="00853640" w:rsidRPr="00F467FB">
        <w:t>:</w:t>
      </w:r>
      <w:r w:rsidRPr="00F467FB">
        <w:t xml:space="preserve"> &lt;</w:t>
      </w:r>
      <w:r w:rsidR="00853640" w:rsidRPr="00F467FB">
        <w:t>http://siteempresas.bovespa.com.br/consbov/ArquivosExibe.asp?site=C&amp;protocolo=689222&gt;</w:t>
      </w:r>
      <w:r w:rsidRPr="00F467FB">
        <w:t xml:space="preserve">. Acesso em </w:t>
      </w:r>
      <w:r w:rsidR="00853640" w:rsidRPr="00F467FB">
        <w:t>01</w:t>
      </w:r>
      <w:r w:rsidRPr="00F467FB">
        <w:t xml:space="preserve"> Maio, 2021.</w:t>
      </w:r>
    </w:p>
    <w:p w14:paraId="7B0118CD" w14:textId="77777777" w:rsidR="009E443E" w:rsidRPr="00F467FB" w:rsidRDefault="009E443E" w:rsidP="00340C08">
      <w:pPr>
        <w:spacing w:line="240" w:lineRule="auto"/>
        <w:ind w:firstLine="0"/>
        <w:rPr>
          <w:rFonts w:cs="Times New Roman"/>
        </w:rPr>
      </w:pPr>
    </w:p>
    <w:p w14:paraId="6083F30F" w14:textId="77777777" w:rsidR="009E443E" w:rsidRPr="00F467FB" w:rsidRDefault="009E443E" w:rsidP="00340C08">
      <w:pPr>
        <w:spacing w:line="240" w:lineRule="auto"/>
        <w:ind w:firstLine="0"/>
        <w:rPr>
          <w:rFonts w:cs="Times New Roman"/>
        </w:rPr>
      </w:pPr>
    </w:p>
    <w:p w14:paraId="6333E5C8" w14:textId="77777777" w:rsidR="003D4127" w:rsidRPr="00F467FB" w:rsidRDefault="003D4127" w:rsidP="003D4127">
      <w:pPr>
        <w:autoSpaceDE w:val="0"/>
        <w:autoSpaceDN w:val="0"/>
        <w:adjustRightInd w:val="0"/>
        <w:spacing w:line="240" w:lineRule="auto"/>
        <w:ind w:firstLine="0"/>
      </w:pPr>
      <w:r w:rsidRPr="00F467FB">
        <w:t xml:space="preserve">CAMIL, </w:t>
      </w:r>
      <w:r w:rsidRPr="00F467FB">
        <w:rPr>
          <w:b/>
          <w:bCs/>
        </w:rPr>
        <w:t>Poque investir na Camil.</w:t>
      </w:r>
      <w:r w:rsidRPr="00F467FB">
        <w:t xml:space="preserve"> Disponível em &lt;http://ri.camilalimentos.com.br/camil/por-que-investir-na-camil/&gt;. Acesso em 09 Maio, 2021.</w:t>
      </w:r>
    </w:p>
    <w:p w14:paraId="309B290B" w14:textId="4B825DA4" w:rsidR="00B4501C" w:rsidRPr="00F467FB" w:rsidRDefault="00B4501C" w:rsidP="00340C08">
      <w:pPr>
        <w:spacing w:line="240" w:lineRule="auto"/>
        <w:ind w:firstLine="0"/>
        <w:rPr>
          <w:rFonts w:cs="Times New Roman"/>
        </w:rPr>
      </w:pPr>
    </w:p>
    <w:p w14:paraId="19028074" w14:textId="77777777" w:rsidR="00B4501C" w:rsidRPr="00F467FB" w:rsidRDefault="00B4501C" w:rsidP="00B4501C">
      <w:pPr>
        <w:spacing w:line="240" w:lineRule="auto"/>
        <w:ind w:firstLine="0"/>
        <w:rPr>
          <w:rFonts w:cs="Times New Roman"/>
        </w:rPr>
      </w:pPr>
      <w:r w:rsidRPr="00F467FB">
        <w:rPr>
          <w:rFonts w:cs="Times New Roman"/>
        </w:rPr>
        <w:t xml:space="preserve">CARVALHO, A. G. </w:t>
      </w:r>
      <w:r w:rsidRPr="00F467FB">
        <w:rPr>
          <w:rFonts w:cs="Times New Roman"/>
          <w:b/>
          <w:bCs/>
        </w:rPr>
        <w:t>Efeitos da migração para os níveis de governança da Bovespa</w:t>
      </w:r>
      <w:r w:rsidRPr="00F467FB">
        <w:rPr>
          <w:rFonts w:cs="Times New Roman"/>
        </w:rPr>
        <w:t>. In:</w:t>
      </w:r>
    </w:p>
    <w:p w14:paraId="634F43D4" w14:textId="776CDBB9" w:rsidR="00B4501C" w:rsidRPr="00F467FB" w:rsidRDefault="00B4501C" w:rsidP="00B4501C">
      <w:pPr>
        <w:spacing w:line="240" w:lineRule="auto"/>
        <w:ind w:firstLine="0"/>
        <w:rPr>
          <w:rFonts w:cs="Times New Roman"/>
        </w:rPr>
      </w:pPr>
      <w:r w:rsidRPr="00F467FB">
        <w:rPr>
          <w:rFonts w:cs="Times New Roman"/>
        </w:rPr>
        <w:t>Encontro Brasileiro de Finanças, 2003, São Paulo. Anais... São Paulo: FEA/USP, 2003.</w:t>
      </w:r>
    </w:p>
    <w:p w14:paraId="26364544" w14:textId="0B0BFB54" w:rsidR="00C33EFF" w:rsidRPr="00F467FB" w:rsidRDefault="00C33EFF" w:rsidP="00B4501C">
      <w:pPr>
        <w:spacing w:line="240" w:lineRule="auto"/>
        <w:ind w:firstLine="0"/>
        <w:rPr>
          <w:rFonts w:cs="Times New Roman"/>
        </w:rPr>
      </w:pPr>
    </w:p>
    <w:p w14:paraId="65B56CC7" w14:textId="600FD1AF" w:rsidR="00C33EFF" w:rsidRPr="00F467FB" w:rsidRDefault="00C33EFF" w:rsidP="00B4501C">
      <w:pPr>
        <w:spacing w:line="240" w:lineRule="auto"/>
        <w:ind w:firstLine="0"/>
      </w:pPr>
      <w:r w:rsidRPr="00F467FB">
        <w:t xml:space="preserve">CICCHI, Rafael. </w:t>
      </w:r>
      <w:r w:rsidRPr="00F467FB">
        <w:rPr>
          <w:b/>
          <w:bCs/>
        </w:rPr>
        <w:t>Governança Corporativa e a Doutrina do Direito</w:t>
      </w:r>
      <w:r w:rsidRPr="00F467FB">
        <w:t>. Disponível em: . Acesso em: 20 set. 2018.</w:t>
      </w:r>
    </w:p>
    <w:p w14:paraId="59EC1DA2" w14:textId="5239C1BE" w:rsidR="000B15D4" w:rsidRPr="00F467FB" w:rsidRDefault="000B15D4" w:rsidP="00B4501C">
      <w:pPr>
        <w:spacing w:line="240" w:lineRule="auto"/>
        <w:ind w:firstLine="0"/>
      </w:pPr>
    </w:p>
    <w:p w14:paraId="0CCA7376" w14:textId="49736525" w:rsidR="000B15D4" w:rsidRPr="00F467FB" w:rsidRDefault="000B15D4" w:rsidP="00B4501C">
      <w:pPr>
        <w:spacing w:line="240" w:lineRule="auto"/>
        <w:ind w:firstLine="0"/>
        <w:rPr>
          <w:rFonts w:cs="Times New Roman"/>
        </w:rPr>
      </w:pPr>
      <w:r w:rsidRPr="00F467FB">
        <w:rPr>
          <w:sz w:val="23"/>
          <w:szCs w:val="23"/>
        </w:rPr>
        <w:t xml:space="preserve">COLOMBO, J. A.; GALLI, O. C. Governança corporativa no Brasil níveis de governança e rendimentos anormais. </w:t>
      </w:r>
      <w:r w:rsidRPr="00F467FB">
        <w:rPr>
          <w:b/>
          <w:bCs/>
          <w:sz w:val="23"/>
          <w:szCs w:val="23"/>
        </w:rPr>
        <w:t>Revista Portuguesa e Brasileira de Gestão</w:t>
      </w:r>
      <w:r w:rsidRPr="00F467FB">
        <w:rPr>
          <w:sz w:val="23"/>
          <w:szCs w:val="23"/>
        </w:rPr>
        <w:t>, Lisboa, v. 9, n. 4, p. 26-37, 2010.</w:t>
      </w:r>
    </w:p>
    <w:p w14:paraId="0CCC26FA" w14:textId="0EFFFCB8" w:rsidR="00377A22" w:rsidRPr="00F467FB" w:rsidRDefault="00377A22" w:rsidP="00B4501C">
      <w:pPr>
        <w:spacing w:line="240" w:lineRule="auto"/>
        <w:ind w:firstLine="0"/>
        <w:rPr>
          <w:rFonts w:cs="Times New Roman"/>
        </w:rPr>
      </w:pPr>
    </w:p>
    <w:p w14:paraId="0D8EE5A8" w14:textId="09318E7B" w:rsidR="00377A22" w:rsidRPr="00F467FB" w:rsidRDefault="003A31F6" w:rsidP="00B4501C">
      <w:pPr>
        <w:spacing w:line="240" w:lineRule="auto"/>
        <w:ind w:firstLine="0"/>
        <w:rPr>
          <w:rFonts w:cs="Times New Roman"/>
        </w:rPr>
      </w:pPr>
      <w:hyperlink r:id="rId28" w:history="1">
        <w:r w:rsidR="00377A22" w:rsidRPr="00F467FB">
          <w:rPr>
            <w:rFonts w:cs="Times New Roman"/>
          </w:rPr>
          <w:t>DALMACIO, F.Z.</w:t>
        </w:r>
      </w:hyperlink>
      <w:r w:rsidR="00377A22" w:rsidRPr="00F467FB">
        <w:rPr>
          <w:rFonts w:ascii="Verdana" w:hAnsi="Verdana"/>
          <w:sz w:val="20"/>
          <w:szCs w:val="20"/>
          <w:shd w:val="clear" w:color="auto" w:fill="FFFFFF"/>
        </w:rPr>
        <w:t xml:space="preserve"> et al.</w:t>
      </w:r>
      <w:r w:rsidR="00377A22" w:rsidRPr="00F467FB">
        <w:rPr>
          <w:rStyle w:val="article-title"/>
          <w:rFonts w:ascii="Verdana" w:hAnsi="Verdana"/>
          <w:b/>
          <w:bCs/>
          <w:sz w:val="20"/>
          <w:szCs w:val="20"/>
          <w:shd w:val="clear" w:color="auto" w:fill="FFFFFF"/>
        </w:rPr>
        <w:t> Uma análise da relação entre governança corporativa e acurácia das previsões dos analistas do mercado brasileiro</w:t>
      </w:r>
      <w:r w:rsidR="00377A22" w:rsidRPr="00F467FB">
        <w:rPr>
          <w:rFonts w:ascii="Verdana" w:hAnsi="Verdana"/>
          <w:sz w:val="20"/>
          <w:szCs w:val="20"/>
          <w:shd w:val="clear" w:color="auto" w:fill="FFFFFF"/>
        </w:rPr>
        <w:t>. vol.14, São Paulo. 2013.</w:t>
      </w:r>
    </w:p>
    <w:p w14:paraId="2AFC5062" w14:textId="09470603" w:rsidR="00B56E42" w:rsidRPr="00F467FB" w:rsidRDefault="00B56E42" w:rsidP="00340C08">
      <w:pPr>
        <w:spacing w:line="240" w:lineRule="auto"/>
        <w:ind w:firstLine="0"/>
        <w:rPr>
          <w:rFonts w:cs="Times New Roman"/>
        </w:rPr>
      </w:pPr>
      <w:r w:rsidRPr="00F467FB">
        <w:rPr>
          <w:rFonts w:cs="Times New Roman"/>
        </w:rPr>
        <w:br/>
        <w:t xml:space="preserve">GIL, A. C. </w:t>
      </w:r>
      <w:r w:rsidRPr="00F467FB">
        <w:rPr>
          <w:rFonts w:cs="Times New Roman"/>
          <w:b/>
          <w:bCs/>
        </w:rPr>
        <w:t>Como elaborar projetos de pesquisa.</w:t>
      </w:r>
      <w:r w:rsidRPr="00F467FB">
        <w:rPr>
          <w:rFonts w:cs="Times New Roman"/>
        </w:rPr>
        <w:t xml:space="preserve"> 4ª Edição. São Paulo: Atlas.2002.</w:t>
      </w:r>
    </w:p>
    <w:p w14:paraId="491CAFCC" w14:textId="4031AB8F" w:rsidR="0080477A" w:rsidRPr="00F467FB" w:rsidRDefault="0080477A" w:rsidP="00340C08">
      <w:pPr>
        <w:pStyle w:val="SemEspaamento"/>
        <w:ind w:firstLine="0"/>
      </w:pPr>
    </w:p>
    <w:p w14:paraId="33954E7F" w14:textId="1E6C64BB" w:rsidR="0080477A" w:rsidRPr="00F467FB" w:rsidRDefault="0080477A" w:rsidP="00340C08">
      <w:pPr>
        <w:pStyle w:val="SemEspaamento"/>
        <w:ind w:firstLine="0"/>
      </w:pPr>
      <w:r w:rsidRPr="00F467FB">
        <w:t xml:space="preserve">IBGC. Instituto Brasileiro De Governança Corporativa. </w:t>
      </w:r>
      <w:r w:rsidRPr="00F467FB">
        <w:rPr>
          <w:b/>
          <w:bCs/>
        </w:rPr>
        <w:t>Código das melhores práticas de governança corporativa</w:t>
      </w:r>
      <w:r w:rsidRPr="00F467FB">
        <w:t>. São Paulo: IBGC, 2017.</w:t>
      </w:r>
    </w:p>
    <w:p w14:paraId="3F61198C" w14:textId="0B1DF1DE" w:rsidR="00340C08" w:rsidRPr="00F467FB" w:rsidRDefault="00340C08" w:rsidP="00340C08">
      <w:pPr>
        <w:pStyle w:val="SemEspaamento"/>
        <w:ind w:firstLine="0"/>
      </w:pPr>
    </w:p>
    <w:p w14:paraId="7680CFD7" w14:textId="77777777" w:rsidR="00340C08" w:rsidRPr="00F467FB" w:rsidRDefault="00340C08" w:rsidP="00340C08">
      <w:pPr>
        <w:pStyle w:val="SemEspaamento"/>
        <w:ind w:firstLine="0"/>
        <w:rPr>
          <w:b/>
          <w:bCs/>
        </w:rPr>
      </w:pPr>
      <w:r w:rsidRPr="00F467FB">
        <w:t xml:space="preserve">LELIS, D. L. M.; PINHEIRO, L. E. T.; JORDAO, R. V. D.; COLAUTO. R. D. </w:t>
      </w:r>
      <w:r w:rsidRPr="00F467FB">
        <w:rPr>
          <w:b/>
          <w:bCs/>
        </w:rPr>
        <w:t>Comparação</w:t>
      </w:r>
    </w:p>
    <w:p w14:paraId="16D49B9B" w14:textId="069C1E15" w:rsidR="00340C08" w:rsidRPr="00F467FB" w:rsidRDefault="00340C08" w:rsidP="00340C08">
      <w:pPr>
        <w:pStyle w:val="SemEspaamento"/>
        <w:ind w:firstLine="0"/>
      </w:pPr>
      <w:r w:rsidRPr="00F467FB">
        <w:rPr>
          <w:b/>
          <w:bCs/>
        </w:rPr>
        <w:t xml:space="preserve">das práticas de evidenciação de informações financeiras nas empresas brasileiras listadas na BM&amp;FBOVESPA e na NYSE dos setores de Consumo não Cíclicos e de  </w:t>
      </w:r>
      <w:proofErr w:type="spellStart"/>
      <w:r w:rsidRPr="00F467FB">
        <w:rPr>
          <w:b/>
          <w:bCs/>
        </w:rPr>
        <w:t>elecomunicações</w:t>
      </w:r>
      <w:proofErr w:type="spellEnd"/>
      <w:r w:rsidRPr="00F467FB">
        <w:rPr>
          <w:b/>
          <w:bCs/>
        </w:rPr>
        <w:t>.</w:t>
      </w:r>
      <w:r w:rsidR="00E948EC" w:rsidRPr="00F467FB">
        <w:rPr>
          <w:b/>
          <w:bCs/>
        </w:rPr>
        <w:t xml:space="preserve"> </w:t>
      </w:r>
      <w:r w:rsidRPr="00F467FB">
        <w:t>Revista de Contabilidade Vista &amp; Revista, v. 22, n. 4, p. 145-172, 2011.</w:t>
      </w:r>
    </w:p>
    <w:p w14:paraId="2E3ABB82" w14:textId="1E3846B1" w:rsidR="003E171D" w:rsidRPr="00F467FB" w:rsidRDefault="003E171D" w:rsidP="00340C08">
      <w:pPr>
        <w:pStyle w:val="SemEspaamento"/>
        <w:ind w:firstLine="0"/>
      </w:pPr>
    </w:p>
    <w:p w14:paraId="6FFCAD52" w14:textId="41DC8851" w:rsidR="003E171D" w:rsidRPr="00F467FB" w:rsidRDefault="003E171D" w:rsidP="00340C08">
      <w:pPr>
        <w:pStyle w:val="SemEspaamento"/>
        <w:ind w:firstLine="0"/>
      </w:pPr>
      <w:r w:rsidRPr="00F467FB">
        <w:t xml:space="preserve">LODI, João Bosco. </w:t>
      </w:r>
      <w:r w:rsidRPr="00F467FB">
        <w:rPr>
          <w:b/>
          <w:bCs/>
        </w:rPr>
        <w:t>Governança corporativa: o governo da empresa e o Conselho de Administração</w:t>
      </w:r>
      <w:r w:rsidRPr="00F467FB">
        <w:t>. Rio de Janeiro: Elsevier, 2000.</w:t>
      </w:r>
    </w:p>
    <w:p w14:paraId="4466566E" w14:textId="250E8CFC" w:rsidR="0035083B" w:rsidRPr="00F467FB" w:rsidRDefault="0035083B" w:rsidP="00340C08">
      <w:pPr>
        <w:pStyle w:val="SemEspaamento"/>
        <w:ind w:firstLine="0"/>
      </w:pPr>
    </w:p>
    <w:p w14:paraId="3A435CEA" w14:textId="0776B94A" w:rsidR="0035083B" w:rsidRPr="00F467FB" w:rsidRDefault="0035083B" w:rsidP="00340C08">
      <w:pPr>
        <w:pStyle w:val="SemEspaamento"/>
        <w:ind w:firstLine="0"/>
      </w:pPr>
      <w:proofErr w:type="spellStart"/>
      <w:r w:rsidRPr="00F467FB">
        <w:t>Luquet</w:t>
      </w:r>
      <w:proofErr w:type="spellEnd"/>
      <w:r w:rsidRPr="00F467FB">
        <w:t>, Mara. </w:t>
      </w:r>
      <w:r w:rsidRPr="00F467FB">
        <w:rPr>
          <w:b/>
          <w:bCs/>
        </w:rPr>
        <w:t>Guia Valor Econômico de finanças pessoais</w:t>
      </w:r>
      <w:r w:rsidRPr="00F467FB">
        <w:t xml:space="preserve"> (2a edição). Brasil: GLOBO, 2007.</w:t>
      </w:r>
    </w:p>
    <w:p w14:paraId="24F87F6E" w14:textId="6C3D69A9" w:rsidR="00E948EC" w:rsidRPr="00F467FB" w:rsidRDefault="00E948EC" w:rsidP="00340C08">
      <w:pPr>
        <w:pStyle w:val="SemEspaamento"/>
        <w:ind w:firstLine="0"/>
      </w:pPr>
    </w:p>
    <w:p w14:paraId="0B0B7C46" w14:textId="5D3C41AC" w:rsidR="00E948EC" w:rsidRPr="00F467FB" w:rsidRDefault="00E948EC" w:rsidP="00492653">
      <w:pPr>
        <w:pStyle w:val="SemEspaamento"/>
        <w:ind w:firstLine="0"/>
      </w:pPr>
      <w:r w:rsidRPr="00F467FB">
        <w:t xml:space="preserve">MARQUES, L, W. </w:t>
      </w:r>
      <w:r w:rsidRPr="00F467FB">
        <w:rPr>
          <w:b/>
          <w:bCs/>
        </w:rPr>
        <w:t>Empregabilidade</w:t>
      </w:r>
      <w:r w:rsidRPr="00F467FB">
        <w:t>. 1ª ed. Santa Catarina. Clube dos autores, 2009.</w:t>
      </w:r>
    </w:p>
    <w:p w14:paraId="2BA41068" w14:textId="50162BFD" w:rsidR="0005148E" w:rsidRPr="00F467FB" w:rsidRDefault="0005148E" w:rsidP="00340C08">
      <w:pPr>
        <w:pStyle w:val="SemEspaamento"/>
        <w:ind w:firstLine="0"/>
      </w:pPr>
    </w:p>
    <w:p w14:paraId="7DA26A50" w14:textId="4A6488C5" w:rsidR="0005148E" w:rsidRPr="00F467FB" w:rsidRDefault="0005148E" w:rsidP="00340C08">
      <w:pPr>
        <w:pStyle w:val="SemEspaamento"/>
        <w:ind w:firstLine="0"/>
      </w:pPr>
      <w:r w:rsidRPr="00F467FB">
        <w:t xml:space="preserve">MATARAZZO, Dante Carmine. </w:t>
      </w:r>
      <w:r w:rsidRPr="00F467FB">
        <w:rPr>
          <w:b/>
          <w:bCs/>
        </w:rPr>
        <w:t>Análise financeira de Balanços: Abordagem básica e gerencial</w:t>
      </w:r>
      <w:r w:rsidRPr="00F467FB">
        <w:t xml:space="preserve">. </w:t>
      </w:r>
      <w:r w:rsidR="005E0840" w:rsidRPr="00F467FB">
        <w:t>7</w:t>
      </w:r>
      <w:r w:rsidRPr="00F467FB">
        <w:t>ª Ed. São Paulo: Atlas, 20</w:t>
      </w:r>
      <w:r w:rsidR="005E0840" w:rsidRPr="00F467FB">
        <w:t>10</w:t>
      </w:r>
      <w:r w:rsidRPr="00F467FB">
        <w:t>.</w:t>
      </w:r>
    </w:p>
    <w:p w14:paraId="0DDFCA1B" w14:textId="5D592DCC" w:rsidR="006C25EC" w:rsidRPr="00F467FB" w:rsidRDefault="006C25EC" w:rsidP="00340C08">
      <w:pPr>
        <w:pStyle w:val="SemEspaamento"/>
        <w:ind w:firstLine="0"/>
      </w:pPr>
    </w:p>
    <w:p w14:paraId="413EC998" w14:textId="0048CAF6" w:rsidR="006C25EC" w:rsidRPr="00F467FB" w:rsidRDefault="006C25EC" w:rsidP="00340C08">
      <w:pPr>
        <w:pStyle w:val="SemEspaamento"/>
        <w:ind w:firstLine="0"/>
      </w:pPr>
      <w:r w:rsidRPr="00F467FB">
        <w:t xml:space="preserve">MELLO, Daniel, </w:t>
      </w:r>
      <w:r w:rsidRPr="00F467FB">
        <w:rPr>
          <w:b/>
          <w:bCs/>
        </w:rPr>
        <w:t>Home office foi adotado por 46% das empresas durante a pandemia</w:t>
      </w:r>
      <w:r w:rsidRPr="00F467FB">
        <w:t>. Disponível em &lt; https://agenciabrasil.ebc.com.br/economia/noticia/2020-07/home-office-foi-adotado-por-46-das-empresas-durante-pandemia&gt;. Acesso em 16 Maio, de 2021.</w:t>
      </w:r>
    </w:p>
    <w:p w14:paraId="67253952" w14:textId="1A14EA9D" w:rsidR="003D4127" w:rsidRPr="00F467FB" w:rsidRDefault="003D4127" w:rsidP="00340C08">
      <w:pPr>
        <w:pStyle w:val="SemEspaamento"/>
        <w:ind w:firstLine="0"/>
      </w:pPr>
    </w:p>
    <w:p w14:paraId="5B43C60B" w14:textId="77777777" w:rsidR="003D4127" w:rsidRPr="00F467FB" w:rsidRDefault="003D4127" w:rsidP="003D4127">
      <w:pPr>
        <w:autoSpaceDE w:val="0"/>
        <w:autoSpaceDN w:val="0"/>
        <w:adjustRightInd w:val="0"/>
        <w:spacing w:line="240" w:lineRule="auto"/>
        <w:ind w:firstLine="0"/>
      </w:pPr>
      <w:r w:rsidRPr="00F467FB">
        <w:lastRenderedPageBreak/>
        <w:t xml:space="preserve">MOVIDA, </w:t>
      </w:r>
      <w:r w:rsidRPr="00F467FB">
        <w:rPr>
          <w:b/>
          <w:bCs/>
        </w:rPr>
        <w:t>Quem somos</w:t>
      </w:r>
      <w:r w:rsidRPr="00F467FB">
        <w:t>. Disponível em: &lt;https://ri.movida.com.br/a-companhia/quem-somos/&gt;. Acesso em 09 Maio, 2021.</w:t>
      </w:r>
    </w:p>
    <w:p w14:paraId="278010E2" w14:textId="77147D13" w:rsidR="00377A22" w:rsidRPr="00F467FB" w:rsidRDefault="00377A22" w:rsidP="00340C08">
      <w:pPr>
        <w:pStyle w:val="SemEspaamento"/>
        <w:ind w:firstLine="0"/>
      </w:pPr>
    </w:p>
    <w:p w14:paraId="680F2CF9" w14:textId="05235D1C" w:rsidR="00377A22" w:rsidRPr="00F467FB" w:rsidRDefault="00377A22" w:rsidP="00340C08">
      <w:pPr>
        <w:pStyle w:val="SemEspaamento"/>
        <w:ind w:firstLine="0"/>
      </w:pPr>
      <w:r w:rsidRPr="00F467FB">
        <w:t xml:space="preserve">OLIVEIRA, </w:t>
      </w:r>
      <w:proofErr w:type="spellStart"/>
      <w:r w:rsidRPr="00F467FB">
        <w:t>Jaildo</w:t>
      </w:r>
      <w:proofErr w:type="spellEnd"/>
      <w:r w:rsidRPr="00F467FB">
        <w:t xml:space="preserve"> Lima de, e SILVA, César Augusto Tibúrcio. </w:t>
      </w:r>
      <w:r w:rsidRPr="00F467FB">
        <w:rPr>
          <w:b/>
          <w:bCs/>
        </w:rPr>
        <w:t>A Governança Corporativa no Sistema Financeiro Nacional</w:t>
      </w:r>
      <w:r w:rsidRPr="00F467FB">
        <w:t>. Disponível em: &lt;http://www.manoel.pro.br/mestrado/5.pdf&gt;  . Acesso em: 20 mar. 2021.</w:t>
      </w:r>
    </w:p>
    <w:p w14:paraId="38B7AFEC" w14:textId="79E4C5C6" w:rsidR="00D25596" w:rsidRPr="00F467FB" w:rsidRDefault="00D25596" w:rsidP="00340C08">
      <w:pPr>
        <w:pStyle w:val="SemEspaamento"/>
        <w:ind w:firstLine="0"/>
      </w:pPr>
    </w:p>
    <w:p w14:paraId="3E608CED" w14:textId="414E6081" w:rsidR="00FC1C50" w:rsidRPr="00F467FB" w:rsidRDefault="00D25596" w:rsidP="00340C08">
      <w:pPr>
        <w:pStyle w:val="SemEspaamento"/>
        <w:ind w:firstLine="0"/>
        <w:rPr>
          <w:sz w:val="23"/>
          <w:szCs w:val="23"/>
        </w:rPr>
      </w:pPr>
      <w:r w:rsidRPr="00F467FB">
        <w:rPr>
          <w:sz w:val="23"/>
          <w:szCs w:val="23"/>
        </w:rPr>
        <w:t xml:space="preserve">PROCIANOY, J. L.; VERDI, R. Adesão aos novos mercados da BOVESPA: Novo mercado, nível 1 e nível 2 – determinantes e consequências. </w:t>
      </w:r>
      <w:r w:rsidRPr="00F467FB">
        <w:rPr>
          <w:b/>
          <w:bCs/>
          <w:sz w:val="23"/>
          <w:szCs w:val="23"/>
        </w:rPr>
        <w:t>Revista Brasileira de Finanças</w:t>
      </w:r>
      <w:r w:rsidRPr="00F467FB">
        <w:rPr>
          <w:sz w:val="23"/>
          <w:szCs w:val="23"/>
        </w:rPr>
        <w:t>, Porto Alegre, v. 7, n. 1, p. 107-136, 2009.</w:t>
      </w:r>
    </w:p>
    <w:p w14:paraId="500B779A" w14:textId="62F8250A" w:rsidR="003D4127" w:rsidRPr="00F467FB" w:rsidRDefault="003D4127" w:rsidP="00340C08">
      <w:pPr>
        <w:autoSpaceDE w:val="0"/>
        <w:autoSpaceDN w:val="0"/>
        <w:adjustRightInd w:val="0"/>
        <w:spacing w:line="240" w:lineRule="auto"/>
        <w:ind w:firstLine="0"/>
      </w:pPr>
    </w:p>
    <w:p w14:paraId="1571C175" w14:textId="77777777" w:rsidR="003D4127" w:rsidRPr="00F467FB" w:rsidRDefault="003D4127" w:rsidP="003D4127">
      <w:pPr>
        <w:autoSpaceDE w:val="0"/>
        <w:autoSpaceDN w:val="0"/>
        <w:adjustRightInd w:val="0"/>
        <w:spacing w:line="240" w:lineRule="auto"/>
        <w:ind w:firstLine="0"/>
      </w:pPr>
      <w:r w:rsidRPr="00F467FB">
        <w:t xml:space="preserve">RAVAGNANI, </w:t>
      </w:r>
      <w:r w:rsidRPr="00F467FB">
        <w:rPr>
          <w:b/>
          <w:bCs/>
        </w:rPr>
        <w:t>Empresas de aluguel de carros terão aumento de 17% de receita em 2021, projeta Fitch</w:t>
      </w:r>
      <w:r w:rsidRPr="00F467FB">
        <w:t>. Disponível em: &lt;https://valorinveste.globo.com/mercados/renda-variavel/empresas/noticia/2020/12/17/empresas-de-aluguel-de-carros-terao-aumento-de-17percent-de-receita-em-2021-projeta-fitch.ghtml&gt;. Acesso em 09 Maio, 2021.</w:t>
      </w:r>
    </w:p>
    <w:p w14:paraId="5B7A6EF4" w14:textId="02FF63DB" w:rsidR="00292ECD" w:rsidRPr="00F467FB" w:rsidRDefault="00292ECD" w:rsidP="00340C08">
      <w:pPr>
        <w:autoSpaceDE w:val="0"/>
        <w:autoSpaceDN w:val="0"/>
        <w:adjustRightInd w:val="0"/>
        <w:spacing w:line="240" w:lineRule="auto"/>
        <w:ind w:firstLine="0"/>
      </w:pPr>
    </w:p>
    <w:p w14:paraId="1AA67A8A" w14:textId="69913345" w:rsidR="00292ECD" w:rsidRPr="00F467FB" w:rsidRDefault="00292ECD" w:rsidP="00292ECD">
      <w:pPr>
        <w:autoSpaceDE w:val="0"/>
        <w:autoSpaceDN w:val="0"/>
        <w:adjustRightInd w:val="0"/>
        <w:spacing w:line="240" w:lineRule="auto"/>
        <w:ind w:firstLine="0"/>
      </w:pPr>
      <w:r w:rsidRPr="00F467FB">
        <w:t xml:space="preserve">SILVA, Edson Cordeiro da. </w:t>
      </w:r>
      <w:r w:rsidRPr="00F467FB">
        <w:rPr>
          <w:b/>
          <w:bCs/>
        </w:rPr>
        <w:t>Governança corporativa nas empresas: guia prático de orientação para acionistas, investidores, conselheiros de administração e fiscal, auditores, executivos, gestores, analistas de mercado e pesquisadores</w:t>
      </w:r>
      <w:r w:rsidRPr="00F467FB">
        <w:t>. São Paulo: Atlas, 2012.</w:t>
      </w:r>
      <w:r w:rsidRPr="00F467FB">
        <w:cr/>
      </w:r>
    </w:p>
    <w:p w14:paraId="0268C313" w14:textId="63626536" w:rsidR="00292ECD" w:rsidRPr="00F467FB" w:rsidRDefault="00292ECD" w:rsidP="00292ECD">
      <w:pPr>
        <w:autoSpaceDE w:val="0"/>
        <w:autoSpaceDN w:val="0"/>
        <w:adjustRightInd w:val="0"/>
        <w:spacing w:line="240" w:lineRule="auto"/>
        <w:ind w:firstLine="0"/>
      </w:pPr>
      <w:r w:rsidRPr="00F467FB">
        <w:t xml:space="preserve">SILVEIRA, Alexandre Di </w:t>
      </w:r>
      <w:proofErr w:type="spellStart"/>
      <w:r w:rsidRPr="00F467FB">
        <w:t>Miceli</w:t>
      </w:r>
      <w:proofErr w:type="spellEnd"/>
      <w:r w:rsidRPr="00F467FB">
        <w:t xml:space="preserve"> da. </w:t>
      </w:r>
      <w:r w:rsidRPr="00F467FB">
        <w:rPr>
          <w:b/>
          <w:bCs/>
        </w:rPr>
        <w:t>Governança Corporativa no Brasil e no Mundo: teoria e prática</w:t>
      </w:r>
      <w:r w:rsidRPr="00F467FB">
        <w:t>. Rio de Janeiro: Elsevier, 2010.</w:t>
      </w:r>
    </w:p>
    <w:p w14:paraId="0CED5CA2" w14:textId="09076C40" w:rsidR="00B24E25" w:rsidRPr="00F467FB" w:rsidRDefault="00B24E25" w:rsidP="00340C08">
      <w:pPr>
        <w:autoSpaceDE w:val="0"/>
        <w:autoSpaceDN w:val="0"/>
        <w:adjustRightInd w:val="0"/>
        <w:spacing w:line="240" w:lineRule="auto"/>
        <w:ind w:firstLine="0"/>
      </w:pPr>
    </w:p>
    <w:p w14:paraId="7CD08BF8" w14:textId="0990F41F" w:rsidR="00B24E25" w:rsidRPr="00F467FB" w:rsidRDefault="00B24E25" w:rsidP="00340C08">
      <w:pPr>
        <w:autoSpaceDE w:val="0"/>
        <w:autoSpaceDN w:val="0"/>
        <w:adjustRightInd w:val="0"/>
        <w:spacing w:line="240" w:lineRule="auto"/>
        <w:ind w:firstLine="0"/>
      </w:pPr>
      <w:r w:rsidRPr="00F467FB">
        <w:t xml:space="preserve">ROSSETTI, José Paschoal; ANDRADE, Ariana. </w:t>
      </w:r>
      <w:r w:rsidRPr="00F467FB">
        <w:rPr>
          <w:b/>
          <w:bCs/>
        </w:rPr>
        <w:t>Governança Corporativa: Fundamentos, Desenvolvimento e Tendências</w:t>
      </w:r>
      <w:r w:rsidRPr="00F467FB">
        <w:t>. 7. ed. São Paulo: Atlas, 2016.</w:t>
      </w:r>
    </w:p>
    <w:p w14:paraId="18F1F027" w14:textId="1496C610" w:rsidR="007F1E3D" w:rsidRPr="00F467FB" w:rsidRDefault="007F1E3D" w:rsidP="00340C08">
      <w:pPr>
        <w:autoSpaceDE w:val="0"/>
        <w:autoSpaceDN w:val="0"/>
        <w:adjustRightInd w:val="0"/>
        <w:spacing w:line="240" w:lineRule="auto"/>
        <w:ind w:firstLine="0"/>
      </w:pPr>
    </w:p>
    <w:p w14:paraId="773908A2" w14:textId="0CF3A1D3" w:rsidR="007F1E3D" w:rsidRPr="00F467FB" w:rsidRDefault="007F1E3D" w:rsidP="00340C08">
      <w:pPr>
        <w:autoSpaceDE w:val="0"/>
        <w:autoSpaceDN w:val="0"/>
        <w:adjustRightInd w:val="0"/>
        <w:spacing w:line="240" w:lineRule="auto"/>
        <w:ind w:firstLine="0"/>
      </w:pPr>
      <w:r w:rsidRPr="00F467FB">
        <w:t xml:space="preserve">STEINBERG, Herbert et al; </w:t>
      </w:r>
      <w:r w:rsidRPr="00F467FB">
        <w:rPr>
          <w:b/>
          <w:bCs/>
        </w:rPr>
        <w:t>A Dimensão Humana da Governança Corporativa</w:t>
      </w:r>
      <w:r w:rsidRPr="00F467FB">
        <w:t>: São Paulo: Gente,2003.</w:t>
      </w:r>
      <w:bookmarkEnd w:id="1"/>
    </w:p>
    <w:p w14:paraId="7993C9BB" w14:textId="35AEFFF9" w:rsidR="00AE71D3" w:rsidRPr="00F467FB" w:rsidRDefault="00AE71D3" w:rsidP="00340C08">
      <w:pPr>
        <w:autoSpaceDE w:val="0"/>
        <w:autoSpaceDN w:val="0"/>
        <w:adjustRightInd w:val="0"/>
        <w:spacing w:line="240" w:lineRule="auto"/>
        <w:ind w:firstLine="0"/>
      </w:pPr>
    </w:p>
    <w:p w14:paraId="159EC2CF" w14:textId="77777777" w:rsidR="00AE71D3" w:rsidRPr="00F467FB" w:rsidRDefault="00AE71D3" w:rsidP="00340C08">
      <w:pPr>
        <w:autoSpaceDE w:val="0"/>
        <w:autoSpaceDN w:val="0"/>
        <w:adjustRightInd w:val="0"/>
        <w:spacing w:line="240" w:lineRule="auto"/>
        <w:ind w:firstLine="0"/>
      </w:pPr>
    </w:p>
    <w:sectPr w:rsidR="00AE71D3" w:rsidRPr="00F467FB" w:rsidSect="008C3AF9">
      <w:headerReference w:type="default" r:id="rId29"/>
      <w:footnotePr>
        <w:numFmt w:val="chicago"/>
      </w:footnotePr>
      <w:pgSz w:w="11906" w:h="16838"/>
      <w:pgMar w:top="1701" w:right="1134" w:bottom="1134"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FB27" w14:textId="77777777" w:rsidR="003A31F6" w:rsidRDefault="003A31F6" w:rsidP="006B13BB">
      <w:pPr>
        <w:spacing w:line="240" w:lineRule="auto"/>
      </w:pPr>
      <w:r>
        <w:separator/>
      </w:r>
    </w:p>
  </w:endnote>
  <w:endnote w:type="continuationSeparator" w:id="0">
    <w:p w14:paraId="6E05DB65" w14:textId="77777777" w:rsidR="003A31F6" w:rsidRDefault="003A31F6"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6909" w14:textId="77777777" w:rsidR="003A31F6" w:rsidRDefault="003A31F6" w:rsidP="006B13BB">
      <w:pPr>
        <w:spacing w:line="240" w:lineRule="auto"/>
      </w:pPr>
      <w:r>
        <w:separator/>
      </w:r>
    </w:p>
  </w:footnote>
  <w:footnote w:type="continuationSeparator" w:id="0">
    <w:p w14:paraId="43743A25" w14:textId="77777777" w:rsidR="003A31F6" w:rsidRDefault="003A31F6" w:rsidP="006B13BB">
      <w:pPr>
        <w:spacing w:line="240" w:lineRule="auto"/>
      </w:pPr>
      <w:r>
        <w:continuationSeparator/>
      </w:r>
    </w:p>
  </w:footnote>
  <w:footnote w:id="1">
    <w:p w14:paraId="1CBF9A70" w14:textId="0CCF209B" w:rsidR="003D4212" w:rsidRPr="003D4212" w:rsidRDefault="003D4212" w:rsidP="00E03F52">
      <w:pPr>
        <w:pStyle w:val="Textodenotaderodap"/>
        <w:ind w:firstLine="0"/>
        <w:rPr>
          <w:sz w:val="16"/>
          <w:szCs w:val="16"/>
        </w:rPr>
      </w:pPr>
      <w:r>
        <w:rPr>
          <w:rStyle w:val="Refdenotaderodap"/>
        </w:rPr>
        <w:footnoteRef/>
      </w:r>
      <w:r>
        <w:t xml:space="preserve"> </w:t>
      </w:r>
      <w:r w:rsidRPr="008C3AF9">
        <w:rPr>
          <w:sz w:val="16"/>
          <w:szCs w:val="16"/>
        </w:rPr>
        <w:t>Trabalho de Conclusão de Curso apresentado ao Curso de Ciências Contábeis da Pontifícia Universidade Católica de Goiás como requisito para a obtenção do título de Bacharel em Ciências Contábeis, sob a orientação do Prof. Vital Henrique Barbosa Costa.</w:t>
      </w:r>
    </w:p>
  </w:footnote>
  <w:footnote w:id="2">
    <w:p w14:paraId="38A6B9B3" w14:textId="3946C381" w:rsidR="003D4212" w:rsidRDefault="008F7AF1" w:rsidP="003D4212">
      <w:pPr>
        <w:pStyle w:val="Textodenotaderodap"/>
        <w:ind w:firstLine="0"/>
      </w:pPr>
      <w:r w:rsidRPr="008F7AF1">
        <w:rPr>
          <w:vertAlign w:val="superscript"/>
        </w:rPr>
        <w:t>**</w:t>
      </w:r>
      <w:r>
        <w:rPr>
          <w:vertAlign w:val="superscript"/>
        </w:rPr>
        <w:t xml:space="preserve"> </w:t>
      </w:r>
      <w:r w:rsidR="003D4212" w:rsidRPr="008C3AF9">
        <w:rPr>
          <w:sz w:val="16"/>
          <w:szCs w:val="16"/>
        </w:rPr>
        <w:t xml:space="preserve">Bacharelando em Ciências Contábeis pela Pontifícia Universidade Católica de Goiás. Av. Universitária, 1440 - Setor Leste Universitário, Goiânia - GO, 74605-010. E-mail: </w:t>
      </w:r>
      <w:r w:rsidR="003D4212" w:rsidRPr="002C0DC5">
        <w:rPr>
          <w:sz w:val="16"/>
          <w:szCs w:val="16"/>
        </w:rPr>
        <w:t>daniel.v.gyn@gmail.com</w:t>
      </w:r>
    </w:p>
  </w:footnote>
  <w:footnote w:id="3">
    <w:p w14:paraId="25167029" w14:textId="6AC6FA50" w:rsidR="003D4212" w:rsidRDefault="008F7AF1" w:rsidP="003D4212">
      <w:pPr>
        <w:pStyle w:val="Textodenotaderodap"/>
        <w:ind w:firstLine="0"/>
      </w:pPr>
      <w:r w:rsidRPr="008F7AF1">
        <w:rPr>
          <w:vertAlign w:val="superscript"/>
        </w:rPr>
        <w:t>***</w:t>
      </w:r>
      <w:r>
        <w:rPr>
          <w:vertAlign w:val="superscript"/>
        </w:rPr>
        <w:t xml:space="preserve"> </w:t>
      </w:r>
      <w:r w:rsidR="003D4212" w:rsidRPr="008C3AF9">
        <w:rPr>
          <w:sz w:val="16"/>
          <w:szCs w:val="16"/>
        </w:rPr>
        <w:t>Vital Henrique Barbosa Costa Docente</w:t>
      </w:r>
      <w:r w:rsidR="00EE141A">
        <w:rPr>
          <w:sz w:val="16"/>
          <w:szCs w:val="16"/>
        </w:rPr>
        <w:t xml:space="preserve"> da</w:t>
      </w:r>
      <w:r w:rsidR="003D4212" w:rsidRPr="008C3AF9">
        <w:rPr>
          <w:sz w:val="16"/>
          <w:szCs w:val="16"/>
        </w:rPr>
        <w:t xml:space="preserve"> Pontifícia Universidade Católica de Goiás. Av. Universitária, 1440 - Setor Leste Universitário, Goiânia - GO, 74605-010. E-mail: </w:t>
      </w:r>
      <w:r w:rsidR="003D4212" w:rsidRPr="002C0DC5">
        <w:rPr>
          <w:color w:val="000000" w:themeColor="text1"/>
          <w:sz w:val="16"/>
          <w:szCs w:val="16"/>
        </w:rPr>
        <w:t>vital.hbc@hotmail.com</w:t>
      </w:r>
      <w:r w:rsidR="003D42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6415797"/>
      <w:docPartObj>
        <w:docPartGallery w:val="Page Numbers (Top of Page)"/>
        <w:docPartUnique/>
      </w:docPartObj>
    </w:sdtPr>
    <w:sdtEndPr>
      <w:rPr>
        <w:rFonts w:ascii="Times New Roman" w:hAnsi="Times New Roman" w:cstheme="minorBidi"/>
        <w:sz w:val="24"/>
        <w:szCs w:val="22"/>
      </w:rPr>
    </w:sdtEndPr>
    <w:sdtContent>
      <w:p w14:paraId="24444957" w14:textId="77777777" w:rsidR="00A416B2" w:rsidRDefault="00A416B2"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7216" behindDoc="0" locked="0" layoutInCell="1" allowOverlap="1" wp14:anchorId="175EB4D8" wp14:editId="274C8E73">
                  <wp:simplePos x="0" y="0"/>
                  <wp:positionH relativeFrom="column">
                    <wp:posOffset>1815465</wp:posOffset>
                  </wp:positionH>
                  <wp:positionV relativeFrom="paragraph">
                    <wp:posOffset>-558165</wp:posOffset>
                  </wp:positionV>
                  <wp:extent cx="3000375" cy="87630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CDBAA" w14:textId="77777777" w:rsidR="00A416B2" w:rsidRDefault="00A416B2" w:rsidP="00433EE3">
                              <w:pPr>
                                <w:ind w:firstLine="0"/>
                                <w:jc w:val="center"/>
                              </w:pPr>
                              <w:r>
                                <w:rPr>
                                  <w:noProof/>
                                  <w:lang w:eastAsia="pt-BR"/>
                                </w:rPr>
                                <w:drawing>
                                  <wp:inline distT="0" distB="0" distL="0" distR="0" wp14:anchorId="20D1C920" wp14:editId="2B1D9842">
                                    <wp:extent cx="1600200" cy="733425"/>
                                    <wp:effectExtent l="0" t="0" r="0" b="0"/>
                                    <wp:docPr id="2" name="Imagem 2"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EB4D8"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QnAwIAAO8DAAAOAAAAZHJzL2Uyb0RvYy54bWysU1Fv0zAQfkfiP1h+p0m7bh1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" stroked="f">
                  <v:textbox>
                    <w:txbxContent>
                      <w:p w14:paraId="4AFCDBAA" w14:textId="77777777" w:rsidR="00A416B2" w:rsidRDefault="00A416B2" w:rsidP="00433EE3">
                        <w:pPr>
                          <w:ind w:firstLine="0"/>
                          <w:jc w:val="center"/>
                        </w:pPr>
                        <w:r>
                          <w:rPr>
                            <w:noProof/>
                            <w:lang w:eastAsia="pt-BR"/>
                          </w:rPr>
                          <w:drawing>
                            <wp:inline distT="0" distB="0" distL="0" distR="0" wp14:anchorId="20D1C920" wp14:editId="2B1D9842">
                              <wp:extent cx="1600200" cy="733425"/>
                              <wp:effectExtent l="0" t="0" r="0" b="0"/>
                              <wp:docPr id="2" name="Imagem 2"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03065"/>
      <w:docPartObj>
        <w:docPartGallery w:val="Page Numbers (Top of Page)"/>
        <w:docPartUnique/>
      </w:docPartObj>
    </w:sdtPr>
    <w:sdtEndPr/>
    <w:sdtContent>
      <w:p w14:paraId="1FF9F14E" w14:textId="77777777" w:rsidR="00A416B2" w:rsidRDefault="00A416B2" w:rsidP="00B10752">
        <w:pPr>
          <w:pStyle w:val="Cabealho"/>
          <w:jc w:val="right"/>
        </w:pPr>
        <w:r w:rsidRPr="00B10752">
          <w:rPr>
            <w:rFonts w:ascii="Arial" w:hAnsi="Arial" w:cs="Arial"/>
            <w:sz w:val="20"/>
            <w:szCs w:val="20"/>
          </w:rPr>
          <w:fldChar w:fldCharType="begin"/>
        </w:r>
        <w:r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sidR="006D236A">
          <w:rPr>
            <w:rFonts w:ascii="Arial" w:hAnsi="Arial" w:cs="Arial"/>
            <w:noProof/>
            <w:sz w:val="20"/>
            <w:szCs w:val="20"/>
          </w:rPr>
          <w:t>2</w:t>
        </w:r>
        <w:r w:rsidRPr="00B1075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CDA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DEC5900"/>
    <w:multiLevelType w:val="multilevel"/>
    <w:tmpl w:val="1DE43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B60B6"/>
    <w:multiLevelType w:val="hybridMultilevel"/>
    <w:tmpl w:val="D9867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223CB2"/>
    <w:multiLevelType w:val="hybridMultilevel"/>
    <w:tmpl w:val="40462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60353DF"/>
    <w:multiLevelType w:val="multilevel"/>
    <w:tmpl w:val="DC50A2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C86EFC"/>
    <w:multiLevelType w:val="hybridMultilevel"/>
    <w:tmpl w:val="A98C1278"/>
    <w:lvl w:ilvl="0" w:tplc="7326F75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DF5D73"/>
    <w:multiLevelType w:val="hybridMultilevel"/>
    <w:tmpl w:val="E6D28FB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5A3F5E31"/>
    <w:multiLevelType w:val="multilevel"/>
    <w:tmpl w:val="881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537EE5"/>
    <w:multiLevelType w:val="hybridMultilevel"/>
    <w:tmpl w:val="C004DDA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750873D6"/>
    <w:multiLevelType w:val="multilevel"/>
    <w:tmpl w:val="30C41F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314429"/>
    <w:multiLevelType w:val="hybridMultilevel"/>
    <w:tmpl w:val="242ABBC4"/>
    <w:lvl w:ilvl="0" w:tplc="9006B9E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3"/>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num>
  <w:num w:numId="8">
    <w:abstractNumId w:val="6"/>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6FD"/>
    <w:rsid w:val="000015FD"/>
    <w:rsid w:val="0000708C"/>
    <w:rsid w:val="00017890"/>
    <w:rsid w:val="000209BE"/>
    <w:rsid w:val="00022338"/>
    <w:rsid w:val="00022B4A"/>
    <w:rsid w:val="00024087"/>
    <w:rsid w:val="00025AD4"/>
    <w:rsid w:val="00032EEB"/>
    <w:rsid w:val="00036D3B"/>
    <w:rsid w:val="00045442"/>
    <w:rsid w:val="0005148E"/>
    <w:rsid w:val="00051566"/>
    <w:rsid w:val="0005470D"/>
    <w:rsid w:val="00064946"/>
    <w:rsid w:val="00064C69"/>
    <w:rsid w:val="0006521C"/>
    <w:rsid w:val="00066E6A"/>
    <w:rsid w:val="00070AE5"/>
    <w:rsid w:val="00072DB2"/>
    <w:rsid w:val="00072E5B"/>
    <w:rsid w:val="00075369"/>
    <w:rsid w:val="00083D11"/>
    <w:rsid w:val="000911D8"/>
    <w:rsid w:val="000959A9"/>
    <w:rsid w:val="00096274"/>
    <w:rsid w:val="000965F6"/>
    <w:rsid w:val="000A0FED"/>
    <w:rsid w:val="000A3EE3"/>
    <w:rsid w:val="000A63E8"/>
    <w:rsid w:val="000B15D4"/>
    <w:rsid w:val="000B218A"/>
    <w:rsid w:val="000B3AB3"/>
    <w:rsid w:val="000B3BD1"/>
    <w:rsid w:val="000B690D"/>
    <w:rsid w:val="000B7398"/>
    <w:rsid w:val="000C07AC"/>
    <w:rsid w:val="000C0830"/>
    <w:rsid w:val="000C4C08"/>
    <w:rsid w:val="000C6BC9"/>
    <w:rsid w:val="000D2213"/>
    <w:rsid w:val="000D4575"/>
    <w:rsid w:val="000D6E3E"/>
    <w:rsid w:val="000E05D6"/>
    <w:rsid w:val="000E281D"/>
    <w:rsid w:val="000E2AE6"/>
    <w:rsid w:val="000E4CE7"/>
    <w:rsid w:val="000E5C62"/>
    <w:rsid w:val="000E6DBB"/>
    <w:rsid w:val="00101213"/>
    <w:rsid w:val="00101D75"/>
    <w:rsid w:val="00114C5F"/>
    <w:rsid w:val="00117B6F"/>
    <w:rsid w:val="001220DC"/>
    <w:rsid w:val="00131BE7"/>
    <w:rsid w:val="00131D11"/>
    <w:rsid w:val="00134505"/>
    <w:rsid w:val="00135F1F"/>
    <w:rsid w:val="0014041D"/>
    <w:rsid w:val="001415DA"/>
    <w:rsid w:val="00141D85"/>
    <w:rsid w:val="0014351D"/>
    <w:rsid w:val="0014762B"/>
    <w:rsid w:val="00150104"/>
    <w:rsid w:val="0015164A"/>
    <w:rsid w:val="001607B5"/>
    <w:rsid w:val="00163B1B"/>
    <w:rsid w:val="00164356"/>
    <w:rsid w:val="0016760B"/>
    <w:rsid w:val="00173FA4"/>
    <w:rsid w:val="001745F4"/>
    <w:rsid w:val="00176687"/>
    <w:rsid w:val="0018430C"/>
    <w:rsid w:val="00194313"/>
    <w:rsid w:val="00194970"/>
    <w:rsid w:val="001A23FD"/>
    <w:rsid w:val="001A6C21"/>
    <w:rsid w:val="001A7F1B"/>
    <w:rsid w:val="001B3E26"/>
    <w:rsid w:val="001B4168"/>
    <w:rsid w:val="001B5606"/>
    <w:rsid w:val="001B706A"/>
    <w:rsid w:val="001C0621"/>
    <w:rsid w:val="001C06D9"/>
    <w:rsid w:val="001C0F0A"/>
    <w:rsid w:val="001C18BF"/>
    <w:rsid w:val="001C72CC"/>
    <w:rsid w:val="001D71C5"/>
    <w:rsid w:val="001E3ADA"/>
    <w:rsid w:val="001E715B"/>
    <w:rsid w:val="001E747E"/>
    <w:rsid w:val="001E78A7"/>
    <w:rsid w:val="001F04AC"/>
    <w:rsid w:val="001F07CF"/>
    <w:rsid w:val="001F165C"/>
    <w:rsid w:val="001F52A6"/>
    <w:rsid w:val="001F7A00"/>
    <w:rsid w:val="00200F48"/>
    <w:rsid w:val="002012F4"/>
    <w:rsid w:val="00203A8C"/>
    <w:rsid w:val="002043F9"/>
    <w:rsid w:val="00206514"/>
    <w:rsid w:val="00206A7D"/>
    <w:rsid w:val="00207491"/>
    <w:rsid w:val="002167B9"/>
    <w:rsid w:val="002175E8"/>
    <w:rsid w:val="002208C3"/>
    <w:rsid w:val="0022201B"/>
    <w:rsid w:val="002245E2"/>
    <w:rsid w:val="002258DA"/>
    <w:rsid w:val="002273FD"/>
    <w:rsid w:val="00235A63"/>
    <w:rsid w:val="00235C50"/>
    <w:rsid w:val="002405E2"/>
    <w:rsid w:val="0024153B"/>
    <w:rsid w:val="002445FA"/>
    <w:rsid w:val="0024633D"/>
    <w:rsid w:val="00246DF4"/>
    <w:rsid w:val="00255785"/>
    <w:rsid w:val="00262611"/>
    <w:rsid w:val="00262D86"/>
    <w:rsid w:val="00265E20"/>
    <w:rsid w:val="00267D2E"/>
    <w:rsid w:val="0027388F"/>
    <w:rsid w:val="0027425E"/>
    <w:rsid w:val="00290DA2"/>
    <w:rsid w:val="00292ECD"/>
    <w:rsid w:val="002950E6"/>
    <w:rsid w:val="0029666B"/>
    <w:rsid w:val="00296D76"/>
    <w:rsid w:val="002A2361"/>
    <w:rsid w:val="002A23E3"/>
    <w:rsid w:val="002A411F"/>
    <w:rsid w:val="002A65CF"/>
    <w:rsid w:val="002B1313"/>
    <w:rsid w:val="002B28D4"/>
    <w:rsid w:val="002B48C4"/>
    <w:rsid w:val="002C0DC5"/>
    <w:rsid w:val="002C232B"/>
    <w:rsid w:val="002C2E82"/>
    <w:rsid w:val="002C6774"/>
    <w:rsid w:val="002C72E8"/>
    <w:rsid w:val="002C763D"/>
    <w:rsid w:val="002D0046"/>
    <w:rsid w:val="002D61C3"/>
    <w:rsid w:val="002E0D41"/>
    <w:rsid w:val="002E6D02"/>
    <w:rsid w:val="002E7807"/>
    <w:rsid w:val="002F06DF"/>
    <w:rsid w:val="002F22D6"/>
    <w:rsid w:val="002F463C"/>
    <w:rsid w:val="002F6306"/>
    <w:rsid w:val="00305CC0"/>
    <w:rsid w:val="003141D0"/>
    <w:rsid w:val="00317FB9"/>
    <w:rsid w:val="003206DE"/>
    <w:rsid w:val="0032465D"/>
    <w:rsid w:val="00324DCD"/>
    <w:rsid w:val="0033090A"/>
    <w:rsid w:val="003356B4"/>
    <w:rsid w:val="00336C20"/>
    <w:rsid w:val="00340C08"/>
    <w:rsid w:val="00345317"/>
    <w:rsid w:val="0035083B"/>
    <w:rsid w:val="0035526C"/>
    <w:rsid w:val="00356C6A"/>
    <w:rsid w:val="0035754B"/>
    <w:rsid w:val="00360424"/>
    <w:rsid w:val="00362806"/>
    <w:rsid w:val="00372E7B"/>
    <w:rsid w:val="00373494"/>
    <w:rsid w:val="00374691"/>
    <w:rsid w:val="0037624A"/>
    <w:rsid w:val="00376835"/>
    <w:rsid w:val="00377A22"/>
    <w:rsid w:val="00382883"/>
    <w:rsid w:val="00382C73"/>
    <w:rsid w:val="003849C4"/>
    <w:rsid w:val="0038557B"/>
    <w:rsid w:val="00395527"/>
    <w:rsid w:val="003A1C8C"/>
    <w:rsid w:val="003A1F40"/>
    <w:rsid w:val="003A2D1A"/>
    <w:rsid w:val="003A31F6"/>
    <w:rsid w:val="003A346B"/>
    <w:rsid w:val="003B27A8"/>
    <w:rsid w:val="003B781E"/>
    <w:rsid w:val="003C5AF4"/>
    <w:rsid w:val="003D0C4B"/>
    <w:rsid w:val="003D0DEE"/>
    <w:rsid w:val="003D245F"/>
    <w:rsid w:val="003D4127"/>
    <w:rsid w:val="003D4212"/>
    <w:rsid w:val="003E0076"/>
    <w:rsid w:val="003E171D"/>
    <w:rsid w:val="003E224C"/>
    <w:rsid w:val="003E4608"/>
    <w:rsid w:val="003F76DA"/>
    <w:rsid w:val="0040736D"/>
    <w:rsid w:val="004201C0"/>
    <w:rsid w:val="004206AC"/>
    <w:rsid w:val="004217D5"/>
    <w:rsid w:val="00427977"/>
    <w:rsid w:val="00433EE3"/>
    <w:rsid w:val="0044468D"/>
    <w:rsid w:val="00446D73"/>
    <w:rsid w:val="00450D87"/>
    <w:rsid w:val="004515AE"/>
    <w:rsid w:val="00453841"/>
    <w:rsid w:val="00466610"/>
    <w:rsid w:val="0046783C"/>
    <w:rsid w:val="00470AAA"/>
    <w:rsid w:val="004731CE"/>
    <w:rsid w:val="004858D9"/>
    <w:rsid w:val="00485A26"/>
    <w:rsid w:val="004877D8"/>
    <w:rsid w:val="0049146D"/>
    <w:rsid w:val="00492653"/>
    <w:rsid w:val="00495A16"/>
    <w:rsid w:val="00496FBF"/>
    <w:rsid w:val="004A4F28"/>
    <w:rsid w:val="004B3F56"/>
    <w:rsid w:val="004B5000"/>
    <w:rsid w:val="004B6CBC"/>
    <w:rsid w:val="004C1E54"/>
    <w:rsid w:val="004C3CFC"/>
    <w:rsid w:val="004C458E"/>
    <w:rsid w:val="004C6BF2"/>
    <w:rsid w:val="004D13DA"/>
    <w:rsid w:val="004D3D2F"/>
    <w:rsid w:val="004D4093"/>
    <w:rsid w:val="004D786A"/>
    <w:rsid w:val="004F4B7C"/>
    <w:rsid w:val="0050153B"/>
    <w:rsid w:val="00505987"/>
    <w:rsid w:val="00507B82"/>
    <w:rsid w:val="0052167C"/>
    <w:rsid w:val="005232DA"/>
    <w:rsid w:val="00524BCB"/>
    <w:rsid w:val="0054483C"/>
    <w:rsid w:val="00546638"/>
    <w:rsid w:val="0055088E"/>
    <w:rsid w:val="00551027"/>
    <w:rsid w:val="00564AF6"/>
    <w:rsid w:val="00567E92"/>
    <w:rsid w:val="00570780"/>
    <w:rsid w:val="00581F59"/>
    <w:rsid w:val="00586F0A"/>
    <w:rsid w:val="00587CB3"/>
    <w:rsid w:val="00590007"/>
    <w:rsid w:val="00592AE7"/>
    <w:rsid w:val="0059403E"/>
    <w:rsid w:val="00596974"/>
    <w:rsid w:val="005A01F2"/>
    <w:rsid w:val="005A0AF1"/>
    <w:rsid w:val="005A12ED"/>
    <w:rsid w:val="005A486A"/>
    <w:rsid w:val="005A5E9E"/>
    <w:rsid w:val="005B5E8E"/>
    <w:rsid w:val="005B62DE"/>
    <w:rsid w:val="005C3A04"/>
    <w:rsid w:val="005C40EB"/>
    <w:rsid w:val="005C4F4A"/>
    <w:rsid w:val="005C607B"/>
    <w:rsid w:val="005C6A11"/>
    <w:rsid w:val="005C6D5A"/>
    <w:rsid w:val="005D077C"/>
    <w:rsid w:val="005E0840"/>
    <w:rsid w:val="005E12BE"/>
    <w:rsid w:val="005E356C"/>
    <w:rsid w:val="005E396D"/>
    <w:rsid w:val="005F0972"/>
    <w:rsid w:val="005F2C2B"/>
    <w:rsid w:val="005F7852"/>
    <w:rsid w:val="00603469"/>
    <w:rsid w:val="00604B0E"/>
    <w:rsid w:val="006116EF"/>
    <w:rsid w:val="00612859"/>
    <w:rsid w:val="00612A95"/>
    <w:rsid w:val="0061387F"/>
    <w:rsid w:val="006172D2"/>
    <w:rsid w:val="00622D46"/>
    <w:rsid w:val="00623551"/>
    <w:rsid w:val="00624772"/>
    <w:rsid w:val="00625EB9"/>
    <w:rsid w:val="0062604C"/>
    <w:rsid w:val="00630BC6"/>
    <w:rsid w:val="00630FED"/>
    <w:rsid w:val="00631D41"/>
    <w:rsid w:val="00632577"/>
    <w:rsid w:val="00632604"/>
    <w:rsid w:val="00637207"/>
    <w:rsid w:val="0063725D"/>
    <w:rsid w:val="00646BEB"/>
    <w:rsid w:val="00646D6F"/>
    <w:rsid w:val="006636E8"/>
    <w:rsid w:val="00664F88"/>
    <w:rsid w:val="00680ED2"/>
    <w:rsid w:val="0068123B"/>
    <w:rsid w:val="00681BFC"/>
    <w:rsid w:val="006836E2"/>
    <w:rsid w:val="0068447C"/>
    <w:rsid w:val="00690852"/>
    <w:rsid w:val="006914B4"/>
    <w:rsid w:val="00691997"/>
    <w:rsid w:val="0069258F"/>
    <w:rsid w:val="006968A6"/>
    <w:rsid w:val="006A6C0F"/>
    <w:rsid w:val="006B13BB"/>
    <w:rsid w:val="006B4479"/>
    <w:rsid w:val="006C0C23"/>
    <w:rsid w:val="006C1FE6"/>
    <w:rsid w:val="006C25EC"/>
    <w:rsid w:val="006C5385"/>
    <w:rsid w:val="006C7170"/>
    <w:rsid w:val="006D236A"/>
    <w:rsid w:val="006D40F2"/>
    <w:rsid w:val="006D5914"/>
    <w:rsid w:val="006E0C95"/>
    <w:rsid w:val="006E0D9B"/>
    <w:rsid w:val="006E4188"/>
    <w:rsid w:val="006E4669"/>
    <w:rsid w:val="006E5581"/>
    <w:rsid w:val="0070275B"/>
    <w:rsid w:val="00703866"/>
    <w:rsid w:val="00704C94"/>
    <w:rsid w:val="00710ECA"/>
    <w:rsid w:val="00712975"/>
    <w:rsid w:val="0071640C"/>
    <w:rsid w:val="00717081"/>
    <w:rsid w:val="00720260"/>
    <w:rsid w:val="00721B40"/>
    <w:rsid w:val="00733E65"/>
    <w:rsid w:val="00744442"/>
    <w:rsid w:val="00746CB9"/>
    <w:rsid w:val="00753242"/>
    <w:rsid w:val="00756C48"/>
    <w:rsid w:val="0076518B"/>
    <w:rsid w:val="0076658C"/>
    <w:rsid w:val="00767217"/>
    <w:rsid w:val="00767DEE"/>
    <w:rsid w:val="0077299A"/>
    <w:rsid w:val="00772CC4"/>
    <w:rsid w:val="007752DB"/>
    <w:rsid w:val="0077617B"/>
    <w:rsid w:val="00777B96"/>
    <w:rsid w:val="007845AC"/>
    <w:rsid w:val="0078713B"/>
    <w:rsid w:val="007879CF"/>
    <w:rsid w:val="00795B3C"/>
    <w:rsid w:val="007A0031"/>
    <w:rsid w:val="007A2F3D"/>
    <w:rsid w:val="007A75DB"/>
    <w:rsid w:val="007C0555"/>
    <w:rsid w:val="007C2561"/>
    <w:rsid w:val="007C2575"/>
    <w:rsid w:val="007C4031"/>
    <w:rsid w:val="007D00E5"/>
    <w:rsid w:val="007D4442"/>
    <w:rsid w:val="007D6330"/>
    <w:rsid w:val="007D66CA"/>
    <w:rsid w:val="007E393B"/>
    <w:rsid w:val="007E4346"/>
    <w:rsid w:val="007F0A41"/>
    <w:rsid w:val="007F1E3D"/>
    <w:rsid w:val="00801128"/>
    <w:rsid w:val="0080477A"/>
    <w:rsid w:val="00810F92"/>
    <w:rsid w:val="00817EDA"/>
    <w:rsid w:val="0082266B"/>
    <w:rsid w:val="00822CE8"/>
    <w:rsid w:val="00833611"/>
    <w:rsid w:val="008358E2"/>
    <w:rsid w:val="0084593A"/>
    <w:rsid w:val="0085304A"/>
    <w:rsid w:val="00853640"/>
    <w:rsid w:val="00861A70"/>
    <w:rsid w:val="008628C6"/>
    <w:rsid w:val="00867135"/>
    <w:rsid w:val="00874566"/>
    <w:rsid w:val="008A7087"/>
    <w:rsid w:val="008B19F4"/>
    <w:rsid w:val="008B23B4"/>
    <w:rsid w:val="008B2920"/>
    <w:rsid w:val="008C1082"/>
    <w:rsid w:val="008C3AF9"/>
    <w:rsid w:val="008C56A6"/>
    <w:rsid w:val="008C73C7"/>
    <w:rsid w:val="008D31A9"/>
    <w:rsid w:val="008D7200"/>
    <w:rsid w:val="008D7AEC"/>
    <w:rsid w:val="008E2CAD"/>
    <w:rsid w:val="008E30E3"/>
    <w:rsid w:val="008F2552"/>
    <w:rsid w:val="008F7AF1"/>
    <w:rsid w:val="00900126"/>
    <w:rsid w:val="00906818"/>
    <w:rsid w:val="0090691F"/>
    <w:rsid w:val="009075D6"/>
    <w:rsid w:val="00910ADE"/>
    <w:rsid w:val="0091258E"/>
    <w:rsid w:val="0091429C"/>
    <w:rsid w:val="009143D1"/>
    <w:rsid w:val="00925C13"/>
    <w:rsid w:val="009261FB"/>
    <w:rsid w:val="00926DF6"/>
    <w:rsid w:val="0093058D"/>
    <w:rsid w:val="0093261B"/>
    <w:rsid w:val="00934194"/>
    <w:rsid w:val="009343AB"/>
    <w:rsid w:val="00935FF5"/>
    <w:rsid w:val="00936174"/>
    <w:rsid w:val="00937343"/>
    <w:rsid w:val="009407DD"/>
    <w:rsid w:val="00944708"/>
    <w:rsid w:val="009477EA"/>
    <w:rsid w:val="00962AD0"/>
    <w:rsid w:val="009635EE"/>
    <w:rsid w:val="009725B3"/>
    <w:rsid w:val="00982663"/>
    <w:rsid w:val="009927A9"/>
    <w:rsid w:val="00993209"/>
    <w:rsid w:val="00997D02"/>
    <w:rsid w:val="009A18A6"/>
    <w:rsid w:val="009A3A3D"/>
    <w:rsid w:val="009B1C26"/>
    <w:rsid w:val="009B43DE"/>
    <w:rsid w:val="009B7D0A"/>
    <w:rsid w:val="009C4959"/>
    <w:rsid w:val="009C5076"/>
    <w:rsid w:val="009C68BC"/>
    <w:rsid w:val="009C7B6E"/>
    <w:rsid w:val="009D0ECF"/>
    <w:rsid w:val="009D14B7"/>
    <w:rsid w:val="009D2700"/>
    <w:rsid w:val="009E2349"/>
    <w:rsid w:val="009E34B3"/>
    <w:rsid w:val="009E443E"/>
    <w:rsid w:val="009E4D1D"/>
    <w:rsid w:val="009F0594"/>
    <w:rsid w:val="009F2E32"/>
    <w:rsid w:val="009F4DFE"/>
    <w:rsid w:val="009F5393"/>
    <w:rsid w:val="009F594C"/>
    <w:rsid w:val="009F63E6"/>
    <w:rsid w:val="00A00966"/>
    <w:rsid w:val="00A015A6"/>
    <w:rsid w:val="00A03A8F"/>
    <w:rsid w:val="00A0558F"/>
    <w:rsid w:val="00A06636"/>
    <w:rsid w:val="00A0792E"/>
    <w:rsid w:val="00A13615"/>
    <w:rsid w:val="00A14834"/>
    <w:rsid w:val="00A21413"/>
    <w:rsid w:val="00A40FFF"/>
    <w:rsid w:val="00A416B2"/>
    <w:rsid w:val="00A42643"/>
    <w:rsid w:val="00A44286"/>
    <w:rsid w:val="00A460FC"/>
    <w:rsid w:val="00A47A2B"/>
    <w:rsid w:val="00A50178"/>
    <w:rsid w:val="00A51343"/>
    <w:rsid w:val="00A55016"/>
    <w:rsid w:val="00A563A1"/>
    <w:rsid w:val="00A56FA7"/>
    <w:rsid w:val="00A65C2C"/>
    <w:rsid w:val="00A7363F"/>
    <w:rsid w:val="00A74E67"/>
    <w:rsid w:val="00A77BF9"/>
    <w:rsid w:val="00A82D81"/>
    <w:rsid w:val="00A83B58"/>
    <w:rsid w:val="00A858C9"/>
    <w:rsid w:val="00A85946"/>
    <w:rsid w:val="00AA2223"/>
    <w:rsid w:val="00AA27BB"/>
    <w:rsid w:val="00AA4918"/>
    <w:rsid w:val="00AA7534"/>
    <w:rsid w:val="00AB4A78"/>
    <w:rsid w:val="00AB5CCC"/>
    <w:rsid w:val="00AC0FD9"/>
    <w:rsid w:val="00AC3B4E"/>
    <w:rsid w:val="00AC781D"/>
    <w:rsid w:val="00AD0566"/>
    <w:rsid w:val="00AD092F"/>
    <w:rsid w:val="00AD153B"/>
    <w:rsid w:val="00AD6E26"/>
    <w:rsid w:val="00AE417E"/>
    <w:rsid w:val="00AE4AB5"/>
    <w:rsid w:val="00AE71D3"/>
    <w:rsid w:val="00AF0BF7"/>
    <w:rsid w:val="00AF3B2F"/>
    <w:rsid w:val="00AF4D6C"/>
    <w:rsid w:val="00AF6A84"/>
    <w:rsid w:val="00AF73ED"/>
    <w:rsid w:val="00AF7E90"/>
    <w:rsid w:val="00B018B0"/>
    <w:rsid w:val="00B020C6"/>
    <w:rsid w:val="00B054DF"/>
    <w:rsid w:val="00B05736"/>
    <w:rsid w:val="00B078F3"/>
    <w:rsid w:val="00B10752"/>
    <w:rsid w:val="00B17B30"/>
    <w:rsid w:val="00B201F3"/>
    <w:rsid w:val="00B24E25"/>
    <w:rsid w:val="00B35772"/>
    <w:rsid w:val="00B35E77"/>
    <w:rsid w:val="00B412CF"/>
    <w:rsid w:val="00B43BFB"/>
    <w:rsid w:val="00B44D48"/>
    <w:rsid w:val="00B4501C"/>
    <w:rsid w:val="00B56E42"/>
    <w:rsid w:val="00B7128F"/>
    <w:rsid w:val="00B77E53"/>
    <w:rsid w:val="00B81C7C"/>
    <w:rsid w:val="00B8242E"/>
    <w:rsid w:val="00B90361"/>
    <w:rsid w:val="00B92613"/>
    <w:rsid w:val="00B92911"/>
    <w:rsid w:val="00B96F88"/>
    <w:rsid w:val="00BA3ABC"/>
    <w:rsid w:val="00BA5D0C"/>
    <w:rsid w:val="00BA5E9D"/>
    <w:rsid w:val="00BA736B"/>
    <w:rsid w:val="00BA774F"/>
    <w:rsid w:val="00BB0E8E"/>
    <w:rsid w:val="00BB4E45"/>
    <w:rsid w:val="00BB53C3"/>
    <w:rsid w:val="00BB57C6"/>
    <w:rsid w:val="00BB6570"/>
    <w:rsid w:val="00BC475C"/>
    <w:rsid w:val="00BD0AC9"/>
    <w:rsid w:val="00BE0355"/>
    <w:rsid w:val="00BE1E2C"/>
    <w:rsid w:val="00BE30A7"/>
    <w:rsid w:val="00BF12D1"/>
    <w:rsid w:val="00BF15CF"/>
    <w:rsid w:val="00C22E23"/>
    <w:rsid w:val="00C252AB"/>
    <w:rsid w:val="00C2748A"/>
    <w:rsid w:val="00C33EFF"/>
    <w:rsid w:val="00C37F66"/>
    <w:rsid w:val="00C40681"/>
    <w:rsid w:val="00C41CC1"/>
    <w:rsid w:val="00C42C75"/>
    <w:rsid w:val="00C44272"/>
    <w:rsid w:val="00C5263A"/>
    <w:rsid w:val="00C55D01"/>
    <w:rsid w:val="00C57F54"/>
    <w:rsid w:val="00C60009"/>
    <w:rsid w:val="00C6440C"/>
    <w:rsid w:val="00C761BF"/>
    <w:rsid w:val="00C77351"/>
    <w:rsid w:val="00C810C5"/>
    <w:rsid w:val="00C82695"/>
    <w:rsid w:val="00C978EE"/>
    <w:rsid w:val="00CA2F38"/>
    <w:rsid w:val="00CA63FB"/>
    <w:rsid w:val="00CA6B59"/>
    <w:rsid w:val="00CA7186"/>
    <w:rsid w:val="00CA7D8F"/>
    <w:rsid w:val="00CB13E1"/>
    <w:rsid w:val="00CB17D5"/>
    <w:rsid w:val="00CB1EDD"/>
    <w:rsid w:val="00CB252D"/>
    <w:rsid w:val="00CB3EBC"/>
    <w:rsid w:val="00CC37E6"/>
    <w:rsid w:val="00CD3A94"/>
    <w:rsid w:val="00CD4A42"/>
    <w:rsid w:val="00CE241F"/>
    <w:rsid w:val="00CE45A3"/>
    <w:rsid w:val="00CE6358"/>
    <w:rsid w:val="00CF0467"/>
    <w:rsid w:val="00CF622B"/>
    <w:rsid w:val="00CF7017"/>
    <w:rsid w:val="00CF70F0"/>
    <w:rsid w:val="00CF7271"/>
    <w:rsid w:val="00D014A6"/>
    <w:rsid w:val="00D02BAF"/>
    <w:rsid w:val="00D1064B"/>
    <w:rsid w:val="00D12853"/>
    <w:rsid w:val="00D15745"/>
    <w:rsid w:val="00D16340"/>
    <w:rsid w:val="00D168E1"/>
    <w:rsid w:val="00D17011"/>
    <w:rsid w:val="00D1739A"/>
    <w:rsid w:val="00D212CC"/>
    <w:rsid w:val="00D25596"/>
    <w:rsid w:val="00D25A89"/>
    <w:rsid w:val="00D2640E"/>
    <w:rsid w:val="00D36298"/>
    <w:rsid w:val="00D40E03"/>
    <w:rsid w:val="00D414A7"/>
    <w:rsid w:val="00D544ED"/>
    <w:rsid w:val="00D56CB8"/>
    <w:rsid w:val="00D600A9"/>
    <w:rsid w:val="00D6129C"/>
    <w:rsid w:val="00D651BE"/>
    <w:rsid w:val="00D66315"/>
    <w:rsid w:val="00D77955"/>
    <w:rsid w:val="00D8504A"/>
    <w:rsid w:val="00D85453"/>
    <w:rsid w:val="00D91A8C"/>
    <w:rsid w:val="00DA631D"/>
    <w:rsid w:val="00DB2534"/>
    <w:rsid w:val="00DB2A73"/>
    <w:rsid w:val="00DB5F1C"/>
    <w:rsid w:val="00DB6A48"/>
    <w:rsid w:val="00DB73BE"/>
    <w:rsid w:val="00DD1A37"/>
    <w:rsid w:val="00DD248D"/>
    <w:rsid w:val="00DE0527"/>
    <w:rsid w:val="00DE15D6"/>
    <w:rsid w:val="00DE2471"/>
    <w:rsid w:val="00DE43A6"/>
    <w:rsid w:val="00DE615B"/>
    <w:rsid w:val="00DF02A6"/>
    <w:rsid w:val="00DF13A0"/>
    <w:rsid w:val="00DF445D"/>
    <w:rsid w:val="00DF57B7"/>
    <w:rsid w:val="00E03F52"/>
    <w:rsid w:val="00E04037"/>
    <w:rsid w:val="00E05740"/>
    <w:rsid w:val="00E12B74"/>
    <w:rsid w:val="00E1380B"/>
    <w:rsid w:val="00E15CB5"/>
    <w:rsid w:val="00E16C6A"/>
    <w:rsid w:val="00E23FD8"/>
    <w:rsid w:val="00E309C5"/>
    <w:rsid w:val="00E312A6"/>
    <w:rsid w:val="00E507D0"/>
    <w:rsid w:val="00E54FAA"/>
    <w:rsid w:val="00E619B4"/>
    <w:rsid w:val="00E627CA"/>
    <w:rsid w:val="00E7120C"/>
    <w:rsid w:val="00E730C0"/>
    <w:rsid w:val="00E751E6"/>
    <w:rsid w:val="00E87B2D"/>
    <w:rsid w:val="00E87B32"/>
    <w:rsid w:val="00E94090"/>
    <w:rsid w:val="00E948EC"/>
    <w:rsid w:val="00E95BDF"/>
    <w:rsid w:val="00EA12FE"/>
    <w:rsid w:val="00EA3C1C"/>
    <w:rsid w:val="00EA6E7E"/>
    <w:rsid w:val="00EB00ED"/>
    <w:rsid w:val="00EB36FD"/>
    <w:rsid w:val="00EB6742"/>
    <w:rsid w:val="00EC1B81"/>
    <w:rsid w:val="00EC1BC1"/>
    <w:rsid w:val="00EC701B"/>
    <w:rsid w:val="00ED06CE"/>
    <w:rsid w:val="00ED30DB"/>
    <w:rsid w:val="00EE141A"/>
    <w:rsid w:val="00EE433D"/>
    <w:rsid w:val="00EE44A5"/>
    <w:rsid w:val="00EE5775"/>
    <w:rsid w:val="00EE6AB7"/>
    <w:rsid w:val="00EF058C"/>
    <w:rsid w:val="00EF6DED"/>
    <w:rsid w:val="00F03AF9"/>
    <w:rsid w:val="00F044A5"/>
    <w:rsid w:val="00F072B2"/>
    <w:rsid w:val="00F072DB"/>
    <w:rsid w:val="00F16D2F"/>
    <w:rsid w:val="00F22E26"/>
    <w:rsid w:val="00F41437"/>
    <w:rsid w:val="00F41939"/>
    <w:rsid w:val="00F42458"/>
    <w:rsid w:val="00F444F7"/>
    <w:rsid w:val="00F4501C"/>
    <w:rsid w:val="00F467FB"/>
    <w:rsid w:val="00F46A09"/>
    <w:rsid w:val="00F46DDF"/>
    <w:rsid w:val="00F50EA8"/>
    <w:rsid w:val="00F70AC6"/>
    <w:rsid w:val="00F7195C"/>
    <w:rsid w:val="00F71D90"/>
    <w:rsid w:val="00F73039"/>
    <w:rsid w:val="00F81717"/>
    <w:rsid w:val="00F85247"/>
    <w:rsid w:val="00F86460"/>
    <w:rsid w:val="00F91065"/>
    <w:rsid w:val="00F9386E"/>
    <w:rsid w:val="00FA0DF6"/>
    <w:rsid w:val="00FA1707"/>
    <w:rsid w:val="00FA67CA"/>
    <w:rsid w:val="00FB162C"/>
    <w:rsid w:val="00FB1997"/>
    <w:rsid w:val="00FB7D3C"/>
    <w:rsid w:val="00FC1C50"/>
    <w:rsid w:val="00FC59F9"/>
    <w:rsid w:val="00FC7BAF"/>
    <w:rsid w:val="00FD1F16"/>
    <w:rsid w:val="00FD569A"/>
    <w:rsid w:val="00FD69DD"/>
    <w:rsid w:val="00FE1F4F"/>
    <w:rsid w:val="00FE4590"/>
    <w:rsid w:val="00FF3686"/>
    <w:rsid w:val="00FF4D32"/>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FA4A0"/>
  <w15:docId w15:val="{E359F39F-7AF5-4318-872D-1269D016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26"/>
  </w:style>
  <w:style w:type="paragraph" w:styleId="Ttulo1">
    <w:name w:val="heading 1"/>
    <w:basedOn w:val="Normal"/>
    <w:next w:val="Normal"/>
    <w:link w:val="Ttulo1Char"/>
    <w:uiPriority w:val="9"/>
    <w:qFormat/>
    <w:rsid w:val="00D56C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17EDA"/>
    <w:pPr>
      <w:keepNext/>
      <w:keepLines/>
      <w:spacing w:before="200" w:line="240" w:lineRule="auto"/>
      <w:ind w:firstLine="0"/>
      <w:jc w:val="left"/>
      <w:outlineLvl w:val="1"/>
    </w:pPr>
    <w:rPr>
      <w:rFonts w:ascii="Cambria" w:eastAsia="Calibri" w:hAnsi="Cambria" w:cs="Times New Roman"/>
      <w:b/>
      <w:bCs/>
      <w:color w:val="4F81BD"/>
      <w:sz w:val="26"/>
      <w:szCs w:val="26"/>
      <w:lang w:val="x-none" w:eastAsia="x-none"/>
    </w:rPr>
  </w:style>
  <w:style w:type="paragraph" w:styleId="Ttulo3">
    <w:name w:val="heading 3"/>
    <w:basedOn w:val="Normal"/>
    <w:next w:val="Normal"/>
    <w:link w:val="Ttulo3Char"/>
    <w:qFormat/>
    <w:rsid w:val="00817EDA"/>
    <w:pPr>
      <w:keepNext/>
      <w:keepLines/>
      <w:spacing w:before="200" w:line="240" w:lineRule="auto"/>
      <w:ind w:firstLine="0"/>
      <w:jc w:val="left"/>
      <w:outlineLvl w:val="2"/>
    </w:pPr>
    <w:rPr>
      <w:rFonts w:ascii="Cambria" w:eastAsia="Calibri" w:hAnsi="Cambria" w:cs="Times New Roman"/>
      <w:b/>
      <w:bCs/>
      <w:color w:val="4F81BD"/>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character" w:styleId="Hyperlink">
    <w:name w:val="Hyperlink"/>
    <w:basedOn w:val="Fontepargpadro"/>
    <w:uiPriority w:val="99"/>
    <w:unhideWhenUsed/>
    <w:rsid w:val="009D0ECF"/>
    <w:rPr>
      <w:color w:val="0000FF"/>
      <w:u w:val="single"/>
    </w:rPr>
  </w:style>
  <w:style w:type="character" w:customStyle="1" w:styleId="Ttulo2Char">
    <w:name w:val="Título 2 Char"/>
    <w:basedOn w:val="Fontepargpadro"/>
    <w:link w:val="Ttulo2"/>
    <w:rsid w:val="00817EDA"/>
    <w:rPr>
      <w:rFonts w:ascii="Cambria" w:eastAsia="Calibri" w:hAnsi="Cambria" w:cs="Times New Roman"/>
      <w:b/>
      <w:bCs/>
      <w:color w:val="4F81BD"/>
      <w:sz w:val="26"/>
      <w:szCs w:val="26"/>
      <w:lang w:val="x-none" w:eastAsia="x-none"/>
    </w:rPr>
  </w:style>
  <w:style w:type="character" w:customStyle="1" w:styleId="Ttulo3Char">
    <w:name w:val="Título 3 Char"/>
    <w:basedOn w:val="Fontepargpadro"/>
    <w:link w:val="Ttulo3"/>
    <w:rsid w:val="00817EDA"/>
    <w:rPr>
      <w:rFonts w:ascii="Cambria" w:eastAsia="Calibri" w:hAnsi="Cambria" w:cs="Times New Roman"/>
      <w:b/>
      <w:bCs/>
      <w:color w:val="4F81BD"/>
      <w:szCs w:val="24"/>
      <w:lang w:val="x-none" w:eastAsia="x-none"/>
    </w:rPr>
  </w:style>
  <w:style w:type="paragraph" w:customStyle="1" w:styleId="Noparagraphstyle">
    <w:name w:val="[No paragraph style]"/>
    <w:rsid w:val="00817EDA"/>
    <w:pPr>
      <w:widowControl w:val="0"/>
      <w:autoSpaceDE w:val="0"/>
      <w:autoSpaceDN w:val="0"/>
      <w:adjustRightInd w:val="0"/>
      <w:spacing w:line="288" w:lineRule="auto"/>
      <w:ind w:firstLine="0"/>
      <w:jc w:val="left"/>
      <w:textAlignment w:val="center"/>
    </w:pPr>
    <w:rPr>
      <w:rFonts w:eastAsia="Times New Roman" w:cs="Times New Roman"/>
      <w:color w:val="000000"/>
      <w:szCs w:val="24"/>
      <w:lang w:val="en-US" w:eastAsia="pt-BR"/>
    </w:rPr>
  </w:style>
  <w:style w:type="paragraph" w:customStyle="1" w:styleId="Default">
    <w:name w:val="Default"/>
    <w:rsid w:val="00817EDA"/>
    <w:pPr>
      <w:autoSpaceDE w:val="0"/>
      <w:autoSpaceDN w:val="0"/>
      <w:adjustRightInd w:val="0"/>
      <w:spacing w:line="240" w:lineRule="auto"/>
      <w:ind w:firstLine="0"/>
      <w:jc w:val="left"/>
    </w:pPr>
    <w:rPr>
      <w:rFonts w:ascii="Arial" w:eastAsia="Calibri" w:hAnsi="Arial" w:cs="Arial"/>
      <w:color w:val="000000"/>
      <w:szCs w:val="24"/>
      <w:lang w:eastAsia="pt-BR"/>
    </w:rPr>
  </w:style>
  <w:style w:type="paragraph" w:customStyle="1" w:styleId="Texto">
    <w:name w:val="Texto"/>
    <w:basedOn w:val="Noparagraphstyle"/>
    <w:next w:val="Noparagraphstyle"/>
    <w:link w:val="TextoChar"/>
    <w:rsid w:val="00817EDA"/>
    <w:pPr>
      <w:spacing w:after="170"/>
      <w:ind w:firstLine="340"/>
      <w:jc w:val="both"/>
    </w:pPr>
    <w:rPr>
      <w:sz w:val="22"/>
      <w:szCs w:val="22"/>
      <w:lang w:eastAsia="x-none"/>
    </w:rPr>
  </w:style>
  <w:style w:type="character" w:styleId="CitaoHTML">
    <w:name w:val="HTML Cite"/>
    <w:uiPriority w:val="99"/>
    <w:rsid w:val="00817EDA"/>
    <w:rPr>
      <w:i/>
      <w:iCs/>
    </w:rPr>
  </w:style>
  <w:style w:type="paragraph" w:styleId="Corpodetexto">
    <w:name w:val="Body Text"/>
    <w:basedOn w:val="Normal"/>
    <w:link w:val="CorpodetextoChar"/>
    <w:rsid w:val="00817EDA"/>
    <w:pPr>
      <w:spacing w:after="120" w:line="240" w:lineRule="auto"/>
      <w:ind w:firstLine="0"/>
      <w:jc w:val="left"/>
    </w:pPr>
    <w:rPr>
      <w:rFonts w:eastAsia="Calibri" w:cs="Times New Roman"/>
      <w:szCs w:val="24"/>
      <w:lang w:val="x-none" w:eastAsia="x-none"/>
    </w:rPr>
  </w:style>
  <w:style w:type="character" w:customStyle="1" w:styleId="CorpodetextoChar">
    <w:name w:val="Corpo de texto Char"/>
    <w:basedOn w:val="Fontepargpadro"/>
    <w:link w:val="Corpodetexto"/>
    <w:rsid w:val="00817EDA"/>
    <w:rPr>
      <w:rFonts w:eastAsia="Calibri" w:cs="Times New Roman"/>
      <w:szCs w:val="24"/>
      <w:lang w:val="x-none" w:eastAsia="x-none"/>
    </w:rPr>
  </w:style>
  <w:style w:type="character" w:customStyle="1" w:styleId="TextoChar">
    <w:name w:val="Texto Char"/>
    <w:link w:val="Texto"/>
    <w:rsid w:val="00817EDA"/>
    <w:rPr>
      <w:rFonts w:eastAsia="Times New Roman" w:cs="Times New Roman"/>
      <w:color w:val="000000"/>
      <w:sz w:val="22"/>
      <w:lang w:val="en-US" w:eastAsia="x-none"/>
    </w:rPr>
  </w:style>
  <w:style w:type="character" w:styleId="nfase">
    <w:name w:val="Emphasis"/>
    <w:qFormat/>
    <w:rsid w:val="00817EDA"/>
    <w:rPr>
      <w:i/>
      <w:iCs/>
    </w:rPr>
  </w:style>
  <w:style w:type="paragraph" w:customStyle="1" w:styleId="Padro">
    <w:name w:val="Padrão"/>
    <w:rsid w:val="00817EDA"/>
    <w:pPr>
      <w:tabs>
        <w:tab w:val="left" w:pos="708"/>
      </w:tabs>
      <w:suppressAutoHyphens/>
      <w:spacing w:after="200" w:line="276" w:lineRule="auto"/>
      <w:ind w:firstLine="0"/>
      <w:jc w:val="left"/>
    </w:pPr>
    <w:rPr>
      <w:rFonts w:ascii="Calibri" w:eastAsia="Lucida Sans Unicode" w:hAnsi="Calibri" w:cs="Times New Roman"/>
      <w:sz w:val="22"/>
    </w:rPr>
  </w:style>
  <w:style w:type="paragraph" w:customStyle="1" w:styleId="western">
    <w:name w:val="western"/>
    <w:basedOn w:val="Normal"/>
    <w:rsid w:val="00B7128F"/>
    <w:pPr>
      <w:spacing w:before="100" w:beforeAutospacing="1" w:after="119" w:line="240" w:lineRule="auto"/>
      <w:ind w:firstLine="0"/>
      <w:jc w:val="left"/>
    </w:pPr>
    <w:rPr>
      <w:rFonts w:eastAsia="Times New Roman" w:cs="Times New Roman"/>
      <w:szCs w:val="24"/>
      <w:lang w:eastAsia="pt-BR"/>
    </w:rPr>
  </w:style>
  <w:style w:type="paragraph" w:styleId="PargrafodaLista">
    <w:name w:val="List Paragraph"/>
    <w:basedOn w:val="Normal"/>
    <w:uiPriority w:val="34"/>
    <w:qFormat/>
    <w:rsid w:val="004C6BF2"/>
    <w:pPr>
      <w:spacing w:after="160" w:line="259" w:lineRule="auto"/>
      <w:ind w:left="720" w:firstLine="0"/>
      <w:contextualSpacing/>
      <w:jc w:val="left"/>
    </w:pPr>
    <w:rPr>
      <w:rFonts w:ascii="Calibri" w:eastAsia="Calibri" w:hAnsi="Calibri" w:cs="Times New Roman"/>
      <w:sz w:val="22"/>
    </w:rPr>
  </w:style>
  <w:style w:type="paragraph" w:styleId="NormalWeb">
    <w:name w:val="Normal (Web)"/>
    <w:basedOn w:val="Normal"/>
    <w:uiPriority w:val="99"/>
    <w:unhideWhenUsed/>
    <w:rsid w:val="00372E7B"/>
    <w:pPr>
      <w:spacing w:before="100" w:beforeAutospacing="1" w:after="100" w:afterAutospacing="1" w:line="240" w:lineRule="auto"/>
      <w:ind w:firstLine="0"/>
      <w:jc w:val="left"/>
    </w:pPr>
    <w:rPr>
      <w:rFonts w:eastAsia="Times New Roman" w:cs="Times New Roman"/>
      <w:szCs w:val="24"/>
      <w:lang w:eastAsia="pt-BR"/>
    </w:rPr>
  </w:style>
  <w:style w:type="character" w:styleId="Refdecomentrio">
    <w:name w:val="annotation reference"/>
    <w:basedOn w:val="Fontepargpadro"/>
    <w:uiPriority w:val="99"/>
    <w:semiHidden/>
    <w:unhideWhenUsed/>
    <w:rsid w:val="00A0792E"/>
    <w:rPr>
      <w:sz w:val="16"/>
      <w:szCs w:val="16"/>
    </w:rPr>
  </w:style>
  <w:style w:type="paragraph" w:styleId="Textodecomentrio">
    <w:name w:val="annotation text"/>
    <w:basedOn w:val="Normal"/>
    <w:link w:val="TextodecomentrioChar"/>
    <w:uiPriority w:val="99"/>
    <w:semiHidden/>
    <w:unhideWhenUsed/>
    <w:rsid w:val="00A079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792E"/>
    <w:rPr>
      <w:sz w:val="20"/>
      <w:szCs w:val="20"/>
    </w:rPr>
  </w:style>
  <w:style w:type="paragraph" w:styleId="Assuntodocomentrio">
    <w:name w:val="annotation subject"/>
    <w:basedOn w:val="Textodecomentrio"/>
    <w:next w:val="Textodecomentrio"/>
    <w:link w:val="AssuntodocomentrioChar"/>
    <w:uiPriority w:val="99"/>
    <w:semiHidden/>
    <w:unhideWhenUsed/>
    <w:rsid w:val="00A0792E"/>
    <w:rPr>
      <w:b/>
      <w:bCs/>
    </w:rPr>
  </w:style>
  <w:style w:type="character" w:customStyle="1" w:styleId="AssuntodocomentrioChar">
    <w:name w:val="Assunto do comentário Char"/>
    <w:basedOn w:val="TextodecomentrioChar"/>
    <w:link w:val="Assuntodocomentrio"/>
    <w:uiPriority w:val="99"/>
    <w:semiHidden/>
    <w:rsid w:val="00A0792E"/>
    <w:rPr>
      <w:b/>
      <w:bCs/>
      <w:sz w:val="20"/>
      <w:szCs w:val="20"/>
    </w:rPr>
  </w:style>
  <w:style w:type="paragraph" w:styleId="SemEspaamento">
    <w:name w:val="No Spacing"/>
    <w:uiPriority w:val="1"/>
    <w:qFormat/>
    <w:rsid w:val="00FC1C50"/>
    <w:pPr>
      <w:spacing w:line="240" w:lineRule="auto"/>
    </w:pPr>
  </w:style>
  <w:style w:type="character" w:styleId="Forte">
    <w:name w:val="Strong"/>
    <w:basedOn w:val="Fontepargpadro"/>
    <w:uiPriority w:val="22"/>
    <w:qFormat/>
    <w:rsid w:val="0080477A"/>
    <w:rPr>
      <w:b/>
      <w:bCs/>
    </w:rPr>
  </w:style>
  <w:style w:type="paragraph" w:styleId="Pr-formataoHTML">
    <w:name w:val="HTML Preformatted"/>
    <w:basedOn w:val="Normal"/>
    <w:link w:val="Pr-formataoHTMLChar"/>
    <w:uiPriority w:val="99"/>
    <w:semiHidden/>
    <w:unhideWhenUsed/>
    <w:rsid w:val="0033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356B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D56CB8"/>
    <w:rPr>
      <w:rFonts w:asciiTheme="majorHAnsi" w:eastAsiaTheme="majorEastAsia" w:hAnsiTheme="majorHAnsi" w:cstheme="majorBidi"/>
      <w:color w:val="365F91" w:themeColor="accent1" w:themeShade="BF"/>
      <w:sz w:val="32"/>
      <w:szCs w:val="32"/>
    </w:rPr>
  </w:style>
  <w:style w:type="character" w:customStyle="1" w:styleId="MenoPendente1">
    <w:name w:val="Menção Pendente1"/>
    <w:basedOn w:val="Fontepargpadro"/>
    <w:uiPriority w:val="99"/>
    <w:semiHidden/>
    <w:unhideWhenUsed/>
    <w:rsid w:val="00D56CB8"/>
    <w:rPr>
      <w:color w:val="605E5C"/>
      <w:shd w:val="clear" w:color="auto" w:fill="E1DFDD"/>
    </w:rPr>
  </w:style>
  <w:style w:type="paragraph" w:styleId="Textodenotadefim">
    <w:name w:val="endnote text"/>
    <w:basedOn w:val="Normal"/>
    <w:link w:val="TextodenotadefimChar"/>
    <w:uiPriority w:val="99"/>
    <w:semiHidden/>
    <w:unhideWhenUsed/>
    <w:rsid w:val="003D4212"/>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3D4212"/>
    <w:rPr>
      <w:sz w:val="20"/>
      <w:szCs w:val="20"/>
    </w:rPr>
  </w:style>
  <w:style w:type="character" w:styleId="Refdenotadefim">
    <w:name w:val="endnote reference"/>
    <w:basedOn w:val="Fontepargpadro"/>
    <w:uiPriority w:val="99"/>
    <w:semiHidden/>
    <w:unhideWhenUsed/>
    <w:rsid w:val="003D4212"/>
    <w:rPr>
      <w:vertAlign w:val="superscript"/>
    </w:rPr>
  </w:style>
  <w:style w:type="character" w:customStyle="1" w:styleId="article-title">
    <w:name w:val="article-title"/>
    <w:basedOn w:val="Fontepargpadro"/>
    <w:rsid w:val="00377A22"/>
  </w:style>
  <w:style w:type="paragraph" w:styleId="Commarcadores">
    <w:name w:val="List Bullet"/>
    <w:basedOn w:val="Normal"/>
    <w:uiPriority w:val="99"/>
    <w:unhideWhenUsed/>
    <w:rsid w:val="007F0A41"/>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7257">
      <w:bodyDiv w:val="1"/>
      <w:marLeft w:val="0"/>
      <w:marRight w:val="0"/>
      <w:marTop w:val="0"/>
      <w:marBottom w:val="0"/>
      <w:divBdr>
        <w:top w:val="none" w:sz="0" w:space="0" w:color="auto"/>
        <w:left w:val="none" w:sz="0" w:space="0" w:color="auto"/>
        <w:bottom w:val="none" w:sz="0" w:space="0" w:color="auto"/>
        <w:right w:val="none" w:sz="0" w:space="0" w:color="auto"/>
      </w:divBdr>
    </w:div>
    <w:div w:id="484931384">
      <w:bodyDiv w:val="1"/>
      <w:marLeft w:val="0"/>
      <w:marRight w:val="0"/>
      <w:marTop w:val="0"/>
      <w:marBottom w:val="0"/>
      <w:divBdr>
        <w:top w:val="none" w:sz="0" w:space="0" w:color="auto"/>
        <w:left w:val="none" w:sz="0" w:space="0" w:color="auto"/>
        <w:bottom w:val="none" w:sz="0" w:space="0" w:color="auto"/>
        <w:right w:val="none" w:sz="0" w:space="0" w:color="auto"/>
      </w:divBdr>
    </w:div>
    <w:div w:id="954946308">
      <w:bodyDiv w:val="1"/>
      <w:marLeft w:val="0"/>
      <w:marRight w:val="0"/>
      <w:marTop w:val="0"/>
      <w:marBottom w:val="0"/>
      <w:divBdr>
        <w:top w:val="none" w:sz="0" w:space="0" w:color="auto"/>
        <w:left w:val="none" w:sz="0" w:space="0" w:color="auto"/>
        <w:bottom w:val="none" w:sz="0" w:space="0" w:color="auto"/>
        <w:right w:val="none" w:sz="0" w:space="0" w:color="auto"/>
      </w:divBdr>
    </w:div>
    <w:div w:id="1041856974">
      <w:bodyDiv w:val="1"/>
      <w:marLeft w:val="0"/>
      <w:marRight w:val="0"/>
      <w:marTop w:val="0"/>
      <w:marBottom w:val="0"/>
      <w:divBdr>
        <w:top w:val="none" w:sz="0" w:space="0" w:color="auto"/>
        <w:left w:val="none" w:sz="0" w:space="0" w:color="auto"/>
        <w:bottom w:val="none" w:sz="0" w:space="0" w:color="auto"/>
        <w:right w:val="none" w:sz="0" w:space="0" w:color="auto"/>
      </w:divBdr>
    </w:div>
    <w:div w:id="1231188619">
      <w:bodyDiv w:val="1"/>
      <w:marLeft w:val="0"/>
      <w:marRight w:val="0"/>
      <w:marTop w:val="0"/>
      <w:marBottom w:val="0"/>
      <w:divBdr>
        <w:top w:val="none" w:sz="0" w:space="0" w:color="auto"/>
        <w:left w:val="none" w:sz="0" w:space="0" w:color="auto"/>
        <w:bottom w:val="none" w:sz="0" w:space="0" w:color="auto"/>
        <w:right w:val="none" w:sz="0" w:space="0" w:color="auto"/>
      </w:divBdr>
    </w:div>
    <w:div w:id="1587690188">
      <w:bodyDiv w:val="1"/>
      <w:marLeft w:val="0"/>
      <w:marRight w:val="0"/>
      <w:marTop w:val="0"/>
      <w:marBottom w:val="0"/>
      <w:divBdr>
        <w:top w:val="none" w:sz="0" w:space="0" w:color="auto"/>
        <w:left w:val="none" w:sz="0" w:space="0" w:color="auto"/>
        <w:bottom w:val="none" w:sz="0" w:space="0" w:color="auto"/>
        <w:right w:val="none" w:sz="0" w:space="0" w:color="auto"/>
      </w:divBdr>
    </w:div>
    <w:div w:id="1709333668">
      <w:bodyDiv w:val="1"/>
      <w:marLeft w:val="0"/>
      <w:marRight w:val="0"/>
      <w:marTop w:val="0"/>
      <w:marBottom w:val="0"/>
      <w:divBdr>
        <w:top w:val="none" w:sz="0" w:space="0" w:color="auto"/>
        <w:left w:val="none" w:sz="0" w:space="0" w:color="auto"/>
        <w:bottom w:val="none" w:sz="0" w:space="0" w:color="auto"/>
        <w:right w:val="none" w:sz="0" w:space="0" w:color="auto"/>
      </w:divBdr>
    </w:div>
    <w:div w:id="1759792862">
      <w:bodyDiv w:val="1"/>
      <w:marLeft w:val="0"/>
      <w:marRight w:val="0"/>
      <w:marTop w:val="0"/>
      <w:marBottom w:val="0"/>
      <w:divBdr>
        <w:top w:val="none" w:sz="0" w:space="0" w:color="auto"/>
        <w:left w:val="none" w:sz="0" w:space="0" w:color="auto"/>
        <w:bottom w:val="none" w:sz="0" w:space="0" w:color="auto"/>
        <w:right w:val="none" w:sz="0" w:space="0" w:color="auto"/>
      </w:divBdr>
    </w:div>
    <w:div w:id="1844978570">
      <w:bodyDiv w:val="1"/>
      <w:marLeft w:val="0"/>
      <w:marRight w:val="0"/>
      <w:marTop w:val="0"/>
      <w:marBottom w:val="0"/>
      <w:divBdr>
        <w:top w:val="none" w:sz="0" w:space="0" w:color="auto"/>
        <w:left w:val="none" w:sz="0" w:space="0" w:color="auto"/>
        <w:bottom w:val="none" w:sz="0" w:space="0" w:color="auto"/>
        <w:right w:val="none" w:sz="0" w:space="0" w:color="auto"/>
      </w:divBdr>
    </w:div>
    <w:div w:id="1951164270">
      <w:bodyDiv w:val="1"/>
      <w:marLeft w:val="0"/>
      <w:marRight w:val="0"/>
      <w:marTop w:val="0"/>
      <w:marBottom w:val="0"/>
      <w:divBdr>
        <w:top w:val="none" w:sz="0" w:space="0" w:color="auto"/>
        <w:left w:val="none" w:sz="0" w:space="0" w:color="auto"/>
        <w:bottom w:val="none" w:sz="0" w:space="0" w:color="auto"/>
        <w:right w:val="none" w:sz="0" w:space="0" w:color="auto"/>
      </w:divBdr>
    </w:div>
    <w:div w:id="20509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t.wikipedia.org/wiki/Ve%C3%ADculos"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pt.wikipedia.org/wiki/S%C3%A3o_Paulo_(estado)"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t.wikipedia.org/wiki/Loca%C3%A7%C3%A3o" TargetMode="External"/><Relationship Id="rId25" Type="http://schemas.openxmlformats.org/officeDocument/2006/relationships/hyperlink" Target="https://pt.wikipedia.org/wiki/JSL" TargetMode="External"/><Relationship Id="rId2" Type="http://schemas.openxmlformats.org/officeDocument/2006/relationships/customXml" Target="../customXml/item2.xml"/><Relationship Id="rId16" Type="http://schemas.openxmlformats.org/officeDocument/2006/relationships/hyperlink" Target="https://pt.wikipedia.org/wiki/Brasileira" TargetMode="External"/><Relationship Id="rId20" Type="http://schemas.openxmlformats.org/officeDocument/2006/relationships/hyperlink" Target="https://pt.wikipedia.org/wiki/Mogi_das_Cruz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t.wikipedia.org/wiki/2013"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pt.wikipedia.org/wiki/S%C3%A3o_Paulo" TargetMode="External"/><Relationship Id="rId28" Type="http://schemas.openxmlformats.org/officeDocument/2006/relationships/hyperlink" Target="http://www.scielo.br/cgi-bin/wxis.exe/iah/?IsisScript=iah/iah.xis&amp;base=article%5Edlibrary&amp;format=iso.pft&amp;lang=i&amp;nextAction=lnk&amp;indexSearch=AU&amp;exprSearch=DALMACIO,+FLAVIA+ZOBOLI" TargetMode="External"/><Relationship Id="rId10" Type="http://schemas.openxmlformats.org/officeDocument/2006/relationships/endnotes" Target="endnotes.xml"/><Relationship Id="rId19" Type="http://schemas.openxmlformats.org/officeDocument/2006/relationships/hyperlink" Target="https://pt.wikipedia.org/wiki/Terceiriza%C3%A7%C3%A3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t.wikipedia.org/wiki/2006" TargetMode="External"/><Relationship Id="rId27" Type="http://schemas.openxmlformats.org/officeDocument/2006/relationships/image" Target="media/image7.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BNT_Author.XSL" StyleName="ABNT NBR 6023:2002*"/>
</file>

<file path=customXml/item4.xml><?xml version="1.0" encoding="utf-8"?>
<ct:contentTypeSchema xmlns:ct="http://schemas.microsoft.com/office/2006/metadata/contentType" xmlns:ma="http://schemas.microsoft.com/office/2006/metadata/properties/metaAttributes" ct:_="" ma:_="" ma:contentTypeName="Documento" ma:contentTypeID="0x010100BF42351D7A30B040BA2E2A4D70B8D1E8" ma:contentTypeVersion="2" ma:contentTypeDescription="Crie um novo documento." ma:contentTypeScope="" ma:versionID="cdb66359ffa3856f060e9fb0e7c4bec8">
  <xsd:schema xmlns:xsd="http://www.w3.org/2001/XMLSchema" xmlns:xs="http://www.w3.org/2001/XMLSchema" xmlns:p="http://schemas.microsoft.com/office/2006/metadata/properties" xmlns:ns2="12a758d6-ec12-484d-9ee6-11b85cb3827a" targetNamespace="http://schemas.microsoft.com/office/2006/metadata/properties" ma:root="true" ma:fieldsID="f0f6b2dfd7d11fd1f7f38a314cad695f" ns2:_="">
    <xsd:import namespace="12a758d6-ec12-484d-9ee6-11b85cb382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758d6-ec12-484d-9ee6-11b85cb3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BD0F9-77F5-4F3F-8DBE-48C64CBF4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CD2D-035E-4EA4-8C3C-63A2E3E747FD}">
  <ds:schemaRefs>
    <ds:schemaRef ds:uri="http://schemas.microsoft.com/sharepoint/v3/contenttype/forms"/>
  </ds:schemaRefs>
</ds:datastoreItem>
</file>

<file path=customXml/itemProps3.xml><?xml version="1.0" encoding="utf-8"?>
<ds:datastoreItem xmlns:ds="http://schemas.openxmlformats.org/officeDocument/2006/customXml" ds:itemID="{4682BC40-E8DA-4E60-ABFF-F0ACBF10BC84}">
  <ds:schemaRefs>
    <ds:schemaRef ds:uri="http://schemas.openxmlformats.org/officeDocument/2006/bibliography"/>
  </ds:schemaRefs>
</ds:datastoreItem>
</file>

<file path=customXml/itemProps4.xml><?xml version="1.0" encoding="utf-8"?>
<ds:datastoreItem xmlns:ds="http://schemas.openxmlformats.org/officeDocument/2006/customXml" ds:itemID="{1705A622-F4DD-4AE1-94FD-EA6D9C79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758d6-ec12-484d-9ee6-11b85cb38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6992</Words>
  <Characters>37759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TJGO</Company>
  <LinksUpToDate>false</LinksUpToDate>
  <CharactersWithSpaces>44662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cp:lastModifiedBy>
  <cp:revision>10</cp:revision>
  <dcterms:created xsi:type="dcterms:W3CDTF">2021-06-09T19:50:00Z</dcterms:created>
  <dcterms:modified xsi:type="dcterms:W3CDTF">2021-06-23T23:29:00Z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0x010100BF42351D7A30B040BA2E2A4D70B8D1E8</vt:lpwstr>
  </property>
</Properties>
</file>