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03734" w14:textId="77777777" w:rsidR="0073743C" w:rsidRDefault="0073743C" w:rsidP="00B30F7C">
      <w:pPr>
        <w:spacing w:after="0" w:line="360" w:lineRule="auto"/>
        <w:jc w:val="both"/>
        <w:rPr>
          <w:rFonts w:ascii="Times New Roman" w:hAnsi="Times New Roman" w:cs="Times New Roman"/>
          <w:b/>
          <w:bCs/>
          <w:color w:val="000000" w:themeColor="text1"/>
          <w:sz w:val="24"/>
          <w:szCs w:val="24"/>
        </w:rPr>
      </w:pPr>
    </w:p>
    <w:p w14:paraId="5FBF19FD" w14:textId="49951EA6" w:rsidR="004362E6" w:rsidRDefault="00244A98" w:rsidP="00B30F7C">
      <w:pPr>
        <w:spacing w:after="0" w:line="360" w:lineRule="auto"/>
        <w:jc w:val="both"/>
        <w:rPr>
          <w:rFonts w:ascii="Times New Roman" w:hAnsi="Times New Roman" w:cs="Times New Roman"/>
          <w:b/>
          <w:bCs/>
          <w:i/>
          <w:iCs/>
          <w:color w:val="000000" w:themeColor="text1"/>
          <w:sz w:val="24"/>
          <w:szCs w:val="24"/>
        </w:rPr>
      </w:pPr>
      <w:r w:rsidRPr="006E1B75">
        <w:rPr>
          <w:rFonts w:ascii="Times New Roman" w:hAnsi="Times New Roman" w:cs="Times New Roman"/>
          <w:b/>
          <w:bCs/>
          <w:color w:val="000000" w:themeColor="text1"/>
          <w:sz w:val="24"/>
          <w:szCs w:val="24"/>
        </w:rPr>
        <w:t xml:space="preserve">Prospecção </w:t>
      </w:r>
      <w:r w:rsidRPr="006E1B75">
        <w:rPr>
          <w:rFonts w:ascii="Times New Roman" w:hAnsi="Times New Roman" w:cs="Times New Roman"/>
          <w:b/>
          <w:bCs/>
          <w:i/>
          <w:iCs/>
          <w:color w:val="000000" w:themeColor="text1"/>
          <w:sz w:val="24"/>
          <w:szCs w:val="24"/>
        </w:rPr>
        <w:t>in silico</w:t>
      </w:r>
      <w:r w:rsidRPr="006E1B75">
        <w:rPr>
          <w:rFonts w:ascii="Times New Roman" w:hAnsi="Times New Roman" w:cs="Times New Roman"/>
          <w:b/>
          <w:bCs/>
          <w:color w:val="000000" w:themeColor="text1"/>
          <w:sz w:val="24"/>
          <w:szCs w:val="24"/>
        </w:rPr>
        <w:t xml:space="preserve"> de moléculas antineoplásicas a partir da espécie </w:t>
      </w:r>
      <w:r w:rsidRPr="006E1B75">
        <w:rPr>
          <w:rFonts w:ascii="Times New Roman" w:hAnsi="Times New Roman" w:cs="Times New Roman"/>
          <w:b/>
          <w:bCs/>
          <w:i/>
          <w:iCs/>
          <w:color w:val="000000" w:themeColor="text1"/>
          <w:sz w:val="24"/>
          <w:szCs w:val="24"/>
        </w:rPr>
        <w:t>Artemisia annua</w:t>
      </w:r>
    </w:p>
    <w:p w14:paraId="78C5B3B2" w14:textId="77777777" w:rsidR="00054D4B" w:rsidRPr="006E1B75" w:rsidRDefault="00054D4B" w:rsidP="00B30F7C">
      <w:pPr>
        <w:spacing w:after="0" w:line="360" w:lineRule="auto"/>
        <w:jc w:val="both"/>
        <w:rPr>
          <w:rFonts w:ascii="Times New Roman" w:hAnsi="Times New Roman" w:cs="Times New Roman"/>
          <w:b/>
          <w:bCs/>
          <w:color w:val="000000" w:themeColor="text1"/>
          <w:sz w:val="24"/>
          <w:szCs w:val="24"/>
        </w:rPr>
      </w:pPr>
    </w:p>
    <w:p w14:paraId="6F3CED39" w14:textId="2FD5243D" w:rsidR="000F5866" w:rsidRPr="00E33D61" w:rsidRDefault="000F5866"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Isabela Sacienti Lavezo</w:t>
      </w:r>
      <w:r w:rsidR="00A569F1" w:rsidRPr="00E33D61">
        <w:rPr>
          <w:rFonts w:ascii="Times New Roman" w:hAnsi="Times New Roman" w:cs="Times New Roman"/>
          <w:color w:val="000000" w:themeColor="text1"/>
          <w:sz w:val="24"/>
          <w:szCs w:val="24"/>
          <w:vertAlign w:val="superscript"/>
        </w:rPr>
        <w:t>1</w:t>
      </w:r>
      <w:r w:rsidRPr="00E33D61">
        <w:rPr>
          <w:rFonts w:ascii="Times New Roman" w:hAnsi="Times New Roman" w:cs="Times New Roman"/>
          <w:color w:val="000000" w:themeColor="text1"/>
          <w:sz w:val="24"/>
          <w:szCs w:val="24"/>
        </w:rPr>
        <w:t>,</w:t>
      </w:r>
      <w:r w:rsidR="00A569F1"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Juracy Cirino de Souza Neto</w:t>
      </w:r>
      <w:r w:rsidR="00A569F1" w:rsidRPr="00E33D61">
        <w:rPr>
          <w:rFonts w:ascii="Times New Roman" w:hAnsi="Times New Roman" w:cs="Times New Roman"/>
          <w:color w:val="000000" w:themeColor="text1"/>
          <w:sz w:val="24"/>
          <w:szCs w:val="24"/>
          <w:vertAlign w:val="superscript"/>
        </w:rPr>
        <w:t>1</w:t>
      </w:r>
      <w:r w:rsidRPr="00E33D61">
        <w:rPr>
          <w:rFonts w:ascii="Times New Roman" w:hAnsi="Times New Roman" w:cs="Times New Roman"/>
          <w:color w:val="000000" w:themeColor="text1"/>
          <w:sz w:val="24"/>
          <w:szCs w:val="24"/>
        </w:rPr>
        <w:t>, Leonardo Luiz Borges</w:t>
      </w:r>
      <w:r w:rsidR="00A569F1" w:rsidRPr="00E33D61">
        <w:rPr>
          <w:rFonts w:ascii="Times New Roman" w:hAnsi="Times New Roman" w:cs="Times New Roman"/>
          <w:color w:val="000000" w:themeColor="text1"/>
          <w:sz w:val="24"/>
          <w:szCs w:val="24"/>
          <w:vertAlign w:val="superscript"/>
        </w:rPr>
        <w:t>1,2</w:t>
      </w:r>
      <w:r w:rsidRPr="00E33D61">
        <w:rPr>
          <w:rFonts w:ascii="Times New Roman" w:hAnsi="Times New Roman" w:cs="Times New Roman"/>
          <w:color w:val="000000" w:themeColor="text1"/>
          <w:sz w:val="24"/>
          <w:szCs w:val="24"/>
        </w:rPr>
        <w:t xml:space="preserve"> </w:t>
      </w:r>
    </w:p>
    <w:p w14:paraId="0F6583C5" w14:textId="62A7D6B4" w:rsidR="000F5866" w:rsidRPr="00E33D61" w:rsidRDefault="000F5866" w:rsidP="00B30F7C">
      <w:pPr>
        <w:spacing w:after="0" w:line="360" w:lineRule="auto"/>
        <w:jc w:val="both"/>
        <w:rPr>
          <w:rFonts w:ascii="Times New Roman" w:hAnsi="Times New Roman" w:cs="Times New Roman"/>
          <w:i/>
          <w:color w:val="000000" w:themeColor="text1"/>
          <w:sz w:val="24"/>
          <w:szCs w:val="24"/>
        </w:rPr>
      </w:pPr>
      <w:r w:rsidRPr="00E33D61">
        <w:rPr>
          <w:rFonts w:ascii="Times New Roman" w:hAnsi="Times New Roman" w:cs="Times New Roman"/>
          <w:color w:val="000000" w:themeColor="text1"/>
          <w:sz w:val="24"/>
          <w:szCs w:val="24"/>
          <w:vertAlign w:val="superscript"/>
        </w:rPr>
        <w:t>1</w:t>
      </w:r>
      <w:r w:rsidRPr="00E33D61">
        <w:rPr>
          <w:rFonts w:ascii="Times New Roman" w:hAnsi="Times New Roman" w:cs="Times New Roman"/>
          <w:i/>
          <w:color w:val="000000" w:themeColor="text1"/>
          <w:sz w:val="24"/>
          <w:szCs w:val="24"/>
        </w:rPr>
        <w:t>Escola de Ciências Médicas, Farmacêuticas e Biomédicas, Pontifícia Universidade Católica de Goiás, Goiânia, GO, Brazil</w:t>
      </w:r>
      <w:r w:rsidR="00A569F1" w:rsidRPr="00E33D61">
        <w:rPr>
          <w:rFonts w:ascii="Times New Roman" w:hAnsi="Times New Roman" w:cs="Times New Roman"/>
          <w:i/>
          <w:color w:val="000000" w:themeColor="text1"/>
          <w:sz w:val="24"/>
          <w:szCs w:val="24"/>
        </w:rPr>
        <w:t>.</w:t>
      </w:r>
    </w:p>
    <w:p w14:paraId="447CCAF2" w14:textId="1EDBFFF2" w:rsidR="000F5866" w:rsidRPr="00E33D61" w:rsidRDefault="000F5866" w:rsidP="00B30F7C">
      <w:pPr>
        <w:spacing w:after="0" w:line="360" w:lineRule="auto"/>
        <w:jc w:val="both"/>
        <w:rPr>
          <w:rFonts w:ascii="Times New Roman" w:hAnsi="Times New Roman" w:cs="Times New Roman"/>
          <w:i/>
          <w:color w:val="000000" w:themeColor="text1"/>
          <w:sz w:val="24"/>
          <w:szCs w:val="24"/>
        </w:rPr>
      </w:pPr>
      <w:r w:rsidRPr="00E33D61">
        <w:rPr>
          <w:rFonts w:ascii="Times New Roman" w:hAnsi="Times New Roman" w:cs="Times New Roman"/>
          <w:color w:val="000000" w:themeColor="text1"/>
          <w:sz w:val="24"/>
          <w:szCs w:val="24"/>
          <w:vertAlign w:val="superscript"/>
        </w:rPr>
        <w:t>2</w:t>
      </w:r>
      <w:r w:rsidRPr="00E33D61">
        <w:rPr>
          <w:rFonts w:ascii="Times New Roman" w:hAnsi="Times New Roman" w:cs="Times New Roman"/>
          <w:i/>
          <w:color w:val="000000" w:themeColor="text1"/>
          <w:sz w:val="24"/>
          <w:szCs w:val="24"/>
        </w:rPr>
        <w:t xml:space="preserve">Campus </w:t>
      </w:r>
      <w:r w:rsidR="00A569F1" w:rsidRPr="00E33D61">
        <w:rPr>
          <w:rFonts w:ascii="Times New Roman" w:hAnsi="Times New Roman" w:cs="Times New Roman"/>
          <w:i/>
          <w:color w:val="000000" w:themeColor="text1"/>
          <w:sz w:val="24"/>
          <w:szCs w:val="24"/>
        </w:rPr>
        <w:t>Central</w:t>
      </w:r>
      <w:r w:rsidRPr="00E33D61">
        <w:rPr>
          <w:rFonts w:ascii="Times New Roman" w:hAnsi="Times New Roman" w:cs="Times New Roman"/>
          <w:i/>
          <w:color w:val="000000" w:themeColor="text1"/>
          <w:sz w:val="24"/>
          <w:szCs w:val="24"/>
        </w:rPr>
        <w:t>, Universidade Estadual de Goiás, Anápolis, GO, Brazil</w:t>
      </w:r>
      <w:r w:rsidR="00A569F1" w:rsidRPr="00E33D61">
        <w:rPr>
          <w:rFonts w:ascii="Times New Roman" w:hAnsi="Times New Roman" w:cs="Times New Roman"/>
          <w:i/>
          <w:color w:val="000000" w:themeColor="text1"/>
          <w:sz w:val="24"/>
          <w:szCs w:val="24"/>
        </w:rPr>
        <w:t>.</w:t>
      </w:r>
    </w:p>
    <w:p w14:paraId="78F69AD6" w14:textId="77777777" w:rsidR="00A569F1" w:rsidRPr="00E33D61" w:rsidRDefault="00A569F1" w:rsidP="00B30F7C">
      <w:pPr>
        <w:spacing w:after="0" w:line="360" w:lineRule="auto"/>
        <w:jc w:val="both"/>
        <w:rPr>
          <w:rFonts w:ascii="Times New Roman" w:hAnsi="Times New Roman" w:cs="Times New Roman"/>
          <w:color w:val="000000" w:themeColor="text1"/>
          <w:sz w:val="24"/>
          <w:szCs w:val="24"/>
        </w:rPr>
      </w:pPr>
    </w:p>
    <w:p w14:paraId="02829077" w14:textId="57A7D947" w:rsidR="000F5866" w:rsidRDefault="007A00D8"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Resumo</w:t>
      </w:r>
    </w:p>
    <w:p w14:paraId="0BAEF9C7" w14:textId="56E16689" w:rsidR="00244A98" w:rsidRPr="00E33D61" w:rsidRDefault="00592B3F"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b/>
          <w:color w:val="000000" w:themeColor="text1"/>
          <w:sz w:val="24"/>
          <w:szCs w:val="24"/>
        </w:rPr>
        <w:t>Objetivo:</w:t>
      </w:r>
      <w:r w:rsidRPr="00E33D61">
        <w:rPr>
          <w:rFonts w:ascii="Times New Roman" w:hAnsi="Times New Roman" w:cs="Times New Roman"/>
          <w:color w:val="000000" w:themeColor="text1"/>
          <w:sz w:val="24"/>
          <w:szCs w:val="24"/>
        </w:rPr>
        <w:t xml:space="preserve"> câncer de pulmão é comum em homens e mulheres no Brasil (sem contar o câncer de pele não melanoma). É o primeiro em todo o mundo desde 1985, tanto em incidência quanto em mort</w:t>
      </w:r>
      <w:r w:rsidR="00B54493" w:rsidRPr="00E33D61">
        <w:rPr>
          <w:rFonts w:ascii="Times New Roman" w:hAnsi="Times New Roman" w:cs="Times New Roman"/>
          <w:color w:val="000000" w:themeColor="text1"/>
          <w:sz w:val="24"/>
          <w:szCs w:val="24"/>
        </w:rPr>
        <w:t>a</w:t>
      </w:r>
      <w:r w:rsidRPr="00E33D61">
        <w:rPr>
          <w:rFonts w:ascii="Times New Roman" w:hAnsi="Times New Roman" w:cs="Times New Roman"/>
          <w:color w:val="000000" w:themeColor="text1"/>
          <w:sz w:val="24"/>
          <w:szCs w:val="24"/>
        </w:rPr>
        <w:t xml:space="preserve">lidade. </w:t>
      </w:r>
      <w:r w:rsidR="004C02D8" w:rsidRPr="00D56E98">
        <w:rPr>
          <w:rFonts w:ascii="Times New Roman" w:hAnsi="Times New Roman" w:cs="Times New Roman"/>
          <w:sz w:val="24"/>
          <w:szCs w:val="24"/>
        </w:rPr>
        <w:t>O estudo in silico possibilita na busca por novos fármacos com baixo custo, proporcionando maior rapidez e menor custo na fabricação do mesmo.</w:t>
      </w:r>
      <w:r w:rsidR="00B4566D" w:rsidRPr="00E33D61">
        <w:rPr>
          <w:rFonts w:ascii="Times New Roman" w:hAnsi="Times New Roman" w:cs="Times New Roman"/>
          <w:color w:val="000000" w:themeColor="text1"/>
          <w:sz w:val="24"/>
          <w:szCs w:val="24"/>
        </w:rPr>
        <w:t xml:space="preserve"> O objetivo desse estudo foi analisar </w:t>
      </w:r>
      <w:r w:rsidR="00B54493" w:rsidRPr="00E33D61">
        <w:rPr>
          <w:rFonts w:ascii="Times New Roman" w:hAnsi="Times New Roman" w:cs="Times New Roman"/>
          <w:color w:val="000000" w:themeColor="text1"/>
          <w:sz w:val="24"/>
          <w:szCs w:val="24"/>
        </w:rPr>
        <w:t xml:space="preserve">a </w:t>
      </w:r>
      <w:r w:rsidR="00B4566D" w:rsidRPr="00E33D61">
        <w:rPr>
          <w:rFonts w:ascii="Times New Roman" w:hAnsi="Times New Roman" w:cs="Times New Roman"/>
          <w:color w:val="000000" w:themeColor="text1"/>
          <w:sz w:val="24"/>
          <w:szCs w:val="24"/>
        </w:rPr>
        <w:t xml:space="preserve">atividade antineoplásica dos compostos da </w:t>
      </w:r>
      <w:r w:rsidR="00B4566D" w:rsidRPr="00E33D61">
        <w:rPr>
          <w:rFonts w:ascii="Times New Roman" w:hAnsi="Times New Roman" w:cs="Times New Roman"/>
          <w:i/>
          <w:color w:val="000000" w:themeColor="text1"/>
          <w:sz w:val="24"/>
          <w:szCs w:val="24"/>
        </w:rPr>
        <w:t>Artemisia annua</w:t>
      </w:r>
      <w:r w:rsidR="00B4566D" w:rsidRPr="00E33D61">
        <w:rPr>
          <w:rFonts w:ascii="Times New Roman" w:hAnsi="Times New Roman" w:cs="Times New Roman"/>
          <w:color w:val="000000" w:themeColor="text1"/>
          <w:sz w:val="24"/>
          <w:szCs w:val="24"/>
        </w:rPr>
        <w:t xml:space="preserve"> para assim conseguir uma </w:t>
      </w:r>
      <w:r w:rsidR="007A00D8" w:rsidRPr="00E33D61">
        <w:rPr>
          <w:rFonts w:ascii="Times New Roman" w:hAnsi="Times New Roman" w:cs="Times New Roman"/>
          <w:color w:val="000000" w:themeColor="text1"/>
          <w:sz w:val="24"/>
          <w:szCs w:val="24"/>
        </w:rPr>
        <w:t>substância</w:t>
      </w:r>
      <w:r w:rsidR="00B4566D" w:rsidRPr="00E33D61">
        <w:rPr>
          <w:rFonts w:ascii="Times New Roman" w:hAnsi="Times New Roman" w:cs="Times New Roman"/>
          <w:color w:val="000000" w:themeColor="text1"/>
          <w:sz w:val="24"/>
          <w:szCs w:val="24"/>
        </w:rPr>
        <w:t xml:space="preserve"> ativa que </w:t>
      </w:r>
      <w:r w:rsidR="00B54493" w:rsidRPr="00E33D61">
        <w:rPr>
          <w:rFonts w:ascii="Times New Roman" w:hAnsi="Times New Roman" w:cs="Times New Roman"/>
          <w:color w:val="000000" w:themeColor="text1"/>
          <w:sz w:val="24"/>
          <w:szCs w:val="24"/>
        </w:rPr>
        <w:t>possa atingir</w:t>
      </w:r>
      <w:r w:rsidR="00B4566D" w:rsidRPr="00E33D61">
        <w:rPr>
          <w:rFonts w:ascii="Times New Roman" w:hAnsi="Times New Roman" w:cs="Times New Roman"/>
          <w:color w:val="000000" w:themeColor="text1"/>
          <w:sz w:val="24"/>
          <w:szCs w:val="24"/>
        </w:rPr>
        <w:t xml:space="preserve"> o alvo molecular d</w:t>
      </w:r>
      <w:r w:rsidR="00B54493" w:rsidRPr="00E33D61">
        <w:rPr>
          <w:rFonts w:ascii="Times New Roman" w:hAnsi="Times New Roman" w:cs="Times New Roman"/>
          <w:color w:val="000000" w:themeColor="text1"/>
          <w:sz w:val="24"/>
          <w:szCs w:val="24"/>
        </w:rPr>
        <w:t>as</w:t>
      </w:r>
      <w:r w:rsidR="00B4566D" w:rsidRPr="00E33D61">
        <w:rPr>
          <w:rFonts w:ascii="Times New Roman" w:hAnsi="Times New Roman" w:cs="Times New Roman"/>
          <w:color w:val="000000" w:themeColor="text1"/>
          <w:sz w:val="24"/>
          <w:szCs w:val="24"/>
        </w:rPr>
        <w:t xml:space="preserve"> </w:t>
      </w:r>
      <w:r w:rsidR="00B54493" w:rsidRPr="00E33D61">
        <w:rPr>
          <w:rFonts w:ascii="Times New Roman" w:hAnsi="Times New Roman" w:cs="Times New Roman"/>
          <w:color w:val="000000" w:themeColor="text1"/>
          <w:sz w:val="24"/>
          <w:szCs w:val="24"/>
        </w:rPr>
        <w:t>células neoplásicas do câncer referido</w:t>
      </w:r>
      <w:r w:rsidR="00B4566D" w:rsidRPr="00E33D61">
        <w:rPr>
          <w:rFonts w:ascii="Times New Roman" w:hAnsi="Times New Roman" w:cs="Times New Roman"/>
          <w:color w:val="000000" w:themeColor="text1"/>
          <w:sz w:val="24"/>
          <w:szCs w:val="24"/>
        </w:rPr>
        <w:t>.</w:t>
      </w:r>
      <w:r w:rsidR="00B54493" w:rsidRPr="00E33D61">
        <w:rPr>
          <w:rFonts w:ascii="Times New Roman" w:hAnsi="Times New Roman" w:cs="Times New Roman"/>
          <w:color w:val="000000" w:themeColor="text1"/>
          <w:sz w:val="24"/>
          <w:szCs w:val="24"/>
        </w:rPr>
        <w:t xml:space="preserve"> </w:t>
      </w:r>
      <w:r w:rsidR="00B4566D" w:rsidRPr="00E33D61">
        <w:rPr>
          <w:rFonts w:ascii="Times New Roman" w:hAnsi="Times New Roman" w:cs="Times New Roman"/>
          <w:b/>
          <w:color w:val="000000" w:themeColor="text1"/>
          <w:sz w:val="24"/>
          <w:szCs w:val="24"/>
        </w:rPr>
        <w:t>Materiais e métodos:</w:t>
      </w:r>
      <w:r w:rsidR="00B4566D" w:rsidRPr="00E33D61">
        <w:rPr>
          <w:rFonts w:ascii="Times New Roman" w:hAnsi="Times New Roman" w:cs="Times New Roman"/>
          <w:color w:val="000000" w:themeColor="text1"/>
          <w:sz w:val="24"/>
          <w:szCs w:val="24"/>
        </w:rPr>
        <w:t xml:space="preserve"> foram selecionados compostos com efeitos antineopl</w:t>
      </w:r>
      <w:r w:rsidR="00B54493" w:rsidRPr="00E33D61">
        <w:rPr>
          <w:rFonts w:ascii="Times New Roman" w:hAnsi="Times New Roman" w:cs="Times New Roman"/>
          <w:color w:val="000000" w:themeColor="text1"/>
          <w:sz w:val="24"/>
          <w:szCs w:val="24"/>
        </w:rPr>
        <w:t>á</w:t>
      </w:r>
      <w:r w:rsidR="00B4566D" w:rsidRPr="00E33D61">
        <w:rPr>
          <w:rFonts w:ascii="Times New Roman" w:hAnsi="Times New Roman" w:cs="Times New Roman"/>
          <w:color w:val="000000" w:themeColor="text1"/>
          <w:sz w:val="24"/>
          <w:szCs w:val="24"/>
        </w:rPr>
        <w:t xml:space="preserve">sicos por meio das plataformas </w:t>
      </w:r>
      <w:r w:rsidR="00B4566D" w:rsidRPr="00E33D61">
        <w:rPr>
          <w:rFonts w:ascii="Times New Roman" w:hAnsi="Times New Roman" w:cs="Times New Roman"/>
          <w:i/>
          <w:iCs/>
          <w:color w:val="000000" w:themeColor="text1"/>
          <w:sz w:val="24"/>
          <w:szCs w:val="24"/>
        </w:rPr>
        <w:t>Scielo</w:t>
      </w:r>
      <w:r w:rsidR="00B4566D" w:rsidRPr="00E33D61">
        <w:rPr>
          <w:rFonts w:ascii="Times New Roman" w:hAnsi="Times New Roman" w:cs="Times New Roman"/>
          <w:color w:val="000000" w:themeColor="text1"/>
          <w:sz w:val="24"/>
          <w:szCs w:val="24"/>
        </w:rPr>
        <w:t>, PubMed</w:t>
      </w:r>
      <w:r w:rsidR="006C6774" w:rsidRPr="00E33D61">
        <w:rPr>
          <w:rFonts w:ascii="Times New Roman" w:hAnsi="Times New Roman" w:cs="Times New Roman"/>
          <w:color w:val="000000" w:themeColor="text1"/>
          <w:sz w:val="24"/>
          <w:szCs w:val="24"/>
        </w:rPr>
        <w:t xml:space="preserve"> e</w:t>
      </w:r>
      <w:r w:rsidR="00B4566D" w:rsidRPr="00E33D61">
        <w:rPr>
          <w:rFonts w:ascii="Times New Roman" w:hAnsi="Times New Roman" w:cs="Times New Roman"/>
          <w:color w:val="000000" w:themeColor="text1"/>
          <w:sz w:val="24"/>
          <w:szCs w:val="24"/>
        </w:rPr>
        <w:t xml:space="preserve"> </w:t>
      </w:r>
      <w:r w:rsidR="00B4566D" w:rsidRPr="00E33D61">
        <w:rPr>
          <w:rFonts w:ascii="Times New Roman" w:hAnsi="Times New Roman" w:cs="Times New Roman"/>
          <w:i/>
          <w:iCs/>
          <w:color w:val="000000" w:themeColor="text1"/>
          <w:sz w:val="24"/>
          <w:szCs w:val="24"/>
        </w:rPr>
        <w:t>ScienciDirect</w:t>
      </w:r>
      <w:r w:rsidR="006C6774" w:rsidRPr="00E33D61">
        <w:rPr>
          <w:rFonts w:ascii="Times New Roman" w:hAnsi="Times New Roman" w:cs="Times New Roman"/>
          <w:color w:val="000000" w:themeColor="text1"/>
          <w:sz w:val="24"/>
          <w:szCs w:val="24"/>
        </w:rPr>
        <w:t xml:space="preserve">. Após, foi realizado </w:t>
      </w:r>
      <w:r w:rsidR="00B4566D" w:rsidRPr="00E33D61">
        <w:rPr>
          <w:rFonts w:ascii="Times New Roman" w:hAnsi="Times New Roman" w:cs="Times New Roman"/>
          <w:color w:val="000000" w:themeColor="text1"/>
          <w:sz w:val="24"/>
          <w:szCs w:val="24"/>
        </w:rPr>
        <w:t>uma primeira triagem</w:t>
      </w:r>
      <w:r w:rsidR="006C6774" w:rsidRPr="00E33D61">
        <w:rPr>
          <w:rFonts w:ascii="Times New Roman" w:hAnsi="Times New Roman" w:cs="Times New Roman"/>
          <w:color w:val="000000" w:themeColor="text1"/>
          <w:sz w:val="24"/>
          <w:szCs w:val="24"/>
        </w:rPr>
        <w:t xml:space="preserve"> desses</w:t>
      </w:r>
      <w:r w:rsidR="00B4566D" w:rsidRPr="00E33D61">
        <w:rPr>
          <w:rFonts w:ascii="Times New Roman" w:hAnsi="Times New Roman" w:cs="Times New Roman"/>
          <w:color w:val="000000" w:themeColor="text1"/>
          <w:sz w:val="24"/>
          <w:szCs w:val="24"/>
        </w:rPr>
        <w:t xml:space="preserve"> compostos</w:t>
      </w:r>
      <w:r w:rsidR="006C6774" w:rsidRPr="00E33D61">
        <w:rPr>
          <w:rFonts w:ascii="Times New Roman" w:hAnsi="Times New Roman" w:cs="Times New Roman"/>
          <w:color w:val="000000" w:themeColor="text1"/>
          <w:sz w:val="24"/>
          <w:szCs w:val="24"/>
        </w:rPr>
        <w:t xml:space="preserve"> com a finalidade em</w:t>
      </w:r>
      <w:r w:rsidR="00B4566D" w:rsidRPr="00E33D61">
        <w:rPr>
          <w:rFonts w:ascii="Times New Roman" w:hAnsi="Times New Roman" w:cs="Times New Roman"/>
          <w:color w:val="000000" w:themeColor="text1"/>
          <w:sz w:val="24"/>
          <w:szCs w:val="24"/>
        </w:rPr>
        <w:t xml:space="preserve"> pr</w:t>
      </w:r>
      <w:r w:rsidR="00B54493" w:rsidRPr="00E33D61">
        <w:rPr>
          <w:rFonts w:ascii="Times New Roman" w:hAnsi="Times New Roman" w:cs="Times New Roman"/>
          <w:color w:val="000000" w:themeColor="text1"/>
          <w:sz w:val="24"/>
          <w:szCs w:val="24"/>
        </w:rPr>
        <w:t>e</w:t>
      </w:r>
      <w:r w:rsidR="00B4566D" w:rsidRPr="00E33D61">
        <w:rPr>
          <w:rFonts w:ascii="Times New Roman" w:hAnsi="Times New Roman" w:cs="Times New Roman"/>
          <w:color w:val="000000" w:themeColor="text1"/>
          <w:sz w:val="24"/>
          <w:szCs w:val="24"/>
        </w:rPr>
        <w:t>dizer</w:t>
      </w:r>
      <w:r w:rsidR="006C6774" w:rsidRPr="00E33D61">
        <w:rPr>
          <w:rFonts w:ascii="Times New Roman" w:hAnsi="Times New Roman" w:cs="Times New Roman"/>
          <w:color w:val="000000" w:themeColor="text1"/>
          <w:sz w:val="24"/>
          <w:szCs w:val="24"/>
        </w:rPr>
        <w:t xml:space="preserve"> uma</w:t>
      </w:r>
      <w:r w:rsidR="00B4566D" w:rsidRPr="00E33D61">
        <w:rPr>
          <w:rFonts w:ascii="Times New Roman" w:hAnsi="Times New Roman" w:cs="Times New Roman"/>
          <w:color w:val="000000" w:themeColor="text1"/>
          <w:sz w:val="24"/>
          <w:szCs w:val="24"/>
        </w:rPr>
        <w:t xml:space="preserve"> atividade biológica e farmacológica por meio das plataformas PASS </w:t>
      </w:r>
      <w:r w:rsidR="00B4566D" w:rsidRPr="00E33D61">
        <w:rPr>
          <w:rFonts w:ascii="Times New Roman" w:hAnsi="Times New Roman" w:cs="Times New Roman"/>
          <w:i/>
          <w:iCs/>
          <w:color w:val="000000" w:themeColor="text1"/>
          <w:sz w:val="24"/>
          <w:szCs w:val="24"/>
        </w:rPr>
        <w:t>Pred</w:t>
      </w:r>
      <w:r w:rsidR="004D7D8B" w:rsidRPr="00E33D61">
        <w:rPr>
          <w:rFonts w:ascii="Times New Roman" w:hAnsi="Times New Roman" w:cs="Times New Roman"/>
          <w:i/>
          <w:iCs/>
          <w:color w:val="000000" w:themeColor="text1"/>
          <w:sz w:val="24"/>
          <w:szCs w:val="24"/>
        </w:rPr>
        <w:t>i</w:t>
      </w:r>
      <w:r w:rsidR="00B4566D" w:rsidRPr="00E33D61">
        <w:rPr>
          <w:rFonts w:ascii="Times New Roman" w:hAnsi="Times New Roman" w:cs="Times New Roman"/>
          <w:i/>
          <w:iCs/>
          <w:color w:val="000000" w:themeColor="text1"/>
          <w:sz w:val="24"/>
          <w:szCs w:val="24"/>
        </w:rPr>
        <w:t>ction</w:t>
      </w:r>
      <w:r w:rsidR="00B4566D" w:rsidRPr="00E33D61">
        <w:rPr>
          <w:rFonts w:ascii="Times New Roman" w:hAnsi="Times New Roman" w:cs="Times New Roman"/>
          <w:color w:val="000000" w:themeColor="text1"/>
          <w:sz w:val="24"/>
          <w:szCs w:val="24"/>
        </w:rPr>
        <w:t xml:space="preserve">, </w:t>
      </w:r>
      <w:r w:rsidR="00B4566D" w:rsidRPr="00E33D61">
        <w:rPr>
          <w:rFonts w:ascii="Times New Roman" w:hAnsi="Times New Roman" w:cs="Times New Roman"/>
          <w:i/>
          <w:iCs/>
          <w:color w:val="000000" w:themeColor="text1"/>
          <w:sz w:val="24"/>
          <w:szCs w:val="24"/>
        </w:rPr>
        <w:t>Pubche</w:t>
      </w:r>
      <w:r w:rsidR="004D7D8B" w:rsidRPr="00E33D61">
        <w:rPr>
          <w:rFonts w:ascii="Times New Roman" w:hAnsi="Times New Roman" w:cs="Times New Roman"/>
          <w:i/>
          <w:iCs/>
          <w:color w:val="000000" w:themeColor="text1"/>
          <w:sz w:val="24"/>
          <w:szCs w:val="24"/>
        </w:rPr>
        <w:t>m</w:t>
      </w:r>
      <w:r w:rsidR="00B4566D" w:rsidRPr="00E33D61">
        <w:rPr>
          <w:rFonts w:ascii="Times New Roman" w:hAnsi="Times New Roman" w:cs="Times New Roman"/>
          <w:color w:val="000000" w:themeColor="text1"/>
          <w:sz w:val="24"/>
          <w:szCs w:val="24"/>
        </w:rPr>
        <w:t xml:space="preserve"> e </w:t>
      </w:r>
      <w:r w:rsidR="00B4566D" w:rsidRPr="00E33D61">
        <w:rPr>
          <w:rFonts w:ascii="Times New Roman" w:hAnsi="Times New Roman" w:cs="Times New Roman"/>
          <w:i/>
          <w:iCs/>
          <w:color w:val="000000" w:themeColor="text1"/>
          <w:sz w:val="24"/>
          <w:szCs w:val="24"/>
        </w:rPr>
        <w:t>Swiss</w:t>
      </w:r>
      <w:r w:rsidR="00B4566D" w:rsidRPr="00E33D61">
        <w:rPr>
          <w:rFonts w:ascii="Times New Roman" w:hAnsi="Times New Roman" w:cs="Times New Roman"/>
          <w:color w:val="000000" w:themeColor="text1"/>
          <w:sz w:val="24"/>
          <w:szCs w:val="24"/>
        </w:rPr>
        <w:t xml:space="preserve"> ADME</w:t>
      </w:r>
      <w:r w:rsidR="006C6774" w:rsidRPr="00E33D61">
        <w:rPr>
          <w:rFonts w:ascii="Times New Roman" w:hAnsi="Times New Roman" w:cs="Times New Roman"/>
          <w:color w:val="000000" w:themeColor="text1"/>
          <w:sz w:val="24"/>
          <w:szCs w:val="24"/>
        </w:rPr>
        <w:t>.</w:t>
      </w:r>
      <w:r w:rsidR="00B4566D" w:rsidRPr="00E33D61">
        <w:rPr>
          <w:rFonts w:ascii="Times New Roman" w:hAnsi="Times New Roman" w:cs="Times New Roman"/>
          <w:color w:val="000000" w:themeColor="text1"/>
          <w:sz w:val="24"/>
          <w:szCs w:val="24"/>
        </w:rPr>
        <w:t xml:space="preserve"> </w:t>
      </w:r>
      <w:r w:rsidR="006C6774" w:rsidRPr="00E33D61">
        <w:rPr>
          <w:rFonts w:ascii="Times New Roman" w:hAnsi="Times New Roman" w:cs="Times New Roman"/>
          <w:color w:val="000000" w:themeColor="text1"/>
          <w:sz w:val="24"/>
          <w:szCs w:val="24"/>
        </w:rPr>
        <w:t xml:space="preserve">Posteriormente a referida </w:t>
      </w:r>
      <w:r w:rsidR="00B4566D" w:rsidRPr="00E33D61">
        <w:rPr>
          <w:rFonts w:ascii="Times New Roman" w:hAnsi="Times New Roman" w:cs="Times New Roman"/>
          <w:color w:val="000000" w:themeColor="text1"/>
          <w:sz w:val="24"/>
          <w:szCs w:val="24"/>
        </w:rPr>
        <w:t>triagem</w:t>
      </w:r>
      <w:r w:rsidR="006C6774" w:rsidRPr="00E33D61">
        <w:rPr>
          <w:rFonts w:ascii="Times New Roman" w:hAnsi="Times New Roman" w:cs="Times New Roman"/>
          <w:color w:val="000000" w:themeColor="text1"/>
          <w:sz w:val="24"/>
          <w:szCs w:val="24"/>
        </w:rPr>
        <w:t>,</w:t>
      </w:r>
      <w:r w:rsidR="00B4566D" w:rsidRPr="00E33D61">
        <w:rPr>
          <w:rFonts w:ascii="Times New Roman" w:hAnsi="Times New Roman" w:cs="Times New Roman"/>
          <w:color w:val="000000" w:themeColor="text1"/>
          <w:sz w:val="24"/>
          <w:szCs w:val="24"/>
        </w:rPr>
        <w:t xml:space="preserve"> determinamos a predição toxicológica e de alvo molecular pelas plataformas </w:t>
      </w:r>
      <w:r w:rsidR="00B4566D" w:rsidRPr="00E33D61">
        <w:rPr>
          <w:rFonts w:ascii="Times New Roman" w:hAnsi="Times New Roman" w:cs="Times New Roman"/>
          <w:i/>
          <w:iCs/>
          <w:color w:val="000000" w:themeColor="text1"/>
          <w:sz w:val="24"/>
          <w:szCs w:val="24"/>
        </w:rPr>
        <w:t>Portox</w:t>
      </w:r>
      <w:r w:rsidR="00B4566D" w:rsidRPr="00E33D61">
        <w:rPr>
          <w:rFonts w:ascii="Times New Roman" w:hAnsi="Times New Roman" w:cs="Times New Roman"/>
          <w:color w:val="000000" w:themeColor="text1"/>
          <w:sz w:val="24"/>
          <w:szCs w:val="24"/>
        </w:rPr>
        <w:t xml:space="preserve"> </w:t>
      </w:r>
      <w:r w:rsidR="00B4566D" w:rsidRPr="00E33D61">
        <w:rPr>
          <w:rFonts w:ascii="Times New Roman" w:hAnsi="Times New Roman" w:cs="Times New Roman"/>
          <w:i/>
          <w:iCs/>
          <w:color w:val="000000" w:themeColor="text1"/>
          <w:sz w:val="24"/>
          <w:szCs w:val="24"/>
        </w:rPr>
        <w:t>II</w:t>
      </w:r>
      <w:r w:rsidR="00B4566D" w:rsidRPr="00E33D61">
        <w:rPr>
          <w:rFonts w:ascii="Times New Roman" w:hAnsi="Times New Roman" w:cs="Times New Roman"/>
          <w:color w:val="000000" w:themeColor="text1"/>
          <w:sz w:val="24"/>
          <w:szCs w:val="24"/>
        </w:rPr>
        <w:t xml:space="preserve"> e </w:t>
      </w:r>
      <w:r w:rsidR="00B4566D" w:rsidRPr="00E33D61">
        <w:rPr>
          <w:rFonts w:ascii="Times New Roman" w:hAnsi="Times New Roman" w:cs="Times New Roman"/>
          <w:i/>
          <w:iCs/>
          <w:color w:val="000000" w:themeColor="text1"/>
          <w:sz w:val="24"/>
          <w:szCs w:val="24"/>
        </w:rPr>
        <w:t>Swiss</w:t>
      </w:r>
      <w:r w:rsidR="00B4566D" w:rsidRPr="00E33D61">
        <w:rPr>
          <w:rFonts w:ascii="Times New Roman" w:hAnsi="Times New Roman" w:cs="Times New Roman"/>
          <w:color w:val="000000" w:themeColor="text1"/>
          <w:sz w:val="24"/>
          <w:szCs w:val="24"/>
        </w:rPr>
        <w:t xml:space="preserve"> Target </w:t>
      </w:r>
      <w:r w:rsidR="00B4566D" w:rsidRPr="00E33D61">
        <w:rPr>
          <w:rFonts w:ascii="Times New Roman" w:hAnsi="Times New Roman" w:cs="Times New Roman"/>
          <w:i/>
          <w:iCs/>
          <w:color w:val="000000" w:themeColor="text1"/>
          <w:sz w:val="24"/>
          <w:szCs w:val="24"/>
        </w:rPr>
        <w:t>Prediction</w:t>
      </w:r>
      <w:r w:rsidR="00B4566D" w:rsidRPr="00E33D61">
        <w:rPr>
          <w:rFonts w:ascii="Times New Roman" w:hAnsi="Times New Roman" w:cs="Times New Roman"/>
          <w:color w:val="000000" w:themeColor="text1"/>
          <w:sz w:val="24"/>
          <w:szCs w:val="24"/>
        </w:rPr>
        <w:t>. Como parte final</w:t>
      </w:r>
      <w:r w:rsidR="006C6774" w:rsidRPr="00E33D61">
        <w:rPr>
          <w:rFonts w:ascii="Times New Roman" w:hAnsi="Times New Roman" w:cs="Times New Roman"/>
          <w:color w:val="000000" w:themeColor="text1"/>
          <w:sz w:val="24"/>
          <w:szCs w:val="24"/>
        </w:rPr>
        <w:t>,</w:t>
      </w:r>
      <w:r w:rsidR="00B4566D" w:rsidRPr="00E33D61">
        <w:rPr>
          <w:rFonts w:ascii="Times New Roman" w:hAnsi="Times New Roman" w:cs="Times New Roman"/>
          <w:color w:val="000000" w:themeColor="text1"/>
          <w:sz w:val="24"/>
          <w:szCs w:val="24"/>
        </w:rPr>
        <w:t xml:space="preserve"> foi realizado o </w:t>
      </w:r>
      <w:r w:rsidR="00B4566D" w:rsidRPr="00E33D61">
        <w:rPr>
          <w:rFonts w:ascii="Times New Roman" w:hAnsi="Times New Roman" w:cs="Times New Roman"/>
          <w:i/>
          <w:iCs/>
          <w:color w:val="000000" w:themeColor="text1"/>
          <w:sz w:val="24"/>
          <w:szCs w:val="24"/>
        </w:rPr>
        <w:t>docking</w:t>
      </w:r>
      <w:r w:rsidR="00B4566D" w:rsidRPr="00E33D61">
        <w:rPr>
          <w:rFonts w:ascii="Times New Roman" w:hAnsi="Times New Roman" w:cs="Times New Roman"/>
          <w:color w:val="000000" w:themeColor="text1"/>
          <w:sz w:val="24"/>
          <w:szCs w:val="24"/>
        </w:rPr>
        <w:t xml:space="preserve"> e redocking molecular para um composto por meio</w:t>
      </w:r>
      <w:r w:rsidR="006C6774" w:rsidRPr="00E33D61">
        <w:rPr>
          <w:rFonts w:ascii="Times New Roman" w:hAnsi="Times New Roman" w:cs="Times New Roman"/>
          <w:color w:val="000000" w:themeColor="text1"/>
          <w:sz w:val="24"/>
          <w:szCs w:val="24"/>
        </w:rPr>
        <w:t xml:space="preserve"> do</w:t>
      </w:r>
      <w:r w:rsidR="00B4566D" w:rsidRPr="00E33D61">
        <w:rPr>
          <w:rFonts w:ascii="Times New Roman" w:hAnsi="Times New Roman" w:cs="Times New Roman"/>
          <w:color w:val="000000" w:themeColor="text1"/>
          <w:sz w:val="24"/>
          <w:szCs w:val="24"/>
        </w:rPr>
        <w:t xml:space="preserve"> servidor PDB e </w:t>
      </w:r>
      <w:r w:rsidR="006C6774" w:rsidRPr="00E33D61">
        <w:rPr>
          <w:rFonts w:ascii="Times New Roman" w:hAnsi="Times New Roman" w:cs="Times New Roman"/>
          <w:color w:val="000000" w:themeColor="text1"/>
          <w:sz w:val="24"/>
          <w:szCs w:val="24"/>
        </w:rPr>
        <w:t>d</w:t>
      </w:r>
      <w:r w:rsidR="00B4566D" w:rsidRPr="00E33D61">
        <w:rPr>
          <w:rFonts w:ascii="Times New Roman" w:hAnsi="Times New Roman" w:cs="Times New Roman"/>
          <w:color w:val="000000" w:themeColor="text1"/>
          <w:sz w:val="24"/>
          <w:szCs w:val="24"/>
        </w:rPr>
        <w:t>o programa GOLD</w:t>
      </w:r>
      <w:r w:rsidR="008D516F" w:rsidRPr="00E33D61">
        <w:rPr>
          <w:rFonts w:ascii="Times New Roman" w:hAnsi="Times New Roman" w:cs="Times New Roman"/>
          <w:color w:val="000000" w:themeColor="text1"/>
          <w:sz w:val="24"/>
          <w:szCs w:val="24"/>
        </w:rPr>
        <w:t xml:space="preserve"> </w:t>
      </w:r>
      <w:r w:rsidR="008D516F" w:rsidRPr="00E33D61">
        <w:rPr>
          <w:rFonts w:ascii="Times New Roman" w:hAnsi="Times New Roman" w:cs="Times New Roman"/>
          <w:i/>
          <w:iCs/>
          <w:color w:val="000000" w:themeColor="text1"/>
          <w:sz w:val="24"/>
          <w:szCs w:val="24"/>
        </w:rPr>
        <w:t>Suite</w:t>
      </w:r>
      <w:r w:rsidR="008D516F" w:rsidRPr="00E33D61">
        <w:rPr>
          <w:rFonts w:ascii="Times New Roman" w:hAnsi="Times New Roman" w:cs="Times New Roman"/>
          <w:color w:val="000000" w:themeColor="text1"/>
          <w:sz w:val="24"/>
          <w:szCs w:val="24"/>
        </w:rPr>
        <w:t xml:space="preserve"> 5.7.0</w:t>
      </w:r>
      <w:r w:rsidR="006C6774" w:rsidRPr="00E33D61">
        <w:rPr>
          <w:rFonts w:ascii="Times New Roman" w:hAnsi="Times New Roman" w:cs="Times New Roman"/>
          <w:color w:val="000000" w:themeColor="text1"/>
          <w:sz w:val="24"/>
          <w:szCs w:val="24"/>
        </w:rPr>
        <w:t xml:space="preserve"> </w:t>
      </w:r>
      <w:r w:rsidR="00B4566D" w:rsidRPr="00E33D61">
        <w:rPr>
          <w:rFonts w:ascii="Times New Roman" w:hAnsi="Times New Roman" w:cs="Times New Roman"/>
          <w:color w:val="000000" w:themeColor="text1"/>
          <w:sz w:val="24"/>
          <w:szCs w:val="24"/>
        </w:rPr>
        <w:t xml:space="preserve">e para outro realizamos o mapeamento farmacofórico por meio do banco de dados </w:t>
      </w:r>
      <w:r w:rsidR="00B4566D" w:rsidRPr="00E33D61">
        <w:rPr>
          <w:rFonts w:ascii="Times New Roman" w:hAnsi="Times New Roman" w:cs="Times New Roman"/>
          <w:i/>
          <w:iCs/>
          <w:color w:val="000000" w:themeColor="text1"/>
          <w:sz w:val="24"/>
          <w:szCs w:val="24"/>
        </w:rPr>
        <w:t>Binding</w:t>
      </w:r>
      <w:r w:rsidR="00B4566D" w:rsidRPr="00E33D61">
        <w:rPr>
          <w:rFonts w:ascii="Times New Roman" w:hAnsi="Times New Roman" w:cs="Times New Roman"/>
          <w:color w:val="000000" w:themeColor="text1"/>
          <w:sz w:val="24"/>
          <w:szCs w:val="24"/>
        </w:rPr>
        <w:t xml:space="preserve"> DB e </w:t>
      </w:r>
      <w:r w:rsidR="00B4566D" w:rsidRPr="00E33D61">
        <w:rPr>
          <w:rFonts w:ascii="Times New Roman" w:hAnsi="Times New Roman" w:cs="Times New Roman"/>
          <w:i/>
          <w:iCs/>
          <w:color w:val="000000" w:themeColor="text1"/>
          <w:sz w:val="24"/>
          <w:szCs w:val="24"/>
        </w:rPr>
        <w:t>PharmaGist</w:t>
      </w:r>
      <w:r w:rsidR="00B4566D" w:rsidRPr="00E33D61">
        <w:rPr>
          <w:rFonts w:ascii="Times New Roman" w:hAnsi="Times New Roman" w:cs="Times New Roman"/>
          <w:color w:val="000000" w:themeColor="text1"/>
          <w:sz w:val="24"/>
          <w:szCs w:val="24"/>
        </w:rPr>
        <w:t>.</w:t>
      </w:r>
      <w:r w:rsidR="00172A51" w:rsidRPr="00E33D61">
        <w:rPr>
          <w:rFonts w:ascii="Times New Roman" w:hAnsi="Times New Roman" w:cs="Times New Roman"/>
          <w:color w:val="000000" w:themeColor="text1"/>
          <w:sz w:val="24"/>
          <w:szCs w:val="24"/>
        </w:rPr>
        <w:t xml:space="preserve"> </w:t>
      </w:r>
      <w:r w:rsidR="00172A51" w:rsidRPr="00E33D61">
        <w:rPr>
          <w:rFonts w:ascii="Times New Roman" w:hAnsi="Times New Roman" w:cs="Times New Roman"/>
          <w:b/>
          <w:color w:val="000000" w:themeColor="text1"/>
          <w:sz w:val="24"/>
          <w:szCs w:val="24"/>
        </w:rPr>
        <w:t>Resultados e discussão:</w:t>
      </w:r>
      <w:r w:rsidR="00172A51" w:rsidRPr="00E33D61">
        <w:rPr>
          <w:rFonts w:ascii="Times New Roman" w:hAnsi="Times New Roman" w:cs="Times New Roman"/>
          <w:color w:val="000000" w:themeColor="text1"/>
          <w:sz w:val="24"/>
          <w:szCs w:val="24"/>
        </w:rPr>
        <w:t xml:space="preserve"> </w:t>
      </w:r>
      <w:r w:rsidR="007A00D8" w:rsidRPr="00E33D61">
        <w:rPr>
          <w:rFonts w:ascii="Times New Roman" w:hAnsi="Times New Roman" w:cs="Times New Roman"/>
          <w:color w:val="000000" w:themeColor="text1"/>
          <w:sz w:val="24"/>
          <w:szCs w:val="24"/>
        </w:rPr>
        <w:t>O</w:t>
      </w:r>
      <w:r w:rsidR="008D516F" w:rsidRPr="00E33D61">
        <w:rPr>
          <w:rFonts w:ascii="Times New Roman" w:hAnsi="Times New Roman" w:cs="Times New Roman"/>
          <w:color w:val="000000" w:themeColor="text1"/>
          <w:sz w:val="24"/>
          <w:szCs w:val="24"/>
        </w:rPr>
        <w:t xml:space="preserve">s compostos escopoletina e </w:t>
      </w:r>
      <w:r w:rsidR="007A00D8" w:rsidRPr="00E33D61">
        <w:rPr>
          <w:rFonts w:ascii="Times New Roman" w:hAnsi="Times New Roman" w:cs="Times New Roman"/>
          <w:color w:val="000000" w:themeColor="text1"/>
          <w:sz w:val="24"/>
          <w:szCs w:val="24"/>
        </w:rPr>
        <w:t>ácido</w:t>
      </w:r>
      <w:r w:rsidR="008D516F" w:rsidRPr="00E33D61">
        <w:rPr>
          <w:rFonts w:ascii="Times New Roman" w:hAnsi="Times New Roman" w:cs="Times New Roman"/>
          <w:color w:val="000000" w:themeColor="text1"/>
          <w:sz w:val="24"/>
          <w:szCs w:val="24"/>
        </w:rPr>
        <w:t xml:space="preserve"> cafeico </w:t>
      </w:r>
      <w:r w:rsidR="007A00D8" w:rsidRPr="00E33D61">
        <w:rPr>
          <w:rFonts w:ascii="Times New Roman" w:hAnsi="Times New Roman" w:cs="Times New Roman"/>
          <w:color w:val="000000" w:themeColor="text1"/>
          <w:sz w:val="24"/>
          <w:szCs w:val="24"/>
        </w:rPr>
        <w:t xml:space="preserve">foram as estruturas mais promissoras pelos modelos </w:t>
      </w:r>
      <w:r w:rsidR="007A00D8" w:rsidRPr="00D56E98">
        <w:rPr>
          <w:rFonts w:ascii="Times New Roman" w:hAnsi="Times New Roman" w:cs="Times New Roman"/>
          <w:i/>
          <w:color w:val="000000" w:themeColor="text1"/>
          <w:sz w:val="24"/>
          <w:szCs w:val="24"/>
        </w:rPr>
        <w:t>in silico</w:t>
      </w:r>
      <w:r w:rsidR="007A00D8" w:rsidRPr="00E33D61">
        <w:rPr>
          <w:rFonts w:ascii="Times New Roman" w:hAnsi="Times New Roman" w:cs="Times New Roman"/>
          <w:color w:val="000000" w:themeColor="text1"/>
          <w:sz w:val="24"/>
          <w:szCs w:val="24"/>
        </w:rPr>
        <w:t xml:space="preserve"> capazes de </w:t>
      </w:r>
      <w:r w:rsidR="008D516F" w:rsidRPr="00E33D61">
        <w:rPr>
          <w:rFonts w:ascii="Times New Roman" w:hAnsi="Times New Roman" w:cs="Times New Roman"/>
          <w:color w:val="000000" w:themeColor="text1"/>
          <w:sz w:val="24"/>
          <w:szCs w:val="24"/>
        </w:rPr>
        <w:t>interag</w:t>
      </w:r>
      <w:r w:rsidR="007A00D8" w:rsidRPr="00E33D61">
        <w:rPr>
          <w:rFonts w:ascii="Times New Roman" w:hAnsi="Times New Roman" w:cs="Times New Roman"/>
          <w:color w:val="000000" w:themeColor="text1"/>
          <w:sz w:val="24"/>
          <w:szCs w:val="24"/>
        </w:rPr>
        <w:t>ir</w:t>
      </w:r>
      <w:r w:rsidR="008D516F" w:rsidRPr="00E33D61">
        <w:rPr>
          <w:rFonts w:ascii="Times New Roman" w:hAnsi="Times New Roman" w:cs="Times New Roman"/>
          <w:color w:val="000000" w:themeColor="text1"/>
          <w:sz w:val="24"/>
          <w:szCs w:val="24"/>
        </w:rPr>
        <w:t xml:space="preserve"> com EGFR (fator de crescimento epidermal) e MM-9 (metaloproteinase tipo 9) respectivamente. </w:t>
      </w:r>
      <w:r w:rsidR="007A00D8" w:rsidRPr="00E33D61">
        <w:rPr>
          <w:rFonts w:ascii="Times New Roman" w:hAnsi="Times New Roman" w:cs="Times New Roman"/>
          <w:color w:val="000000" w:themeColor="text1"/>
          <w:sz w:val="24"/>
          <w:szCs w:val="24"/>
        </w:rPr>
        <w:t xml:space="preserve">Os resultados obtidos sugerem que estas estruturas são promissoras para serem testadas em ensaios </w:t>
      </w:r>
      <w:r w:rsidR="008D516F" w:rsidRPr="00E33D61">
        <w:rPr>
          <w:rFonts w:ascii="Times New Roman" w:hAnsi="Times New Roman" w:cs="Times New Roman"/>
          <w:i/>
          <w:color w:val="000000" w:themeColor="text1"/>
          <w:sz w:val="24"/>
          <w:szCs w:val="24"/>
        </w:rPr>
        <w:t>in vitro</w:t>
      </w:r>
      <w:r w:rsidR="008D516F" w:rsidRPr="00E33D61">
        <w:rPr>
          <w:rFonts w:ascii="Times New Roman" w:hAnsi="Times New Roman" w:cs="Times New Roman"/>
          <w:color w:val="000000" w:themeColor="text1"/>
          <w:sz w:val="24"/>
          <w:szCs w:val="24"/>
        </w:rPr>
        <w:t xml:space="preserve"> e </w:t>
      </w:r>
      <w:r w:rsidR="008D516F" w:rsidRPr="00E33D61">
        <w:rPr>
          <w:rFonts w:ascii="Times New Roman" w:hAnsi="Times New Roman" w:cs="Times New Roman"/>
          <w:i/>
          <w:color w:val="000000" w:themeColor="text1"/>
          <w:sz w:val="24"/>
          <w:szCs w:val="24"/>
        </w:rPr>
        <w:t>in vivo</w:t>
      </w:r>
      <w:r w:rsidR="008D516F" w:rsidRPr="00E33D61">
        <w:rPr>
          <w:rFonts w:ascii="Times New Roman" w:hAnsi="Times New Roman" w:cs="Times New Roman"/>
          <w:color w:val="000000" w:themeColor="text1"/>
          <w:sz w:val="24"/>
          <w:szCs w:val="24"/>
        </w:rPr>
        <w:t xml:space="preserve"> em relação </w:t>
      </w:r>
      <w:r w:rsidR="00426756" w:rsidRPr="00E33D61">
        <w:rPr>
          <w:rFonts w:ascii="Times New Roman" w:hAnsi="Times New Roman" w:cs="Times New Roman"/>
          <w:color w:val="000000" w:themeColor="text1"/>
          <w:sz w:val="24"/>
          <w:szCs w:val="24"/>
        </w:rPr>
        <w:t>a atividade antineoplasica.</w:t>
      </w:r>
      <w:r w:rsidR="007A00D8" w:rsidRPr="00E33D61">
        <w:rPr>
          <w:rFonts w:ascii="Times New Roman" w:hAnsi="Times New Roman" w:cs="Times New Roman"/>
          <w:color w:val="000000" w:themeColor="text1"/>
          <w:sz w:val="24"/>
          <w:szCs w:val="24"/>
        </w:rPr>
        <w:t xml:space="preserve"> Além disso, as análises </w:t>
      </w:r>
      <w:r w:rsidR="007A00D8" w:rsidRPr="00E33D61">
        <w:rPr>
          <w:rFonts w:ascii="Times New Roman" w:hAnsi="Times New Roman" w:cs="Times New Roman"/>
          <w:i/>
          <w:iCs/>
          <w:color w:val="000000" w:themeColor="text1"/>
          <w:sz w:val="24"/>
          <w:szCs w:val="24"/>
        </w:rPr>
        <w:t>in silico</w:t>
      </w:r>
      <w:r w:rsidR="007A00D8" w:rsidRPr="00E33D61">
        <w:rPr>
          <w:rFonts w:ascii="Times New Roman" w:hAnsi="Times New Roman" w:cs="Times New Roman"/>
          <w:color w:val="000000" w:themeColor="text1"/>
          <w:sz w:val="24"/>
          <w:szCs w:val="24"/>
        </w:rPr>
        <w:t xml:space="preserve"> auxiliam na compreensão de efeitos biológicos dos extratos da espécie </w:t>
      </w:r>
      <w:r w:rsidR="007A00D8" w:rsidRPr="00E33D61">
        <w:rPr>
          <w:rFonts w:ascii="Times New Roman" w:hAnsi="Times New Roman" w:cs="Times New Roman"/>
          <w:i/>
          <w:iCs/>
          <w:color w:val="000000" w:themeColor="text1"/>
          <w:sz w:val="24"/>
          <w:szCs w:val="24"/>
        </w:rPr>
        <w:t>A. annua</w:t>
      </w:r>
      <w:r w:rsidR="007A00D8" w:rsidRPr="00E33D61">
        <w:rPr>
          <w:rFonts w:ascii="Times New Roman" w:hAnsi="Times New Roman" w:cs="Times New Roman"/>
          <w:color w:val="000000" w:themeColor="text1"/>
          <w:sz w:val="24"/>
          <w:szCs w:val="24"/>
        </w:rPr>
        <w:t xml:space="preserve"> em relação às evidências antineoplásicas. </w:t>
      </w:r>
    </w:p>
    <w:p w14:paraId="393A0772" w14:textId="77777777" w:rsidR="00BC3FC4" w:rsidRDefault="00244A98"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b/>
          <w:bCs/>
          <w:color w:val="000000" w:themeColor="text1"/>
          <w:sz w:val="24"/>
          <w:szCs w:val="24"/>
        </w:rPr>
        <w:t>Palavras-chave</w:t>
      </w:r>
      <w:r w:rsidRPr="00E33D61">
        <w:rPr>
          <w:rFonts w:ascii="Times New Roman" w:hAnsi="Times New Roman" w:cs="Times New Roman"/>
          <w:color w:val="000000" w:themeColor="text1"/>
          <w:sz w:val="24"/>
          <w:szCs w:val="24"/>
        </w:rPr>
        <w:t xml:space="preserve">: </w:t>
      </w:r>
      <w:r w:rsidR="00426756" w:rsidRPr="00E33D61">
        <w:rPr>
          <w:rFonts w:ascii="Times New Roman" w:hAnsi="Times New Roman" w:cs="Times New Roman"/>
          <w:color w:val="000000" w:themeColor="text1"/>
          <w:sz w:val="24"/>
          <w:szCs w:val="24"/>
        </w:rPr>
        <w:t xml:space="preserve">plantas medicinais, </w:t>
      </w:r>
      <w:r w:rsidR="007A00D8" w:rsidRPr="00E33D61">
        <w:rPr>
          <w:rFonts w:ascii="Times New Roman" w:hAnsi="Times New Roman" w:cs="Times New Roman"/>
          <w:color w:val="000000" w:themeColor="text1"/>
          <w:sz w:val="24"/>
          <w:szCs w:val="24"/>
        </w:rPr>
        <w:t>ácido</w:t>
      </w:r>
      <w:r w:rsidR="00426756" w:rsidRPr="00E33D61">
        <w:rPr>
          <w:rFonts w:ascii="Times New Roman" w:hAnsi="Times New Roman" w:cs="Times New Roman"/>
          <w:color w:val="000000" w:themeColor="text1"/>
          <w:sz w:val="24"/>
          <w:szCs w:val="24"/>
        </w:rPr>
        <w:t xml:space="preserve"> cafeico, escopoletina, MM-9, EGFR, atividade antineoplásica.</w:t>
      </w:r>
    </w:p>
    <w:p w14:paraId="40647350" w14:textId="77777777" w:rsidR="00BC3FC4" w:rsidRDefault="00BC3FC4" w:rsidP="00B30F7C">
      <w:pPr>
        <w:spacing w:after="0" w:line="360" w:lineRule="auto"/>
        <w:jc w:val="both"/>
        <w:rPr>
          <w:rFonts w:ascii="Times New Roman" w:hAnsi="Times New Roman" w:cs="Times New Roman"/>
          <w:color w:val="000000" w:themeColor="text1"/>
          <w:sz w:val="24"/>
          <w:szCs w:val="24"/>
        </w:rPr>
        <w:sectPr w:rsidR="00BC3FC4" w:rsidSect="00BC3FC4">
          <w:headerReference w:type="default" r:id="rId8"/>
          <w:footerReference w:type="default" r:id="rId9"/>
          <w:headerReference w:type="first" r:id="rId10"/>
          <w:pgSz w:w="11906" w:h="16838" w:code="9"/>
          <w:pgMar w:top="1701" w:right="1134" w:bottom="1134" w:left="1701" w:header="709" w:footer="709" w:gutter="0"/>
          <w:pgNumType w:start="0"/>
          <w:cols w:space="708"/>
          <w:titlePg/>
          <w:docGrid w:linePitch="360"/>
        </w:sectPr>
      </w:pPr>
    </w:p>
    <w:p w14:paraId="541B345E" w14:textId="36C435A5" w:rsidR="005054A0" w:rsidRPr="005054A0" w:rsidRDefault="005054A0" w:rsidP="005054A0">
      <w:pPr>
        <w:spacing w:after="0" w:line="360" w:lineRule="auto"/>
        <w:jc w:val="both"/>
        <w:rPr>
          <w:rFonts w:ascii="Times New Roman" w:hAnsi="Times New Roman" w:cs="Times New Roman"/>
          <w:b/>
          <w:bCs/>
          <w:color w:val="000000" w:themeColor="text1"/>
          <w:sz w:val="24"/>
          <w:szCs w:val="24"/>
        </w:rPr>
      </w:pPr>
      <w:r w:rsidRPr="005054A0">
        <w:rPr>
          <w:rFonts w:ascii="Times New Roman" w:hAnsi="Times New Roman" w:cs="Times New Roman"/>
          <w:b/>
          <w:bCs/>
          <w:color w:val="000000" w:themeColor="text1"/>
          <w:sz w:val="24"/>
          <w:szCs w:val="24"/>
        </w:rPr>
        <w:lastRenderedPageBreak/>
        <w:t>Abstract</w:t>
      </w:r>
    </w:p>
    <w:p w14:paraId="346C2790" w14:textId="4D5E4146" w:rsidR="005054A0" w:rsidRPr="005054A0" w:rsidRDefault="005054A0" w:rsidP="005054A0">
      <w:pPr>
        <w:spacing w:after="0" w:line="360" w:lineRule="auto"/>
        <w:jc w:val="both"/>
        <w:rPr>
          <w:rFonts w:ascii="Times New Roman" w:hAnsi="Times New Roman" w:cs="Times New Roman"/>
          <w:color w:val="000000" w:themeColor="text1"/>
          <w:sz w:val="24"/>
          <w:szCs w:val="24"/>
        </w:rPr>
      </w:pPr>
      <w:r w:rsidRPr="005054A0">
        <w:rPr>
          <w:rFonts w:ascii="Times New Roman" w:hAnsi="Times New Roman" w:cs="Times New Roman"/>
          <w:b/>
          <w:bCs/>
          <w:color w:val="000000" w:themeColor="text1"/>
          <w:sz w:val="24"/>
          <w:szCs w:val="24"/>
        </w:rPr>
        <w:t>Objective</w:t>
      </w:r>
      <w:r w:rsidRPr="005054A0">
        <w:rPr>
          <w:rFonts w:ascii="Times New Roman" w:hAnsi="Times New Roman" w:cs="Times New Roman"/>
          <w:color w:val="000000" w:themeColor="text1"/>
          <w:sz w:val="24"/>
          <w:szCs w:val="24"/>
        </w:rPr>
        <w:t xml:space="preserve">: skin cancer is the second most common type of cancer in men and women in Brazil (not to mention non-melanoma skin cancer). It is the first worldwide since 1985, both in incidence and in mortality. The </w:t>
      </w:r>
      <w:r w:rsidRPr="006E1B75">
        <w:rPr>
          <w:rFonts w:ascii="Times New Roman" w:hAnsi="Times New Roman" w:cs="Times New Roman"/>
          <w:i/>
          <w:iCs/>
          <w:color w:val="000000" w:themeColor="text1"/>
          <w:sz w:val="24"/>
          <w:szCs w:val="24"/>
        </w:rPr>
        <w:t>in silico</w:t>
      </w:r>
      <w:r w:rsidRPr="005054A0">
        <w:rPr>
          <w:rFonts w:ascii="Times New Roman" w:hAnsi="Times New Roman" w:cs="Times New Roman"/>
          <w:color w:val="000000" w:themeColor="text1"/>
          <w:sz w:val="24"/>
          <w:szCs w:val="24"/>
        </w:rPr>
        <w:t xml:space="preserve"> study makes it possible to search for new drugs at low cost, with a greater possibility of rapid manufacturing and a lower future cost for their manufacture. The objective of this study was to analyze an antineoplastic activity of the compounds of </w:t>
      </w:r>
      <w:r w:rsidRPr="006E1B75">
        <w:rPr>
          <w:rFonts w:ascii="Times New Roman" w:hAnsi="Times New Roman" w:cs="Times New Roman"/>
          <w:i/>
          <w:iCs/>
          <w:color w:val="000000" w:themeColor="text1"/>
          <w:sz w:val="24"/>
          <w:szCs w:val="24"/>
        </w:rPr>
        <w:t>Artemisia annua</w:t>
      </w:r>
      <w:r w:rsidRPr="005054A0">
        <w:rPr>
          <w:rFonts w:ascii="Times New Roman" w:hAnsi="Times New Roman" w:cs="Times New Roman"/>
          <w:color w:val="000000" w:themeColor="text1"/>
          <w:sz w:val="24"/>
          <w:szCs w:val="24"/>
        </w:rPr>
        <w:t xml:space="preserve"> in order to obtain an active substance that is able to reach the molecular target of the cancer cells referred to. </w:t>
      </w:r>
      <w:r w:rsidRPr="005054A0">
        <w:rPr>
          <w:rFonts w:ascii="Times New Roman" w:hAnsi="Times New Roman" w:cs="Times New Roman"/>
          <w:b/>
          <w:bCs/>
          <w:color w:val="000000" w:themeColor="text1"/>
          <w:sz w:val="24"/>
          <w:szCs w:val="24"/>
        </w:rPr>
        <w:t>Materials and methods</w:t>
      </w:r>
      <w:r w:rsidRPr="005054A0">
        <w:rPr>
          <w:rFonts w:ascii="Times New Roman" w:hAnsi="Times New Roman" w:cs="Times New Roman"/>
          <w:color w:val="000000" w:themeColor="text1"/>
          <w:sz w:val="24"/>
          <w:szCs w:val="24"/>
        </w:rPr>
        <w:t>: compounds with antineoplastic effects were selected using Scielo, PubMed</w:t>
      </w:r>
      <w:r w:rsidR="006E1B75">
        <w:rPr>
          <w:rFonts w:ascii="Times New Roman" w:hAnsi="Times New Roman" w:cs="Times New Roman"/>
          <w:color w:val="000000" w:themeColor="text1"/>
          <w:sz w:val="24"/>
          <w:szCs w:val="24"/>
        </w:rPr>
        <w:t>,</w:t>
      </w:r>
      <w:r w:rsidRPr="005054A0">
        <w:rPr>
          <w:rFonts w:ascii="Times New Roman" w:hAnsi="Times New Roman" w:cs="Times New Roman"/>
          <w:color w:val="000000" w:themeColor="text1"/>
          <w:sz w:val="24"/>
          <w:szCs w:val="24"/>
        </w:rPr>
        <w:t xml:space="preserve"> and Scienc</w:t>
      </w:r>
      <w:r w:rsidR="006E1B75">
        <w:rPr>
          <w:rFonts w:ascii="Times New Roman" w:hAnsi="Times New Roman" w:cs="Times New Roman"/>
          <w:color w:val="000000" w:themeColor="text1"/>
          <w:sz w:val="24"/>
          <w:szCs w:val="24"/>
        </w:rPr>
        <w:t>ed</w:t>
      </w:r>
      <w:r w:rsidRPr="005054A0">
        <w:rPr>
          <w:rFonts w:ascii="Times New Roman" w:hAnsi="Times New Roman" w:cs="Times New Roman"/>
          <w:color w:val="000000" w:themeColor="text1"/>
          <w:sz w:val="24"/>
          <w:szCs w:val="24"/>
        </w:rPr>
        <w:t xml:space="preserve">irect platforms. Afterward, </w:t>
      </w:r>
      <w:r w:rsidR="006E1B75">
        <w:rPr>
          <w:rFonts w:ascii="Times New Roman" w:hAnsi="Times New Roman" w:cs="Times New Roman"/>
          <w:color w:val="000000" w:themeColor="text1"/>
          <w:sz w:val="24"/>
          <w:szCs w:val="24"/>
        </w:rPr>
        <w:t>the</w:t>
      </w:r>
      <w:r w:rsidRPr="005054A0">
        <w:rPr>
          <w:rFonts w:ascii="Times New Roman" w:hAnsi="Times New Roman" w:cs="Times New Roman"/>
          <w:color w:val="000000" w:themeColor="text1"/>
          <w:sz w:val="24"/>
          <w:szCs w:val="24"/>
        </w:rPr>
        <w:t xml:space="preserve"> first screening of compound compounds was performed with a high ability to predict biological and pharmacological activity through the PASS Prediction, Pubchem</w:t>
      </w:r>
      <w:r w:rsidR="006E1B75">
        <w:rPr>
          <w:rFonts w:ascii="Times New Roman" w:hAnsi="Times New Roman" w:cs="Times New Roman"/>
          <w:color w:val="000000" w:themeColor="text1"/>
          <w:sz w:val="24"/>
          <w:szCs w:val="24"/>
        </w:rPr>
        <w:t>,</w:t>
      </w:r>
      <w:r w:rsidRPr="005054A0">
        <w:rPr>
          <w:rFonts w:ascii="Times New Roman" w:hAnsi="Times New Roman" w:cs="Times New Roman"/>
          <w:color w:val="000000" w:themeColor="text1"/>
          <w:sz w:val="24"/>
          <w:szCs w:val="24"/>
        </w:rPr>
        <w:t xml:space="preserve"> and Swiss ADME platforms. After the current screening, we determined the toxicological and molecular target prediction by the Portox II and Swiss Target Prediction platforms. As a final part, molecular docking and redocking w</w:t>
      </w:r>
      <w:r w:rsidR="006E1B75">
        <w:rPr>
          <w:rFonts w:ascii="Times New Roman" w:hAnsi="Times New Roman" w:cs="Times New Roman"/>
          <w:color w:val="000000" w:themeColor="text1"/>
          <w:sz w:val="24"/>
          <w:szCs w:val="24"/>
        </w:rPr>
        <w:t>ere</w:t>
      </w:r>
      <w:r w:rsidRPr="005054A0">
        <w:rPr>
          <w:rFonts w:ascii="Times New Roman" w:hAnsi="Times New Roman" w:cs="Times New Roman"/>
          <w:color w:val="000000" w:themeColor="text1"/>
          <w:sz w:val="24"/>
          <w:szCs w:val="24"/>
        </w:rPr>
        <w:t xml:space="preserve"> performed for a compound using the PDB server and the GOLD Suite 5.7.0 program</w:t>
      </w:r>
      <w:r w:rsidR="006E1B75">
        <w:rPr>
          <w:rFonts w:ascii="Times New Roman" w:hAnsi="Times New Roman" w:cs="Times New Roman"/>
          <w:color w:val="000000" w:themeColor="text1"/>
          <w:sz w:val="24"/>
          <w:szCs w:val="24"/>
        </w:rPr>
        <w:t>. F</w:t>
      </w:r>
      <w:r w:rsidRPr="005054A0">
        <w:rPr>
          <w:rFonts w:ascii="Times New Roman" w:hAnsi="Times New Roman" w:cs="Times New Roman"/>
          <w:color w:val="000000" w:themeColor="text1"/>
          <w:sz w:val="24"/>
          <w:szCs w:val="24"/>
        </w:rPr>
        <w:t xml:space="preserve">or another, we </w:t>
      </w:r>
      <w:r w:rsidR="006E1B75">
        <w:rPr>
          <w:rFonts w:ascii="Times New Roman" w:hAnsi="Times New Roman" w:cs="Times New Roman"/>
          <w:color w:val="000000" w:themeColor="text1"/>
          <w:sz w:val="24"/>
          <w:szCs w:val="24"/>
        </w:rPr>
        <w:t>complet</w:t>
      </w:r>
      <w:r w:rsidRPr="005054A0">
        <w:rPr>
          <w:rFonts w:ascii="Times New Roman" w:hAnsi="Times New Roman" w:cs="Times New Roman"/>
          <w:color w:val="000000" w:themeColor="text1"/>
          <w:sz w:val="24"/>
          <w:szCs w:val="24"/>
        </w:rPr>
        <w:t xml:space="preserve">ed the pharmacophoric mapping using the Binding DB and PharmaGist database. </w:t>
      </w:r>
      <w:r w:rsidRPr="005054A0">
        <w:rPr>
          <w:rFonts w:ascii="Times New Roman" w:hAnsi="Times New Roman" w:cs="Times New Roman"/>
          <w:b/>
          <w:bCs/>
          <w:color w:val="000000" w:themeColor="text1"/>
          <w:sz w:val="24"/>
          <w:szCs w:val="24"/>
        </w:rPr>
        <w:t>Results and discussion</w:t>
      </w:r>
      <w:r w:rsidRPr="005054A0">
        <w:rPr>
          <w:rFonts w:ascii="Times New Roman" w:hAnsi="Times New Roman" w:cs="Times New Roman"/>
          <w:color w:val="000000" w:themeColor="text1"/>
          <w:sz w:val="24"/>
          <w:szCs w:val="24"/>
        </w:rPr>
        <w:t xml:space="preserve">: The compounds scopoletin and caffeic acid were the most promising structures </w:t>
      </w:r>
      <w:r w:rsidRPr="006E1B75">
        <w:rPr>
          <w:rFonts w:ascii="Times New Roman" w:hAnsi="Times New Roman" w:cs="Times New Roman"/>
          <w:i/>
          <w:iCs/>
          <w:color w:val="000000" w:themeColor="text1"/>
          <w:sz w:val="24"/>
          <w:szCs w:val="24"/>
        </w:rPr>
        <w:t>in silico</w:t>
      </w:r>
      <w:r w:rsidRPr="005054A0">
        <w:rPr>
          <w:rFonts w:ascii="Times New Roman" w:hAnsi="Times New Roman" w:cs="Times New Roman"/>
          <w:color w:val="000000" w:themeColor="text1"/>
          <w:sz w:val="24"/>
          <w:szCs w:val="24"/>
        </w:rPr>
        <w:t xml:space="preserve"> models capable of interacting with EGFR (epidermal growth factor) and MM-9 (metalloproteinase type 9) respectively. The results obtained that these structures are promising to be tested in </w:t>
      </w:r>
      <w:r w:rsidRPr="005054A0">
        <w:rPr>
          <w:rFonts w:ascii="Times New Roman" w:hAnsi="Times New Roman" w:cs="Times New Roman"/>
          <w:i/>
          <w:iCs/>
          <w:color w:val="000000" w:themeColor="text1"/>
          <w:sz w:val="24"/>
          <w:szCs w:val="24"/>
        </w:rPr>
        <w:t>in vitro</w:t>
      </w:r>
      <w:r w:rsidRPr="005054A0">
        <w:rPr>
          <w:rFonts w:ascii="Times New Roman" w:hAnsi="Times New Roman" w:cs="Times New Roman"/>
          <w:color w:val="000000" w:themeColor="text1"/>
          <w:sz w:val="24"/>
          <w:szCs w:val="24"/>
        </w:rPr>
        <w:t xml:space="preserve"> and </w:t>
      </w:r>
      <w:r w:rsidRPr="005054A0">
        <w:rPr>
          <w:rFonts w:ascii="Times New Roman" w:hAnsi="Times New Roman" w:cs="Times New Roman"/>
          <w:i/>
          <w:iCs/>
          <w:color w:val="000000" w:themeColor="text1"/>
          <w:sz w:val="24"/>
          <w:szCs w:val="24"/>
        </w:rPr>
        <w:t>in vivo</w:t>
      </w:r>
      <w:r w:rsidRPr="005054A0">
        <w:rPr>
          <w:rFonts w:ascii="Times New Roman" w:hAnsi="Times New Roman" w:cs="Times New Roman"/>
          <w:color w:val="000000" w:themeColor="text1"/>
          <w:sz w:val="24"/>
          <w:szCs w:val="24"/>
        </w:rPr>
        <w:t xml:space="preserve"> tests </w:t>
      </w:r>
      <w:r w:rsidR="006E1B75">
        <w:rPr>
          <w:rFonts w:ascii="Times New Roman" w:hAnsi="Times New Roman" w:cs="Times New Roman"/>
          <w:color w:val="000000" w:themeColor="text1"/>
          <w:sz w:val="24"/>
          <w:szCs w:val="24"/>
        </w:rPr>
        <w:t>about</w:t>
      </w:r>
      <w:r w:rsidRPr="005054A0">
        <w:rPr>
          <w:rFonts w:ascii="Times New Roman" w:hAnsi="Times New Roman" w:cs="Times New Roman"/>
          <w:color w:val="000000" w:themeColor="text1"/>
          <w:sz w:val="24"/>
          <w:szCs w:val="24"/>
        </w:rPr>
        <w:t xml:space="preserve"> </w:t>
      </w:r>
      <w:r w:rsidR="006E1B75">
        <w:rPr>
          <w:rFonts w:ascii="Times New Roman" w:hAnsi="Times New Roman" w:cs="Times New Roman"/>
          <w:color w:val="000000" w:themeColor="text1"/>
          <w:sz w:val="24"/>
          <w:szCs w:val="24"/>
        </w:rPr>
        <w:t xml:space="preserve">the </w:t>
      </w:r>
      <w:r w:rsidRPr="005054A0">
        <w:rPr>
          <w:rFonts w:ascii="Times New Roman" w:hAnsi="Times New Roman" w:cs="Times New Roman"/>
          <w:color w:val="000000" w:themeColor="text1"/>
          <w:sz w:val="24"/>
          <w:szCs w:val="24"/>
        </w:rPr>
        <w:t>antineoplastic activity. In addition, in silico analy</w:t>
      </w:r>
      <w:r w:rsidR="006E1B75">
        <w:rPr>
          <w:rFonts w:ascii="Times New Roman" w:hAnsi="Times New Roman" w:cs="Times New Roman"/>
          <w:color w:val="000000" w:themeColor="text1"/>
          <w:sz w:val="24"/>
          <w:szCs w:val="24"/>
        </w:rPr>
        <w:t xml:space="preserve">ses help to understand </w:t>
      </w:r>
      <w:r w:rsidR="00E957A3">
        <w:rPr>
          <w:rFonts w:ascii="Times New Roman" w:hAnsi="Times New Roman" w:cs="Times New Roman"/>
          <w:color w:val="000000" w:themeColor="text1"/>
          <w:sz w:val="24"/>
          <w:szCs w:val="24"/>
        </w:rPr>
        <w:t>)</w:t>
      </w:r>
      <w:r w:rsidR="006E1B75">
        <w:rPr>
          <w:rFonts w:ascii="Times New Roman" w:hAnsi="Times New Roman" w:cs="Times New Roman"/>
          <w:color w:val="000000" w:themeColor="text1"/>
          <w:sz w:val="24"/>
          <w:szCs w:val="24"/>
        </w:rPr>
        <w:t xml:space="preserve">the biological effects of </w:t>
      </w:r>
      <w:r w:rsidR="006E1B75" w:rsidRPr="00CA2624">
        <w:rPr>
          <w:rFonts w:ascii="Times New Roman" w:hAnsi="Times New Roman" w:cs="Times New Roman"/>
          <w:i/>
          <w:iCs/>
          <w:color w:val="000000" w:themeColor="text1"/>
          <w:sz w:val="24"/>
          <w:szCs w:val="24"/>
        </w:rPr>
        <w:t>A. annua</w:t>
      </w:r>
      <w:r w:rsidR="006E1B75">
        <w:rPr>
          <w:rFonts w:ascii="Times New Roman" w:hAnsi="Times New Roman" w:cs="Times New Roman"/>
          <w:color w:val="000000" w:themeColor="text1"/>
          <w:sz w:val="24"/>
          <w:szCs w:val="24"/>
        </w:rPr>
        <w:t xml:space="preserve"> extracts regarding</w:t>
      </w:r>
      <w:r w:rsidRPr="005054A0">
        <w:rPr>
          <w:rFonts w:ascii="Times New Roman" w:hAnsi="Times New Roman" w:cs="Times New Roman"/>
          <w:color w:val="000000" w:themeColor="text1"/>
          <w:sz w:val="24"/>
          <w:szCs w:val="24"/>
        </w:rPr>
        <w:t xml:space="preserve"> antineoplastic evidence.</w:t>
      </w:r>
    </w:p>
    <w:p w14:paraId="0A43AC3F" w14:textId="57A2B6F2" w:rsidR="005054A0" w:rsidRDefault="005054A0" w:rsidP="005054A0">
      <w:pPr>
        <w:spacing w:after="0" w:line="360" w:lineRule="auto"/>
        <w:jc w:val="both"/>
        <w:rPr>
          <w:rFonts w:ascii="Times New Roman" w:hAnsi="Times New Roman" w:cs="Times New Roman"/>
          <w:color w:val="000000" w:themeColor="text1"/>
          <w:sz w:val="24"/>
          <w:szCs w:val="24"/>
        </w:rPr>
      </w:pPr>
      <w:r w:rsidRPr="005054A0">
        <w:rPr>
          <w:rFonts w:ascii="Times New Roman" w:hAnsi="Times New Roman" w:cs="Times New Roman"/>
          <w:color w:val="000000" w:themeColor="text1"/>
          <w:sz w:val="24"/>
          <w:szCs w:val="24"/>
        </w:rPr>
        <w:t>Keywords: medicinal plants, caffeic acid, scopoletin, MM-9, EGFR, antineoplastic activity</w:t>
      </w:r>
    </w:p>
    <w:p w14:paraId="1851481E" w14:textId="77777777" w:rsidR="005054A0" w:rsidRDefault="005054A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82DC139" w14:textId="01860A51" w:rsidR="00A569F1" w:rsidRPr="00E33D61" w:rsidRDefault="005F5937" w:rsidP="00B30F7C">
      <w:pPr>
        <w:spacing w:after="0" w:line="360" w:lineRule="auto"/>
        <w:jc w:val="both"/>
        <w:rPr>
          <w:rFonts w:ascii="Times New Roman" w:hAnsi="Times New Roman" w:cs="Times New Roman"/>
          <w:b/>
          <w:bCs/>
          <w:color w:val="000000" w:themeColor="text1"/>
          <w:sz w:val="24"/>
          <w:szCs w:val="24"/>
        </w:rPr>
      </w:pPr>
      <w:r w:rsidRPr="00E33D61">
        <w:rPr>
          <w:rFonts w:ascii="Times New Roman" w:hAnsi="Times New Roman" w:cs="Times New Roman"/>
          <w:b/>
          <w:bCs/>
          <w:color w:val="000000" w:themeColor="text1"/>
          <w:sz w:val="24"/>
          <w:szCs w:val="24"/>
        </w:rPr>
        <w:lastRenderedPageBreak/>
        <w:t xml:space="preserve">Introdução </w:t>
      </w:r>
    </w:p>
    <w:p w14:paraId="0E467396" w14:textId="77777777" w:rsidR="004D7D8B" w:rsidRPr="00E33D61" w:rsidRDefault="004D7D8B" w:rsidP="00B30F7C">
      <w:pPr>
        <w:spacing w:after="0" w:line="360" w:lineRule="auto"/>
        <w:jc w:val="both"/>
        <w:rPr>
          <w:rFonts w:ascii="Times New Roman" w:hAnsi="Times New Roman" w:cs="Times New Roman"/>
          <w:b/>
          <w:bCs/>
          <w:color w:val="000000" w:themeColor="text1"/>
          <w:sz w:val="24"/>
          <w:szCs w:val="24"/>
        </w:rPr>
      </w:pPr>
    </w:p>
    <w:p w14:paraId="50A2F2B5" w14:textId="537F8490" w:rsidR="00DE37ED" w:rsidRDefault="00A569F1"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307D3C" w:rsidRPr="00E33D61">
        <w:rPr>
          <w:rFonts w:ascii="Times New Roman" w:hAnsi="Times New Roman" w:cs="Times New Roman"/>
          <w:color w:val="000000" w:themeColor="text1"/>
          <w:sz w:val="24"/>
          <w:szCs w:val="24"/>
        </w:rPr>
        <w:t xml:space="preserve">No </w:t>
      </w:r>
      <w:r w:rsidRPr="00E33D61">
        <w:rPr>
          <w:rFonts w:ascii="Times New Roman" w:hAnsi="Times New Roman" w:cs="Times New Roman"/>
          <w:color w:val="000000" w:themeColor="text1"/>
          <w:sz w:val="24"/>
          <w:szCs w:val="24"/>
        </w:rPr>
        <w:t>B</w:t>
      </w:r>
      <w:r w:rsidR="00307D3C" w:rsidRPr="00E33D61">
        <w:rPr>
          <w:rFonts w:ascii="Times New Roman" w:hAnsi="Times New Roman" w:cs="Times New Roman"/>
          <w:color w:val="000000" w:themeColor="text1"/>
          <w:sz w:val="24"/>
          <w:szCs w:val="24"/>
        </w:rPr>
        <w:t>rasil</w:t>
      </w:r>
      <w:r w:rsidR="00A05B16" w:rsidRPr="00E33D61">
        <w:rPr>
          <w:rFonts w:ascii="Times New Roman" w:hAnsi="Times New Roman" w:cs="Times New Roman"/>
          <w:color w:val="000000" w:themeColor="text1"/>
          <w:sz w:val="24"/>
          <w:szCs w:val="24"/>
        </w:rPr>
        <w:t>,</w:t>
      </w:r>
      <w:r w:rsidR="00307D3C" w:rsidRPr="00E33D61">
        <w:rPr>
          <w:rFonts w:ascii="Times New Roman" w:hAnsi="Times New Roman" w:cs="Times New Roman"/>
          <w:color w:val="000000" w:themeColor="text1"/>
          <w:sz w:val="24"/>
          <w:szCs w:val="24"/>
        </w:rPr>
        <w:t xml:space="preserve"> o câncer de pulmão é o tipo de câncer que mais mata homens e o segundo que mais mata mulheres (atrás </w:t>
      </w:r>
      <w:r w:rsidRPr="00E33D61">
        <w:rPr>
          <w:rFonts w:ascii="Times New Roman" w:hAnsi="Times New Roman" w:cs="Times New Roman"/>
          <w:color w:val="000000" w:themeColor="text1"/>
          <w:sz w:val="24"/>
          <w:szCs w:val="24"/>
        </w:rPr>
        <w:t xml:space="preserve">apenas </w:t>
      </w:r>
      <w:r w:rsidR="00307D3C" w:rsidRPr="00E33D61">
        <w:rPr>
          <w:rFonts w:ascii="Times New Roman" w:hAnsi="Times New Roman" w:cs="Times New Roman"/>
          <w:color w:val="000000" w:themeColor="text1"/>
          <w:sz w:val="24"/>
          <w:szCs w:val="24"/>
        </w:rPr>
        <w:t xml:space="preserve">do câncer de mama). </w:t>
      </w:r>
      <w:r w:rsidR="00DE37ED">
        <w:rPr>
          <w:rFonts w:ascii="Times New Roman" w:hAnsi="Times New Roman" w:cs="Times New Roman"/>
          <w:color w:val="000000" w:themeColor="text1"/>
          <w:sz w:val="24"/>
          <w:szCs w:val="24"/>
        </w:rPr>
        <w:t>Em 2019, segundo SIM (Sistema de Informações de Mortalidade) houve 29.354 mortes por câncer, sendo 16.733 homens e 12.621 mulheres. (2019 – Atlas de Mortalidade por Câncer – SIM). As estimativas de novos casos segundo INCA (Instituto Nacional de Câncer) são de 30.200, sendo 17.760 homens e 12.440 mulheres. (2020 – INCA).</w:t>
      </w:r>
    </w:p>
    <w:p w14:paraId="52042949" w14:textId="710B2461" w:rsidR="00A822CD" w:rsidRPr="00E33D61" w:rsidRDefault="00DE37ED"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No Brasil, o câncer de pulmão é o tipo de câncer que mais mata homens e o segundo que mais mata mulheres (atrás apenas do câncer de mama)</w:t>
      </w:r>
      <w:r>
        <w:rPr>
          <w:rFonts w:ascii="Times New Roman" w:hAnsi="Times New Roman" w:cs="Times New Roman"/>
          <w:color w:val="000000" w:themeColor="text1"/>
          <w:sz w:val="24"/>
          <w:szCs w:val="24"/>
        </w:rPr>
        <w:t xml:space="preserve">. </w:t>
      </w:r>
      <w:r w:rsidR="00307D3C" w:rsidRPr="00E33D61">
        <w:rPr>
          <w:rFonts w:ascii="Times New Roman" w:hAnsi="Times New Roman" w:cs="Times New Roman"/>
          <w:color w:val="000000" w:themeColor="text1"/>
          <w:sz w:val="24"/>
          <w:szCs w:val="24"/>
        </w:rPr>
        <w:t xml:space="preserve">Em 2017, segundo </w:t>
      </w:r>
      <w:r w:rsidR="00A05B16" w:rsidRPr="00E33D61">
        <w:rPr>
          <w:rFonts w:ascii="Times New Roman" w:hAnsi="Times New Roman" w:cs="Times New Roman"/>
          <w:color w:val="000000" w:themeColor="text1"/>
          <w:sz w:val="24"/>
          <w:szCs w:val="24"/>
        </w:rPr>
        <w:t xml:space="preserve">o </w:t>
      </w:r>
      <w:r w:rsidR="00307D3C" w:rsidRPr="00E33D61">
        <w:rPr>
          <w:rFonts w:ascii="Times New Roman" w:hAnsi="Times New Roman" w:cs="Times New Roman"/>
          <w:color w:val="000000" w:themeColor="text1"/>
          <w:sz w:val="24"/>
          <w:szCs w:val="24"/>
        </w:rPr>
        <w:t xml:space="preserve">SIM (Sistema de Informações sobre Mortalidade) do Ministério da Saúde, mais de 27 mil pessoas foram a óbito devido a </w:t>
      </w:r>
      <w:r w:rsidR="00A569F1" w:rsidRPr="00E33D61">
        <w:rPr>
          <w:rFonts w:ascii="Times New Roman" w:hAnsi="Times New Roman" w:cs="Times New Roman"/>
          <w:color w:val="000000" w:themeColor="text1"/>
          <w:sz w:val="24"/>
          <w:szCs w:val="24"/>
        </w:rPr>
        <w:t>esta causa</w:t>
      </w:r>
      <w:r w:rsidR="00307D3C" w:rsidRPr="00E33D61">
        <w:rPr>
          <w:rFonts w:ascii="Times New Roman" w:hAnsi="Times New Roman" w:cs="Times New Roman"/>
          <w:color w:val="000000" w:themeColor="text1"/>
          <w:sz w:val="24"/>
          <w:szCs w:val="24"/>
        </w:rPr>
        <w:t xml:space="preserve">. </w:t>
      </w:r>
      <w:r w:rsidR="00C96F73" w:rsidRPr="00E33D61">
        <w:rPr>
          <w:rFonts w:ascii="Times New Roman" w:hAnsi="Times New Roman" w:cs="Times New Roman"/>
          <w:color w:val="000000" w:themeColor="text1"/>
          <w:sz w:val="24"/>
          <w:szCs w:val="24"/>
        </w:rPr>
        <w:fldChar w:fldCharType="begin" w:fldLock="1"/>
      </w:r>
      <w:r w:rsidR="00EB6EE2" w:rsidRPr="00E33D61">
        <w:rPr>
          <w:rFonts w:ascii="Times New Roman" w:hAnsi="Times New Roman" w:cs="Times New Roman"/>
          <w:color w:val="000000" w:themeColor="text1"/>
          <w:sz w:val="24"/>
          <w:szCs w:val="24"/>
        </w:rPr>
        <w:instrText>ADDIN CSL_CITATION {"citationItems":[{"id":"ITEM-1","itemData":{"DOI":"10.1016/j.canep.2018.07.005","ISSN":"1877783X","PMID":"30048939","abstract":"Background: There is evidence that exposure to traffic-related air pollution is related to the incidence of and mortality associated with lung cancer. The aim of this study was to perform a spatial analysis, with a Bayesian approach, to test the hypothesis that high traffic density is associated with increased respiratory tract cancer incidence and mortality risk among individuals over 20 years of age residing in the city of São Paulo, Brazil. Methods: We employed data from two different databases: the São Paulo Municipal Population-Based Cancer Registry (2002–2011 cancer incidence data); and the Mortality Database of the São Paulo Municipal Health Department (2002–2013 cancer mortality data). The relationships between the number of cases of respiratory tract cancer in each area analyzed and the standardized covariates—traffic density and the Municipal Human Development Index (MHDI)—were evaluated with a Besag–York–Mollié ecological model with relative risks (RRs) estimates. Results: Per 1-unit standard-deviation increase in traffic density and in the MHDI, the RR for respiratory tract cancer incidence was 1.07 (95% CI: 1.02–1.13) and 1.25 (95% CI: 1.18–1.32), respectively, whereas the RR for mortality was 1.04 (95% CI: 0.99–1.09) and 1.23 (95% CI: 1.16–1.30), respectively. Conclusion: Our findings support the hypothesis that residing in areas with high traffic density is associated with increased respiratory tract cancer incidence and mortality risk in the city of São Paulo.","author":[{"dropping-particle":"","family":"Ribeiro","given":"Adeylson G.","non-dropping-particle":"","parse-names":false,"suffix":""},{"dropping-particle":"","family":"Baquero","given":"Oswaldo S.","non-dropping-particle":"","parse-names":false,"suffix":""},{"dropping-particle":"","family":"Freitas","given":"Clarice U.de","non-dropping-particle":"","parse-names":false,"suffix":""},{"dropping-particle":"","family":"Chiaravalotti Neto","given":"Francisco","non-dropping-particle":"","parse-names":false,"suffix":""},{"dropping-particle":"","family":"Cardoso","given":"Maria Regina A.","non-dropping-particle":"","parse-names":false,"suffix":""},{"dropping-particle":"","family":"Latorre","given":"Maria do Rosario D.O.","non-dropping-particle":"","parse-names":false,"suffix":""},{"dropping-particle":"","family":"Nardocci","given":"Adelaide C.","non-dropping-particle":"","parse-names":false,"suffix":""}],"container-title":"Cancer Epidemiology","id":"ITEM-1","issue":"July","issued":{"date-parts":[["2018"]]},"page":"53-59","publisher":"Elsevier","title":"Incidence and mortality risk for respiratory tract cancer in the city of São Paulo, Brazil: Bayesian analysis of the association with traffic density","type":"article-journal","volume":"56"},"uris":["http://www.mendeley.com/documents/?uuid=606d58c5-3073-413d-882b-c500b2dbea86"]}],"mendeley":{"formattedCitation":"(RIBEIRO et al., 2018)","plainTextFormattedCitation":"(RIBEIRO et al., 2018)","previouslyFormattedCitation":"(RIBEIRO et al., 2018)"},"properties":{"noteIndex":0},"schema":"https://github.com/citation-style-language/schema/raw/master/csl-citation.json"}</w:instrText>
      </w:r>
      <w:r w:rsidR="00C96F73" w:rsidRPr="00E33D61">
        <w:rPr>
          <w:rFonts w:ascii="Times New Roman" w:hAnsi="Times New Roman" w:cs="Times New Roman"/>
          <w:color w:val="000000" w:themeColor="text1"/>
          <w:sz w:val="24"/>
          <w:szCs w:val="24"/>
        </w:rPr>
        <w:fldChar w:fldCharType="separate"/>
      </w:r>
      <w:r w:rsidR="00EA1A3D" w:rsidRPr="00E33D61">
        <w:rPr>
          <w:rFonts w:ascii="Times New Roman" w:hAnsi="Times New Roman" w:cs="Times New Roman"/>
          <w:noProof/>
          <w:color w:val="000000" w:themeColor="text1"/>
          <w:sz w:val="24"/>
          <w:szCs w:val="24"/>
        </w:rPr>
        <w:t>(RIBEIRO et al., 2018)</w:t>
      </w:r>
      <w:r w:rsidR="00C96F73" w:rsidRPr="00E33D61">
        <w:rPr>
          <w:rFonts w:ascii="Times New Roman" w:hAnsi="Times New Roman" w:cs="Times New Roman"/>
          <w:color w:val="000000" w:themeColor="text1"/>
          <w:sz w:val="24"/>
          <w:szCs w:val="24"/>
        </w:rPr>
        <w:fldChar w:fldCharType="end"/>
      </w:r>
      <w:r w:rsidR="00AF6C39" w:rsidRPr="00E33D61">
        <w:rPr>
          <w:rFonts w:ascii="Times New Roman" w:hAnsi="Times New Roman" w:cs="Times New Roman"/>
          <w:color w:val="000000" w:themeColor="text1"/>
          <w:sz w:val="24"/>
          <w:szCs w:val="24"/>
        </w:rPr>
        <w:t xml:space="preserve"> </w:t>
      </w:r>
      <w:r w:rsidR="00307D3C" w:rsidRPr="00E33D61">
        <w:rPr>
          <w:rFonts w:ascii="Times New Roman" w:hAnsi="Times New Roman" w:cs="Times New Roman"/>
          <w:color w:val="000000" w:themeColor="text1"/>
          <w:sz w:val="24"/>
          <w:szCs w:val="24"/>
        </w:rPr>
        <w:t>Segundo</w:t>
      </w:r>
      <w:r w:rsidR="00A569F1" w:rsidRPr="00E33D61">
        <w:rPr>
          <w:rFonts w:ascii="Times New Roman" w:hAnsi="Times New Roman" w:cs="Times New Roman"/>
          <w:color w:val="000000" w:themeColor="text1"/>
          <w:sz w:val="24"/>
          <w:szCs w:val="24"/>
        </w:rPr>
        <w:t xml:space="preserve"> o</w:t>
      </w:r>
      <w:r w:rsidR="00307D3C" w:rsidRPr="00E33D61">
        <w:rPr>
          <w:rFonts w:ascii="Times New Roman" w:hAnsi="Times New Roman" w:cs="Times New Roman"/>
          <w:color w:val="000000" w:themeColor="text1"/>
          <w:sz w:val="24"/>
          <w:szCs w:val="24"/>
        </w:rPr>
        <w:t xml:space="preserve"> Instituto Nacional do Câncer, foram detectados no Brasil em 2016, 17.330 e 10.890 novos casos de câncer traqueal, brônquico ou de pulmão entre homens e mulheres respectivamente, com uma incidência de 17,49 casos/100.000 homens e 10,54 casos/100.000 mulhere</w:t>
      </w:r>
      <w:r w:rsidR="00AF6C39" w:rsidRPr="00E33D61">
        <w:rPr>
          <w:rFonts w:ascii="Times New Roman" w:hAnsi="Times New Roman" w:cs="Times New Roman"/>
          <w:color w:val="000000" w:themeColor="text1"/>
          <w:sz w:val="24"/>
          <w:szCs w:val="24"/>
        </w:rPr>
        <w:t>s. (I</w:t>
      </w:r>
      <w:r w:rsidR="004F36F6" w:rsidRPr="00E33D61">
        <w:rPr>
          <w:rFonts w:ascii="Times New Roman" w:hAnsi="Times New Roman" w:cs="Times New Roman"/>
          <w:color w:val="000000" w:themeColor="text1"/>
          <w:sz w:val="24"/>
          <w:szCs w:val="24"/>
        </w:rPr>
        <w:t xml:space="preserve">NCA, 2020) </w:t>
      </w:r>
    </w:p>
    <w:p w14:paraId="6C6CAAF2" w14:textId="706B747F" w:rsidR="00C96F73" w:rsidRPr="00E33D61" w:rsidRDefault="00A569F1"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307D3C" w:rsidRPr="00E33D61">
        <w:rPr>
          <w:rFonts w:ascii="Times New Roman" w:hAnsi="Times New Roman" w:cs="Times New Roman"/>
          <w:color w:val="000000" w:themeColor="text1"/>
          <w:sz w:val="24"/>
          <w:szCs w:val="24"/>
        </w:rPr>
        <w:t>Apesar d</w:t>
      </w:r>
      <w:r w:rsidR="00F164DC" w:rsidRPr="00E33D61">
        <w:rPr>
          <w:rFonts w:ascii="Times New Roman" w:hAnsi="Times New Roman" w:cs="Times New Roman"/>
          <w:color w:val="000000" w:themeColor="text1"/>
          <w:sz w:val="24"/>
          <w:szCs w:val="24"/>
        </w:rPr>
        <w:t>o</w:t>
      </w:r>
      <w:r w:rsidR="00307D3C" w:rsidRPr="00E33D61">
        <w:rPr>
          <w:rFonts w:ascii="Times New Roman" w:hAnsi="Times New Roman" w:cs="Times New Roman"/>
          <w:color w:val="000000" w:themeColor="text1"/>
          <w:sz w:val="24"/>
          <w:szCs w:val="24"/>
        </w:rPr>
        <w:t xml:space="preserve"> tabagismo ser a principal causa d</w:t>
      </w:r>
      <w:r w:rsidR="00F164DC" w:rsidRPr="00E33D61">
        <w:rPr>
          <w:rFonts w:ascii="Times New Roman" w:hAnsi="Times New Roman" w:cs="Times New Roman"/>
          <w:color w:val="000000" w:themeColor="text1"/>
          <w:sz w:val="24"/>
          <w:szCs w:val="24"/>
        </w:rPr>
        <w:t>o</w:t>
      </w:r>
      <w:r w:rsidR="00307D3C" w:rsidRPr="00E33D61">
        <w:rPr>
          <w:rFonts w:ascii="Times New Roman" w:hAnsi="Times New Roman" w:cs="Times New Roman"/>
          <w:color w:val="000000" w:themeColor="text1"/>
          <w:sz w:val="24"/>
          <w:szCs w:val="24"/>
        </w:rPr>
        <w:t xml:space="preserve"> câncer de pulmão, sendo responsável por mais de dois terços das mortes no mundo, foram identificados também </w:t>
      </w:r>
      <w:r w:rsidR="00F164DC" w:rsidRPr="00E33D61">
        <w:rPr>
          <w:rFonts w:ascii="Times New Roman" w:hAnsi="Times New Roman" w:cs="Times New Roman"/>
          <w:color w:val="000000" w:themeColor="text1"/>
          <w:sz w:val="24"/>
          <w:szCs w:val="24"/>
        </w:rPr>
        <w:t xml:space="preserve">outros </w:t>
      </w:r>
      <w:r w:rsidR="00307D3C" w:rsidRPr="00E33D61">
        <w:rPr>
          <w:rFonts w:ascii="Times New Roman" w:hAnsi="Times New Roman" w:cs="Times New Roman"/>
          <w:color w:val="000000" w:themeColor="text1"/>
          <w:sz w:val="24"/>
          <w:szCs w:val="24"/>
        </w:rPr>
        <w:t xml:space="preserve">agentes cancerígenos, como </w:t>
      </w:r>
      <w:r w:rsidR="00F164DC" w:rsidRPr="00E33D61">
        <w:rPr>
          <w:rFonts w:ascii="Times New Roman" w:hAnsi="Times New Roman" w:cs="Times New Roman"/>
          <w:color w:val="000000" w:themeColor="text1"/>
          <w:sz w:val="24"/>
          <w:szCs w:val="24"/>
        </w:rPr>
        <w:t xml:space="preserve">a exposição ao </w:t>
      </w:r>
      <w:r w:rsidR="00307D3C" w:rsidRPr="00E33D61">
        <w:rPr>
          <w:rFonts w:ascii="Times New Roman" w:hAnsi="Times New Roman" w:cs="Times New Roman"/>
          <w:color w:val="000000" w:themeColor="text1"/>
          <w:sz w:val="24"/>
          <w:szCs w:val="24"/>
        </w:rPr>
        <w:t>escapamento de motor diesel, poluição do ar, entre outros</w:t>
      </w:r>
      <w:r w:rsidR="00AA1990" w:rsidRPr="00E33D61">
        <w:rPr>
          <w:rFonts w:ascii="Times New Roman" w:hAnsi="Times New Roman" w:cs="Times New Roman"/>
          <w:color w:val="000000" w:themeColor="text1"/>
          <w:sz w:val="24"/>
          <w:szCs w:val="24"/>
        </w:rPr>
        <w:t>.</w:t>
      </w:r>
      <w:r w:rsidR="00C96F73" w:rsidRPr="00E33D61">
        <w:rPr>
          <w:rFonts w:ascii="Times New Roman" w:hAnsi="Times New Roman" w:cs="Times New Roman"/>
          <w:color w:val="000000" w:themeColor="text1"/>
          <w:sz w:val="24"/>
          <w:szCs w:val="24"/>
        </w:rPr>
        <w:t xml:space="preserve"> </w:t>
      </w:r>
      <w:r w:rsidR="00C96F73" w:rsidRPr="00E33D61">
        <w:rPr>
          <w:rFonts w:ascii="Times New Roman" w:hAnsi="Times New Roman" w:cs="Times New Roman"/>
          <w:color w:val="000000" w:themeColor="text1"/>
          <w:sz w:val="24"/>
          <w:szCs w:val="24"/>
        </w:rPr>
        <w:fldChar w:fldCharType="begin" w:fldLock="1"/>
      </w:r>
      <w:r w:rsidR="00C96F73" w:rsidRPr="00E33D61">
        <w:rPr>
          <w:rFonts w:ascii="Times New Roman" w:hAnsi="Times New Roman" w:cs="Times New Roman"/>
          <w:color w:val="000000" w:themeColor="text1"/>
          <w:sz w:val="24"/>
          <w:szCs w:val="24"/>
        </w:rPr>
        <w:instrText>ADDIN CSL_CITATION {"citationItems":[{"id":"ITEM-1","itemData":{"DOI":"10.1016/j.canep.2018.07.005","ISSN":"1877783X","PMID":"30048939","abstract":"Background: There is evidence that exposure to traffic-related air pollution is related to the incidence of and mortality associated with lung cancer. The aim of this study was to perform a spatial analysis, with a Bayesian approach, to test the hypothesis that high traffic density is associated with increased respiratory tract cancer incidence and mortality risk among individuals over 20 years of age residing in the city of São Paulo, Brazil. Methods: We employed data from two different databases: the São Paulo Municipal Population-Based Cancer Registry (2002–2011 cancer incidence data); and the Mortality Database of the São Paulo Municipal Health Department (2002–2013 cancer mortality data). The relationships between the number of cases of respiratory tract cancer in each area analyzed and the standardized covariates—traffic density and the Municipal Human Development Index (MHDI)—were evaluated with a Besag–York–Mollié ecological model with relative risks (RRs) estimates. Results: Per 1-unit standard-deviation increase in traffic density and in the MHDI, the RR for respiratory tract cancer incidence was 1.07 (95% CI: 1.02–1.13) and 1.25 (95% CI: 1.18–1.32), respectively, whereas the RR for mortality was 1.04 (95% CI: 0.99–1.09) and 1.23 (95% CI: 1.16–1.30), respectively. Conclusion: Our findings support the hypothesis that residing in areas with high traffic density is associated with increased respiratory tract cancer incidence and mortality risk in the city of São Paulo.","author":[{"dropping-particle":"","family":"Ribeiro","given":"Adeylson G.","non-dropping-particle":"","parse-names":false,"suffix":""},{"dropping-particle":"","family":"Baquero","given":"Oswaldo S.","non-dropping-particle":"","parse-names":false,"suffix":""},{"dropping-particle":"","family":"Freitas","given":"Clarice U.de","non-dropping-particle":"","parse-names":false,"suffix":""},{"dropping-particle":"","family":"Chiaravalotti Neto","given":"Francisco","non-dropping-particle":"","parse-names":false,"suffix":""},{"dropping-particle":"","family":"Cardoso","given":"Maria Regina A.","non-dropping-particle":"","parse-names":false,"suffix":""},{"dropping-particle":"","family":"Latorre","given":"Maria do Rosario D.O.","non-dropping-particle":"","parse-names":false,"suffix":""},{"dropping-particle":"","family":"Nardocci","given":"Adelaide C.","non-dropping-particle":"","parse-names":false,"suffix":""}],"container-title":"Cancer Epidemiology","id":"ITEM-1","issue":"July","issued":{"date-parts":[["2018"]]},"page":"53-59","publisher":"Elsevier","title":"Incidence and mortality risk for respiratory tract cancer in the city of São Paulo, Brazil: Bayesian analysis of the association with traffic density","type":"article-journal","volume":"56"},"uris":["http://www.mendeley.com/documents/?uuid=606d58c5-3073-413d-882b-c500b2dbea86"]}],"mendeley":{"formattedCitation":"(RIBEIRO et al., 2018)","plainTextFormattedCitation":"(RIBEIRO et al., 2018)","previouslyFormattedCitation":"(RIBEIRO et al., 2018)"},"properties":{"noteIndex":0},"schema":"https://github.com/citation-style-language/schema/raw/master/csl-citation.json"}</w:instrText>
      </w:r>
      <w:r w:rsidR="00C96F73" w:rsidRPr="00E33D61">
        <w:rPr>
          <w:rFonts w:ascii="Times New Roman" w:hAnsi="Times New Roman" w:cs="Times New Roman"/>
          <w:color w:val="000000" w:themeColor="text1"/>
          <w:sz w:val="24"/>
          <w:szCs w:val="24"/>
        </w:rPr>
        <w:fldChar w:fldCharType="separate"/>
      </w:r>
      <w:r w:rsidR="00C96F73" w:rsidRPr="00E33D61">
        <w:rPr>
          <w:rFonts w:ascii="Times New Roman" w:hAnsi="Times New Roman" w:cs="Times New Roman"/>
          <w:noProof/>
          <w:color w:val="000000" w:themeColor="text1"/>
          <w:sz w:val="24"/>
          <w:szCs w:val="24"/>
        </w:rPr>
        <w:t>(RIBEIRO et al., 2018)</w:t>
      </w:r>
      <w:r w:rsidR="00C96F73" w:rsidRPr="00E33D61">
        <w:rPr>
          <w:rFonts w:ascii="Times New Roman" w:hAnsi="Times New Roman" w:cs="Times New Roman"/>
          <w:color w:val="000000" w:themeColor="text1"/>
          <w:sz w:val="24"/>
          <w:szCs w:val="24"/>
        </w:rPr>
        <w:fldChar w:fldCharType="end"/>
      </w:r>
    </w:p>
    <w:p w14:paraId="05A36447" w14:textId="56711639" w:rsidR="00307D3C" w:rsidRPr="00E33D61" w:rsidRDefault="00F164DC"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307D3C" w:rsidRPr="00E33D61">
        <w:rPr>
          <w:rFonts w:ascii="Times New Roman" w:hAnsi="Times New Roman" w:cs="Times New Roman"/>
          <w:color w:val="000000" w:themeColor="text1"/>
          <w:sz w:val="24"/>
          <w:szCs w:val="24"/>
        </w:rPr>
        <w:t xml:space="preserve">O câncer de pulmão começa nas células que revestem os brônquios e partes do pulmão, como bronquíolos ou alvéolos. Existem dois tipos principais de câncer de pulmão, o câncer de pulmão de células </w:t>
      </w:r>
      <w:r w:rsidR="000F0B52" w:rsidRPr="00E33D61">
        <w:rPr>
          <w:rFonts w:ascii="Times New Roman" w:hAnsi="Times New Roman" w:cs="Times New Roman"/>
          <w:color w:val="000000" w:themeColor="text1"/>
          <w:sz w:val="24"/>
          <w:szCs w:val="24"/>
        </w:rPr>
        <w:t xml:space="preserve">não pequenas </w:t>
      </w:r>
      <w:r w:rsidR="00307D3C" w:rsidRPr="00E33D61">
        <w:rPr>
          <w:rFonts w:ascii="Times New Roman" w:hAnsi="Times New Roman" w:cs="Times New Roman"/>
          <w:color w:val="000000" w:themeColor="text1"/>
          <w:sz w:val="24"/>
          <w:szCs w:val="24"/>
        </w:rPr>
        <w:t xml:space="preserve">(80-85% dos </w:t>
      </w:r>
      <w:r w:rsidR="00092C6B" w:rsidRPr="00E33D61">
        <w:rPr>
          <w:rFonts w:ascii="Times New Roman" w:hAnsi="Times New Roman" w:cs="Times New Roman"/>
          <w:color w:val="000000" w:themeColor="text1"/>
          <w:sz w:val="24"/>
          <w:szCs w:val="24"/>
        </w:rPr>
        <w:t>casos</w:t>
      </w:r>
      <w:r w:rsidR="00307D3C" w:rsidRPr="00E33D61">
        <w:rPr>
          <w:rFonts w:ascii="Times New Roman" w:hAnsi="Times New Roman" w:cs="Times New Roman"/>
          <w:color w:val="000000" w:themeColor="text1"/>
          <w:sz w:val="24"/>
          <w:szCs w:val="24"/>
        </w:rPr>
        <w:t xml:space="preserve">) e câncer de pulmão de células </w:t>
      </w:r>
      <w:r w:rsidR="000F0B52" w:rsidRPr="00E33D61">
        <w:rPr>
          <w:rFonts w:ascii="Times New Roman" w:hAnsi="Times New Roman" w:cs="Times New Roman"/>
          <w:color w:val="000000" w:themeColor="text1"/>
          <w:sz w:val="24"/>
          <w:szCs w:val="24"/>
        </w:rPr>
        <w:t xml:space="preserve">pequenas </w:t>
      </w:r>
      <w:r w:rsidR="00307D3C" w:rsidRPr="00E33D61">
        <w:rPr>
          <w:rFonts w:ascii="Times New Roman" w:hAnsi="Times New Roman" w:cs="Times New Roman"/>
          <w:color w:val="000000" w:themeColor="text1"/>
          <w:sz w:val="24"/>
          <w:szCs w:val="24"/>
        </w:rPr>
        <w:t xml:space="preserve">(10-15% dos </w:t>
      </w:r>
      <w:r w:rsidR="00092C6B" w:rsidRPr="00E33D61">
        <w:rPr>
          <w:rFonts w:ascii="Times New Roman" w:hAnsi="Times New Roman" w:cs="Times New Roman"/>
          <w:color w:val="000000" w:themeColor="text1"/>
          <w:sz w:val="24"/>
          <w:szCs w:val="24"/>
        </w:rPr>
        <w:t>casos</w:t>
      </w:r>
      <w:r w:rsidR="00307D3C" w:rsidRPr="00E33D61">
        <w:rPr>
          <w:rFonts w:ascii="Times New Roman" w:hAnsi="Times New Roman" w:cs="Times New Roman"/>
          <w:color w:val="000000" w:themeColor="text1"/>
          <w:sz w:val="24"/>
          <w:szCs w:val="24"/>
        </w:rPr>
        <w:t>). O câncer de pulmão de não pequenas células pode ser subdividido em adenocarcinoma, carcinoma espinocelular, carcinoma de grandes células (indiferenciado), carcinoma adenoescamoso e carcinoma sarcomatoide, sendo os dois últimos menos comum. Existem outros tipos de câncer de pulmão como os carcinomas ade</w:t>
      </w:r>
      <w:r w:rsidR="00D45017" w:rsidRPr="00E33D61">
        <w:rPr>
          <w:rFonts w:ascii="Times New Roman" w:hAnsi="Times New Roman" w:cs="Times New Roman"/>
          <w:color w:val="000000" w:themeColor="text1"/>
          <w:sz w:val="24"/>
          <w:szCs w:val="24"/>
        </w:rPr>
        <w:t>n</w:t>
      </w:r>
      <w:r w:rsidR="00F566DA" w:rsidRPr="00E33D61">
        <w:rPr>
          <w:rFonts w:ascii="Times New Roman" w:hAnsi="Times New Roman" w:cs="Times New Roman"/>
          <w:color w:val="000000" w:themeColor="text1"/>
          <w:sz w:val="24"/>
          <w:szCs w:val="24"/>
        </w:rPr>
        <w:t>o</w:t>
      </w:r>
      <w:r w:rsidR="00307D3C" w:rsidRPr="00E33D61">
        <w:rPr>
          <w:rFonts w:ascii="Times New Roman" w:hAnsi="Times New Roman" w:cs="Times New Roman"/>
          <w:color w:val="000000" w:themeColor="text1"/>
          <w:sz w:val="24"/>
          <w:szCs w:val="24"/>
        </w:rPr>
        <w:t xml:space="preserve">ides císticos, linfomas, sarcomas, tumores carcinoides do pulmão, </w:t>
      </w:r>
      <w:r w:rsidR="00511EC1" w:rsidRPr="00E33D61">
        <w:rPr>
          <w:rFonts w:ascii="Times New Roman" w:hAnsi="Times New Roman" w:cs="Times New Roman"/>
          <w:color w:val="000000" w:themeColor="text1"/>
          <w:sz w:val="24"/>
          <w:szCs w:val="24"/>
        </w:rPr>
        <w:t>porém,</w:t>
      </w:r>
      <w:r w:rsidR="00307D3C" w:rsidRPr="00E33D61">
        <w:rPr>
          <w:rFonts w:ascii="Times New Roman" w:hAnsi="Times New Roman" w:cs="Times New Roman"/>
          <w:color w:val="000000" w:themeColor="text1"/>
          <w:sz w:val="24"/>
          <w:szCs w:val="24"/>
        </w:rPr>
        <w:t xml:space="preserve"> estes apresentam tratamento diferentes e são mais raros.</w:t>
      </w:r>
      <w:r w:rsidR="00A05B16" w:rsidRPr="00E33D61">
        <w:rPr>
          <w:rFonts w:ascii="Times New Roman" w:hAnsi="Times New Roman" w:cs="Times New Roman"/>
          <w:color w:val="000000" w:themeColor="text1"/>
          <w:sz w:val="24"/>
          <w:szCs w:val="24"/>
        </w:rPr>
        <w:t xml:space="preserve"> No Brasil a incidência do adenocarcinoma tem aumentado em relação ao carcinoma de células escamosas</w:t>
      </w:r>
      <w:r w:rsidR="00AF6C39" w:rsidRPr="00E33D61">
        <w:rPr>
          <w:rFonts w:ascii="Times New Roman" w:hAnsi="Times New Roman" w:cs="Times New Roman"/>
          <w:color w:val="000000" w:themeColor="text1"/>
          <w:sz w:val="24"/>
          <w:szCs w:val="24"/>
        </w:rPr>
        <w:t>.</w:t>
      </w:r>
      <w:r w:rsidR="00AF6C39" w:rsidRPr="00E33D61" w:rsidDel="00C96F73">
        <w:rPr>
          <w:rFonts w:ascii="Times New Roman" w:hAnsi="Times New Roman" w:cs="Times New Roman"/>
          <w:color w:val="000000" w:themeColor="text1"/>
          <w:sz w:val="24"/>
          <w:szCs w:val="24"/>
        </w:rPr>
        <w:t xml:space="preserve"> </w:t>
      </w:r>
      <w:r w:rsidR="004D5B84" w:rsidRPr="00E33D61">
        <w:rPr>
          <w:rFonts w:ascii="Times New Roman" w:hAnsi="Times New Roman" w:cs="Times New Roman"/>
          <w:color w:val="000000" w:themeColor="text1"/>
          <w:sz w:val="24"/>
          <w:szCs w:val="24"/>
        </w:rPr>
        <w:t>(American Câncer Society, 2019)</w:t>
      </w:r>
    </w:p>
    <w:p w14:paraId="73AE6E53" w14:textId="3AEB9745" w:rsidR="00C96F73" w:rsidRPr="00E33D61" w:rsidRDefault="00092C6B"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307D3C" w:rsidRPr="00E33D61">
        <w:rPr>
          <w:rFonts w:ascii="Times New Roman" w:hAnsi="Times New Roman" w:cs="Times New Roman"/>
          <w:color w:val="000000" w:themeColor="text1"/>
          <w:sz w:val="24"/>
          <w:szCs w:val="24"/>
        </w:rPr>
        <w:t xml:space="preserve">As plantas medicinais </w:t>
      </w:r>
      <w:r w:rsidRPr="00E33D61">
        <w:rPr>
          <w:rFonts w:ascii="Times New Roman" w:hAnsi="Times New Roman" w:cs="Times New Roman"/>
          <w:color w:val="000000" w:themeColor="text1"/>
          <w:sz w:val="24"/>
          <w:szCs w:val="24"/>
        </w:rPr>
        <w:t xml:space="preserve">constituem importante fonte para a descoberta de novas estruturas candidatas bioativas, sobretudo na área de substâncias antineoplásicas. </w:t>
      </w:r>
      <w:r w:rsidR="00307D3C" w:rsidRPr="00E33D61">
        <w:rPr>
          <w:rFonts w:ascii="Times New Roman" w:hAnsi="Times New Roman" w:cs="Times New Roman"/>
          <w:color w:val="000000" w:themeColor="text1"/>
          <w:sz w:val="24"/>
          <w:szCs w:val="24"/>
        </w:rPr>
        <w:t>Cerca de 60% dos fármacos usados atualmente nos c</w:t>
      </w:r>
      <w:r w:rsidRPr="00E33D61">
        <w:rPr>
          <w:rFonts w:ascii="Times New Roman" w:hAnsi="Times New Roman" w:cs="Times New Roman"/>
          <w:color w:val="000000" w:themeColor="text1"/>
          <w:sz w:val="24"/>
          <w:szCs w:val="24"/>
        </w:rPr>
        <w:t>â</w:t>
      </w:r>
      <w:r w:rsidR="00307D3C" w:rsidRPr="00E33D61">
        <w:rPr>
          <w:rFonts w:ascii="Times New Roman" w:hAnsi="Times New Roman" w:cs="Times New Roman"/>
          <w:color w:val="000000" w:themeColor="text1"/>
          <w:sz w:val="24"/>
          <w:szCs w:val="24"/>
        </w:rPr>
        <w:t xml:space="preserve">nceres tem origem </w:t>
      </w:r>
      <w:r w:rsidRPr="00E33D61">
        <w:rPr>
          <w:rFonts w:ascii="Times New Roman" w:hAnsi="Times New Roman" w:cs="Times New Roman"/>
          <w:color w:val="000000" w:themeColor="text1"/>
          <w:sz w:val="24"/>
          <w:szCs w:val="24"/>
        </w:rPr>
        <w:t>em</w:t>
      </w:r>
      <w:r w:rsidR="00307D3C" w:rsidRPr="00E33D61">
        <w:rPr>
          <w:rFonts w:ascii="Times New Roman" w:hAnsi="Times New Roman" w:cs="Times New Roman"/>
          <w:color w:val="000000" w:themeColor="text1"/>
          <w:sz w:val="24"/>
          <w:szCs w:val="24"/>
        </w:rPr>
        <w:t xml:space="preserve"> plantas medicinais</w:t>
      </w:r>
      <w:r w:rsidR="00E27C35" w:rsidRPr="00E33D61">
        <w:rPr>
          <w:rFonts w:ascii="Times New Roman" w:hAnsi="Times New Roman" w:cs="Times New Roman"/>
          <w:color w:val="000000" w:themeColor="text1"/>
          <w:sz w:val="24"/>
          <w:szCs w:val="24"/>
        </w:rPr>
        <w:t xml:space="preserve">, como </w:t>
      </w:r>
      <w:r w:rsidR="00AE5942" w:rsidRPr="00E33D61">
        <w:rPr>
          <w:rFonts w:ascii="Times New Roman" w:hAnsi="Times New Roman" w:cs="Times New Roman"/>
          <w:color w:val="000000" w:themeColor="text1"/>
          <w:sz w:val="24"/>
          <w:szCs w:val="24"/>
        </w:rPr>
        <w:t>p</w:t>
      </w:r>
      <w:r w:rsidR="00E27C35" w:rsidRPr="00E33D61">
        <w:rPr>
          <w:rFonts w:ascii="Times New Roman" w:hAnsi="Times New Roman" w:cs="Times New Roman"/>
          <w:color w:val="000000" w:themeColor="text1"/>
          <w:sz w:val="24"/>
          <w:szCs w:val="24"/>
        </w:rPr>
        <w:t xml:space="preserve">aclitaxel, </w:t>
      </w:r>
      <w:r w:rsidR="00AE5942" w:rsidRPr="00E33D61">
        <w:rPr>
          <w:rFonts w:ascii="Times New Roman" w:hAnsi="Times New Roman" w:cs="Times New Roman"/>
          <w:color w:val="000000" w:themeColor="text1"/>
          <w:sz w:val="24"/>
          <w:szCs w:val="24"/>
        </w:rPr>
        <w:t>v</w:t>
      </w:r>
      <w:r w:rsidR="00E27C35" w:rsidRPr="00E33D61">
        <w:rPr>
          <w:rFonts w:ascii="Times New Roman" w:hAnsi="Times New Roman" w:cs="Times New Roman"/>
          <w:color w:val="000000" w:themeColor="text1"/>
          <w:sz w:val="24"/>
          <w:szCs w:val="24"/>
        </w:rPr>
        <w:t xml:space="preserve">incristina, </w:t>
      </w:r>
      <w:r w:rsidR="00AE5942" w:rsidRPr="00E33D61">
        <w:rPr>
          <w:rFonts w:ascii="Times New Roman" w:hAnsi="Times New Roman" w:cs="Times New Roman"/>
          <w:color w:val="000000" w:themeColor="text1"/>
          <w:sz w:val="24"/>
          <w:szCs w:val="24"/>
        </w:rPr>
        <w:t>v</w:t>
      </w:r>
      <w:r w:rsidR="00E27C35" w:rsidRPr="00E33D61">
        <w:rPr>
          <w:rFonts w:ascii="Times New Roman" w:hAnsi="Times New Roman" w:cs="Times New Roman"/>
          <w:color w:val="000000" w:themeColor="text1"/>
          <w:sz w:val="24"/>
          <w:szCs w:val="24"/>
        </w:rPr>
        <w:t xml:space="preserve">imblastina, </w:t>
      </w:r>
      <w:r w:rsidR="00AE5942" w:rsidRPr="00E33D61">
        <w:rPr>
          <w:rFonts w:ascii="Times New Roman" w:hAnsi="Times New Roman" w:cs="Times New Roman"/>
          <w:color w:val="000000" w:themeColor="text1"/>
          <w:sz w:val="24"/>
          <w:szCs w:val="24"/>
        </w:rPr>
        <w:t>e</w:t>
      </w:r>
      <w:r w:rsidR="00E27C35" w:rsidRPr="00E33D61">
        <w:rPr>
          <w:rFonts w:ascii="Times New Roman" w:hAnsi="Times New Roman" w:cs="Times New Roman"/>
          <w:color w:val="000000" w:themeColor="text1"/>
          <w:sz w:val="24"/>
          <w:szCs w:val="24"/>
        </w:rPr>
        <w:t>toposídeo entre outras</w:t>
      </w:r>
      <w:r w:rsidR="00E33D61">
        <w:rPr>
          <w:rFonts w:ascii="Times New Roman" w:hAnsi="Times New Roman" w:cs="Times New Roman"/>
          <w:color w:val="000000" w:themeColor="text1"/>
          <w:sz w:val="24"/>
          <w:szCs w:val="24"/>
        </w:rPr>
        <w:t>. (COSTA-LOTUFO et al., 2010)</w:t>
      </w:r>
    </w:p>
    <w:p w14:paraId="40CA0336" w14:textId="484D86B0" w:rsidR="009E6607" w:rsidRPr="00E33D61" w:rsidRDefault="00EA1A3D"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lastRenderedPageBreak/>
        <w:t xml:space="preserve">A </w:t>
      </w:r>
      <w:r w:rsidRPr="00E33D61">
        <w:rPr>
          <w:rFonts w:ascii="Times New Roman" w:hAnsi="Times New Roman" w:cs="Times New Roman"/>
          <w:i/>
          <w:color w:val="000000" w:themeColor="text1"/>
          <w:sz w:val="24"/>
          <w:szCs w:val="24"/>
        </w:rPr>
        <w:t>Artemisia annua</w:t>
      </w:r>
      <w:r w:rsidRPr="00E33D61">
        <w:rPr>
          <w:rFonts w:ascii="Times New Roman" w:hAnsi="Times New Roman" w:cs="Times New Roman"/>
          <w:color w:val="000000" w:themeColor="text1"/>
          <w:sz w:val="24"/>
          <w:szCs w:val="24"/>
        </w:rPr>
        <w:t xml:space="preserve"> é</w:t>
      </w:r>
      <w:r w:rsidR="007D49D4" w:rsidRPr="00E33D61">
        <w:rPr>
          <w:rFonts w:ascii="Times New Roman" w:hAnsi="Times New Roman" w:cs="Times New Roman"/>
          <w:color w:val="000000" w:themeColor="text1"/>
          <w:sz w:val="24"/>
          <w:szCs w:val="24"/>
        </w:rPr>
        <w:t xml:space="preserve"> </w:t>
      </w:r>
      <w:r w:rsidR="00157D58" w:rsidRPr="00E33D61">
        <w:rPr>
          <w:rFonts w:ascii="Times New Roman" w:hAnsi="Times New Roman" w:cs="Times New Roman"/>
          <w:color w:val="000000" w:themeColor="text1"/>
          <w:sz w:val="24"/>
          <w:szCs w:val="24"/>
        </w:rPr>
        <w:t xml:space="preserve">espécie vegetal </w:t>
      </w:r>
      <w:r w:rsidR="007D49D4" w:rsidRPr="00E33D61">
        <w:rPr>
          <w:rFonts w:ascii="Times New Roman" w:hAnsi="Times New Roman" w:cs="Times New Roman"/>
          <w:color w:val="000000" w:themeColor="text1"/>
          <w:sz w:val="24"/>
          <w:szCs w:val="24"/>
        </w:rPr>
        <w:t xml:space="preserve">que foi mencionada a primeira vez como </w:t>
      </w:r>
      <w:r w:rsidR="00157D58" w:rsidRPr="00E33D61">
        <w:rPr>
          <w:rFonts w:ascii="Times New Roman" w:hAnsi="Times New Roman" w:cs="Times New Roman"/>
          <w:color w:val="000000" w:themeColor="text1"/>
          <w:sz w:val="24"/>
          <w:szCs w:val="24"/>
        </w:rPr>
        <w:t xml:space="preserve">alternativa </w:t>
      </w:r>
      <w:r w:rsidR="007D49D4" w:rsidRPr="00E33D61">
        <w:rPr>
          <w:rFonts w:ascii="Times New Roman" w:hAnsi="Times New Roman" w:cs="Times New Roman"/>
          <w:color w:val="000000" w:themeColor="text1"/>
          <w:sz w:val="24"/>
          <w:szCs w:val="24"/>
        </w:rPr>
        <w:t xml:space="preserve">para tratar febre e calafrios, por possuir mecanismos </w:t>
      </w:r>
      <w:r w:rsidR="00157D58" w:rsidRPr="00E33D61">
        <w:rPr>
          <w:rFonts w:ascii="Times New Roman" w:hAnsi="Times New Roman" w:cs="Times New Roman"/>
          <w:color w:val="000000" w:themeColor="text1"/>
          <w:sz w:val="24"/>
          <w:szCs w:val="24"/>
        </w:rPr>
        <w:t>antimaláricos</w:t>
      </w:r>
      <w:r w:rsidR="007D49D4" w:rsidRPr="00E33D61">
        <w:rPr>
          <w:rFonts w:ascii="Times New Roman" w:hAnsi="Times New Roman" w:cs="Times New Roman"/>
          <w:color w:val="000000" w:themeColor="text1"/>
          <w:sz w:val="24"/>
          <w:szCs w:val="24"/>
        </w:rPr>
        <w:t xml:space="preserve">. Dessa </w:t>
      </w:r>
      <w:r w:rsidR="009E6607" w:rsidRPr="00E33D61">
        <w:rPr>
          <w:rFonts w:ascii="Times New Roman" w:hAnsi="Times New Roman" w:cs="Times New Roman"/>
          <w:color w:val="000000" w:themeColor="text1"/>
          <w:sz w:val="24"/>
          <w:szCs w:val="24"/>
        </w:rPr>
        <w:t>forma é usada em toda Ásia e Á</w:t>
      </w:r>
      <w:r w:rsidR="007D49D4" w:rsidRPr="00E33D61">
        <w:rPr>
          <w:rFonts w:ascii="Times New Roman" w:hAnsi="Times New Roman" w:cs="Times New Roman"/>
          <w:color w:val="000000" w:themeColor="text1"/>
          <w:sz w:val="24"/>
          <w:szCs w:val="24"/>
        </w:rPr>
        <w:t xml:space="preserve">frica como chá e suco para tratar malária. O seu </w:t>
      </w:r>
      <w:r w:rsidR="00157D58" w:rsidRPr="00E33D61">
        <w:rPr>
          <w:rFonts w:ascii="Times New Roman" w:hAnsi="Times New Roman" w:cs="Times New Roman"/>
          <w:color w:val="000000" w:themeColor="text1"/>
          <w:sz w:val="24"/>
          <w:szCs w:val="24"/>
        </w:rPr>
        <w:t xml:space="preserve">principal </w:t>
      </w:r>
      <w:r w:rsidR="007D49D4" w:rsidRPr="00E33D61">
        <w:rPr>
          <w:rFonts w:ascii="Times New Roman" w:hAnsi="Times New Roman" w:cs="Times New Roman"/>
          <w:color w:val="000000" w:themeColor="text1"/>
          <w:sz w:val="24"/>
          <w:szCs w:val="24"/>
        </w:rPr>
        <w:t xml:space="preserve">composto artemisinina (ARS) é </w:t>
      </w:r>
      <w:r w:rsidR="00244A98" w:rsidRPr="00E33D61">
        <w:rPr>
          <w:rFonts w:ascii="Times New Roman" w:hAnsi="Times New Roman" w:cs="Times New Roman"/>
          <w:color w:val="000000" w:themeColor="text1"/>
          <w:sz w:val="24"/>
          <w:szCs w:val="24"/>
        </w:rPr>
        <w:t xml:space="preserve">utilizado </w:t>
      </w:r>
      <w:r w:rsidR="00157D58" w:rsidRPr="00E33D61">
        <w:rPr>
          <w:rFonts w:ascii="Times New Roman" w:hAnsi="Times New Roman" w:cs="Times New Roman"/>
          <w:color w:val="000000" w:themeColor="text1"/>
          <w:sz w:val="24"/>
          <w:szCs w:val="24"/>
        </w:rPr>
        <w:t xml:space="preserve">isoladamente </w:t>
      </w:r>
      <w:r w:rsidR="007D49D4" w:rsidRPr="00E33D61">
        <w:rPr>
          <w:rFonts w:ascii="Times New Roman" w:hAnsi="Times New Roman" w:cs="Times New Roman"/>
          <w:color w:val="000000" w:themeColor="text1"/>
          <w:sz w:val="24"/>
          <w:szCs w:val="24"/>
        </w:rPr>
        <w:t xml:space="preserve">em </w:t>
      </w:r>
      <w:r w:rsidR="00157D58" w:rsidRPr="00E33D61">
        <w:rPr>
          <w:rFonts w:ascii="Times New Roman" w:hAnsi="Times New Roman" w:cs="Times New Roman"/>
          <w:color w:val="000000" w:themeColor="text1"/>
          <w:sz w:val="24"/>
          <w:szCs w:val="24"/>
        </w:rPr>
        <w:t>várias partes</w:t>
      </w:r>
      <w:r w:rsidR="007D49D4" w:rsidRPr="00E33D61">
        <w:rPr>
          <w:rFonts w:ascii="Times New Roman" w:hAnsi="Times New Roman" w:cs="Times New Roman"/>
          <w:color w:val="000000" w:themeColor="text1"/>
          <w:sz w:val="24"/>
          <w:szCs w:val="24"/>
        </w:rPr>
        <w:t xml:space="preserve"> mundo. A planta não se restringe apenas </w:t>
      </w:r>
      <w:r w:rsidR="00244A98" w:rsidRPr="00E33D61">
        <w:rPr>
          <w:rFonts w:ascii="Times New Roman" w:hAnsi="Times New Roman" w:cs="Times New Roman"/>
          <w:color w:val="000000" w:themeColor="text1"/>
          <w:sz w:val="24"/>
          <w:szCs w:val="24"/>
        </w:rPr>
        <w:t>à sua atividade anti</w:t>
      </w:r>
      <w:r w:rsidR="007D49D4" w:rsidRPr="00E33D61">
        <w:rPr>
          <w:rFonts w:ascii="Times New Roman" w:hAnsi="Times New Roman" w:cs="Times New Roman"/>
          <w:color w:val="000000" w:themeColor="text1"/>
          <w:sz w:val="24"/>
          <w:szCs w:val="24"/>
        </w:rPr>
        <w:t>malári</w:t>
      </w:r>
      <w:r w:rsidR="00244A98" w:rsidRPr="00E33D61">
        <w:rPr>
          <w:rFonts w:ascii="Times New Roman" w:hAnsi="Times New Roman" w:cs="Times New Roman"/>
          <w:color w:val="000000" w:themeColor="text1"/>
          <w:sz w:val="24"/>
          <w:szCs w:val="24"/>
        </w:rPr>
        <w:t>c</w:t>
      </w:r>
      <w:r w:rsidR="007D49D4" w:rsidRPr="00E33D61">
        <w:rPr>
          <w:rFonts w:ascii="Times New Roman" w:hAnsi="Times New Roman" w:cs="Times New Roman"/>
          <w:color w:val="000000" w:themeColor="text1"/>
          <w:sz w:val="24"/>
          <w:szCs w:val="24"/>
        </w:rPr>
        <w:t xml:space="preserve">a, mas também </w:t>
      </w:r>
      <w:r w:rsidR="00244A98" w:rsidRPr="00E33D61">
        <w:rPr>
          <w:rFonts w:ascii="Times New Roman" w:hAnsi="Times New Roman" w:cs="Times New Roman"/>
          <w:color w:val="000000" w:themeColor="text1"/>
          <w:sz w:val="24"/>
          <w:szCs w:val="24"/>
        </w:rPr>
        <w:t xml:space="preserve">possui evidências de atividade </w:t>
      </w:r>
      <w:r w:rsidR="007D49D4" w:rsidRPr="00E33D61">
        <w:rPr>
          <w:rFonts w:ascii="Times New Roman" w:hAnsi="Times New Roman" w:cs="Times New Roman"/>
          <w:color w:val="000000" w:themeColor="text1"/>
          <w:sz w:val="24"/>
          <w:szCs w:val="24"/>
        </w:rPr>
        <w:t>anti</w:t>
      </w:r>
      <w:r w:rsidR="00244A98" w:rsidRPr="00E33D61">
        <w:rPr>
          <w:rFonts w:ascii="Times New Roman" w:hAnsi="Times New Roman" w:cs="Times New Roman"/>
          <w:color w:val="000000" w:themeColor="text1"/>
          <w:sz w:val="24"/>
          <w:szCs w:val="24"/>
        </w:rPr>
        <w:t xml:space="preserve">neoplásica </w:t>
      </w:r>
      <w:r w:rsidR="007D49D4" w:rsidRPr="00E33D61">
        <w:rPr>
          <w:rFonts w:ascii="Times New Roman" w:hAnsi="Times New Roman" w:cs="Times New Roman"/>
          <w:color w:val="000000" w:themeColor="text1"/>
          <w:sz w:val="24"/>
          <w:szCs w:val="24"/>
        </w:rPr>
        <w:t xml:space="preserve"> </w:t>
      </w:r>
      <w:r w:rsidR="007D49D4" w:rsidRPr="00E33D61">
        <w:rPr>
          <w:rFonts w:ascii="Times New Roman" w:hAnsi="Times New Roman" w:cs="Times New Roman"/>
          <w:i/>
          <w:iCs/>
          <w:color w:val="000000" w:themeColor="text1"/>
          <w:sz w:val="24"/>
          <w:szCs w:val="24"/>
        </w:rPr>
        <w:t>in vivo</w:t>
      </w:r>
      <w:r w:rsidR="007D49D4" w:rsidRPr="00E33D61">
        <w:rPr>
          <w:rFonts w:ascii="Times New Roman" w:hAnsi="Times New Roman" w:cs="Times New Roman"/>
          <w:color w:val="000000" w:themeColor="text1"/>
          <w:sz w:val="24"/>
          <w:szCs w:val="24"/>
        </w:rPr>
        <w:t xml:space="preserve"> e </w:t>
      </w:r>
      <w:r w:rsidR="007D49D4" w:rsidRPr="00E33D61">
        <w:rPr>
          <w:rFonts w:ascii="Times New Roman" w:hAnsi="Times New Roman" w:cs="Times New Roman"/>
          <w:i/>
          <w:iCs/>
          <w:color w:val="000000" w:themeColor="text1"/>
          <w:sz w:val="24"/>
          <w:szCs w:val="24"/>
        </w:rPr>
        <w:t xml:space="preserve">in </w:t>
      </w:r>
      <w:r w:rsidR="009E6607" w:rsidRPr="00E33D61">
        <w:rPr>
          <w:rFonts w:ascii="Times New Roman" w:hAnsi="Times New Roman" w:cs="Times New Roman"/>
          <w:i/>
          <w:iCs/>
          <w:color w:val="000000" w:themeColor="text1"/>
          <w:sz w:val="24"/>
          <w:szCs w:val="24"/>
        </w:rPr>
        <w:t>vitro</w:t>
      </w:r>
      <w:r w:rsidR="009E6607" w:rsidRPr="00E33D61">
        <w:rPr>
          <w:rFonts w:ascii="Times New Roman" w:hAnsi="Times New Roman" w:cs="Times New Roman"/>
          <w:color w:val="000000" w:themeColor="text1"/>
          <w:sz w:val="24"/>
          <w:szCs w:val="24"/>
        </w:rPr>
        <w:t>.</w:t>
      </w:r>
      <w:r w:rsidR="009E6607" w:rsidRPr="00E33D61">
        <w:rPr>
          <w:rFonts w:ascii="Times New Roman" w:hAnsi="Times New Roman" w:cs="Times New Roman"/>
          <w:color w:val="000000" w:themeColor="text1"/>
          <w:sz w:val="24"/>
          <w:szCs w:val="24"/>
        </w:rPr>
        <w:fldChar w:fldCharType="begin" w:fldLock="1"/>
      </w:r>
      <w:r w:rsidR="00BC3E8D" w:rsidRPr="00E33D61">
        <w:rPr>
          <w:rFonts w:ascii="Times New Roman" w:hAnsi="Times New Roman" w:cs="Times New Roman"/>
          <w:color w:val="000000" w:themeColor="text1"/>
          <w:sz w:val="24"/>
          <w:szCs w:val="24"/>
        </w:rPr>
        <w:instrText>ADDIN CSL_CITATION {"citationItems":[{"id":"ITEM-1","itemData":{"DOI":"10.1016/j.semcancer.2017.02.009","ISSN":"10963650","PMID":"28254675","abstract":"Artemisia annua L. is used throughout Asia and Africa as tea and press juice to treat malaria and related symptomes (fever, chills). Its active ingredient, artemisinin (ARS), has been developed as antimalarial drug and is used worldwide. Interestingly, the bioactivity is not restricted to malaria treatment. We and others found that ARS-type drugs also reveal anticancer in vitro and in vivo. In this review, we give a systematic overview of the literature published over the past two decades until the end of 2016. Like other natural products, ARS acts in a multi-specific manner against tumors. The cellular response of ARS and its derivatives (dihydroartemisinin, artesunate, artemether, arteether) towards cancer cells include oxidative stress response by reactive oxygen species and nitric oxide, DNA damage and repair (base excision repair, homologous recombination, non-homologous end-joining), various cell death modes (apoptosis, autophagy, ferroptosis, necrosis, necroptosis, oncosis), inhibition of angiogenesis and tumor-related signal transduction pathways (e.g. Wnt/β-catenin pathway, AMPK pathway, metastatic pathways, and others) and signal transducers (NF-κB, MYC/MAX, AP-1, CREBP, mTOR etc). ARS-type drugs are at the stairways to the clinics. Several published case reports and pilot phase I/II trials indicate clinical anticancer activity of these compounds. Because of unexpected cases of hepatotoxicity, combinations of ARS-type drugs with complementary and alternative medicines are not recommended, until controlled clinical trials will prove the safety of non-approved combination treatments.","author":[{"dropping-particle":"","family":"Efferth","given":"Thomas","non-dropping-particle":"","parse-names":false,"suffix":""}],"container-title":"Seminars in Cancer Biology","id":"ITEM-1","issued":{"date-parts":[["2017"]]},"page":"65-83","publisher":"Elsevier Ltd","title":"From ancient herb to modern drug: Artemisia annua and artemisinin for cancer therapy","type":"article-journal","volume":"46"},"uris":["http://www.mendeley.com/documents/?uuid=ee6fc9d3-05b8-4db4-acde-fb817ea5d6e4"]}],"mendeley":{"formattedCitation":"(EFFERTH, 2017)","plainTextFormattedCitation":"(EFFERTH, 2017)","previouslyFormattedCitation":"(EFFERTH, 2017)"},"properties":{"noteIndex":0},"schema":"https://github.com/citation-style-language/schema/raw/master/csl-citation.json"}</w:instrText>
      </w:r>
      <w:r w:rsidR="009E6607" w:rsidRPr="00E33D61">
        <w:rPr>
          <w:rFonts w:ascii="Times New Roman" w:hAnsi="Times New Roman" w:cs="Times New Roman"/>
          <w:color w:val="000000" w:themeColor="text1"/>
          <w:sz w:val="24"/>
          <w:szCs w:val="24"/>
        </w:rPr>
        <w:fldChar w:fldCharType="separate"/>
      </w:r>
      <w:r w:rsidR="009E6607" w:rsidRPr="00E33D61">
        <w:rPr>
          <w:rFonts w:ascii="Times New Roman" w:hAnsi="Times New Roman" w:cs="Times New Roman"/>
          <w:noProof/>
          <w:color w:val="000000" w:themeColor="text1"/>
          <w:sz w:val="24"/>
          <w:szCs w:val="24"/>
        </w:rPr>
        <w:t>(EFFERTH, 2017)</w:t>
      </w:r>
      <w:r w:rsidR="009E6607" w:rsidRPr="00E33D61">
        <w:rPr>
          <w:rFonts w:ascii="Times New Roman" w:hAnsi="Times New Roman" w:cs="Times New Roman"/>
          <w:color w:val="000000" w:themeColor="text1"/>
          <w:sz w:val="24"/>
          <w:szCs w:val="24"/>
        </w:rPr>
        <w:fldChar w:fldCharType="end"/>
      </w:r>
    </w:p>
    <w:p w14:paraId="23F47BAD" w14:textId="3712CD27" w:rsidR="00092C6B" w:rsidRPr="00E33D61" w:rsidRDefault="009E6607"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O</w:t>
      </w:r>
      <w:r w:rsidR="00157D58" w:rsidRPr="00E33D61">
        <w:rPr>
          <w:rFonts w:ascii="Times New Roman" w:hAnsi="Times New Roman" w:cs="Times New Roman"/>
          <w:color w:val="000000" w:themeColor="text1"/>
          <w:sz w:val="24"/>
          <w:szCs w:val="24"/>
        </w:rPr>
        <w:t>s</w:t>
      </w:r>
      <w:r w:rsidRPr="00E33D61">
        <w:rPr>
          <w:rFonts w:ascii="Times New Roman" w:hAnsi="Times New Roman" w:cs="Times New Roman"/>
          <w:color w:val="000000" w:themeColor="text1"/>
          <w:sz w:val="24"/>
          <w:szCs w:val="24"/>
        </w:rPr>
        <w:t xml:space="preserve"> estudo</w:t>
      </w:r>
      <w:r w:rsidR="00157D58" w:rsidRPr="00E33D61">
        <w:rPr>
          <w:rFonts w:ascii="Times New Roman" w:hAnsi="Times New Roman" w:cs="Times New Roman"/>
          <w:color w:val="000000" w:themeColor="text1"/>
          <w:sz w:val="24"/>
          <w:szCs w:val="24"/>
        </w:rPr>
        <w:t>s</w:t>
      </w:r>
      <w:r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i/>
          <w:color w:val="000000" w:themeColor="text1"/>
          <w:sz w:val="24"/>
          <w:szCs w:val="24"/>
        </w:rPr>
        <w:t>in silico</w:t>
      </w:r>
      <w:r w:rsidRPr="00E33D61">
        <w:rPr>
          <w:rFonts w:ascii="Times New Roman" w:hAnsi="Times New Roman" w:cs="Times New Roman"/>
          <w:color w:val="000000" w:themeColor="text1"/>
          <w:sz w:val="24"/>
          <w:szCs w:val="24"/>
        </w:rPr>
        <w:t xml:space="preserve"> </w:t>
      </w:r>
      <w:r w:rsidR="00157D58" w:rsidRPr="00E33D61">
        <w:rPr>
          <w:rFonts w:ascii="Times New Roman" w:hAnsi="Times New Roman" w:cs="Times New Roman"/>
          <w:color w:val="000000" w:themeColor="text1"/>
          <w:sz w:val="24"/>
          <w:szCs w:val="24"/>
        </w:rPr>
        <w:t xml:space="preserve">podem </w:t>
      </w:r>
      <w:r w:rsidRPr="00E33D61">
        <w:rPr>
          <w:rFonts w:ascii="Times New Roman" w:hAnsi="Times New Roman" w:cs="Times New Roman"/>
          <w:color w:val="000000" w:themeColor="text1"/>
          <w:sz w:val="24"/>
          <w:szCs w:val="24"/>
        </w:rPr>
        <w:t>proporciona</w:t>
      </w:r>
      <w:r w:rsidR="00157D58" w:rsidRPr="00E33D61">
        <w:rPr>
          <w:rFonts w:ascii="Times New Roman" w:hAnsi="Times New Roman" w:cs="Times New Roman"/>
          <w:color w:val="000000" w:themeColor="text1"/>
          <w:sz w:val="24"/>
          <w:szCs w:val="24"/>
        </w:rPr>
        <w:t>r</w:t>
      </w:r>
      <w:r w:rsidRPr="00E33D61">
        <w:rPr>
          <w:rFonts w:ascii="Times New Roman" w:hAnsi="Times New Roman" w:cs="Times New Roman"/>
          <w:color w:val="000000" w:themeColor="text1"/>
          <w:sz w:val="24"/>
          <w:szCs w:val="24"/>
        </w:rPr>
        <w:t xml:space="preserve"> </w:t>
      </w:r>
      <w:r w:rsidR="00157D58" w:rsidRPr="00E33D61">
        <w:rPr>
          <w:rFonts w:ascii="Times New Roman" w:hAnsi="Times New Roman" w:cs="Times New Roman"/>
          <w:color w:val="000000" w:themeColor="text1"/>
          <w:sz w:val="24"/>
          <w:szCs w:val="24"/>
        </w:rPr>
        <w:t xml:space="preserve">a </w:t>
      </w:r>
      <w:r w:rsidR="00244A98" w:rsidRPr="00E33D61">
        <w:rPr>
          <w:rFonts w:ascii="Times New Roman" w:hAnsi="Times New Roman" w:cs="Times New Roman"/>
          <w:color w:val="000000" w:themeColor="text1"/>
          <w:sz w:val="24"/>
          <w:szCs w:val="24"/>
        </w:rPr>
        <w:t>prospecção</w:t>
      </w:r>
      <w:r w:rsidR="00157D58"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 xml:space="preserve">de novos </w:t>
      </w:r>
      <w:r w:rsidR="00244A98" w:rsidRPr="00E33D61">
        <w:rPr>
          <w:rFonts w:ascii="Times New Roman" w:hAnsi="Times New Roman" w:cs="Times New Roman"/>
          <w:color w:val="000000" w:themeColor="text1"/>
          <w:sz w:val="24"/>
          <w:szCs w:val="24"/>
        </w:rPr>
        <w:t xml:space="preserve">candidatos </w:t>
      </w:r>
      <w:r w:rsidRPr="00E33D61">
        <w:rPr>
          <w:rFonts w:ascii="Times New Roman" w:hAnsi="Times New Roman" w:cs="Times New Roman"/>
          <w:color w:val="000000" w:themeColor="text1"/>
          <w:sz w:val="24"/>
          <w:szCs w:val="24"/>
        </w:rPr>
        <w:t>fá</w:t>
      </w:r>
      <w:r w:rsidR="00BC3E8D" w:rsidRPr="00E33D61">
        <w:rPr>
          <w:rFonts w:ascii="Times New Roman" w:hAnsi="Times New Roman" w:cs="Times New Roman"/>
          <w:color w:val="000000" w:themeColor="text1"/>
          <w:sz w:val="24"/>
          <w:szCs w:val="24"/>
        </w:rPr>
        <w:t xml:space="preserve">rmacos com </w:t>
      </w:r>
      <w:r w:rsidR="00157D58" w:rsidRPr="00E33D61">
        <w:rPr>
          <w:rFonts w:ascii="Times New Roman" w:hAnsi="Times New Roman" w:cs="Times New Roman"/>
          <w:color w:val="000000" w:themeColor="text1"/>
          <w:sz w:val="24"/>
          <w:szCs w:val="24"/>
        </w:rPr>
        <w:t xml:space="preserve">maior velocidade e menor </w:t>
      </w:r>
      <w:r w:rsidR="00BC3E8D" w:rsidRPr="00E33D61">
        <w:rPr>
          <w:rFonts w:ascii="Times New Roman" w:hAnsi="Times New Roman" w:cs="Times New Roman"/>
          <w:color w:val="000000" w:themeColor="text1"/>
          <w:sz w:val="24"/>
          <w:szCs w:val="24"/>
        </w:rPr>
        <w:t>custo</w:t>
      </w:r>
      <w:r w:rsidRPr="00E33D61">
        <w:rPr>
          <w:rFonts w:ascii="Times New Roman" w:hAnsi="Times New Roman" w:cs="Times New Roman"/>
          <w:color w:val="000000" w:themeColor="text1"/>
          <w:sz w:val="24"/>
          <w:szCs w:val="24"/>
        </w:rPr>
        <w:t xml:space="preserve">. </w:t>
      </w:r>
      <w:r w:rsidR="00157D58" w:rsidRPr="00E33D61">
        <w:rPr>
          <w:rFonts w:ascii="Times New Roman" w:hAnsi="Times New Roman" w:cs="Times New Roman"/>
          <w:color w:val="000000" w:themeColor="text1"/>
          <w:sz w:val="24"/>
          <w:szCs w:val="24"/>
        </w:rPr>
        <w:t xml:space="preserve">Estes estudos apresentam também a vantagem de minimizar o uso de animais de laboratório nas investigações pré-clínicas. </w:t>
      </w:r>
      <w:r w:rsidR="00244A98" w:rsidRPr="00E33D61">
        <w:rPr>
          <w:rFonts w:ascii="Times New Roman" w:hAnsi="Times New Roman" w:cs="Times New Roman"/>
          <w:color w:val="000000" w:themeColor="text1"/>
          <w:sz w:val="24"/>
          <w:szCs w:val="24"/>
        </w:rPr>
        <w:t xml:space="preserve">Além disso, as </w:t>
      </w:r>
      <w:r w:rsidR="00157D58" w:rsidRPr="00E33D61">
        <w:rPr>
          <w:rFonts w:ascii="Times New Roman" w:hAnsi="Times New Roman" w:cs="Times New Roman"/>
          <w:color w:val="000000" w:themeColor="text1"/>
          <w:sz w:val="24"/>
          <w:szCs w:val="24"/>
        </w:rPr>
        <w:t xml:space="preserve">ferramentas </w:t>
      </w:r>
      <w:r w:rsidR="00157D58" w:rsidRPr="00E33D61">
        <w:rPr>
          <w:rFonts w:ascii="Times New Roman" w:hAnsi="Times New Roman" w:cs="Times New Roman"/>
          <w:i/>
          <w:iCs/>
          <w:color w:val="000000" w:themeColor="text1"/>
          <w:sz w:val="24"/>
          <w:szCs w:val="24"/>
        </w:rPr>
        <w:t xml:space="preserve">in </w:t>
      </w:r>
      <w:r w:rsidR="00244A98" w:rsidRPr="00E33D61">
        <w:rPr>
          <w:rFonts w:ascii="Times New Roman" w:hAnsi="Times New Roman" w:cs="Times New Roman"/>
          <w:i/>
          <w:iCs/>
          <w:color w:val="000000" w:themeColor="text1"/>
          <w:sz w:val="24"/>
          <w:szCs w:val="24"/>
        </w:rPr>
        <w:t>silico</w:t>
      </w:r>
      <w:r w:rsidR="00244A98" w:rsidRPr="00E33D61">
        <w:rPr>
          <w:rFonts w:ascii="Times New Roman" w:hAnsi="Times New Roman" w:cs="Times New Roman"/>
          <w:color w:val="000000" w:themeColor="text1"/>
          <w:sz w:val="24"/>
          <w:szCs w:val="24"/>
        </w:rPr>
        <w:t xml:space="preserve"> </w:t>
      </w:r>
      <w:r w:rsidR="00157D58" w:rsidRPr="00E33D61">
        <w:rPr>
          <w:rFonts w:ascii="Times New Roman" w:hAnsi="Times New Roman" w:cs="Times New Roman"/>
          <w:color w:val="000000" w:themeColor="text1"/>
          <w:sz w:val="24"/>
          <w:szCs w:val="24"/>
        </w:rPr>
        <w:t>são</w:t>
      </w:r>
      <w:r w:rsidRPr="00E33D61">
        <w:rPr>
          <w:rFonts w:ascii="Times New Roman" w:hAnsi="Times New Roman" w:cs="Times New Roman"/>
          <w:color w:val="000000" w:themeColor="text1"/>
          <w:sz w:val="24"/>
          <w:szCs w:val="24"/>
        </w:rPr>
        <w:t xml:space="preserve"> </w:t>
      </w:r>
      <w:r w:rsidR="00157D58" w:rsidRPr="00E33D61">
        <w:rPr>
          <w:rFonts w:ascii="Times New Roman" w:hAnsi="Times New Roman" w:cs="Times New Roman"/>
          <w:color w:val="000000" w:themeColor="text1"/>
          <w:sz w:val="24"/>
          <w:szCs w:val="24"/>
        </w:rPr>
        <w:t xml:space="preserve">baseadas </w:t>
      </w:r>
      <w:r w:rsidRPr="00E33D61">
        <w:rPr>
          <w:rFonts w:ascii="Times New Roman" w:hAnsi="Times New Roman" w:cs="Times New Roman"/>
          <w:color w:val="000000" w:themeColor="text1"/>
          <w:sz w:val="24"/>
          <w:szCs w:val="24"/>
        </w:rPr>
        <w:t xml:space="preserve">no </w:t>
      </w:r>
      <w:r w:rsidR="00BC3E8D" w:rsidRPr="00E33D61">
        <w:rPr>
          <w:rFonts w:ascii="Times New Roman" w:hAnsi="Times New Roman" w:cs="Times New Roman"/>
          <w:color w:val="000000" w:themeColor="text1"/>
          <w:sz w:val="24"/>
          <w:szCs w:val="24"/>
        </w:rPr>
        <w:t>princípio</w:t>
      </w:r>
      <w:r w:rsidRPr="00E33D61">
        <w:rPr>
          <w:rFonts w:ascii="Times New Roman" w:hAnsi="Times New Roman" w:cs="Times New Roman"/>
          <w:color w:val="000000" w:themeColor="text1"/>
          <w:sz w:val="24"/>
          <w:szCs w:val="24"/>
        </w:rPr>
        <w:t xml:space="preserve"> da similaridade química, em que </w:t>
      </w:r>
      <w:r w:rsidR="00157D58" w:rsidRPr="00E33D61">
        <w:rPr>
          <w:rFonts w:ascii="Times New Roman" w:hAnsi="Times New Roman" w:cs="Times New Roman"/>
          <w:color w:val="000000" w:themeColor="text1"/>
          <w:sz w:val="24"/>
          <w:szCs w:val="24"/>
        </w:rPr>
        <w:t xml:space="preserve">substâncias </w:t>
      </w:r>
      <w:r w:rsidRPr="00E33D61">
        <w:rPr>
          <w:rFonts w:ascii="Times New Roman" w:hAnsi="Times New Roman" w:cs="Times New Roman"/>
          <w:color w:val="000000" w:themeColor="text1"/>
          <w:sz w:val="24"/>
          <w:szCs w:val="24"/>
        </w:rPr>
        <w:t xml:space="preserve">semelhantes se ligam a alvos semelhantes, onde a comparação entre compostos é feita por meio da pesquisa de similaridade baseada em ligantes. </w:t>
      </w:r>
      <w:r w:rsidR="00BC3E8D" w:rsidRPr="00E33D61">
        <w:rPr>
          <w:rFonts w:ascii="Times New Roman" w:hAnsi="Times New Roman" w:cs="Times New Roman"/>
          <w:color w:val="000000" w:themeColor="text1"/>
          <w:sz w:val="24"/>
          <w:szCs w:val="24"/>
        </w:rPr>
        <w:fldChar w:fldCharType="begin" w:fldLock="1"/>
      </w:r>
      <w:r w:rsidR="00BC3E8D" w:rsidRPr="00E33D61">
        <w:rPr>
          <w:rFonts w:ascii="Times New Roman" w:hAnsi="Times New Roman" w:cs="Times New Roman"/>
          <w:color w:val="000000" w:themeColor="text1"/>
          <w:sz w:val="24"/>
          <w:szCs w:val="24"/>
        </w:rPr>
        <w:instrText>ADDIN CSL_CITATION {"citationItems":[{"id":"ITEM-1","itemData":{"DOI":"10.1007/978-1-4939-9145-7_6","ISBN":"9781493991457","ISSN":"19406029","PMID":"30912017","abstract":"Pharmacological science is trying to establish the link between chemicals, targets, and disease-related phenotypes. A plethora of chemical proteomics and structural data have been generated, thanks to the target-based approach that has dominated drug discovery at the turn of the century. There is an invaluable source of information for in silico target profiling. Prediction is based on the principle of chemical similarity (similar drugs bind similar targets) or on first principles from the biophysics of molecular interactions. In the first case, compound comparison is made through ligand-based chemical similarity search or through classifier-based machine learning approach. The 3D techniques are based on 3D structural descriptors or energy-based scoring scheme to infer a binding affinity of a compound with its putative target. More recently, a new approach based on compound set metric has been proposed in which a query compound is compared with a whole of compounds associated with a target or a family of targets. This chapter reviews the different techniques of in silico target profiling and their main applications such as inference of unwanted targets, drug repurposing, or compound prioritization after phenotypic-based screening campaigns.","author":[{"dropping-particle":"","family":"Trosset","given":"Jean Yves","non-dropping-particle":"","parse-names":false,"suffix":""},{"dropping-particle":"","family":"Cavé","given":"Christian","non-dropping-particle":"","parse-names":false,"suffix":""}],"container-title":"Methods in Molecular Biology","id":"ITEM-1","issued":{"date-parts":[["2019"]]},"page":"89-103","title":"In Silico Drug–Target Profiling","type":"article-journal","volume":"1953"},"uris":["http://www.mendeley.com/documents/?uuid=dc8d4b45-ebeb-4727-bdfa-f1b2e124c4b2"]}],"mendeley":{"formattedCitation":"(TROSSET; CAVÉ, 2019)","plainTextFormattedCitation":"(TROSSET; CAVÉ, 2019)","previouslyFormattedCitation":"(TROSSET; CAVÉ, 2019)"},"properties":{"noteIndex":0},"schema":"https://github.com/citation-style-language/schema/raw/master/csl-citation.json"}</w:instrText>
      </w:r>
      <w:r w:rsidR="00BC3E8D" w:rsidRPr="00E33D61">
        <w:rPr>
          <w:rFonts w:ascii="Times New Roman" w:hAnsi="Times New Roman" w:cs="Times New Roman"/>
          <w:color w:val="000000" w:themeColor="text1"/>
          <w:sz w:val="24"/>
          <w:szCs w:val="24"/>
        </w:rPr>
        <w:fldChar w:fldCharType="separate"/>
      </w:r>
      <w:r w:rsidR="00BC3E8D" w:rsidRPr="00E33D61">
        <w:rPr>
          <w:rFonts w:ascii="Times New Roman" w:hAnsi="Times New Roman" w:cs="Times New Roman"/>
          <w:noProof/>
          <w:color w:val="000000" w:themeColor="text1"/>
          <w:sz w:val="24"/>
          <w:szCs w:val="24"/>
        </w:rPr>
        <w:t>(TROSSET; CAVÉ, 2019)</w:t>
      </w:r>
      <w:r w:rsidR="00BC3E8D" w:rsidRPr="00E33D61">
        <w:rPr>
          <w:rFonts w:ascii="Times New Roman" w:hAnsi="Times New Roman" w:cs="Times New Roman"/>
          <w:color w:val="000000" w:themeColor="text1"/>
          <w:sz w:val="24"/>
          <w:szCs w:val="24"/>
        </w:rPr>
        <w:fldChar w:fldCharType="end"/>
      </w:r>
      <w:r w:rsidR="00BC3E8D" w:rsidRPr="00E33D61">
        <w:rPr>
          <w:rFonts w:ascii="Times New Roman" w:hAnsi="Times New Roman" w:cs="Times New Roman"/>
          <w:color w:val="000000" w:themeColor="text1"/>
          <w:sz w:val="24"/>
          <w:szCs w:val="24"/>
        </w:rPr>
        <w:fldChar w:fldCharType="begin" w:fldLock="1"/>
      </w:r>
      <w:r w:rsidR="00BC3E8D" w:rsidRPr="00E33D61">
        <w:rPr>
          <w:rFonts w:ascii="Times New Roman" w:hAnsi="Times New Roman" w:cs="Times New Roman"/>
          <w:color w:val="000000" w:themeColor="text1"/>
          <w:sz w:val="24"/>
          <w:szCs w:val="24"/>
        </w:rPr>
        <w:instrText>ADDIN CSL_CITATION {"citationItems":[{"id":"ITEM-1","itemData":{"DOI":"10.18433/J3434R","ISSN":"14821826","PMID":"29145931","abstract":"In vitro and in silico models of drug metabolism are utilized regularly in the drug research and development as tools for assessing pharmacokinetic variability and drug-drug interaction risk. The use of in vitro and in silico predictive approaches offers advantages including guiding rational design of clinical drug-drug interaction studies, minimization of human risk in the clinical trials, as well as cost and time savings due to lesser attrition during compound development process. This article gives a review of some of the current in vitro and in silico methods used to characterize cytochrome P450(CYP)-mediated drug metabolism for estimating pharmacokinetic variability and the magnitude of drug-drug interactions. Examples demonstrating the predictive applicability of specific in vitro and in silico approaches are described. Commonly encountered confounding factors and sources of bias and error in these approaches are presented. With the advent of technological advancement in high throughput screening and computer power, the in vitro and in silico methods are becoming more efficient and reliable and will continue to contribute to the process of drug discovery, development and ultimately safer and more effective pharmacotherapy. This article is open to POST-PUBLICATION REVIEW. Registered readers (see \"For Readers\") may comment by clicking on ABSTRACT on the issue's contents page.","author":[{"dropping-particle":"","family":"Tan","given":"Boon Hooi","non-dropping-particle":"","parse-names":false,"suffix":""},{"dropping-particle":"","family":"Pan","given":"Yan","non-dropping-particle":"","parse-names":false,"suffix":""},{"dropping-particle":"","family":"Dong","given":"Amelia Nathania","non-dropping-particle":"","parse-names":false,"suffix":""},{"dropping-particle":"","family":"Ong","given":"Chin Eng","non-dropping-particle":"","parse-names":false,"suffix":""}],"container-title":"Journal of pharmacy &amp; pharmaceutical sciences : a publication of the Canadian Society for Pharmaceutical Sciences, Societe canadienne des sciences pharmaceutiques","id":"ITEM-1","issue":"1","issued":{"date-parts":[["2017"]]},"page":"319-328","title":"In vitro and in silico Approaches to Study Cytochrome P450-Mediated Interactions","type":"article-journal","volume":"20"},"uris":["http://www.mendeley.com/documents/?uuid=192e134f-4d4d-415a-aaef-ded101a72204"]}],"mendeley":{"formattedCitation":"(TAN et al., 2017)","plainTextFormattedCitation":"(TAN et al., 2017)","previouslyFormattedCitation":"(TAN et al., 2017)"},"properties":{"noteIndex":0},"schema":"https://github.com/citation-style-language/schema/raw/master/csl-citation.json"}</w:instrText>
      </w:r>
      <w:r w:rsidR="00BC3E8D" w:rsidRPr="00E33D61">
        <w:rPr>
          <w:rFonts w:ascii="Times New Roman" w:hAnsi="Times New Roman" w:cs="Times New Roman"/>
          <w:color w:val="000000" w:themeColor="text1"/>
          <w:sz w:val="24"/>
          <w:szCs w:val="24"/>
        </w:rPr>
        <w:fldChar w:fldCharType="separate"/>
      </w:r>
      <w:r w:rsidR="00BC3E8D" w:rsidRPr="00E33D61">
        <w:rPr>
          <w:rFonts w:ascii="Times New Roman" w:hAnsi="Times New Roman" w:cs="Times New Roman"/>
          <w:noProof/>
          <w:color w:val="000000" w:themeColor="text1"/>
          <w:sz w:val="24"/>
          <w:szCs w:val="24"/>
        </w:rPr>
        <w:t>(TAN et al., 2017)</w:t>
      </w:r>
      <w:r w:rsidR="00BC3E8D" w:rsidRPr="00E33D61">
        <w:rPr>
          <w:rFonts w:ascii="Times New Roman" w:hAnsi="Times New Roman" w:cs="Times New Roman"/>
          <w:color w:val="000000" w:themeColor="text1"/>
          <w:sz w:val="24"/>
          <w:szCs w:val="24"/>
        </w:rPr>
        <w:fldChar w:fldCharType="end"/>
      </w:r>
      <w:r w:rsidR="00DE1FBD" w:rsidRPr="00E33D61">
        <w:rPr>
          <w:rFonts w:ascii="Times New Roman" w:hAnsi="Times New Roman" w:cs="Times New Roman"/>
          <w:color w:val="000000" w:themeColor="text1"/>
          <w:sz w:val="24"/>
          <w:szCs w:val="24"/>
        </w:rPr>
        <w:t>.</w:t>
      </w:r>
    </w:p>
    <w:p w14:paraId="0D75D7F9" w14:textId="5424C70F" w:rsidR="00B00AB0" w:rsidRPr="00E33D61" w:rsidRDefault="00B00AB0"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 xml:space="preserve">O objetivo desse estudo </w:t>
      </w:r>
      <w:r w:rsidR="00AC17FE" w:rsidRPr="00E33D61">
        <w:rPr>
          <w:rFonts w:ascii="Times New Roman" w:hAnsi="Times New Roman" w:cs="Times New Roman"/>
          <w:color w:val="000000" w:themeColor="text1"/>
          <w:sz w:val="24"/>
          <w:szCs w:val="24"/>
        </w:rPr>
        <w:t>foi</w:t>
      </w:r>
      <w:r w:rsidRPr="00E33D61">
        <w:rPr>
          <w:rFonts w:ascii="Times New Roman" w:hAnsi="Times New Roman" w:cs="Times New Roman"/>
          <w:color w:val="000000" w:themeColor="text1"/>
          <w:sz w:val="24"/>
          <w:szCs w:val="24"/>
        </w:rPr>
        <w:t xml:space="preserve"> avaliar </w:t>
      </w:r>
      <w:r w:rsidR="00AC17FE" w:rsidRPr="00E33D61">
        <w:rPr>
          <w:rFonts w:ascii="Times New Roman" w:hAnsi="Times New Roman" w:cs="Times New Roman"/>
          <w:color w:val="000000" w:themeColor="text1"/>
          <w:sz w:val="24"/>
          <w:szCs w:val="24"/>
        </w:rPr>
        <w:t xml:space="preserve">por meio de ferramentas </w:t>
      </w:r>
      <w:r w:rsidRPr="00E33D61">
        <w:rPr>
          <w:rFonts w:ascii="Times New Roman" w:hAnsi="Times New Roman" w:cs="Times New Roman"/>
          <w:i/>
          <w:color w:val="000000" w:themeColor="text1"/>
          <w:sz w:val="24"/>
          <w:szCs w:val="24"/>
        </w:rPr>
        <w:t>in silico</w:t>
      </w:r>
      <w:r w:rsidRPr="00E33D61">
        <w:rPr>
          <w:rFonts w:ascii="Times New Roman" w:hAnsi="Times New Roman" w:cs="Times New Roman"/>
          <w:color w:val="000000" w:themeColor="text1"/>
          <w:sz w:val="24"/>
          <w:szCs w:val="24"/>
        </w:rPr>
        <w:t xml:space="preserve"> </w:t>
      </w:r>
      <w:r w:rsidR="00AC17FE" w:rsidRPr="00E33D61">
        <w:rPr>
          <w:rFonts w:ascii="Times New Roman" w:hAnsi="Times New Roman" w:cs="Times New Roman"/>
          <w:color w:val="000000" w:themeColor="text1"/>
          <w:sz w:val="24"/>
          <w:szCs w:val="24"/>
        </w:rPr>
        <w:t xml:space="preserve">moléculas candidatas a atividade antineoplásica a partir da espécie </w:t>
      </w:r>
      <w:r w:rsidR="00AC17FE" w:rsidRPr="00E33D61">
        <w:rPr>
          <w:rFonts w:ascii="Times New Roman" w:hAnsi="Times New Roman" w:cs="Times New Roman"/>
          <w:i/>
          <w:iCs/>
          <w:color w:val="000000" w:themeColor="text1"/>
          <w:sz w:val="24"/>
          <w:szCs w:val="24"/>
        </w:rPr>
        <w:t>Artemisia annua</w:t>
      </w:r>
      <w:r w:rsidR="00AC17FE" w:rsidRPr="00E33D61">
        <w:rPr>
          <w:rFonts w:ascii="Times New Roman" w:hAnsi="Times New Roman" w:cs="Times New Roman"/>
          <w:color w:val="000000" w:themeColor="text1"/>
          <w:sz w:val="24"/>
          <w:szCs w:val="24"/>
        </w:rPr>
        <w:t xml:space="preserve">. </w:t>
      </w:r>
    </w:p>
    <w:p w14:paraId="22BC67BF" w14:textId="77777777" w:rsidR="00092C6B" w:rsidRPr="00E33D61" w:rsidRDefault="00092C6B" w:rsidP="00B30F7C">
      <w:pPr>
        <w:spacing w:after="0" w:line="360" w:lineRule="auto"/>
        <w:jc w:val="both"/>
        <w:rPr>
          <w:rFonts w:ascii="Times New Roman" w:hAnsi="Times New Roman" w:cs="Times New Roman"/>
          <w:color w:val="000000" w:themeColor="text1"/>
          <w:sz w:val="24"/>
          <w:szCs w:val="24"/>
        </w:rPr>
      </w:pPr>
    </w:p>
    <w:p w14:paraId="3CE7D3BC" w14:textId="77875BCE" w:rsidR="00092C6B" w:rsidRPr="00E33D61" w:rsidRDefault="000F5866" w:rsidP="00B30F7C">
      <w:pPr>
        <w:spacing w:after="0" w:line="360" w:lineRule="auto"/>
        <w:jc w:val="both"/>
        <w:rPr>
          <w:rFonts w:ascii="Times New Roman" w:hAnsi="Times New Roman" w:cs="Times New Roman"/>
          <w:b/>
          <w:bCs/>
          <w:color w:val="000000" w:themeColor="text1"/>
          <w:sz w:val="24"/>
          <w:szCs w:val="24"/>
        </w:rPr>
      </w:pPr>
      <w:r w:rsidRPr="00E33D61">
        <w:rPr>
          <w:rFonts w:ascii="Times New Roman" w:hAnsi="Times New Roman" w:cs="Times New Roman"/>
          <w:b/>
          <w:bCs/>
          <w:color w:val="000000" w:themeColor="text1"/>
          <w:sz w:val="24"/>
          <w:szCs w:val="24"/>
        </w:rPr>
        <w:t>Materia</w:t>
      </w:r>
      <w:r w:rsidR="00DE1FBD" w:rsidRPr="00E33D61">
        <w:rPr>
          <w:rFonts w:ascii="Times New Roman" w:hAnsi="Times New Roman" w:cs="Times New Roman"/>
          <w:b/>
          <w:bCs/>
          <w:color w:val="000000" w:themeColor="text1"/>
          <w:sz w:val="24"/>
          <w:szCs w:val="24"/>
        </w:rPr>
        <w:t>l</w:t>
      </w:r>
      <w:r w:rsidRPr="00E33D61">
        <w:rPr>
          <w:rFonts w:ascii="Times New Roman" w:hAnsi="Times New Roman" w:cs="Times New Roman"/>
          <w:b/>
          <w:bCs/>
          <w:color w:val="000000" w:themeColor="text1"/>
          <w:sz w:val="24"/>
          <w:szCs w:val="24"/>
        </w:rPr>
        <w:t xml:space="preserve"> e métodos </w:t>
      </w:r>
    </w:p>
    <w:p w14:paraId="6D4DDAA6" w14:textId="77777777" w:rsidR="00137DB2" w:rsidRPr="00E33D61" w:rsidRDefault="00137DB2" w:rsidP="00B30F7C">
      <w:pPr>
        <w:spacing w:after="0" w:line="360" w:lineRule="auto"/>
        <w:jc w:val="both"/>
        <w:rPr>
          <w:rFonts w:ascii="Times New Roman" w:hAnsi="Times New Roman" w:cs="Times New Roman"/>
          <w:b/>
          <w:bCs/>
          <w:color w:val="000000" w:themeColor="text1"/>
          <w:sz w:val="24"/>
          <w:szCs w:val="24"/>
        </w:rPr>
      </w:pPr>
    </w:p>
    <w:p w14:paraId="767EB9AF" w14:textId="4E1F0EB8" w:rsidR="00D304BE" w:rsidRPr="00E33D61" w:rsidRDefault="00092C6B"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A6135A" w:rsidRPr="00E33D61">
        <w:rPr>
          <w:rFonts w:ascii="Times New Roman" w:hAnsi="Times New Roman" w:cs="Times New Roman"/>
          <w:color w:val="000000" w:themeColor="text1"/>
          <w:sz w:val="24"/>
          <w:szCs w:val="24"/>
        </w:rPr>
        <w:t>Foi realizad</w:t>
      </w:r>
      <w:r w:rsidRPr="00E33D61">
        <w:rPr>
          <w:rFonts w:ascii="Times New Roman" w:hAnsi="Times New Roman" w:cs="Times New Roman"/>
          <w:color w:val="000000" w:themeColor="text1"/>
          <w:sz w:val="24"/>
          <w:szCs w:val="24"/>
        </w:rPr>
        <w:t>a</w:t>
      </w:r>
      <w:r w:rsidR="00A6135A" w:rsidRPr="00E33D61">
        <w:rPr>
          <w:rFonts w:ascii="Times New Roman" w:hAnsi="Times New Roman" w:cs="Times New Roman"/>
          <w:color w:val="000000" w:themeColor="text1"/>
          <w:sz w:val="24"/>
          <w:szCs w:val="24"/>
        </w:rPr>
        <w:t xml:space="preserve"> uma busca virtual por </w:t>
      </w:r>
      <w:r w:rsidR="008E2F2C" w:rsidRPr="00E33D61">
        <w:rPr>
          <w:rFonts w:ascii="Times New Roman" w:hAnsi="Times New Roman" w:cs="Times New Roman"/>
          <w:color w:val="000000" w:themeColor="text1"/>
          <w:sz w:val="24"/>
          <w:szCs w:val="24"/>
        </w:rPr>
        <w:t>plantas</w:t>
      </w:r>
      <w:r w:rsidR="00A6135A" w:rsidRPr="00E33D61">
        <w:rPr>
          <w:rFonts w:ascii="Times New Roman" w:hAnsi="Times New Roman" w:cs="Times New Roman"/>
          <w:color w:val="000000" w:themeColor="text1"/>
          <w:sz w:val="24"/>
          <w:szCs w:val="24"/>
        </w:rPr>
        <w:t xml:space="preserve"> com possíveis atividade</w:t>
      </w:r>
      <w:r w:rsidR="00F566DA" w:rsidRPr="00E33D61">
        <w:rPr>
          <w:rFonts w:ascii="Times New Roman" w:hAnsi="Times New Roman" w:cs="Times New Roman"/>
          <w:color w:val="000000" w:themeColor="text1"/>
          <w:sz w:val="24"/>
          <w:szCs w:val="24"/>
        </w:rPr>
        <w:t>s</w:t>
      </w:r>
      <w:r w:rsidR="00A6135A" w:rsidRPr="00E33D61">
        <w:rPr>
          <w:rFonts w:ascii="Times New Roman" w:hAnsi="Times New Roman" w:cs="Times New Roman"/>
          <w:color w:val="000000" w:themeColor="text1"/>
          <w:sz w:val="24"/>
          <w:szCs w:val="24"/>
        </w:rPr>
        <w:t xml:space="preserve"> antineoplásicas contra o câncer nas plataformas PubMed</w:t>
      </w:r>
      <w:r w:rsidR="00A8777F" w:rsidRPr="00E33D61">
        <w:rPr>
          <w:rFonts w:ascii="Times New Roman" w:hAnsi="Times New Roman" w:cs="Times New Roman"/>
          <w:color w:val="000000" w:themeColor="text1"/>
          <w:sz w:val="24"/>
          <w:szCs w:val="24"/>
        </w:rPr>
        <w:t xml:space="preserve"> (https://pubmed.ncbi.nlm.nih.gov/)</w:t>
      </w:r>
      <w:r w:rsidR="00A6135A" w:rsidRPr="00E33D61">
        <w:rPr>
          <w:rFonts w:ascii="Times New Roman" w:hAnsi="Times New Roman" w:cs="Times New Roman"/>
          <w:color w:val="000000" w:themeColor="text1"/>
          <w:sz w:val="24"/>
          <w:szCs w:val="24"/>
        </w:rPr>
        <w:t>, ScienceDirect</w:t>
      </w:r>
      <w:r w:rsidR="00A8777F" w:rsidRPr="00E33D61">
        <w:rPr>
          <w:rFonts w:ascii="Times New Roman" w:hAnsi="Times New Roman" w:cs="Times New Roman"/>
          <w:color w:val="000000" w:themeColor="text1"/>
          <w:sz w:val="24"/>
          <w:szCs w:val="24"/>
        </w:rPr>
        <w:t xml:space="preserve"> (https://www.sciencedirect.com/)</w:t>
      </w:r>
      <w:r w:rsidR="00A6135A" w:rsidRPr="00E33D61">
        <w:rPr>
          <w:rFonts w:ascii="Times New Roman" w:hAnsi="Times New Roman" w:cs="Times New Roman"/>
          <w:color w:val="000000" w:themeColor="text1"/>
          <w:sz w:val="24"/>
          <w:szCs w:val="24"/>
        </w:rPr>
        <w:t xml:space="preserve"> e Scielo</w:t>
      </w:r>
      <w:r w:rsidR="00A8777F" w:rsidRPr="00E33D61">
        <w:rPr>
          <w:rFonts w:ascii="Times New Roman" w:hAnsi="Times New Roman" w:cs="Times New Roman"/>
          <w:color w:val="000000" w:themeColor="text1"/>
          <w:sz w:val="24"/>
          <w:szCs w:val="24"/>
        </w:rPr>
        <w:t xml:space="preserve"> (https://scielo.org/)</w:t>
      </w:r>
      <w:r w:rsidR="00A6135A" w:rsidRPr="00E33D61">
        <w:rPr>
          <w:rFonts w:ascii="Times New Roman" w:hAnsi="Times New Roman" w:cs="Times New Roman"/>
          <w:color w:val="000000" w:themeColor="text1"/>
          <w:sz w:val="24"/>
          <w:szCs w:val="24"/>
        </w:rPr>
        <w:t xml:space="preserve">, </w:t>
      </w:r>
      <w:r w:rsidR="00204A50" w:rsidRPr="00E33D61">
        <w:rPr>
          <w:rFonts w:ascii="Times New Roman" w:hAnsi="Times New Roman" w:cs="Times New Roman"/>
          <w:color w:val="000000" w:themeColor="text1"/>
          <w:sz w:val="24"/>
          <w:szCs w:val="24"/>
        </w:rPr>
        <w:t>onde foram selecionados artigos sobre a</w:t>
      </w:r>
      <w:r w:rsidR="00A6135A"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 xml:space="preserve">espécie </w:t>
      </w:r>
      <w:r w:rsidR="00A6135A" w:rsidRPr="00E33D61">
        <w:rPr>
          <w:rFonts w:ascii="Times New Roman" w:hAnsi="Times New Roman" w:cs="Times New Roman"/>
          <w:i/>
          <w:iCs/>
          <w:color w:val="000000" w:themeColor="text1"/>
          <w:sz w:val="24"/>
          <w:szCs w:val="24"/>
        </w:rPr>
        <w:t>Artemisia annua</w:t>
      </w:r>
      <w:r w:rsidR="00A6135A" w:rsidRPr="00E33D61">
        <w:rPr>
          <w:rFonts w:ascii="Times New Roman" w:hAnsi="Times New Roman" w:cs="Times New Roman"/>
          <w:color w:val="000000" w:themeColor="text1"/>
          <w:sz w:val="24"/>
          <w:szCs w:val="24"/>
        </w:rPr>
        <w:t>.</w:t>
      </w:r>
    </w:p>
    <w:p w14:paraId="6E239F18" w14:textId="40CDD51B" w:rsidR="00A6135A" w:rsidRPr="00D56E98" w:rsidRDefault="00092C6B"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Pr="00D56E98">
        <w:rPr>
          <w:rFonts w:ascii="Times New Roman" w:hAnsi="Times New Roman" w:cs="Times New Roman"/>
          <w:color w:val="000000" w:themeColor="text1"/>
          <w:sz w:val="24"/>
          <w:szCs w:val="24"/>
        </w:rPr>
        <w:t>A</w:t>
      </w:r>
      <w:r w:rsidR="00D56E98">
        <w:rPr>
          <w:rFonts w:ascii="Times New Roman" w:hAnsi="Times New Roman" w:cs="Times New Roman"/>
          <w:color w:val="000000" w:themeColor="text1"/>
          <w:sz w:val="24"/>
          <w:szCs w:val="24"/>
        </w:rPr>
        <w:t xml:space="preserve">s estruturas </w:t>
      </w:r>
      <w:r w:rsidRPr="00D56E98">
        <w:rPr>
          <w:rFonts w:ascii="Times New Roman" w:hAnsi="Times New Roman" w:cs="Times New Roman"/>
          <w:color w:val="000000" w:themeColor="text1"/>
          <w:sz w:val="24"/>
          <w:szCs w:val="24"/>
        </w:rPr>
        <w:t>moleculares foram obtidas no site Pubchem (</w:t>
      </w:r>
      <w:hyperlink r:id="rId11" w:history="1">
        <w:r w:rsidRPr="00D56E98">
          <w:rPr>
            <w:rStyle w:val="Hyperlink"/>
            <w:rFonts w:ascii="Times New Roman" w:hAnsi="Times New Roman" w:cs="Times New Roman"/>
            <w:color w:val="000000" w:themeColor="text1"/>
            <w:sz w:val="24"/>
            <w:szCs w:val="24"/>
          </w:rPr>
          <w:t>https://pubchem.ncbi.nlm.nih.gov/</w:t>
        </w:r>
      </w:hyperlink>
      <w:r w:rsidRPr="00D56E98">
        <w:rPr>
          <w:rFonts w:ascii="Times New Roman" w:hAnsi="Times New Roman" w:cs="Times New Roman"/>
          <w:color w:val="000000" w:themeColor="text1"/>
          <w:sz w:val="24"/>
          <w:szCs w:val="24"/>
        </w:rPr>
        <w:t xml:space="preserve">). </w:t>
      </w:r>
      <w:r w:rsidR="00A6135A" w:rsidRPr="00D56E98">
        <w:rPr>
          <w:rFonts w:ascii="Times New Roman" w:hAnsi="Times New Roman" w:cs="Times New Roman"/>
          <w:color w:val="000000" w:themeColor="text1"/>
          <w:sz w:val="24"/>
          <w:szCs w:val="24"/>
        </w:rPr>
        <w:t>Em uma primeira triagem das moléculas</w:t>
      </w:r>
      <w:r w:rsidR="00C42162" w:rsidRPr="00D56E98">
        <w:rPr>
          <w:rFonts w:ascii="Times New Roman" w:hAnsi="Times New Roman" w:cs="Times New Roman"/>
          <w:color w:val="000000" w:themeColor="text1"/>
          <w:sz w:val="24"/>
          <w:szCs w:val="24"/>
        </w:rPr>
        <w:t>,</w:t>
      </w:r>
      <w:r w:rsidR="00A6135A" w:rsidRPr="00D56E98">
        <w:rPr>
          <w:rFonts w:ascii="Times New Roman" w:hAnsi="Times New Roman" w:cs="Times New Roman"/>
          <w:color w:val="000000" w:themeColor="text1"/>
          <w:sz w:val="24"/>
          <w:szCs w:val="24"/>
        </w:rPr>
        <w:t xml:space="preserve"> </w:t>
      </w:r>
      <w:r w:rsidRPr="00D56E98">
        <w:rPr>
          <w:rFonts w:ascii="Times New Roman" w:hAnsi="Times New Roman" w:cs="Times New Roman"/>
          <w:color w:val="000000" w:themeColor="text1"/>
          <w:sz w:val="24"/>
          <w:szCs w:val="24"/>
        </w:rPr>
        <w:t>fo</w:t>
      </w:r>
      <w:r w:rsidR="00AC17FE" w:rsidRPr="00D56E98">
        <w:rPr>
          <w:rFonts w:ascii="Times New Roman" w:hAnsi="Times New Roman" w:cs="Times New Roman"/>
          <w:color w:val="000000" w:themeColor="text1"/>
          <w:sz w:val="24"/>
          <w:szCs w:val="24"/>
        </w:rPr>
        <w:t>i</w:t>
      </w:r>
      <w:r w:rsidRPr="00D56E98">
        <w:rPr>
          <w:rFonts w:ascii="Times New Roman" w:hAnsi="Times New Roman" w:cs="Times New Roman"/>
          <w:color w:val="000000" w:themeColor="text1"/>
          <w:sz w:val="24"/>
          <w:szCs w:val="24"/>
        </w:rPr>
        <w:t xml:space="preserve"> utilizado </w:t>
      </w:r>
      <w:r w:rsidR="00A6135A" w:rsidRPr="00D56E98">
        <w:rPr>
          <w:rFonts w:ascii="Times New Roman" w:hAnsi="Times New Roman" w:cs="Times New Roman"/>
          <w:color w:val="000000" w:themeColor="text1"/>
          <w:sz w:val="24"/>
          <w:szCs w:val="24"/>
        </w:rPr>
        <w:t xml:space="preserve">o servidor PASS Prediction </w:t>
      </w:r>
      <w:r w:rsidRPr="00D56E98">
        <w:rPr>
          <w:rFonts w:ascii="Times New Roman" w:hAnsi="Times New Roman" w:cs="Times New Roman"/>
          <w:color w:val="000000" w:themeColor="text1"/>
          <w:sz w:val="24"/>
          <w:szCs w:val="24"/>
        </w:rPr>
        <w:t>(http://www.pharmaexpert.ru/passonline</w:t>
      </w:r>
      <w:r w:rsidR="00E27C35" w:rsidRPr="00D56E98">
        <w:rPr>
          <w:rFonts w:ascii="Times New Roman" w:hAnsi="Times New Roman" w:cs="Times New Roman"/>
          <w:color w:val="000000" w:themeColor="text1"/>
          <w:sz w:val="24"/>
          <w:szCs w:val="24"/>
        </w:rPr>
        <w:t>/</w:t>
      </w:r>
      <w:r w:rsidRPr="00D56E98">
        <w:rPr>
          <w:rFonts w:ascii="Times New Roman" w:hAnsi="Times New Roman" w:cs="Times New Roman"/>
          <w:color w:val="000000" w:themeColor="text1"/>
          <w:sz w:val="24"/>
          <w:szCs w:val="24"/>
        </w:rPr>
        <w:t>)</w:t>
      </w:r>
      <w:r w:rsidR="00EA1A3D" w:rsidRPr="00D56E98">
        <w:rPr>
          <w:rFonts w:ascii="Times New Roman" w:hAnsi="Times New Roman" w:cs="Times New Roman"/>
          <w:color w:val="000000" w:themeColor="text1"/>
          <w:sz w:val="24"/>
          <w:szCs w:val="24"/>
        </w:rPr>
        <w:t xml:space="preserve"> (</w:t>
      </w:r>
      <w:r w:rsidR="00EA1A3D" w:rsidRPr="00D56E98">
        <w:rPr>
          <w:rFonts w:ascii="Times New Roman" w:hAnsi="Times New Roman" w:cs="Times New Roman"/>
          <w:color w:val="000000" w:themeColor="text1"/>
          <w:sz w:val="24"/>
          <w:szCs w:val="24"/>
          <w:shd w:val="clear" w:color="auto" w:fill="FFFFFF"/>
        </w:rPr>
        <w:t>FILIMONOV</w:t>
      </w:r>
      <w:r w:rsidR="00EA1A3D" w:rsidRPr="00D56E98">
        <w:rPr>
          <w:rFonts w:ascii="Times New Roman" w:hAnsi="Times New Roman" w:cs="Times New Roman"/>
          <w:color w:val="000000" w:themeColor="text1"/>
          <w:sz w:val="24"/>
          <w:szCs w:val="24"/>
        </w:rPr>
        <w:t xml:space="preserve"> et al.,2014) </w:t>
      </w:r>
      <w:r w:rsidR="00A6135A" w:rsidRPr="00D56E98">
        <w:rPr>
          <w:rFonts w:ascii="Times New Roman" w:hAnsi="Times New Roman" w:cs="Times New Roman"/>
          <w:color w:val="000000" w:themeColor="text1"/>
          <w:sz w:val="24"/>
          <w:szCs w:val="24"/>
        </w:rPr>
        <w:t xml:space="preserve">para </w:t>
      </w:r>
      <w:r w:rsidR="00264F7D" w:rsidRPr="00D56E98">
        <w:rPr>
          <w:rFonts w:ascii="Times New Roman" w:hAnsi="Times New Roman" w:cs="Times New Roman"/>
          <w:color w:val="000000" w:themeColor="text1"/>
          <w:sz w:val="24"/>
          <w:szCs w:val="24"/>
        </w:rPr>
        <w:t>selecionar as moléculas estruturalmente com maior probabilidade de pos</w:t>
      </w:r>
      <w:r w:rsidR="00EA1A3D" w:rsidRPr="00D56E98">
        <w:rPr>
          <w:rFonts w:ascii="Times New Roman" w:hAnsi="Times New Roman" w:cs="Times New Roman"/>
          <w:color w:val="000000" w:themeColor="text1"/>
          <w:sz w:val="24"/>
          <w:szCs w:val="24"/>
        </w:rPr>
        <w:t xml:space="preserve">suírem atividade antineoplásica. </w:t>
      </w:r>
      <w:r w:rsidR="00264F7D" w:rsidRPr="00D56E98">
        <w:rPr>
          <w:rFonts w:ascii="Times New Roman" w:hAnsi="Times New Roman" w:cs="Times New Roman"/>
          <w:color w:val="000000" w:themeColor="text1"/>
          <w:sz w:val="24"/>
          <w:szCs w:val="24"/>
        </w:rPr>
        <w:t>A análise de predição farmacocinética foi realizada por meio do servidor</w:t>
      </w:r>
      <w:r w:rsidR="00A6135A" w:rsidRPr="00D56E98">
        <w:rPr>
          <w:rFonts w:ascii="Times New Roman" w:hAnsi="Times New Roman" w:cs="Times New Roman"/>
          <w:color w:val="000000" w:themeColor="text1"/>
          <w:sz w:val="24"/>
          <w:szCs w:val="24"/>
        </w:rPr>
        <w:t xml:space="preserve"> </w:t>
      </w:r>
      <w:r w:rsidR="00592B3F" w:rsidRPr="00D56E98">
        <w:rPr>
          <w:rFonts w:ascii="Times New Roman" w:hAnsi="Times New Roman" w:cs="Times New Roman"/>
          <w:color w:val="000000" w:themeColor="text1"/>
          <w:sz w:val="24"/>
          <w:szCs w:val="24"/>
        </w:rPr>
        <w:t>SwissADME</w:t>
      </w:r>
      <w:r w:rsidR="00AF6C39" w:rsidRPr="00D56E98">
        <w:rPr>
          <w:rFonts w:ascii="Times New Roman" w:hAnsi="Times New Roman" w:cs="Times New Roman"/>
          <w:color w:val="000000" w:themeColor="text1"/>
          <w:sz w:val="24"/>
          <w:szCs w:val="24"/>
        </w:rPr>
        <w:t xml:space="preserve"> (</w:t>
      </w:r>
      <w:hyperlink r:id="rId12" w:history="1">
        <w:r w:rsidR="00EA1A3D" w:rsidRPr="00D56E98">
          <w:rPr>
            <w:rStyle w:val="Hyperlink"/>
            <w:rFonts w:ascii="Times New Roman" w:hAnsi="Times New Roman" w:cs="Times New Roman"/>
            <w:color w:val="000000" w:themeColor="text1"/>
            <w:sz w:val="24"/>
            <w:szCs w:val="24"/>
          </w:rPr>
          <w:t>http://www.swissadme.ch/</w:t>
        </w:r>
      </w:hyperlink>
      <w:r w:rsidR="00931043" w:rsidRPr="00D56E98">
        <w:rPr>
          <w:rFonts w:ascii="Times New Roman" w:hAnsi="Times New Roman" w:cs="Times New Roman"/>
          <w:color w:val="000000" w:themeColor="text1"/>
          <w:sz w:val="24"/>
          <w:szCs w:val="24"/>
        </w:rPr>
        <w:t>)</w:t>
      </w:r>
      <w:r w:rsidR="00EA1A3D" w:rsidRPr="00D56E98">
        <w:rPr>
          <w:rFonts w:ascii="Times New Roman" w:hAnsi="Times New Roman" w:cs="Times New Roman"/>
          <w:color w:val="000000" w:themeColor="text1"/>
          <w:sz w:val="24"/>
          <w:szCs w:val="24"/>
        </w:rPr>
        <w:t xml:space="preserve"> </w:t>
      </w:r>
      <w:r w:rsidR="00EA1A3D" w:rsidRPr="00D56E98">
        <w:rPr>
          <w:rFonts w:ascii="Times New Roman" w:hAnsi="Times New Roman" w:cs="Times New Roman"/>
          <w:color w:val="000000" w:themeColor="text1"/>
          <w:sz w:val="24"/>
          <w:szCs w:val="24"/>
        </w:rPr>
        <w:fldChar w:fldCharType="begin" w:fldLock="1"/>
      </w:r>
      <w:r w:rsidR="00EA1A3D" w:rsidRPr="00D56E98">
        <w:rPr>
          <w:rFonts w:ascii="Times New Roman" w:hAnsi="Times New Roman" w:cs="Times New Roman"/>
          <w:color w:val="000000" w:themeColor="text1"/>
          <w:sz w:val="24"/>
          <w:szCs w:val="24"/>
        </w:rPr>
        <w:instrText>ADDIN CSL_CITATION {"citationItems":[{"id":"ITEM-1","itemData":{"DOI":"10.1093/nar/gkz382","ISSN":"13624962","PMID":"31106366","abstract":"SwissTargetPrediction is a web tool, on-line since 2014, that aims to predict the most probable protein targets of small molecules. Predictions are based on the similarity principle, through reverse screening. Here, we describe the 2019 version, which represents a major update in terms of underlying data, backend and web interface. The bioactivity data were updated, the model retrained and similarity thresholds redefined. In the new version, the predictions are performed by searching for similar molecules, in 2D and 3D, within a larger collection of 376 342 compounds known to be experimentally active on an extended set of 3068 macromolecular targets. An efficient backend implementation allows to speed up the process that returns results for a druglike molecule on human proteins in 15-20 s. The refreshed web interface enhances user experience with new features for easy input and improved analysis. Interoperability capacity enables straightforward submission of any input or output molecule to other on-line computer-aided drug design tools, developed by the SIB Swiss Institute of Bioinformatics. High levels of predictive performance were maintained despite more extended biological and chemical spaces to be explored, e.g. achieving at least one correct human target in the top 15 predictions for &gt;70% of external compounds. The new SwissTargetPrediction is available free of charge (www.swisstargetprediction.ch).","author":[{"dropping-particle":"","family":"Daina","given":"Antoine","non-dropping-particle":"","parse-names":false,"suffix":""},{"dropping-particle":"","family":"Michielin","given":"Olivier","non-dropping-particle":"","parse-names":false,"suffix":""},{"dropping-particle":"","family":"Zoete","given":"Vincent","non-dropping-particle":"","parse-names":false,"suffix":""}],"container-title":"Nucleic Acids Research","id":"ITEM-1","issue":"W1","issued":{"date-parts":[["2019"]]},"page":"W357-W3664","publisher":"Oxford University Press","title":"SwissTargetPrediction: updated data and new features for efficient prediction of protein targets of small molecules","type":"article-journal","volume":"47"},"uris":["http://www.mendeley.com/documents/?uuid=f0e1e96e-30e9-4f76-ba91-00d0ae5f89dd"]}],"mendeley":{"formattedCitation":"(DAINA; MICHIELIN; ZOETE, 2019)","plainTextFormattedCitation":"(DAINA; MICHIELIN; ZOETE, 2019)","previouslyFormattedCitation":"(DAINA; MICHIELIN; ZOETE, 2019)"},"properties":{"noteIndex":0},"schema":"https://github.com/citation-style-language/schema/raw/master/csl-citation.json"}</w:instrText>
      </w:r>
      <w:r w:rsidR="00EA1A3D" w:rsidRPr="00D56E98">
        <w:rPr>
          <w:rFonts w:ascii="Times New Roman" w:hAnsi="Times New Roman" w:cs="Times New Roman"/>
          <w:color w:val="000000" w:themeColor="text1"/>
          <w:sz w:val="24"/>
          <w:szCs w:val="24"/>
        </w:rPr>
        <w:fldChar w:fldCharType="separate"/>
      </w:r>
      <w:r w:rsidR="00EA1A3D" w:rsidRPr="00D56E98">
        <w:rPr>
          <w:rFonts w:ascii="Times New Roman" w:hAnsi="Times New Roman" w:cs="Times New Roman"/>
          <w:noProof/>
          <w:color w:val="000000" w:themeColor="text1"/>
          <w:sz w:val="24"/>
          <w:szCs w:val="24"/>
        </w:rPr>
        <w:t>(DAINA; MICHIELIN; ZOETE, 201</w:t>
      </w:r>
      <w:r w:rsidR="00BC2922" w:rsidRPr="00D56E98">
        <w:rPr>
          <w:rFonts w:ascii="Times New Roman" w:hAnsi="Times New Roman" w:cs="Times New Roman"/>
          <w:noProof/>
          <w:color w:val="000000" w:themeColor="text1"/>
          <w:sz w:val="24"/>
          <w:szCs w:val="24"/>
        </w:rPr>
        <w:t>7</w:t>
      </w:r>
      <w:r w:rsidR="00EA1A3D" w:rsidRPr="00D56E98">
        <w:rPr>
          <w:rFonts w:ascii="Times New Roman" w:hAnsi="Times New Roman" w:cs="Times New Roman"/>
          <w:noProof/>
          <w:color w:val="000000" w:themeColor="text1"/>
          <w:sz w:val="24"/>
          <w:szCs w:val="24"/>
        </w:rPr>
        <w:t>)</w:t>
      </w:r>
      <w:r w:rsidR="00EA1A3D" w:rsidRPr="00D56E98">
        <w:rPr>
          <w:rFonts w:ascii="Times New Roman" w:hAnsi="Times New Roman" w:cs="Times New Roman"/>
          <w:color w:val="000000" w:themeColor="text1"/>
          <w:sz w:val="24"/>
          <w:szCs w:val="24"/>
        </w:rPr>
        <w:fldChar w:fldCharType="end"/>
      </w:r>
      <w:r w:rsidR="00592B3F" w:rsidRPr="00D56E98">
        <w:rPr>
          <w:rFonts w:ascii="Times New Roman" w:hAnsi="Times New Roman" w:cs="Times New Roman"/>
          <w:color w:val="000000" w:themeColor="text1"/>
          <w:sz w:val="24"/>
          <w:szCs w:val="24"/>
        </w:rPr>
        <w:t xml:space="preserve"> </w:t>
      </w:r>
      <w:r w:rsidR="00C42162" w:rsidRPr="00D56E98">
        <w:rPr>
          <w:rFonts w:ascii="Times New Roman" w:hAnsi="Times New Roman" w:cs="Times New Roman"/>
          <w:color w:val="000000" w:themeColor="text1"/>
          <w:sz w:val="24"/>
          <w:szCs w:val="24"/>
        </w:rPr>
        <w:t>e uma</w:t>
      </w:r>
      <w:r w:rsidR="00E33D61" w:rsidRPr="00D56E98">
        <w:rPr>
          <w:rFonts w:ascii="Times New Roman" w:hAnsi="Times New Roman" w:cs="Times New Roman"/>
          <w:color w:val="000000" w:themeColor="text1"/>
          <w:sz w:val="24"/>
          <w:szCs w:val="24"/>
        </w:rPr>
        <w:t xml:space="preserve"> </w:t>
      </w:r>
      <w:r w:rsidR="00592B3F" w:rsidRPr="00D56E98">
        <w:rPr>
          <w:rFonts w:ascii="Times New Roman" w:hAnsi="Times New Roman" w:cs="Times New Roman"/>
          <w:color w:val="000000" w:themeColor="text1"/>
          <w:sz w:val="24"/>
          <w:szCs w:val="24"/>
        </w:rPr>
        <w:t>predição toxicológica realizada no Protox II</w:t>
      </w:r>
      <w:r w:rsidR="00931043" w:rsidRPr="00D56E98">
        <w:rPr>
          <w:rFonts w:ascii="Times New Roman" w:hAnsi="Times New Roman" w:cs="Times New Roman"/>
          <w:color w:val="000000" w:themeColor="text1"/>
          <w:sz w:val="24"/>
          <w:szCs w:val="24"/>
        </w:rPr>
        <w:t xml:space="preserve"> (</w:t>
      </w:r>
      <w:hyperlink r:id="rId13" w:history="1">
        <w:r w:rsidR="00EA1A3D" w:rsidRPr="00D56E98">
          <w:rPr>
            <w:rStyle w:val="Hyperlink"/>
            <w:rFonts w:ascii="Times New Roman" w:hAnsi="Times New Roman" w:cs="Times New Roman"/>
            <w:color w:val="000000" w:themeColor="text1"/>
            <w:sz w:val="24"/>
            <w:szCs w:val="24"/>
          </w:rPr>
          <w:t>https://www.ncbi.nlm.nih.gov/pmc/articles/PMC6031011/</w:t>
        </w:r>
      </w:hyperlink>
      <w:r w:rsidR="00931043" w:rsidRPr="00D56E98">
        <w:rPr>
          <w:rFonts w:ascii="Times New Roman" w:hAnsi="Times New Roman" w:cs="Times New Roman"/>
          <w:color w:val="000000" w:themeColor="text1"/>
          <w:sz w:val="24"/>
          <w:szCs w:val="24"/>
        </w:rPr>
        <w:t>)</w:t>
      </w:r>
      <w:r w:rsidR="00EA1A3D" w:rsidRPr="00D56E98">
        <w:rPr>
          <w:rFonts w:ascii="Times New Roman" w:hAnsi="Times New Roman" w:cs="Times New Roman"/>
          <w:color w:val="000000" w:themeColor="text1"/>
          <w:sz w:val="24"/>
          <w:szCs w:val="24"/>
        </w:rPr>
        <w:t xml:space="preserve"> </w:t>
      </w:r>
      <w:r w:rsidR="00EA1A3D" w:rsidRPr="00D56E98">
        <w:rPr>
          <w:rFonts w:ascii="Times New Roman" w:hAnsi="Times New Roman" w:cs="Times New Roman"/>
          <w:color w:val="000000" w:themeColor="text1"/>
          <w:sz w:val="24"/>
          <w:szCs w:val="24"/>
        </w:rPr>
        <w:fldChar w:fldCharType="begin" w:fldLock="1"/>
      </w:r>
      <w:r w:rsidR="00EA1A3D" w:rsidRPr="00D56E98">
        <w:rPr>
          <w:rFonts w:ascii="Times New Roman" w:hAnsi="Times New Roman" w:cs="Times New Roman"/>
          <w:color w:val="000000" w:themeColor="text1"/>
          <w:sz w:val="24"/>
          <w:szCs w:val="24"/>
        </w:rPr>
        <w:instrText>ADDIN CSL_CITATION {"citationItems":[{"id":"ITEM-1","itemData":{"DOI":"10.1093/nar/gky318","ISSN":"13624962","PMID":"29718510","abstract":"Advancement in the field of computational research has made it possible for the in silico methods to offer significant benefits to both regulatory needs and requirements for risk assessments, and pharmaceutical industry to assess the safety profile of a chemical. Here, we present ProTox-II that incorporates molecular similarity, pharmacophores, fragment propensities and machine-learning models for the prediction of various toxicity endpoints; such as acute toxicity, hepatotoxicity, cytotoxicity, carcinogenicity, mutagenicity, immunotoxicity, adverse outcomes pathways (Tox21) and toxicity targets. The predictive models are built on data from both in vitro assays (e.g. Tox21 assays, Ames bacterialmutation assays, hepG2 cytotoxicity assays, Immunotoxicity assays) and in vivo cases (e.g. carcinogenicity, hepatotoxicity). The models have been validated on independent external sets and have shown strong performance. ProTox-II provides a freely available webserver for in silico toxicity prediction for toxicologists, regulatory agencies, computational and medicinal chemists, and all users without login at http://tox.charite.de/protox II. The webserver takes a two-dimensional chemical structure as an input and reports the possible toxicity profile of the chemical for 33 models with confidence scores, and an overall toxicity radar chart along with three most similar compounds with known acute toxicity.","author":[{"dropping-particle":"","family":"Banerjee","given":"Priyanka","non-dropping-particle":"","parse-names":false,"suffix":""},{"dropping-particle":"","family":"Eckert","given":"Andreas O.","non-dropping-particle":"","parse-names":false,"suffix":""},{"dropping-particle":"","family":"Schrey","given":"Anna K.","non-dropping-particle":"","parse-names":false,"suffix":""},{"dropping-particle":"","family":"Preissner","given":"Robert","non-dropping-particle":"","parse-names":false,"suffix":""}],"container-title":"Nucleic Acids Research","id":"ITEM-1","issue":"W1","issued":{"date-parts":[["2018"]]},"page":"W257-W263","publisher":"Oxford University Press","title":"ProTox-II: A webserver for the prediction of toxicity of chemicals","type":"article-journal","volume":"46"},"uris":["http://www.mendeley.com/documents/?uuid=88082e35-a08e-45ee-9785-228fc303cb02"]}],"mendeley":{"formattedCitation":"(BANERJEE et al., 2018)","plainTextFormattedCitation":"(BANERJEE et al., 2018)","previouslyFormattedCitation":"(BANERJEE et al., 2018)"},"properties":{"noteIndex":0},"schema":"https://github.com/citation-style-language/schema/raw/master/csl-citation.json"}</w:instrText>
      </w:r>
      <w:r w:rsidR="00EA1A3D" w:rsidRPr="00D56E98">
        <w:rPr>
          <w:rFonts w:ascii="Times New Roman" w:hAnsi="Times New Roman" w:cs="Times New Roman"/>
          <w:color w:val="000000" w:themeColor="text1"/>
          <w:sz w:val="24"/>
          <w:szCs w:val="24"/>
        </w:rPr>
        <w:fldChar w:fldCharType="separate"/>
      </w:r>
      <w:r w:rsidR="00EA1A3D" w:rsidRPr="00D56E98">
        <w:rPr>
          <w:rFonts w:ascii="Times New Roman" w:hAnsi="Times New Roman" w:cs="Times New Roman"/>
          <w:noProof/>
          <w:color w:val="000000" w:themeColor="text1"/>
          <w:sz w:val="24"/>
          <w:szCs w:val="24"/>
        </w:rPr>
        <w:t>(BANERJEE et al., 2018)</w:t>
      </w:r>
      <w:r w:rsidR="00EA1A3D" w:rsidRPr="00D56E98">
        <w:rPr>
          <w:rFonts w:ascii="Times New Roman" w:hAnsi="Times New Roman" w:cs="Times New Roman"/>
          <w:color w:val="000000" w:themeColor="text1"/>
          <w:sz w:val="24"/>
          <w:szCs w:val="24"/>
        </w:rPr>
        <w:fldChar w:fldCharType="end"/>
      </w:r>
      <w:r w:rsidR="00C42162" w:rsidRPr="00D56E98">
        <w:rPr>
          <w:rFonts w:ascii="Times New Roman" w:hAnsi="Times New Roman" w:cs="Times New Roman"/>
          <w:color w:val="000000" w:themeColor="text1"/>
          <w:sz w:val="24"/>
          <w:szCs w:val="24"/>
        </w:rPr>
        <w:t>. Por último, uma</w:t>
      </w:r>
      <w:r w:rsidR="00592B3F" w:rsidRPr="00D56E98">
        <w:rPr>
          <w:rFonts w:ascii="Times New Roman" w:hAnsi="Times New Roman" w:cs="Times New Roman"/>
          <w:color w:val="000000" w:themeColor="text1"/>
          <w:sz w:val="24"/>
          <w:szCs w:val="24"/>
        </w:rPr>
        <w:t xml:space="preserve"> predição </w:t>
      </w:r>
      <w:r w:rsidR="00264F7D" w:rsidRPr="00D56E98">
        <w:rPr>
          <w:rFonts w:ascii="Times New Roman" w:hAnsi="Times New Roman" w:cs="Times New Roman"/>
          <w:color w:val="000000" w:themeColor="text1"/>
          <w:sz w:val="24"/>
          <w:szCs w:val="24"/>
        </w:rPr>
        <w:t xml:space="preserve">para verificar os alvos mais prováveis dos ligantes selecionados foi realizada utilizando o servidor </w:t>
      </w:r>
      <w:r w:rsidR="00592B3F" w:rsidRPr="00D56E98">
        <w:rPr>
          <w:rFonts w:ascii="Times New Roman" w:hAnsi="Times New Roman" w:cs="Times New Roman"/>
          <w:color w:val="000000" w:themeColor="text1"/>
          <w:sz w:val="24"/>
          <w:szCs w:val="24"/>
        </w:rPr>
        <w:t>Swiss Target Prediction</w:t>
      </w:r>
      <w:r w:rsidR="00931043" w:rsidRPr="00D56E98">
        <w:rPr>
          <w:rFonts w:ascii="Times New Roman" w:hAnsi="Times New Roman" w:cs="Times New Roman"/>
          <w:color w:val="000000" w:themeColor="text1"/>
          <w:sz w:val="24"/>
          <w:szCs w:val="24"/>
        </w:rPr>
        <w:t xml:space="preserve"> (</w:t>
      </w:r>
      <w:hyperlink r:id="rId14" w:history="1">
        <w:r w:rsidR="00D304BE" w:rsidRPr="00D56E98">
          <w:rPr>
            <w:rStyle w:val="Hyperlink"/>
            <w:rFonts w:ascii="Times New Roman" w:hAnsi="Times New Roman" w:cs="Times New Roman"/>
            <w:color w:val="000000" w:themeColor="text1"/>
            <w:sz w:val="24"/>
            <w:szCs w:val="24"/>
          </w:rPr>
          <w:t>http://www.swisstargetprediction.ch/</w:t>
        </w:r>
      </w:hyperlink>
      <w:r w:rsidR="00931043" w:rsidRPr="00D56E98">
        <w:rPr>
          <w:rFonts w:ascii="Times New Roman" w:hAnsi="Times New Roman" w:cs="Times New Roman"/>
          <w:color w:val="000000" w:themeColor="text1"/>
          <w:sz w:val="24"/>
          <w:szCs w:val="24"/>
        </w:rPr>
        <w:t>)</w:t>
      </w:r>
      <w:r w:rsidR="00EA1A3D" w:rsidRPr="00D56E98">
        <w:rPr>
          <w:rFonts w:ascii="Times New Roman" w:hAnsi="Times New Roman" w:cs="Times New Roman"/>
          <w:color w:val="000000" w:themeColor="text1"/>
          <w:sz w:val="24"/>
          <w:szCs w:val="24"/>
        </w:rPr>
        <w:t xml:space="preserve"> </w:t>
      </w:r>
      <w:r w:rsidR="00EA1A3D" w:rsidRPr="00D56E98">
        <w:rPr>
          <w:rFonts w:ascii="Times New Roman" w:hAnsi="Times New Roman" w:cs="Times New Roman"/>
          <w:color w:val="000000" w:themeColor="text1"/>
          <w:sz w:val="24"/>
          <w:szCs w:val="24"/>
        </w:rPr>
        <w:fldChar w:fldCharType="begin" w:fldLock="1"/>
      </w:r>
      <w:r w:rsidR="00EB6EE2" w:rsidRPr="00D56E98">
        <w:rPr>
          <w:rFonts w:ascii="Times New Roman" w:hAnsi="Times New Roman" w:cs="Times New Roman"/>
          <w:color w:val="000000" w:themeColor="text1"/>
          <w:sz w:val="24"/>
          <w:szCs w:val="24"/>
        </w:rPr>
        <w:instrText>ADDIN CSL_CITATION {"citationItems":[{"id":"ITEM-1","itemData":{"DOI":"10.1093/nar/gkz382","ISSN":"13624962","PMID":"31106366","abstract":"SwissTargetPrediction is a web tool, on-line since 2014, that aims to predict the most probable protein targets of small molecules. Predictions are based on the similarity principle, through reverse screening. Here, we describe the 2019 version, which represents a major update in terms of underlying data, backend and web interface. The bioactivity data were updated, the model retrained and similarity thresholds redefined. In the new version, the predictions are performed by searching for similar molecules, in 2D and 3D, within a larger collection of 376 342 compounds known to be experimentally active on an extended set of 3068 macromolecular targets. An efficient backend implementation allows to speed up the process that returns results for a druglike molecule on human proteins in 15-20 s. The refreshed web interface enhances user experience with new features for easy input and improved analysis. Interoperability capacity enables straightforward submission of any input or output molecule to other on-line computer-aided drug design tools, developed by the SIB Swiss Institute of Bioinformatics. High levels of predictive performance were maintained despite more extended biological and chemical spaces to be explored, e.g. achieving at least one correct human target in the top 15 predictions for &gt;70% of external compounds. The new SwissTargetPrediction is available free of charge (www.swisstargetprediction.ch).","author":[{"dropping-particle":"","family":"Daina","given":"Antoine","non-dropping-particle":"","parse-names":false,"suffix":""},{"dropping-particle":"","family":"Michielin","given":"Olivier","non-dropping-particle":"","parse-names":false,"suffix":""},{"dropping-particle":"","family":"Zoete","given":"Vincent","non-dropping-particle":"","parse-names":false,"suffix":""}],"container-title":"Nucleic Acids Research","id":"ITEM-1","issue":"W1","issued":{"date-parts":[["2019"]]},"page":"W357-W3664","publisher":"Oxford University Press","title":"SwissTargetPrediction: updated data and new features for efficient prediction of protein targets of small molecules","type":"article-journal","volume":"47"},"uris":["http://www.mendeley.com/documents/?uuid=f0e1e96e-30e9-4f76-ba91-00d0ae5f89dd"]}],"mendeley":{"formattedCitation":"(DAINA; MICHIELIN; ZOETE, 2019)","plainTextFormattedCitation":"(DAINA; MICHIELIN; ZOETE, 2019)","previouslyFormattedCitation":"(DAINA; MICHIELIN; ZOETE, 2019)"},"properties":{"noteIndex":0},"schema":"https://github.com/citation-style-language/schema/raw/master/csl-citation.json"}</w:instrText>
      </w:r>
      <w:r w:rsidR="00EA1A3D" w:rsidRPr="00D56E98">
        <w:rPr>
          <w:rFonts w:ascii="Times New Roman" w:hAnsi="Times New Roman" w:cs="Times New Roman"/>
          <w:color w:val="000000" w:themeColor="text1"/>
          <w:sz w:val="24"/>
          <w:szCs w:val="24"/>
        </w:rPr>
        <w:fldChar w:fldCharType="separate"/>
      </w:r>
      <w:r w:rsidR="00EA1A3D" w:rsidRPr="00D56E98">
        <w:rPr>
          <w:rFonts w:ascii="Times New Roman" w:hAnsi="Times New Roman" w:cs="Times New Roman"/>
          <w:noProof/>
          <w:color w:val="000000" w:themeColor="text1"/>
          <w:sz w:val="24"/>
          <w:szCs w:val="24"/>
        </w:rPr>
        <w:t>(DAINA; MICHIELIN; ZOETE, 201</w:t>
      </w:r>
      <w:r w:rsidR="00BC2922" w:rsidRPr="00D56E98">
        <w:rPr>
          <w:rFonts w:ascii="Times New Roman" w:hAnsi="Times New Roman" w:cs="Times New Roman"/>
          <w:noProof/>
          <w:color w:val="000000" w:themeColor="text1"/>
          <w:sz w:val="24"/>
          <w:szCs w:val="24"/>
        </w:rPr>
        <w:t>7</w:t>
      </w:r>
      <w:r w:rsidR="00EA1A3D" w:rsidRPr="00D56E98">
        <w:rPr>
          <w:rFonts w:ascii="Times New Roman" w:hAnsi="Times New Roman" w:cs="Times New Roman"/>
          <w:noProof/>
          <w:color w:val="000000" w:themeColor="text1"/>
          <w:sz w:val="24"/>
          <w:szCs w:val="24"/>
        </w:rPr>
        <w:t>)</w:t>
      </w:r>
      <w:r w:rsidR="00EA1A3D" w:rsidRPr="00D56E98">
        <w:rPr>
          <w:rFonts w:ascii="Times New Roman" w:hAnsi="Times New Roman" w:cs="Times New Roman"/>
          <w:color w:val="000000" w:themeColor="text1"/>
          <w:sz w:val="24"/>
          <w:szCs w:val="24"/>
        </w:rPr>
        <w:fldChar w:fldCharType="end"/>
      </w:r>
    </w:p>
    <w:p w14:paraId="68782AD1" w14:textId="191E68AB" w:rsidR="00592B3F" w:rsidRPr="00E33D61" w:rsidRDefault="00592B3F"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lastRenderedPageBreak/>
        <w:t xml:space="preserve">O </w:t>
      </w:r>
      <w:r w:rsidRPr="00E33D61">
        <w:rPr>
          <w:rFonts w:ascii="Times New Roman" w:hAnsi="Times New Roman" w:cs="Times New Roman"/>
          <w:i/>
          <w:iCs/>
          <w:color w:val="000000" w:themeColor="text1"/>
          <w:sz w:val="24"/>
          <w:szCs w:val="24"/>
        </w:rPr>
        <w:t>docking</w:t>
      </w:r>
      <w:r w:rsidRPr="00E33D61">
        <w:rPr>
          <w:rFonts w:ascii="Times New Roman" w:hAnsi="Times New Roman" w:cs="Times New Roman"/>
          <w:color w:val="000000" w:themeColor="text1"/>
          <w:sz w:val="24"/>
          <w:szCs w:val="24"/>
        </w:rPr>
        <w:t xml:space="preserve"> molecular foi realizado após as </w:t>
      </w:r>
      <w:r w:rsidR="00AA3D96" w:rsidRPr="00E33D61">
        <w:rPr>
          <w:rFonts w:ascii="Times New Roman" w:hAnsi="Times New Roman" w:cs="Times New Roman"/>
          <w:color w:val="000000" w:themeColor="text1"/>
          <w:sz w:val="24"/>
          <w:szCs w:val="24"/>
        </w:rPr>
        <w:t xml:space="preserve">definições de alvos moleculares </w:t>
      </w:r>
      <w:r w:rsidRPr="00E33D61">
        <w:rPr>
          <w:rFonts w:ascii="Times New Roman" w:hAnsi="Times New Roman" w:cs="Times New Roman"/>
          <w:color w:val="000000" w:themeColor="text1"/>
          <w:sz w:val="24"/>
          <w:szCs w:val="24"/>
        </w:rPr>
        <w:t xml:space="preserve">de cada composto. </w:t>
      </w:r>
      <w:r w:rsidR="00181D9D" w:rsidRPr="00E33D61">
        <w:rPr>
          <w:rFonts w:ascii="Times New Roman" w:hAnsi="Times New Roman" w:cs="Times New Roman"/>
          <w:color w:val="000000" w:themeColor="text1"/>
          <w:sz w:val="24"/>
          <w:szCs w:val="24"/>
        </w:rPr>
        <w:t>Foi empregado o site Protein Data Bank</w:t>
      </w:r>
      <w:r w:rsidRPr="00E33D61">
        <w:rPr>
          <w:rFonts w:ascii="Times New Roman" w:hAnsi="Times New Roman" w:cs="Times New Roman"/>
          <w:color w:val="000000" w:themeColor="text1"/>
          <w:sz w:val="24"/>
          <w:szCs w:val="24"/>
        </w:rPr>
        <w:t xml:space="preserve"> </w:t>
      </w:r>
      <w:r w:rsidR="00181D9D" w:rsidRPr="00E33D61">
        <w:rPr>
          <w:rFonts w:ascii="Times New Roman" w:hAnsi="Times New Roman" w:cs="Times New Roman"/>
          <w:color w:val="000000" w:themeColor="text1"/>
          <w:sz w:val="24"/>
          <w:szCs w:val="24"/>
        </w:rPr>
        <w:t>(</w:t>
      </w:r>
      <w:r w:rsidRPr="00E33D61">
        <w:rPr>
          <w:rFonts w:ascii="Times New Roman" w:hAnsi="Times New Roman" w:cs="Times New Roman"/>
          <w:color w:val="000000" w:themeColor="text1"/>
          <w:sz w:val="24"/>
          <w:szCs w:val="24"/>
        </w:rPr>
        <w:t>PDB</w:t>
      </w:r>
      <w:r w:rsidR="00181D9D" w:rsidRPr="00E33D61">
        <w:rPr>
          <w:rFonts w:ascii="Times New Roman" w:hAnsi="Times New Roman" w:cs="Times New Roman"/>
          <w:color w:val="000000" w:themeColor="text1"/>
          <w:sz w:val="24"/>
          <w:szCs w:val="24"/>
        </w:rPr>
        <w:t xml:space="preserve">; </w:t>
      </w:r>
      <w:hyperlink r:id="rId15" w:history="1">
        <w:r w:rsidR="00EA1A3D" w:rsidRPr="00E33D61">
          <w:rPr>
            <w:rStyle w:val="Hyperlink"/>
            <w:rFonts w:ascii="Times New Roman" w:hAnsi="Times New Roman" w:cs="Times New Roman"/>
            <w:color w:val="000000" w:themeColor="text1"/>
            <w:sz w:val="24"/>
            <w:szCs w:val="24"/>
          </w:rPr>
          <w:t>https://www.rcsb.org/</w:t>
        </w:r>
      </w:hyperlink>
      <w:r w:rsidR="00181D9D" w:rsidRPr="00E33D61">
        <w:rPr>
          <w:rFonts w:ascii="Times New Roman" w:hAnsi="Times New Roman" w:cs="Times New Roman"/>
          <w:color w:val="000000" w:themeColor="text1"/>
          <w:sz w:val="24"/>
          <w:szCs w:val="24"/>
        </w:rPr>
        <w:t>)</w:t>
      </w:r>
      <w:r w:rsidR="00EA1A3D" w:rsidRPr="00E33D61">
        <w:rPr>
          <w:rFonts w:ascii="Times New Roman" w:hAnsi="Times New Roman" w:cs="Times New Roman"/>
          <w:color w:val="000000" w:themeColor="text1"/>
          <w:sz w:val="24"/>
          <w:szCs w:val="24"/>
        </w:rPr>
        <w:t xml:space="preserve"> (</w:t>
      </w:r>
      <w:r w:rsidR="00EA1A3D" w:rsidRPr="00E33D61">
        <w:rPr>
          <w:rFonts w:ascii="Times New Roman" w:hAnsi="Times New Roman" w:cs="Times New Roman"/>
          <w:color w:val="000000" w:themeColor="text1"/>
          <w:sz w:val="24"/>
          <w:szCs w:val="24"/>
          <w:shd w:val="clear" w:color="auto" w:fill="FFFFFF"/>
        </w:rPr>
        <w:t>BERMAN et al.,2000)</w:t>
      </w:r>
      <w:r w:rsidRPr="00E33D61">
        <w:rPr>
          <w:rFonts w:ascii="Times New Roman" w:hAnsi="Times New Roman" w:cs="Times New Roman"/>
          <w:color w:val="000000" w:themeColor="text1"/>
          <w:sz w:val="24"/>
          <w:szCs w:val="24"/>
        </w:rPr>
        <w:t xml:space="preserve"> para conseguir a estrutura molecular </w:t>
      </w:r>
      <w:r w:rsidR="00AF6C39" w:rsidRPr="00E33D61">
        <w:rPr>
          <w:rFonts w:ascii="Times New Roman" w:hAnsi="Times New Roman" w:cs="Times New Roman"/>
          <w:color w:val="000000" w:themeColor="text1"/>
          <w:sz w:val="24"/>
          <w:szCs w:val="24"/>
        </w:rPr>
        <w:t>cristalografada</w:t>
      </w:r>
      <w:r w:rsidRPr="00E33D61">
        <w:rPr>
          <w:rFonts w:ascii="Times New Roman" w:hAnsi="Times New Roman" w:cs="Times New Roman"/>
          <w:color w:val="000000" w:themeColor="text1"/>
          <w:sz w:val="24"/>
          <w:szCs w:val="24"/>
        </w:rPr>
        <w:t xml:space="preserve"> da metaloproteinase</w:t>
      </w:r>
      <w:r w:rsidR="00AF6C39"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9 (MM</w:t>
      </w:r>
      <w:r w:rsidR="00AF6C39" w:rsidRPr="00E33D61">
        <w:rPr>
          <w:rFonts w:ascii="Times New Roman" w:hAnsi="Times New Roman" w:cs="Times New Roman"/>
          <w:color w:val="000000" w:themeColor="text1"/>
          <w:sz w:val="24"/>
          <w:szCs w:val="24"/>
        </w:rPr>
        <w:t>-</w:t>
      </w:r>
      <w:r w:rsidRPr="00E33D61">
        <w:rPr>
          <w:rFonts w:ascii="Times New Roman" w:hAnsi="Times New Roman" w:cs="Times New Roman"/>
          <w:color w:val="000000" w:themeColor="text1"/>
          <w:sz w:val="24"/>
          <w:szCs w:val="24"/>
        </w:rPr>
        <w:t>9) e então po</w:t>
      </w:r>
      <w:r w:rsidR="00C42162" w:rsidRPr="00E33D61">
        <w:rPr>
          <w:rFonts w:ascii="Times New Roman" w:hAnsi="Times New Roman" w:cs="Times New Roman"/>
          <w:color w:val="000000" w:themeColor="text1"/>
          <w:sz w:val="24"/>
          <w:szCs w:val="24"/>
        </w:rPr>
        <w:t>r</w:t>
      </w:r>
      <w:r w:rsidRPr="00E33D61">
        <w:rPr>
          <w:rFonts w:ascii="Times New Roman" w:hAnsi="Times New Roman" w:cs="Times New Roman"/>
          <w:color w:val="000000" w:themeColor="text1"/>
          <w:sz w:val="24"/>
          <w:szCs w:val="24"/>
        </w:rPr>
        <w:t xml:space="preserve"> meio do programa GOLD </w:t>
      </w:r>
      <w:r w:rsidR="00FA4ED8" w:rsidRPr="00E33D61">
        <w:rPr>
          <w:rFonts w:ascii="Times New Roman" w:hAnsi="Times New Roman" w:cs="Times New Roman"/>
          <w:color w:val="000000" w:themeColor="text1"/>
          <w:sz w:val="24"/>
          <w:szCs w:val="24"/>
        </w:rPr>
        <w:t xml:space="preserve">Suite 5.7.0 </w:t>
      </w:r>
      <w:r w:rsidR="00EA1A3D" w:rsidRPr="00E33D61">
        <w:rPr>
          <w:rFonts w:ascii="Times New Roman" w:hAnsi="Times New Roman" w:cs="Times New Roman"/>
          <w:color w:val="000000" w:themeColor="text1"/>
          <w:sz w:val="24"/>
          <w:szCs w:val="24"/>
          <w:shd w:val="clear" w:color="auto" w:fill="FFFFFF"/>
        </w:rPr>
        <w:t>(SCHNEIDMAN-DUHOVNY et al., 1997</w:t>
      </w:r>
      <w:r w:rsidR="00EA5FFA" w:rsidRPr="00E33D61">
        <w:rPr>
          <w:rFonts w:ascii="Times New Roman" w:hAnsi="Times New Roman" w:cs="Times New Roman"/>
          <w:color w:val="000000" w:themeColor="text1"/>
          <w:sz w:val="24"/>
          <w:szCs w:val="24"/>
          <w:shd w:val="clear" w:color="auto" w:fill="FFFFFF"/>
        </w:rPr>
        <w:t xml:space="preserve">) </w:t>
      </w:r>
      <w:r w:rsidR="00AA3D96" w:rsidRPr="00E33D61">
        <w:rPr>
          <w:rFonts w:ascii="Times New Roman" w:hAnsi="Times New Roman" w:cs="Times New Roman"/>
          <w:color w:val="000000" w:themeColor="text1"/>
          <w:sz w:val="24"/>
          <w:szCs w:val="24"/>
          <w:shd w:val="clear" w:color="auto" w:fill="FFFFFF"/>
        </w:rPr>
        <w:t>foram construídos</w:t>
      </w:r>
      <w:r w:rsidRPr="00E33D61">
        <w:rPr>
          <w:rFonts w:ascii="Times New Roman" w:hAnsi="Times New Roman" w:cs="Times New Roman"/>
          <w:color w:val="000000" w:themeColor="text1"/>
          <w:sz w:val="24"/>
          <w:szCs w:val="24"/>
        </w:rPr>
        <w:t xml:space="preserve"> modelos de interação</w:t>
      </w:r>
      <w:r w:rsidR="00181D9D" w:rsidRPr="00E33D61">
        <w:rPr>
          <w:rFonts w:ascii="Times New Roman" w:hAnsi="Times New Roman" w:cs="Times New Roman"/>
          <w:color w:val="000000" w:themeColor="text1"/>
          <w:sz w:val="24"/>
          <w:szCs w:val="24"/>
        </w:rPr>
        <w:t xml:space="preserve"> com os ligantes selecionados da espécie </w:t>
      </w:r>
      <w:r w:rsidR="00181D9D" w:rsidRPr="00E33D61">
        <w:rPr>
          <w:rFonts w:ascii="Times New Roman" w:hAnsi="Times New Roman" w:cs="Times New Roman"/>
          <w:i/>
          <w:iCs/>
          <w:color w:val="000000" w:themeColor="text1"/>
          <w:sz w:val="24"/>
          <w:szCs w:val="24"/>
        </w:rPr>
        <w:t>A. annua</w:t>
      </w:r>
      <w:r w:rsidRPr="00E33D61">
        <w:rPr>
          <w:rFonts w:ascii="Times New Roman" w:hAnsi="Times New Roman" w:cs="Times New Roman"/>
          <w:color w:val="000000" w:themeColor="text1"/>
          <w:sz w:val="24"/>
          <w:szCs w:val="24"/>
        </w:rPr>
        <w:t xml:space="preserve">. </w:t>
      </w:r>
      <w:r w:rsidR="00181D9D" w:rsidRPr="00E33D61">
        <w:rPr>
          <w:rFonts w:ascii="Times New Roman" w:hAnsi="Times New Roman" w:cs="Times New Roman"/>
          <w:color w:val="000000" w:themeColor="text1"/>
          <w:sz w:val="24"/>
          <w:szCs w:val="24"/>
        </w:rPr>
        <w:t>Para a validação do modelo utilizado na análise de docagem molecular, um</w:t>
      </w:r>
      <w:r w:rsidR="00AA3D96" w:rsidRPr="00E33D61">
        <w:rPr>
          <w:rFonts w:ascii="Times New Roman" w:hAnsi="Times New Roman" w:cs="Times New Roman"/>
          <w:color w:val="000000" w:themeColor="text1"/>
          <w:sz w:val="24"/>
          <w:szCs w:val="24"/>
        </w:rPr>
        <w:t>a análise de</w:t>
      </w:r>
      <w:r w:rsidR="00AF6C39"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i/>
          <w:iCs/>
          <w:color w:val="000000" w:themeColor="text1"/>
          <w:sz w:val="24"/>
          <w:szCs w:val="24"/>
        </w:rPr>
        <w:t>redocking</w:t>
      </w:r>
      <w:r w:rsidR="00181D9D" w:rsidRPr="00E33D61">
        <w:rPr>
          <w:rFonts w:ascii="Times New Roman" w:hAnsi="Times New Roman" w:cs="Times New Roman"/>
          <w:color w:val="000000" w:themeColor="text1"/>
          <w:sz w:val="24"/>
          <w:szCs w:val="24"/>
        </w:rPr>
        <w:t xml:space="preserve"> com o ligante co-cristalizado foi realizad</w:t>
      </w:r>
      <w:r w:rsidR="00AA3D96" w:rsidRPr="00E33D61">
        <w:rPr>
          <w:rFonts w:ascii="Times New Roman" w:hAnsi="Times New Roman" w:cs="Times New Roman"/>
          <w:color w:val="000000" w:themeColor="text1"/>
          <w:sz w:val="24"/>
          <w:szCs w:val="24"/>
        </w:rPr>
        <w:t>a para verificação da robustez do modelo</w:t>
      </w:r>
      <w:r w:rsidR="00D304BE" w:rsidRPr="00E33D61">
        <w:rPr>
          <w:rFonts w:ascii="Times New Roman" w:hAnsi="Times New Roman" w:cs="Times New Roman"/>
          <w:color w:val="000000" w:themeColor="text1"/>
          <w:sz w:val="24"/>
          <w:szCs w:val="24"/>
        </w:rPr>
        <w:t>.</w:t>
      </w:r>
    </w:p>
    <w:p w14:paraId="5F309456" w14:textId="1DAE9BF8" w:rsidR="00E27C35" w:rsidRPr="00E33D61" w:rsidRDefault="009418C3" w:rsidP="00D56E98">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592B3F" w:rsidRPr="00E33D61">
        <w:rPr>
          <w:rFonts w:ascii="Times New Roman" w:hAnsi="Times New Roman" w:cs="Times New Roman"/>
          <w:color w:val="000000" w:themeColor="text1"/>
          <w:sz w:val="24"/>
          <w:szCs w:val="24"/>
        </w:rPr>
        <w:t>Para o mapeamento farmacofórico</w:t>
      </w:r>
      <w:r w:rsidR="00C42162" w:rsidRPr="00E33D61">
        <w:rPr>
          <w:rFonts w:ascii="Times New Roman" w:hAnsi="Times New Roman" w:cs="Times New Roman"/>
          <w:color w:val="000000" w:themeColor="text1"/>
          <w:sz w:val="24"/>
          <w:szCs w:val="24"/>
        </w:rPr>
        <w:t>,</w:t>
      </w:r>
      <w:r w:rsidR="00592B3F"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 xml:space="preserve">foi utilizado </w:t>
      </w:r>
      <w:r w:rsidR="00592B3F" w:rsidRPr="00E33D61">
        <w:rPr>
          <w:rFonts w:ascii="Times New Roman" w:hAnsi="Times New Roman" w:cs="Times New Roman"/>
          <w:color w:val="000000" w:themeColor="text1"/>
          <w:sz w:val="24"/>
          <w:szCs w:val="24"/>
        </w:rPr>
        <w:t>o banco de dados Binding DB</w:t>
      </w:r>
      <w:r w:rsidR="00F9654D" w:rsidRPr="00E33D61">
        <w:rPr>
          <w:rFonts w:ascii="Times New Roman" w:hAnsi="Times New Roman" w:cs="Times New Roman"/>
          <w:color w:val="000000" w:themeColor="text1"/>
          <w:sz w:val="24"/>
          <w:szCs w:val="24"/>
        </w:rPr>
        <w:t xml:space="preserve"> (https://www.bindingdb.org/bind/index.jsp)</w:t>
      </w:r>
      <w:r w:rsidR="00592B3F" w:rsidRPr="00E33D61">
        <w:rPr>
          <w:rFonts w:ascii="Times New Roman" w:hAnsi="Times New Roman" w:cs="Times New Roman"/>
          <w:color w:val="000000" w:themeColor="text1"/>
          <w:sz w:val="24"/>
          <w:szCs w:val="24"/>
        </w:rPr>
        <w:t xml:space="preserve"> para identificar </w:t>
      </w:r>
      <w:r w:rsidRPr="00E33D61">
        <w:rPr>
          <w:rFonts w:ascii="Times New Roman" w:hAnsi="Times New Roman" w:cs="Times New Roman"/>
          <w:color w:val="000000" w:themeColor="text1"/>
          <w:sz w:val="24"/>
          <w:szCs w:val="24"/>
        </w:rPr>
        <w:t xml:space="preserve">os </w:t>
      </w:r>
      <w:r w:rsidR="00592B3F" w:rsidRPr="00E33D61">
        <w:rPr>
          <w:rFonts w:ascii="Times New Roman" w:hAnsi="Times New Roman" w:cs="Times New Roman"/>
          <w:color w:val="000000" w:themeColor="text1"/>
          <w:sz w:val="24"/>
          <w:szCs w:val="24"/>
        </w:rPr>
        <w:t xml:space="preserve">compostos </w:t>
      </w:r>
      <w:r w:rsidRPr="00E33D61">
        <w:rPr>
          <w:rFonts w:ascii="Times New Roman" w:hAnsi="Times New Roman" w:cs="Times New Roman"/>
          <w:color w:val="000000" w:themeColor="text1"/>
          <w:sz w:val="24"/>
          <w:szCs w:val="24"/>
        </w:rPr>
        <w:t>mais potentes (menores valores de IC</w:t>
      </w:r>
      <w:r w:rsidRPr="00E33D61">
        <w:rPr>
          <w:rFonts w:ascii="Times New Roman" w:hAnsi="Times New Roman" w:cs="Times New Roman"/>
          <w:color w:val="000000" w:themeColor="text1"/>
          <w:sz w:val="24"/>
          <w:szCs w:val="24"/>
          <w:vertAlign w:val="subscript"/>
        </w:rPr>
        <w:t>50</w:t>
      </w:r>
      <w:r w:rsidRPr="00E33D61">
        <w:rPr>
          <w:rFonts w:ascii="Times New Roman" w:hAnsi="Times New Roman" w:cs="Times New Roman"/>
          <w:color w:val="000000" w:themeColor="text1"/>
          <w:sz w:val="24"/>
          <w:szCs w:val="24"/>
        </w:rPr>
        <w:t xml:space="preserve">) </w:t>
      </w:r>
      <w:r w:rsidR="00592B3F" w:rsidRPr="00E33D61">
        <w:rPr>
          <w:rFonts w:ascii="Times New Roman" w:hAnsi="Times New Roman" w:cs="Times New Roman"/>
          <w:color w:val="000000" w:themeColor="text1"/>
          <w:sz w:val="24"/>
          <w:szCs w:val="24"/>
        </w:rPr>
        <w:t>com atividade antagonista do receptor do fator de crescimento epidermal (EGFR)</w:t>
      </w:r>
      <w:r w:rsidR="00C42162" w:rsidRPr="00E33D61">
        <w:rPr>
          <w:rFonts w:ascii="Times New Roman" w:hAnsi="Times New Roman" w:cs="Times New Roman"/>
          <w:color w:val="000000" w:themeColor="text1"/>
          <w:sz w:val="24"/>
          <w:szCs w:val="24"/>
        </w:rPr>
        <w:t>.</w:t>
      </w:r>
      <w:r w:rsidR="00AF6C39" w:rsidRPr="00E33D61">
        <w:rPr>
          <w:rFonts w:ascii="Times New Roman" w:hAnsi="Times New Roman" w:cs="Times New Roman"/>
          <w:color w:val="000000" w:themeColor="text1"/>
          <w:sz w:val="24"/>
          <w:szCs w:val="24"/>
        </w:rPr>
        <w:t xml:space="preserve"> </w:t>
      </w:r>
      <w:r w:rsidR="00592B3F" w:rsidRPr="00E33D61">
        <w:rPr>
          <w:rFonts w:ascii="Times New Roman" w:hAnsi="Times New Roman" w:cs="Times New Roman"/>
          <w:color w:val="000000" w:themeColor="text1"/>
          <w:sz w:val="24"/>
          <w:szCs w:val="24"/>
        </w:rPr>
        <w:t>Por meio do servidor ParmaGist</w:t>
      </w:r>
      <w:r w:rsidR="00931043" w:rsidRPr="00E33D61">
        <w:rPr>
          <w:rFonts w:ascii="Times New Roman" w:hAnsi="Times New Roman" w:cs="Times New Roman"/>
          <w:color w:val="000000" w:themeColor="text1"/>
          <w:sz w:val="24"/>
          <w:szCs w:val="24"/>
        </w:rPr>
        <w:t xml:space="preserve"> (</w:t>
      </w:r>
      <w:hyperlink r:id="rId16" w:history="1">
        <w:r w:rsidR="00EA1A3D" w:rsidRPr="00E33D61">
          <w:rPr>
            <w:rStyle w:val="Hyperlink"/>
            <w:rFonts w:ascii="Times New Roman" w:hAnsi="Times New Roman" w:cs="Times New Roman"/>
            <w:color w:val="000000" w:themeColor="text1"/>
            <w:sz w:val="24"/>
            <w:szCs w:val="24"/>
          </w:rPr>
          <w:t>https://bioinfo3d.cs.tau.ac.il/PharmaGist/</w:t>
        </w:r>
      </w:hyperlink>
      <w:r w:rsidR="00931043" w:rsidRPr="00E33D61">
        <w:rPr>
          <w:rFonts w:ascii="Times New Roman" w:hAnsi="Times New Roman" w:cs="Times New Roman"/>
          <w:color w:val="000000" w:themeColor="text1"/>
          <w:sz w:val="24"/>
          <w:szCs w:val="24"/>
        </w:rPr>
        <w:t>)</w:t>
      </w:r>
      <w:r w:rsidR="00EA1A3D" w:rsidRPr="00E33D61">
        <w:rPr>
          <w:rFonts w:ascii="Times New Roman" w:hAnsi="Times New Roman" w:cs="Times New Roman"/>
          <w:color w:val="000000" w:themeColor="text1"/>
          <w:sz w:val="24"/>
          <w:szCs w:val="24"/>
        </w:rPr>
        <w:t xml:space="preserve"> </w:t>
      </w:r>
      <w:r w:rsidR="00EA1A3D" w:rsidRPr="00E33D61">
        <w:rPr>
          <w:rFonts w:ascii="Times New Roman" w:hAnsi="Times New Roman" w:cs="Times New Roman"/>
          <w:color w:val="000000" w:themeColor="text1"/>
          <w:sz w:val="24"/>
          <w:szCs w:val="24"/>
        </w:rPr>
        <w:fldChar w:fldCharType="begin" w:fldLock="1"/>
      </w:r>
      <w:r w:rsidR="00EA1A3D" w:rsidRPr="00E33D61">
        <w:rPr>
          <w:rFonts w:ascii="Times New Roman" w:hAnsi="Times New Roman" w:cs="Times New Roman"/>
          <w:color w:val="000000" w:themeColor="text1"/>
          <w:sz w:val="24"/>
          <w:szCs w:val="24"/>
        </w:rPr>
        <w:instrText>ADDIN CSL_CITATION {"citationItems":[{"id":"ITEM-1","itemData":{"DOI":"10.1093/nar/gkn187","ISSN":"13624962","PMID":"18424800","abstract":"Predicting molecular interactions is a major goal in rational drug design. Pharmacophore, which is the spatial arrangement of features that is essential for a molecule to interact with a specific target receptor, is an important model for achieving this goal. We present a freely available web server, named PharmaGist, for pharmacophore detection. The employed method is ligand based. Namely, it does not require the structure of the target receptor. Instead, the input is a set of structures of drug-like molecules that are known to bind to the receptor. The output consists of candidate pharmacophores that are computed by multiple flexible alignment of the input ligands. The method handles the flexibility of the input ligands explicitly and in deterministic manner within the alignment process. PharmaGist is also highly efficient, where a typical run with up to 32 drug-like molecules takes seconds to a few minutes on a stardard PC. Another important characteristic is the capability of detecting pharmacophores shared by different subsets of input molecules. This capability is a key advantage when the ligands belong to different binding modes or when the input contains outliers. The webserver has a user-friendly interface available at http://bioinfo3d.cs.tau.ac.il/PharmaGist.","author":[{"dropping-particle":"","family":"Schneidman-Duhovny","given":"Dina","non-dropping-particle":"","parse-names":false,"suffix":""},{"dropping-particle":"","family":"Dror","given":"Oranit","non-dropping-particle":"","parse-names":false,"suffix":""},{"dropping-particle":"","family":"Inbar","given":"Yuval","non-dropping-particle":"","parse-names":false,"suffix":""},{"dropping-particle":"","family":"Nussinov","given":"Ruth","non-dropping-particle":"","parse-names":false,"suffix":""},{"dropping-particle":"","family":"Wolfson","given":"Haim J.","non-dropping-particle":"","parse-names":false,"suffix":""}],"container-title":"Nucleic acids research","id":"ITEM-1","issue":"Web Server issue","issued":{"date-parts":[["2008"]]},"page":"223-228","title":"PharmaGist: a webserver for ligand-based pharmacophore detection.","type":"article-journal","volume":"36"},"uris":["http://www.mendeley.com/documents/?uuid=591d7288-e18b-4d2d-bc37-3c824c6844fd"]}],"mendeley":{"formattedCitation":"(SCHNEIDMAN-DUHOVNY et al., 2008)","plainTextFormattedCitation":"(SCHNEIDMAN-DUHOVNY et al., 2008)","previouslyFormattedCitation":"(SCHNEIDMAN-DUHOVNY et al., 2008)"},"properties":{"noteIndex":0},"schema":"https://github.com/citation-style-language/schema/raw/master/csl-citation.json"}</w:instrText>
      </w:r>
      <w:r w:rsidR="00EA1A3D" w:rsidRPr="00E33D61">
        <w:rPr>
          <w:rFonts w:ascii="Times New Roman" w:hAnsi="Times New Roman" w:cs="Times New Roman"/>
          <w:color w:val="000000" w:themeColor="text1"/>
          <w:sz w:val="24"/>
          <w:szCs w:val="24"/>
        </w:rPr>
        <w:fldChar w:fldCharType="separate"/>
      </w:r>
      <w:r w:rsidR="00EA1A3D" w:rsidRPr="00E33D61">
        <w:rPr>
          <w:rFonts w:ascii="Times New Roman" w:hAnsi="Times New Roman" w:cs="Times New Roman"/>
          <w:noProof/>
          <w:color w:val="000000" w:themeColor="text1"/>
          <w:sz w:val="24"/>
          <w:szCs w:val="24"/>
        </w:rPr>
        <w:t>(SCHNEIDMAN-DUHOVNY et al., 2008)</w:t>
      </w:r>
      <w:r w:rsidR="00EA1A3D" w:rsidRPr="00E33D61">
        <w:rPr>
          <w:rFonts w:ascii="Times New Roman" w:hAnsi="Times New Roman" w:cs="Times New Roman"/>
          <w:color w:val="000000" w:themeColor="text1"/>
          <w:sz w:val="24"/>
          <w:szCs w:val="24"/>
        </w:rPr>
        <w:fldChar w:fldCharType="end"/>
      </w:r>
      <w:r w:rsidR="00C42162" w:rsidRPr="00E33D61">
        <w:rPr>
          <w:rFonts w:ascii="Times New Roman" w:hAnsi="Times New Roman" w:cs="Times New Roman"/>
          <w:color w:val="000000" w:themeColor="text1"/>
          <w:sz w:val="24"/>
          <w:szCs w:val="24"/>
        </w:rPr>
        <w:t>,</w:t>
      </w:r>
      <w:r w:rsidR="00592B3F" w:rsidRPr="00E33D61">
        <w:rPr>
          <w:rFonts w:ascii="Times New Roman" w:hAnsi="Times New Roman" w:cs="Times New Roman"/>
          <w:color w:val="000000" w:themeColor="text1"/>
          <w:sz w:val="24"/>
          <w:szCs w:val="24"/>
        </w:rPr>
        <w:t xml:space="preserve"> </w:t>
      </w:r>
      <w:r w:rsidR="00F9654D" w:rsidRPr="00E33D61">
        <w:rPr>
          <w:rFonts w:ascii="Times New Roman" w:hAnsi="Times New Roman" w:cs="Times New Roman"/>
          <w:color w:val="000000" w:themeColor="text1"/>
          <w:sz w:val="24"/>
          <w:szCs w:val="24"/>
        </w:rPr>
        <w:t xml:space="preserve">foi gerado </w:t>
      </w:r>
      <w:r w:rsidR="00592B3F" w:rsidRPr="00E33D61">
        <w:rPr>
          <w:rFonts w:ascii="Times New Roman" w:hAnsi="Times New Roman" w:cs="Times New Roman"/>
          <w:color w:val="000000" w:themeColor="text1"/>
          <w:sz w:val="24"/>
          <w:szCs w:val="24"/>
        </w:rPr>
        <w:t>um modelo farmacofórico a par</w:t>
      </w:r>
      <w:r w:rsidR="00D56E98">
        <w:rPr>
          <w:rFonts w:ascii="Times New Roman" w:hAnsi="Times New Roman" w:cs="Times New Roman"/>
          <w:color w:val="000000" w:themeColor="text1"/>
          <w:sz w:val="24"/>
          <w:szCs w:val="24"/>
        </w:rPr>
        <w:t xml:space="preserve">tir de um conjunto de moléculas </w:t>
      </w:r>
      <w:r w:rsidR="00592B3F" w:rsidRPr="00E33D61">
        <w:rPr>
          <w:rFonts w:ascii="Times New Roman" w:hAnsi="Times New Roman" w:cs="Times New Roman"/>
          <w:color w:val="000000" w:themeColor="text1"/>
          <w:sz w:val="24"/>
          <w:szCs w:val="24"/>
        </w:rPr>
        <w:t>c</w:t>
      </w:r>
      <w:r w:rsidR="00D56E98">
        <w:rPr>
          <w:rFonts w:ascii="Times New Roman" w:hAnsi="Times New Roman" w:cs="Times New Roman"/>
          <w:color w:val="000000" w:themeColor="text1"/>
          <w:sz w:val="24"/>
          <w:szCs w:val="24"/>
        </w:rPr>
        <w:t xml:space="preserve">onhecidas </w:t>
      </w:r>
      <w:r w:rsidR="00F9654D" w:rsidRPr="00E33D61">
        <w:rPr>
          <w:rFonts w:ascii="Times New Roman" w:hAnsi="Times New Roman" w:cs="Times New Roman"/>
          <w:color w:val="000000" w:themeColor="text1"/>
          <w:sz w:val="24"/>
          <w:szCs w:val="24"/>
        </w:rPr>
        <w:t>para</w:t>
      </w:r>
      <w:r w:rsidR="00D56E98">
        <w:rPr>
          <w:rStyle w:val="Refdecomentrio"/>
        </w:rPr>
        <w:t xml:space="preserve"> </w:t>
      </w:r>
      <w:r w:rsidR="00D56E98">
        <w:rPr>
          <w:rStyle w:val="Refdecomentrio"/>
          <w:rFonts w:ascii="Times New Roman" w:hAnsi="Times New Roman" w:cs="Times New Roman"/>
          <w:sz w:val="24"/>
          <w:szCs w:val="24"/>
        </w:rPr>
        <w:t>a</w:t>
      </w:r>
      <w:r w:rsidR="00D56E98">
        <w:rPr>
          <w:rFonts w:ascii="Times New Roman" w:hAnsi="Times New Roman" w:cs="Times New Roman"/>
          <w:color w:val="000000" w:themeColor="text1"/>
          <w:sz w:val="24"/>
          <w:szCs w:val="24"/>
        </w:rPr>
        <w:t xml:space="preserve"> </w:t>
      </w:r>
      <w:r w:rsidR="00F9654D" w:rsidRPr="00E33D61">
        <w:rPr>
          <w:rFonts w:ascii="Times New Roman" w:hAnsi="Times New Roman" w:cs="Times New Roman"/>
          <w:color w:val="000000" w:themeColor="text1"/>
          <w:sz w:val="24"/>
          <w:szCs w:val="24"/>
        </w:rPr>
        <w:t>verificação de características espaciais potencialmente responsáveis pela atividade biológica investigada.</w:t>
      </w:r>
    </w:p>
    <w:p w14:paraId="168C884D" w14:textId="687B526D" w:rsidR="009418C3" w:rsidRPr="00E33D61" w:rsidRDefault="009418C3" w:rsidP="00B30F7C">
      <w:pPr>
        <w:spacing w:after="0" w:line="360" w:lineRule="auto"/>
        <w:jc w:val="both"/>
        <w:rPr>
          <w:rFonts w:ascii="Times New Roman" w:hAnsi="Times New Roman" w:cs="Times New Roman"/>
          <w:color w:val="000000" w:themeColor="text1"/>
          <w:sz w:val="24"/>
          <w:szCs w:val="24"/>
        </w:rPr>
      </w:pPr>
    </w:p>
    <w:p w14:paraId="24DF0B6F" w14:textId="4B0D9900" w:rsidR="005330E1" w:rsidRPr="00E33D61" w:rsidRDefault="000F5866" w:rsidP="00B30F7C">
      <w:pPr>
        <w:spacing w:after="0" w:line="360" w:lineRule="auto"/>
        <w:jc w:val="both"/>
        <w:rPr>
          <w:rFonts w:ascii="Times New Roman" w:hAnsi="Times New Roman" w:cs="Times New Roman"/>
          <w:b/>
          <w:bCs/>
          <w:color w:val="000000" w:themeColor="text1"/>
          <w:sz w:val="24"/>
          <w:szCs w:val="24"/>
        </w:rPr>
      </w:pPr>
      <w:r w:rsidRPr="00E33D61">
        <w:rPr>
          <w:rFonts w:ascii="Times New Roman" w:hAnsi="Times New Roman" w:cs="Times New Roman"/>
          <w:b/>
          <w:bCs/>
          <w:color w:val="000000" w:themeColor="text1"/>
          <w:sz w:val="24"/>
          <w:szCs w:val="24"/>
        </w:rPr>
        <w:t>Resultados</w:t>
      </w:r>
      <w:r w:rsidR="00B4566D" w:rsidRPr="00E33D61">
        <w:rPr>
          <w:rFonts w:ascii="Times New Roman" w:hAnsi="Times New Roman" w:cs="Times New Roman"/>
          <w:b/>
          <w:bCs/>
          <w:color w:val="000000" w:themeColor="text1"/>
          <w:sz w:val="24"/>
          <w:szCs w:val="24"/>
        </w:rPr>
        <w:t xml:space="preserve"> </w:t>
      </w:r>
      <w:r w:rsidR="00A6135A" w:rsidRPr="00E33D61">
        <w:rPr>
          <w:rFonts w:ascii="Times New Roman" w:hAnsi="Times New Roman" w:cs="Times New Roman"/>
          <w:b/>
          <w:bCs/>
          <w:color w:val="000000" w:themeColor="text1"/>
          <w:sz w:val="24"/>
          <w:szCs w:val="24"/>
        </w:rPr>
        <w:t xml:space="preserve">e Discussão </w:t>
      </w:r>
    </w:p>
    <w:p w14:paraId="63B380AC" w14:textId="77777777" w:rsidR="00137DB2" w:rsidRPr="00E33D61" w:rsidRDefault="00137DB2" w:rsidP="00B30F7C">
      <w:pPr>
        <w:spacing w:after="0" w:line="360" w:lineRule="auto"/>
        <w:jc w:val="both"/>
        <w:rPr>
          <w:rFonts w:ascii="Times New Roman" w:hAnsi="Times New Roman" w:cs="Times New Roman"/>
          <w:color w:val="000000" w:themeColor="text1"/>
          <w:sz w:val="24"/>
          <w:szCs w:val="24"/>
        </w:rPr>
      </w:pPr>
    </w:p>
    <w:p w14:paraId="11A55FB2" w14:textId="3EA23A2B" w:rsidR="00F11E5C" w:rsidRPr="00E33D61" w:rsidRDefault="008421BA"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6A28F5" w:rsidRPr="00E33D61">
        <w:rPr>
          <w:rFonts w:ascii="Times New Roman" w:hAnsi="Times New Roman" w:cs="Times New Roman"/>
          <w:color w:val="000000" w:themeColor="text1"/>
          <w:sz w:val="24"/>
          <w:szCs w:val="24"/>
        </w:rPr>
        <w:t>Após o levantamento bibliográfico, f</w:t>
      </w:r>
      <w:r w:rsidRPr="00E33D61">
        <w:rPr>
          <w:rFonts w:ascii="Times New Roman" w:hAnsi="Times New Roman" w:cs="Times New Roman"/>
          <w:color w:val="000000" w:themeColor="text1"/>
          <w:sz w:val="24"/>
          <w:szCs w:val="24"/>
        </w:rPr>
        <w:t xml:space="preserve">oram encontrados </w:t>
      </w:r>
      <w:r w:rsidR="00826E95" w:rsidRPr="00E33D61">
        <w:rPr>
          <w:rFonts w:ascii="Times New Roman" w:hAnsi="Times New Roman" w:cs="Times New Roman"/>
          <w:color w:val="000000" w:themeColor="text1"/>
          <w:sz w:val="24"/>
          <w:szCs w:val="24"/>
        </w:rPr>
        <w:t xml:space="preserve">37 compostos </w:t>
      </w:r>
      <w:r w:rsidRPr="00E33D61">
        <w:rPr>
          <w:rFonts w:ascii="Times New Roman" w:hAnsi="Times New Roman" w:cs="Times New Roman"/>
          <w:color w:val="000000" w:themeColor="text1"/>
          <w:sz w:val="24"/>
          <w:szCs w:val="24"/>
        </w:rPr>
        <w:t xml:space="preserve">na espécie </w:t>
      </w:r>
      <w:r w:rsidRPr="00E33D61">
        <w:rPr>
          <w:rFonts w:ascii="Times New Roman" w:hAnsi="Times New Roman" w:cs="Times New Roman"/>
          <w:i/>
          <w:iCs/>
          <w:color w:val="000000" w:themeColor="text1"/>
          <w:sz w:val="24"/>
          <w:szCs w:val="24"/>
        </w:rPr>
        <w:t>A. annua</w:t>
      </w:r>
      <w:r w:rsidR="008E2F2C" w:rsidRPr="00E33D61">
        <w:rPr>
          <w:rFonts w:ascii="Times New Roman" w:hAnsi="Times New Roman" w:cs="Times New Roman"/>
          <w:color w:val="000000" w:themeColor="text1"/>
          <w:sz w:val="24"/>
          <w:szCs w:val="24"/>
        </w:rPr>
        <w:t>, sendo que</w:t>
      </w:r>
      <w:r w:rsidR="009A0336" w:rsidRPr="00E33D61">
        <w:rPr>
          <w:rFonts w:ascii="Times New Roman" w:hAnsi="Times New Roman" w:cs="Times New Roman"/>
          <w:color w:val="000000" w:themeColor="text1"/>
          <w:sz w:val="24"/>
          <w:szCs w:val="24"/>
        </w:rPr>
        <w:t xml:space="preserve"> 24 foram selecionados após </w:t>
      </w:r>
      <w:r w:rsidR="00826E95" w:rsidRPr="00E33D61">
        <w:rPr>
          <w:rFonts w:ascii="Times New Roman" w:hAnsi="Times New Roman" w:cs="Times New Roman"/>
          <w:color w:val="000000" w:themeColor="text1"/>
          <w:sz w:val="24"/>
          <w:szCs w:val="24"/>
        </w:rPr>
        <w:t>a primeira triagem</w:t>
      </w:r>
      <w:r w:rsidR="00510E97"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por meio do servidor PASS prediction</w:t>
      </w:r>
      <w:r w:rsidR="00565A72" w:rsidRPr="00E33D61">
        <w:rPr>
          <w:rFonts w:ascii="Times New Roman" w:hAnsi="Times New Roman" w:cs="Times New Roman"/>
          <w:color w:val="000000" w:themeColor="text1"/>
          <w:sz w:val="24"/>
          <w:szCs w:val="24"/>
        </w:rPr>
        <w:t xml:space="preserve"> por apresentarem propriedades de interesse</w:t>
      </w:r>
      <w:r w:rsidR="006A28F5" w:rsidRPr="00E33D61">
        <w:rPr>
          <w:rFonts w:ascii="Times New Roman" w:hAnsi="Times New Roman" w:cs="Times New Roman"/>
          <w:color w:val="000000" w:themeColor="text1"/>
          <w:sz w:val="24"/>
          <w:szCs w:val="24"/>
        </w:rPr>
        <w:t xml:space="preserve"> (propriedades associadas com efeito antineoplásico)</w:t>
      </w:r>
      <w:r w:rsidR="00826E95" w:rsidRPr="00E33D61">
        <w:rPr>
          <w:rFonts w:ascii="Times New Roman" w:hAnsi="Times New Roman" w:cs="Times New Roman"/>
          <w:color w:val="000000" w:themeColor="text1"/>
          <w:sz w:val="24"/>
          <w:szCs w:val="24"/>
        </w:rPr>
        <w:t>. Nes</w:t>
      </w:r>
      <w:r w:rsidR="008E2F2C" w:rsidRPr="00E33D61">
        <w:rPr>
          <w:rFonts w:ascii="Times New Roman" w:hAnsi="Times New Roman" w:cs="Times New Roman"/>
          <w:color w:val="000000" w:themeColor="text1"/>
          <w:sz w:val="24"/>
          <w:szCs w:val="24"/>
        </w:rPr>
        <w:t>t</w:t>
      </w:r>
      <w:r w:rsidR="00826E95" w:rsidRPr="00E33D61">
        <w:rPr>
          <w:rFonts w:ascii="Times New Roman" w:hAnsi="Times New Roman" w:cs="Times New Roman"/>
          <w:color w:val="000000" w:themeColor="text1"/>
          <w:sz w:val="24"/>
          <w:szCs w:val="24"/>
        </w:rPr>
        <w:t xml:space="preserve">a </w:t>
      </w:r>
      <w:r w:rsidR="00565A72" w:rsidRPr="00E33D61">
        <w:rPr>
          <w:rFonts w:ascii="Times New Roman" w:hAnsi="Times New Roman" w:cs="Times New Roman"/>
          <w:color w:val="000000" w:themeColor="text1"/>
          <w:sz w:val="24"/>
          <w:szCs w:val="24"/>
        </w:rPr>
        <w:t xml:space="preserve">primeira </w:t>
      </w:r>
      <w:r w:rsidR="00826E95" w:rsidRPr="00E33D61">
        <w:rPr>
          <w:rFonts w:ascii="Times New Roman" w:hAnsi="Times New Roman" w:cs="Times New Roman"/>
          <w:color w:val="000000" w:themeColor="text1"/>
          <w:sz w:val="24"/>
          <w:szCs w:val="24"/>
        </w:rPr>
        <w:t xml:space="preserve">triagem </w:t>
      </w:r>
      <w:r w:rsidRPr="00E33D61">
        <w:rPr>
          <w:rFonts w:ascii="Times New Roman" w:hAnsi="Times New Roman" w:cs="Times New Roman"/>
          <w:color w:val="000000" w:themeColor="text1"/>
          <w:sz w:val="24"/>
          <w:szCs w:val="24"/>
        </w:rPr>
        <w:t>as atividades</w:t>
      </w:r>
      <w:r w:rsidR="00565A72" w:rsidRPr="00E33D61">
        <w:rPr>
          <w:rFonts w:ascii="Times New Roman" w:hAnsi="Times New Roman" w:cs="Times New Roman"/>
          <w:color w:val="000000" w:themeColor="text1"/>
          <w:sz w:val="24"/>
          <w:szCs w:val="24"/>
        </w:rPr>
        <w:t xml:space="preserve"> relacionadas com efeitos antineoplásicos foram </w:t>
      </w:r>
      <w:r w:rsidR="00541A59" w:rsidRPr="00E33D61">
        <w:rPr>
          <w:rFonts w:ascii="Times New Roman" w:hAnsi="Times New Roman" w:cs="Times New Roman"/>
          <w:color w:val="000000" w:themeColor="text1"/>
          <w:sz w:val="24"/>
          <w:szCs w:val="24"/>
        </w:rPr>
        <w:t xml:space="preserve">selecionadas </w:t>
      </w:r>
      <w:r w:rsidR="00565A72" w:rsidRPr="00E33D61">
        <w:rPr>
          <w:rFonts w:ascii="Times New Roman" w:hAnsi="Times New Roman" w:cs="Times New Roman"/>
          <w:color w:val="000000" w:themeColor="text1"/>
          <w:sz w:val="24"/>
          <w:szCs w:val="24"/>
        </w:rPr>
        <w:t>(</w:t>
      </w:r>
      <w:r w:rsidR="00565A72" w:rsidRPr="00E33D61">
        <w:rPr>
          <w:rFonts w:ascii="Times New Roman" w:hAnsi="Times New Roman" w:cs="Times New Roman"/>
          <w:i/>
          <w:iCs/>
          <w:color w:val="000000" w:themeColor="text1"/>
          <w:sz w:val="24"/>
          <w:szCs w:val="24"/>
        </w:rPr>
        <w:t>antineoplasic</w:t>
      </w:r>
      <w:r w:rsidR="00591814" w:rsidRPr="00E33D61">
        <w:rPr>
          <w:rFonts w:ascii="Times New Roman" w:hAnsi="Times New Roman" w:cs="Times New Roman"/>
          <w:color w:val="000000" w:themeColor="text1"/>
          <w:sz w:val="24"/>
          <w:szCs w:val="24"/>
        </w:rPr>
        <w:t xml:space="preserve">, </w:t>
      </w:r>
      <w:r w:rsidR="00565A72" w:rsidRPr="00E33D61">
        <w:rPr>
          <w:rFonts w:ascii="Times New Roman" w:hAnsi="Times New Roman" w:cs="Times New Roman"/>
          <w:i/>
          <w:iCs/>
          <w:color w:val="000000" w:themeColor="text1"/>
          <w:sz w:val="24"/>
          <w:szCs w:val="24"/>
        </w:rPr>
        <w:t>antimutagenic</w:t>
      </w:r>
      <w:r w:rsidR="00565A72" w:rsidRPr="00E33D61">
        <w:rPr>
          <w:rFonts w:ascii="Times New Roman" w:hAnsi="Times New Roman" w:cs="Times New Roman"/>
          <w:color w:val="000000" w:themeColor="text1"/>
          <w:sz w:val="24"/>
          <w:szCs w:val="24"/>
        </w:rPr>
        <w:t xml:space="preserve"> </w:t>
      </w:r>
      <w:r w:rsidR="008E2F2C" w:rsidRPr="00E33D61">
        <w:rPr>
          <w:rFonts w:ascii="Times New Roman" w:hAnsi="Times New Roman" w:cs="Times New Roman"/>
          <w:color w:val="000000" w:themeColor="text1"/>
          <w:sz w:val="24"/>
          <w:szCs w:val="24"/>
        </w:rPr>
        <w:t>e</w:t>
      </w:r>
      <w:r w:rsidR="00591814" w:rsidRPr="00E33D61">
        <w:rPr>
          <w:rFonts w:ascii="Times New Roman" w:hAnsi="Times New Roman" w:cs="Times New Roman"/>
          <w:color w:val="000000" w:themeColor="text1"/>
          <w:sz w:val="24"/>
          <w:szCs w:val="24"/>
        </w:rPr>
        <w:t xml:space="preserve"> </w:t>
      </w:r>
      <w:r w:rsidR="00591814" w:rsidRPr="00E33D61">
        <w:rPr>
          <w:rFonts w:ascii="Times New Roman" w:hAnsi="Times New Roman" w:cs="Times New Roman"/>
          <w:i/>
          <w:iCs/>
          <w:color w:val="000000" w:themeColor="text1"/>
          <w:sz w:val="24"/>
          <w:szCs w:val="24"/>
        </w:rPr>
        <w:t>TP53 expression enhancer</w:t>
      </w:r>
      <w:r w:rsidR="00565A72" w:rsidRPr="00E33D61">
        <w:rPr>
          <w:rFonts w:ascii="Times New Roman" w:hAnsi="Times New Roman" w:cs="Times New Roman"/>
          <w:color w:val="000000" w:themeColor="text1"/>
          <w:sz w:val="24"/>
          <w:szCs w:val="24"/>
        </w:rPr>
        <w:t>)</w:t>
      </w:r>
      <w:r w:rsidR="006A28F5" w:rsidRPr="00E33D61">
        <w:rPr>
          <w:rFonts w:ascii="Times New Roman" w:hAnsi="Times New Roman" w:cs="Times New Roman"/>
          <w:color w:val="000000" w:themeColor="text1"/>
          <w:sz w:val="24"/>
          <w:szCs w:val="24"/>
        </w:rPr>
        <w:t xml:space="preserve">. O critério de inclusão desses compostos foi a utilização do valor de </w:t>
      </w:r>
      <w:r w:rsidR="006A28F5" w:rsidRPr="00E33D61">
        <w:rPr>
          <w:rFonts w:ascii="Times New Roman" w:hAnsi="Times New Roman" w:cs="Times New Roman"/>
          <w:i/>
          <w:iCs/>
          <w:color w:val="000000" w:themeColor="text1"/>
          <w:sz w:val="24"/>
          <w:szCs w:val="24"/>
        </w:rPr>
        <w:t>Pa</w:t>
      </w:r>
      <w:r w:rsidR="006A28F5" w:rsidRPr="00E33D61">
        <w:rPr>
          <w:rFonts w:ascii="Times New Roman" w:hAnsi="Times New Roman" w:cs="Times New Roman"/>
          <w:color w:val="000000" w:themeColor="text1"/>
          <w:sz w:val="24"/>
          <w:szCs w:val="24"/>
        </w:rPr>
        <w:t>&gt; 0,7 (probabilidade predita da estrutura apresentar determinada atividade sugerida no software)</w:t>
      </w:r>
      <w:r w:rsidRPr="00E33D61">
        <w:rPr>
          <w:rFonts w:ascii="Times New Roman" w:hAnsi="Times New Roman" w:cs="Times New Roman"/>
          <w:color w:val="000000" w:themeColor="text1"/>
          <w:sz w:val="24"/>
          <w:szCs w:val="24"/>
        </w:rPr>
        <w:t xml:space="preserve"> </w:t>
      </w:r>
      <w:r w:rsidR="006A28F5" w:rsidRPr="00E33D61">
        <w:rPr>
          <w:rFonts w:ascii="Times New Roman" w:hAnsi="Times New Roman" w:cs="Times New Roman"/>
          <w:color w:val="000000" w:themeColor="text1"/>
          <w:sz w:val="24"/>
          <w:szCs w:val="24"/>
        </w:rPr>
        <w:t xml:space="preserve">e valores de </w:t>
      </w:r>
      <w:r w:rsidR="006A28F5" w:rsidRPr="00E33D61">
        <w:rPr>
          <w:rFonts w:ascii="Times New Roman" w:hAnsi="Times New Roman" w:cs="Times New Roman"/>
          <w:i/>
          <w:iCs/>
          <w:color w:val="000000" w:themeColor="text1"/>
          <w:sz w:val="24"/>
          <w:szCs w:val="24"/>
        </w:rPr>
        <w:t>Pi</w:t>
      </w:r>
      <w:r w:rsidR="006A28F5" w:rsidRPr="00E33D61">
        <w:rPr>
          <w:rFonts w:ascii="Times New Roman" w:hAnsi="Times New Roman" w:cs="Times New Roman"/>
          <w:color w:val="000000" w:themeColor="text1"/>
          <w:sz w:val="24"/>
          <w:szCs w:val="24"/>
        </w:rPr>
        <w:t>&lt;</w:t>
      </w:r>
      <w:r w:rsidRPr="00E33D61">
        <w:rPr>
          <w:rFonts w:ascii="Times New Roman" w:hAnsi="Times New Roman" w:cs="Times New Roman"/>
          <w:color w:val="000000" w:themeColor="text1"/>
          <w:sz w:val="24"/>
          <w:szCs w:val="24"/>
        </w:rPr>
        <w:t>0,05</w:t>
      </w:r>
      <w:r w:rsidR="006A28F5" w:rsidRPr="00E33D61">
        <w:rPr>
          <w:rFonts w:ascii="Times New Roman" w:hAnsi="Times New Roman" w:cs="Times New Roman"/>
          <w:color w:val="000000" w:themeColor="text1"/>
          <w:sz w:val="24"/>
          <w:szCs w:val="24"/>
        </w:rPr>
        <w:t xml:space="preserve"> (probabilidade predita da estrutura não apresentar determinada atividade sugerida no software). </w:t>
      </w:r>
      <w:r w:rsidR="008E2F2C" w:rsidRPr="00E33D61">
        <w:rPr>
          <w:rFonts w:ascii="Times New Roman" w:hAnsi="Times New Roman" w:cs="Times New Roman"/>
          <w:color w:val="000000" w:themeColor="text1"/>
          <w:sz w:val="24"/>
          <w:szCs w:val="24"/>
        </w:rPr>
        <w:t>Tais</w:t>
      </w:r>
      <w:r w:rsidR="00354C82"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 xml:space="preserve">predições </w:t>
      </w:r>
      <w:r w:rsidR="00354C82" w:rsidRPr="00E33D61">
        <w:rPr>
          <w:rFonts w:ascii="Times New Roman" w:hAnsi="Times New Roman" w:cs="Times New Roman"/>
          <w:color w:val="000000" w:themeColor="text1"/>
          <w:sz w:val="24"/>
          <w:szCs w:val="24"/>
        </w:rPr>
        <w:t xml:space="preserve">são baseadas na premissa de que compostos com estruturas similares </w:t>
      </w:r>
      <w:r w:rsidRPr="00E33D61">
        <w:rPr>
          <w:rFonts w:ascii="Times New Roman" w:hAnsi="Times New Roman" w:cs="Times New Roman"/>
          <w:color w:val="000000" w:themeColor="text1"/>
          <w:sz w:val="24"/>
          <w:szCs w:val="24"/>
        </w:rPr>
        <w:t>apresentam atividades biológicas semelhantes</w:t>
      </w:r>
      <w:r w:rsidR="00EB6EE2" w:rsidRPr="00E33D61">
        <w:rPr>
          <w:rFonts w:ascii="Times New Roman" w:hAnsi="Times New Roman" w:cs="Times New Roman"/>
          <w:color w:val="000000" w:themeColor="text1"/>
          <w:sz w:val="24"/>
          <w:szCs w:val="24"/>
        </w:rPr>
        <w:t xml:space="preserve">, </w:t>
      </w:r>
      <w:r w:rsidR="006A28F5" w:rsidRPr="00E33D61">
        <w:rPr>
          <w:rFonts w:ascii="Times New Roman" w:hAnsi="Times New Roman" w:cs="Times New Roman"/>
          <w:color w:val="000000" w:themeColor="text1"/>
          <w:sz w:val="24"/>
          <w:szCs w:val="24"/>
        </w:rPr>
        <w:t>apresentando assim, potencial de interação com sítios ativos semelhantes</w:t>
      </w:r>
      <w:r w:rsidR="008E2F2C" w:rsidRPr="00E33D61">
        <w:rPr>
          <w:rFonts w:ascii="Times New Roman" w:hAnsi="Times New Roman" w:cs="Times New Roman"/>
          <w:color w:val="000000" w:themeColor="text1"/>
          <w:sz w:val="24"/>
          <w:szCs w:val="24"/>
        </w:rPr>
        <w:t>.</w:t>
      </w:r>
      <w:r w:rsidR="00354C82" w:rsidRPr="00E33D61">
        <w:rPr>
          <w:rFonts w:ascii="Times New Roman" w:hAnsi="Times New Roman" w:cs="Times New Roman"/>
          <w:color w:val="000000" w:themeColor="text1"/>
          <w:sz w:val="24"/>
          <w:szCs w:val="24"/>
        </w:rPr>
        <w:t xml:space="preserve"> </w:t>
      </w:r>
      <w:r w:rsidR="00071AFB" w:rsidRPr="00E33D61">
        <w:rPr>
          <w:rFonts w:ascii="Times New Roman" w:hAnsi="Times New Roman" w:cs="Times New Roman"/>
          <w:color w:val="000000" w:themeColor="text1"/>
          <w:sz w:val="24"/>
          <w:szCs w:val="24"/>
        </w:rPr>
        <w:t>Dessa forma</w:t>
      </w:r>
      <w:r w:rsidR="008E2F2C" w:rsidRPr="00E33D61">
        <w:rPr>
          <w:rFonts w:ascii="Times New Roman" w:hAnsi="Times New Roman" w:cs="Times New Roman"/>
          <w:color w:val="000000" w:themeColor="text1"/>
          <w:sz w:val="24"/>
          <w:szCs w:val="24"/>
        </w:rPr>
        <w:t>,</w:t>
      </w:r>
      <w:r w:rsidR="00354C82" w:rsidRPr="00E33D61">
        <w:rPr>
          <w:rFonts w:ascii="Times New Roman" w:hAnsi="Times New Roman" w:cs="Times New Roman"/>
          <w:color w:val="000000" w:themeColor="text1"/>
          <w:sz w:val="24"/>
          <w:szCs w:val="24"/>
        </w:rPr>
        <w:t xml:space="preserve"> o servidor compara a molécula em estudo com </w:t>
      </w:r>
      <w:r w:rsidR="00132EE2" w:rsidRPr="00E33D61">
        <w:rPr>
          <w:rFonts w:ascii="Times New Roman" w:hAnsi="Times New Roman" w:cs="Times New Roman"/>
          <w:color w:val="000000" w:themeColor="text1"/>
          <w:sz w:val="24"/>
          <w:szCs w:val="24"/>
        </w:rPr>
        <w:t xml:space="preserve">um banco de moléculas e estabelece o nível de semelhança estrutural </w:t>
      </w:r>
      <w:r w:rsidR="00354C82" w:rsidRPr="00E33D61">
        <w:rPr>
          <w:rFonts w:ascii="Times New Roman" w:hAnsi="Times New Roman" w:cs="Times New Roman"/>
          <w:color w:val="000000" w:themeColor="text1"/>
          <w:sz w:val="24"/>
          <w:szCs w:val="24"/>
        </w:rPr>
        <w:t xml:space="preserve">para </w:t>
      </w:r>
      <w:r w:rsidR="00132EE2" w:rsidRPr="00E33D61">
        <w:rPr>
          <w:rFonts w:ascii="Times New Roman" w:hAnsi="Times New Roman" w:cs="Times New Roman"/>
          <w:color w:val="000000" w:themeColor="text1"/>
          <w:sz w:val="24"/>
          <w:szCs w:val="24"/>
        </w:rPr>
        <w:t>predizer</w:t>
      </w:r>
      <w:r w:rsidR="00354C82" w:rsidRPr="00E33D61">
        <w:rPr>
          <w:rFonts w:ascii="Times New Roman" w:hAnsi="Times New Roman" w:cs="Times New Roman"/>
          <w:color w:val="000000" w:themeColor="text1"/>
          <w:sz w:val="24"/>
          <w:szCs w:val="24"/>
        </w:rPr>
        <w:t xml:space="preserve"> possíveis </w:t>
      </w:r>
      <w:r w:rsidR="00132EE2" w:rsidRPr="00E33D61">
        <w:rPr>
          <w:rFonts w:ascii="Times New Roman" w:hAnsi="Times New Roman" w:cs="Times New Roman"/>
          <w:color w:val="000000" w:themeColor="text1"/>
          <w:sz w:val="24"/>
          <w:szCs w:val="24"/>
        </w:rPr>
        <w:t>atividades biológicas</w:t>
      </w:r>
      <w:r w:rsidR="00EA5FFA" w:rsidRPr="00E33D61">
        <w:rPr>
          <w:rFonts w:ascii="Times New Roman" w:hAnsi="Times New Roman" w:cs="Times New Roman"/>
          <w:color w:val="000000" w:themeColor="text1"/>
          <w:sz w:val="24"/>
          <w:szCs w:val="24"/>
        </w:rPr>
        <w:t xml:space="preserve"> </w:t>
      </w:r>
      <w:r w:rsidR="00EB6EE2" w:rsidRPr="00E33D61">
        <w:rPr>
          <w:rFonts w:ascii="Times New Roman" w:hAnsi="Times New Roman" w:cs="Times New Roman"/>
          <w:color w:val="000000" w:themeColor="text1"/>
          <w:sz w:val="24"/>
          <w:szCs w:val="24"/>
        </w:rPr>
        <w:fldChar w:fldCharType="begin" w:fldLock="1"/>
      </w:r>
      <w:r w:rsidR="001225C4" w:rsidRPr="00E33D61">
        <w:rPr>
          <w:rFonts w:ascii="Times New Roman" w:hAnsi="Times New Roman" w:cs="Times New Roman"/>
          <w:color w:val="000000" w:themeColor="text1"/>
          <w:sz w:val="24"/>
          <w:szCs w:val="24"/>
        </w:rPr>
        <w:instrText>ADDIN CSL_CITATION {"citationItems":[{"id":"ITEM-1","itemData":{"DOI":"10.1134/S1990750820030117","ISSN":"19907516","PMID":"32116224","abstract":"Abstract: New drug discovery is based on analysis of existing information about the pathological mechanisms, molecular targets, and ligands, which can interact with particular targets thus causing a pharmacotherapeutic effect. The available data on diseases, drugs, pharmacological effects, molecular targets, and drug-like substances, taking into account the combinatorics of the associative relationships between them, correspond to the Big Data. Analysis of such data requires application of modern computer-aided drug design methods. This review summarizes results obtained by the Laboratory for Structure-Function Based Drug Design, Institute of Biomedical Chemistry, in this area. We have developed approaches for identification of promising pharmacological targets, prediction of several thousand types of biological activity based on the structural formula of the compound, analysis of protein-ligand interactions considering local similarity of amino acid sequences, identifying of putative molecular mechanisms responsible for side effects of drugs, calculation of the integral toxicity of drugs taking into account their metabolism, in the human body, as well as prediction of resistant and sensitive strains and evaluation of the effectiveness of therapy by combinations of antiretroviral drugs in view of the molecular genetic peculiarities of the clinical isolates of HIV-1. Our computer programs are implemented as the web-services freely available in the Internet; they are used by thousands of researchers from many countries of the world to select the most promising substances for synthesis and to identify the priority areas for experimental testing of their biological activity.","author":[{"dropping-particle":"V.","family":"Poroikov","given":"V.","non-dropping-particle":"","parse-names":false,"suffix":""}],"container-title":"Biochemistry (Moscow) Supplement Series B: Biomedical Chemistry","id":"ITEM-1","issue":"3","issued":{"date-parts":[["2020"]]},"page":"216-227","title":"Computer-Aided Drug Design: from Discovery of Novel Pharmaceutical Agents to Systems Pharmacology","type":"article-journal","volume":"14"},"uris":["http://www.mendeley.com/documents/?uuid=3484df4c-cf8e-43f1-9e9c-1cb749f0c242"]}],"mendeley":{"formattedCitation":"(POROIKOV, 2020)","plainTextFormattedCitation":"(POROIKOV, 2020)","previouslyFormattedCitation":"(POROIKOV, 2020)"},"properties":{"noteIndex":0},"schema":"https://github.com/citation-style-language/schema/raw/master/csl-citation.json"}</w:instrText>
      </w:r>
      <w:r w:rsidR="00EB6EE2" w:rsidRPr="00E33D61">
        <w:rPr>
          <w:rFonts w:ascii="Times New Roman" w:hAnsi="Times New Roman" w:cs="Times New Roman"/>
          <w:color w:val="000000" w:themeColor="text1"/>
          <w:sz w:val="24"/>
          <w:szCs w:val="24"/>
        </w:rPr>
        <w:fldChar w:fldCharType="separate"/>
      </w:r>
      <w:r w:rsidR="00EB6EE2" w:rsidRPr="00E33D61">
        <w:rPr>
          <w:rFonts w:ascii="Times New Roman" w:hAnsi="Times New Roman" w:cs="Times New Roman"/>
          <w:noProof/>
          <w:color w:val="000000" w:themeColor="text1"/>
          <w:sz w:val="24"/>
          <w:szCs w:val="24"/>
        </w:rPr>
        <w:t>(POROIKOV, 2020)</w:t>
      </w:r>
      <w:r w:rsidR="00EB6EE2" w:rsidRPr="00E33D61">
        <w:rPr>
          <w:rFonts w:ascii="Times New Roman" w:hAnsi="Times New Roman" w:cs="Times New Roman"/>
          <w:color w:val="000000" w:themeColor="text1"/>
          <w:sz w:val="24"/>
          <w:szCs w:val="24"/>
        </w:rPr>
        <w:fldChar w:fldCharType="end"/>
      </w:r>
      <w:r w:rsidR="00132EE2" w:rsidRPr="00E33D61">
        <w:rPr>
          <w:rFonts w:ascii="Times New Roman" w:hAnsi="Times New Roman" w:cs="Times New Roman"/>
          <w:color w:val="000000" w:themeColor="text1"/>
          <w:sz w:val="24"/>
          <w:szCs w:val="24"/>
        </w:rPr>
        <w:t>.</w:t>
      </w:r>
    </w:p>
    <w:p w14:paraId="1602B1B1" w14:textId="55C3818B" w:rsidR="00D304BE" w:rsidRPr="00E33D61" w:rsidRDefault="00422951"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 xml:space="preserve">Por meio do </w:t>
      </w:r>
      <w:r w:rsidR="00591814" w:rsidRPr="00E33D61">
        <w:rPr>
          <w:rFonts w:ascii="Times New Roman" w:hAnsi="Times New Roman" w:cs="Times New Roman"/>
          <w:color w:val="000000" w:themeColor="text1"/>
          <w:sz w:val="24"/>
          <w:szCs w:val="24"/>
        </w:rPr>
        <w:t>servidor SwissADME</w:t>
      </w:r>
      <w:r w:rsidR="00E27C35"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as estruturas classificadas</w:t>
      </w:r>
      <w:r w:rsidR="0048237C" w:rsidRPr="00E33D61">
        <w:rPr>
          <w:rFonts w:ascii="Times New Roman" w:hAnsi="Times New Roman" w:cs="Times New Roman"/>
          <w:color w:val="000000" w:themeColor="text1"/>
          <w:sz w:val="24"/>
          <w:szCs w:val="24"/>
        </w:rPr>
        <w:t xml:space="preserve"> como</w:t>
      </w:r>
      <w:r w:rsidRPr="00E33D61">
        <w:rPr>
          <w:rFonts w:ascii="Times New Roman" w:hAnsi="Times New Roman" w:cs="Times New Roman"/>
          <w:color w:val="000000" w:themeColor="text1"/>
          <w:sz w:val="24"/>
          <w:szCs w:val="24"/>
        </w:rPr>
        <w:t xml:space="preserve"> </w:t>
      </w:r>
      <w:r w:rsidR="00591814" w:rsidRPr="00E33D61">
        <w:rPr>
          <w:rFonts w:ascii="Times New Roman" w:hAnsi="Times New Roman" w:cs="Times New Roman"/>
          <w:i/>
          <w:iCs/>
          <w:color w:val="000000" w:themeColor="text1"/>
          <w:sz w:val="24"/>
          <w:szCs w:val="24"/>
        </w:rPr>
        <w:t>druglike</w:t>
      </w:r>
      <w:r w:rsidR="0048237C" w:rsidRPr="00E33D61">
        <w:rPr>
          <w:rFonts w:ascii="Times New Roman" w:hAnsi="Times New Roman" w:cs="Times New Roman"/>
          <w:i/>
          <w:iCs/>
          <w:color w:val="000000" w:themeColor="text1"/>
          <w:sz w:val="24"/>
          <w:szCs w:val="24"/>
        </w:rPr>
        <w:t xml:space="preserve">, </w:t>
      </w:r>
      <w:r w:rsidR="0048237C" w:rsidRPr="00E33D61">
        <w:rPr>
          <w:rFonts w:ascii="Times New Roman" w:hAnsi="Times New Roman" w:cs="Times New Roman"/>
          <w:color w:val="000000" w:themeColor="text1"/>
          <w:sz w:val="24"/>
          <w:szCs w:val="24"/>
        </w:rPr>
        <w:t>de acordo com os quatro critérios ou “regra dos cinco” de Lipinski,</w:t>
      </w:r>
      <w:r w:rsidR="0055366E" w:rsidRPr="00E33D61">
        <w:rPr>
          <w:rFonts w:ascii="Times New Roman" w:hAnsi="Times New Roman" w:cs="Times New Roman"/>
          <w:color w:val="000000" w:themeColor="text1"/>
          <w:sz w:val="24"/>
          <w:szCs w:val="24"/>
        </w:rPr>
        <w:t xml:space="preserve"> </w:t>
      </w:r>
      <w:r w:rsidR="0048237C" w:rsidRPr="00E33D61">
        <w:rPr>
          <w:rFonts w:ascii="Times New Roman" w:hAnsi="Times New Roman" w:cs="Times New Roman"/>
          <w:color w:val="000000" w:themeColor="text1"/>
          <w:sz w:val="24"/>
          <w:szCs w:val="24"/>
        </w:rPr>
        <w:t>foram selecionadas</w:t>
      </w:r>
      <w:r w:rsidR="008E2F2C" w:rsidRPr="00E33D61">
        <w:rPr>
          <w:rFonts w:ascii="Times New Roman" w:hAnsi="Times New Roman" w:cs="Times New Roman"/>
          <w:color w:val="000000" w:themeColor="text1"/>
          <w:sz w:val="24"/>
          <w:szCs w:val="24"/>
        </w:rPr>
        <w:t>.</w:t>
      </w:r>
      <w:r w:rsidR="00EB6EE2" w:rsidRPr="00E33D61">
        <w:rPr>
          <w:rFonts w:ascii="Times New Roman" w:hAnsi="Times New Roman" w:cs="Times New Roman"/>
          <w:color w:val="000000" w:themeColor="text1"/>
          <w:sz w:val="24"/>
          <w:szCs w:val="24"/>
        </w:rPr>
        <w:t xml:space="preserve"> Conforme</w:t>
      </w:r>
      <w:r w:rsidR="00C4549F" w:rsidRPr="00E33D61">
        <w:rPr>
          <w:rFonts w:ascii="Times New Roman" w:hAnsi="Times New Roman" w:cs="Times New Roman"/>
          <w:color w:val="000000" w:themeColor="text1"/>
          <w:sz w:val="24"/>
          <w:szCs w:val="24"/>
        </w:rPr>
        <w:t xml:space="preserve"> estas regras</w:t>
      </w:r>
      <w:r w:rsidR="00EB6EE2" w:rsidRPr="00E33D61">
        <w:rPr>
          <w:rFonts w:ascii="Times New Roman" w:hAnsi="Times New Roman" w:cs="Times New Roman"/>
          <w:color w:val="000000" w:themeColor="text1"/>
          <w:sz w:val="24"/>
          <w:szCs w:val="24"/>
        </w:rPr>
        <w:t xml:space="preserve">, uma molécula candidata tem maior probabilidade de ser </w:t>
      </w:r>
      <w:r w:rsidR="00C4549F" w:rsidRPr="00E33D61">
        <w:rPr>
          <w:rFonts w:ascii="Times New Roman" w:hAnsi="Times New Roman" w:cs="Times New Roman"/>
          <w:color w:val="000000" w:themeColor="text1"/>
          <w:sz w:val="24"/>
          <w:szCs w:val="24"/>
        </w:rPr>
        <w:t xml:space="preserve">biodisponível por via oral </w:t>
      </w:r>
      <w:r w:rsidR="00EB6EE2" w:rsidRPr="00E33D61">
        <w:rPr>
          <w:rFonts w:ascii="Times New Roman" w:hAnsi="Times New Roman" w:cs="Times New Roman"/>
          <w:color w:val="000000" w:themeColor="text1"/>
          <w:sz w:val="24"/>
          <w:szCs w:val="24"/>
        </w:rPr>
        <w:t xml:space="preserve">se: o </w:t>
      </w:r>
      <w:r w:rsidR="00EB6EE2" w:rsidRPr="00E33D61">
        <w:rPr>
          <w:rFonts w:ascii="Times New Roman" w:hAnsi="Times New Roman" w:cs="Times New Roman"/>
          <w:color w:val="000000" w:themeColor="text1"/>
          <w:sz w:val="24"/>
          <w:szCs w:val="24"/>
        </w:rPr>
        <w:lastRenderedPageBreak/>
        <w:t>peso molecular for inferior a 500</w:t>
      </w:r>
      <w:r w:rsidR="0048237C" w:rsidRPr="00E33D61">
        <w:rPr>
          <w:rFonts w:ascii="Times New Roman" w:hAnsi="Times New Roman" w:cs="Times New Roman"/>
          <w:color w:val="000000" w:themeColor="text1"/>
          <w:sz w:val="24"/>
          <w:szCs w:val="24"/>
        </w:rPr>
        <w:t xml:space="preserve"> Da</w:t>
      </w:r>
      <w:r w:rsidR="00EB6EE2" w:rsidRPr="00E33D61">
        <w:rPr>
          <w:rFonts w:ascii="Times New Roman" w:hAnsi="Times New Roman" w:cs="Times New Roman"/>
          <w:color w:val="000000" w:themeColor="text1"/>
          <w:sz w:val="24"/>
          <w:szCs w:val="24"/>
        </w:rPr>
        <w:t xml:space="preserve"> (a), o coeficiente de partição octanol/</w:t>
      </w:r>
      <w:r w:rsidR="00541A59" w:rsidRPr="00E33D61">
        <w:rPr>
          <w:rFonts w:ascii="Times New Roman" w:hAnsi="Times New Roman" w:cs="Times New Roman"/>
          <w:color w:val="000000" w:themeColor="text1"/>
          <w:sz w:val="24"/>
          <w:szCs w:val="24"/>
        </w:rPr>
        <w:t>água</w:t>
      </w:r>
      <w:r w:rsidR="00EB6EE2" w:rsidRPr="00E33D61">
        <w:rPr>
          <w:rFonts w:ascii="Times New Roman" w:hAnsi="Times New Roman" w:cs="Times New Roman"/>
          <w:color w:val="000000" w:themeColor="text1"/>
          <w:sz w:val="24"/>
          <w:szCs w:val="24"/>
        </w:rPr>
        <w:t xml:space="preserve"> calculado (log P) for inferior a 5 (b), o composto não ter mais o que 5 doadores de ligações de hidrogênio (c) e o composto não tem mais que 10 </w:t>
      </w:r>
      <w:r w:rsidR="0030178E" w:rsidRPr="00E33D61">
        <w:rPr>
          <w:rFonts w:ascii="Times New Roman" w:hAnsi="Times New Roman" w:cs="Times New Roman"/>
          <w:color w:val="000000" w:themeColor="text1"/>
          <w:sz w:val="24"/>
          <w:szCs w:val="24"/>
        </w:rPr>
        <w:t>aceptores</w:t>
      </w:r>
      <w:r w:rsidR="00EB6EE2" w:rsidRPr="00E33D61">
        <w:rPr>
          <w:rFonts w:ascii="Times New Roman" w:hAnsi="Times New Roman" w:cs="Times New Roman"/>
          <w:color w:val="000000" w:themeColor="text1"/>
          <w:sz w:val="24"/>
          <w:szCs w:val="24"/>
        </w:rPr>
        <w:t xml:space="preserve"> de ligação de hidrogênio (d).</w:t>
      </w:r>
      <w:r w:rsidR="0055366E" w:rsidRPr="00E33D61">
        <w:rPr>
          <w:rFonts w:ascii="Times New Roman" w:hAnsi="Times New Roman" w:cs="Times New Roman"/>
          <w:color w:val="000000" w:themeColor="text1"/>
          <w:sz w:val="24"/>
          <w:szCs w:val="24"/>
        </w:rPr>
        <w:t xml:space="preserve"> </w:t>
      </w:r>
      <w:r w:rsidR="008E2F2C" w:rsidRPr="00E33D61">
        <w:rPr>
          <w:rFonts w:ascii="Times New Roman" w:hAnsi="Times New Roman" w:cs="Times New Roman"/>
          <w:color w:val="000000" w:themeColor="text1"/>
          <w:sz w:val="24"/>
          <w:szCs w:val="24"/>
        </w:rPr>
        <w:t>A</w:t>
      </w:r>
      <w:r w:rsidR="0055366E" w:rsidRPr="00E33D61">
        <w:rPr>
          <w:rFonts w:ascii="Times New Roman" w:hAnsi="Times New Roman" w:cs="Times New Roman"/>
          <w:color w:val="000000" w:themeColor="text1"/>
          <w:sz w:val="24"/>
          <w:szCs w:val="24"/>
        </w:rPr>
        <w:t>lém disso</w:t>
      </w:r>
      <w:r w:rsidR="008E2F2C" w:rsidRPr="00E33D61">
        <w:rPr>
          <w:rFonts w:ascii="Times New Roman" w:hAnsi="Times New Roman" w:cs="Times New Roman"/>
          <w:color w:val="000000" w:themeColor="text1"/>
          <w:sz w:val="24"/>
          <w:szCs w:val="24"/>
        </w:rPr>
        <w:t>,</w:t>
      </w:r>
      <w:r w:rsidR="0055366E" w:rsidRPr="00E33D61">
        <w:rPr>
          <w:rFonts w:ascii="Times New Roman" w:hAnsi="Times New Roman" w:cs="Times New Roman"/>
          <w:color w:val="000000" w:themeColor="text1"/>
          <w:sz w:val="24"/>
          <w:szCs w:val="24"/>
        </w:rPr>
        <w:t xml:space="preserve"> também foi </w:t>
      </w:r>
      <w:r w:rsidR="00510E97" w:rsidRPr="00E33D61">
        <w:rPr>
          <w:rFonts w:ascii="Times New Roman" w:hAnsi="Times New Roman" w:cs="Times New Roman"/>
          <w:color w:val="000000" w:themeColor="text1"/>
          <w:sz w:val="24"/>
          <w:szCs w:val="24"/>
        </w:rPr>
        <w:t xml:space="preserve">predito </w:t>
      </w:r>
      <w:r w:rsidR="0055366E" w:rsidRPr="00E33D61">
        <w:rPr>
          <w:rFonts w:ascii="Times New Roman" w:hAnsi="Times New Roman" w:cs="Times New Roman"/>
          <w:color w:val="000000" w:themeColor="text1"/>
          <w:sz w:val="24"/>
          <w:szCs w:val="24"/>
        </w:rPr>
        <w:t>a absorção gastrointestinal, permeabilidade a barreira hematoencef</w:t>
      </w:r>
      <w:r w:rsidR="008E2F2C" w:rsidRPr="00E33D61">
        <w:rPr>
          <w:rFonts w:ascii="Times New Roman" w:hAnsi="Times New Roman" w:cs="Times New Roman"/>
          <w:color w:val="000000" w:themeColor="text1"/>
          <w:sz w:val="24"/>
          <w:szCs w:val="24"/>
        </w:rPr>
        <w:t>á</w:t>
      </w:r>
      <w:r w:rsidR="0055366E" w:rsidRPr="00E33D61">
        <w:rPr>
          <w:rFonts w:ascii="Times New Roman" w:hAnsi="Times New Roman" w:cs="Times New Roman"/>
          <w:color w:val="000000" w:themeColor="text1"/>
          <w:sz w:val="24"/>
          <w:szCs w:val="24"/>
        </w:rPr>
        <w:t>lica e interação com citocromo</w:t>
      </w:r>
      <w:r w:rsidR="00510E97" w:rsidRPr="00E33D61">
        <w:rPr>
          <w:rFonts w:ascii="Times New Roman" w:hAnsi="Times New Roman" w:cs="Times New Roman"/>
          <w:color w:val="000000" w:themeColor="text1"/>
          <w:sz w:val="24"/>
          <w:szCs w:val="24"/>
        </w:rPr>
        <w:t>s</w:t>
      </w:r>
      <w:r w:rsidR="0030178E" w:rsidRPr="00E33D61">
        <w:rPr>
          <w:rFonts w:ascii="Times New Roman" w:hAnsi="Times New Roman" w:cs="Times New Roman"/>
          <w:color w:val="000000" w:themeColor="text1"/>
          <w:sz w:val="24"/>
          <w:szCs w:val="24"/>
        </w:rPr>
        <w:t xml:space="preserve"> em nível hepático</w:t>
      </w:r>
      <w:r w:rsidR="0055366E" w:rsidRPr="00E33D61">
        <w:rPr>
          <w:rFonts w:ascii="Times New Roman" w:hAnsi="Times New Roman" w:cs="Times New Roman"/>
          <w:color w:val="000000" w:themeColor="text1"/>
          <w:sz w:val="24"/>
          <w:szCs w:val="24"/>
        </w:rPr>
        <w:t xml:space="preserve">. </w:t>
      </w:r>
      <w:r w:rsidR="00354C82" w:rsidRPr="00E33D61">
        <w:rPr>
          <w:rFonts w:ascii="Times New Roman" w:hAnsi="Times New Roman" w:cs="Times New Roman"/>
          <w:color w:val="000000" w:themeColor="text1"/>
          <w:sz w:val="24"/>
          <w:szCs w:val="24"/>
        </w:rPr>
        <w:t>Esse</w:t>
      </w:r>
      <w:r w:rsidR="005330E1" w:rsidRPr="00E33D61">
        <w:rPr>
          <w:rFonts w:ascii="Times New Roman" w:hAnsi="Times New Roman" w:cs="Times New Roman"/>
          <w:color w:val="000000" w:themeColor="text1"/>
          <w:sz w:val="24"/>
          <w:szCs w:val="24"/>
        </w:rPr>
        <w:t>s</w:t>
      </w:r>
      <w:r w:rsidR="00354C82" w:rsidRPr="00E33D61">
        <w:rPr>
          <w:rFonts w:ascii="Times New Roman" w:hAnsi="Times New Roman" w:cs="Times New Roman"/>
          <w:color w:val="000000" w:themeColor="text1"/>
          <w:sz w:val="24"/>
          <w:szCs w:val="24"/>
        </w:rPr>
        <w:t xml:space="preserve"> parâmetros avaliam a similaridade de compostos com drogas conhecidas e representam um equilíbrio complexo de v</w:t>
      </w:r>
      <w:r w:rsidR="00C428B4" w:rsidRPr="00E33D61">
        <w:rPr>
          <w:rFonts w:ascii="Times New Roman" w:hAnsi="Times New Roman" w:cs="Times New Roman"/>
          <w:color w:val="000000" w:themeColor="text1"/>
          <w:sz w:val="24"/>
          <w:szCs w:val="24"/>
        </w:rPr>
        <w:t>á</w:t>
      </w:r>
      <w:r w:rsidR="00354C82" w:rsidRPr="00E33D61">
        <w:rPr>
          <w:rFonts w:ascii="Times New Roman" w:hAnsi="Times New Roman" w:cs="Times New Roman"/>
          <w:color w:val="000000" w:themeColor="text1"/>
          <w:sz w:val="24"/>
          <w:szCs w:val="24"/>
        </w:rPr>
        <w:t>rias caracter</w:t>
      </w:r>
      <w:r w:rsidR="00C428B4" w:rsidRPr="00E33D61">
        <w:rPr>
          <w:rFonts w:ascii="Times New Roman" w:hAnsi="Times New Roman" w:cs="Times New Roman"/>
          <w:color w:val="000000" w:themeColor="text1"/>
          <w:sz w:val="24"/>
          <w:szCs w:val="24"/>
        </w:rPr>
        <w:t>í</w:t>
      </w:r>
      <w:r w:rsidR="00354C82" w:rsidRPr="00E33D61">
        <w:rPr>
          <w:rFonts w:ascii="Times New Roman" w:hAnsi="Times New Roman" w:cs="Times New Roman"/>
          <w:color w:val="000000" w:themeColor="text1"/>
          <w:sz w:val="24"/>
          <w:szCs w:val="24"/>
        </w:rPr>
        <w:t>sticas estruturais</w:t>
      </w:r>
      <w:r w:rsidR="00D61434" w:rsidRPr="00E33D61">
        <w:rPr>
          <w:rFonts w:ascii="Times New Roman" w:hAnsi="Times New Roman" w:cs="Times New Roman"/>
          <w:color w:val="000000" w:themeColor="text1"/>
          <w:sz w:val="24"/>
          <w:szCs w:val="24"/>
        </w:rPr>
        <w:t xml:space="preserve">. </w:t>
      </w:r>
      <w:r w:rsidR="0055366E" w:rsidRPr="00E33D61">
        <w:rPr>
          <w:rFonts w:ascii="Times New Roman" w:hAnsi="Times New Roman" w:cs="Times New Roman"/>
          <w:color w:val="000000" w:themeColor="text1"/>
          <w:sz w:val="24"/>
          <w:szCs w:val="24"/>
        </w:rPr>
        <w:t>Para o presente estudo</w:t>
      </w:r>
      <w:r w:rsidR="00411825" w:rsidRPr="00E33D61">
        <w:rPr>
          <w:rFonts w:ascii="Times New Roman" w:hAnsi="Times New Roman" w:cs="Times New Roman"/>
          <w:color w:val="000000" w:themeColor="text1"/>
          <w:sz w:val="24"/>
          <w:szCs w:val="24"/>
        </w:rPr>
        <w:t>, foram selecionadas</w:t>
      </w:r>
      <w:r w:rsidR="0055366E" w:rsidRPr="00E33D61">
        <w:rPr>
          <w:rFonts w:ascii="Times New Roman" w:hAnsi="Times New Roman" w:cs="Times New Roman"/>
          <w:color w:val="000000" w:themeColor="text1"/>
          <w:sz w:val="24"/>
          <w:szCs w:val="24"/>
        </w:rPr>
        <w:t xml:space="preserve"> </w:t>
      </w:r>
      <w:r w:rsidR="00411825" w:rsidRPr="00E33D61">
        <w:rPr>
          <w:rFonts w:ascii="Times New Roman" w:hAnsi="Times New Roman" w:cs="Times New Roman"/>
          <w:color w:val="000000" w:themeColor="text1"/>
          <w:sz w:val="24"/>
          <w:szCs w:val="24"/>
        </w:rPr>
        <w:t>substâncias com potencial</w:t>
      </w:r>
      <w:r w:rsidR="0055366E" w:rsidRPr="00E33D61">
        <w:rPr>
          <w:rFonts w:ascii="Times New Roman" w:hAnsi="Times New Roman" w:cs="Times New Roman"/>
          <w:color w:val="000000" w:themeColor="text1"/>
          <w:sz w:val="24"/>
          <w:szCs w:val="24"/>
        </w:rPr>
        <w:t xml:space="preserve"> absorção gastrointestinal, </w:t>
      </w:r>
      <w:r w:rsidR="00411825" w:rsidRPr="00E33D61">
        <w:rPr>
          <w:rFonts w:ascii="Times New Roman" w:hAnsi="Times New Roman" w:cs="Times New Roman"/>
          <w:color w:val="000000" w:themeColor="text1"/>
          <w:sz w:val="24"/>
          <w:szCs w:val="24"/>
        </w:rPr>
        <w:t>sem permeabilidade à</w:t>
      </w:r>
      <w:r w:rsidR="0055366E" w:rsidRPr="00E33D61">
        <w:rPr>
          <w:rFonts w:ascii="Times New Roman" w:hAnsi="Times New Roman" w:cs="Times New Roman"/>
          <w:color w:val="000000" w:themeColor="text1"/>
          <w:sz w:val="24"/>
          <w:szCs w:val="24"/>
        </w:rPr>
        <w:t xml:space="preserve"> barreira hematoencef</w:t>
      </w:r>
      <w:r w:rsidR="00C428B4" w:rsidRPr="00E33D61">
        <w:rPr>
          <w:rFonts w:ascii="Times New Roman" w:hAnsi="Times New Roman" w:cs="Times New Roman"/>
          <w:color w:val="000000" w:themeColor="text1"/>
          <w:sz w:val="24"/>
          <w:szCs w:val="24"/>
        </w:rPr>
        <w:t>á</w:t>
      </w:r>
      <w:r w:rsidR="0055366E" w:rsidRPr="00E33D61">
        <w:rPr>
          <w:rFonts w:ascii="Times New Roman" w:hAnsi="Times New Roman" w:cs="Times New Roman"/>
          <w:color w:val="000000" w:themeColor="text1"/>
          <w:sz w:val="24"/>
          <w:szCs w:val="24"/>
        </w:rPr>
        <w:t xml:space="preserve">lica e </w:t>
      </w:r>
      <w:r w:rsidR="00411825" w:rsidRPr="00E33D61">
        <w:rPr>
          <w:rFonts w:ascii="Times New Roman" w:hAnsi="Times New Roman" w:cs="Times New Roman"/>
          <w:color w:val="000000" w:themeColor="text1"/>
          <w:sz w:val="24"/>
          <w:szCs w:val="24"/>
        </w:rPr>
        <w:t>com menores</w:t>
      </w:r>
      <w:r w:rsidR="0055366E" w:rsidRPr="00E33D61">
        <w:rPr>
          <w:rFonts w:ascii="Times New Roman" w:hAnsi="Times New Roman" w:cs="Times New Roman"/>
          <w:color w:val="000000" w:themeColor="text1"/>
          <w:sz w:val="24"/>
          <w:szCs w:val="24"/>
        </w:rPr>
        <w:t xml:space="preserve"> interaç</w:t>
      </w:r>
      <w:r w:rsidR="00411825" w:rsidRPr="00E33D61">
        <w:rPr>
          <w:rFonts w:ascii="Times New Roman" w:hAnsi="Times New Roman" w:cs="Times New Roman"/>
          <w:color w:val="000000" w:themeColor="text1"/>
          <w:sz w:val="24"/>
          <w:szCs w:val="24"/>
        </w:rPr>
        <w:t>ões</w:t>
      </w:r>
      <w:r w:rsidR="0055366E" w:rsidRPr="00E33D61">
        <w:rPr>
          <w:rFonts w:ascii="Times New Roman" w:hAnsi="Times New Roman" w:cs="Times New Roman"/>
          <w:color w:val="000000" w:themeColor="text1"/>
          <w:sz w:val="24"/>
          <w:szCs w:val="24"/>
        </w:rPr>
        <w:t xml:space="preserve"> com </w:t>
      </w:r>
      <w:r w:rsidR="00411825" w:rsidRPr="00E33D61">
        <w:rPr>
          <w:rFonts w:ascii="Times New Roman" w:hAnsi="Times New Roman" w:cs="Times New Roman"/>
          <w:color w:val="000000" w:themeColor="text1"/>
          <w:sz w:val="24"/>
          <w:szCs w:val="24"/>
        </w:rPr>
        <w:t xml:space="preserve">o </w:t>
      </w:r>
      <w:r w:rsidR="0055366E" w:rsidRPr="00E33D61">
        <w:rPr>
          <w:rFonts w:ascii="Times New Roman" w:hAnsi="Times New Roman" w:cs="Times New Roman"/>
          <w:color w:val="000000" w:themeColor="text1"/>
          <w:sz w:val="24"/>
          <w:szCs w:val="24"/>
        </w:rPr>
        <w:t>citocromo</w:t>
      </w:r>
      <w:r w:rsidR="00411825" w:rsidRPr="00E33D61">
        <w:rPr>
          <w:rFonts w:ascii="Times New Roman" w:hAnsi="Times New Roman" w:cs="Times New Roman"/>
          <w:color w:val="000000" w:themeColor="text1"/>
          <w:sz w:val="24"/>
          <w:szCs w:val="24"/>
        </w:rPr>
        <w:t xml:space="preserve"> P450</w:t>
      </w:r>
      <w:r w:rsidR="00C428B4" w:rsidRPr="00E33D61">
        <w:rPr>
          <w:rFonts w:ascii="Times New Roman" w:hAnsi="Times New Roman" w:cs="Times New Roman"/>
          <w:color w:val="000000" w:themeColor="text1"/>
          <w:sz w:val="24"/>
          <w:szCs w:val="24"/>
        </w:rPr>
        <w:t>.</w:t>
      </w:r>
      <w:r w:rsidR="0055366E" w:rsidRPr="00E33D61">
        <w:rPr>
          <w:rFonts w:ascii="Times New Roman" w:hAnsi="Times New Roman" w:cs="Times New Roman"/>
          <w:color w:val="000000" w:themeColor="text1"/>
          <w:sz w:val="24"/>
          <w:szCs w:val="24"/>
        </w:rPr>
        <w:t xml:space="preserve"> </w:t>
      </w:r>
      <w:r w:rsidR="00D30ABF" w:rsidRPr="00E33D61">
        <w:rPr>
          <w:rFonts w:ascii="Times New Roman" w:hAnsi="Times New Roman" w:cs="Times New Roman"/>
          <w:color w:val="000000" w:themeColor="text1"/>
          <w:sz w:val="24"/>
          <w:szCs w:val="24"/>
        </w:rPr>
        <w:t>Dentro destes critérios, foram selecionadas finalmente</w:t>
      </w:r>
      <w:r w:rsidR="0055366E" w:rsidRPr="00E33D61">
        <w:rPr>
          <w:rFonts w:ascii="Times New Roman" w:hAnsi="Times New Roman" w:cs="Times New Roman"/>
          <w:color w:val="000000" w:themeColor="text1"/>
          <w:sz w:val="24"/>
          <w:szCs w:val="24"/>
        </w:rPr>
        <w:t xml:space="preserve"> duas moléculas</w:t>
      </w:r>
      <w:r w:rsidR="00D30ABF" w:rsidRPr="00E33D61">
        <w:rPr>
          <w:rFonts w:ascii="Times New Roman" w:hAnsi="Times New Roman" w:cs="Times New Roman"/>
          <w:color w:val="000000" w:themeColor="text1"/>
          <w:sz w:val="24"/>
          <w:szCs w:val="24"/>
        </w:rPr>
        <w:t>:</w:t>
      </w:r>
      <w:r w:rsidR="0055366E" w:rsidRPr="00E33D61">
        <w:rPr>
          <w:rFonts w:ascii="Times New Roman" w:hAnsi="Times New Roman" w:cs="Times New Roman"/>
          <w:color w:val="000000" w:themeColor="text1"/>
          <w:sz w:val="24"/>
          <w:szCs w:val="24"/>
        </w:rPr>
        <w:t xml:space="preserve"> o </w:t>
      </w:r>
      <w:r w:rsidR="00C4549F" w:rsidRPr="00E33D61">
        <w:rPr>
          <w:rFonts w:ascii="Times New Roman" w:hAnsi="Times New Roman" w:cs="Times New Roman"/>
          <w:color w:val="000000" w:themeColor="text1"/>
          <w:sz w:val="24"/>
          <w:szCs w:val="24"/>
        </w:rPr>
        <w:t xml:space="preserve">ácido </w:t>
      </w:r>
      <w:r w:rsidR="0055366E" w:rsidRPr="00E33D61">
        <w:rPr>
          <w:rFonts w:ascii="Times New Roman" w:hAnsi="Times New Roman" w:cs="Times New Roman"/>
          <w:color w:val="000000" w:themeColor="text1"/>
          <w:sz w:val="24"/>
          <w:szCs w:val="24"/>
        </w:rPr>
        <w:t xml:space="preserve">cafeico e a </w:t>
      </w:r>
      <w:r w:rsidR="00C4549F" w:rsidRPr="00E33D61">
        <w:rPr>
          <w:rFonts w:ascii="Times New Roman" w:hAnsi="Times New Roman" w:cs="Times New Roman"/>
          <w:color w:val="000000" w:themeColor="text1"/>
          <w:sz w:val="24"/>
          <w:szCs w:val="24"/>
        </w:rPr>
        <w:t xml:space="preserve">escopoletina </w:t>
      </w:r>
      <w:r w:rsidR="00CA3E6C" w:rsidRPr="00E33D61">
        <w:rPr>
          <w:rFonts w:ascii="Times New Roman" w:hAnsi="Times New Roman" w:cs="Times New Roman"/>
          <w:color w:val="000000" w:themeColor="text1"/>
          <w:sz w:val="24"/>
          <w:szCs w:val="24"/>
        </w:rPr>
        <w:t xml:space="preserve">(Tabela </w:t>
      </w:r>
      <w:r w:rsidR="00510E97" w:rsidRPr="00E33D61">
        <w:rPr>
          <w:rFonts w:ascii="Times New Roman" w:hAnsi="Times New Roman" w:cs="Times New Roman"/>
          <w:color w:val="000000" w:themeColor="text1"/>
          <w:sz w:val="24"/>
          <w:szCs w:val="24"/>
        </w:rPr>
        <w:t xml:space="preserve">1) </w:t>
      </w:r>
      <w:r w:rsidR="001225C4" w:rsidRPr="00E33D61">
        <w:rPr>
          <w:rFonts w:ascii="Times New Roman" w:hAnsi="Times New Roman" w:cs="Times New Roman"/>
          <w:color w:val="000000" w:themeColor="text1"/>
          <w:sz w:val="24"/>
          <w:szCs w:val="24"/>
        </w:rPr>
        <w:fldChar w:fldCharType="begin" w:fldLock="1"/>
      </w:r>
      <w:r w:rsidR="001225C4" w:rsidRPr="00E33D61">
        <w:rPr>
          <w:rFonts w:ascii="Times New Roman" w:hAnsi="Times New Roman" w:cs="Times New Roman"/>
          <w:color w:val="000000" w:themeColor="text1"/>
          <w:sz w:val="24"/>
          <w:szCs w:val="24"/>
        </w:rPr>
        <w:instrText>ADDIN CSL_CITATION {"citationItems":[{"id":"ITEM-1","itemData":{"DOI":"10.1093/nar/gkz382","ISSN":"20452322","PMID":"31106366","abstract":"To be effective as a drug, a potent molecule must reach its target in the body in sufficient concentration, and stay there in a bioactive form long enough for the expected biologic events to occur. Drug development involves assessment of absorption, distribution, metabolism and excretion (ADME) increasingly earlier in the discovery process, at a stage when considered compounds are numerous but access to the physical samples is limited. In that context, computer models constitute valid alternatives to experiments. Here, we present the new SwissADME web tool that gives free access to a pool of fast yet robust predictive models for physicochemical properties, pharmacokinetics, drug-likeness and medicinal chemistry friendliness, among which in-house proficient methods such as the BOILED-Egg, iLOGP and Bioavailability Radar. Easy efficient input and interpretation are ensured thanks to a user-friendly interface through the login-free website http://www.swissadme.ch. Specialists, but also nonexpert in cheminformatics or computational chemistry can predict rapidly key parameters for a collection of molecules to support their drug discovery endeavours.","author":[{"dropping-particle":"","family":"Daina","given":"Antoine","non-dropping-particle":"","parse-names":false,"suffix":""},{"dropping-particle":"","family":"Michielin","given":"Olivier","non-dropping-particle":"","parse-names":false,"suffix":""},{"dropping-particle":"","family":"Zoete","given":"Vincent","non-dropping-particle":"","parse-names":false,"suffix":""}],"container-title":"Nucleic Acids Research","id":"ITEM-1","issue":"October 2016","issued":{"date-parts":[["2017"]]},"page":"W357-W3664","publisher":"Oxford University Press","title":"SwissADME: A free web tool to evaluate pharmacokinetics, drug-likeness and medicinal chemistry friendliness of small molecules","type":"article-journal","volume":"47"},"uris":["http://www.mendeley.com/documents/?uuid=02aa3de8-2fa7-4068-be63-e0b0f4795954"]}],"mendeley":{"formattedCitation":"(DAINA; MICHIELIN; ZOETE, 2017)","plainTextFormattedCitation":"(DAINA; MICHIELIN; ZOETE, 2017)","previouslyFormattedCitation":"(DAINA; MICHIELIN; ZOETE, 2017)"},"properties":{"noteIndex":0},"schema":"https://github.com/citation-style-language/schema/raw/master/csl-citation.json"}</w:instrText>
      </w:r>
      <w:r w:rsidR="001225C4" w:rsidRPr="00E33D61">
        <w:rPr>
          <w:rFonts w:ascii="Times New Roman" w:hAnsi="Times New Roman" w:cs="Times New Roman"/>
          <w:color w:val="000000" w:themeColor="text1"/>
          <w:sz w:val="24"/>
          <w:szCs w:val="24"/>
        </w:rPr>
        <w:fldChar w:fldCharType="separate"/>
      </w:r>
      <w:r w:rsidR="001225C4" w:rsidRPr="00E33D61">
        <w:rPr>
          <w:rFonts w:ascii="Times New Roman" w:hAnsi="Times New Roman" w:cs="Times New Roman"/>
          <w:noProof/>
          <w:color w:val="000000" w:themeColor="text1"/>
          <w:sz w:val="24"/>
          <w:szCs w:val="24"/>
        </w:rPr>
        <w:t>(DAINA; MICHIELIN; ZOETE, 2017)</w:t>
      </w:r>
      <w:r w:rsidR="001225C4" w:rsidRPr="00E33D61">
        <w:rPr>
          <w:rFonts w:ascii="Times New Roman" w:hAnsi="Times New Roman" w:cs="Times New Roman"/>
          <w:color w:val="000000" w:themeColor="text1"/>
          <w:sz w:val="24"/>
          <w:szCs w:val="24"/>
        </w:rPr>
        <w:fldChar w:fldCharType="end"/>
      </w:r>
      <w:r w:rsidR="00A22675" w:rsidRPr="00E33D61">
        <w:rPr>
          <w:rFonts w:ascii="Times New Roman" w:hAnsi="Times New Roman" w:cs="Times New Roman"/>
          <w:color w:val="000000" w:themeColor="text1"/>
          <w:sz w:val="24"/>
          <w:szCs w:val="24"/>
        </w:rPr>
        <w:t>.</w:t>
      </w:r>
    </w:p>
    <w:p w14:paraId="76D7B87C" w14:textId="18A040C4" w:rsidR="00541A59" w:rsidRPr="00E33D61" w:rsidRDefault="00C4549F"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5330E1" w:rsidRPr="00E33D61">
        <w:rPr>
          <w:rFonts w:ascii="Times New Roman" w:hAnsi="Times New Roman" w:cs="Times New Roman"/>
          <w:color w:val="000000" w:themeColor="text1"/>
          <w:sz w:val="24"/>
          <w:szCs w:val="24"/>
        </w:rPr>
        <w:t xml:space="preserve">Após </w:t>
      </w:r>
      <w:r w:rsidR="00C428B4" w:rsidRPr="00E33D61">
        <w:rPr>
          <w:rFonts w:ascii="Times New Roman" w:hAnsi="Times New Roman" w:cs="Times New Roman"/>
          <w:color w:val="000000" w:themeColor="text1"/>
          <w:sz w:val="24"/>
          <w:szCs w:val="24"/>
        </w:rPr>
        <w:t xml:space="preserve">a </w:t>
      </w:r>
      <w:r w:rsidR="005330E1" w:rsidRPr="00E33D61">
        <w:rPr>
          <w:rFonts w:ascii="Times New Roman" w:hAnsi="Times New Roman" w:cs="Times New Roman"/>
          <w:color w:val="000000" w:themeColor="text1"/>
          <w:sz w:val="24"/>
          <w:szCs w:val="24"/>
        </w:rPr>
        <w:t>classificação das moléculas</w:t>
      </w:r>
      <w:r w:rsidR="00C428B4" w:rsidRPr="00E33D61">
        <w:rPr>
          <w:rFonts w:ascii="Times New Roman" w:hAnsi="Times New Roman" w:cs="Times New Roman"/>
          <w:color w:val="000000" w:themeColor="text1"/>
          <w:sz w:val="24"/>
          <w:szCs w:val="24"/>
        </w:rPr>
        <w:t>,</w:t>
      </w:r>
      <w:r w:rsidR="005330E1" w:rsidRPr="00E33D61">
        <w:rPr>
          <w:rFonts w:ascii="Times New Roman" w:hAnsi="Times New Roman" w:cs="Times New Roman"/>
          <w:color w:val="000000" w:themeColor="text1"/>
          <w:sz w:val="24"/>
          <w:szCs w:val="24"/>
        </w:rPr>
        <w:t xml:space="preserve"> a previsão de toxicidade foi realizada por meio do Protox II. Esta etapa permite definir os parâmetros de dosage</w:t>
      </w:r>
      <w:r w:rsidR="00C428B4" w:rsidRPr="00E33D61">
        <w:rPr>
          <w:rFonts w:ascii="Times New Roman" w:hAnsi="Times New Roman" w:cs="Times New Roman"/>
          <w:color w:val="000000" w:themeColor="text1"/>
          <w:sz w:val="24"/>
          <w:szCs w:val="24"/>
        </w:rPr>
        <w:t xml:space="preserve">ns </w:t>
      </w:r>
      <w:r w:rsidR="005330E1" w:rsidRPr="00E33D61">
        <w:rPr>
          <w:rFonts w:ascii="Times New Roman" w:hAnsi="Times New Roman" w:cs="Times New Roman"/>
          <w:color w:val="000000" w:themeColor="text1"/>
          <w:sz w:val="24"/>
          <w:szCs w:val="24"/>
        </w:rPr>
        <w:t>segur</w:t>
      </w:r>
      <w:r w:rsidR="00C428B4" w:rsidRPr="00E33D61">
        <w:rPr>
          <w:rFonts w:ascii="Times New Roman" w:hAnsi="Times New Roman" w:cs="Times New Roman"/>
          <w:color w:val="000000" w:themeColor="text1"/>
          <w:sz w:val="24"/>
          <w:szCs w:val="24"/>
        </w:rPr>
        <w:t>a</w:t>
      </w:r>
      <w:r w:rsidR="005330E1" w:rsidRPr="00E33D61">
        <w:rPr>
          <w:rFonts w:ascii="Times New Roman" w:hAnsi="Times New Roman" w:cs="Times New Roman"/>
          <w:color w:val="000000" w:themeColor="text1"/>
          <w:sz w:val="24"/>
          <w:szCs w:val="24"/>
        </w:rPr>
        <w:t xml:space="preserve">s para cada composto, analisando por meio de uma escala </w:t>
      </w:r>
      <w:r w:rsidR="00511EC1" w:rsidRPr="00E33D61">
        <w:rPr>
          <w:rFonts w:ascii="Times New Roman" w:hAnsi="Times New Roman" w:cs="Times New Roman"/>
          <w:color w:val="000000" w:themeColor="text1"/>
          <w:sz w:val="24"/>
          <w:szCs w:val="24"/>
        </w:rPr>
        <w:t>e</w:t>
      </w:r>
      <w:r w:rsidR="005330E1" w:rsidRPr="00E33D61">
        <w:rPr>
          <w:rFonts w:ascii="Times New Roman" w:hAnsi="Times New Roman" w:cs="Times New Roman"/>
          <w:color w:val="000000" w:themeColor="text1"/>
          <w:sz w:val="24"/>
          <w:szCs w:val="24"/>
        </w:rPr>
        <w:t xml:space="preserve"> por meio da toxicidade aguda, hepatotoxicidade, carcinog</w:t>
      </w:r>
      <w:r w:rsidR="00C428B4" w:rsidRPr="00E33D61">
        <w:rPr>
          <w:rFonts w:ascii="Times New Roman" w:hAnsi="Times New Roman" w:cs="Times New Roman"/>
          <w:color w:val="000000" w:themeColor="text1"/>
          <w:sz w:val="24"/>
          <w:szCs w:val="24"/>
        </w:rPr>
        <w:t>ê</w:t>
      </w:r>
      <w:r w:rsidR="005330E1" w:rsidRPr="00E33D61">
        <w:rPr>
          <w:rFonts w:ascii="Times New Roman" w:hAnsi="Times New Roman" w:cs="Times New Roman"/>
          <w:color w:val="000000" w:themeColor="text1"/>
          <w:sz w:val="24"/>
          <w:szCs w:val="24"/>
        </w:rPr>
        <w:t>nese, citotoxicidade, mutag</w:t>
      </w:r>
      <w:r w:rsidR="00C428B4" w:rsidRPr="00E33D61">
        <w:rPr>
          <w:rFonts w:ascii="Times New Roman" w:hAnsi="Times New Roman" w:cs="Times New Roman"/>
          <w:color w:val="000000" w:themeColor="text1"/>
          <w:sz w:val="24"/>
          <w:szCs w:val="24"/>
        </w:rPr>
        <w:t>e</w:t>
      </w:r>
      <w:r w:rsidR="00341058">
        <w:rPr>
          <w:rFonts w:ascii="Times New Roman" w:hAnsi="Times New Roman" w:cs="Times New Roman"/>
          <w:color w:val="000000" w:themeColor="text1"/>
          <w:sz w:val="24"/>
          <w:szCs w:val="24"/>
        </w:rPr>
        <w:t>nicidade</w:t>
      </w:r>
      <w:r w:rsidR="00C428B4" w:rsidRPr="00E33D61">
        <w:rPr>
          <w:rFonts w:ascii="Times New Roman" w:hAnsi="Times New Roman" w:cs="Times New Roman"/>
          <w:color w:val="000000" w:themeColor="text1"/>
          <w:sz w:val="24"/>
          <w:szCs w:val="24"/>
        </w:rPr>
        <w:t xml:space="preserve">, </w:t>
      </w:r>
      <w:r w:rsidR="005330E1" w:rsidRPr="00E33D61">
        <w:rPr>
          <w:rFonts w:ascii="Times New Roman" w:hAnsi="Times New Roman" w:cs="Times New Roman"/>
          <w:color w:val="000000" w:themeColor="text1"/>
          <w:sz w:val="24"/>
          <w:szCs w:val="24"/>
        </w:rPr>
        <w:t xml:space="preserve">entre outros. A </w:t>
      </w:r>
      <w:r w:rsidR="00341058">
        <w:rPr>
          <w:rFonts w:ascii="Times New Roman" w:hAnsi="Times New Roman" w:cs="Times New Roman"/>
          <w:color w:val="000000" w:themeColor="text1"/>
          <w:sz w:val="24"/>
          <w:szCs w:val="24"/>
        </w:rPr>
        <w:t>escopoletina apresentou</w:t>
      </w:r>
      <w:r w:rsidR="00F23EB0" w:rsidRPr="00E33D61">
        <w:rPr>
          <w:rFonts w:ascii="Times New Roman" w:hAnsi="Times New Roman" w:cs="Times New Roman"/>
          <w:color w:val="000000" w:themeColor="text1"/>
          <w:sz w:val="24"/>
          <w:szCs w:val="24"/>
        </w:rPr>
        <w:t xml:space="preserve"> uma </w:t>
      </w:r>
      <w:r w:rsidR="005330E1" w:rsidRPr="00E33D61">
        <w:rPr>
          <w:rFonts w:ascii="Times New Roman" w:hAnsi="Times New Roman" w:cs="Times New Roman"/>
          <w:color w:val="000000" w:themeColor="text1"/>
          <w:sz w:val="24"/>
          <w:szCs w:val="24"/>
        </w:rPr>
        <w:t>dose letal media</w:t>
      </w:r>
      <w:r w:rsidR="00541A59" w:rsidRPr="00E33D61">
        <w:rPr>
          <w:rFonts w:ascii="Times New Roman" w:hAnsi="Times New Roman" w:cs="Times New Roman"/>
          <w:color w:val="000000" w:themeColor="text1"/>
          <w:sz w:val="24"/>
          <w:szCs w:val="24"/>
        </w:rPr>
        <w:t>na</w:t>
      </w:r>
      <w:r w:rsidR="00F23EB0" w:rsidRPr="00E33D61">
        <w:rPr>
          <w:rFonts w:ascii="Times New Roman" w:hAnsi="Times New Roman" w:cs="Times New Roman"/>
          <w:color w:val="000000" w:themeColor="text1"/>
          <w:sz w:val="24"/>
          <w:szCs w:val="24"/>
        </w:rPr>
        <w:t xml:space="preserve"> </w:t>
      </w:r>
      <w:r w:rsidR="00301DCB" w:rsidRPr="00E33D61">
        <w:rPr>
          <w:rFonts w:ascii="Times New Roman" w:hAnsi="Times New Roman" w:cs="Times New Roman"/>
          <w:color w:val="000000" w:themeColor="text1"/>
          <w:sz w:val="24"/>
          <w:szCs w:val="24"/>
        </w:rPr>
        <w:t>(LD50</w:t>
      </w:r>
      <w:r w:rsidR="00F23EB0" w:rsidRPr="00E33D61">
        <w:rPr>
          <w:rFonts w:ascii="Times New Roman" w:hAnsi="Times New Roman" w:cs="Times New Roman"/>
          <w:color w:val="000000" w:themeColor="text1"/>
          <w:sz w:val="24"/>
          <w:szCs w:val="24"/>
        </w:rPr>
        <w:t>) de</w:t>
      </w:r>
      <w:r w:rsidR="00301DCB" w:rsidRPr="00E33D61">
        <w:rPr>
          <w:rFonts w:ascii="Times New Roman" w:hAnsi="Times New Roman" w:cs="Times New Roman"/>
          <w:color w:val="000000" w:themeColor="text1"/>
          <w:sz w:val="24"/>
          <w:szCs w:val="24"/>
        </w:rPr>
        <w:t xml:space="preserve"> 3800mg/kg</w:t>
      </w:r>
      <w:r w:rsidR="00F23EB0" w:rsidRPr="00E33D61">
        <w:rPr>
          <w:rFonts w:ascii="Times New Roman" w:hAnsi="Times New Roman" w:cs="Times New Roman"/>
          <w:color w:val="000000" w:themeColor="text1"/>
          <w:sz w:val="24"/>
          <w:szCs w:val="24"/>
        </w:rPr>
        <w:t xml:space="preserve">, o </w:t>
      </w:r>
      <w:r w:rsidRPr="00E33D61">
        <w:rPr>
          <w:rFonts w:ascii="Times New Roman" w:hAnsi="Times New Roman" w:cs="Times New Roman"/>
          <w:color w:val="000000" w:themeColor="text1"/>
          <w:sz w:val="24"/>
          <w:szCs w:val="24"/>
        </w:rPr>
        <w:t>ácido</w:t>
      </w:r>
      <w:r w:rsidR="00F23EB0" w:rsidRPr="00E33D61">
        <w:rPr>
          <w:rFonts w:ascii="Times New Roman" w:hAnsi="Times New Roman" w:cs="Times New Roman"/>
          <w:color w:val="000000" w:themeColor="text1"/>
          <w:sz w:val="24"/>
          <w:szCs w:val="24"/>
        </w:rPr>
        <w:t xml:space="preserve"> cafeico apresentou uma </w:t>
      </w:r>
      <w:r w:rsidR="00D61434" w:rsidRPr="00E33D61">
        <w:rPr>
          <w:rFonts w:ascii="Times New Roman" w:hAnsi="Times New Roman" w:cs="Times New Roman"/>
          <w:color w:val="000000" w:themeColor="text1"/>
          <w:sz w:val="24"/>
          <w:szCs w:val="24"/>
        </w:rPr>
        <w:t>LD50 de 2980 mg/kg.</w:t>
      </w:r>
      <w:r w:rsidR="00F23EB0" w:rsidRPr="00E33D61">
        <w:rPr>
          <w:rFonts w:ascii="Times New Roman" w:hAnsi="Times New Roman" w:cs="Times New Roman"/>
          <w:color w:val="000000" w:themeColor="text1"/>
          <w:sz w:val="24"/>
          <w:szCs w:val="24"/>
        </w:rPr>
        <w:t xml:space="preserve"> </w:t>
      </w:r>
      <w:r w:rsidR="00D61434" w:rsidRPr="00E33D61">
        <w:rPr>
          <w:rFonts w:ascii="Times New Roman" w:hAnsi="Times New Roman" w:cs="Times New Roman"/>
          <w:color w:val="000000" w:themeColor="text1"/>
          <w:sz w:val="24"/>
          <w:szCs w:val="24"/>
        </w:rPr>
        <w:t>A</w:t>
      </w:r>
      <w:r w:rsidR="00F23EB0" w:rsidRPr="00E33D61">
        <w:rPr>
          <w:rFonts w:ascii="Times New Roman" w:hAnsi="Times New Roman" w:cs="Times New Roman"/>
          <w:color w:val="000000" w:themeColor="text1"/>
          <w:sz w:val="24"/>
          <w:szCs w:val="24"/>
        </w:rPr>
        <w:t>mbos apresentaram</w:t>
      </w:r>
      <w:r w:rsidR="00D61434" w:rsidRPr="00E33D61">
        <w:rPr>
          <w:rFonts w:ascii="Times New Roman" w:hAnsi="Times New Roman" w:cs="Times New Roman"/>
          <w:color w:val="000000" w:themeColor="text1"/>
          <w:sz w:val="24"/>
          <w:szCs w:val="24"/>
        </w:rPr>
        <w:t xml:space="preserve"> hepatoxicidade,</w:t>
      </w:r>
      <w:r w:rsidR="00F23EB0" w:rsidRPr="00E33D61">
        <w:rPr>
          <w:rFonts w:ascii="Times New Roman" w:hAnsi="Times New Roman" w:cs="Times New Roman"/>
          <w:color w:val="000000" w:themeColor="text1"/>
          <w:sz w:val="24"/>
          <w:szCs w:val="24"/>
        </w:rPr>
        <w:t xml:space="preserve"> imunotoxicidade e carcinogenicidade</w:t>
      </w:r>
      <w:r w:rsidR="00D61434" w:rsidRPr="00E33D61">
        <w:rPr>
          <w:rFonts w:ascii="Times New Roman" w:hAnsi="Times New Roman" w:cs="Times New Roman"/>
          <w:color w:val="000000" w:themeColor="text1"/>
          <w:sz w:val="24"/>
          <w:szCs w:val="24"/>
        </w:rPr>
        <w:t>, no entanto</w:t>
      </w:r>
      <w:r w:rsidR="00F23EB0" w:rsidRPr="00E33D61">
        <w:rPr>
          <w:rFonts w:ascii="Times New Roman" w:hAnsi="Times New Roman" w:cs="Times New Roman"/>
          <w:color w:val="000000" w:themeColor="text1"/>
          <w:sz w:val="24"/>
          <w:szCs w:val="24"/>
        </w:rPr>
        <w:t xml:space="preserve"> podem ser considerados seguros por necessitarem </w:t>
      </w:r>
      <w:r w:rsidR="00D61434" w:rsidRPr="00E33D61">
        <w:rPr>
          <w:rFonts w:ascii="Times New Roman" w:hAnsi="Times New Roman" w:cs="Times New Roman"/>
          <w:color w:val="000000" w:themeColor="text1"/>
          <w:sz w:val="24"/>
          <w:szCs w:val="24"/>
        </w:rPr>
        <w:t>de doses elevadas para gerar as toxicidades</w:t>
      </w:r>
      <w:r w:rsidR="005330E1" w:rsidRPr="00E33D61">
        <w:rPr>
          <w:rFonts w:ascii="Times New Roman" w:hAnsi="Times New Roman" w:cs="Times New Roman"/>
          <w:color w:val="000000" w:themeColor="text1"/>
          <w:sz w:val="24"/>
          <w:szCs w:val="24"/>
        </w:rPr>
        <w:t>. A escala de toxicidade varia de 1 a 6, sendo que 1 é o mais t</w:t>
      </w:r>
      <w:r w:rsidR="005671BA" w:rsidRPr="00E33D61">
        <w:rPr>
          <w:rFonts w:ascii="Times New Roman" w:hAnsi="Times New Roman" w:cs="Times New Roman"/>
          <w:color w:val="000000" w:themeColor="text1"/>
          <w:sz w:val="24"/>
          <w:szCs w:val="24"/>
        </w:rPr>
        <w:t>ó</w:t>
      </w:r>
      <w:r w:rsidR="00D56E98">
        <w:rPr>
          <w:rFonts w:ascii="Times New Roman" w:hAnsi="Times New Roman" w:cs="Times New Roman"/>
          <w:color w:val="000000" w:themeColor="text1"/>
          <w:sz w:val="24"/>
          <w:szCs w:val="24"/>
        </w:rPr>
        <w:t>xico e 6 o menos</w:t>
      </w:r>
      <w:r w:rsidR="005330E1" w:rsidRPr="00E33D61">
        <w:rPr>
          <w:rFonts w:ascii="Times New Roman" w:hAnsi="Times New Roman" w:cs="Times New Roman"/>
          <w:color w:val="000000" w:themeColor="text1"/>
          <w:sz w:val="24"/>
          <w:szCs w:val="24"/>
        </w:rPr>
        <w:t xml:space="preserve"> t</w:t>
      </w:r>
      <w:r w:rsidR="005671BA" w:rsidRPr="00E33D61">
        <w:rPr>
          <w:rFonts w:ascii="Times New Roman" w:hAnsi="Times New Roman" w:cs="Times New Roman"/>
          <w:color w:val="000000" w:themeColor="text1"/>
          <w:sz w:val="24"/>
          <w:szCs w:val="24"/>
        </w:rPr>
        <w:t>ó</w:t>
      </w:r>
      <w:r w:rsidR="005330E1" w:rsidRPr="00E33D61">
        <w:rPr>
          <w:rFonts w:ascii="Times New Roman" w:hAnsi="Times New Roman" w:cs="Times New Roman"/>
          <w:color w:val="000000" w:themeColor="text1"/>
          <w:sz w:val="24"/>
          <w:szCs w:val="24"/>
        </w:rPr>
        <w:t xml:space="preserve">xico, nos nossos compostos obtivemos classe 5 </w:t>
      </w:r>
      <w:r w:rsidR="001225C4" w:rsidRPr="00E33D61">
        <w:rPr>
          <w:rFonts w:ascii="Times New Roman" w:hAnsi="Times New Roman" w:cs="Times New Roman"/>
          <w:color w:val="000000" w:themeColor="text1"/>
          <w:sz w:val="24"/>
          <w:szCs w:val="24"/>
        </w:rPr>
        <w:fldChar w:fldCharType="begin" w:fldLock="1"/>
      </w:r>
      <w:r w:rsidR="001225C4" w:rsidRPr="00E33D61">
        <w:rPr>
          <w:rFonts w:ascii="Times New Roman" w:hAnsi="Times New Roman" w:cs="Times New Roman"/>
          <w:color w:val="000000" w:themeColor="text1"/>
          <w:sz w:val="24"/>
          <w:szCs w:val="24"/>
        </w:rPr>
        <w:instrText>ADDIN CSL_CITATION {"citationItems":[{"id":"ITEM-1","itemData":{"DOI":"10.1093/nar/gky318","ISSN":"13624962","PMID":"29718510","abstract":"Advancement in the field of computational research has made it possible for the in silico methods to offer significant benefits to both regulatory needs and requirements for risk assessments, and pharmaceutical industry to assess the safety profile of a chemical. Here, we present ProTox-II that incorporates molecular similarity, pharmacophores, fragment propensities and machine-learning models for the prediction of various toxicity endpoints; such as acute toxicity, hepatotoxicity, cytotoxicity, carcinogenicity, mutagenicity, immunotoxicity, adverse outcomes pathways (Tox21) and toxicity targets. The predictive models are built on data from both in vitro assays (e.g. Tox21 assays, Ames bacterialmutation assays, hepG2 cytotoxicity assays, Immunotoxicity assays) and in vivo cases (e.g. carcinogenicity, hepatotoxicity). The models have been validated on independent external sets and have shown strong performance. ProTox-II provides a freely available webserver for in silico toxicity prediction for toxicologists, regulatory agencies, computational and medicinal chemists, and all users without login at http://tox.charite.de/protox II. The webserver takes a two-dimensional chemical structure as an input and reports the possible toxicity profile of the chemical for 33 models with confidence scores, and an overall toxicity radar chart along with three most similar compounds with known acute toxicity.","author":[{"dropping-particle":"","family":"Banerjee","given":"Priyanka","non-dropping-particle":"","parse-names":false,"suffix":""},{"dropping-particle":"","family":"Eckert","given":"Andreas O.","non-dropping-particle":"","parse-names":false,"suffix":""},{"dropping-particle":"","family":"Schrey","given":"Anna K.","non-dropping-particle":"","parse-names":false,"suffix":""},{"dropping-particle":"","family":"Preissner","given":"Robert","non-dropping-particle":"","parse-names":false,"suffix":""}],"container-title":"Nucleic Acids Research","id":"ITEM-1","issue":"W1","issued":{"date-parts":[["2018"]]},"page":"W257-W263","publisher":"Oxford University Press","title":"ProTox-II: A webserver for the prediction of toxicity of chemicals","type":"article-journal","volume":"46"},"uris":["http://www.mendeley.com/documents/?uuid=88082e35-a08e-45ee-9785-228fc303cb02"]}],"mendeley":{"formattedCitation":"(BANERJEE et al., 2018)","plainTextFormattedCitation":"(BANERJEE et al., 2018)","previouslyFormattedCitation":"(BANERJEE et al., 2018)"},"properties":{"noteIndex":0},"schema":"https://github.com/citation-style-language/schema/raw/master/csl-citation.json"}</w:instrText>
      </w:r>
      <w:r w:rsidR="001225C4" w:rsidRPr="00E33D61">
        <w:rPr>
          <w:rFonts w:ascii="Times New Roman" w:hAnsi="Times New Roman" w:cs="Times New Roman"/>
          <w:color w:val="000000" w:themeColor="text1"/>
          <w:sz w:val="24"/>
          <w:szCs w:val="24"/>
        </w:rPr>
        <w:fldChar w:fldCharType="separate"/>
      </w:r>
      <w:r w:rsidR="001225C4" w:rsidRPr="00E33D61">
        <w:rPr>
          <w:rFonts w:ascii="Times New Roman" w:hAnsi="Times New Roman" w:cs="Times New Roman"/>
          <w:noProof/>
          <w:color w:val="000000" w:themeColor="text1"/>
          <w:sz w:val="24"/>
          <w:szCs w:val="24"/>
        </w:rPr>
        <w:t>(BANERJEE et al., 2018)</w:t>
      </w:r>
      <w:r w:rsidR="001225C4" w:rsidRPr="00E33D61">
        <w:rPr>
          <w:rFonts w:ascii="Times New Roman" w:hAnsi="Times New Roman" w:cs="Times New Roman"/>
          <w:color w:val="000000" w:themeColor="text1"/>
          <w:sz w:val="24"/>
          <w:szCs w:val="24"/>
        </w:rPr>
        <w:fldChar w:fldCharType="end"/>
      </w:r>
      <w:r w:rsidR="005671BA" w:rsidRPr="00E33D61">
        <w:rPr>
          <w:rFonts w:ascii="Times New Roman" w:hAnsi="Times New Roman" w:cs="Times New Roman"/>
          <w:color w:val="000000" w:themeColor="text1"/>
          <w:sz w:val="24"/>
          <w:szCs w:val="24"/>
        </w:rPr>
        <w:t>.</w:t>
      </w:r>
    </w:p>
    <w:p w14:paraId="4437D2C5" w14:textId="4D5D85CB" w:rsidR="00341058" w:rsidRPr="00E33D61" w:rsidRDefault="00541A59" w:rsidP="00341058">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301DCB" w:rsidRPr="00E33D61">
        <w:rPr>
          <w:rFonts w:ascii="Times New Roman" w:hAnsi="Times New Roman" w:cs="Times New Roman"/>
          <w:color w:val="000000" w:themeColor="text1"/>
          <w:sz w:val="24"/>
          <w:szCs w:val="24"/>
        </w:rPr>
        <w:t xml:space="preserve">O SwissTargetPrediction faz uma busca de similaridade entre as estruturas das moléculas alvos e </w:t>
      </w:r>
      <w:r w:rsidR="00F02F2A" w:rsidRPr="00E33D61">
        <w:rPr>
          <w:rFonts w:ascii="Times New Roman" w:hAnsi="Times New Roman" w:cs="Times New Roman"/>
          <w:color w:val="000000" w:themeColor="text1"/>
          <w:sz w:val="24"/>
          <w:szCs w:val="24"/>
        </w:rPr>
        <w:t>ligantes conhecidos de humanos, realizando</w:t>
      </w:r>
      <w:r w:rsidR="00301DCB" w:rsidRPr="00E33D61">
        <w:rPr>
          <w:rFonts w:ascii="Times New Roman" w:hAnsi="Times New Roman" w:cs="Times New Roman"/>
          <w:color w:val="000000" w:themeColor="text1"/>
          <w:sz w:val="24"/>
          <w:szCs w:val="24"/>
        </w:rPr>
        <w:t xml:space="preserve"> </w:t>
      </w:r>
      <w:r w:rsidR="00C428B4" w:rsidRPr="00E33D61">
        <w:rPr>
          <w:rFonts w:ascii="Times New Roman" w:hAnsi="Times New Roman" w:cs="Times New Roman"/>
          <w:color w:val="000000" w:themeColor="text1"/>
          <w:sz w:val="24"/>
          <w:szCs w:val="24"/>
        </w:rPr>
        <w:t>a</w:t>
      </w:r>
      <w:r w:rsidR="00301DCB" w:rsidRPr="00E33D61">
        <w:rPr>
          <w:rFonts w:ascii="Times New Roman" w:hAnsi="Times New Roman" w:cs="Times New Roman"/>
          <w:color w:val="000000" w:themeColor="text1"/>
          <w:sz w:val="24"/>
          <w:szCs w:val="24"/>
        </w:rPr>
        <w:t xml:space="preserve"> avaliação da estrutura de um composto, no qual necessita para interagir com um alvo biologicamente ativo. Permite a </w:t>
      </w:r>
      <w:r w:rsidR="00295BB7" w:rsidRPr="00E33D61">
        <w:rPr>
          <w:rFonts w:ascii="Times New Roman" w:hAnsi="Times New Roman" w:cs="Times New Roman"/>
          <w:color w:val="000000" w:themeColor="text1"/>
          <w:sz w:val="24"/>
          <w:szCs w:val="24"/>
        </w:rPr>
        <w:t>análise</w:t>
      </w:r>
      <w:r w:rsidR="00301DCB" w:rsidRPr="00E33D61">
        <w:rPr>
          <w:rFonts w:ascii="Times New Roman" w:hAnsi="Times New Roman" w:cs="Times New Roman"/>
          <w:color w:val="000000" w:themeColor="text1"/>
          <w:sz w:val="24"/>
          <w:szCs w:val="24"/>
        </w:rPr>
        <w:t xml:space="preserve"> baseada em bioinformática de recursos e contribui para desenvolvimento de métodos alternativos de pesquisa que dependem de simulações em computador, minimizando o uso de animais, o custo e o tempo em pesquisas cientificas. Ambos compostos o </w:t>
      </w:r>
      <w:r w:rsidRPr="00E33D61">
        <w:rPr>
          <w:rFonts w:ascii="Times New Roman" w:hAnsi="Times New Roman" w:cs="Times New Roman"/>
          <w:color w:val="000000" w:themeColor="text1"/>
          <w:sz w:val="24"/>
          <w:szCs w:val="24"/>
        </w:rPr>
        <w:t xml:space="preserve">ácido </w:t>
      </w:r>
      <w:r w:rsidR="00301DCB" w:rsidRPr="00E33D61">
        <w:rPr>
          <w:rFonts w:ascii="Times New Roman" w:hAnsi="Times New Roman" w:cs="Times New Roman"/>
          <w:color w:val="000000" w:themeColor="text1"/>
          <w:sz w:val="24"/>
          <w:szCs w:val="24"/>
        </w:rPr>
        <w:t xml:space="preserve">cafeico e a </w:t>
      </w:r>
      <w:r w:rsidRPr="00E33D61">
        <w:rPr>
          <w:rFonts w:ascii="Times New Roman" w:hAnsi="Times New Roman" w:cs="Times New Roman"/>
          <w:color w:val="000000" w:themeColor="text1"/>
          <w:sz w:val="24"/>
          <w:szCs w:val="24"/>
        </w:rPr>
        <w:t xml:space="preserve">escopoletina </w:t>
      </w:r>
      <w:r w:rsidR="000C7508" w:rsidRPr="00E33D61">
        <w:rPr>
          <w:rFonts w:ascii="Times New Roman" w:hAnsi="Times New Roman" w:cs="Times New Roman"/>
          <w:color w:val="000000" w:themeColor="text1"/>
          <w:sz w:val="24"/>
          <w:szCs w:val="24"/>
        </w:rPr>
        <w:t xml:space="preserve">foram avaliados para interação com receptores humanos, sendo que o </w:t>
      </w:r>
      <w:r w:rsidR="00D56E98">
        <w:rPr>
          <w:rFonts w:ascii="Times New Roman" w:hAnsi="Times New Roman" w:cs="Times New Roman"/>
          <w:color w:val="000000" w:themeColor="text1"/>
          <w:sz w:val="24"/>
          <w:szCs w:val="24"/>
        </w:rPr>
        <w:t>á</w:t>
      </w:r>
      <w:r w:rsidR="000C7508" w:rsidRPr="00E33D61">
        <w:rPr>
          <w:rFonts w:ascii="Times New Roman" w:hAnsi="Times New Roman" w:cs="Times New Roman"/>
          <w:color w:val="000000" w:themeColor="text1"/>
          <w:sz w:val="24"/>
          <w:szCs w:val="24"/>
        </w:rPr>
        <w:t>cido cafeico apresentou interação com metalopoteinase tipo 9 (MM</w:t>
      </w:r>
      <w:r w:rsidR="000C6202" w:rsidRPr="00E33D61">
        <w:rPr>
          <w:rFonts w:ascii="Times New Roman" w:hAnsi="Times New Roman" w:cs="Times New Roman"/>
          <w:color w:val="000000" w:themeColor="text1"/>
          <w:sz w:val="24"/>
          <w:szCs w:val="24"/>
        </w:rPr>
        <w:t>P-</w:t>
      </w:r>
      <w:r w:rsidR="000C7508" w:rsidRPr="00E33D61">
        <w:rPr>
          <w:rFonts w:ascii="Times New Roman" w:hAnsi="Times New Roman" w:cs="Times New Roman"/>
          <w:color w:val="000000" w:themeColor="text1"/>
          <w:sz w:val="24"/>
          <w:szCs w:val="24"/>
        </w:rPr>
        <w:t>9) e a escopoletina apresentou interação com receptor do fator de crescimento epidermal (EGFR). A MM</w:t>
      </w:r>
      <w:r w:rsidR="000C6202" w:rsidRPr="00E33D61">
        <w:rPr>
          <w:rFonts w:ascii="Times New Roman" w:hAnsi="Times New Roman" w:cs="Times New Roman"/>
          <w:color w:val="000000" w:themeColor="text1"/>
          <w:sz w:val="24"/>
          <w:szCs w:val="24"/>
        </w:rPr>
        <w:t>P-</w:t>
      </w:r>
      <w:r w:rsidR="000C7508" w:rsidRPr="00E33D61">
        <w:rPr>
          <w:rFonts w:ascii="Times New Roman" w:hAnsi="Times New Roman" w:cs="Times New Roman"/>
          <w:color w:val="000000" w:themeColor="text1"/>
          <w:sz w:val="24"/>
          <w:szCs w:val="24"/>
        </w:rPr>
        <w:t xml:space="preserve">9 </w:t>
      </w:r>
      <w:r w:rsidR="00665535" w:rsidRPr="00E33D61">
        <w:rPr>
          <w:rFonts w:ascii="Times New Roman" w:hAnsi="Times New Roman" w:cs="Times New Roman"/>
          <w:color w:val="000000" w:themeColor="text1"/>
          <w:sz w:val="24"/>
          <w:szCs w:val="24"/>
        </w:rPr>
        <w:t>é necessária para remodelação óssea, cicatrização de feridas, revascularização angiog</w:t>
      </w:r>
      <w:r w:rsidR="00ED2127" w:rsidRPr="00E33D61">
        <w:rPr>
          <w:rFonts w:ascii="Times New Roman" w:hAnsi="Times New Roman" w:cs="Times New Roman"/>
          <w:color w:val="000000" w:themeColor="text1"/>
          <w:sz w:val="24"/>
          <w:szCs w:val="24"/>
        </w:rPr>
        <w:t>ê</w:t>
      </w:r>
      <w:r w:rsidR="00665535" w:rsidRPr="00E33D61">
        <w:rPr>
          <w:rFonts w:ascii="Times New Roman" w:hAnsi="Times New Roman" w:cs="Times New Roman"/>
          <w:color w:val="000000" w:themeColor="text1"/>
          <w:sz w:val="24"/>
          <w:szCs w:val="24"/>
        </w:rPr>
        <w:t>nica de tecidos isquêmicos e remieliniza</w:t>
      </w:r>
      <w:r w:rsidR="00ED2127" w:rsidRPr="00E33D61">
        <w:rPr>
          <w:rFonts w:ascii="Times New Roman" w:hAnsi="Times New Roman" w:cs="Times New Roman"/>
          <w:color w:val="000000" w:themeColor="text1"/>
          <w:sz w:val="24"/>
          <w:szCs w:val="24"/>
        </w:rPr>
        <w:t>çã</w:t>
      </w:r>
      <w:r w:rsidR="00665535" w:rsidRPr="00E33D61">
        <w:rPr>
          <w:rFonts w:ascii="Times New Roman" w:hAnsi="Times New Roman" w:cs="Times New Roman"/>
          <w:color w:val="000000" w:themeColor="text1"/>
          <w:sz w:val="24"/>
          <w:szCs w:val="24"/>
        </w:rPr>
        <w:t>o</w:t>
      </w:r>
      <w:r w:rsidR="00F02F2A" w:rsidRPr="00E33D61">
        <w:rPr>
          <w:rFonts w:ascii="Times New Roman" w:hAnsi="Times New Roman" w:cs="Times New Roman"/>
          <w:color w:val="000000" w:themeColor="text1"/>
          <w:sz w:val="24"/>
          <w:szCs w:val="24"/>
        </w:rPr>
        <w:t xml:space="preserve">, também </w:t>
      </w:r>
      <w:r w:rsidR="00C4549F" w:rsidRPr="00E33D61">
        <w:rPr>
          <w:rFonts w:ascii="Times New Roman" w:hAnsi="Times New Roman" w:cs="Times New Roman"/>
          <w:color w:val="000000" w:themeColor="text1"/>
          <w:sz w:val="24"/>
          <w:szCs w:val="24"/>
        </w:rPr>
        <w:t>está</w:t>
      </w:r>
      <w:r w:rsidR="00F02F2A" w:rsidRPr="00E33D61">
        <w:rPr>
          <w:rFonts w:ascii="Times New Roman" w:hAnsi="Times New Roman" w:cs="Times New Roman"/>
          <w:color w:val="000000" w:themeColor="text1"/>
          <w:sz w:val="24"/>
          <w:szCs w:val="24"/>
        </w:rPr>
        <w:t xml:space="preserve"> </w:t>
      </w:r>
      <w:r w:rsidR="00665535" w:rsidRPr="00E33D61">
        <w:rPr>
          <w:rFonts w:ascii="Times New Roman" w:hAnsi="Times New Roman" w:cs="Times New Roman"/>
          <w:color w:val="000000" w:themeColor="text1"/>
          <w:sz w:val="24"/>
          <w:szCs w:val="24"/>
        </w:rPr>
        <w:t>envolvida em processos patológicos humanos</w:t>
      </w:r>
      <w:r w:rsidR="00ED2127" w:rsidRPr="00E33D61">
        <w:rPr>
          <w:rFonts w:ascii="Times New Roman" w:hAnsi="Times New Roman" w:cs="Times New Roman"/>
          <w:color w:val="000000" w:themeColor="text1"/>
          <w:sz w:val="24"/>
          <w:szCs w:val="24"/>
        </w:rPr>
        <w:t>,</w:t>
      </w:r>
      <w:r w:rsidR="00665535" w:rsidRPr="00E33D61">
        <w:rPr>
          <w:rFonts w:ascii="Times New Roman" w:hAnsi="Times New Roman" w:cs="Times New Roman"/>
          <w:color w:val="000000" w:themeColor="text1"/>
          <w:sz w:val="24"/>
          <w:szCs w:val="24"/>
        </w:rPr>
        <w:t xml:space="preserve"> sendo uma</w:t>
      </w:r>
      <w:r w:rsidR="00ED2127" w:rsidRPr="00E33D61">
        <w:rPr>
          <w:rFonts w:ascii="Times New Roman" w:hAnsi="Times New Roman" w:cs="Times New Roman"/>
          <w:color w:val="000000" w:themeColor="text1"/>
          <w:sz w:val="24"/>
          <w:szCs w:val="24"/>
        </w:rPr>
        <w:t>s</w:t>
      </w:r>
      <w:r w:rsidR="00665535" w:rsidRPr="00E33D61">
        <w:rPr>
          <w:rFonts w:ascii="Times New Roman" w:hAnsi="Times New Roman" w:cs="Times New Roman"/>
          <w:color w:val="000000" w:themeColor="text1"/>
          <w:sz w:val="24"/>
          <w:szCs w:val="24"/>
        </w:rPr>
        <w:t xml:space="preserve"> de suas associações, a invasão de células cancerosas, metástase e progressão do tumor</w:t>
      </w:r>
      <w:r w:rsidR="00D56E98">
        <w:rPr>
          <w:rFonts w:ascii="Times New Roman" w:hAnsi="Times New Roman" w:cs="Times New Roman"/>
          <w:color w:val="000000" w:themeColor="text1"/>
          <w:sz w:val="24"/>
          <w:szCs w:val="24"/>
        </w:rPr>
        <w:t>.</w:t>
      </w:r>
      <w:r w:rsidR="00F02F2A" w:rsidRPr="00E33D61">
        <w:rPr>
          <w:rFonts w:ascii="Times New Roman" w:hAnsi="Times New Roman" w:cs="Times New Roman"/>
          <w:color w:val="000000" w:themeColor="text1"/>
          <w:sz w:val="24"/>
          <w:szCs w:val="24"/>
        </w:rPr>
        <w:t xml:space="preserve"> </w:t>
      </w:r>
      <w:r w:rsidR="00D56E98">
        <w:rPr>
          <w:rFonts w:ascii="Times New Roman" w:hAnsi="Times New Roman" w:cs="Times New Roman"/>
          <w:color w:val="000000" w:themeColor="text1"/>
          <w:sz w:val="24"/>
          <w:szCs w:val="24"/>
        </w:rPr>
        <w:t>A</w:t>
      </w:r>
      <w:r w:rsidR="00F02F2A" w:rsidRPr="00E33D61">
        <w:rPr>
          <w:rFonts w:ascii="Times New Roman" w:hAnsi="Times New Roman" w:cs="Times New Roman"/>
          <w:color w:val="000000" w:themeColor="text1"/>
          <w:sz w:val="24"/>
          <w:szCs w:val="24"/>
        </w:rPr>
        <w:t xml:space="preserve"> sua relação com a </w:t>
      </w:r>
      <w:r w:rsidR="00F96AC1" w:rsidRPr="00E33D61">
        <w:rPr>
          <w:rFonts w:ascii="Times New Roman" w:hAnsi="Times New Roman" w:cs="Times New Roman"/>
          <w:color w:val="000000" w:themeColor="text1"/>
          <w:sz w:val="24"/>
          <w:szCs w:val="24"/>
        </w:rPr>
        <w:t xml:space="preserve">carcinogênese </w:t>
      </w:r>
      <w:r w:rsidR="00F02F2A" w:rsidRPr="00E33D61">
        <w:rPr>
          <w:rFonts w:ascii="Times New Roman" w:hAnsi="Times New Roman" w:cs="Times New Roman"/>
          <w:color w:val="000000" w:themeColor="text1"/>
          <w:sz w:val="24"/>
          <w:szCs w:val="24"/>
        </w:rPr>
        <w:t xml:space="preserve">é principalmente por liberação do fator de crescimento epidérmico </w:t>
      </w:r>
      <w:r w:rsidR="00F02F2A" w:rsidRPr="00E33D61">
        <w:rPr>
          <w:rFonts w:ascii="Times New Roman" w:hAnsi="Times New Roman" w:cs="Times New Roman"/>
          <w:color w:val="000000" w:themeColor="text1"/>
          <w:sz w:val="24"/>
          <w:szCs w:val="24"/>
        </w:rPr>
        <w:lastRenderedPageBreak/>
        <w:t xml:space="preserve">que leva </w:t>
      </w:r>
      <w:r w:rsidR="00665535" w:rsidRPr="00E33D61">
        <w:rPr>
          <w:rFonts w:ascii="Times New Roman" w:hAnsi="Times New Roman" w:cs="Times New Roman"/>
          <w:color w:val="000000" w:themeColor="text1"/>
          <w:sz w:val="24"/>
          <w:szCs w:val="24"/>
        </w:rPr>
        <w:t xml:space="preserve">mudança </w:t>
      </w:r>
      <w:r w:rsidR="00F96AC1" w:rsidRPr="00E33D61">
        <w:rPr>
          <w:rFonts w:ascii="Times New Roman" w:hAnsi="Times New Roman" w:cs="Times New Roman"/>
          <w:color w:val="000000" w:themeColor="text1"/>
          <w:sz w:val="24"/>
          <w:szCs w:val="24"/>
        </w:rPr>
        <w:t xml:space="preserve">angiogênica </w:t>
      </w:r>
      <w:r w:rsidR="00665535" w:rsidRPr="00E33D61">
        <w:rPr>
          <w:rFonts w:ascii="Times New Roman" w:hAnsi="Times New Roman" w:cs="Times New Roman"/>
          <w:color w:val="000000" w:themeColor="text1"/>
          <w:sz w:val="24"/>
          <w:szCs w:val="24"/>
        </w:rPr>
        <w:t>durante a carcinog</w:t>
      </w:r>
      <w:r w:rsidR="00ED2127" w:rsidRPr="00E33D61">
        <w:rPr>
          <w:rFonts w:ascii="Times New Roman" w:hAnsi="Times New Roman" w:cs="Times New Roman"/>
          <w:color w:val="000000" w:themeColor="text1"/>
          <w:sz w:val="24"/>
          <w:szCs w:val="24"/>
        </w:rPr>
        <w:t>ê</w:t>
      </w:r>
      <w:r w:rsidR="00665535" w:rsidRPr="00E33D61">
        <w:rPr>
          <w:rFonts w:ascii="Times New Roman" w:hAnsi="Times New Roman" w:cs="Times New Roman"/>
          <w:color w:val="000000" w:themeColor="text1"/>
          <w:sz w:val="24"/>
          <w:szCs w:val="24"/>
        </w:rPr>
        <w:t>nese</w:t>
      </w:r>
      <w:r w:rsidR="00341058">
        <w:rPr>
          <w:rFonts w:ascii="Times New Roman" w:hAnsi="Times New Roman" w:cs="Times New Roman"/>
          <w:color w:val="000000" w:themeColor="text1"/>
          <w:sz w:val="24"/>
          <w:szCs w:val="24"/>
        </w:rPr>
        <w:t xml:space="preserve">. </w:t>
      </w:r>
      <w:r w:rsidR="00341058" w:rsidRPr="00E33D61">
        <w:rPr>
          <w:rFonts w:ascii="Times New Roman" w:hAnsi="Times New Roman" w:cs="Times New Roman"/>
          <w:color w:val="000000" w:themeColor="text1"/>
          <w:sz w:val="24"/>
          <w:szCs w:val="24"/>
        </w:rPr>
        <w:fldChar w:fldCharType="begin" w:fldLock="1"/>
      </w:r>
      <w:r w:rsidR="00341058" w:rsidRPr="00E33D61">
        <w:rPr>
          <w:rFonts w:ascii="Times New Roman" w:hAnsi="Times New Roman" w:cs="Times New Roman"/>
          <w:color w:val="000000" w:themeColor="text1"/>
          <w:sz w:val="24"/>
          <w:szCs w:val="24"/>
        </w:rPr>
        <w:instrText>ADDIN CSL_CITATION {"citationItems":[{"id":"ITEM-1","itemData":{"DOI":"10.1093/nar/gkz382","ISSN":"13624962","PMID":"31106366","abstract":"SwissTargetPrediction is a web tool, on-line since 2014, that aims to predict the most probable protein targets of small molecules. Predictions are based on the similarity principle, through reverse screening. Here, we describe the 2019 version, which represents a major update in terms of underlying data, backend and web interface. The bioactivity data were updated, the model retrained and similarity thresholds redefined. In the new version, the predictions are performed by searching for similar molecules, in 2D and 3D, within a larger collection of 376 342 compounds known to be experimentally active on an extended set of 3068 macromolecular targets. An efficient backend implementation allows to speed up the process that returns results for a druglike molecule on human proteins in 15-20 s. The refreshed web interface enhances user experience with new features for easy input and improved analysis. Interoperability capacity enables straightforward submission of any input or output molecule to other on-line computer-aided drug design tools, developed by the SIB Swiss Institute of Bioinformatics. High levels of predictive performance were maintained despite more extended biological and chemical spaces to be explored, e.g. achieving at least one correct human target in the top 15 predictions for &gt;70% of external compounds. The new SwissTargetPrediction is available free of charge (www.swisstargetprediction.ch).","author":[{"dropping-particle":"","family":"Daina","given":"Antoine","non-dropping-particle":"","parse-names":false,"suffix":""},{"dropping-particle":"","family":"Michielin","given":"Olivier","non-dropping-particle":"","parse-names":false,"suffix":""},{"dropping-particle":"","family":"Zoete","given":"Vincent","non-dropping-particle":"","parse-names":false,"suffix":""}],"container-title":"Nucleic Acids Research","id":"ITEM-1","issue":"W1","issued":{"date-parts":[["2019"]]},"page":"W357-W3664","publisher":"Oxford University Press","title":"SwissTargetPrediction: updated data and new features for efficient prediction of protein targets of small molecules","type":"article-journal","volume":"47"},"uris":["http://www.mendeley.com/documents/?uuid=f0e1e96e-30e9-4f76-ba91-00d0ae5f89dd"]}],"mendeley":{"formattedCitation":"(DAINA; MICHIELIN; ZOETE, 2019)","plainTextFormattedCitation":"(DAINA; MICHIELIN; ZOETE, 2019)","previouslyFormattedCitation":"(DAINA; MICHIELIN; ZOETE, 2019)"},"properties":{"noteIndex":0},"schema":"https://github.com/citation-style-language/schema/raw/master/csl-citation.json"}</w:instrText>
      </w:r>
      <w:r w:rsidR="00341058" w:rsidRPr="00E33D61">
        <w:rPr>
          <w:rFonts w:ascii="Times New Roman" w:hAnsi="Times New Roman" w:cs="Times New Roman"/>
          <w:color w:val="000000" w:themeColor="text1"/>
          <w:sz w:val="24"/>
          <w:szCs w:val="24"/>
        </w:rPr>
        <w:fldChar w:fldCharType="separate"/>
      </w:r>
      <w:r w:rsidR="00341058" w:rsidRPr="00E33D61">
        <w:rPr>
          <w:rFonts w:ascii="Times New Roman" w:hAnsi="Times New Roman" w:cs="Times New Roman"/>
          <w:noProof/>
          <w:color w:val="000000" w:themeColor="text1"/>
          <w:sz w:val="24"/>
          <w:szCs w:val="24"/>
        </w:rPr>
        <w:t>(DAINA; MICHIELIN; ZOETE, 2019)</w:t>
      </w:r>
      <w:r w:rsidR="00341058" w:rsidRPr="00E33D61">
        <w:rPr>
          <w:rFonts w:ascii="Times New Roman" w:hAnsi="Times New Roman" w:cs="Times New Roman"/>
          <w:color w:val="000000" w:themeColor="text1"/>
          <w:sz w:val="24"/>
          <w:szCs w:val="24"/>
        </w:rPr>
        <w:fldChar w:fldCharType="end"/>
      </w:r>
      <w:r w:rsidR="00341058" w:rsidRPr="00E33D61">
        <w:rPr>
          <w:rFonts w:ascii="Times New Roman" w:hAnsi="Times New Roman" w:cs="Times New Roman"/>
          <w:color w:val="000000" w:themeColor="text1"/>
          <w:sz w:val="24"/>
          <w:szCs w:val="24"/>
        </w:rPr>
        <w:fldChar w:fldCharType="begin" w:fldLock="1"/>
      </w:r>
      <w:r w:rsidR="00341058" w:rsidRPr="00E33D61">
        <w:rPr>
          <w:rFonts w:ascii="Times New Roman" w:hAnsi="Times New Roman" w:cs="Times New Roman"/>
          <w:color w:val="000000" w:themeColor="text1"/>
          <w:sz w:val="24"/>
          <w:szCs w:val="24"/>
        </w:rPr>
        <w:instrText>ADDIN CSL_CITATION {"citationItems":[{"id":"ITEM-1","itemData":{"DOI":"10.1590/1414-431X20144099","ISSN":"16784510","PMID":"25296354","abstract":"Lung cancer leads cancer-related mortality worldwide. Non-small-cell lung cancer (NSCLC), the most prevalent subtype of this recalcitrant cancer, is usually diagnosed at advanced stages, and available systemic therapies are mostly palliative. The probing of the NSCLC kinome has identified numerous nonoverlapping driver genomic events, including epidermal growth factor receptor (EGFR) gene mutations. This review provides a synopsis of preclinical and clinical data on EGFR mutated NSCLC and EGFR tyrosine kinase inhibitors (TKIs). Classic somatic EGFR kinase domain mutations (such as L858R and exon 19 deletions) make tumors addicted to their signaling cascades and generate a therapeutic window for the use of ATP-mimetic EGFR TKIs. The latter inhibit these kinases and their downstream effectors, and induce apoptosis in preclinical models. The aforementioned EGFR mutations are stout predictors of response and augmentation of progression-free survival when gefitinib, erlotinib, and afatinib are used for patients with advanced NSCLC. The benefits associated with these EGFR TKIs are limited by the mechanisms of tumor resistance, such as the gatekeeper EGFR-T790M mutation, and bypass activation of signaling cascades. Ongoing preclinical efforts for treating resistance have started to translate into patient care (including clinical trials of the covalent EGFR-T790M TKIs AZD9291 and CO-1686) and hold promise to further boost the median survival of patients with EGFR mutated NSCLC.","author":[{"dropping-particle":"","family":"Jorge","given":"S. E.D.C.","non-dropping-particle":"","parse-names":false,"suffix":""},{"dropping-particle":"","family":"Kobayashi","given":"S. S.","non-dropping-particle":"","parse-names":false,"suffix":""},{"dropping-particle":"","family":"Costa","given":"D. B.","non-dropping-particle":"","parse-names":false,"suffix":""}],"container-title":"Brazilian Journal of Medical and Biological Research","id":"ITEM-1","issue":"11","issued":{"date-parts":[["2014"]]},"page":"929-939","title":"Epidermal growth factor receptor (EGFR) mutations in lung cancer: Preclinical and clinical data","type":"article-journal","volume":"47"},"uris":["http://www.mendeley.com/documents/?uuid=a3e97927-f56e-48ac-9db9-1f653216ca67"]}],"mendeley":{"formattedCitation":"(JORGE; KOBAYASHI; COSTA, 2014)","plainTextFormattedCitation":"(JORGE; KOBAYASHI; COSTA, 2014)","previouslyFormattedCitation":"(JORGE; KOBAYASHI; COSTA, 2014)"},"properties":{"noteIndex":0},"schema":"https://github.com/citation-style-language/schema/raw/master/csl-citation.json"}</w:instrText>
      </w:r>
      <w:r w:rsidR="00341058" w:rsidRPr="00E33D61">
        <w:rPr>
          <w:rFonts w:ascii="Times New Roman" w:hAnsi="Times New Roman" w:cs="Times New Roman"/>
          <w:color w:val="000000" w:themeColor="text1"/>
          <w:sz w:val="24"/>
          <w:szCs w:val="24"/>
        </w:rPr>
        <w:fldChar w:fldCharType="separate"/>
      </w:r>
      <w:r w:rsidR="00341058" w:rsidRPr="00E33D61">
        <w:rPr>
          <w:rFonts w:ascii="Times New Roman" w:hAnsi="Times New Roman" w:cs="Times New Roman"/>
          <w:noProof/>
          <w:color w:val="000000" w:themeColor="text1"/>
          <w:sz w:val="24"/>
          <w:szCs w:val="24"/>
        </w:rPr>
        <w:t>(JORGE; KOBAYASHI; COSTA, 2014)</w:t>
      </w:r>
      <w:r w:rsidR="00341058" w:rsidRPr="00E33D61">
        <w:rPr>
          <w:rFonts w:ascii="Times New Roman" w:hAnsi="Times New Roman" w:cs="Times New Roman"/>
          <w:color w:val="000000" w:themeColor="text1"/>
          <w:sz w:val="24"/>
          <w:szCs w:val="24"/>
        </w:rPr>
        <w:fldChar w:fldCharType="end"/>
      </w:r>
      <w:r w:rsidR="00341058" w:rsidRPr="00E33D61">
        <w:rPr>
          <w:rFonts w:ascii="Times New Roman" w:hAnsi="Times New Roman" w:cs="Times New Roman"/>
          <w:color w:val="000000" w:themeColor="text1"/>
          <w:sz w:val="24"/>
          <w:szCs w:val="24"/>
        </w:rPr>
        <w:fldChar w:fldCharType="begin" w:fldLock="1"/>
      </w:r>
      <w:r w:rsidR="00341058" w:rsidRPr="00E33D61">
        <w:rPr>
          <w:rFonts w:ascii="Times New Roman" w:hAnsi="Times New Roman" w:cs="Times New Roman"/>
          <w:color w:val="000000" w:themeColor="text1"/>
          <w:sz w:val="24"/>
          <w:szCs w:val="24"/>
        </w:rPr>
        <w:instrText>ADDIN CSL_CITATION {"citationItems":[{"id":"ITEM-1","itemData":{"DOI":"10.1016/j.jmb.2007.05.068","ISSN":"00222836","PMID":"17599356","abstract":"Human matrix metalloproteinase 9 (MMP-9), also called gelatinase B, is particularly involved in inflammatory processes, bone remodelling and wound healing, but is also implicated in pathological processes such as rheumatoid arthritis, atherosclerosis, tumour growth, and metastasis. We have prepared the inactive E402Q mutant of the truncated catalytic domain of human MMP-9 and co-crystallized it with active site-directed synthetic inhibitors of different binding types. Here, we present the X-ray structures of five MMP-9 complexes with gelatinase-specific, tight binding inhibitors: a phosphinic acid (AM-409), a pyrimidine-2,4,6-trione (RO-206-0222), two carboxylate (An-1 and MJ-24), and a trifluoromethyl hydroxamic acid inhibitor (MS-560). These compounds bind by making a compromise between optimal coordination of the catalytic zinc, favourable hydrogen bond formation in the active-site cleft, and accommodation of their large hydrophobic P1′ groups in the slightly flexible S1′ cavity, which exhibits distinct rotational conformations of the Pro421 carbonyl group in each complex. In all these structures, the side-chain of Arg424 located at the bottom of the S1′ cavity is not defined in the electron density beyond Cγ, indicating its mobility. However, we suggest that the mobile Arg424 side-chain partially blocks the S1′ cavity, which might explain the weaker binding of most inhibitors with a long P1′ side-chain for MMP-9 compared with the closely related MMP-2 (gelatinase A), which exhibits a short threonine side-chain at the equivalent position. These novel structural details should facilitate the design of more selective MMP-9 inhibitors. © 2007 Elsevier Ltd. All rights reserved.","author":[{"dropping-particle":"","family":"Tochowicz","given":"Anna","non-dropping-particle":"","parse-names":false,"suffix":""},{"dropping-particle":"","family":"Maskos","given":"Klaus","non-dropping-particle":"","parse-names":false,"suffix":""},{"dropping-particle":"","family":"Huber","given":"Robert","non-dropping-particle":"","parse-names":false,"suffix":""},{"dropping-particle":"","family":"Oltenfreiter","given":"Ruth","non-dropping-particle":"","parse-names":false,"suffix":""},{"dropping-particle":"","family":"Dive","given":"Vincent","non-dropping-particle":"","parse-names":false,"suffix":""},{"dropping-particle":"","family":"Yiotakis","given":"Athanasios","non-dropping-particle":"","parse-names":false,"suffix":""},{"dropping-particle":"","family":"Zanda","given":"Matteo","non-dropping-particle":"","parse-names":false,"suffix":""},{"dropping-particle":"","family":"Bode","given":"Wolfram","non-dropping-particle":"","parse-names":false,"suffix":""},{"dropping-particle":"","family":"Goettig","given":"Peter","non-dropping-particle":"","parse-names":false,"suffix":""}],"container-title":"Journal of Molecular Biology","id":"ITEM-1","issue":"4","issued":{"date-parts":[["2007"]]},"page":"989-1006","title":"Crystal Structures of MMP-9 Complexes with Five Inhibitors: Contribution of the Flexible Arg424 Side-chain to Selectivity","type":"article-journal","volume":"371"},"uris":["http://www.mendeley.com/documents/?uuid=ab4117fc-7643-44af-8d0d-f807fbd756f0"]}],"mendeley":{"formattedCitation":"(TOCHOWICZ et al., 2007)","plainTextFormattedCitation":"(TOCHOWICZ et al., 2007)","previouslyFormattedCitation":"(TOCHOWICZ et al., 2007)"},"properties":{"noteIndex":0},"schema":"https://github.com/citation-style-language/schema/raw/master/csl-citation.json"}</w:instrText>
      </w:r>
      <w:r w:rsidR="00341058" w:rsidRPr="00E33D61">
        <w:rPr>
          <w:rFonts w:ascii="Times New Roman" w:hAnsi="Times New Roman" w:cs="Times New Roman"/>
          <w:color w:val="000000" w:themeColor="text1"/>
          <w:sz w:val="24"/>
          <w:szCs w:val="24"/>
        </w:rPr>
        <w:fldChar w:fldCharType="separate"/>
      </w:r>
      <w:r w:rsidR="00341058" w:rsidRPr="00E33D61">
        <w:rPr>
          <w:rFonts w:ascii="Times New Roman" w:hAnsi="Times New Roman" w:cs="Times New Roman"/>
          <w:noProof/>
          <w:color w:val="000000" w:themeColor="text1"/>
          <w:sz w:val="24"/>
          <w:szCs w:val="24"/>
        </w:rPr>
        <w:t>(TOCHOWICZ et al., 2007)</w:t>
      </w:r>
      <w:r w:rsidR="00341058" w:rsidRPr="00E33D61">
        <w:rPr>
          <w:rFonts w:ascii="Times New Roman" w:hAnsi="Times New Roman" w:cs="Times New Roman"/>
          <w:color w:val="000000" w:themeColor="text1"/>
          <w:sz w:val="24"/>
          <w:szCs w:val="24"/>
        </w:rPr>
        <w:fldChar w:fldCharType="end"/>
      </w:r>
      <w:r w:rsidR="00341058" w:rsidRPr="00E33D61">
        <w:rPr>
          <w:rFonts w:ascii="Times New Roman" w:hAnsi="Times New Roman" w:cs="Times New Roman"/>
          <w:color w:val="000000" w:themeColor="text1"/>
          <w:sz w:val="24"/>
          <w:szCs w:val="24"/>
        </w:rPr>
        <w:t>.</w:t>
      </w:r>
    </w:p>
    <w:p w14:paraId="000E4B28" w14:textId="77777777" w:rsidR="00341058" w:rsidRDefault="00341058" w:rsidP="00B30F7C">
      <w:pPr>
        <w:spacing w:after="0" w:line="360" w:lineRule="auto"/>
        <w:jc w:val="both"/>
        <w:rPr>
          <w:rFonts w:ascii="Times New Roman" w:hAnsi="Times New Roman" w:cs="Times New Roman"/>
          <w:color w:val="000000" w:themeColor="text1"/>
          <w:sz w:val="24"/>
          <w:szCs w:val="24"/>
        </w:rPr>
      </w:pPr>
    </w:p>
    <w:p w14:paraId="51F5A0DF" w14:textId="5516DA80" w:rsidR="003E5B17" w:rsidRPr="00E33D61" w:rsidRDefault="00F52E91" w:rsidP="00341058">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 xml:space="preserve">O EGFR faz parte da família ErbB de tirosina quinases de receptor transmembrana envolvidos nas vias de transdução de sinal que regulam proliferação e apoptose. As mutações EGFR </w:t>
      </w:r>
      <w:r w:rsidR="00AD04AB" w:rsidRPr="00E33D61">
        <w:rPr>
          <w:rFonts w:ascii="Times New Roman" w:hAnsi="Times New Roman" w:cs="Times New Roman"/>
          <w:color w:val="000000" w:themeColor="text1"/>
          <w:sz w:val="24"/>
          <w:szCs w:val="24"/>
        </w:rPr>
        <w:t xml:space="preserve">são mais frequentes em </w:t>
      </w:r>
      <w:r w:rsidR="000C6202" w:rsidRPr="00E33D61">
        <w:rPr>
          <w:rFonts w:ascii="Times New Roman" w:hAnsi="Times New Roman" w:cs="Times New Roman"/>
          <w:color w:val="000000" w:themeColor="text1"/>
          <w:sz w:val="24"/>
          <w:szCs w:val="24"/>
        </w:rPr>
        <w:t>tumores com histologia de adenocarcinoma, nunca fumantes ou fumantes leves,</w:t>
      </w:r>
      <w:r w:rsidR="00ED2127" w:rsidRPr="00E33D61">
        <w:rPr>
          <w:rFonts w:ascii="Times New Roman" w:hAnsi="Times New Roman" w:cs="Times New Roman"/>
          <w:color w:val="000000" w:themeColor="text1"/>
          <w:sz w:val="24"/>
          <w:szCs w:val="24"/>
        </w:rPr>
        <w:t xml:space="preserve"> </w:t>
      </w:r>
      <w:r w:rsidR="00F26EEE" w:rsidRPr="00E33D61">
        <w:rPr>
          <w:rFonts w:ascii="Times New Roman" w:hAnsi="Times New Roman" w:cs="Times New Roman"/>
          <w:color w:val="000000" w:themeColor="text1"/>
          <w:sz w:val="24"/>
          <w:szCs w:val="24"/>
        </w:rPr>
        <w:t>mulheres com câncer de pulmão não pequenas células</w:t>
      </w:r>
      <w:r w:rsidR="000C6202" w:rsidRPr="00E33D61">
        <w:rPr>
          <w:rFonts w:ascii="Times New Roman" w:hAnsi="Times New Roman" w:cs="Times New Roman"/>
          <w:color w:val="000000" w:themeColor="text1"/>
          <w:sz w:val="24"/>
          <w:szCs w:val="24"/>
        </w:rPr>
        <w:t xml:space="preserve"> e em pacientes com etnias do Leste Asiático</w:t>
      </w:r>
      <w:r w:rsidR="00F26EEE" w:rsidRPr="00E33D61">
        <w:rPr>
          <w:rFonts w:ascii="Times New Roman" w:hAnsi="Times New Roman" w:cs="Times New Roman"/>
          <w:color w:val="000000" w:themeColor="text1"/>
          <w:sz w:val="24"/>
          <w:szCs w:val="24"/>
        </w:rPr>
        <w:t>.</w:t>
      </w:r>
    </w:p>
    <w:p w14:paraId="2B011553" w14:textId="6409DB5E" w:rsidR="00177435" w:rsidRPr="00E33D61" w:rsidRDefault="001225C4"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fldChar w:fldCharType="begin" w:fldLock="1"/>
      </w:r>
      <w:r w:rsidR="00177435" w:rsidRPr="00E33D61">
        <w:rPr>
          <w:rFonts w:ascii="Times New Roman" w:hAnsi="Times New Roman" w:cs="Times New Roman"/>
          <w:color w:val="000000" w:themeColor="text1"/>
          <w:sz w:val="24"/>
          <w:szCs w:val="24"/>
        </w:rPr>
        <w:instrText>ADDIN CSL_CITATION {"citationItems":[{"id":"ITEM-1","itemData":{"DOI":"10.1093/nar/gkz382","ISSN":"13624962","PMID":"31106366","abstract":"SwissTargetPrediction is a web tool, on-line since 2014, that aims to predict the most probable protein targets of small molecules. Predictions are based on the similarity principle, through reverse screening. Here, we describe the 2019 version, which represents a major update in terms of underlying data, backend and web interface. The bioactivity data were updated, the model retrained and similarity thresholds redefined. In the new version, the predictions are performed by searching for similar molecules, in 2D and 3D, within a larger collection of 376 342 compounds known to be experimentally active on an extended set of 3068 macromolecular targets. An efficient backend implementation allows to speed up the process that returns results for a druglike molecule on human proteins in 15-20 s. The refreshed web interface enhances user experience with new features for easy input and improved analysis. Interoperability capacity enables straightforward submission of any input or output molecule to other on-line computer-aided drug design tools, developed by the SIB Swiss Institute of Bioinformatics. High levels of predictive performance were maintained despite more extended biological and chemical spaces to be explored, e.g. achieving at least one correct human target in the top 15 predictions for &gt;70% of external compounds. The new SwissTargetPrediction is available free of charge (www.swisstargetprediction.ch).","author":[{"dropping-particle":"","family":"Daina","given":"Antoine","non-dropping-particle":"","parse-names":false,"suffix":""},{"dropping-particle":"","family":"Michielin","given":"Olivier","non-dropping-particle":"","parse-names":false,"suffix":""},{"dropping-particle":"","family":"Zoete","given":"Vincent","non-dropping-particle":"","parse-names":false,"suffix":""}],"container-title":"Nucleic Acids Research","id":"ITEM-1","issue":"W1","issued":{"date-parts":[["2019"]]},"page":"W357-W3664","publisher":"Oxford University Press","title":"SwissTargetPrediction: updated data and new features for efficient prediction of protein targets of small molecules","type":"article-journal","volume":"47"},"uris":["http://www.mendeley.com/documents/?uuid=f0e1e96e-30e9-4f76-ba91-00d0ae5f89dd"]}],"mendeley":{"formattedCitation":"(DAINA; MICHIELIN; ZOETE, 2019)","plainTextFormattedCitation":"(DAINA; MICHIELIN; ZOETE, 2019)","previouslyFormattedCitation":"(DAINA; MICHIELIN; ZOETE, 2019)"},"properties":{"noteIndex":0},"schema":"https://github.com/citation-style-language/schema/raw/master/csl-citation.json"}</w:instrText>
      </w:r>
      <w:r w:rsidRPr="00E33D61">
        <w:rPr>
          <w:rFonts w:ascii="Times New Roman" w:hAnsi="Times New Roman" w:cs="Times New Roman"/>
          <w:color w:val="000000" w:themeColor="text1"/>
          <w:sz w:val="24"/>
          <w:szCs w:val="24"/>
        </w:rPr>
        <w:fldChar w:fldCharType="separate"/>
      </w:r>
      <w:r w:rsidRPr="00E33D61">
        <w:rPr>
          <w:rFonts w:ascii="Times New Roman" w:hAnsi="Times New Roman" w:cs="Times New Roman"/>
          <w:noProof/>
          <w:color w:val="000000" w:themeColor="text1"/>
          <w:sz w:val="24"/>
          <w:szCs w:val="24"/>
        </w:rPr>
        <w:t>(DAINA; MICHIELIN; ZOETE, 2019)</w:t>
      </w:r>
      <w:r w:rsidRPr="00E33D61">
        <w:rPr>
          <w:rFonts w:ascii="Times New Roman" w:hAnsi="Times New Roman" w:cs="Times New Roman"/>
          <w:color w:val="000000" w:themeColor="text1"/>
          <w:sz w:val="24"/>
          <w:szCs w:val="24"/>
        </w:rPr>
        <w:fldChar w:fldCharType="end"/>
      </w:r>
      <w:r w:rsidR="00177435" w:rsidRPr="00E33D61">
        <w:rPr>
          <w:rFonts w:ascii="Times New Roman" w:hAnsi="Times New Roman" w:cs="Times New Roman"/>
          <w:color w:val="000000" w:themeColor="text1"/>
          <w:sz w:val="24"/>
          <w:szCs w:val="24"/>
        </w:rPr>
        <w:fldChar w:fldCharType="begin" w:fldLock="1"/>
      </w:r>
      <w:r w:rsidR="00177435" w:rsidRPr="00E33D61">
        <w:rPr>
          <w:rFonts w:ascii="Times New Roman" w:hAnsi="Times New Roman" w:cs="Times New Roman"/>
          <w:color w:val="000000" w:themeColor="text1"/>
          <w:sz w:val="24"/>
          <w:szCs w:val="24"/>
        </w:rPr>
        <w:instrText>ADDIN CSL_CITATION {"citationItems":[{"id":"ITEM-1","itemData":{"DOI":"10.1590/1414-431X20144099","ISSN":"16784510","PMID":"25296354","abstract":"Lung cancer leads cancer-related mortality worldwide. Non-small-cell lung cancer (NSCLC), the most prevalent subtype of this recalcitrant cancer, is usually diagnosed at advanced stages, and available systemic therapies are mostly palliative. The probing of the NSCLC kinome has identified numerous nonoverlapping driver genomic events, including epidermal growth factor receptor (EGFR) gene mutations. This review provides a synopsis of preclinical and clinical data on EGFR mutated NSCLC and EGFR tyrosine kinase inhibitors (TKIs). Classic somatic EGFR kinase domain mutations (such as L858R and exon 19 deletions) make tumors addicted to their signaling cascades and generate a therapeutic window for the use of ATP-mimetic EGFR TKIs. The latter inhibit these kinases and their downstream effectors, and induce apoptosis in preclinical models. The aforementioned EGFR mutations are stout predictors of response and augmentation of progression-free survival when gefitinib, erlotinib, and afatinib are used for patients with advanced NSCLC. The benefits associated with these EGFR TKIs are limited by the mechanisms of tumor resistance, such as the gatekeeper EGFR-T790M mutation, and bypass activation of signaling cascades. Ongoing preclinical efforts for treating resistance have started to translate into patient care (including clinical trials of the covalent EGFR-T790M TKIs AZD9291 and CO-1686) and hold promise to further boost the median survival of patients with EGFR mutated NSCLC.","author":[{"dropping-particle":"","family":"Jorge","given":"S. E.D.C.","non-dropping-particle":"","parse-names":false,"suffix":""},{"dropping-particle":"","family":"Kobayashi","given":"S. S.","non-dropping-particle":"","parse-names":false,"suffix":""},{"dropping-particle":"","family":"Costa","given":"D. B.","non-dropping-particle":"","parse-names":false,"suffix":""}],"container-title":"Brazilian Journal of Medical and Biological Research","id":"ITEM-1","issue":"11","issued":{"date-parts":[["2014"]]},"page":"929-939","title":"Epidermal growth factor receptor (EGFR) mutations in lung cancer: Preclinical and clinical data","type":"article-journal","volume":"47"},"uris":["http://www.mendeley.com/documents/?uuid=a3e97927-f56e-48ac-9db9-1f653216ca67"]}],"mendeley":{"formattedCitation":"(JORGE; KOBAYASHI; COSTA, 2014)","plainTextFormattedCitation":"(JORGE; KOBAYASHI; COSTA, 2014)","previouslyFormattedCitation":"(JORGE; KOBAYASHI; COSTA, 2014)"},"properties":{"noteIndex":0},"schema":"https://github.com/citation-style-language/schema/raw/master/csl-citation.json"}</w:instrText>
      </w:r>
      <w:r w:rsidR="00177435" w:rsidRPr="00E33D61">
        <w:rPr>
          <w:rFonts w:ascii="Times New Roman" w:hAnsi="Times New Roman" w:cs="Times New Roman"/>
          <w:color w:val="000000" w:themeColor="text1"/>
          <w:sz w:val="24"/>
          <w:szCs w:val="24"/>
        </w:rPr>
        <w:fldChar w:fldCharType="separate"/>
      </w:r>
      <w:r w:rsidR="00177435" w:rsidRPr="00E33D61">
        <w:rPr>
          <w:rFonts w:ascii="Times New Roman" w:hAnsi="Times New Roman" w:cs="Times New Roman"/>
          <w:noProof/>
          <w:color w:val="000000" w:themeColor="text1"/>
          <w:sz w:val="24"/>
          <w:szCs w:val="24"/>
        </w:rPr>
        <w:t>(JORGE; KOBAYASHI; COSTA, 2014)</w:t>
      </w:r>
      <w:r w:rsidR="00177435" w:rsidRPr="00E33D61">
        <w:rPr>
          <w:rFonts w:ascii="Times New Roman" w:hAnsi="Times New Roman" w:cs="Times New Roman"/>
          <w:color w:val="000000" w:themeColor="text1"/>
          <w:sz w:val="24"/>
          <w:szCs w:val="24"/>
        </w:rPr>
        <w:fldChar w:fldCharType="end"/>
      </w:r>
      <w:r w:rsidR="00177435" w:rsidRPr="00E33D61">
        <w:rPr>
          <w:rFonts w:ascii="Times New Roman" w:hAnsi="Times New Roman" w:cs="Times New Roman"/>
          <w:color w:val="000000" w:themeColor="text1"/>
          <w:sz w:val="24"/>
          <w:szCs w:val="24"/>
        </w:rPr>
        <w:fldChar w:fldCharType="begin" w:fldLock="1"/>
      </w:r>
      <w:r w:rsidR="009E6607" w:rsidRPr="00E33D61">
        <w:rPr>
          <w:rFonts w:ascii="Times New Roman" w:hAnsi="Times New Roman" w:cs="Times New Roman"/>
          <w:color w:val="000000" w:themeColor="text1"/>
          <w:sz w:val="24"/>
          <w:szCs w:val="24"/>
        </w:rPr>
        <w:instrText>ADDIN CSL_CITATION {"citationItems":[{"id":"ITEM-1","itemData":{"DOI":"10.1016/j.jmb.2007.05.068","ISSN":"00222836","PMID":"17599356","abstract":"Human matrix metalloproteinase 9 (MMP-9), also called gelatinase B, is particularly involved in inflammatory processes, bone remodelling and wound healing, but is also implicated in pathological processes such as rheumatoid arthritis, atherosclerosis, tumour growth, and metastasis. We have prepared the inactive E402Q mutant of the truncated catalytic domain of human MMP-9 and co-crystallized it with active site-directed synthetic inhibitors of different binding types. Here, we present the X-ray structures of five MMP-9 complexes with gelatinase-specific, tight binding inhibitors: a phosphinic acid (AM-409), a pyrimidine-2,4,6-trione (RO-206-0222), two carboxylate (An-1 and MJ-24), and a trifluoromethyl hydroxamic acid inhibitor (MS-560). These compounds bind by making a compromise between optimal coordination of the catalytic zinc, favourable hydrogen bond formation in the active-site cleft, and accommodation of their large hydrophobic P1′ groups in the slightly flexible S1′ cavity, which exhibits distinct rotational conformations of the Pro421 carbonyl group in each complex. In all these structures, the side-chain of Arg424 located at the bottom of the S1′ cavity is not defined in the electron density beyond Cγ, indicating its mobility. However, we suggest that the mobile Arg424 side-chain partially blocks the S1′ cavity, which might explain the weaker binding of most inhibitors with a long P1′ side-chain for MMP-9 compared with the closely related MMP-2 (gelatinase A), which exhibits a short threonine side-chain at the equivalent position. These novel structural details should facilitate the design of more selective MMP-9 inhibitors. © 2007 Elsevier Ltd. All rights reserved.","author":[{"dropping-particle":"","family":"Tochowicz","given":"Anna","non-dropping-particle":"","parse-names":false,"suffix":""},{"dropping-particle":"","family":"Maskos","given":"Klaus","non-dropping-particle":"","parse-names":false,"suffix":""},{"dropping-particle":"","family":"Huber","given":"Robert","non-dropping-particle":"","parse-names":false,"suffix":""},{"dropping-particle":"","family":"Oltenfreiter","given":"Ruth","non-dropping-particle":"","parse-names":false,"suffix":""},{"dropping-particle":"","family":"Dive","given":"Vincent","non-dropping-particle":"","parse-names":false,"suffix":""},{"dropping-particle":"","family":"Yiotakis","given":"Athanasios","non-dropping-particle":"","parse-names":false,"suffix":""},{"dropping-particle":"","family":"Zanda","given":"Matteo","non-dropping-particle":"","parse-names":false,"suffix":""},{"dropping-particle":"","family":"Bode","given":"Wolfram","non-dropping-particle":"","parse-names":false,"suffix":""},{"dropping-particle":"","family":"Goettig","given":"Peter","non-dropping-particle":"","parse-names":false,"suffix":""}],"container-title":"Journal of Molecular Biology","id":"ITEM-1","issue":"4","issued":{"date-parts":[["2007"]]},"page":"989-1006","title":"Crystal Structures of MMP-9 Complexes with Five Inhibitors: Contribution of the Flexible Arg424 Side-chain to Selectivity","type":"article-journal","volume":"371"},"uris":["http://www.mendeley.com/documents/?uuid=ab4117fc-7643-44af-8d0d-f807fbd756f0"]}],"mendeley":{"formattedCitation":"(TOCHOWICZ et al., 2007)","plainTextFormattedCitation":"(TOCHOWICZ et al., 2007)","previouslyFormattedCitation":"(TOCHOWICZ et al., 2007)"},"properties":{"noteIndex":0},"schema":"https://github.com/citation-style-language/schema/raw/master/csl-citation.json"}</w:instrText>
      </w:r>
      <w:r w:rsidR="00177435" w:rsidRPr="00E33D61">
        <w:rPr>
          <w:rFonts w:ascii="Times New Roman" w:hAnsi="Times New Roman" w:cs="Times New Roman"/>
          <w:color w:val="000000" w:themeColor="text1"/>
          <w:sz w:val="24"/>
          <w:szCs w:val="24"/>
        </w:rPr>
        <w:fldChar w:fldCharType="separate"/>
      </w:r>
      <w:r w:rsidR="00177435" w:rsidRPr="00E33D61">
        <w:rPr>
          <w:rFonts w:ascii="Times New Roman" w:hAnsi="Times New Roman" w:cs="Times New Roman"/>
          <w:noProof/>
          <w:color w:val="000000" w:themeColor="text1"/>
          <w:sz w:val="24"/>
          <w:szCs w:val="24"/>
        </w:rPr>
        <w:t>(TOCHOWICZ et al., 2007)</w:t>
      </w:r>
      <w:r w:rsidR="00177435" w:rsidRPr="00E33D61">
        <w:rPr>
          <w:rFonts w:ascii="Times New Roman" w:hAnsi="Times New Roman" w:cs="Times New Roman"/>
          <w:color w:val="000000" w:themeColor="text1"/>
          <w:sz w:val="24"/>
          <w:szCs w:val="24"/>
        </w:rPr>
        <w:fldChar w:fldCharType="end"/>
      </w:r>
      <w:r w:rsidR="005671BA" w:rsidRPr="00E33D61">
        <w:rPr>
          <w:rFonts w:ascii="Times New Roman" w:hAnsi="Times New Roman" w:cs="Times New Roman"/>
          <w:color w:val="000000" w:themeColor="text1"/>
          <w:sz w:val="24"/>
          <w:szCs w:val="24"/>
        </w:rPr>
        <w:t>.</w:t>
      </w:r>
    </w:p>
    <w:p w14:paraId="697677B8" w14:textId="00DBC1D6" w:rsidR="003E5B17" w:rsidRPr="00E33D61" w:rsidRDefault="003E5B17" w:rsidP="00B30F7C">
      <w:pPr>
        <w:spacing w:after="0" w:line="360" w:lineRule="auto"/>
        <w:jc w:val="both"/>
        <w:rPr>
          <w:rFonts w:ascii="Times New Roman" w:hAnsi="Times New Roman" w:cs="Times New Roman"/>
          <w:color w:val="000000" w:themeColor="text1"/>
          <w:sz w:val="24"/>
          <w:szCs w:val="24"/>
        </w:rPr>
      </w:pPr>
    </w:p>
    <w:p w14:paraId="09A7E91D" w14:textId="200782E3" w:rsidR="003E5B17" w:rsidRPr="00E33D61" w:rsidRDefault="003E5B17"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b/>
          <w:bCs/>
          <w:color w:val="000000" w:themeColor="text1"/>
          <w:sz w:val="24"/>
          <w:szCs w:val="24"/>
        </w:rPr>
        <w:t>Tabela 1</w:t>
      </w:r>
      <w:r w:rsidRPr="00E33D61">
        <w:rPr>
          <w:rFonts w:ascii="Times New Roman" w:hAnsi="Times New Roman" w:cs="Times New Roman"/>
          <w:color w:val="000000" w:themeColor="text1"/>
          <w:sz w:val="24"/>
          <w:szCs w:val="24"/>
        </w:rPr>
        <w:t xml:space="preserve">. Propriedades biológicas, farmacocinéticas e toxicológicas obtidas utilizando ferramentas </w:t>
      </w:r>
      <w:r w:rsidRPr="00E33D61">
        <w:rPr>
          <w:rFonts w:ascii="Times New Roman" w:hAnsi="Times New Roman" w:cs="Times New Roman"/>
          <w:i/>
          <w:iCs/>
          <w:color w:val="000000" w:themeColor="text1"/>
          <w:sz w:val="24"/>
          <w:szCs w:val="24"/>
        </w:rPr>
        <w:t xml:space="preserve">in </w:t>
      </w:r>
      <w:r w:rsidR="00F96AC1" w:rsidRPr="00E33D61">
        <w:rPr>
          <w:rFonts w:ascii="Times New Roman" w:hAnsi="Times New Roman" w:cs="Times New Roman"/>
          <w:i/>
          <w:iCs/>
          <w:color w:val="000000" w:themeColor="text1"/>
          <w:sz w:val="24"/>
          <w:szCs w:val="24"/>
        </w:rPr>
        <w:t>silico</w:t>
      </w:r>
      <w:r w:rsidR="00F96AC1"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 xml:space="preserve">com os compostos obtidos da espécie </w:t>
      </w:r>
      <w:r w:rsidRPr="00E33D61">
        <w:rPr>
          <w:rFonts w:ascii="Times New Roman" w:hAnsi="Times New Roman" w:cs="Times New Roman"/>
          <w:i/>
          <w:iCs/>
          <w:color w:val="000000" w:themeColor="text1"/>
          <w:sz w:val="24"/>
          <w:szCs w:val="24"/>
        </w:rPr>
        <w:t>Artemisia annua</w:t>
      </w:r>
      <w:r w:rsidRPr="00E33D61">
        <w:rPr>
          <w:rFonts w:ascii="Times New Roman" w:hAnsi="Times New Roman" w:cs="Times New Roman"/>
          <w:color w:val="000000" w:themeColor="text1"/>
          <w:sz w:val="24"/>
          <w:szCs w:val="24"/>
        </w:rPr>
        <w:t>.</w:t>
      </w:r>
    </w:p>
    <w:tbl>
      <w:tblPr>
        <w:tblStyle w:val="Tabelacomgrade"/>
        <w:tblW w:w="10656" w:type="dxa"/>
        <w:tblInd w:w="-85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1560"/>
        <w:gridCol w:w="562"/>
        <w:gridCol w:w="850"/>
        <w:gridCol w:w="1276"/>
        <w:gridCol w:w="1276"/>
        <w:gridCol w:w="1134"/>
        <w:gridCol w:w="1417"/>
        <w:gridCol w:w="1158"/>
      </w:tblGrid>
      <w:tr w:rsidR="00AA3D96" w:rsidRPr="00E33D61" w14:paraId="2DF472DB" w14:textId="77777777" w:rsidTr="00244A98">
        <w:trPr>
          <w:trHeight w:val="553"/>
        </w:trPr>
        <w:tc>
          <w:tcPr>
            <w:tcW w:w="1423" w:type="dxa"/>
            <w:tcBorders>
              <w:bottom w:val="single" w:sz="4" w:space="0" w:color="auto"/>
            </w:tcBorders>
          </w:tcPr>
          <w:p w14:paraId="03687103" w14:textId="2952A58F"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C</w:t>
            </w:r>
            <w:r w:rsidR="00F26EEE" w:rsidRPr="00E33D61">
              <w:rPr>
                <w:rFonts w:ascii="Times New Roman" w:hAnsi="Times New Roman" w:cs="Times New Roman"/>
                <w:color w:val="000000" w:themeColor="text1"/>
              </w:rPr>
              <w:t>ompostos</w:t>
            </w:r>
            <w:r w:rsidRPr="00E33D61">
              <w:rPr>
                <w:rFonts w:ascii="Times New Roman" w:hAnsi="Times New Roman" w:cs="Times New Roman"/>
                <w:color w:val="000000" w:themeColor="text1"/>
              </w:rPr>
              <w:t xml:space="preserve"> </w:t>
            </w:r>
          </w:p>
        </w:tc>
        <w:tc>
          <w:tcPr>
            <w:tcW w:w="1560" w:type="dxa"/>
            <w:tcBorders>
              <w:bottom w:val="single" w:sz="4" w:space="0" w:color="auto"/>
            </w:tcBorders>
          </w:tcPr>
          <w:p w14:paraId="58C44014" w14:textId="3C70F0CE" w:rsidR="00A6135A" w:rsidRPr="00E33D61" w:rsidRDefault="00F26EEE"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Atividade biológica </w:t>
            </w:r>
          </w:p>
        </w:tc>
        <w:tc>
          <w:tcPr>
            <w:tcW w:w="562" w:type="dxa"/>
            <w:tcBorders>
              <w:bottom w:val="single" w:sz="4" w:space="0" w:color="auto"/>
            </w:tcBorders>
          </w:tcPr>
          <w:p w14:paraId="7BDB1DBF"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PA</w:t>
            </w:r>
          </w:p>
        </w:tc>
        <w:tc>
          <w:tcPr>
            <w:tcW w:w="850" w:type="dxa"/>
            <w:tcBorders>
              <w:bottom w:val="single" w:sz="4" w:space="0" w:color="auto"/>
            </w:tcBorders>
          </w:tcPr>
          <w:p w14:paraId="20112A77"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PI</w:t>
            </w:r>
          </w:p>
        </w:tc>
        <w:tc>
          <w:tcPr>
            <w:tcW w:w="1276" w:type="dxa"/>
            <w:tcBorders>
              <w:bottom w:val="single" w:sz="4" w:space="0" w:color="auto"/>
            </w:tcBorders>
          </w:tcPr>
          <w:p w14:paraId="4D96D74B"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Lipinski</w:t>
            </w:r>
          </w:p>
        </w:tc>
        <w:tc>
          <w:tcPr>
            <w:tcW w:w="1276" w:type="dxa"/>
            <w:tcBorders>
              <w:bottom w:val="single" w:sz="4" w:space="0" w:color="auto"/>
            </w:tcBorders>
          </w:tcPr>
          <w:p w14:paraId="2ECE3DB3" w14:textId="1822F7F7" w:rsidR="00A6135A" w:rsidRPr="00E33D61" w:rsidRDefault="00F26EEE"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Absorção GI</w:t>
            </w:r>
          </w:p>
        </w:tc>
        <w:tc>
          <w:tcPr>
            <w:tcW w:w="1134" w:type="dxa"/>
            <w:tcBorders>
              <w:bottom w:val="single" w:sz="4" w:space="0" w:color="auto"/>
            </w:tcBorders>
          </w:tcPr>
          <w:p w14:paraId="3921D39F" w14:textId="360028B6" w:rsidR="00A6135A" w:rsidRPr="00E33D61" w:rsidRDefault="00F26EEE"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Permeabilidade BHE</w:t>
            </w:r>
          </w:p>
        </w:tc>
        <w:tc>
          <w:tcPr>
            <w:tcW w:w="1417" w:type="dxa"/>
            <w:tcBorders>
              <w:bottom w:val="single" w:sz="4" w:space="0" w:color="auto"/>
            </w:tcBorders>
          </w:tcPr>
          <w:p w14:paraId="61C03B33" w14:textId="650609FB" w:rsidR="00A6135A" w:rsidRPr="00E33D61" w:rsidRDefault="00F26EEE"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Interação com citocromo </w:t>
            </w:r>
          </w:p>
        </w:tc>
        <w:tc>
          <w:tcPr>
            <w:tcW w:w="1158" w:type="dxa"/>
            <w:tcBorders>
              <w:bottom w:val="single" w:sz="4" w:space="0" w:color="auto"/>
            </w:tcBorders>
          </w:tcPr>
          <w:p w14:paraId="26ABF576" w14:textId="7BA4F35A" w:rsidR="00A6135A" w:rsidRPr="00E33D61" w:rsidRDefault="00F26EEE"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Toxicidade</w:t>
            </w:r>
            <w:r w:rsidR="00A6135A" w:rsidRPr="00E33D61">
              <w:rPr>
                <w:rFonts w:ascii="Times New Roman" w:hAnsi="Times New Roman" w:cs="Times New Roman"/>
                <w:color w:val="000000" w:themeColor="text1"/>
              </w:rPr>
              <w:t xml:space="preserve"> </w:t>
            </w:r>
          </w:p>
        </w:tc>
      </w:tr>
      <w:tr w:rsidR="00AA3D96" w:rsidRPr="00E33D61" w14:paraId="6A4EA0CF" w14:textId="77777777" w:rsidTr="00244A98">
        <w:trPr>
          <w:trHeight w:val="572"/>
        </w:trPr>
        <w:tc>
          <w:tcPr>
            <w:tcW w:w="1423" w:type="dxa"/>
            <w:vMerge w:val="restart"/>
            <w:tcBorders>
              <w:top w:val="single" w:sz="4" w:space="0" w:color="auto"/>
            </w:tcBorders>
          </w:tcPr>
          <w:p w14:paraId="15E6FDDF" w14:textId="548ECAB5"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Artemisinin</w:t>
            </w:r>
            <w:r w:rsidR="00244A98" w:rsidRPr="00E33D61">
              <w:rPr>
                <w:rFonts w:ascii="Times New Roman" w:hAnsi="Times New Roman" w:cs="Times New Roman"/>
                <w:color w:val="000000" w:themeColor="text1"/>
              </w:rPr>
              <w:t>a</w:t>
            </w:r>
          </w:p>
        </w:tc>
        <w:tc>
          <w:tcPr>
            <w:tcW w:w="1560" w:type="dxa"/>
            <w:tcBorders>
              <w:top w:val="single" w:sz="4" w:space="0" w:color="auto"/>
            </w:tcBorders>
          </w:tcPr>
          <w:p w14:paraId="59A62455" w14:textId="724817F6"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Antineoplasic</w:t>
            </w:r>
            <w:r w:rsidR="002B1E9C" w:rsidRPr="00E33D61">
              <w:rPr>
                <w:rFonts w:ascii="Times New Roman" w:hAnsi="Times New Roman" w:cs="Times New Roman"/>
                <w:color w:val="000000" w:themeColor="text1"/>
              </w:rPr>
              <w:t>o</w:t>
            </w:r>
            <w:r w:rsidRPr="00E33D61">
              <w:rPr>
                <w:rFonts w:ascii="Times New Roman" w:hAnsi="Times New Roman" w:cs="Times New Roman"/>
                <w:color w:val="000000" w:themeColor="text1"/>
              </w:rPr>
              <w:t xml:space="preserve"> (melanona)</w:t>
            </w:r>
          </w:p>
          <w:p w14:paraId="55CCC64A" w14:textId="77777777" w:rsidR="00A6135A" w:rsidRPr="00E33D61" w:rsidRDefault="00A6135A" w:rsidP="00B30F7C">
            <w:pPr>
              <w:spacing w:line="360" w:lineRule="auto"/>
              <w:rPr>
                <w:rFonts w:ascii="Times New Roman" w:hAnsi="Times New Roman" w:cs="Times New Roman"/>
                <w:color w:val="000000" w:themeColor="text1"/>
              </w:rPr>
            </w:pPr>
          </w:p>
        </w:tc>
        <w:tc>
          <w:tcPr>
            <w:tcW w:w="562" w:type="dxa"/>
            <w:tcBorders>
              <w:top w:val="single" w:sz="4" w:space="0" w:color="auto"/>
            </w:tcBorders>
          </w:tcPr>
          <w:p w14:paraId="2BDFF6ED"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0,889</w:t>
            </w:r>
          </w:p>
        </w:tc>
        <w:tc>
          <w:tcPr>
            <w:tcW w:w="850" w:type="dxa"/>
            <w:tcBorders>
              <w:top w:val="single" w:sz="4" w:space="0" w:color="auto"/>
            </w:tcBorders>
          </w:tcPr>
          <w:p w14:paraId="4A10A71B"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0,003</w:t>
            </w:r>
          </w:p>
          <w:p w14:paraId="7BE79BCF"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val="restart"/>
            <w:tcBorders>
              <w:top w:val="single" w:sz="4" w:space="0" w:color="auto"/>
            </w:tcBorders>
          </w:tcPr>
          <w:p w14:paraId="7F514EB4" w14:textId="324C16F0"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Sim, 0 violação</w:t>
            </w:r>
          </w:p>
          <w:p w14:paraId="6D454EFE"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val="restart"/>
            <w:tcBorders>
              <w:top w:val="single" w:sz="4" w:space="0" w:color="auto"/>
            </w:tcBorders>
          </w:tcPr>
          <w:p w14:paraId="16F44D01" w14:textId="532056E0"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Alto </w:t>
            </w:r>
          </w:p>
          <w:p w14:paraId="353AD40A"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val="restart"/>
            <w:tcBorders>
              <w:top w:val="single" w:sz="4" w:space="0" w:color="auto"/>
            </w:tcBorders>
          </w:tcPr>
          <w:p w14:paraId="2CE551B6" w14:textId="6259E483"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Sim </w:t>
            </w:r>
          </w:p>
          <w:p w14:paraId="747C70EE"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val="restart"/>
            <w:tcBorders>
              <w:top w:val="single" w:sz="4" w:space="0" w:color="auto"/>
            </w:tcBorders>
          </w:tcPr>
          <w:p w14:paraId="6505550B" w14:textId="692FCFB4"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Inibidor CYP1A2 </w:t>
            </w:r>
          </w:p>
          <w:p w14:paraId="189C6722" w14:textId="77777777" w:rsidR="00A6135A" w:rsidRPr="00E33D61" w:rsidRDefault="00A6135A" w:rsidP="00B30F7C">
            <w:pPr>
              <w:spacing w:line="360" w:lineRule="auto"/>
              <w:rPr>
                <w:rFonts w:ascii="Times New Roman" w:hAnsi="Times New Roman" w:cs="Times New Roman"/>
                <w:color w:val="000000" w:themeColor="text1"/>
              </w:rPr>
            </w:pPr>
          </w:p>
          <w:p w14:paraId="432D388D"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val="restart"/>
            <w:tcBorders>
              <w:top w:val="single" w:sz="4" w:space="0" w:color="auto"/>
            </w:tcBorders>
          </w:tcPr>
          <w:p w14:paraId="3C142F38" w14:textId="3DDC7370"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LD</w:t>
            </w:r>
            <w:r w:rsidRPr="00E33D61">
              <w:rPr>
                <w:rFonts w:ascii="Times New Roman" w:hAnsi="Times New Roman" w:cs="Times New Roman"/>
                <w:color w:val="000000" w:themeColor="text1"/>
                <w:vertAlign w:val="subscript"/>
              </w:rPr>
              <w:t>50</w:t>
            </w:r>
            <w:r w:rsidRPr="00E33D61">
              <w:rPr>
                <w:rFonts w:ascii="Times New Roman" w:hAnsi="Times New Roman" w:cs="Times New Roman"/>
                <w:color w:val="000000" w:themeColor="text1"/>
              </w:rPr>
              <w:t>:4228 mg/kg</w:t>
            </w:r>
          </w:p>
          <w:p w14:paraId="462DAFB3" w14:textId="77777777" w:rsidR="002B1E9C" w:rsidRPr="00E33D61" w:rsidRDefault="002B1E9C" w:rsidP="00B30F7C">
            <w:pPr>
              <w:spacing w:line="360" w:lineRule="auto"/>
              <w:rPr>
                <w:rFonts w:ascii="Times New Roman" w:hAnsi="Times New Roman" w:cs="Times New Roman"/>
                <w:color w:val="000000" w:themeColor="text1"/>
              </w:rPr>
            </w:pPr>
          </w:p>
          <w:p w14:paraId="38DF51B7" w14:textId="25E10FF3" w:rsidR="002B1E9C"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Classe de toxicidade prevista: 5</w:t>
            </w:r>
          </w:p>
        </w:tc>
      </w:tr>
      <w:tr w:rsidR="00AA3D96" w:rsidRPr="00E33D61" w14:paraId="6B56BEAE" w14:textId="77777777" w:rsidTr="00244A98">
        <w:trPr>
          <w:trHeight w:val="555"/>
        </w:trPr>
        <w:tc>
          <w:tcPr>
            <w:tcW w:w="1423" w:type="dxa"/>
            <w:vMerge/>
          </w:tcPr>
          <w:p w14:paraId="657C2267" w14:textId="6D643B3A" w:rsidR="00A6135A" w:rsidRPr="00E33D61" w:rsidRDefault="00A6135A" w:rsidP="00B30F7C">
            <w:pPr>
              <w:spacing w:line="360" w:lineRule="auto"/>
              <w:rPr>
                <w:rFonts w:ascii="Times New Roman" w:hAnsi="Times New Roman" w:cs="Times New Roman"/>
                <w:color w:val="000000" w:themeColor="text1"/>
              </w:rPr>
            </w:pPr>
          </w:p>
        </w:tc>
        <w:tc>
          <w:tcPr>
            <w:tcW w:w="1560" w:type="dxa"/>
          </w:tcPr>
          <w:p w14:paraId="6640B743" w14:textId="52CC350C"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Antineoplasic</w:t>
            </w:r>
            <w:r w:rsidR="002B1E9C" w:rsidRPr="00E33D61">
              <w:rPr>
                <w:rFonts w:ascii="Times New Roman" w:hAnsi="Times New Roman" w:cs="Times New Roman"/>
                <w:color w:val="000000" w:themeColor="text1"/>
              </w:rPr>
              <w:t>o</w:t>
            </w:r>
          </w:p>
        </w:tc>
        <w:tc>
          <w:tcPr>
            <w:tcW w:w="562" w:type="dxa"/>
          </w:tcPr>
          <w:p w14:paraId="5BC36A1E"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0,853</w:t>
            </w:r>
          </w:p>
          <w:p w14:paraId="72CAE680" w14:textId="77777777" w:rsidR="00A6135A" w:rsidRPr="00E33D61" w:rsidRDefault="00A6135A" w:rsidP="00B30F7C">
            <w:pPr>
              <w:spacing w:line="360" w:lineRule="auto"/>
              <w:rPr>
                <w:rFonts w:ascii="Times New Roman" w:hAnsi="Times New Roman" w:cs="Times New Roman"/>
                <w:color w:val="000000" w:themeColor="text1"/>
              </w:rPr>
            </w:pPr>
          </w:p>
        </w:tc>
        <w:tc>
          <w:tcPr>
            <w:tcW w:w="850" w:type="dxa"/>
          </w:tcPr>
          <w:p w14:paraId="6CF9A207"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0,007</w:t>
            </w:r>
          </w:p>
          <w:p w14:paraId="3FC9C52E"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tcPr>
          <w:p w14:paraId="3A9E3912"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tcPr>
          <w:p w14:paraId="63004CB1"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tcPr>
          <w:p w14:paraId="1D8B0462"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tcPr>
          <w:p w14:paraId="7933F485"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tcPr>
          <w:p w14:paraId="5938991C" w14:textId="77777777" w:rsidR="00A6135A" w:rsidRPr="00E33D61" w:rsidRDefault="00A6135A" w:rsidP="00B30F7C">
            <w:pPr>
              <w:spacing w:line="360" w:lineRule="auto"/>
              <w:rPr>
                <w:rFonts w:ascii="Times New Roman" w:hAnsi="Times New Roman" w:cs="Times New Roman"/>
                <w:color w:val="000000" w:themeColor="text1"/>
              </w:rPr>
            </w:pPr>
          </w:p>
        </w:tc>
      </w:tr>
      <w:tr w:rsidR="00AA3D96" w:rsidRPr="00E33D61" w14:paraId="1B38D346" w14:textId="77777777" w:rsidTr="00244A98">
        <w:trPr>
          <w:trHeight w:val="258"/>
        </w:trPr>
        <w:tc>
          <w:tcPr>
            <w:tcW w:w="1423" w:type="dxa"/>
            <w:vMerge/>
          </w:tcPr>
          <w:p w14:paraId="79DE0E8C" w14:textId="77777777" w:rsidR="00A6135A" w:rsidRPr="00E33D61" w:rsidRDefault="00A6135A" w:rsidP="00B30F7C">
            <w:pPr>
              <w:spacing w:line="360" w:lineRule="auto"/>
              <w:rPr>
                <w:rFonts w:ascii="Times New Roman" w:hAnsi="Times New Roman" w:cs="Times New Roman"/>
                <w:color w:val="000000" w:themeColor="text1"/>
              </w:rPr>
            </w:pPr>
          </w:p>
        </w:tc>
        <w:tc>
          <w:tcPr>
            <w:tcW w:w="1560" w:type="dxa"/>
          </w:tcPr>
          <w:p w14:paraId="56E0FC15" w14:textId="47A4F18A" w:rsidR="00A6135A" w:rsidRPr="00E33D61" w:rsidRDefault="00826E95"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Antileu</w:t>
            </w:r>
            <w:r w:rsidR="002B1E9C" w:rsidRPr="00E33D61">
              <w:rPr>
                <w:rFonts w:ascii="Times New Roman" w:hAnsi="Times New Roman" w:cs="Times New Roman"/>
                <w:color w:val="000000" w:themeColor="text1"/>
              </w:rPr>
              <w:t>cêmico</w:t>
            </w:r>
          </w:p>
        </w:tc>
        <w:tc>
          <w:tcPr>
            <w:tcW w:w="562" w:type="dxa"/>
          </w:tcPr>
          <w:p w14:paraId="103388C6"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0,806</w:t>
            </w:r>
          </w:p>
        </w:tc>
        <w:tc>
          <w:tcPr>
            <w:tcW w:w="850" w:type="dxa"/>
          </w:tcPr>
          <w:p w14:paraId="2412D0EC"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0,004</w:t>
            </w:r>
          </w:p>
        </w:tc>
        <w:tc>
          <w:tcPr>
            <w:tcW w:w="1276" w:type="dxa"/>
            <w:vMerge/>
          </w:tcPr>
          <w:p w14:paraId="00E5C208"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tcPr>
          <w:p w14:paraId="09516DA6"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tcPr>
          <w:p w14:paraId="13E82A63"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tcPr>
          <w:p w14:paraId="4CAED5F8"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tcPr>
          <w:p w14:paraId="6A535D8D" w14:textId="77777777" w:rsidR="00A6135A" w:rsidRPr="00E33D61" w:rsidRDefault="00A6135A" w:rsidP="00B30F7C">
            <w:pPr>
              <w:spacing w:line="360" w:lineRule="auto"/>
              <w:rPr>
                <w:rFonts w:ascii="Times New Roman" w:hAnsi="Times New Roman" w:cs="Times New Roman"/>
                <w:color w:val="000000" w:themeColor="text1"/>
              </w:rPr>
            </w:pPr>
          </w:p>
        </w:tc>
      </w:tr>
      <w:tr w:rsidR="00AA3D96" w:rsidRPr="00E33D61" w14:paraId="516C2B27" w14:textId="77777777" w:rsidTr="00244A98">
        <w:trPr>
          <w:trHeight w:val="363"/>
        </w:trPr>
        <w:tc>
          <w:tcPr>
            <w:tcW w:w="1423" w:type="dxa"/>
            <w:vMerge w:val="restart"/>
          </w:tcPr>
          <w:p w14:paraId="6E0DF13B" w14:textId="1B652730" w:rsidR="00A6135A" w:rsidRPr="00E33D61" w:rsidRDefault="00244A98"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Ácido cafeico</w:t>
            </w:r>
            <w:r w:rsidR="00A6135A" w:rsidRPr="00E33D61">
              <w:rPr>
                <w:rFonts w:ascii="Times New Roman" w:hAnsi="Times New Roman" w:cs="Times New Roman"/>
                <w:color w:val="000000" w:themeColor="text1"/>
              </w:rPr>
              <w:t xml:space="preserve"> </w:t>
            </w:r>
          </w:p>
        </w:tc>
        <w:tc>
          <w:tcPr>
            <w:tcW w:w="1560" w:type="dxa"/>
          </w:tcPr>
          <w:p w14:paraId="27EC453E" w14:textId="63517022"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Agonista de integridade de membrana </w:t>
            </w:r>
          </w:p>
        </w:tc>
        <w:tc>
          <w:tcPr>
            <w:tcW w:w="562" w:type="dxa"/>
          </w:tcPr>
          <w:p w14:paraId="2E292913"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0,955</w:t>
            </w:r>
          </w:p>
        </w:tc>
        <w:tc>
          <w:tcPr>
            <w:tcW w:w="850" w:type="dxa"/>
          </w:tcPr>
          <w:p w14:paraId="7C1997AA"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0,003</w:t>
            </w:r>
          </w:p>
        </w:tc>
        <w:tc>
          <w:tcPr>
            <w:tcW w:w="1276" w:type="dxa"/>
            <w:vMerge w:val="restart"/>
          </w:tcPr>
          <w:p w14:paraId="7CDC45D2" w14:textId="0EB08722"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Sim, 0 violação</w:t>
            </w:r>
            <w:r w:rsidR="00A6135A" w:rsidRPr="00E33D61">
              <w:rPr>
                <w:rFonts w:ascii="Times New Roman" w:hAnsi="Times New Roman" w:cs="Times New Roman"/>
                <w:color w:val="000000" w:themeColor="text1"/>
              </w:rPr>
              <w:t xml:space="preserve"> </w:t>
            </w:r>
          </w:p>
          <w:p w14:paraId="296F8D3D"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val="restart"/>
          </w:tcPr>
          <w:p w14:paraId="378A320E" w14:textId="20260242"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Alto </w:t>
            </w:r>
            <w:r w:rsidR="00A6135A" w:rsidRPr="00E33D61">
              <w:rPr>
                <w:rFonts w:ascii="Times New Roman" w:hAnsi="Times New Roman" w:cs="Times New Roman"/>
                <w:color w:val="000000" w:themeColor="text1"/>
              </w:rPr>
              <w:t xml:space="preserve"> </w:t>
            </w:r>
          </w:p>
          <w:p w14:paraId="4BAF1535"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val="restart"/>
          </w:tcPr>
          <w:p w14:paraId="16CD6F18" w14:textId="053F3515"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Não </w:t>
            </w:r>
            <w:r w:rsidR="00A6135A" w:rsidRPr="00E33D61">
              <w:rPr>
                <w:rFonts w:ascii="Times New Roman" w:hAnsi="Times New Roman" w:cs="Times New Roman"/>
                <w:color w:val="000000" w:themeColor="text1"/>
              </w:rPr>
              <w:t xml:space="preserve"> </w:t>
            </w:r>
          </w:p>
          <w:p w14:paraId="622BA137"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val="restart"/>
          </w:tcPr>
          <w:p w14:paraId="3ED4AF58" w14:textId="1D2396FC"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Nenhuma </w:t>
            </w:r>
          </w:p>
          <w:p w14:paraId="0057A02F" w14:textId="77777777" w:rsidR="00A6135A" w:rsidRPr="00E33D61" w:rsidRDefault="00A6135A" w:rsidP="00B30F7C">
            <w:pPr>
              <w:spacing w:line="360" w:lineRule="auto"/>
              <w:rPr>
                <w:rFonts w:ascii="Times New Roman" w:hAnsi="Times New Roman" w:cs="Times New Roman"/>
                <w:color w:val="000000" w:themeColor="text1"/>
              </w:rPr>
            </w:pPr>
          </w:p>
          <w:p w14:paraId="3CA8DD0D"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val="restart"/>
          </w:tcPr>
          <w:p w14:paraId="0642B87A" w14:textId="77777777"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LD</w:t>
            </w:r>
            <w:r w:rsidRPr="00E33D61">
              <w:rPr>
                <w:rFonts w:ascii="Times New Roman" w:hAnsi="Times New Roman" w:cs="Times New Roman"/>
                <w:color w:val="000000" w:themeColor="text1"/>
                <w:vertAlign w:val="subscript"/>
              </w:rPr>
              <w:t>50</w:t>
            </w:r>
            <w:r w:rsidRPr="00E33D61">
              <w:rPr>
                <w:rFonts w:ascii="Times New Roman" w:hAnsi="Times New Roman" w:cs="Times New Roman"/>
                <w:color w:val="000000" w:themeColor="text1"/>
              </w:rPr>
              <w:t>: 2980 mg/kg</w:t>
            </w:r>
          </w:p>
          <w:p w14:paraId="04F9F2FD" w14:textId="77777777" w:rsidR="002B1E9C" w:rsidRPr="00E33D61" w:rsidRDefault="002B1E9C" w:rsidP="00B30F7C">
            <w:pPr>
              <w:spacing w:line="360" w:lineRule="auto"/>
              <w:rPr>
                <w:rFonts w:ascii="Times New Roman" w:hAnsi="Times New Roman" w:cs="Times New Roman"/>
                <w:color w:val="000000" w:themeColor="text1"/>
              </w:rPr>
            </w:pPr>
          </w:p>
          <w:p w14:paraId="35351B7C" w14:textId="78CC92CC" w:rsidR="002B1E9C"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Classe de toxicidade prevista: 5</w:t>
            </w:r>
          </w:p>
        </w:tc>
      </w:tr>
      <w:tr w:rsidR="00AA3D96" w:rsidRPr="00E33D61" w14:paraId="04D07D51" w14:textId="77777777" w:rsidTr="00244A98">
        <w:trPr>
          <w:trHeight w:val="450"/>
        </w:trPr>
        <w:tc>
          <w:tcPr>
            <w:tcW w:w="1423" w:type="dxa"/>
            <w:vMerge/>
          </w:tcPr>
          <w:p w14:paraId="3DC05F78" w14:textId="48ABE195" w:rsidR="00A6135A" w:rsidRPr="00E33D61" w:rsidRDefault="00A6135A" w:rsidP="00B30F7C">
            <w:pPr>
              <w:spacing w:line="360" w:lineRule="auto"/>
              <w:rPr>
                <w:rFonts w:ascii="Times New Roman" w:hAnsi="Times New Roman" w:cs="Times New Roman"/>
                <w:color w:val="000000" w:themeColor="text1"/>
              </w:rPr>
            </w:pPr>
          </w:p>
        </w:tc>
        <w:tc>
          <w:tcPr>
            <w:tcW w:w="1560" w:type="dxa"/>
          </w:tcPr>
          <w:p w14:paraId="181B5271" w14:textId="51AF5734"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Protetor mucomembranoso</w:t>
            </w:r>
          </w:p>
        </w:tc>
        <w:tc>
          <w:tcPr>
            <w:tcW w:w="562" w:type="dxa"/>
          </w:tcPr>
          <w:p w14:paraId="6B367657"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0,945</w:t>
            </w:r>
          </w:p>
        </w:tc>
        <w:tc>
          <w:tcPr>
            <w:tcW w:w="850" w:type="dxa"/>
          </w:tcPr>
          <w:p w14:paraId="2366D7C6"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0,003</w:t>
            </w:r>
          </w:p>
        </w:tc>
        <w:tc>
          <w:tcPr>
            <w:tcW w:w="1276" w:type="dxa"/>
            <w:vMerge/>
          </w:tcPr>
          <w:p w14:paraId="3B709D9F"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tcPr>
          <w:p w14:paraId="6A5BBCAB"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tcPr>
          <w:p w14:paraId="5C61D924"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tcPr>
          <w:p w14:paraId="30D41EEF"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tcPr>
          <w:p w14:paraId="54B37D08" w14:textId="77777777" w:rsidR="00A6135A" w:rsidRPr="00E33D61" w:rsidRDefault="00A6135A" w:rsidP="00B30F7C">
            <w:pPr>
              <w:spacing w:line="360" w:lineRule="auto"/>
              <w:rPr>
                <w:rFonts w:ascii="Times New Roman" w:hAnsi="Times New Roman" w:cs="Times New Roman"/>
                <w:color w:val="000000" w:themeColor="text1"/>
              </w:rPr>
            </w:pPr>
          </w:p>
        </w:tc>
      </w:tr>
      <w:tr w:rsidR="00AA3D96" w:rsidRPr="00E33D61" w14:paraId="14710B19" w14:textId="77777777" w:rsidTr="00244A98">
        <w:trPr>
          <w:trHeight w:val="288"/>
        </w:trPr>
        <w:tc>
          <w:tcPr>
            <w:tcW w:w="1423" w:type="dxa"/>
            <w:vMerge/>
          </w:tcPr>
          <w:p w14:paraId="4D6444FF" w14:textId="77777777" w:rsidR="00A6135A" w:rsidRPr="00E33D61" w:rsidRDefault="00A6135A" w:rsidP="00B30F7C">
            <w:pPr>
              <w:spacing w:line="360" w:lineRule="auto"/>
              <w:rPr>
                <w:rFonts w:ascii="Times New Roman" w:hAnsi="Times New Roman" w:cs="Times New Roman"/>
                <w:color w:val="000000" w:themeColor="text1"/>
              </w:rPr>
            </w:pPr>
          </w:p>
        </w:tc>
        <w:tc>
          <w:tcPr>
            <w:tcW w:w="1560" w:type="dxa"/>
          </w:tcPr>
          <w:p w14:paraId="1AB7C9CC" w14:textId="7B63EEAC"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Antimutagê</w:t>
            </w:r>
            <w:r w:rsidR="00A6135A" w:rsidRPr="00E33D61">
              <w:rPr>
                <w:rFonts w:ascii="Times New Roman" w:hAnsi="Times New Roman" w:cs="Times New Roman"/>
                <w:color w:val="000000" w:themeColor="text1"/>
              </w:rPr>
              <w:t>nic</w:t>
            </w:r>
            <w:r w:rsidRPr="00E33D61">
              <w:rPr>
                <w:rFonts w:ascii="Times New Roman" w:hAnsi="Times New Roman" w:cs="Times New Roman"/>
                <w:color w:val="000000" w:themeColor="text1"/>
              </w:rPr>
              <w:t>o</w:t>
            </w:r>
          </w:p>
        </w:tc>
        <w:tc>
          <w:tcPr>
            <w:tcW w:w="562" w:type="dxa"/>
          </w:tcPr>
          <w:p w14:paraId="17C564D0"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0,845</w:t>
            </w:r>
          </w:p>
        </w:tc>
        <w:tc>
          <w:tcPr>
            <w:tcW w:w="850" w:type="dxa"/>
          </w:tcPr>
          <w:p w14:paraId="0AB940E7"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0,003</w:t>
            </w:r>
          </w:p>
        </w:tc>
        <w:tc>
          <w:tcPr>
            <w:tcW w:w="1276" w:type="dxa"/>
            <w:vMerge/>
          </w:tcPr>
          <w:p w14:paraId="7FFBA060"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tcPr>
          <w:p w14:paraId="7344877F"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tcPr>
          <w:p w14:paraId="270F0075"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tcPr>
          <w:p w14:paraId="059162F2"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tcPr>
          <w:p w14:paraId="358D9A9B" w14:textId="77777777" w:rsidR="00A6135A" w:rsidRPr="00E33D61" w:rsidRDefault="00A6135A" w:rsidP="00B30F7C">
            <w:pPr>
              <w:spacing w:line="360" w:lineRule="auto"/>
              <w:rPr>
                <w:rFonts w:ascii="Times New Roman" w:hAnsi="Times New Roman" w:cs="Times New Roman"/>
                <w:color w:val="000000" w:themeColor="text1"/>
              </w:rPr>
            </w:pPr>
          </w:p>
        </w:tc>
      </w:tr>
      <w:tr w:rsidR="00AA3D96" w:rsidRPr="00E33D61" w14:paraId="10B509AD" w14:textId="77777777" w:rsidTr="00244A98">
        <w:trPr>
          <w:trHeight w:val="840"/>
        </w:trPr>
        <w:tc>
          <w:tcPr>
            <w:tcW w:w="1423" w:type="dxa"/>
            <w:vMerge/>
          </w:tcPr>
          <w:p w14:paraId="4FC368F1" w14:textId="77777777" w:rsidR="00A6135A" w:rsidRPr="00E33D61" w:rsidRDefault="00A6135A" w:rsidP="00B30F7C">
            <w:pPr>
              <w:spacing w:line="360" w:lineRule="auto"/>
              <w:rPr>
                <w:rFonts w:ascii="Times New Roman" w:hAnsi="Times New Roman" w:cs="Times New Roman"/>
                <w:color w:val="000000" w:themeColor="text1"/>
              </w:rPr>
            </w:pPr>
          </w:p>
        </w:tc>
        <w:tc>
          <w:tcPr>
            <w:tcW w:w="1560" w:type="dxa"/>
          </w:tcPr>
          <w:p w14:paraId="169DBB7F" w14:textId="76C4C7EB"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Intensificador de expressão TP53</w:t>
            </w:r>
          </w:p>
          <w:p w14:paraId="3C2EB7BA" w14:textId="77777777" w:rsidR="00A6135A" w:rsidRPr="00E33D61" w:rsidRDefault="00A6135A" w:rsidP="00B30F7C">
            <w:pPr>
              <w:spacing w:line="360" w:lineRule="auto"/>
              <w:rPr>
                <w:rFonts w:ascii="Times New Roman" w:hAnsi="Times New Roman" w:cs="Times New Roman"/>
                <w:color w:val="000000" w:themeColor="text1"/>
              </w:rPr>
            </w:pPr>
          </w:p>
        </w:tc>
        <w:tc>
          <w:tcPr>
            <w:tcW w:w="562" w:type="dxa"/>
          </w:tcPr>
          <w:p w14:paraId="674B2413"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lastRenderedPageBreak/>
              <w:t>0,776</w:t>
            </w:r>
          </w:p>
        </w:tc>
        <w:tc>
          <w:tcPr>
            <w:tcW w:w="850" w:type="dxa"/>
          </w:tcPr>
          <w:p w14:paraId="48B3CE02"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0,014</w:t>
            </w:r>
          </w:p>
        </w:tc>
        <w:tc>
          <w:tcPr>
            <w:tcW w:w="1276" w:type="dxa"/>
            <w:vMerge/>
          </w:tcPr>
          <w:p w14:paraId="34F30C27"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tcPr>
          <w:p w14:paraId="6B25FD72"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tcPr>
          <w:p w14:paraId="2B78F0FB"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tcPr>
          <w:p w14:paraId="59C19CAE"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tcPr>
          <w:p w14:paraId="73A4B4B2" w14:textId="77777777" w:rsidR="00A6135A" w:rsidRPr="00E33D61" w:rsidRDefault="00A6135A" w:rsidP="00B30F7C">
            <w:pPr>
              <w:spacing w:line="360" w:lineRule="auto"/>
              <w:rPr>
                <w:rFonts w:ascii="Times New Roman" w:hAnsi="Times New Roman" w:cs="Times New Roman"/>
                <w:color w:val="000000" w:themeColor="text1"/>
              </w:rPr>
            </w:pPr>
          </w:p>
        </w:tc>
      </w:tr>
      <w:tr w:rsidR="00AA3D96" w:rsidRPr="00E33D61" w14:paraId="483C2924" w14:textId="77777777" w:rsidTr="00244A98">
        <w:trPr>
          <w:trHeight w:val="405"/>
        </w:trPr>
        <w:tc>
          <w:tcPr>
            <w:tcW w:w="1423" w:type="dxa"/>
            <w:vMerge/>
          </w:tcPr>
          <w:p w14:paraId="0C40F2D0" w14:textId="77777777" w:rsidR="00A6135A" w:rsidRPr="00E33D61" w:rsidRDefault="00A6135A" w:rsidP="00B30F7C">
            <w:pPr>
              <w:spacing w:line="360" w:lineRule="auto"/>
              <w:rPr>
                <w:rFonts w:ascii="Times New Roman" w:hAnsi="Times New Roman" w:cs="Times New Roman"/>
                <w:color w:val="000000" w:themeColor="text1"/>
              </w:rPr>
            </w:pPr>
          </w:p>
        </w:tc>
        <w:tc>
          <w:tcPr>
            <w:tcW w:w="1560" w:type="dxa"/>
          </w:tcPr>
          <w:p w14:paraId="32AFDB8C" w14:textId="67A71CC6"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Inibidor da expressão de </w:t>
            </w:r>
            <w:r w:rsidR="00A6135A" w:rsidRPr="00E33D61">
              <w:rPr>
                <w:rFonts w:ascii="Times New Roman" w:hAnsi="Times New Roman" w:cs="Times New Roman"/>
                <w:color w:val="000000" w:themeColor="text1"/>
              </w:rPr>
              <w:t xml:space="preserve">MMP9 </w:t>
            </w:r>
          </w:p>
        </w:tc>
        <w:tc>
          <w:tcPr>
            <w:tcW w:w="562" w:type="dxa"/>
          </w:tcPr>
          <w:p w14:paraId="1F86565D"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0,831</w:t>
            </w:r>
          </w:p>
          <w:p w14:paraId="7FABF2B7" w14:textId="77777777" w:rsidR="00A6135A" w:rsidRPr="00E33D61" w:rsidRDefault="00A6135A" w:rsidP="00B30F7C">
            <w:pPr>
              <w:spacing w:line="360" w:lineRule="auto"/>
              <w:rPr>
                <w:rFonts w:ascii="Times New Roman" w:hAnsi="Times New Roman" w:cs="Times New Roman"/>
                <w:color w:val="000000" w:themeColor="text1"/>
              </w:rPr>
            </w:pPr>
          </w:p>
        </w:tc>
        <w:tc>
          <w:tcPr>
            <w:tcW w:w="850" w:type="dxa"/>
          </w:tcPr>
          <w:p w14:paraId="028B5AE2"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0,003</w:t>
            </w:r>
          </w:p>
        </w:tc>
        <w:tc>
          <w:tcPr>
            <w:tcW w:w="1276" w:type="dxa"/>
            <w:vMerge/>
          </w:tcPr>
          <w:p w14:paraId="372A4214"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tcPr>
          <w:p w14:paraId="6B35D906"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tcPr>
          <w:p w14:paraId="0BD3B145"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tcPr>
          <w:p w14:paraId="534461BB"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tcPr>
          <w:p w14:paraId="01662F95" w14:textId="77777777" w:rsidR="00A6135A" w:rsidRPr="00E33D61" w:rsidRDefault="00A6135A" w:rsidP="00B30F7C">
            <w:pPr>
              <w:spacing w:line="360" w:lineRule="auto"/>
              <w:rPr>
                <w:rFonts w:ascii="Times New Roman" w:hAnsi="Times New Roman" w:cs="Times New Roman"/>
                <w:color w:val="000000" w:themeColor="text1"/>
              </w:rPr>
            </w:pPr>
          </w:p>
        </w:tc>
      </w:tr>
      <w:tr w:rsidR="00AA3D96" w:rsidRPr="00E33D61" w14:paraId="68021FAB" w14:textId="77777777" w:rsidTr="00244A98">
        <w:trPr>
          <w:trHeight w:val="408"/>
        </w:trPr>
        <w:tc>
          <w:tcPr>
            <w:tcW w:w="1423" w:type="dxa"/>
            <w:vMerge/>
          </w:tcPr>
          <w:p w14:paraId="470324E4" w14:textId="77777777" w:rsidR="00A6135A" w:rsidRPr="00E33D61" w:rsidRDefault="00A6135A" w:rsidP="00B30F7C">
            <w:pPr>
              <w:spacing w:line="360" w:lineRule="auto"/>
              <w:rPr>
                <w:rFonts w:ascii="Times New Roman" w:hAnsi="Times New Roman" w:cs="Times New Roman"/>
                <w:color w:val="000000" w:themeColor="text1"/>
              </w:rPr>
            </w:pPr>
          </w:p>
        </w:tc>
        <w:tc>
          <w:tcPr>
            <w:tcW w:w="1560" w:type="dxa"/>
          </w:tcPr>
          <w:p w14:paraId="5EAB29D3" w14:textId="7229E27B"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Citoprotetor </w:t>
            </w:r>
          </w:p>
        </w:tc>
        <w:tc>
          <w:tcPr>
            <w:tcW w:w="562" w:type="dxa"/>
          </w:tcPr>
          <w:p w14:paraId="67706C2D"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0,702</w:t>
            </w:r>
          </w:p>
        </w:tc>
        <w:tc>
          <w:tcPr>
            <w:tcW w:w="850" w:type="dxa"/>
          </w:tcPr>
          <w:p w14:paraId="5EF2E319"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0,005</w:t>
            </w:r>
          </w:p>
        </w:tc>
        <w:tc>
          <w:tcPr>
            <w:tcW w:w="1276" w:type="dxa"/>
            <w:vMerge/>
          </w:tcPr>
          <w:p w14:paraId="26FF0D60"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tcPr>
          <w:p w14:paraId="21B0E6CE"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tcPr>
          <w:p w14:paraId="1A9338E4"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tcPr>
          <w:p w14:paraId="1CFA4451"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tcPr>
          <w:p w14:paraId="481BA7D3" w14:textId="77777777" w:rsidR="00A6135A" w:rsidRPr="00E33D61" w:rsidRDefault="00A6135A" w:rsidP="00B30F7C">
            <w:pPr>
              <w:spacing w:line="360" w:lineRule="auto"/>
              <w:rPr>
                <w:rFonts w:ascii="Times New Roman" w:hAnsi="Times New Roman" w:cs="Times New Roman"/>
                <w:color w:val="000000" w:themeColor="text1"/>
              </w:rPr>
            </w:pPr>
          </w:p>
        </w:tc>
      </w:tr>
      <w:tr w:rsidR="00AA3D96" w:rsidRPr="00E33D61" w14:paraId="253AE36E" w14:textId="77777777" w:rsidTr="00244A98">
        <w:trPr>
          <w:trHeight w:val="386"/>
        </w:trPr>
        <w:tc>
          <w:tcPr>
            <w:tcW w:w="1423" w:type="dxa"/>
            <w:vMerge w:val="restart"/>
          </w:tcPr>
          <w:p w14:paraId="3485D10B" w14:textId="5EF8B4F8" w:rsidR="00A6135A" w:rsidRPr="00E33D61" w:rsidRDefault="00F26EEE"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Escopoletina </w:t>
            </w:r>
            <w:r w:rsidR="00A6135A" w:rsidRPr="00E33D61">
              <w:rPr>
                <w:rFonts w:ascii="Times New Roman" w:hAnsi="Times New Roman" w:cs="Times New Roman"/>
                <w:color w:val="000000" w:themeColor="text1"/>
              </w:rPr>
              <w:t xml:space="preserve"> </w:t>
            </w:r>
          </w:p>
        </w:tc>
        <w:tc>
          <w:tcPr>
            <w:tcW w:w="1560" w:type="dxa"/>
          </w:tcPr>
          <w:p w14:paraId="0CB15862" w14:textId="12E6B085"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Antimutagê</w:t>
            </w:r>
            <w:r w:rsidR="00A6135A" w:rsidRPr="00E33D61">
              <w:rPr>
                <w:rFonts w:ascii="Times New Roman" w:hAnsi="Times New Roman" w:cs="Times New Roman"/>
                <w:color w:val="000000" w:themeColor="text1"/>
              </w:rPr>
              <w:t>nic</w:t>
            </w:r>
            <w:r w:rsidRPr="00E33D61">
              <w:rPr>
                <w:rFonts w:ascii="Times New Roman" w:hAnsi="Times New Roman" w:cs="Times New Roman"/>
                <w:color w:val="000000" w:themeColor="text1"/>
              </w:rPr>
              <w:t>o</w:t>
            </w:r>
          </w:p>
        </w:tc>
        <w:tc>
          <w:tcPr>
            <w:tcW w:w="562" w:type="dxa"/>
          </w:tcPr>
          <w:p w14:paraId="0A9862B9"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0,898</w:t>
            </w:r>
          </w:p>
          <w:p w14:paraId="131012C0" w14:textId="77777777" w:rsidR="00A6135A" w:rsidRPr="00E33D61" w:rsidRDefault="00A6135A" w:rsidP="00B30F7C">
            <w:pPr>
              <w:spacing w:line="360" w:lineRule="auto"/>
              <w:rPr>
                <w:rFonts w:ascii="Times New Roman" w:hAnsi="Times New Roman" w:cs="Times New Roman"/>
                <w:color w:val="000000" w:themeColor="text1"/>
              </w:rPr>
            </w:pPr>
          </w:p>
        </w:tc>
        <w:tc>
          <w:tcPr>
            <w:tcW w:w="850" w:type="dxa"/>
          </w:tcPr>
          <w:p w14:paraId="6AAC046C"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0,002</w:t>
            </w:r>
          </w:p>
          <w:p w14:paraId="643297AC"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val="restart"/>
          </w:tcPr>
          <w:p w14:paraId="03F185AB" w14:textId="075BE75D"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Sim; 0 violação</w:t>
            </w:r>
          </w:p>
          <w:p w14:paraId="63A19EFA" w14:textId="77777777" w:rsidR="00A6135A" w:rsidRPr="00E33D61" w:rsidRDefault="00A6135A" w:rsidP="00B30F7C">
            <w:pPr>
              <w:spacing w:line="360" w:lineRule="auto"/>
              <w:rPr>
                <w:rFonts w:ascii="Times New Roman" w:hAnsi="Times New Roman" w:cs="Times New Roman"/>
                <w:color w:val="000000" w:themeColor="text1"/>
              </w:rPr>
            </w:pPr>
          </w:p>
        </w:tc>
        <w:tc>
          <w:tcPr>
            <w:tcW w:w="1276" w:type="dxa"/>
            <w:vMerge w:val="restart"/>
          </w:tcPr>
          <w:p w14:paraId="4A5CBCF4" w14:textId="075684F3"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Alto </w:t>
            </w:r>
          </w:p>
          <w:p w14:paraId="62C9B834" w14:textId="77777777" w:rsidR="00A6135A" w:rsidRPr="00E33D61" w:rsidRDefault="00A6135A" w:rsidP="00B30F7C">
            <w:pPr>
              <w:spacing w:line="360" w:lineRule="auto"/>
              <w:rPr>
                <w:rFonts w:ascii="Times New Roman" w:hAnsi="Times New Roman" w:cs="Times New Roman"/>
                <w:color w:val="000000" w:themeColor="text1"/>
              </w:rPr>
            </w:pPr>
          </w:p>
          <w:p w14:paraId="6FAC7B61" w14:textId="77777777" w:rsidR="00A6135A" w:rsidRPr="00E33D61" w:rsidRDefault="00A6135A" w:rsidP="00B30F7C">
            <w:pPr>
              <w:spacing w:line="360" w:lineRule="auto"/>
              <w:rPr>
                <w:rFonts w:ascii="Times New Roman" w:hAnsi="Times New Roman" w:cs="Times New Roman"/>
                <w:color w:val="000000" w:themeColor="text1"/>
              </w:rPr>
            </w:pPr>
          </w:p>
          <w:p w14:paraId="470625EF" w14:textId="77777777" w:rsidR="00A6135A" w:rsidRPr="00E33D61" w:rsidRDefault="00A6135A" w:rsidP="00B30F7C">
            <w:pPr>
              <w:spacing w:line="360" w:lineRule="auto"/>
              <w:rPr>
                <w:rFonts w:ascii="Times New Roman" w:hAnsi="Times New Roman" w:cs="Times New Roman"/>
                <w:color w:val="000000" w:themeColor="text1"/>
              </w:rPr>
            </w:pPr>
          </w:p>
        </w:tc>
        <w:tc>
          <w:tcPr>
            <w:tcW w:w="1134" w:type="dxa"/>
            <w:vMerge w:val="restart"/>
          </w:tcPr>
          <w:p w14:paraId="51EA18AA" w14:textId="23966D59"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Sim </w:t>
            </w:r>
          </w:p>
          <w:p w14:paraId="1CC11F9B" w14:textId="77777777" w:rsidR="00A6135A" w:rsidRPr="00E33D61" w:rsidRDefault="00A6135A" w:rsidP="00B30F7C">
            <w:pPr>
              <w:spacing w:line="360" w:lineRule="auto"/>
              <w:rPr>
                <w:rFonts w:ascii="Times New Roman" w:hAnsi="Times New Roman" w:cs="Times New Roman"/>
                <w:color w:val="000000" w:themeColor="text1"/>
              </w:rPr>
            </w:pPr>
          </w:p>
          <w:p w14:paraId="37E63BBA" w14:textId="77777777" w:rsidR="00A6135A" w:rsidRPr="00E33D61" w:rsidRDefault="00A6135A" w:rsidP="00B30F7C">
            <w:pPr>
              <w:spacing w:line="360" w:lineRule="auto"/>
              <w:rPr>
                <w:rFonts w:ascii="Times New Roman" w:hAnsi="Times New Roman" w:cs="Times New Roman"/>
                <w:color w:val="000000" w:themeColor="text1"/>
              </w:rPr>
            </w:pPr>
          </w:p>
          <w:p w14:paraId="168E0DD0" w14:textId="77777777" w:rsidR="00A6135A" w:rsidRPr="00E33D61" w:rsidRDefault="00A6135A" w:rsidP="00B30F7C">
            <w:pPr>
              <w:spacing w:line="360" w:lineRule="auto"/>
              <w:rPr>
                <w:rFonts w:ascii="Times New Roman" w:hAnsi="Times New Roman" w:cs="Times New Roman"/>
                <w:color w:val="000000" w:themeColor="text1"/>
              </w:rPr>
            </w:pPr>
          </w:p>
        </w:tc>
        <w:tc>
          <w:tcPr>
            <w:tcW w:w="1417" w:type="dxa"/>
            <w:vMerge w:val="restart"/>
          </w:tcPr>
          <w:p w14:paraId="62B4A3BA" w14:textId="403B6FBC"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Inibidor CYP1A2 </w:t>
            </w:r>
          </w:p>
          <w:p w14:paraId="46F9F521" w14:textId="77777777" w:rsidR="00A6135A" w:rsidRPr="00E33D61" w:rsidRDefault="00A6135A" w:rsidP="00B30F7C">
            <w:pPr>
              <w:spacing w:line="360" w:lineRule="auto"/>
              <w:rPr>
                <w:rFonts w:ascii="Times New Roman" w:hAnsi="Times New Roman" w:cs="Times New Roman"/>
                <w:color w:val="000000" w:themeColor="text1"/>
              </w:rPr>
            </w:pPr>
          </w:p>
        </w:tc>
        <w:tc>
          <w:tcPr>
            <w:tcW w:w="1158" w:type="dxa"/>
            <w:vMerge w:val="restart"/>
          </w:tcPr>
          <w:p w14:paraId="60F91F5A" w14:textId="77777777"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LD</w:t>
            </w:r>
            <w:r w:rsidRPr="00E33D61">
              <w:rPr>
                <w:rFonts w:ascii="Times New Roman" w:hAnsi="Times New Roman" w:cs="Times New Roman"/>
                <w:color w:val="000000" w:themeColor="text1"/>
                <w:vertAlign w:val="subscript"/>
              </w:rPr>
              <w:t>50</w:t>
            </w:r>
            <w:r w:rsidRPr="00E33D61">
              <w:rPr>
                <w:rFonts w:ascii="Times New Roman" w:hAnsi="Times New Roman" w:cs="Times New Roman"/>
                <w:color w:val="000000" w:themeColor="text1"/>
              </w:rPr>
              <w:t>:3800 mg/kg</w:t>
            </w:r>
          </w:p>
          <w:p w14:paraId="503498EF" w14:textId="77777777" w:rsidR="002B1E9C" w:rsidRPr="00E33D61" w:rsidRDefault="002B1E9C" w:rsidP="00B30F7C">
            <w:pPr>
              <w:spacing w:line="360" w:lineRule="auto"/>
              <w:rPr>
                <w:rFonts w:ascii="Times New Roman" w:hAnsi="Times New Roman" w:cs="Times New Roman"/>
                <w:color w:val="000000" w:themeColor="text1"/>
              </w:rPr>
            </w:pPr>
          </w:p>
          <w:p w14:paraId="7E3DD5AA" w14:textId="553C5563" w:rsidR="002B1E9C"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Classe de toxicidade prevista: 5</w:t>
            </w:r>
          </w:p>
        </w:tc>
      </w:tr>
      <w:tr w:rsidR="00AA3D96" w:rsidRPr="00E33D61" w14:paraId="6123E077" w14:textId="77777777" w:rsidTr="00244A98">
        <w:trPr>
          <w:trHeight w:val="297"/>
        </w:trPr>
        <w:tc>
          <w:tcPr>
            <w:tcW w:w="1423" w:type="dxa"/>
            <w:vMerge/>
          </w:tcPr>
          <w:p w14:paraId="5F33B26C" w14:textId="77777777" w:rsidR="00A6135A" w:rsidRPr="00E33D61" w:rsidRDefault="00A6135A" w:rsidP="00B30F7C">
            <w:pPr>
              <w:spacing w:line="360" w:lineRule="auto"/>
              <w:rPr>
                <w:rFonts w:ascii="Times New Roman" w:hAnsi="Times New Roman" w:cs="Times New Roman"/>
                <w:color w:val="000000" w:themeColor="text1"/>
                <w:sz w:val="24"/>
                <w:szCs w:val="24"/>
              </w:rPr>
            </w:pPr>
          </w:p>
        </w:tc>
        <w:tc>
          <w:tcPr>
            <w:tcW w:w="1560" w:type="dxa"/>
          </w:tcPr>
          <w:p w14:paraId="5D50D3AA" w14:textId="5F625ECC" w:rsidR="00A6135A" w:rsidRPr="00E33D61" w:rsidRDefault="002B1E9C"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 xml:space="preserve">Antineoplásico </w:t>
            </w:r>
          </w:p>
        </w:tc>
        <w:tc>
          <w:tcPr>
            <w:tcW w:w="562" w:type="dxa"/>
          </w:tcPr>
          <w:p w14:paraId="00D51952"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0,723</w:t>
            </w:r>
          </w:p>
        </w:tc>
        <w:tc>
          <w:tcPr>
            <w:tcW w:w="850" w:type="dxa"/>
          </w:tcPr>
          <w:p w14:paraId="0A391C3C" w14:textId="77777777" w:rsidR="00A6135A" w:rsidRPr="00E33D61" w:rsidRDefault="00A6135A" w:rsidP="00B30F7C">
            <w:pPr>
              <w:spacing w:line="360" w:lineRule="auto"/>
              <w:rPr>
                <w:rFonts w:ascii="Times New Roman" w:hAnsi="Times New Roman" w:cs="Times New Roman"/>
                <w:color w:val="000000" w:themeColor="text1"/>
              </w:rPr>
            </w:pPr>
            <w:r w:rsidRPr="00E33D61">
              <w:rPr>
                <w:rFonts w:ascii="Times New Roman" w:hAnsi="Times New Roman" w:cs="Times New Roman"/>
                <w:color w:val="000000" w:themeColor="text1"/>
              </w:rPr>
              <w:t>0,022</w:t>
            </w:r>
          </w:p>
        </w:tc>
        <w:tc>
          <w:tcPr>
            <w:tcW w:w="1276" w:type="dxa"/>
            <w:vMerge/>
          </w:tcPr>
          <w:p w14:paraId="4BFCDB2D" w14:textId="77777777" w:rsidR="00A6135A" w:rsidRPr="00E33D61" w:rsidRDefault="00A6135A" w:rsidP="00B30F7C">
            <w:pPr>
              <w:spacing w:line="360" w:lineRule="auto"/>
              <w:rPr>
                <w:rFonts w:ascii="Times New Roman" w:hAnsi="Times New Roman" w:cs="Times New Roman"/>
                <w:color w:val="000000" w:themeColor="text1"/>
                <w:sz w:val="24"/>
                <w:szCs w:val="24"/>
              </w:rPr>
            </w:pPr>
          </w:p>
        </w:tc>
        <w:tc>
          <w:tcPr>
            <w:tcW w:w="1276" w:type="dxa"/>
            <w:vMerge/>
          </w:tcPr>
          <w:p w14:paraId="3E712739" w14:textId="77777777" w:rsidR="00A6135A" w:rsidRPr="00E33D61" w:rsidRDefault="00A6135A" w:rsidP="00B30F7C">
            <w:pPr>
              <w:spacing w:line="360" w:lineRule="auto"/>
              <w:rPr>
                <w:rFonts w:ascii="Times New Roman" w:hAnsi="Times New Roman" w:cs="Times New Roman"/>
                <w:color w:val="000000" w:themeColor="text1"/>
                <w:sz w:val="24"/>
                <w:szCs w:val="24"/>
              </w:rPr>
            </w:pPr>
          </w:p>
        </w:tc>
        <w:tc>
          <w:tcPr>
            <w:tcW w:w="1134" w:type="dxa"/>
            <w:vMerge/>
          </w:tcPr>
          <w:p w14:paraId="15FA9E03" w14:textId="77777777" w:rsidR="00A6135A" w:rsidRPr="00E33D61" w:rsidRDefault="00A6135A" w:rsidP="00B30F7C">
            <w:pPr>
              <w:spacing w:line="360" w:lineRule="auto"/>
              <w:rPr>
                <w:rFonts w:ascii="Times New Roman" w:hAnsi="Times New Roman" w:cs="Times New Roman"/>
                <w:color w:val="000000" w:themeColor="text1"/>
                <w:sz w:val="24"/>
                <w:szCs w:val="24"/>
              </w:rPr>
            </w:pPr>
          </w:p>
        </w:tc>
        <w:tc>
          <w:tcPr>
            <w:tcW w:w="1417" w:type="dxa"/>
            <w:vMerge/>
          </w:tcPr>
          <w:p w14:paraId="4A8C8692" w14:textId="77777777" w:rsidR="00A6135A" w:rsidRPr="00E33D61" w:rsidRDefault="00A6135A" w:rsidP="00B30F7C">
            <w:pPr>
              <w:spacing w:line="360" w:lineRule="auto"/>
              <w:rPr>
                <w:rFonts w:ascii="Times New Roman" w:hAnsi="Times New Roman" w:cs="Times New Roman"/>
                <w:color w:val="000000" w:themeColor="text1"/>
                <w:sz w:val="24"/>
                <w:szCs w:val="24"/>
              </w:rPr>
            </w:pPr>
          </w:p>
        </w:tc>
        <w:tc>
          <w:tcPr>
            <w:tcW w:w="1158" w:type="dxa"/>
            <w:vMerge/>
          </w:tcPr>
          <w:p w14:paraId="0C1372B2" w14:textId="77777777" w:rsidR="00A6135A" w:rsidRPr="00E33D61" w:rsidRDefault="00A6135A" w:rsidP="00B30F7C">
            <w:pPr>
              <w:spacing w:line="360" w:lineRule="auto"/>
              <w:rPr>
                <w:rFonts w:ascii="Times New Roman" w:hAnsi="Times New Roman" w:cs="Times New Roman"/>
                <w:color w:val="000000" w:themeColor="text1"/>
                <w:sz w:val="24"/>
                <w:szCs w:val="24"/>
              </w:rPr>
            </w:pPr>
          </w:p>
        </w:tc>
      </w:tr>
    </w:tbl>
    <w:p w14:paraId="712A2D5D" w14:textId="4E85A365" w:rsidR="000F5866" w:rsidRPr="00E33D61" w:rsidRDefault="000F5866" w:rsidP="00B30F7C">
      <w:pPr>
        <w:spacing w:after="0" w:line="360" w:lineRule="auto"/>
        <w:jc w:val="both"/>
        <w:rPr>
          <w:rFonts w:ascii="Times New Roman" w:hAnsi="Times New Roman" w:cs="Times New Roman"/>
          <w:color w:val="000000" w:themeColor="text1"/>
          <w:sz w:val="24"/>
          <w:szCs w:val="24"/>
        </w:rPr>
      </w:pPr>
    </w:p>
    <w:p w14:paraId="14BAB630" w14:textId="37B3E4A0" w:rsidR="00566D77" w:rsidRPr="00E33D61" w:rsidRDefault="00566D77"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 xml:space="preserve">O </w:t>
      </w:r>
      <w:r w:rsidRPr="00E33D61">
        <w:rPr>
          <w:rFonts w:ascii="Times New Roman" w:hAnsi="Times New Roman" w:cs="Times New Roman"/>
          <w:i/>
          <w:iCs/>
          <w:color w:val="000000" w:themeColor="text1"/>
          <w:sz w:val="24"/>
          <w:szCs w:val="24"/>
        </w:rPr>
        <w:t>redocking</w:t>
      </w:r>
      <w:r w:rsidRPr="00E33D61">
        <w:rPr>
          <w:rFonts w:ascii="Times New Roman" w:hAnsi="Times New Roman" w:cs="Times New Roman"/>
          <w:color w:val="000000" w:themeColor="text1"/>
          <w:sz w:val="24"/>
          <w:szCs w:val="24"/>
        </w:rPr>
        <w:t xml:space="preserve"> d</w:t>
      </w:r>
      <w:r w:rsidR="005671BA" w:rsidRPr="00E33D61">
        <w:rPr>
          <w:rFonts w:ascii="Times New Roman" w:hAnsi="Times New Roman" w:cs="Times New Roman"/>
          <w:color w:val="000000" w:themeColor="text1"/>
          <w:sz w:val="24"/>
          <w:szCs w:val="24"/>
        </w:rPr>
        <w:t>o ligante co-cristalizado com o alvo</w:t>
      </w:r>
      <w:r w:rsidRPr="00E33D61">
        <w:rPr>
          <w:rFonts w:ascii="Times New Roman" w:hAnsi="Times New Roman" w:cs="Times New Roman"/>
          <w:color w:val="000000" w:themeColor="text1"/>
          <w:sz w:val="24"/>
          <w:szCs w:val="24"/>
        </w:rPr>
        <w:t xml:space="preserve"> MMP-9</w:t>
      </w:r>
      <w:r w:rsidR="005671BA" w:rsidRPr="00E33D61">
        <w:rPr>
          <w:rFonts w:ascii="Times New Roman" w:hAnsi="Times New Roman" w:cs="Times New Roman"/>
          <w:color w:val="000000" w:themeColor="text1"/>
          <w:sz w:val="24"/>
          <w:szCs w:val="24"/>
        </w:rPr>
        <w:t xml:space="preserve"> (PDB: 2OW1)</w:t>
      </w:r>
      <w:r w:rsidRPr="00E33D61">
        <w:rPr>
          <w:rFonts w:ascii="Times New Roman" w:hAnsi="Times New Roman" w:cs="Times New Roman"/>
          <w:color w:val="000000" w:themeColor="text1"/>
          <w:sz w:val="24"/>
          <w:szCs w:val="24"/>
        </w:rPr>
        <w:t xml:space="preserve"> foi realizado com sucesso, sendo </w:t>
      </w:r>
      <w:r w:rsidR="003E5B17" w:rsidRPr="00E33D61">
        <w:rPr>
          <w:rFonts w:ascii="Times New Roman" w:hAnsi="Times New Roman" w:cs="Times New Roman"/>
          <w:color w:val="000000" w:themeColor="text1"/>
          <w:sz w:val="24"/>
          <w:szCs w:val="24"/>
        </w:rPr>
        <w:t>s</w:t>
      </w:r>
      <w:r w:rsidRPr="00E33D61">
        <w:rPr>
          <w:rFonts w:ascii="Times New Roman" w:hAnsi="Times New Roman" w:cs="Times New Roman"/>
          <w:color w:val="000000" w:themeColor="text1"/>
          <w:sz w:val="24"/>
          <w:szCs w:val="24"/>
        </w:rPr>
        <w:t>eus resultados exibidos na Fig. 1. Os experime</w:t>
      </w:r>
      <w:r w:rsidR="00003CC5" w:rsidRPr="00E33D61">
        <w:rPr>
          <w:rFonts w:ascii="Times New Roman" w:hAnsi="Times New Roman" w:cs="Times New Roman"/>
          <w:color w:val="000000" w:themeColor="text1"/>
          <w:sz w:val="24"/>
          <w:szCs w:val="24"/>
        </w:rPr>
        <w:t xml:space="preserve">ntos </w:t>
      </w:r>
      <w:r w:rsidR="00003CC5" w:rsidRPr="00E33D61">
        <w:rPr>
          <w:rFonts w:ascii="Times New Roman" w:hAnsi="Times New Roman" w:cs="Times New Roman"/>
          <w:i/>
          <w:iCs/>
          <w:color w:val="000000" w:themeColor="text1"/>
          <w:sz w:val="24"/>
          <w:szCs w:val="24"/>
        </w:rPr>
        <w:t>in silico</w:t>
      </w:r>
      <w:r w:rsidR="00003CC5" w:rsidRPr="00E33D61">
        <w:rPr>
          <w:rFonts w:ascii="Times New Roman" w:hAnsi="Times New Roman" w:cs="Times New Roman"/>
          <w:color w:val="000000" w:themeColor="text1"/>
          <w:sz w:val="24"/>
          <w:szCs w:val="24"/>
        </w:rPr>
        <w:t xml:space="preserve"> mostraram que o </w:t>
      </w:r>
      <w:r w:rsidR="00D56E98">
        <w:rPr>
          <w:rFonts w:ascii="Times New Roman" w:hAnsi="Times New Roman" w:cs="Times New Roman"/>
          <w:color w:val="000000" w:themeColor="text1"/>
          <w:sz w:val="24"/>
          <w:szCs w:val="24"/>
        </w:rPr>
        <w:t>á</w:t>
      </w:r>
      <w:r w:rsidR="00541A59" w:rsidRPr="00E33D61">
        <w:rPr>
          <w:rFonts w:ascii="Times New Roman" w:hAnsi="Times New Roman" w:cs="Times New Roman"/>
          <w:color w:val="000000" w:themeColor="text1"/>
          <w:sz w:val="24"/>
          <w:szCs w:val="24"/>
        </w:rPr>
        <w:t>cido</w:t>
      </w:r>
      <w:r w:rsidRPr="00E33D61">
        <w:rPr>
          <w:rFonts w:ascii="Times New Roman" w:hAnsi="Times New Roman" w:cs="Times New Roman"/>
          <w:color w:val="000000" w:themeColor="text1"/>
          <w:sz w:val="24"/>
          <w:szCs w:val="24"/>
        </w:rPr>
        <w:t xml:space="preserve"> cafeico atua bem no </w:t>
      </w:r>
      <w:r w:rsidR="00541A59" w:rsidRPr="00E33D61">
        <w:rPr>
          <w:rFonts w:ascii="Times New Roman" w:hAnsi="Times New Roman" w:cs="Times New Roman"/>
          <w:color w:val="000000" w:themeColor="text1"/>
          <w:sz w:val="24"/>
          <w:szCs w:val="24"/>
        </w:rPr>
        <w:t>sítio</w:t>
      </w:r>
      <w:r w:rsidRPr="00E33D61">
        <w:rPr>
          <w:rFonts w:ascii="Times New Roman" w:hAnsi="Times New Roman" w:cs="Times New Roman"/>
          <w:color w:val="000000" w:themeColor="text1"/>
          <w:sz w:val="24"/>
          <w:szCs w:val="24"/>
        </w:rPr>
        <w:t xml:space="preserve"> de ligação do MMP-9</w:t>
      </w:r>
      <w:r w:rsidR="007810F8" w:rsidRPr="00E33D61">
        <w:rPr>
          <w:rFonts w:ascii="Times New Roman" w:hAnsi="Times New Roman" w:cs="Times New Roman"/>
          <w:color w:val="000000" w:themeColor="text1"/>
          <w:sz w:val="24"/>
          <w:szCs w:val="24"/>
        </w:rPr>
        <w:t xml:space="preserve">, possuindo 5 ligações de hidrogênio e </w:t>
      </w:r>
      <w:r w:rsidR="00541A59" w:rsidRPr="00E33D61">
        <w:rPr>
          <w:rFonts w:ascii="Times New Roman" w:hAnsi="Times New Roman" w:cs="Times New Roman"/>
          <w:color w:val="000000" w:themeColor="text1"/>
          <w:sz w:val="24"/>
          <w:szCs w:val="24"/>
        </w:rPr>
        <w:t>distância</w:t>
      </w:r>
      <w:r w:rsidR="007810F8" w:rsidRPr="00E33D61">
        <w:rPr>
          <w:rFonts w:ascii="Times New Roman" w:hAnsi="Times New Roman" w:cs="Times New Roman"/>
          <w:color w:val="000000" w:themeColor="text1"/>
          <w:sz w:val="24"/>
          <w:szCs w:val="24"/>
        </w:rPr>
        <w:t xml:space="preserve"> de</w:t>
      </w:r>
      <w:r w:rsidR="00003CC5" w:rsidRPr="00E33D61">
        <w:rPr>
          <w:rFonts w:ascii="Times New Roman" w:hAnsi="Times New Roman" w:cs="Times New Roman"/>
          <w:color w:val="000000" w:themeColor="text1"/>
          <w:sz w:val="24"/>
          <w:szCs w:val="24"/>
        </w:rPr>
        <w:t xml:space="preserve"> ligação entre as proteínas do </w:t>
      </w:r>
      <w:r w:rsidR="00244A98" w:rsidRPr="00E33D61">
        <w:rPr>
          <w:rFonts w:ascii="Times New Roman" w:hAnsi="Times New Roman" w:cs="Times New Roman"/>
          <w:color w:val="000000" w:themeColor="text1"/>
          <w:sz w:val="24"/>
          <w:szCs w:val="24"/>
        </w:rPr>
        <w:t>á</w:t>
      </w:r>
      <w:r w:rsidR="007810F8" w:rsidRPr="00E33D61">
        <w:rPr>
          <w:rFonts w:ascii="Times New Roman" w:hAnsi="Times New Roman" w:cs="Times New Roman"/>
          <w:color w:val="000000" w:themeColor="text1"/>
          <w:sz w:val="24"/>
          <w:szCs w:val="24"/>
        </w:rPr>
        <w:t>cido cafeico e do MMP-9 variando entre 1,9-6,5 (sendo apenas uma de 6,5).</w:t>
      </w:r>
      <w:r w:rsidR="003E5B17" w:rsidRPr="00E33D61">
        <w:rPr>
          <w:rFonts w:ascii="Times New Roman" w:hAnsi="Times New Roman" w:cs="Times New Roman"/>
          <w:color w:val="000000" w:themeColor="text1"/>
          <w:sz w:val="24"/>
          <w:szCs w:val="24"/>
        </w:rPr>
        <w:t xml:space="preserve"> O resultado da análise de </w:t>
      </w:r>
      <w:r w:rsidR="003E5B17" w:rsidRPr="00E33D61">
        <w:rPr>
          <w:rFonts w:ascii="Times New Roman" w:hAnsi="Times New Roman" w:cs="Times New Roman"/>
          <w:i/>
          <w:iCs/>
          <w:color w:val="000000" w:themeColor="text1"/>
          <w:sz w:val="24"/>
          <w:szCs w:val="24"/>
        </w:rPr>
        <w:t>redocking</w:t>
      </w:r>
      <w:r w:rsidR="003E5B17" w:rsidRPr="00E33D61">
        <w:rPr>
          <w:rFonts w:ascii="Times New Roman" w:hAnsi="Times New Roman" w:cs="Times New Roman"/>
          <w:color w:val="000000" w:themeColor="text1"/>
          <w:sz w:val="24"/>
          <w:szCs w:val="24"/>
        </w:rPr>
        <w:t xml:space="preserve"> </w:t>
      </w:r>
      <w:r w:rsidR="00CC28FA" w:rsidRPr="00E33D61">
        <w:rPr>
          <w:rFonts w:ascii="Times New Roman" w:hAnsi="Times New Roman" w:cs="Times New Roman"/>
          <w:color w:val="000000" w:themeColor="text1"/>
          <w:sz w:val="24"/>
          <w:szCs w:val="24"/>
        </w:rPr>
        <w:t>apontou para 7 poses com valores de RMSD (</w:t>
      </w:r>
      <w:r w:rsidR="00CC28FA" w:rsidRPr="00E33D61">
        <w:rPr>
          <w:rFonts w:ascii="Times New Roman" w:hAnsi="Times New Roman" w:cs="Times New Roman"/>
          <w:i/>
          <w:iCs/>
          <w:color w:val="000000" w:themeColor="text1"/>
          <w:sz w:val="24"/>
          <w:szCs w:val="24"/>
        </w:rPr>
        <w:t>Root Mean Stardard Deviation</w:t>
      </w:r>
      <w:r w:rsidR="00CC28FA" w:rsidRPr="00E33D61">
        <w:rPr>
          <w:rFonts w:ascii="Times New Roman" w:hAnsi="Times New Roman" w:cs="Times New Roman"/>
          <w:color w:val="000000" w:themeColor="text1"/>
          <w:sz w:val="24"/>
          <w:szCs w:val="24"/>
        </w:rPr>
        <w:t>) menores que 1A.</w:t>
      </w:r>
    </w:p>
    <w:p w14:paraId="0D05684A" w14:textId="2741CC9C" w:rsidR="000E511C" w:rsidRDefault="00A77A0C"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No carcinoma epiderm</w:t>
      </w:r>
      <w:r w:rsidR="005671BA" w:rsidRPr="00E33D61">
        <w:rPr>
          <w:rFonts w:ascii="Times New Roman" w:hAnsi="Times New Roman" w:cs="Times New Roman"/>
          <w:color w:val="000000" w:themeColor="text1"/>
          <w:sz w:val="24"/>
          <w:szCs w:val="24"/>
        </w:rPr>
        <w:t>o</w:t>
      </w:r>
      <w:r w:rsidRPr="00E33D61">
        <w:rPr>
          <w:rFonts w:ascii="Times New Roman" w:hAnsi="Times New Roman" w:cs="Times New Roman"/>
          <w:color w:val="000000" w:themeColor="text1"/>
          <w:sz w:val="24"/>
          <w:szCs w:val="24"/>
        </w:rPr>
        <w:t>ide ou espino-celular (CEC) os processos de invasão e metástases são regulados por um complexo sistema dependente de interação entre células neoplásicas e células tumorais hospedeiras, os quais ocorrem como consequência da degradação da membrana basal e da matriz extracelular pela metaloproteinase da matriz (MMP). A MM-9 degrada o colágeno tipo IV, que é fundamental para membrana basal, participando da invasão do estroma e dos vasos sanguíneos, que é fundamental para carcinogênese.</w:t>
      </w:r>
      <w:r w:rsidR="007D4833" w:rsidRPr="00E33D61">
        <w:rPr>
          <w:rFonts w:ascii="Times New Roman" w:hAnsi="Times New Roman" w:cs="Times New Roman"/>
          <w:color w:val="000000" w:themeColor="text1"/>
          <w:sz w:val="24"/>
          <w:szCs w:val="24"/>
        </w:rPr>
        <w:t xml:space="preserve"> </w:t>
      </w:r>
      <w:r w:rsidR="000E511C" w:rsidRPr="00E33D61">
        <w:rPr>
          <w:rFonts w:ascii="Times New Roman" w:hAnsi="Times New Roman" w:cs="Times New Roman"/>
          <w:color w:val="000000" w:themeColor="text1"/>
          <w:sz w:val="24"/>
          <w:szCs w:val="24"/>
        </w:rPr>
        <w:fldChar w:fldCharType="begin" w:fldLock="1"/>
      </w:r>
      <w:r w:rsidR="000E511C" w:rsidRPr="00E33D61">
        <w:rPr>
          <w:rFonts w:ascii="Times New Roman" w:hAnsi="Times New Roman" w:cs="Times New Roman"/>
          <w:color w:val="000000" w:themeColor="text1"/>
          <w:sz w:val="24"/>
          <w:szCs w:val="24"/>
        </w:rPr>
        <w:instrText>ADDIN CSL_CITATION {"citationItems":[{"id":"ITEM-1","itemData":{"ISSN":"09744290","abstract":"Resumo No carcinoma epidermóide, os processos de invasão e metástase são regulados por um complexo sistema dependente da interação entre as células neoplásicas e as células estromais hospedeiras. Esses processos ocorrem como conseqüência à degradação da membrana basal e da matriz extracelular por diversas enzimas, dentre as quais as metaloproteinases da matriz (MMP) apresentam destaque. Essas são enzimas zinco-dependentes, pouco expressas em tecidos normais e substancialmente aumentadas na maioria das neoplasias malignas. Dentre todas as MMP conhecidas, as MMP-2 e -9 (gelatinases) têm sido consistentemente associadas com a agressividade, o potencial metastático e o prognóstico desfavorável das neoplasias malignas. As gelatinases desempenham um papel fundamental no processo da carcinogênese, pois degradam principalmente colágeno tipo IV, componente fundamental da membrana basal, participando do processo de invasão do estroma e invasão dos vasos sangüíneos, processo fundamental para a metástase. Portanto, o objetivo desse trabalho foi apresentar uma revisão dos aspectos gerais das MMP, abordando principalmente as MMP-2 e -9, bem como suas relações com o desenvolvimento do carcinoma epidermóide, buscando as possibilidades de prevenção e tratamento. Palavras-Chave: Carcinoma de células escamosas, Neoplasias, Metástase neoplásica, Gelatinase A, Gelatinase B. Abstract In squamous cell carcinoma, invasion and metastasis are regulated by a complex system characterized by neoplastic and stromal cell interaction. These processes are a consequence of basement membrane and extracellular matrix degradation by various enzymes, mainly matrix metalloproteinases (MMPs). The latter are zinc-dependent enzymes, with low expression in normal tissues but over-expressed in malignant neoplasms. Of all MMPs, MMP-2 and MMP-9 (gelatinases) have been consistently associated with aggressiveness, metastatic potential, and poor prognosis in malignant neoplasms. Gelatinases show a fundamental function in carcinogenesis, since they degrade type IV collagen, an important basement membrane component, participating in stromal and vascular invasion, a fundamental process related to metastasis. This paper aimed to review general aspects of MMPs, especially MMP-2 and MMP-9, and their relationship to the development of squamous cell carcinoma, with a view towards their preventive and therapeutic possibilities.","author":[{"dropping-particle":"","family":"Pereira","given":"Andresa Costa","non-dropping-particle":"","parse-names":false,"suffix":""},{"dropping-particle":"","family":"Dias do Carmo","given":"Elaine","non-dropping-particle":"","parse-names":false,"suffix":""},{"dropping-particle":"","family":"Ávila Sarmento Silveira","given":"Vanessa","non-dropping-particle":"","parse-names":false,"suffix":""},{"dropping-particle":"","family":"Ungaro Amadei","given":"Susana","non-dropping-particle":"","parse-names":false,"suffix":""},{"dropping-particle":"","family":"Eduardo Blumer Rosa","given":"Luiz","non-dropping-particle":"","parse-names":false,"suffix":""}],"container-title":"Revista Brasileira de Cancerologia","id":"ITEM-1","issue":"3","issued":{"date-parts":[["2006"]]},"page":"257-262","title":"O papel das MMP-2 e -9 no desenvolvimento do carcinoma epidermóide The role of MMP-2 and MMP-9 in the development of squamous cell carcinoma","type":"article-journal","volume":"52"},"uris":["http://www.mendeley.com/documents/?uuid=2b3635ce-23f6-4b5a-9257-3ab7a0394edc"]}],"mendeley":{"formattedCitation":"(PEREIRA et al., 2006)","plainTextFormattedCitation":"(PEREIRA et al., 2006)","previouslyFormattedCitation":"(PEREIRA et al., 2006)"},"properties":{"noteIndex":0},"schema":"https://github.com/citation-style-language/schema/raw/master/csl-citation.json"}</w:instrText>
      </w:r>
      <w:r w:rsidR="000E511C" w:rsidRPr="00E33D61">
        <w:rPr>
          <w:rFonts w:ascii="Times New Roman" w:hAnsi="Times New Roman" w:cs="Times New Roman"/>
          <w:color w:val="000000" w:themeColor="text1"/>
          <w:sz w:val="24"/>
          <w:szCs w:val="24"/>
        </w:rPr>
        <w:fldChar w:fldCharType="separate"/>
      </w:r>
      <w:r w:rsidR="000E511C" w:rsidRPr="00E33D61">
        <w:rPr>
          <w:rFonts w:ascii="Times New Roman" w:hAnsi="Times New Roman" w:cs="Times New Roman"/>
          <w:noProof/>
          <w:color w:val="000000" w:themeColor="text1"/>
          <w:sz w:val="24"/>
          <w:szCs w:val="24"/>
        </w:rPr>
        <w:t>(PEREIRA et al., 2006)</w:t>
      </w:r>
      <w:r w:rsidR="000E511C" w:rsidRPr="00E33D61">
        <w:rPr>
          <w:rFonts w:ascii="Times New Roman" w:hAnsi="Times New Roman" w:cs="Times New Roman"/>
          <w:color w:val="000000" w:themeColor="text1"/>
          <w:sz w:val="24"/>
          <w:szCs w:val="24"/>
        </w:rPr>
        <w:fldChar w:fldCharType="end"/>
      </w:r>
    </w:p>
    <w:p w14:paraId="22533E3C" w14:textId="77777777" w:rsidR="00E33D61" w:rsidRPr="00E33D61" w:rsidRDefault="00E33D61" w:rsidP="00B30F7C">
      <w:pPr>
        <w:spacing w:after="0" w:line="360" w:lineRule="auto"/>
        <w:ind w:firstLine="708"/>
        <w:jc w:val="both"/>
        <w:rPr>
          <w:rFonts w:ascii="Times New Roman" w:hAnsi="Times New Roman" w:cs="Times New Roman"/>
          <w:color w:val="000000" w:themeColor="text1"/>
          <w:sz w:val="24"/>
          <w:szCs w:val="24"/>
        </w:rPr>
      </w:pPr>
    </w:p>
    <w:p w14:paraId="21ACAF4F" w14:textId="0948858C" w:rsidR="00D304BE" w:rsidRPr="00E33D61" w:rsidRDefault="003E5B17" w:rsidP="00D56E98">
      <w:pPr>
        <w:spacing w:after="0" w:line="360" w:lineRule="auto"/>
        <w:jc w:val="center"/>
        <w:rPr>
          <w:rFonts w:ascii="Times New Roman" w:hAnsi="Times New Roman" w:cs="Times New Roman"/>
          <w:color w:val="000000" w:themeColor="text1"/>
          <w:sz w:val="24"/>
          <w:szCs w:val="24"/>
        </w:rPr>
      </w:pPr>
      <w:r w:rsidRPr="00E33D61">
        <w:rPr>
          <w:rFonts w:ascii="Times New Roman" w:hAnsi="Times New Roman" w:cs="Times New Roman"/>
          <w:noProof/>
          <w:color w:val="000000" w:themeColor="text1"/>
          <w:sz w:val="24"/>
          <w:szCs w:val="24"/>
          <w:lang w:eastAsia="pt-BR"/>
        </w:rPr>
        <w:lastRenderedPageBreak/>
        <w:drawing>
          <wp:inline distT="0" distB="0" distL="0" distR="0" wp14:anchorId="1FF58DF4" wp14:editId="6D3AF150">
            <wp:extent cx="3143250" cy="18383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04" t="25099" r="12688" b="14349"/>
                    <a:stretch/>
                  </pic:blipFill>
                  <pic:spPr bwMode="auto">
                    <a:xfrm>
                      <a:off x="0" y="0"/>
                      <a:ext cx="3143250" cy="1838325"/>
                    </a:xfrm>
                    <a:prstGeom prst="rect">
                      <a:avLst/>
                    </a:prstGeom>
                    <a:ln>
                      <a:noFill/>
                    </a:ln>
                    <a:extLst>
                      <a:ext uri="{53640926-AAD7-44D8-BBD7-CCE9431645EC}">
                        <a14:shadowObscured xmlns:a14="http://schemas.microsoft.com/office/drawing/2010/main"/>
                      </a:ext>
                    </a:extLst>
                  </pic:spPr>
                </pic:pic>
              </a:graphicData>
            </a:graphic>
          </wp:inline>
        </w:drawing>
      </w:r>
    </w:p>
    <w:p w14:paraId="3E380C86" w14:textId="07454128" w:rsidR="003E5B17" w:rsidRPr="00E33D61" w:rsidRDefault="003E5B17" w:rsidP="00B30F7C">
      <w:pPr>
        <w:spacing w:after="0" w:line="360" w:lineRule="auto"/>
        <w:jc w:val="both"/>
        <w:rPr>
          <w:rFonts w:ascii="Times New Roman" w:hAnsi="Times New Roman" w:cs="Times New Roman"/>
          <w:color w:val="000000" w:themeColor="text1"/>
          <w:sz w:val="24"/>
          <w:szCs w:val="24"/>
        </w:rPr>
      </w:pPr>
    </w:p>
    <w:p w14:paraId="09497225" w14:textId="17CC9104" w:rsidR="00F96AC1" w:rsidRPr="00BC3FC4" w:rsidRDefault="003E5B17" w:rsidP="00B30F7C">
      <w:pPr>
        <w:spacing w:after="0" w:line="360" w:lineRule="auto"/>
        <w:jc w:val="both"/>
        <w:rPr>
          <w:rFonts w:ascii="Times New Roman" w:hAnsi="Times New Roman" w:cs="Times New Roman"/>
          <w:color w:val="000000" w:themeColor="text1"/>
        </w:rPr>
      </w:pPr>
      <w:r w:rsidRPr="00BC3FC4">
        <w:rPr>
          <w:rFonts w:ascii="Times New Roman" w:hAnsi="Times New Roman" w:cs="Times New Roman"/>
          <w:b/>
          <w:bCs/>
          <w:color w:val="000000" w:themeColor="text1"/>
        </w:rPr>
        <w:t>Figura 1</w:t>
      </w:r>
      <w:r w:rsidRPr="00BC3FC4">
        <w:rPr>
          <w:rFonts w:ascii="Times New Roman" w:hAnsi="Times New Roman" w:cs="Times New Roman"/>
          <w:color w:val="000000" w:themeColor="text1"/>
        </w:rPr>
        <w:t xml:space="preserve">. Resultado da análise de </w:t>
      </w:r>
      <w:r w:rsidRPr="00BC3FC4">
        <w:rPr>
          <w:rFonts w:ascii="Times New Roman" w:hAnsi="Times New Roman" w:cs="Times New Roman"/>
          <w:i/>
          <w:iCs/>
          <w:color w:val="000000" w:themeColor="text1"/>
        </w:rPr>
        <w:t>redocking</w:t>
      </w:r>
      <w:r w:rsidRPr="00BC3FC4">
        <w:rPr>
          <w:rFonts w:ascii="Times New Roman" w:hAnsi="Times New Roman" w:cs="Times New Roman"/>
          <w:color w:val="000000" w:themeColor="text1"/>
        </w:rPr>
        <w:t xml:space="preserve"> com o alvo metaloproteinase-9 (PDB: 2OW1) com seu ligante co-cristalizado</w:t>
      </w:r>
      <w:r w:rsidR="00D56E98">
        <w:rPr>
          <w:rFonts w:ascii="Times New Roman" w:hAnsi="Times New Roman" w:cs="Times New Roman"/>
          <w:color w:val="000000" w:themeColor="text1"/>
        </w:rPr>
        <w:t xml:space="preserve"> </w:t>
      </w:r>
      <w:r w:rsidR="004825B7" w:rsidRPr="00BC3FC4">
        <w:rPr>
          <w:rFonts w:ascii="Times New Roman" w:hAnsi="Times New Roman" w:cs="Times New Roman"/>
          <w:color w:val="000000" w:themeColor="text1"/>
        </w:rPr>
        <w:t>((2R)-2-amino-3,3,3-trifluoro-n-hydroxy-2-{[(4-phenoxyphenyl)sulfonyl]methyl}propanamide)</w:t>
      </w:r>
      <w:r w:rsidRPr="00BC3FC4">
        <w:rPr>
          <w:rFonts w:ascii="Times New Roman" w:hAnsi="Times New Roman" w:cs="Times New Roman"/>
          <w:color w:val="000000" w:themeColor="text1"/>
        </w:rPr>
        <w:t>.</w:t>
      </w:r>
      <w:r w:rsidR="007D4833" w:rsidRPr="00BC3FC4">
        <w:rPr>
          <w:rFonts w:ascii="Times New Roman" w:hAnsi="Times New Roman" w:cs="Times New Roman"/>
          <w:color w:val="000000" w:themeColor="text1"/>
        </w:rPr>
        <w:t xml:space="preserve"> Esta análise apresentou 7 poses com valores de RMSD (</w:t>
      </w:r>
      <w:r w:rsidR="007D4833" w:rsidRPr="00BC3FC4">
        <w:rPr>
          <w:rFonts w:ascii="Times New Roman" w:hAnsi="Times New Roman" w:cs="Times New Roman"/>
          <w:i/>
          <w:iCs/>
          <w:color w:val="000000" w:themeColor="text1"/>
        </w:rPr>
        <w:t>Root-mean-square deviation</w:t>
      </w:r>
      <w:r w:rsidR="007D4833" w:rsidRPr="00BC3FC4">
        <w:rPr>
          <w:rFonts w:ascii="Times New Roman" w:hAnsi="Times New Roman" w:cs="Times New Roman"/>
          <w:color w:val="000000" w:themeColor="text1"/>
        </w:rPr>
        <w:t>) menores que 1A.</w:t>
      </w:r>
    </w:p>
    <w:p w14:paraId="49F450C3" w14:textId="77777777" w:rsidR="00EE4F58" w:rsidRPr="00E33D61" w:rsidRDefault="00EE4F58" w:rsidP="00B30F7C">
      <w:pPr>
        <w:spacing w:after="0" w:line="360" w:lineRule="auto"/>
        <w:jc w:val="both"/>
        <w:rPr>
          <w:rFonts w:ascii="Times New Roman" w:hAnsi="Times New Roman" w:cs="Times New Roman"/>
          <w:color w:val="000000" w:themeColor="text1"/>
          <w:sz w:val="24"/>
          <w:szCs w:val="24"/>
        </w:rPr>
      </w:pPr>
    </w:p>
    <w:p w14:paraId="53201648" w14:textId="422AB6D1" w:rsidR="00C77ED4" w:rsidRPr="00E33D61" w:rsidRDefault="008256C8"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Os</w:t>
      </w:r>
      <w:r w:rsidR="00C77ED4" w:rsidRPr="00E33D61">
        <w:rPr>
          <w:rFonts w:ascii="Times New Roman" w:hAnsi="Times New Roman" w:cs="Times New Roman"/>
          <w:color w:val="000000" w:themeColor="text1"/>
          <w:sz w:val="24"/>
          <w:szCs w:val="24"/>
        </w:rPr>
        <w:t xml:space="preserve"> parâmetros </w:t>
      </w:r>
      <w:r w:rsidR="00F96AC1" w:rsidRPr="00E33D61">
        <w:rPr>
          <w:rFonts w:ascii="Times New Roman" w:hAnsi="Times New Roman" w:cs="Times New Roman"/>
          <w:color w:val="000000" w:themeColor="text1"/>
          <w:sz w:val="24"/>
          <w:szCs w:val="24"/>
        </w:rPr>
        <w:t>empregad</w:t>
      </w:r>
      <w:r w:rsidRPr="00E33D61">
        <w:rPr>
          <w:rFonts w:ascii="Times New Roman" w:hAnsi="Times New Roman" w:cs="Times New Roman"/>
          <w:color w:val="000000" w:themeColor="text1"/>
          <w:sz w:val="24"/>
          <w:szCs w:val="24"/>
        </w:rPr>
        <w:t>o</w:t>
      </w:r>
      <w:r w:rsidR="00F96AC1" w:rsidRPr="00E33D61">
        <w:rPr>
          <w:rFonts w:ascii="Times New Roman" w:hAnsi="Times New Roman" w:cs="Times New Roman"/>
          <w:color w:val="000000" w:themeColor="text1"/>
          <w:sz w:val="24"/>
          <w:szCs w:val="24"/>
        </w:rPr>
        <w:t xml:space="preserve">s na análise </w:t>
      </w:r>
      <w:r w:rsidR="00C77ED4" w:rsidRPr="00E33D61">
        <w:rPr>
          <w:rFonts w:ascii="Times New Roman" w:hAnsi="Times New Roman" w:cs="Times New Roman"/>
          <w:color w:val="000000" w:themeColor="text1"/>
          <w:sz w:val="24"/>
          <w:szCs w:val="24"/>
        </w:rPr>
        <w:t xml:space="preserve">de </w:t>
      </w:r>
      <w:r w:rsidR="00C77ED4" w:rsidRPr="00E33D61">
        <w:rPr>
          <w:rFonts w:ascii="Times New Roman" w:hAnsi="Times New Roman" w:cs="Times New Roman"/>
          <w:i/>
          <w:iCs/>
          <w:color w:val="000000" w:themeColor="text1"/>
          <w:sz w:val="24"/>
          <w:szCs w:val="24"/>
        </w:rPr>
        <w:t>redocking</w:t>
      </w:r>
      <w:r w:rsidR="00C77ED4" w:rsidRPr="00E33D61">
        <w:rPr>
          <w:rFonts w:ascii="Times New Roman" w:hAnsi="Times New Roman" w:cs="Times New Roman"/>
          <w:color w:val="000000" w:themeColor="text1"/>
          <w:sz w:val="24"/>
          <w:szCs w:val="24"/>
        </w:rPr>
        <w:t xml:space="preserve"> </w:t>
      </w:r>
      <w:r w:rsidR="00F96AC1" w:rsidRPr="00E33D61">
        <w:rPr>
          <w:rFonts w:ascii="Times New Roman" w:hAnsi="Times New Roman" w:cs="Times New Roman"/>
          <w:color w:val="000000" w:themeColor="text1"/>
          <w:sz w:val="24"/>
          <w:szCs w:val="24"/>
        </w:rPr>
        <w:t>para o ligante co-cristalizado do alvo</w:t>
      </w:r>
      <w:r w:rsidR="00D05109" w:rsidRPr="00E33D61">
        <w:rPr>
          <w:rFonts w:ascii="Times New Roman" w:hAnsi="Times New Roman" w:cs="Times New Roman"/>
          <w:color w:val="000000" w:themeColor="text1"/>
          <w:sz w:val="24"/>
          <w:szCs w:val="24"/>
        </w:rPr>
        <w:t xml:space="preserve"> MM-9</w:t>
      </w:r>
      <w:r w:rsidR="00C77ED4" w:rsidRPr="00E33D61">
        <w:rPr>
          <w:rFonts w:ascii="Times New Roman" w:hAnsi="Times New Roman" w:cs="Times New Roman"/>
          <w:color w:val="000000" w:themeColor="text1"/>
          <w:sz w:val="24"/>
          <w:szCs w:val="24"/>
        </w:rPr>
        <w:t xml:space="preserve"> </w:t>
      </w:r>
      <w:r w:rsidR="007D4833" w:rsidRPr="00E33D61">
        <w:rPr>
          <w:rFonts w:ascii="Times New Roman" w:hAnsi="Times New Roman" w:cs="Times New Roman"/>
          <w:color w:val="000000" w:themeColor="text1"/>
          <w:sz w:val="24"/>
          <w:szCs w:val="24"/>
        </w:rPr>
        <w:t xml:space="preserve">foram utilizados para a análise de </w:t>
      </w:r>
      <w:r w:rsidR="007D4833" w:rsidRPr="00E33D61">
        <w:rPr>
          <w:rFonts w:ascii="Times New Roman" w:hAnsi="Times New Roman" w:cs="Times New Roman"/>
          <w:i/>
          <w:iCs/>
          <w:color w:val="000000" w:themeColor="text1"/>
          <w:sz w:val="24"/>
          <w:szCs w:val="24"/>
        </w:rPr>
        <w:t>docking</w:t>
      </w:r>
      <w:r w:rsidR="007D4833" w:rsidRPr="00E33D61">
        <w:rPr>
          <w:rFonts w:ascii="Times New Roman" w:hAnsi="Times New Roman" w:cs="Times New Roman"/>
          <w:color w:val="000000" w:themeColor="text1"/>
          <w:sz w:val="24"/>
          <w:szCs w:val="24"/>
        </w:rPr>
        <w:t xml:space="preserve"> molecular com o ligante á</w:t>
      </w:r>
      <w:r w:rsidR="00F96AC1" w:rsidRPr="00E33D61">
        <w:rPr>
          <w:rFonts w:ascii="Times New Roman" w:hAnsi="Times New Roman" w:cs="Times New Roman"/>
          <w:color w:val="000000" w:themeColor="text1"/>
          <w:sz w:val="24"/>
          <w:szCs w:val="24"/>
        </w:rPr>
        <w:t>cido</w:t>
      </w:r>
      <w:r w:rsidR="00C77ED4" w:rsidRPr="00E33D61">
        <w:rPr>
          <w:rFonts w:ascii="Times New Roman" w:hAnsi="Times New Roman" w:cs="Times New Roman"/>
          <w:color w:val="000000" w:themeColor="text1"/>
          <w:sz w:val="24"/>
          <w:szCs w:val="24"/>
        </w:rPr>
        <w:t xml:space="preserve"> cafeico </w:t>
      </w:r>
      <w:r w:rsidRPr="00E33D61">
        <w:rPr>
          <w:rFonts w:ascii="Times New Roman" w:hAnsi="Times New Roman" w:cs="Times New Roman"/>
          <w:color w:val="000000" w:themeColor="text1"/>
          <w:sz w:val="24"/>
          <w:szCs w:val="24"/>
        </w:rPr>
        <w:t>neste mesmo alvo</w:t>
      </w:r>
      <w:r w:rsidR="00C77ED4" w:rsidRPr="00E33D61">
        <w:rPr>
          <w:rFonts w:ascii="Times New Roman" w:hAnsi="Times New Roman" w:cs="Times New Roman"/>
          <w:color w:val="000000" w:themeColor="text1"/>
          <w:sz w:val="24"/>
          <w:szCs w:val="24"/>
        </w:rPr>
        <w:t>.</w:t>
      </w:r>
    </w:p>
    <w:p w14:paraId="44312D75" w14:textId="76CBED42" w:rsidR="00A77A0C" w:rsidRPr="00E33D61" w:rsidRDefault="00C77ED4" w:rsidP="00B30F7C">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O</w:t>
      </w:r>
      <w:r w:rsidRPr="00E33D61">
        <w:rPr>
          <w:rFonts w:ascii="Times New Roman" w:hAnsi="Times New Roman" w:cs="Times New Roman"/>
          <w:i/>
          <w:iCs/>
          <w:color w:val="000000" w:themeColor="text1"/>
          <w:sz w:val="24"/>
          <w:szCs w:val="24"/>
        </w:rPr>
        <w:t xml:space="preserve"> dockin</w:t>
      </w:r>
      <w:r w:rsidR="00F637AB" w:rsidRPr="00E33D61">
        <w:rPr>
          <w:rFonts w:ascii="Times New Roman" w:hAnsi="Times New Roman" w:cs="Times New Roman"/>
          <w:i/>
          <w:iCs/>
          <w:color w:val="000000" w:themeColor="text1"/>
          <w:sz w:val="24"/>
          <w:szCs w:val="24"/>
        </w:rPr>
        <w:t>g</w:t>
      </w:r>
      <w:r w:rsidR="00B7220F" w:rsidRPr="00E33D61">
        <w:rPr>
          <w:rFonts w:ascii="Times New Roman" w:hAnsi="Times New Roman" w:cs="Times New Roman"/>
          <w:color w:val="000000" w:themeColor="text1"/>
          <w:sz w:val="24"/>
          <w:szCs w:val="24"/>
        </w:rPr>
        <w:t xml:space="preserve"> molecular</w:t>
      </w:r>
      <w:r w:rsidRPr="00E33D61">
        <w:rPr>
          <w:rFonts w:ascii="Times New Roman" w:hAnsi="Times New Roman" w:cs="Times New Roman"/>
          <w:color w:val="000000" w:themeColor="text1"/>
          <w:sz w:val="24"/>
          <w:szCs w:val="24"/>
        </w:rPr>
        <w:t xml:space="preserve"> mostrou </w:t>
      </w:r>
      <w:r w:rsidR="00B7220F" w:rsidRPr="00E33D61">
        <w:rPr>
          <w:rFonts w:ascii="Times New Roman" w:hAnsi="Times New Roman" w:cs="Times New Roman"/>
          <w:color w:val="000000" w:themeColor="text1"/>
          <w:sz w:val="24"/>
          <w:szCs w:val="24"/>
        </w:rPr>
        <w:t xml:space="preserve">potencial </w:t>
      </w:r>
      <w:r w:rsidRPr="00E33D61">
        <w:rPr>
          <w:rFonts w:ascii="Times New Roman" w:hAnsi="Times New Roman" w:cs="Times New Roman"/>
          <w:color w:val="000000" w:themeColor="text1"/>
          <w:sz w:val="24"/>
          <w:szCs w:val="24"/>
        </w:rPr>
        <w:t xml:space="preserve">interação </w:t>
      </w:r>
      <w:r w:rsidR="00B7220F" w:rsidRPr="00E33D61">
        <w:rPr>
          <w:rFonts w:ascii="Times New Roman" w:hAnsi="Times New Roman" w:cs="Times New Roman"/>
          <w:color w:val="000000" w:themeColor="text1"/>
          <w:sz w:val="24"/>
          <w:szCs w:val="24"/>
        </w:rPr>
        <w:t xml:space="preserve">entre ácido cafeico e </w:t>
      </w:r>
      <w:r w:rsidRPr="00E33D61">
        <w:rPr>
          <w:rFonts w:ascii="Times New Roman" w:hAnsi="Times New Roman" w:cs="Times New Roman"/>
          <w:color w:val="000000" w:themeColor="text1"/>
          <w:sz w:val="24"/>
          <w:szCs w:val="24"/>
        </w:rPr>
        <w:t>ALA 189, LEU 188, PRO 421, TYR 420, MET 422 por meio de ligação de hidrogênio que são ligações mais fortes</w:t>
      </w:r>
      <w:r w:rsidR="004F2683" w:rsidRPr="00E33D61">
        <w:rPr>
          <w:rFonts w:ascii="Times New Roman" w:hAnsi="Times New Roman" w:cs="Times New Roman"/>
          <w:color w:val="000000" w:themeColor="text1"/>
          <w:sz w:val="24"/>
          <w:szCs w:val="24"/>
        </w:rPr>
        <w:t xml:space="preserve"> e apresentam d</w:t>
      </w:r>
      <w:r w:rsidR="00D56E98">
        <w:rPr>
          <w:rFonts w:ascii="Times New Roman" w:hAnsi="Times New Roman" w:cs="Times New Roman"/>
          <w:color w:val="000000" w:themeColor="text1"/>
          <w:sz w:val="24"/>
          <w:szCs w:val="24"/>
        </w:rPr>
        <w:t>istâ</w:t>
      </w:r>
      <w:r w:rsidR="004F2683" w:rsidRPr="00E33D61">
        <w:rPr>
          <w:rFonts w:ascii="Times New Roman" w:hAnsi="Times New Roman" w:cs="Times New Roman"/>
          <w:color w:val="000000" w:themeColor="text1"/>
          <w:sz w:val="24"/>
          <w:szCs w:val="24"/>
        </w:rPr>
        <w:t>ncias apropriadas entre elas. Essas ligações</w:t>
      </w:r>
      <w:r w:rsidRPr="00E33D61">
        <w:rPr>
          <w:rFonts w:ascii="Times New Roman" w:hAnsi="Times New Roman" w:cs="Times New Roman"/>
          <w:color w:val="000000" w:themeColor="text1"/>
          <w:sz w:val="24"/>
          <w:szCs w:val="24"/>
        </w:rPr>
        <w:t xml:space="preserve"> </w:t>
      </w:r>
      <w:r w:rsidR="00B7220F" w:rsidRPr="00E33D61">
        <w:rPr>
          <w:rFonts w:ascii="Times New Roman" w:hAnsi="Times New Roman" w:cs="Times New Roman"/>
          <w:color w:val="000000" w:themeColor="text1"/>
          <w:sz w:val="24"/>
          <w:szCs w:val="24"/>
        </w:rPr>
        <w:t>poderiam sustentar mais fortemente a estrutura no sítio ativo da MM-9</w:t>
      </w:r>
      <w:r w:rsidRPr="00E33D61">
        <w:rPr>
          <w:rFonts w:ascii="Times New Roman" w:hAnsi="Times New Roman" w:cs="Times New Roman"/>
          <w:color w:val="000000" w:themeColor="text1"/>
          <w:sz w:val="24"/>
          <w:szCs w:val="24"/>
        </w:rPr>
        <w:t xml:space="preserve">. Além disso, interage também com VAL 398 por meio de ligação </w:t>
      </w:r>
      <w:r w:rsidR="00CA0083" w:rsidRPr="00E33D61">
        <w:rPr>
          <w:rFonts w:ascii="Times New Roman" w:hAnsi="Times New Roman" w:cs="Times New Roman"/>
          <w:color w:val="000000" w:themeColor="text1"/>
          <w:sz w:val="24"/>
          <w:szCs w:val="24"/>
        </w:rPr>
        <w:t>π</w:t>
      </w:r>
      <w:r w:rsidRPr="00E33D61">
        <w:rPr>
          <w:rFonts w:ascii="Times New Roman" w:hAnsi="Times New Roman" w:cs="Times New Roman"/>
          <w:color w:val="000000" w:themeColor="text1"/>
          <w:sz w:val="24"/>
          <w:szCs w:val="24"/>
        </w:rPr>
        <w:t xml:space="preserve">- alquila que é uma ligação </w:t>
      </w:r>
      <w:r w:rsidR="00E82B0B" w:rsidRPr="00E33D61">
        <w:rPr>
          <w:rFonts w:ascii="Times New Roman" w:hAnsi="Times New Roman" w:cs="Times New Roman"/>
          <w:color w:val="000000" w:themeColor="text1"/>
          <w:sz w:val="24"/>
          <w:szCs w:val="24"/>
        </w:rPr>
        <w:t>com menor intensidade</w:t>
      </w:r>
      <w:r w:rsidRPr="00E33D61">
        <w:rPr>
          <w:rFonts w:ascii="Times New Roman" w:hAnsi="Times New Roman" w:cs="Times New Roman"/>
          <w:color w:val="000000" w:themeColor="text1"/>
          <w:sz w:val="24"/>
          <w:szCs w:val="24"/>
        </w:rPr>
        <w:t xml:space="preserve"> e com HIS 401 por ligação </w:t>
      </w:r>
      <w:r w:rsidR="00E82B0B" w:rsidRPr="00E33D61">
        <w:rPr>
          <w:rFonts w:ascii="Times New Roman" w:hAnsi="Times New Roman" w:cs="Times New Roman"/>
          <w:color w:val="000000" w:themeColor="text1"/>
          <w:sz w:val="24"/>
          <w:szCs w:val="24"/>
        </w:rPr>
        <w:t>π</w:t>
      </w:r>
      <w:r w:rsidRPr="00E33D61">
        <w:rPr>
          <w:rFonts w:ascii="Times New Roman" w:hAnsi="Times New Roman" w:cs="Times New Roman"/>
          <w:color w:val="000000" w:themeColor="text1"/>
          <w:sz w:val="24"/>
          <w:szCs w:val="24"/>
        </w:rPr>
        <w:t>-</w:t>
      </w:r>
      <w:r w:rsidR="00E82B0B" w:rsidRPr="00E33D61">
        <w:rPr>
          <w:rFonts w:ascii="Times New Roman" w:hAnsi="Times New Roman" w:cs="Times New Roman"/>
          <w:color w:val="000000" w:themeColor="text1"/>
          <w:sz w:val="24"/>
          <w:szCs w:val="24"/>
        </w:rPr>
        <w:t>π</w:t>
      </w:r>
      <w:r w:rsidR="00D05109" w:rsidRPr="00E33D61">
        <w:rPr>
          <w:rFonts w:ascii="Times New Roman" w:hAnsi="Times New Roman" w:cs="Times New Roman"/>
          <w:color w:val="000000" w:themeColor="text1"/>
          <w:sz w:val="24"/>
          <w:szCs w:val="24"/>
        </w:rPr>
        <w:t xml:space="preserve"> que é</w:t>
      </w:r>
      <w:r w:rsidRPr="00E33D61">
        <w:rPr>
          <w:rFonts w:ascii="Times New Roman" w:hAnsi="Times New Roman" w:cs="Times New Roman"/>
          <w:color w:val="000000" w:themeColor="text1"/>
          <w:sz w:val="24"/>
          <w:szCs w:val="24"/>
        </w:rPr>
        <w:t xml:space="preserve"> a ligação entre </w:t>
      </w:r>
      <w:r w:rsidR="00E82B0B" w:rsidRPr="00E33D61">
        <w:rPr>
          <w:rFonts w:ascii="Times New Roman" w:hAnsi="Times New Roman" w:cs="Times New Roman"/>
          <w:color w:val="000000" w:themeColor="text1"/>
          <w:sz w:val="24"/>
          <w:szCs w:val="24"/>
        </w:rPr>
        <w:t xml:space="preserve">elétrons de </w:t>
      </w:r>
      <w:r w:rsidRPr="00E33D61">
        <w:rPr>
          <w:rFonts w:ascii="Times New Roman" w:hAnsi="Times New Roman" w:cs="Times New Roman"/>
          <w:color w:val="000000" w:themeColor="text1"/>
          <w:sz w:val="24"/>
          <w:szCs w:val="24"/>
        </w:rPr>
        <w:t xml:space="preserve">dois anéis aromáticos como mostrado na </w:t>
      </w:r>
      <w:r w:rsidR="00E82B0B" w:rsidRPr="00E33D61">
        <w:rPr>
          <w:rFonts w:ascii="Times New Roman" w:hAnsi="Times New Roman" w:cs="Times New Roman"/>
          <w:color w:val="000000" w:themeColor="text1"/>
          <w:sz w:val="24"/>
          <w:szCs w:val="24"/>
        </w:rPr>
        <w:t xml:space="preserve">Figuras </w:t>
      </w:r>
      <w:r w:rsidRPr="00E33D61">
        <w:rPr>
          <w:rFonts w:ascii="Times New Roman" w:hAnsi="Times New Roman" w:cs="Times New Roman"/>
          <w:color w:val="000000" w:themeColor="text1"/>
          <w:sz w:val="24"/>
          <w:szCs w:val="24"/>
        </w:rPr>
        <w:t>2</w:t>
      </w:r>
      <w:r w:rsidR="004F2683" w:rsidRPr="00E33D61">
        <w:rPr>
          <w:rFonts w:ascii="Times New Roman" w:hAnsi="Times New Roman" w:cs="Times New Roman"/>
          <w:color w:val="000000" w:themeColor="text1"/>
          <w:sz w:val="24"/>
          <w:szCs w:val="24"/>
        </w:rPr>
        <w:t xml:space="preserve"> e 3.</w:t>
      </w:r>
      <w:r w:rsidR="00A77A0C" w:rsidRPr="00E33D61">
        <w:rPr>
          <w:rFonts w:ascii="Times New Roman" w:hAnsi="Times New Roman" w:cs="Times New Roman"/>
          <w:color w:val="000000" w:themeColor="text1"/>
          <w:sz w:val="24"/>
          <w:szCs w:val="24"/>
        </w:rPr>
        <w:t xml:space="preserve"> </w:t>
      </w:r>
    </w:p>
    <w:p w14:paraId="304E9E6A" w14:textId="77777777" w:rsidR="00C77ED4" w:rsidRPr="00E33D61" w:rsidRDefault="00C77ED4" w:rsidP="00B30F7C">
      <w:pPr>
        <w:spacing w:after="0" w:line="360" w:lineRule="auto"/>
        <w:jc w:val="both"/>
        <w:rPr>
          <w:rFonts w:ascii="Times New Roman" w:hAnsi="Times New Roman" w:cs="Times New Roman"/>
          <w:color w:val="000000" w:themeColor="text1"/>
          <w:sz w:val="24"/>
          <w:szCs w:val="24"/>
        </w:rPr>
      </w:pPr>
    </w:p>
    <w:p w14:paraId="74270988" w14:textId="3CCB2680" w:rsidR="004F1203" w:rsidRDefault="00511EC1"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b/>
          <w:bCs/>
          <w:noProof/>
          <w:color w:val="000000" w:themeColor="text1"/>
          <w:sz w:val="24"/>
          <w:szCs w:val="24"/>
          <w:lang w:eastAsia="pt-BR"/>
        </w:rPr>
        <w:lastRenderedPageBreak/>
        <mc:AlternateContent>
          <mc:Choice Requires="wps">
            <w:drawing>
              <wp:anchor distT="45720" distB="45720" distL="114300" distR="114300" simplePos="0" relativeHeight="251659264" behindDoc="0" locked="0" layoutInCell="1" allowOverlap="1" wp14:anchorId="70FEF5A6" wp14:editId="0FDC708C">
                <wp:simplePos x="0" y="0"/>
                <wp:positionH relativeFrom="column">
                  <wp:posOffset>4557395</wp:posOffset>
                </wp:positionH>
                <wp:positionV relativeFrom="paragraph">
                  <wp:posOffset>3449955</wp:posOffset>
                </wp:positionV>
                <wp:extent cx="307975" cy="307975"/>
                <wp:effectExtent l="0" t="0" r="15875" b="158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07975"/>
                        </a:xfrm>
                        <a:prstGeom prst="rect">
                          <a:avLst/>
                        </a:prstGeom>
                        <a:solidFill>
                          <a:srgbClr val="FFFFFF"/>
                        </a:solidFill>
                        <a:ln w="9525">
                          <a:solidFill>
                            <a:srgbClr val="000000"/>
                          </a:solidFill>
                          <a:miter lim="800000"/>
                          <a:headEnd/>
                          <a:tailEnd/>
                        </a:ln>
                      </wps:spPr>
                      <wps:txbx>
                        <w:txbxContent>
                          <w:p w14:paraId="21E9F848" w14:textId="382EA868" w:rsidR="008C61B3" w:rsidRDefault="008C61B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EF5A6" id="_x0000_t202" coordsize="21600,21600" o:spt="202" path="m,l,21600r21600,l21600,xe">
                <v:stroke joinstyle="miter"/>
                <v:path gradientshapeok="t" o:connecttype="rect"/>
              </v:shapetype>
              <v:shape id="Caixa de Texto 2" o:spid="_x0000_s1026" type="#_x0000_t202" style="position:absolute;left:0;text-align:left;margin-left:358.85pt;margin-top:271.65pt;width:24.25pt;height:2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">
                <v:textbox>
                  <w:txbxContent>
                    <w:p w14:paraId="21E9F848" w14:textId="382EA868" w:rsidR="008C61B3" w:rsidRDefault="008C61B3">
                      <w:r>
                        <w:t>B</w:t>
                      </w:r>
                    </w:p>
                  </w:txbxContent>
                </v:textbox>
                <w10:wrap type="square"/>
              </v:shape>
            </w:pict>
          </mc:Fallback>
        </mc:AlternateContent>
      </w:r>
      <w:r w:rsidR="008C61B3" w:rsidRPr="00E33D61">
        <w:rPr>
          <w:rFonts w:ascii="Times New Roman" w:hAnsi="Times New Roman" w:cs="Times New Roman"/>
          <w:b/>
          <w:bCs/>
          <w:noProof/>
          <w:color w:val="000000" w:themeColor="text1"/>
          <w:sz w:val="24"/>
          <w:szCs w:val="24"/>
          <w:lang w:eastAsia="pt-BR"/>
        </w:rPr>
        <mc:AlternateContent>
          <mc:Choice Requires="wps">
            <w:drawing>
              <wp:anchor distT="45720" distB="45720" distL="114300" distR="114300" simplePos="0" relativeHeight="251661312" behindDoc="0" locked="0" layoutInCell="1" allowOverlap="1" wp14:anchorId="2CBA4429" wp14:editId="51C0EDDF">
                <wp:simplePos x="0" y="0"/>
                <wp:positionH relativeFrom="column">
                  <wp:posOffset>2688590</wp:posOffset>
                </wp:positionH>
                <wp:positionV relativeFrom="paragraph">
                  <wp:posOffset>0</wp:posOffset>
                </wp:positionV>
                <wp:extent cx="307975" cy="307975"/>
                <wp:effectExtent l="0" t="0" r="15875" b="15875"/>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07975"/>
                        </a:xfrm>
                        <a:prstGeom prst="rect">
                          <a:avLst/>
                        </a:prstGeom>
                        <a:solidFill>
                          <a:srgbClr val="FFFFFF"/>
                        </a:solidFill>
                        <a:ln w="9525">
                          <a:solidFill>
                            <a:srgbClr val="000000"/>
                          </a:solidFill>
                          <a:miter lim="800000"/>
                          <a:headEnd/>
                          <a:tailEnd/>
                        </a:ln>
                      </wps:spPr>
                      <wps:txbx>
                        <w:txbxContent>
                          <w:p w14:paraId="17607F0E" w14:textId="7F578B7C" w:rsidR="008C61B3" w:rsidRDefault="008C61B3" w:rsidP="008C61B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A4429" id="_x0000_s1027" type="#_x0000_t202" style="position:absolute;left:0;text-align:left;margin-left:211.7pt;margin-top:0;width:24.25pt;height:2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">
                <v:textbox>
                  <w:txbxContent>
                    <w:p w14:paraId="17607F0E" w14:textId="7F578B7C" w:rsidR="008C61B3" w:rsidRDefault="008C61B3" w:rsidP="008C61B3">
                      <w:r>
                        <w:t>A</w:t>
                      </w:r>
                    </w:p>
                  </w:txbxContent>
                </v:textbox>
                <w10:wrap type="square"/>
              </v:shape>
            </w:pict>
          </mc:Fallback>
        </mc:AlternateContent>
      </w:r>
      <w:r w:rsidR="004F1203" w:rsidRPr="00E33D61">
        <w:rPr>
          <w:rFonts w:ascii="Times New Roman" w:hAnsi="Times New Roman" w:cs="Times New Roman"/>
          <w:noProof/>
          <w:color w:val="000000" w:themeColor="text1"/>
          <w:sz w:val="24"/>
          <w:szCs w:val="24"/>
          <w:lang w:eastAsia="pt-BR"/>
        </w:rPr>
        <w:drawing>
          <wp:inline distT="0" distB="0" distL="0" distR="0" wp14:anchorId="6383EB7A" wp14:editId="0A8CEE28">
            <wp:extent cx="2565275" cy="2590800"/>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737" t="26669" r="5809" b="9642"/>
                    <a:stretch/>
                  </pic:blipFill>
                  <pic:spPr bwMode="auto">
                    <a:xfrm>
                      <a:off x="0" y="0"/>
                      <a:ext cx="2577568" cy="2603216"/>
                    </a:xfrm>
                    <a:prstGeom prst="rect">
                      <a:avLst/>
                    </a:prstGeom>
                    <a:ln>
                      <a:noFill/>
                    </a:ln>
                    <a:extLst>
                      <a:ext uri="{53640926-AAD7-44D8-BBD7-CCE9431645EC}">
                        <a14:shadowObscured xmlns:a14="http://schemas.microsoft.com/office/drawing/2010/main"/>
                      </a:ext>
                    </a:extLst>
                  </pic:spPr>
                </pic:pic>
              </a:graphicData>
            </a:graphic>
          </wp:inline>
        </w:drawing>
      </w:r>
      <w:r w:rsidR="004F1203" w:rsidRPr="00E33D61">
        <w:rPr>
          <w:rFonts w:ascii="Times New Roman" w:hAnsi="Times New Roman" w:cs="Times New Roman"/>
          <w:noProof/>
          <w:color w:val="000000" w:themeColor="text1"/>
          <w:sz w:val="24"/>
          <w:szCs w:val="24"/>
          <w:lang w:eastAsia="pt-BR"/>
        </w:rPr>
        <w:drawing>
          <wp:inline distT="0" distB="0" distL="0" distR="0" wp14:anchorId="12D740FD" wp14:editId="59D50DD2">
            <wp:extent cx="4429125" cy="2715079"/>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2377" cy="2717072"/>
                    </a:xfrm>
                    <a:prstGeom prst="rect">
                      <a:avLst/>
                    </a:prstGeom>
                    <a:noFill/>
                    <a:ln>
                      <a:noFill/>
                    </a:ln>
                  </pic:spPr>
                </pic:pic>
              </a:graphicData>
            </a:graphic>
          </wp:inline>
        </w:drawing>
      </w:r>
    </w:p>
    <w:p w14:paraId="5890D849" w14:textId="77777777" w:rsidR="00EE4F58" w:rsidRPr="00E33D61" w:rsidRDefault="00EE4F58" w:rsidP="00B30F7C">
      <w:pPr>
        <w:spacing w:after="0" w:line="360" w:lineRule="auto"/>
        <w:jc w:val="both"/>
        <w:rPr>
          <w:rFonts w:ascii="Times New Roman" w:hAnsi="Times New Roman" w:cs="Times New Roman"/>
          <w:color w:val="000000" w:themeColor="text1"/>
          <w:sz w:val="24"/>
          <w:szCs w:val="24"/>
        </w:rPr>
      </w:pPr>
    </w:p>
    <w:p w14:paraId="5483099C" w14:textId="1EDAD358" w:rsidR="00C77ED4" w:rsidRPr="00BC3FC4" w:rsidRDefault="00C76160" w:rsidP="00B30F7C">
      <w:pPr>
        <w:spacing w:after="0" w:line="360" w:lineRule="auto"/>
        <w:jc w:val="both"/>
        <w:rPr>
          <w:rFonts w:ascii="Times New Roman" w:hAnsi="Times New Roman" w:cs="Times New Roman"/>
          <w:color w:val="000000" w:themeColor="text1"/>
        </w:rPr>
      </w:pPr>
      <w:r w:rsidRPr="00BC3FC4">
        <w:rPr>
          <w:rFonts w:ascii="Times New Roman" w:hAnsi="Times New Roman" w:cs="Times New Roman"/>
          <w:b/>
          <w:bCs/>
          <w:color w:val="000000" w:themeColor="text1"/>
        </w:rPr>
        <w:t>Figura 2. A</w:t>
      </w:r>
      <w:r w:rsidRPr="00BC3FC4">
        <w:rPr>
          <w:rFonts w:ascii="Times New Roman" w:hAnsi="Times New Roman" w:cs="Times New Roman"/>
          <w:color w:val="000000" w:themeColor="text1"/>
        </w:rPr>
        <w:t xml:space="preserve">. Representação bidimensional </w:t>
      </w:r>
      <w:r w:rsidR="00EE4F58" w:rsidRPr="00BC3FC4">
        <w:rPr>
          <w:rFonts w:ascii="Times New Roman" w:hAnsi="Times New Roman" w:cs="Times New Roman"/>
          <w:color w:val="000000" w:themeColor="text1"/>
        </w:rPr>
        <w:t>do potencial</w:t>
      </w:r>
      <w:r w:rsidRPr="00BC3FC4">
        <w:rPr>
          <w:rFonts w:ascii="Times New Roman" w:hAnsi="Times New Roman" w:cs="Times New Roman"/>
          <w:color w:val="000000" w:themeColor="text1"/>
        </w:rPr>
        <w:t xml:space="preserve"> interação entre ácido cafeico e o sítio ativo do receptor da MM-9. Cinco ligações de hidrogênio com o ácido cafeico mostradas em verde; uma ligação π- alquila mostrada em rosa claro e uma ligação π-π por meio de anel aromático mostrada em rosa escuro. </w:t>
      </w:r>
      <w:r w:rsidR="004F1203" w:rsidRPr="00BC3FC4">
        <w:rPr>
          <w:rFonts w:ascii="Times New Roman" w:hAnsi="Times New Roman" w:cs="Times New Roman"/>
          <w:b/>
          <w:color w:val="000000" w:themeColor="text1"/>
        </w:rPr>
        <w:t>B</w:t>
      </w:r>
      <w:r w:rsidR="00F637AB" w:rsidRPr="00BC3FC4">
        <w:rPr>
          <w:rFonts w:ascii="Times New Roman" w:hAnsi="Times New Roman" w:cs="Times New Roman"/>
          <w:color w:val="000000" w:themeColor="text1"/>
        </w:rPr>
        <w:t>.</w:t>
      </w:r>
      <w:r w:rsidR="00244A98" w:rsidRPr="00BC3FC4">
        <w:rPr>
          <w:rFonts w:ascii="Times New Roman" w:hAnsi="Times New Roman" w:cs="Times New Roman"/>
          <w:color w:val="000000" w:themeColor="text1"/>
        </w:rPr>
        <w:t xml:space="preserve"> </w:t>
      </w:r>
      <w:r w:rsidR="00541A59" w:rsidRPr="00BC3FC4">
        <w:rPr>
          <w:rFonts w:ascii="Times New Roman" w:hAnsi="Times New Roman" w:cs="Times New Roman"/>
          <w:color w:val="000000" w:themeColor="text1"/>
        </w:rPr>
        <w:t xml:space="preserve">Representação </w:t>
      </w:r>
      <w:r w:rsidR="004F1203" w:rsidRPr="00BC3FC4">
        <w:rPr>
          <w:rFonts w:ascii="Times New Roman" w:hAnsi="Times New Roman" w:cs="Times New Roman"/>
          <w:color w:val="000000" w:themeColor="text1"/>
        </w:rPr>
        <w:t xml:space="preserve">em 3D da </w:t>
      </w:r>
      <w:r w:rsidR="00541A59" w:rsidRPr="00BC3FC4">
        <w:rPr>
          <w:rFonts w:ascii="Times New Roman" w:hAnsi="Times New Roman" w:cs="Times New Roman"/>
          <w:color w:val="000000" w:themeColor="text1"/>
        </w:rPr>
        <w:t>interação entre</w:t>
      </w:r>
      <w:r w:rsidR="004F1203" w:rsidRPr="00BC3FC4">
        <w:rPr>
          <w:rFonts w:ascii="Times New Roman" w:hAnsi="Times New Roman" w:cs="Times New Roman"/>
          <w:color w:val="000000" w:themeColor="text1"/>
        </w:rPr>
        <w:t xml:space="preserve"> </w:t>
      </w:r>
      <w:r w:rsidR="00244A98" w:rsidRPr="00BC3FC4">
        <w:rPr>
          <w:rFonts w:ascii="Times New Roman" w:hAnsi="Times New Roman" w:cs="Times New Roman"/>
          <w:color w:val="000000" w:themeColor="text1"/>
        </w:rPr>
        <w:t>ácido</w:t>
      </w:r>
      <w:r w:rsidR="004F1203" w:rsidRPr="00BC3FC4">
        <w:rPr>
          <w:rFonts w:ascii="Times New Roman" w:hAnsi="Times New Roman" w:cs="Times New Roman"/>
          <w:color w:val="000000" w:themeColor="text1"/>
        </w:rPr>
        <w:t xml:space="preserve"> cafeico </w:t>
      </w:r>
      <w:r w:rsidR="00541A59" w:rsidRPr="00BC3FC4">
        <w:rPr>
          <w:rFonts w:ascii="Times New Roman" w:hAnsi="Times New Roman" w:cs="Times New Roman"/>
          <w:color w:val="000000" w:themeColor="text1"/>
        </w:rPr>
        <w:t>e o</w:t>
      </w:r>
      <w:r w:rsidR="00C77ED4" w:rsidRPr="00BC3FC4">
        <w:rPr>
          <w:rFonts w:ascii="Times New Roman" w:hAnsi="Times New Roman" w:cs="Times New Roman"/>
          <w:color w:val="000000" w:themeColor="text1"/>
        </w:rPr>
        <w:t xml:space="preserve"> </w:t>
      </w:r>
      <w:r w:rsidR="00244A98" w:rsidRPr="00BC3FC4">
        <w:rPr>
          <w:rFonts w:ascii="Times New Roman" w:hAnsi="Times New Roman" w:cs="Times New Roman"/>
          <w:color w:val="000000" w:themeColor="text1"/>
        </w:rPr>
        <w:t>sítio</w:t>
      </w:r>
      <w:r w:rsidR="00C77ED4" w:rsidRPr="00BC3FC4">
        <w:rPr>
          <w:rFonts w:ascii="Times New Roman" w:hAnsi="Times New Roman" w:cs="Times New Roman"/>
          <w:color w:val="000000" w:themeColor="text1"/>
        </w:rPr>
        <w:t xml:space="preserve"> </w:t>
      </w:r>
      <w:r w:rsidR="00541A59" w:rsidRPr="00BC3FC4">
        <w:rPr>
          <w:rFonts w:ascii="Times New Roman" w:hAnsi="Times New Roman" w:cs="Times New Roman"/>
          <w:color w:val="000000" w:themeColor="text1"/>
        </w:rPr>
        <w:t xml:space="preserve">ativo </w:t>
      </w:r>
      <w:r w:rsidR="00C77ED4" w:rsidRPr="00BC3FC4">
        <w:rPr>
          <w:rFonts w:ascii="Times New Roman" w:hAnsi="Times New Roman" w:cs="Times New Roman"/>
          <w:color w:val="000000" w:themeColor="text1"/>
        </w:rPr>
        <w:t>de ligação da MM-9</w:t>
      </w:r>
      <w:r w:rsidR="00244A98" w:rsidRPr="00BC3FC4">
        <w:rPr>
          <w:rFonts w:ascii="Times New Roman" w:hAnsi="Times New Roman" w:cs="Times New Roman"/>
          <w:color w:val="000000" w:themeColor="text1"/>
        </w:rPr>
        <w:t>.</w:t>
      </w:r>
    </w:p>
    <w:p w14:paraId="4AFD4C4C" w14:textId="7264EB35" w:rsidR="002B1717" w:rsidRPr="00E33D61" w:rsidRDefault="002B1717" w:rsidP="00B30F7C">
      <w:pPr>
        <w:spacing w:after="0" w:line="360" w:lineRule="auto"/>
        <w:jc w:val="both"/>
        <w:rPr>
          <w:rFonts w:ascii="Times New Roman" w:hAnsi="Times New Roman" w:cs="Times New Roman"/>
          <w:color w:val="000000" w:themeColor="text1"/>
          <w:sz w:val="24"/>
          <w:szCs w:val="24"/>
        </w:rPr>
      </w:pPr>
    </w:p>
    <w:p w14:paraId="24A03ACE" w14:textId="31FCAFB4" w:rsidR="002B1717" w:rsidRPr="00E33D61" w:rsidRDefault="002B1717" w:rsidP="00B30F7C">
      <w:pPr>
        <w:spacing w:after="0" w:line="360" w:lineRule="auto"/>
        <w:jc w:val="both"/>
        <w:rPr>
          <w:rFonts w:ascii="Times New Roman" w:hAnsi="Times New Roman" w:cs="Times New Roman"/>
          <w:color w:val="000000" w:themeColor="text1"/>
          <w:sz w:val="24"/>
          <w:szCs w:val="24"/>
        </w:rPr>
      </w:pPr>
    </w:p>
    <w:p w14:paraId="45ED4F14" w14:textId="4BEA8892" w:rsidR="002B1717" w:rsidRDefault="002B1717" w:rsidP="00D56E98">
      <w:pPr>
        <w:spacing w:after="0" w:line="360" w:lineRule="auto"/>
        <w:jc w:val="center"/>
        <w:rPr>
          <w:rFonts w:ascii="Times New Roman" w:hAnsi="Times New Roman" w:cs="Times New Roman"/>
          <w:color w:val="000000" w:themeColor="text1"/>
          <w:sz w:val="24"/>
          <w:szCs w:val="24"/>
        </w:rPr>
      </w:pPr>
      <w:r w:rsidRPr="00E33D61">
        <w:rPr>
          <w:rFonts w:ascii="Times New Roman" w:hAnsi="Times New Roman" w:cs="Times New Roman"/>
          <w:noProof/>
          <w:color w:val="000000" w:themeColor="text1"/>
          <w:sz w:val="24"/>
          <w:szCs w:val="24"/>
          <w:lang w:eastAsia="pt-BR"/>
        </w:rPr>
        <w:lastRenderedPageBreak/>
        <w:drawing>
          <wp:inline distT="0" distB="0" distL="0" distR="0" wp14:anchorId="6060352D" wp14:editId="02350E09">
            <wp:extent cx="3979876" cy="2619375"/>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695" t="17059" b="11176"/>
                    <a:stretch/>
                  </pic:blipFill>
                  <pic:spPr bwMode="auto">
                    <a:xfrm>
                      <a:off x="0" y="0"/>
                      <a:ext cx="3981622" cy="2620524"/>
                    </a:xfrm>
                    <a:prstGeom prst="rect">
                      <a:avLst/>
                    </a:prstGeom>
                    <a:ln>
                      <a:noFill/>
                    </a:ln>
                    <a:extLst>
                      <a:ext uri="{53640926-AAD7-44D8-BBD7-CCE9431645EC}">
                        <a14:shadowObscured xmlns:a14="http://schemas.microsoft.com/office/drawing/2010/main"/>
                      </a:ext>
                    </a:extLst>
                  </pic:spPr>
                </pic:pic>
              </a:graphicData>
            </a:graphic>
          </wp:inline>
        </w:drawing>
      </w:r>
    </w:p>
    <w:p w14:paraId="7F862C51" w14:textId="77777777" w:rsidR="00EE4F58" w:rsidRPr="00E33D61" w:rsidRDefault="00EE4F58" w:rsidP="00B30F7C">
      <w:pPr>
        <w:spacing w:after="0" w:line="360" w:lineRule="auto"/>
        <w:jc w:val="both"/>
        <w:rPr>
          <w:rFonts w:ascii="Times New Roman" w:hAnsi="Times New Roman" w:cs="Times New Roman"/>
          <w:color w:val="000000" w:themeColor="text1"/>
          <w:sz w:val="24"/>
          <w:szCs w:val="24"/>
        </w:rPr>
      </w:pPr>
    </w:p>
    <w:p w14:paraId="02EE68DD" w14:textId="2D35F277" w:rsidR="00CC28FA" w:rsidRPr="00BC3FC4" w:rsidRDefault="002B1717" w:rsidP="00B30F7C">
      <w:pPr>
        <w:spacing w:after="0" w:line="360" w:lineRule="auto"/>
        <w:jc w:val="both"/>
        <w:rPr>
          <w:rFonts w:ascii="Times New Roman" w:hAnsi="Times New Roman" w:cs="Times New Roman"/>
          <w:color w:val="000000" w:themeColor="text1"/>
        </w:rPr>
      </w:pPr>
      <w:r w:rsidRPr="00BC3FC4">
        <w:rPr>
          <w:rFonts w:ascii="Times New Roman" w:hAnsi="Times New Roman" w:cs="Times New Roman"/>
          <w:b/>
          <w:color w:val="000000" w:themeColor="text1"/>
        </w:rPr>
        <w:t xml:space="preserve">Figura </w:t>
      </w:r>
      <w:r w:rsidR="000A17A9" w:rsidRPr="00BC3FC4">
        <w:rPr>
          <w:rFonts w:ascii="Times New Roman" w:hAnsi="Times New Roman" w:cs="Times New Roman"/>
          <w:b/>
          <w:color w:val="000000" w:themeColor="text1"/>
        </w:rPr>
        <w:t>3</w:t>
      </w:r>
      <w:r w:rsidRPr="00BC3FC4">
        <w:rPr>
          <w:rFonts w:ascii="Times New Roman" w:hAnsi="Times New Roman" w:cs="Times New Roman"/>
          <w:b/>
          <w:color w:val="000000" w:themeColor="text1"/>
        </w:rPr>
        <w:t>.</w:t>
      </w:r>
      <w:r w:rsidRPr="00BC3FC4">
        <w:rPr>
          <w:rFonts w:ascii="Times New Roman" w:hAnsi="Times New Roman" w:cs="Times New Roman"/>
          <w:color w:val="000000" w:themeColor="text1"/>
        </w:rPr>
        <w:t xml:space="preserve"> Representação da interação do ácido cafeico com o sítio ativo da MM</w:t>
      </w:r>
      <w:r w:rsidR="002E60D3" w:rsidRPr="00BC3FC4">
        <w:rPr>
          <w:rFonts w:ascii="Times New Roman" w:hAnsi="Times New Roman" w:cs="Times New Roman"/>
          <w:color w:val="000000" w:themeColor="text1"/>
        </w:rPr>
        <w:t>-</w:t>
      </w:r>
      <w:r w:rsidRPr="00BC3FC4">
        <w:rPr>
          <w:rFonts w:ascii="Times New Roman" w:hAnsi="Times New Roman" w:cs="Times New Roman"/>
          <w:color w:val="000000" w:themeColor="text1"/>
        </w:rPr>
        <w:t xml:space="preserve">9 com as </w:t>
      </w:r>
      <w:r w:rsidR="008C61B3" w:rsidRPr="00BC3FC4">
        <w:rPr>
          <w:rFonts w:ascii="Times New Roman" w:hAnsi="Times New Roman" w:cs="Times New Roman"/>
          <w:color w:val="000000" w:themeColor="text1"/>
        </w:rPr>
        <w:t xml:space="preserve">respectivas </w:t>
      </w:r>
      <w:r w:rsidRPr="00BC3FC4">
        <w:rPr>
          <w:rFonts w:ascii="Times New Roman" w:hAnsi="Times New Roman" w:cs="Times New Roman"/>
          <w:color w:val="000000" w:themeColor="text1"/>
        </w:rPr>
        <w:t xml:space="preserve">distâncias de </w:t>
      </w:r>
      <w:r w:rsidR="00244A98" w:rsidRPr="00BC3FC4">
        <w:rPr>
          <w:rFonts w:ascii="Times New Roman" w:hAnsi="Times New Roman" w:cs="Times New Roman"/>
          <w:color w:val="000000" w:themeColor="text1"/>
        </w:rPr>
        <w:t>interaç</w:t>
      </w:r>
      <w:r w:rsidR="001605A3" w:rsidRPr="00BC3FC4">
        <w:rPr>
          <w:rFonts w:ascii="Times New Roman" w:hAnsi="Times New Roman" w:cs="Times New Roman"/>
          <w:color w:val="000000" w:themeColor="text1"/>
        </w:rPr>
        <w:t>ões</w:t>
      </w:r>
      <w:r w:rsidR="00541A59" w:rsidRPr="00BC3FC4">
        <w:rPr>
          <w:rFonts w:ascii="Times New Roman" w:hAnsi="Times New Roman" w:cs="Times New Roman"/>
          <w:color w:val="000000" w:themeColor="text1"/>
        </w:rPr>
        <w:t xml:space="preserve"> intermolecular</w:t>
      </w:r>
      <w:r w:rsidR="001605A3" w:rsidRPr="00BC3FC4">
        <w:rPr>
          <w:rFonts w:ascii="Times New Roman" w:hAnsi="Times New Roman" w:cs="Times New Roman"/>
          <w:color w:val="000000" w:themeColor="text1"/>
        </w:rPr>
        <w:t>es</w:t>
      </w:r>
      <w:r w:rsidRPr="00BC3FC4">
        <w:rPr>
          <w:rFonts w:ascii="Times New Roman" w:hAnsi="Times New Roman" w:cs="Times New Roman"/>
          <w:color w:val="000000" w:themeColor="text1"/>
        </w:rPr>
        <w:t>.</w:t>
      </w:r>
    </w:p>
    <w:p w14:paraId="604290F6" w14:textId="77777777" w:rsidR="002B1717" w:rsidRPr="00E33D61" w:rsidRDefault="002B1717" w:rsidP="00B30F7C">
      <w:pPr>
        <w:spacing w:after="0" w:line="360" w:lineRule="auto"/>
        <w:jc w:val="both"/>
        <w:rPr>
          <w:rFonts w:ascii="Times New Roman" w:hAnsi="Times New Roman" w:cs="Times New Roman"/>
          <w:color w:val="000000" w:themeColor="text1"/>
          <w:sz w:val="24"/>
          <w:szCs w:val="24"/>
        </w:rPr>
      </w:pPr>
    </w:p>
    <w:p w14:paraId="20276C9D" w14:textId="77777777" w:rsidR="00341058" w:rsidRDefault="00E82B0B"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7810F8" w:rsidRPr="00E33D61">
        <w:rPr>
          <w:rFonts w:ascii="Times New Roman" w:hAnsi="Times New Roman" w:cs="Times New Roman"/>
          <w:color w:val="000000" w:themeColor="text1"/>
          <w:sz w:val="24"/>
          <w:szCs w:val="24"/>
        </w:rPr>
        <w:t xml:space="preserve">O </w:t>
      </w:r>
      <w:r w:rsidR="00003CC5" w:rsidRPr="00E33D61">
        <w:rPr>
          <w:rFonts w:ascii="Times New Roman" w:hAnsi="Times New Roman" w:cs="Times New Roman"/>
          <w:color w:val="000000" w:themeColor="text1"/>
          <w:sz w:val="24"/>
          <w:szCs w:val="24"/>
        </w:rPr>
        <w:t xml:space="preserve">mapeamento </w:t>
      </w:r>
      <w:r w:rsidRPr="00E33D61">
        <w:rPr>
          <w:rFonts w:ascii="Times New Roman" w:hAnsi="Times New Roman" w:cs="Times New Roman"/>
          <w:color w:val="000000" w:themeColor="text1"/>
          <w:sz w:val="24"/>
          <w:szCs w:val="24"/>
        </w:rPr>
        <w:t xml:space="preserve">farmacofórico </w:t>
      </w:r>
      <w:r w:rsidR="00345BAB" w:rsidRPr="00E33D61">
        <w:rPr>
          <w:rFonts w:ascii="Times New Roman" w:hAnsi="Times New Roman" w:cs="Times New Roman"/>
          <w:color w:val="000000" w:themeColor="text1"/>
          <w:sz w:val="24"/>
          <w:szCs w:val="24"/>
        </w:rPr>
        <w:t xml:space="preserve">permite </w:t>
      </w:r>
      <w:r w:rsidRPr="00E33D61">
        <w:rPr>
          <w:rFonts w:ascii="Times New Roman" w:hAnsi="Times New Roman" w:cs="Times New Roman"/>
          <w:color w:val="000000" w:themeColor="text1"/>
          <w:sz w:val="24"/>
          <w:szCs w:val="24"/>
        </w:rPr>
        <w:t>interpretar o nível de similaridade espacial da estrutura candidata com outras moléculas ligantes com atividades já conhecidas</w:t>
      </w:r>
      <w:r w:rsidR="008B6887" w:rsidRPr="00E33D61">
        <w:rPr>
          <w:rFonts w:ascii="Times New Roman" w:hAnsi="Times New Roman" w:cs="Times New Roman"/>
          <w:color w:val="000000" w:themeColor="text1"/>
          <w:sz w:val="24"/>
          <w:szCs w:val="24"/>
        </w:rPr>
        <w:t xml:space="preserve"> obtidas a partir da base de dados Binding DB</w:t>
      </w:r>
      <w:r w:rsidRPr="00E33D61">
        <w:rPr>
          <w:rFonts w:ascii="Times New Roman" w:hAnsi="Times New Roman" w:cs="Times New Roman"/>
          <w:color w:val="000000" w:themeColor="text1"/>
          <w:sz w:val="24"/>
          <w:szCs w:val="24"/>
        </w:rPr>
        <w:t>.</w:t>
      </w:r>
      <w:r w:rsidR="001225C4" w:rsidRPr="00E33D61">
        <w:rPr>
          <w:rFonts w:ascii="Times New Roman" w:hAnsi="Times New Roman" w:cs="Times New Roman"/>
          <w:color w:val="000000" w:themeColor="text1"/>
          <w:sz w:val="24"/>
          <w:szCs w:val="24"/>
        </w:rPr>
        <w:t xml:space="preserve"> </w:t>
      </w:r>
      <w:r w:rsidR="008B6887" w:rsidRPr="00E33D61">
        <w:rPr>
          <w:rFonts w:ascii="Times New Roman" w:hAnsi="Times New Roman" w:cs="Times New Roman"/>
          <w:color w:val="000000" w:themeColor="text1"/>
          <w:sz w:val="24"/>
          <w:szCs w:val="24"/>
        </w:rPr>
        <w:t>A análise</w:t>
      </w:r>
      <w:r w:rsidR="001225C4" w:rsidRPr="00E33D61">
        <w:rPr>
          <w:rFonts w:ascii="Times New Roman" w:hAnsi="Times New Roman" w:cs="Times New Roman"/>
          <w:color w:val="000000" w:themeColor="text1"/>
          <w:sz w:val="24"/>
          <w:szCs w:val="24"/>
        </w:rPr>
        <w:t xml:space="preserve"> consiste em quatro etapas principais, representação do ligante (I), alinhamento de pares (II), alinhamento múltiplo (III) e agrupamento e saída da solução.</w:t>
      </w:r>
      <w:r w:rsidR="00345BAB" w:rsidRPr="00E33D61">
        <w:rPr>
          <w:rFonts w:ascii="Times New Roman" w:hAnsi="Times New Roman" w:cs="Times New Roman"/>
          <w:color w:val="000000" w:themeColor="text1"/>
          <w:sz w:val="24"/>
          <w:szCs w:val="24"/>
        </w:rPr>
        <w:t xml:space="preserve"> Esse mapeamento </w:t>
      </w:r>
      <w:r w:rsidR="007810F8" w:rsidRPr="00E33D61">
        <w:rPr>
          <w:rFonts w:ascii="Times New Roman" w:hAnsi="Times New Roman" w:cs="Times New Roman"/>
          <w:color w:val="000000" w:themeColor="text1"/>
          <w:sz w:val="24"/>
          <w:szCs w:val="24"/>
        </w:rPr>
        <w:t xml:space="preserve">revelou que </w:t>
      </w:r>
      <w:r w:rsidR="00D05109" w:rsidRPr="00E33D61">
        <w:rPr>
          <w:rFonts w:ascii="Times New Roman" w:hAnsi="Times New Roman" w:cs="Times New Roman"/>
          <w:color w:val="000000" w:themeColor="text1"/>
          <w:sz w:val="24"/>
          <w:szCs w:val="24"/>
        </w:rPr>
        <w:t xml:space="preserve">a molécula da escopoletina teve alinhamento com os cinco ligantes mais potentes que interagem com o </w:t>
      </w:r>
      <w:r w:rsidR="00345BAB" w:rsidRPr="00E33D61">
        <w:rPr>
          <w:rFonts w:ascii="Times New Roman" w:hAnsi="Times New Roman" w:cs="Times New Roman"/>
          <w:color w:val="000000" w:themeColor="text1"/>
          <w:sz w:val="24"/>
          <w:szCs w:val="24"/>
        </w:rPr>
        <w:t xml:space="preserve">EGFR como mostrado na </w:t>
      </w:r>
      <w:r w:rsidR="008B6887" w:rsidRPr="00E33D61">
        <w:rPr>
          <w:rFonts w:ascii="Times New Roman" w:hAnsi="Times New Roman" w:cs="Times New Roman"/>
          <w:color w:val="000000" w:themeColor="text1"/>
          <w:sz w:val="24"/>
          <w:szCs w:val="24"/>
        </w:rPr>
        <w:t xml:space="preserve">Figura </w:t>
      </w:r>
      <w:r w:rsidR="000A17A9" w:rsidRPr="00E33D61">
        <w:rPr>
          <w:rFonts w:ascii="Times New Roman" w:hAnsi="Times New Roman" w:cs="Times New Roman"/>
          <w:color w:val="000000" w:themeColor="text1"/>
          <w:sz w:val="24"/>
          <w:szCs w:val="24"/>
        </w:rPr>
        <w:t>4.</w:t>
      </w:r>
      <w:r w:rsidR="008B6887" w:rsidRPr="00E33D61">
        <w:rPr>
          <w:rFonts w:ascii="Times New Roman" w:hAnsi="Times New Roman" w:cs="Times New Roman"/>
          <w:color w:val="000000" w:themeColor="text1"/>
          <w:sz w:val="24"/>
          <w:szCs w:val="24"/>
        </w:rPr>
        <w:t xml:space="preserve"> A escopoletina, molécula também encontrada na espécie vegetal </w:t>
      </w:r>
      <w:r w:rsidR="008B6887" w:rsidRPr="00E33D61">
        <w:rPr>
          <w:rFonts w:ascii="Times New Roman" w:hAnsi="Times New Roman" w:cs="Times New Roman"/>
          <w:i/>
          <w:iCs/>
          <w:color w:val="000000" w:themeColor="text1"/>
          <w:sz w:val="24"/>
          <w:szCs w:val="24"/>
        </w:rPr>
        <w:t>A. annua</w:t>
      </w:r>
      <w:r w:rsidR="000979ED" w:rsidRPr="00E33D61">
        <w:rPr>
          <w:rFonts w:ascii="Times New Roman" w:hAnsi="Times New Roman" w:cs="Times New Roman"/>
          <w:i/>
          <w:iCs/>
          <w:color w:val="000000" w:themeColor="text1"/>
          <w:sz w:val="24"/>
          <w:szCs w:val="24"/>
        </w:rPr>
        <w:t>,</w:t>
      </w:r>
      <w:r w:rsidR="008B6887" w:rsidRPr="00E33D61">
        <w:rPr>
          <w:rFonts w:ascii="Times New Roman" w:hAnsi="Times New Roman" w:cs="Times New Roman"/>
          <w:color w:val="000000" w:themeColor="text1"/>
          <w:sz w:val="24"/>
          <w:szCs w:val="24"/>
        </w:rPr>
        <w:t xml:space="preserve"> compartilha dois grupos doares de ligação de hidrogênio e dois grupamentos aromáticos com as 5 estruturas com menores valores de IC</w:t>
      </w:r>
      <w:r w:rsidR="008B6887" w:rsidRPr="00E33D61">
        <w:rPr>
          <w:rFonts w:ascii="Times New Roman" w:hAnsi="Times New Roman" w:cs="Times New Roman"/>
          <w:color w:val="000000" w:themeColor="text1"/>
          <w:sz w:val="24"/>
          <w:szCs w:val="24"/>
          <w:vertAlign w:val="subscript"/>
        </w:rPr>
        <w:t>50</w:t>
      </w:r>
      <w:r w:rsidR="008B6887" w:rsidRPr="00E33D61">
        <w:rPr>
          <w:rFonts w:ascii="Times New Roman" w:hAnsi="Times New Roman" w:cs="Times New Roman"/>
          <w:color w:val="000000" w:themeColor="text1"/>
          <w:sz w:val="24"/>
          <w:szCs w:val="24"/>
        </w:rPr>
        <w:t xml:space="preserve"> capazes de interagir com o receptor do fator de crescimento epidermal.</w:t>
      </w:r>
      <w:r w:rsidR="004F2683" w:rsidRPr="00E33D61">
        <w:rPr>
          <w:rFonts w:ascii="Times New Roman" w:hAnsi="Times New Roman" w:cs="Times New Roman"/>
          <w:color w:val="000000" w:themeColor="text1"/>
          <w:sz w:val="24"/>
          <w:szCs w:val="24"/>
        </w:rPr>
        <w:t xml:space="preserve"> </w:t>
      </w:r>
    </w:p>
    <w:p w14:paraId="32A0665C" w14:textId="237E8A85" w:rsidR="00A77A0C" w:rsidRPr="00E33D61" w:rsidRDefault="004F2683" w:rsidP="00341058">
      <w:pPr>
        <w:spacing w:after="0" w:line="360" w:lineRule="auto"/>
        <w:ind w:firstLine="708"/>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 escopoletina ap</w:t>
      </w:r>
      <w:r w:rsidR="000979ED" w:rsidRPr="00E33D61">
        <w:rPr>
          <w:rFonts w:ascii="Times New Roman" w:hAnsi="Times New Roman" w:cs="Times New Roman"/>
          <w:color w:val="000000" w:themeColor="text1"/>
          <w:sz w:val="24"/>
          <w:szCs w:val="24"/>
        </w:rPr>
        <w:t>resenta interação com o receptor</w:t>
      </w:r>
      <w:r w:rsidRPr="00E33D61">
        <w:rPr>
          <w:rFonts w:ascii="Times New Roman" w:hAnsi="Times New Roman" w:cs="Times New Roman"/>
          <w:color w:val="000000" w:themeColor="text1"/>
          <w:sz w:val="24"/>
          <w:szCs w:val="24"/>
        </w:rPr>
        <w:t xml:space="preserve"> EGFR por meio d</w:t>
      </w:r>
      <w:r w:rsidR="001D40C0" w:rsidRPr="00E33D61">
        <w:rPr>
          <w:rFonts w:ascii="Times New Roman" w:hAnsi="Times New Roman" w:cs="Times New Roman"/>
          <w:color w:val="000000" w:themeColor="text1"/>
          <w:sz w:val="24"/>
          <w:szCs w:val="24"/>
        </w:rPr>
        <w:t>os receptores de superfície celular, as proteínas localizadas na membrana plasmática. Esses receptores são ativados por estímulos proveniente do ambiente externo g</w:t>
      </w:r>
      <w:r w:rsidR="00C275AF" w:rsidRPr="00E33D61">
        <w:rPr>
          <w:rFonts w:ascii="Times New Roman" w:hAnsi="Times New Roman" w:cs="Times New Roman"/>
          <w:color w:val="000000" w:themeColor="text1"/>
          <w:sz w:val="24"/>
          <w:szCs w:val="24"/>
        </w:rPr>
        <w:t xml:space="preserve">erando sinais intracelulares levando a múltiplas cascatas moleculares que a fosforilação sucessiva de substratos ativa a transcrição de genes envolvidos na proliferação, diferenciação, invasão, </w:t>
      </w:r>
      <w:r w:rsidR="00511EC1" w:rsidRPr="00E33D61">
        <w:rPr>
          <w:rFonts w:ascii="Times New Roman" w:hAnsi="Times New Roman" w:cs="Times New Roman"/>
          <w:color w:val="000000" w:themeColor="text1"/>
          <w:sz w:val="24"/>
          <w:szCs w:val="24"/>
        </w:rPr>
        <w:t>angiogênese</w:t>
      </w:r>
      <w:r w:rsidR="00C275AF" w:rsidRPr="00E33D61">
        <w:rPr>
          <w:rFonts w:ascii="Times New Roman" w:hAnsi="Times New Roman" w:cs="Times New Roman"/>
          <w:color w:val="000000" w:themeColor="text1"/>
          <w:sz w:val="24"/>
          <w:szCs w:val="24"/>
        </w:rPr>
        <w:t>, metástase e resistência a apoptose celular</w:t>
      </w:r>
      <w:r w:rsidR="000979ED" w:rsidRPr="00E33D61">
        <w:rPr>
          <w:rFonts w:ascii="Times New Roman" w:hAnsi="Times New Roman" w:cs="Times New Roman"/>
          <w:color w:val="000000" w:themeColor="text1"/>
          <w:sz w:val="24"/>
          <w:szCs w:val="24"/>
        </w:rPr>
        <w:t xml:space="preserve">. O papel da EGFR na </w:t>
      </w:r>
      <w:r w:rsidR="00C275AF" w:rsidRPr="00E33D61">
        <w:rPr>
          <w:rFonts w:ascii="Times New Roman" w:hAnsi="Times New Roman" w:cs="Times New Roman"/>
          <w:color w:val="000000" w:themeColor="text1"/>
          <w:sz w:val="24"/>
          <w:szCs w:val="24"/>
        </w:rPr>
        <w:t>c</w:t>
      </w:r>
      <w:r w:rsidR="000979ED" w:rsidRPr="00E33D61">
        <w:rPr>
          <w:rFonts w:ascii="Times New Roman" w:hAnsi="Times New Roman" w:cs="Times New Roman"/>
          <w:color w:val="000000" w:themeColor="text1"/>
          <w:sz w:val="24"/>
          <w:szCs w:val="24"/>
        </w:rPr>
        <w:t>a</w:t>
      </w:r>
      <w:r w:rsidR="00C275AF" w:rsidRPr="00E33D61">
        <w:rPr>
          <w:rFonts w:ascii="Times New Roman" w:hAnsi="Times New Roman" w:cs="Times New Roman"/>
          <w:color w:val="000000" w:themeColor="text1"/>
          <w:sz w:val="24"/>
          <w:szCs w:val="24"/>
        </w:rPr>
        <w:t>rcinog</w:t>
      </w:r>
      <w:r w:rsidR="000979ED" w:rsidRPr="00E33D61">
        <w:rPr>
          <w:rFonts w:ascii="Times New Roman" w:hAnsi="Times New Roman" w:cs="Times New Roman"/>
          <w:color w:val="000000" w:themeColor="text1"/>
          <w:sz w:val="24"/>
          <w:szCs w:val="24"/>
        </w:rPr>
        <w:t>ê</w:t>
      </w:r>
      <w:r w:rsidR="00C275AF" w:rsidRPr="00E33D61">
        <w:rPr>
          <w:rFonts w:ascii="Times New Roman" w:hAnsi="Times New Roman" w:cs="Times New Roman"/>
          <w:color w:val="000000" w:themeColor="text1"/>
          <w:sz w:val="24"/>
          <w:szCs w:val="24"/>
        </w:rPr>
        <w:t>nse est</w:t>
      </w:r>
      <w:r w:rsidR="00A77A0C" w:rsidRPr="00E33D61">
        <w:rPr>
          <w:rFonts w:ascii="Times New Roman" w:hAnsi="Times New Roman" w:cs="Times New Roman"/>
          <w:color w:val="000000" w:themeColor="text1"/>
          <w:sz w:val="24"/>
          <w:szCs w:val="24"/>
        </w:rPr>
        <w:t>á</w:t>
      </w:r>
      <w:r w:rsidR="00C275AF" w:rsidRPr="00E33D61">
        <w:rPr>
          <w:rFonts w:ascii="Times New Roman" w:hAnsi="Times New Roman" w:cs="Times New Roman"/>
          <w:color w:val="000000" w:themeColor="text1"/>
          <w:sz w:val="24"/>
          <w:szCs w:val="24"/>
        </w:rPr>
        <w:t xml:space="preserve"> relacionada aos mecanismos que levam a</w:t>
      </w:r>
      <w:r w:rsidR="000979ED" w:rsidRPr="00E33D61">
        <w:rPr>
          <w:rFonts w:ascii="Times New Roman" w:hAnsi="Times New Roman" w:cs="Times New Roman"/>
          <w:color w:val="000000" w:themeColor="text1"/>
          <w:sz w:val="24"/>
          <w:szCs w:val="24"/>
        </w:rPr>
        <w:t>o</w:t>
      </w:r>
      <w:r w:rsidR="00C275AF" w:rsidRPr="00E33D61">
        <w:rPr>
          <w:rFonts w:ascii="Times New Roman" w:hAnsi="Times New Roman" w:cs="Times New Roman"/>
          <w:color w:val="000000" w:themeColor="text1"/>
          <w:sz w:val="24"/>
          <w:szCs w:val="24"/>
        </w:rPr>
        <w:t xml:space="preserve"> aumento da atividade proliferativa</w:t>
      </w:r>
      <w:r w:rsidR="000979ED" w:rsidRPr="00E33D61">
        <w:rPr>
          <w:rFonts w:ascii="Times New Roman" w:hAnsi="Times New Roman" w:cs="Times New Roman"/>
          <w:color w:val="000000" w:themeColor="text1"/>
          <w:sz w:val="24"/>
          <w:szCs w:val="24"/>
        </w:rPr>
        <w:t>, capacidade de invasão, angiogê</w:t>
      </w:r>
      <w:r w:rsidR="00C275AF" w:rsidRPr="00E33D61">
        <w:rPr>
          <w:rFonts w:ascii="Times New Roman" w:hAnsi="Times New Roman" w:cs="Times New Roman"/>
          <w:color w:val="000000" w:themeColor="text1"/>
          <w:sz w:val="24"/>
          <w:szCs w:val="24"/>
        </w:rPr>
        <w:t>nese e resistência a quimioterapia e radioterapia</w:t>
      </w:r>
      <w:r w:rsidR="000979ED" w:rsidRPr="00E33D61">
        <w:rPr>
          <w:rFonts w:ascii="Times New Roman" w:hAnsi="Times New Roman" w:cs="Times New Roman"/>
          <w:color w:val="000000" w:themeColor="text1"/>
          <w:sz w:val="24"/>
          <w:szCs w:val="24"/>
        </w:rPr>
        <w:t>, que são a estimulação parácrina e autó</w:t>
      </w:r>
      <w:r w:rsidR="00C275AF" w:rsidRPr="00E33D61">
        <w:rPr>
          <w:rFonts w:ascii="Times New Roman" w:hAnsi="Times New Roman" w:cs="Times New Roman"/>
          <w:color w:val="000000" w:themeColor="text1"/>
          <w:sz w:val="24"/>
          <w:szCs w:val="24"/>
        </w:rPr>
        <w:t>crina no microambiente tumoral por meio do aumento da produç</w:t>
      </w:r>
      <w:r w:rsidR="000979ED" w:rsidRPr="00E33D61">
        <w:rPr>
          <w:rFonts w:ascii="Times New Roman" w:hAnsi="Times New Roman" w:cs="Times New Roman"/>
          <w:color w:val="000000" w:themeColor="text1"/>
          <w:sz w:val="24"/>
          <w:szCs w:val="24"/>
        </w:rPr>
        <w:t>ão de ligantes, da superexpressã</w:t>
      </w:r>
      <w:r w:rsidR="00C275AF" w:rsidRPr="00E33D61">
        <w:rPr>
          <w:rFonts w:ascii="Times New Roman" w:hAnsi="Times New Roman" w:cs="Times New Roman"/>
          <w:color w:val="000000" w:themeColor="text1"/>
          <w:sz w:val="24"/>
          <w:szCs w:val="24"/>
        </w:rPr>
        <w:t xml:space="preserve">o de moléculas de EGFR na membrana de </w:t>
      </w:r>
      <w:r w:rsidR="00A77A0C" w:rsidRPr="00E33D61">
        <w:rPr>
          <w:rFonts w:ascii="Times New Roman" w:hAnsi="Times New Roman" w:cs="Times New Roman"/>
          <w:color w:val="000000" w:themeColor="text1"/>
          <w:sz w:val="24"/>
          <w:szCs w:val="24"/>
        </w:rPr>
        <w:t>células tumorais</w:t>
      </w:r>
      <w:r w:rsidR="00C275AF" w:rsidRPr="00E33D61">
        <w:rPr>
          <w:rFonts w:ascii="Times New Roman" w:hAnsi="Times New Roman" w:cs="Times New Roman"/>
          <w:color w:val="000000" w:themeColor="text1"/>
          <w:sz w:val="24"/>
          <w:szCs w:val="24"/>
        </w:rPr>
        <w:t xml:space="preserve"> e de mutações </w:t>
      </w:r>
      <w:r w:rsidR="00C275AF" w:rsidRPr="00E33D61">
        <w:rPr>
          <w:rFonts w:ascii="Times New Roman" w:hAnsi="Times New Roman" w:cs="Times New Roman"/>
          <w:color w:val="000000" w:themeColor="text1"/>
          <w:sz w:val="24"/>
          <w:szCs w:val="24"/>
        </w:rPr>
        <w:lastRenderedPageBreak/>
        <w:t>ativadoras do gene EGFR</w:t>
      </w:r>
      <w:r w:rsidR="008C61B3" w:rsidRPr="00E33D61">
        <w:rPr>
          <w:rFonts w:ascii="Times New Roman" w:hAnsi="Times New Roman" w:cs="Times New Roman"/>
          <w:color w:val="000000" w:themeColor="text1"/>
          <w:sz w:val="24"/>
          <w:szCs w:val="24"/>
        </w:rPr>
        <w:t xml:space="preserve"> </w:t>
      </w:r>
      <w:r w:rsidR="001225C4" w:rsidRPr="00E33D61">
        <w:rPr>
          <w:rFonts w:ascii="Times New Roman" w:hAnsi="Times New Roman" w:cs="Times New Roman"/>
          <w:color w:val="000000" w:themeColor="text1"/>
          <w:sz w:val="24"/>
          <w:szCs w:val="24"/>
        </w:rPr>
        <w:fldChar w:fldCharType="begin" w:fldLock="1"/>
      </w:r>
      <w:r w:rsidR="001225C4" w:rsidRPr="00E33D61">
        <w:rPr>
          <w:rFonts w:ascii="Times New Roman" w:hAnsi="Times New Roman" w:cs="Times New Roman"/>
          <w:color w:val="000000" w:themeColor="text1"/>
          <w:sz w:val="24"/>
          <w:szCs w:val="24"/>
        </w:rPr>
        <w:instrText>ADDIN CSL_CITATION {"citationItems":[{"id":"ITEM-1","itemData":{"DOI":"10.1093/nar/gkn187","ISSN":"13624962","PMID":"18424800","abstract":"Predicting molecular interactions is a major goal in rational drug design. Pharmacophore, which is the spatial arrangement of features that is essential for a molecule to interact with a specific target receptor, is an important model for achieving this goal. We present a freely available web server, named PharmaGist, for pharmacophore detection. The employed method is ligand based. Namely, it does not require the structure of the target receptor. Instead, the input is a set of structures of drug-like molecules that are known to bind to the receptor. The output consists of candidate pharmacophores that are computed by multiple flexible alignment of the input ligands. The method handles the flexibility of the input ligands explicitly and in deterministic manner within the alignment process. PharmaGist is also highly efficient, where a typical run with up to 32 drug-like molecules takes seconds to a few minutes on a stardard PC. Another important characteristic is the capability of detecting pharmacophores shared by different subsets of input molecules. This capability is a key advantage when the ligands belong to different binding modes or when the input contains outliers. The webserver has a user-friendly interface available at http://bioinfo3d.cs.tau.ac.il/PharmaGist.","author":[{"dropping-particle":"","family":"Schneidman-Duhovny","given":"Dina","non-dropping-particle":"","parse-names":false,"suffix":""},{"dropping-particle":"","family":"Dror","given":"Oranit","non-dropping-particle":"","parse-names":false,"suffix":""},{"dropping-particle":"","family":"Inbar","given":"Yuval","non-dropping-particle":"","parse-names":false,"suffix":""},{"dropping-particle":"","family":"Nussinov","given":"Ruth","non-dropping-particle":"","parse-names":false,"suffix":""},{"dropping-particle":"","family":"Wolfson","given":"Haim J.","non-dropping-particle":"","parse-names":false,"suffix":""}],"container-title":"Nucleic acids research","id":"ITEM-1","issue":"Web Server issue","issued":{"date-parts":[["2008"]]},"page":"223-228","title":"PharmaGist: a webserver for ligand-based pharmacophore detection.","type":"article-journal","volume":"36"},"uris":["http://www.mendeley.com/documents/?uuid=591d7288-e18b-4d2d-bc37-3c824c6844fd"]}],"mendeley":{"formattedCitation":"(SCHNEIDMAN-DUHOVNY et al., 2008)","plainTextFormattedCitation":"(SCHNEIDMAN-DUHOVNY et al., 2008)","previouslyFormattedCitation":"(SCHNEIDMAN-DUHOVNY et al., 2008)"},"properties":{"noteIndex":0},"schema":"https://github.com/citation-style-language/schema/raw/master/csl-citation.json"}</w:instrText>
      </w:r>
      <w:r w:rsidR="001225C4" w:rsidRPr="00E33D61">
        <w:rPr>
          <w:rFonts w:ascii="Times New Roman" w:hAnsi="Times New Roman" w:cs="Times New Roman"/>
          <w:color w:val="000000" w:themeColor="text1"/>
          <w:sz w:val="24"/>
          <w:szCs w:val="24"/>
        </w:rPr>
        <w:fldChar w:fldCharType="separate"/>
      </w:r>
      <w:r w:rsidR="001225C4" w:rsidRPr="00E33D61">
        <w:rPr>
          <w:rFonts w:ascii="Times New Roman" w:hAnsi="Times New Roman" w:cs="Times New Roman"/>
          <w:noProof/>
          <w:color w:val="000000" w:themeColor="text1"/>
          <w:sz w:val="24"/>
          <w:szCs w:val="24"/>
        </w:rPr>
        <w:t>(</w:t>
      </w:r>
      <w:r w:rsidR="00197A16" w:rsidRPr="00E33D61">
        <w:rPr>
          <w:rFonts w:ascii="Times New Roman" w:hAnsi="Times New Roman" w:cs="Times New Roman"/>
          <w:noProof/>
          <w:color w:val="000000" w:themeColor="text1"/>
          <w:sz w:val="24"/>
          <w:szCs w:val="24"/>
        </w:rPr>
        <w:t>INBAR</w:t>
      </w:r>
      <w:r w:rsidR="00A77A0C" w:rsidRPr="00E33D61">
        <w:rPr>
          <w:rFonts w:ascii="Times New Roman" w:hAnsi="Times New Roman" w:cs="Times New Roman"/>
          <w:noProof/>
          <w:color w:val="000000" w:themeColor="text1"/>
          <w:sz w:val="24"/>
          <w:szCs w:val="24"/>
        </w:rPr>
        <w:t>,</w:t>
      </w:r>
      <w:r w:rsidR="00197A16" w:rsidRPr="00E33D61">
        <w:rPr>
          <w:rFonts w:ascii="Times New Roman" w:hAnsi="Times New Roman" w:cs="Times New Roman"/>
          <w:noProof/>
          <w:color w:val="000000" w:themeColor="text1"/>
          <w:sz w:val="24"/>
          <w:szCs w:val="24"/>
        </w:rPr>
        <w:t xml:space="preserve"> Y</w:t>
      </w:r>
      <w:r w:rsidR="001225C4" w:rsidRPr="00E33D61">
        <w:rPr>
          <w:rFonts w:ascii="Times New Roman" w:hAnsi="Times New Roman" w:cs="Times New Roman"/>
          <w:noProof/>
          <w:color w:val="000000" w:themeColor="text1"/>
          <w:sz w:val="24"/>
          <w:szCs w:val="24"/>
        </w:rPr>
        <w:t xml:space="preserve"> et al., 200</w:t>
      </w:r>
      <w:r w:rsidR="000A17A9" w:rsidRPr="00E33D61">
        <w:rPr>
          <w:rFonts w:ascii="Times New Roman" w:hAnsi="Times New Roman" w:cs="Times New Roman"/>
          <w:noProof/>
          <w:color w:val="000000" w:themeColor="text1"/>
          <w:sz w:val="24"/>
          <w:szCs w:val="24"/>
        </w:rPr>
        <w:t>7</w:t>
      </w:r>
      <w:r w:rsidR="001225C4" w:rsidRPr="00E33D61">
        <w:rPr>
          <w:rFonts w:ascii="Times New Roman" w:hAnsi="Times New Roman" w:cs="Times New Roman"/>
          <w:noProof/>
          <w:color w:val="000000" w:themeColor="text1"/>
          <w:sz w:val="24"/>
          <w:szCs w:val="24"/>
        </w:rPr>
        <w:t>)</w:t>
      </w:r>
      <w:r w:rsidR="001225C4" w:rsidRPr="00E33D61">
        <w:rPr>
          <w:rFonts w:ascii="Times New Roman" w:hAnsi="Times New Roman" w:cs="Times New Roman"/>
          <w:color w:val="000000" w:themeColor="text1"/>
          <w:sz w:val="24"/>
          <w:szCs w:val="24"/>
        </w:rPr>
        <w:fldChar w:fldCharType="end"/>
      </w:r>
      <w:r w:rsidR="000A17A9" w:rsidRPr="00E33D61">
        <w:rPr>
          <w:rFonts w:ascii="Times New Roman" w:hAnsi="Times New Roman" w:cs="Times New Roman"/>
          <w:color w:val="000000" w:themeColor="text1"/>
          <w:sz w:val="24"/>
          <w:szCs w:val="24"/>
        </w:rPr>
        <w:fldChar w:fldCharType="begin" w:fldLock="1"/>
      </w:r>
      <w:r w:rsidR="000A17A9" w:rsidRPr="00E33D61">
        <w:rPr>
          <w:rFonts w:ascii="Times New Roman" w:hAnsi="Times New Roman" w:cs="Times New Roman"/>
          <w:color w:val="000000" w:themeColor="text1"/>
          <w:sz w:val="24"/>
          <w:szCs w:val="24"/>
        </w:rPr>
        <w:instrText>ADDIN CSL_CITATION {"citationItems":[{"id":"ITEM-1","itemData":{"DOI":"10.1093/nar/gkn187","ISSN":"13624962","PMID":"18424800","abstract":"Predicting molecular interactions is a major goal in rational drug design. Pharmacophore, which is the spatial arrangement of features that is essential for a molecule to interact with a specific target receptor, is an important model for achieving this goal. We present a freely available web server, named PharmaGist, for pharmacophore detection. The employed method is ligand based. Namely, it does not require the structure of the target receptor. Instead, the input is a set of structures of drug-like molecules that are known to bind to the receptor. The output consists of candidate pharmacophores that are computed by multiple flexible alignment of the input ligands. The method handles the flexibility of the input ligands explicitly and in deterministic manner within the alignment process. PharmaGist is also highly efficient, where a typical run with up to 32 drug-like molecules takes seconds to a few minutes on a stardard PC. Another important characteristic is the capability of detecting pharmacophores shared by different subsets of input molecules. This capability is a key advantage when the ligands belong to different binding modes or when the input contains outliers. The webserver has a user-friendly interface available at http://bioinfo3d.cs.tau.ac.il/PharmaGist.","author":[{"dropping-particle":"","family":"Schneidman-Duhovny","given":"Dina","non-dropping-particle":"","parse-names":false,"suffix":""},{"dropping-particle":"","family":"Dror","given":"Oranit","non-dropping-particle":"","parse-names":false,"suffix":""},{"dropping-particle":"","family":"Inbar","given":"Yuval","non-dropping-particle":"","parse-names":false,"suffix":""},{"dropping-particle":"","family":"Nussinov","given":"Ruth","non-dropping-particle":"","parse-names":false,"suffix":""},{"dropping-particle":"","family":"Wolfson","given":"Haim J.","non-dropping-particle":"","parse-names":false,"suffix":""}],"container-title":"Nucleic acids research","id":"ITEM-1","issue":"Web Server issue","issued":{"date-parts":[["2008"]]},"page":"223-228","title":"PharmaGist: a webserver for ligand-based pharmacophore detection.","type":"article-journal","volume":"36"},"uris":["http://www.mendeley.com/documents/?uuid=591d7288-e18b-4d2d-bc37-3c824c6844fd"]}],"mendeley":{"formattedCitation":"(SCHNEIDMAN-DUHOVNY et al., 2008)","plainTextFormattedCitation":"(SCHNEIDMAN-DUHOVNY et al., 2008)","previouslyFormattedCitation":"(SCHNEIDMAN-DUHOVNY et al., 2008)"},"properties":{"noteIndex":0},"schema":"https://github.com/citation-style-language/schema/raw/master/csl-citation.json"}</w:instrText>
      </w:r>
      <w:r w:rsidR="000A17A9" w:rsidRPr="00E33D61">
        <w:rPr>
          <w:rFonts w:ascii="Times New Roman" w:hAnsi="Times New Roman" w:cs="Times New Roman"/>
          <w:color w:val="000000" w:themeColor="text1"/>
          <w:sz w:val="24"/>
          <w:szCs w:val="24"/>
        </w:rPr>
        <w:fldChar w:fldCharType="separate"/>
      </w:r>
      <w:r w:rsidR="000A17A9" w:rsidRPr="00E33D61">
        <w:rPr>
          <w:rFonts w:ascii="Times New Roman" w:hAnsi="Times New Roman" w:cs="Times New Roman"/>
          <w:noProof/>
          <w:color w:val="000000" w:themeColor="text1"/>
          <w:sz w:val="24"/>
          <w:szCs w:val="24"/>
        </w:rPr>
        <w:t>(SCHNEIDMAN-DUHOVNY et al., 2008)</w:t>
      </w:r>
      <w:r w:rsidR="000A17A9" w:rsidRPr="00E33D61">
        <w:rPr>
          <w:rFonts w:ascii="Times New Roman" w:hAnsi="Times New Roman" w:cs="Times New Roman"/>
          <w:color w:val="000000" w:themeColor="text1"/>
          <w:sz w:val="24"/>
          <w:szCs w:val="24"/>
        </w:rPr>
        <w:fldChar w:fldCharType="end"/>
      </w:r>
      <w:r w:rsidR="00A77A0C" w:rsidRPr="00E33D61">
        <w:rPr>
          <w:rFonts w:ascii="Times New Roman" w:hAnsi="Times New Roman" w:cs="Times New Roman"/>
          <w:color w:val="000000" w:themeColor="text1"/>
          <w:sz w:val="24"/>
          <w:szCs w:val="24"/>
        </w:rPr>
        <w:t>(LOPES, G; VATTIMO, E; JUNIOR, G. 2015)</w:t>
      </w:r>
      <w:r w:rsidR="008C61B3" w:rsidRPr="00E33D61">
        <w:rPr>
          <w:rFonts w:ascii="Times New Roman" w:hAnsi="Times New Roman" w:cs="Times New Roman"/>
          <w:color w:val="000000" w:themeColor="text1"/>
          <w:sz w:val="24"/>
          <w:szCs w:val="24"/>
        </w:rPr>
        <w:t>.</w:t>
      </w:r>
    </w:p>
    <w:p w14:paraId="6D86D4F0" w14:textId="77777777" w:rsidR="000A17A9" w:rsidRPr="00E33D61" w:rsidRDefault="000A17A9" w:rsidP="00B30F7C">
      <w:pPr>
        <w:spacing w:after="0" w:line="360" w:lineRule="auto"/>
        <w:jc w:val="both"/>
        <w:rPr>
          <w:rFonts w:ascii="Times New Roman" w:hAnsi="Times New Roman" w:cs="Times New Roman"/>
          <w:color w:val="000000" w:themeColor="text1"/>
          <w:sz w:val="24"/>
          <w:szCs w:val="24"/>
        </w:rPr>
      </w:pPr>
    </w:p>
    <w:p w14:paraId="26C3073E" w14:textId="77777777" w:rsidR="00345BAB" w:rsidRPr="00E33D61" w:rsidRDefault="00345BAB" w:rsidP="00B30F7C">
      <w:pPr>
        <w:spacing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object w:dxaOrig="3789" w:dyaOrig="1440" w14:anchorId="772A2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54.75pt" o:ole="">
            <v:imagedata r:id="rId21" o:title=""/>
          </v:shape>
          <o:OLEObject Type="Embed" ProgID="ChemDraw.Document.6.0" ShapeID="_x0000_i1025" DrawAspect="Content" ObjectID="_1686151061" r:id="rId22"/>
        </w:object>
      </w:r>
      <w:r w:rsidRPr="00E33D61">
        <w:rPr>
          <w:rFonts w:ascii="Times New Roman" w:hAnsi="Times New Roman" w:cs="Times New Roman"/>
          <w:noProof/>
          <w:color w:val="000000" w:themeColor="text1"/>
          <w:sz w:val="24"/>
          <w:szCs w:val="24"/>
          <w:lang w:eastAsia="pt-BR"/>
        </w:rPr>
        <w:drawing>
          <wp:inline distT="0" distB="0" distL="0" distR="0" wp14:anchorId="22F99331" wp14:editId="5B908515">
            <wp:extent cx="3095312" cy="1695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766" t="32156" r="9360" b="31918"/>
                    <a:stretch/>
                  </pic:blipFill>
                  <pic:spPr bwMode="auto">
                    <a:xfrm>
                      <a:off x="0" y="0"/>
                      <a:ext cx="3129048" cy="1713929"/>
                    </a:xfrm>
                    <a:prstGeom prst="rect">
                      <a:avLst/>
                    </a:prstGeom>
                    <a:ln>
                      <a:noFill/>
                    </a:ln>
                    <a:extLst>
                      <a:ext uri="{53640926-AAD7-44D8-BBD7-CCE9431645EC}">
                        <a14:shadowObscured xmlns:a14="http://schemas.microsoft.com/office/drawing/2010/main"/>
                      </a:ext>
                    </a:extLst>
                  </pic:spPr>
                </pic:pic>
              </a:graphicData>
            </a:graphic>
          </wp:inline>
        </w:drawing>
      </w:r>
    </w:p>
    <w:p w14:paraId="24C14A7E" w14:textId="595F131D" w:rsidR="00345BAB" w:rsidRDefault="00345BAB" w:rsidP="00B30F7C">
      <w:pPr>
        <w:pStyle w:val="PargrafodaLista"/>
        <w:numPr>
          <w:ilvl w:val="0"/>
          <w:numId w:val="1"/>
        </w:numPr>
        <w:spacing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 xml:space="preserve">                                                                                (b)</w:t>
      </w:r>
    </w:p>
    <w:p w14:paraId="2F6D2AC2" w14:textId="77777777" w:rsidR="00EE4F58" w:rsidRPr="00E33D61" w:rsidRDefault="00EE4F58" w:rsidP="00B30F7C">
      <w:pPr>
        <w:pStyle w:val="PargrafodaLista"/>
        <w:spacing w:line="360" w:lineRule="auto"/>
        <w:ind w:left="1155"/>
        <w:jc w:val="both"/>
        <w:rPr>
          <w:rFonts w:ascii="Times New Roman" w:hAnsi="Times New Roman" w:cs="Times New Roman"/>
          <w:color w:val="000000" w:themeColor="text1"/>
          <w:sz w:val="24"/>
          <w:szCs w:val="24"/>
        </w:rPr>
      </w:pPr>
    </w:p>
    <w:p w14:paraId="3400FB9B" w14:textId="65D60D41" w:rsidR="00345BAB" w:rsidRPr="00BC3FC4" w:rsidRDefault="00345BAB" w:rsidP="00B30F7C">
      <w:pPr>
        <w:spacing w:line="360" w:lineRule="auto"/>
        <w:jc w:val="both"/>
        <w:rPr>
          <w:rFonts w:ascii="Times New Roman" w:hAnsi="Times New Roman" w:cs="Times New Roman"/>
          <w:color w:val="000000" w:themeColor="text1"/>
        </w:rPr>
      </w:pPr>
      <w:r w:rsidRPr="00BC3FC4">
        <w:rPr>
          <w:rFonts w:ascii="Times New Roman" w:hAnsi="Times New Roman" w:cs="Times New Roman"/>
          <w:b/>
          <w:color w:val="000000" w:themeColor="text1"/>
        </w:rPr>
        <w:t xml:space="preserve">Fig. </w:t>
      </w:r>
      <w:r w:rsidR="000A17A9" w:rsidRPr="00BC3FC4">
        <w:rPr>
          <w:rFonts w:ascii="Times New Roman" w:hAnsi="Times New Roman" w:cs="Times New Roman"/>
          <w:b/>
          <w:color w:val="000000" w:themeColor="text1"/>
        </w:rPr>
        <w:t>4</w:t>
      </w:r>
      <w:r w:rsidRPr="00BC3FC4">
        <w:rPr>
          <w:rFonts w:ascii="Times New Roman" w:hAnsi="Times New Roman" w:cs="Times New Roman"/>
          <w:color w:val="000000" w:themeColor="text1"/>
        </w:rPr>
        <w:t>.</w:t>
      </w:r>
      <w:r w:rsidR="000979ED" w:rsidRPr="00BC3FC4">
        <w:rPr>
          <w:rFonts w:ascii="Times New Roman" w:hAnsi="Times New Roman" w:cs="Times New Roman"/>
          <w:color w:val="000000" w:themeColor="text1"/>
        </w:rPr>
        <w:t xml:space="preserve"> Estrutura da escopoletina (a) e ajuste da escopoletina ao farmacóforo antagonista de EGFR (b). Os recursos do farmacóforo são codificados por cores para doadores de ligações de hidrogênio (vermelho) e anéis aromáticos (azul)</w:t>
      </w:r>
      <w:r w:rsidRPr="00BC3FC4">
        <w:rPr>
          <w:rFonts w:ascii="Times New Roman" w:hAnsi="Times New Roman" w:cs="Times New Roman"/>
          <w:color w:val="000000" w:themeColor="text1"/>
        </w:rPr>
        <w:t>.</w:t>
      </w:r>
    </w:p>
    <w:p w14:paraId="4AF855D0" w14:textId="77777777" w:rsidR="00345BAB" w:rsidRPr="00E33D61" w:rsidRDefault="00345BAB" w:rsidP="00B30F7C">
      <w:pPr>
        <w:spacing w:after="0" w:line="360" w:lineRule="auto"/>
        <w:jc w:val="both"/>
        <w:rPr>
          <w:rFonts w:ascii="Times New Roman" w:hAnsi="Times New Roman" w:cs="Times New Roman"/>
          <w:color w:val="000000" w:themeColor="text1"/>
          <w:sz w:val="24"/>
          <w:szCs w:val="24"/>
        </w:rPr>
      </w:pPr>
    </w:p>
    <w:p w14:paraId="6FDBA766" w14:textId="77777777" w:rsidR="008C61B3" w:rsidRPr="00E33D61" w:rsidRDefault="000F5866" w:rsidP="00B30F7C">
      <w:pPr>
        <w:spacing w:after="0" w:line="360" w:lineRule="auto"/>
        <w:jc w:val="both"/>
        <w:rPr>
          <w:rFonts w:ascii="Times New Roman" w:hAnsi="Times New Roman" w:cs="Times New Roman"/>
          <w:b/>
          <w:bCs/>
          <w:color w:val="000000" w:themeColor="text1"/>
          <w:sz w:val="24"/>
          <w:szCs w:val="24"/>
        </w:rPr>
      </w:pPr>
      <w:r w:rsidRPr="00E33D61">
        <w:rPr>
          <w:rFonts w:ascii="Times New Roman" w:hAnsi="Times New Roman" w:cs="Times New Roman"/>
          <w:b/>
          <w:bCs/>
          <w:color w:val="000000" w:themeColor="text1"/>
          <w:sz w:val="24"/>
          <w:szCs w:val="24"/>
        </w:rPr>
        <w:t xml:space="preserve">Conclusão </w:t>
      </w:r>
    </w:p>
    <w:p w14:paraId="39C9E9A1" w14:textId="77777777" w:rsidR="008C61B3" w:rsidRPr="00E33D61" w:rsidRDefault="008C61B3" w:rsidP="00B30F7C">
      <w:pPr>
        <w:spacing w:after="0" w:line="360" w:lineRule="auto"/>
        <w:jc w:val="both"/>
        <w:rPr>
          <w:rFonts w:ascii="Times New Roman" w:hAnsi="Times New Roman" w:cs="Times New Roman"/>
          <w:color w:val="000000" w:themeColor="text1"/>
          <w:sz w:val="24"/>
          <w:szCs w:val="24"/>
        </w:rPr>
      </w:pPr>
    </w:p>
    <w:p w14:paraId="048C7B12" w14:textId="1B5ED3AF" w:rsidR="000F5866" w:rsidRPr="00E33D61" w:rsidRDefault="008C61B3" w:rsidP="00B30F7C">
      <w:pPr>
        <w:spacing w:after="0" w:line="360" w:lineRule="auto"/>
        <w:jc w:val="both"/>
        <w:rPr>
          <w:rFonts w:ascii="Times New Roman" w:hAnsi="Times New Roman" w:cs="Times New Roman"/>
          <w:color w:val="000000" w:themeColor="text1"/>
          <w:sz w:val="24"/>
          <w:szCs w:val="24"/>
        </w:rPr>
      </w:pPr>
      <w:r w:rsidRPr="00E33D61">
        <w:rPr>
          <w:rFonts w:ascii="Times New Roman" w:hAnsi="Times New Roman" w:cs="Times New Roman"/>
          <w:color w:val="000000" w:themeColor="text1"/>
          <w:sz w:val="24"/>
          <w:szCs w:val="24"/>
        </w:rPr>
        <w:tab/>
      </w:r>
      <w:r w:rsidR="00BE16AB" w:rsidRPr="00E33D61">
        <w:rPr>
          <w:rFonts w:ascii="Times New Roman" w:hAnsi="Times New Roman" w:cs="Times New Roman"/>
          <w:color w:val="000000" w:themeColor="text1"/>
          <w:sz w:val="24"/>
          <w:szCs w:val="24"/>
        </w:rPr>
        <w:t xml:space="preserve">Os </w:t>
      </w:r>
      <w:r w:rsidR="00EE4F58" w:rsidRPr="00E33D61">
        <w:rPr>
          <w:rFonts w:ascii="Times New Roman" w:hAnsi="Times New Roman" w:cs="Times New Roman"/>
          <w:color w:val="000000" w:themeColor="text1"/>
          <w:sz w:val="24"/>
          <w:szCs w:val="24"/>
        </w:rPr>
        <w:t>compostos ácidos</w:t>
      </w:r>
      <w:r w:rsidR="00BE16AB" w:rsidRPr="00E33D61">
        <w:rPr>
          <w:rFonts w:ascii="Times New Roman" w:hAnsi="Times New Roman" w:cs="Times New Roman"/>
          <w:color w:val="000000" w:themeColor="text1"/>
          <w:sz w:val="24"/>
          <w:szCs w:val="24"/>
        </w:rPr>
        <w:t xml:space="preserve"> cafeico e escopoletina </w:t>
      </w:r>
      <w:r w:rsidRPr="00E33D61">
        <w:rPr>
          <w:rFonts w:ascii="Times New Roman" w:hAnsi="Times New Roman" w:cs="Times New Roman"/>
          <w:color w:val="000000" w:themeColor="text1"/>
          <w:sz w:val="24"/>
          <w:szCs w:val="24"/>
        </w:rPr>
        <w:t xml:space="preserve">presentes na espécie </w:t>
      </w:r>
      <w:r w:rsidRPr="00E33D61">
        <w:rPr>
          <w:rFonts w:ascii="Times New Roman" w:hAnsi="Times New Roman" w:cs="Times New Roman"/>
          <w:i/>
          <w:iCs/>
          <w:color w:val="000000" w:themeColor="text1"/>
          <w:sz w:val="24"/>
          <w:szCs w:val="24"/>
        </w:rPr>
        <w:t>Artemisia annua</w:t>
      </w:r>
      <w:r w:rsidRPr="00E33D61">
        <w:rPr>
          <w:rFonts w:ascii="Times New Roman" w:hAnsi="Times New Roman" w:cs="Times New Roman"/>
          <w:color w:val="000000" w:themeColor="text1"/>
          <w:sz w:val="24"/>
          <w:szCs w:val="24"/>
        </w:rPr>
        <w:t xml:space="preserve"> </w:t>
      </w:r>
      <w:r w:rsidR="00BE16AB" w:rsidRPr="00E33D61">
        <w:rPr>
          <w:rFonts w:ascii="Times New Roman" w:hAnsi="Times New Roman" w:cs="Times New Roman"/>
          <w:color w:val="000000" w:themeColor="text1"/>
          <w:sz w:val="24"/>
          <w:szCs w:val="24"/>
        </w:rPr>
        <w:t xml:space="preserve">mostraram-se </w:t>
      </w:r>
      <w:r w:rsidRPr="00E33D61">
        <w:rPr>
          <w:rFonts w:ascii="Times New Roman" w:hAnsi="Times New Roman" w:cs="Times New Roman"/>
          <w:color w:val="000000" w:themeColor="text1"/>
          <w:sz w:val="24"/>
          <w:szCs w:val="24"/>
        </w:rPr>
        <w:t xml:space="preserve">compostos com potencial para serem </w:t>
      </w:r>
      <w:r w:rsidR="00BE16AB" w:rsidRPr="00E33D61">
        <w:rPr>
          <w:rFonts w:ascii="Times New Roman" w:hAnsi="Times New Roman" w:cs="Times New Roman"/>
          <w:color w:val="000000" w:themeColor="text1"/>
          <w:sz w:val="24"/>
          <w:szCs w:val="24"/>
        </w:rPr>
        <w:t>candidat</w:t>
      </w:r>
      <w:r w:rsidRPr="00E33D61">
        <w:rPr>
          <w:rFonts w:ascii="Times New Roman" w:hAnsi="Times New Roman" w:cs="Times New Roman"/>
          <w:color w:val="000000" w:themeColor="text1"/>
          <w:sz w:val="24"/>
          <w:szCs w:val="24"/>
        </w:rPr>
        <w:t>o</w:t>
      </w:r>
      <w:r w:rsidR="00BE16AB" w:rsidRPr="00E33D61">
        <w:rPr>
          <w:rFonts w:ascii="Times New Roman" w:hAnsi="Times New Roman" w:cs="Times New Roman"/>
          <w:color w:val="000000" w:themeColor="text1"/>
          <w:sz w:val="24"/>
          <w:szCs w:val="24"/>
        </w:rPr>
        <w:t xml:space="preserve">s a futuros testes </w:t>
      </w:r>
      <w:r w:rsidR="00BE16AB" w:rsidRPr="00E33D61">
        <w:rPr>
          <w:rFonts w:ascii="Times New Roman" w:hAnsi="Times New Roman" w:cs="Times New Roman"/>
          <w:i/>
          <w:color w:val="000000" w:themeColor="text1"/>
          <w:sz w:val="24"/>
          <w:szCs w:val="24"/>
        </w:rPr>
        <w:t>in vitro e in vivo</w:t>
      </w:r>
      <w:r w:rsidR="00BE16AB" w:rsidRPr="00E33D61">
        <w:rPr>
          <w:rFonts w:ascii="Times New Roman" w:hAnsi="Times New Roman" w:cs="Times New Roman"/>
          <w:color w:val="000000" w:themeColor="text1"/>
          <w:sz w:val="24"/>
          <w:szCs w:val="24"/>
        </w:rPr>
        <w:t xml:space="preserve"> </w:t>
      </w:r>
      <w:r w:rsidRPr="00E33D61">
        <w:rPr>
          <w:rFonts w:ascii="Times New Roman" w:hAnsi="Times New Roman" w:cs="Times New Roman"/>
          <w:color w:val="000000" w:themeColor="text1"/>
          <w:sz w:val="24"/>
          <w:szCs w:val="24"/>
        </w:rPr>
        <w:t>em relação a</w:t>
      </w:r>
      <w:r w:rsidR="00BE16AB" w:rsidRPr="00E33D61">
        <w:rPr>
          <w:rFonts w:ascii="Times New Roman" w:hAnsi="Times New Roman" w:cs="Times New Roman"/>
          <w:color w:val="000000" w:themeColor="text1"/>
          <w:sz w:val="24"/>
          <w:szCs w:val="24"/>
        </w:rPr>
        <w:t xml:space="preserve"> atividade </w:t>
      </w:r>
      <w:r w:rsidRPr="00E33D61">
        <w:rPr>
          <w:rFonts w:ascii="Times New Roman" w:hAnsi="Times New Roman" w:cs="Times New Roman"/>
          <w:color w:val="000000" w:themeColor="text1"/>
          <w:sz w:val="24"/>
          <w:szCs w:val="24"/>
        </w:rPr>
        <w:t xml:space="preserve">antineoplásica. Os resultados aqui obtidos também apontam para duas estruturas que poderiam ser responsáveis por efeitos já identificados no extrato de </w:t>
      </w:r>
      <w:r w:rsidRPr="00E33D61">
        <w:rPr>
          <w:rFonts w:ascii="Times New Roman" w:hAnsi="Times New Roman" w:cs="Times New Roman"/>
          <w:i/>
          <w:iCs/>
          <w:color w:val="000000" w:themeColor="text1"/>
          <w:sz w:val="24"/>
          <w:szCs w:val="24"/>
        </w:rPr>
        <w:t>A. annua</w:t>
      </w:r>
      <w:r w:rsidRPr="00E33D61">
        <w:rPr>
          <w:rFonts w:ascii="Times New Roman" w:hAnsi="Times New Roman" w:cs="Times New Roman"/>
          <w:color w:val="000000" w:themeColor="text1"/>
          <w:sz w:val="24"/>
          <w:szCs w:val="24"/>
        </w:rPr>
        <w:t xml:space="preserve">. Este estudo abre perspectivas para testes biológicos direcionados que explorem as atividades apontadas pelas ferramentas </w:t>
      </w:r>
      <w:r w:rsidRPr="00E33D61">
        <w:rPr>
          <w:rFonts w:ascii="Times New Roman" w:hAnsi="Times New Roman" w:cs="Times New Roman"/>
          <w:i/>
          <w:iCs/>
          <w:color w:val="000000" w:themeColor="text1"/>
          <w:sz w:val="24"/>
          <w:szCs w:val="24"/>
        </w:rPr>
        <w:t>in silico.</w:t>
      </w:r>
    </w:p>
    <w:p w14:paraId="073CA0B0" w14:textId="77777777" w:rsidR="008C61B3" w:rsidRPr="00E33D61" w:rsidRDefault="008C61B3" w:rsidP="00B30F7C">
      <w:pPr>
        <w:spacing w:after="0" w:line="360" w:lineRule="auto"/>
        <w:jc w:val="both"/>
        <w:rPr>
          <w:rFonts w:ascii="Times New Roman" w:hAnsi="Times New Roman" w:cs="Times New Roman"/>
          <w:color w:val="000000" w:themeColor="text1"/>
          <w:sz w:val="24"/>
          <w:szCs w:val="24"/>
        </w:rPr>
      </w:pPr>
    </w:p>
    <w:p w14:paraId="015E9AA8" w14:textId="3BED2C12" w:rsidR="00FB3CB0" w:rsidRPr="00E33D61" w:rsidRDefault="00FD1AFC" w:rsidP="00B30F7C">
      <w:pPr>
        <w:spacing w:after="0" w:line="360" w:lineRule="auto"/>
        <w:jc w:val="both"/>
        <w:rPr>
          <w:rFonts w:ascii="Times New Roman" w:hAnsi="Times New Roman" w:cs="Times New Roman"/>
          <w:b/>
          <w:bCs/>
          <w:color w:val="000000" w:themeColor="text1"/>
          <w:sz w:val="24"/>
          <w:szCs w:val="24"/>
        </w:rPr>
      </w:pPr>
      <w:r w:rsidRPr="00E33D61">
        <w:rPr>
          <w:rFonts w:ascii="Times New Roman" w:hAnsi="Times New Roman" w:cs="Times New Roman"/>
          <w:b/>
          <w:bCs/>
          <w:color w:val="000000" w:themeColor="text1"/>
          <w:sz w:val="24"/>
          <w:szCs w:val="24"/>
        </w:rPr>
        <w:t>Refer</w:t>
      </w:r>
      <w:r w:rsidR="00FB3CB0" w:rsidRPr="00E33D61">
        <w:rPr>
          <w:rFonts w:ascii="Times New Roman" w:hAnsi="Times New Roman" w:cs="Times New Roman"/>
          <w:b/>
          <w:bCs/>
          <w:color w:val="000000" w:themeColor="text1"/>
          <w:sz w:val="24"/>
          <w:szCs w:val="24"/>
        </w:rPr>
        <w:t>ê</w:t>
      </w:r>
      <w:r w:rsidRPr="00E33D61">
        <w:rPr>
          <w:rFonts w:ascii="Times New Roman" w:hAnsi="Times New Roman" w:cs="Times New Roman"/>
          <w:b/>
          <w:bCs/>
          <w:color w:val="000000" w:themeColor="text1"/>
          <w:sz w:val="24"/>
          <w:szCs w:val="24"/>
        </w:rPr>
        <w:t>ncias</w:t>
      </w:r>
      <w:r w:rsidR="008C61B3" w:rsidRPr="00E33D61">
        <w:rPr>
          <w:rFonts w:ascii="Times New Roman" w:hAnsi="Times New Roman" w:cs="Times New Roman"/>
          <w:b/>
          <w:bCs/>
          <w:color w:val="000000" w:themeColor="text1"/>
          <w:sz w:val="24"/>
          <w:szCs w:val="24"/>
        </w:rPr>
        <w:t>:</w:t>
      </w:r>
      <w:r w:rsidRPr="00E33D61">
        <w:rPr>
          <w:rFonts w:ascii="Times New Roman" w:hAnsi="Times New Roman" w:cs="Times New Roman"/>
          <w:b/>
          <w:bCs/>
          <w:color w:val="000000" w:themeColor="text1"/>
          <w:sz w:val="24"/>
          <w:szCs w:val="24"/>
        </w:rPr>
        <w:t xml:space="preserve"> </w:t>
      </w:r>
    </w:p>
    <w:p w14:paraId="35A96E79" w14:textId="77777777" w:rsidR="00307D3C" w:rsidRPr="00E33D61" w:rsidRDefault="00307D3C" w:rsidP="00B30F7C">
      <w:pPr>
        <w:spacing w:after="0" w:line="360" w:lineRule="auto"/>
        <w:jc w:val="both"/>
        <w:rPr>
          <w:rFonts w:ascii="Times New Roman" w:hAnsi="Times New Roman" w:cs="Times New Roman"/>
          <w:color w:val="000000" w:themeColor="text1"/>
          <w:sz w:val="24"/>
          <w:szCs w:val="24"/>
          <w:shd w:val="clear" w:color="auto" w:fill="FFFFFF"/>
        </w:rPr>
      </w:pPr>
    </w:p>
    <w:p w14:paraId="3FFFF638" w14:textId="70D29059" w:rsidR="00307D3C" w:rsidRPr="00ED15BF" w:rsidRDefault="00307D3C"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FERREIRA, Sérgio H. </w:t>
      </w:r>
      <w:r w:rsidRPr="00ED15BF">
        <w:rPr>
          <w:rStyle w:val="nfase"/>
          <w:rFonts w:ascii="Times New Roman" w:hAnsi="Times New Roman" w:cs="Times New Roman"/>
          <w:color w:val="000000" w:themeColor="text1"/>
          <w:sz w:val="24"/>
          <w:szCs w:val="24"/>
          <w:shd w:val="clear" w:color="auto" w:fill="FFFFFF"/>
        </w:rPr>
        <w:t>et al</w:t>
      </w:r>
      <w:r w:rsidRPr="00ED15BF">
        <w:rPr>
          <w:rFonts w:ascii="Times New Roman" w:hAnsi="Times New Roman" w:cs="Times New Roman"/>
          <w:sz w:val="24"/>
          <w:szCs w:val="24"/>
          <w:shd w:val="clear" w:color="auto" w:fill="FFFFFF"/>
        </w:rPr>
        <w:t> (ed.). </w:t>
      </w:r>
      <w:r w:rsidRPr="00ED15BF">
        <w:rPr>
          <w:rStyle w:val="Forte"/>
          <w:rFonts w:ascii="Times New Roman" w:hAnsi="Times New Roman" w:cs="Times New Roman"/>
          <w:b w:val="0"/>
          <w:color w:val="000000" w:themeColor="text1"/>
          <w:sz w:val="24"/>
          <w:szCs w:val="24"/>
          <w:shd w:val="clear" w:color="auto" w:fill="FFFFFF"/>
        </w:rPr>
        <w:t>Medicamentos a partir de plantas medicinais no Brasil</w:t>
      </w:r>
      <w:r w:rsidRPr="00ED15BF">
        <w:rPr>
          <w:rFonts w:ascii="Times New Roman" w:hAnsi="Times New Roman" w:cs="Times New Roman"/>
          <w:b/>
          <w:sz w:val="24"/>
          <w:szCs w:val="24"/>
          <w:shd w:val="clear" w:color="auto" w:fill="FFFFFF"/>
        </w:rPr>
        <w:t>.</w:t>
      </w:r>
      <w:r w:rsidRPr="00ED15BF">
        <w:rPr>
          <w:rFonts w:ascii="Times New Roman" w:hAnsi="Times New Roman" w:cs="Times New Roman"/>
          <w:sz w:val="24"/>
          <w:szCs w:val="24"/>
          <w:shd w:val="clear" w:color="auto" w:fill="FFFFFF"/>
        </w:rPr>
        <w:t xml:space="preserve"> Rio de Janeiro: Academia Brasileira de Ciências 1998, 1998.</w:t>
      </w:r>
    </w:p>
    <w:p w14:paraId="58F899CC" w14:textId="77777777" w:rsidR="009542C8" w:rsidRPr="00EE4F58" w:rsidRDefault="009542C8" w:rsidP="00B30F7C">
      <w:pPr>
        <w:spacing w:line="360" w:lineRule="auto"/>
        <w:jc w:val="both"/>
        <w:rPr>
          <w:rFonts w:ascii="Times New Roman" w:hAnsi="Times New Roman" w:cs="Times New Roman"/>
          <w:sz w:val="24"/>
          <w:szCs w:val="24"/>
          <w:shd w:val="clear" w:color="auto" w:fill="FFFFFF"/>
        </w:rPr>
      </w:pPr>
    </w:p>
    <w:p w14:paraId="49996953" w14:textId="505E1F80" w:rsidR="005E40F5" w:rsidRPr="00ED15BF" w:rsidRDefault="00307D3C"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rPr>
        <w:lastRenderedPageBreak/>
        <w:t>INCA (INSTITUTO NACIONAL DE CÂNCER). Câncer de pulmão. Disponível em: &lt;https://www.inca.gov.br/tipos-de-cancer/cancer-de-pulmao&gt;. Acesso em: 16 jun. 2020.</w:t>
      </w:r>
    </w:p>
    <w:p w14:paraId="45EB596D" w14:textId="77777777" w:rsidR="009542C8" w:rsidRPr="00EE4F58" w:rsidRDefault="009542C8" w:rsidP="00B30F7C">
      <w:pPr>
        <w:spacing w:line="360" w:lineRule="auto"/>
        <w:jc w:val="both"/>
        <w:rPr>
          <w:rFonts w:ascii="Times New Roman" w:hAnsi="Times New Roman" w:cs="Times New Roman"/>
          <w:sz w:val="24"/>
          <w:szCs w:val="24"/>
        </w:rPr>
      </w:pPr>
    </w:p>
    <w:p w14:paraId="58BB6998" w14:textId="77777777" w:rsidR="00307D3C" w:rsidRPr="00ED15BF" w:rsidRDefault="00307D3C"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shd w:val="clear" w:color="auto" w:fill="FFFFFF"/>
        </w:rPr>
        <w:t xml:space="preserve">KOOY, Frank van Der; SULLIVAN, Shaun Edward . The complexity of medicinal plants: Thetraditional </w:t>
      </w:r>
      <w:r w:rsidRPr="00ED15BF">
        <w:rPr>
          <w:rFonts w:ascii="Times New Roman" w:hAnsi="Times New Roman" w:cs="Times New Roman"/>
          <w:i/>
          <w:iCs/>
          <w:sz w:val="24"/>
          <w:szCs w:val="24"/>
          <w:shd w:val="clear" w:color="auto" w:fill="FFFFFF"/>
        </w:rPr>
        <w:t>Artemisia annua</w:t>
      </w:r>
      <w:r w:rsidRPr="00ED15BF">
        <w:rPr>
          <w:rFonts w:ascii="Times New Roman" w:hAnsi="Times New Roman" w:cs="Times New Roman"/>
          <w:sz w:val="24"/>
          <w:szCs w:val="24"/>
          <w:shd w:val="clear" w:color="auto" w:fill="FFFFFF"/>
        </w:rPr>
        <w:t xml:space="preserve"> formulation, current status and future perspectives. </w:t>
      </w:r>
      <w:r w:rsidRPr="00ED15BF">
        <w:rPr>
          <w:rStyle w:val="Forte"/>
          <w:rFonts w:ascii="Times New Roman" w:hAnsi="Times New Roman" w:cs="Times New Roman"/>
          <w:b w:val="0"/>
          <w:color w:val="000000" w:themeColor="text1"/>
          <w:sz w:val="24"/>
          <w:szCs w:val="24"/>
          <w:shd w:val="clear" w:color="auto" w:fill="FFFFFF"/>
        </w:rPr>
        <w:t>Journal Of Ethnopharmacology</w:t>
      </w:r>
      <w:r w:rsidRPr="00ED15BF">
        <w:rPr>
          <w:rStyle w:val="Forte"/>
          <w:rFonts w:ascii="Times New Roman" w:hAnsi="Times New Roman" w:cs="Times New Roman"/>
          <w:color w:val="000000" w:themeColor="text1"/>
          <w:sz w:val="24"/>
          <w:szCs w:val="24"/>
          <w:shd w:val="clear" w:color="auto" w:fill="FFFFFF"/>
        </w:rPr>
        <w:t>. </w:t>
      </w:r>
      <w:r w:rsidRPr="00ED15BF">
        <w:rPr>
          <w:rFonts w:ascii="Times New Roman" w:hAnsi="Times New Roman" w:cs="Times New Roman"/>
          <w:sz w:val="24"/>
          <w:szCs w:val="24"/>
          <w:shd w:val="clear" w:color="auto" w:fill="FFFFFF"/>
        </w:rPr>
        <w:t>Sydney, p. 1-13. 20 ago. 2013.</w:t>
      </w:r>
    </w:p>
    <w:p w14:paraId="26D2E943" w14:textId="77777777" w:rsidR="00ED15BF" w:rsidRPr="00ED15BF" w:rsidRDefault="00ED15BF" w:rsidP="00ED15BF">
      <w:pPr>
        <w:pStyle w:val="PargrafodaLista"/>
        <w:rPr>
          <w:rFonts w:ascii="Times New Roman" w:hAnsi="Times New Roman" w:cs="Times New Roman"/>
          <w:sz w:val="24"/>
          <w:szCs w:val="24"/>
        </w:rPr>
      </w:pPr>
    </w:p>
    <w:p w14:paraId="4C16EEC5" w14:textId="77777777" w:rsidR="00ED15BF" w:rsidRPr="00ED15BF" w:rsidRDefault="00ED15BF" w:rsidP="00ED15BF">
      <w:pPr>
        <w:pStyle w:val="PargrafodaLista"/>
        <w:spacing w:line="360" w:lineRule="auto"/>
        <w:jc w:val="both"/>
        <w:rPr>
          <w:rFonts w:ascii="Times New Roman" w:hAnsi="Times New Roman" w:cs="Times New Roman"/>
          <w:sz w:val="24"/>
          <w:szCs w:val="24"/>
        </w:rPr>
      </w:pPr>
    </w:p>
    <w:p w14:paraId="1606AD84" w14:textId="2FD4570B" w:rsidR="005E40F5" w:rsidRPr="00ED15BF" w:rsidRDefault="00307D3C"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RIBEIRO, Adeylson G. </w:t>
      </w:r>
      <w:r w:rsidRPr="00ED15BF">
        <w:rPr>
          <w:rStyle w:val="nfase"/>
          <w:rFonts w:ascii="Times New Roman" w:hAnsi="Times New Roman" w:cs="Times New Roman"/>
          <w:color w:val="000000" w:themeColor="text1"/>
          <w:sz w:val="24"/>
          <w:szCs w:val="24"/>
          <w:shd w:val="clear" w:color="auto" w:fill="FFFFFF"/>
        </w:rPr>
        <w:t>et al</w:t>
      </w:r>
      <w:r w:rsidRPr="00ED15BF">
        <w:rPr>
          <w:rFonts w:ascii="Times New Roman" w:hAnsi="Times New Roman" w:cs="Times New Roman"/>
          <w:sz w:val="24"/>
          <w:szCs w:val="24"/>
          <w:shd w:val="clear" w:color="auto" w:fill="FFFFFF"/>
        </w:rPr>
        <w:t>. Incidence and mortality risk for respiratory tract cancer in the city of São Paulo, Brazil: Bayesian analysis of the association with traffic density. </w:t>
      </w:r>
      <w:r w:rsidRPr="00ED15BF">
        <w:rPr>
          <w:rStyle w:val="Forte"/>
          <w:rFonts w:ascii="Times New Roman" w:hAnsi="Times New Roman" w:cs="Times New Roman"/>
          <w:b w:val="0"/>
          <w:color w:val="000000" w:themeColor="text1"/>
          <w:sz w:val="24"/>
          <w:szCs w:val="24"/>
          <w:shd w:val="clear" w:color="auto" w:fill="FFFFFF"/>
        </w:rPr>
        <w:t>Cancer Epidemiology</w:t>
      </w:r>
      <w:r w:rsidRPr="00ED15BF">
        <w:rPr>
          <w:rStyle w:val="Forte"/>
          <w:rFonts w:ascii="Times New Roman" w:hAnsi="Times New Roman" w:cs="Times New Roman"/>
          <w:color w:val="000000" w:themeColor="text1"/>
          <w:sz w:val="24"/>
          <w:szCs w:val="24"/>
          <w:shd w:val="clear" w:color="auto" w:fill="FFFFFF"/>
        </w:rPr>
        <w:t>. </w:t>
      </w:r>
      <w:r w:rsidRPr="00ED15BF">
        <w:rPr>
          <w:rFonts w:ascii="Times New Roman" w:hAnsi="Times New Roman" w:cs="Times New Roman"/>
          <w:sz w:val="24"/>
          <w:szCs w:val="24"/>
          <w:shd w:val="clear" w:color="auto" w:fill="FFFFFF"/>
        </w:rPr>
        <w:t>São Paulo, p. 53-59. out. 2018.</w:t>
      </w:r>
    </w:p>
    <w:p w14:paraId="001C14FF" w14:textId="77777777" w:rsidR="009542C8" w:rsidRPr="00EE4F58" w:rsidRDefault="009542C8" w:rsidP="00B30F7C">
      <w:pPr>
        <w:spacing w:line="360" w:lineRule="auto"/>
        <w:jc w:val="both"/>
        <w:rPr>
          <w:rFonts w:ascii="Times New Roman" w:hAnsi="Times New Roman" w:cs="Times New Roman"/>
          <w:sz w:val="24"/>
          <w:szCs w:val="24"/>
          <w:shd w:val="clear" w:color="auto" w:fill="FFFFFF"/>
        </w:rPr>
      </w:pPr>
    </w:p>
    <w:p w14:paraId="613501F8" w14:textId="1756B497" w:rsidR="005E40F5" w:rsidRPr="00ED15BF" w:rsidRDefault="005E40F5"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rPr>
        <w:t>VIEGAS JR, Cláudio; BOLZANI, Vanderlan da Silva; BARREIRO, Eliezer J.. Os produtos naturais e a química medicinal moderna. </w:t>
      </w:r>
      <w:r w:rsidRPr="00ED15BF">
        <w:rPr>
          <w:rFonts w:ascii="Times New Roman" w:hAnsi="Times New Roman" w:cs="Times New Roman"/>
          <w:bCs/>
          <w:sz w:val="24"/>
          <w:szCs w:val="24"/>
        </w:rPr>
        <w:t>Quím. Nova</w:t>
      </w:r>
      <w:r w:rsidRPr="00ED15BF">
        <w:rPr>
          <w:rFonts w:ascii="Times New Roman" w:hAnsi="Times New Roman" w:cs="Times New Roman"/>
          <w:sz w:val="24"/>
          <w:szCs w:val="24"/>
        </w:rPr>
        <w:t> , São Paulo, v. 29, n. 2, pág. 326-337, abril de 2006. Disponível em &lt;http://www.scielo.br/scielo.php?script=sci_arttext&amp;pid=S0100-40422006000200025&amp;lng=en&amp;nrm=iso&gt;. acesso em 24 de março de 2021.  </w:t>
      </w:r>
      <w:hyperlink r:id="rId24" w:history="1">
        <w:r w:rsidRPr="00ED15BF">
          <w:rPr>
            <w:rStyle w:val="Hyperlink"/>
            <w:rFonts w:ascii="Times New Roman" w:hAnsi="Times New Roman" w:cs="Times New Roman"/>
            <w:color w:val="000000" w:themeColor="text1"/>
            <w:sz w:val="24"/>
            <w:szCs w:val="24"/>
          </w:rPr>
          <w:t>https://doi.org/10.1590/S0100-40422006000200025</w:t>
        </w:r>
      </w:hyperlink>
      <w:r w:rsidRPr="00ED15BF">
        <w:rPr>
          <w:rFonts w:ascii="Times New Roman" w:hAnsi="Times New Roman" w:cs="Times New Roman"/>
          <w:sz w:val="24"/>
          <w:szCs w:val="24"/>
        </w:rPr>
        <w:t> .</w:t>
      </w:r>
    </w:p>
    <w:p w14:paraId="745AC61D" w14:textId="77777777" w:rsidR="00EE4F58" w:rsidRPr="00EE4F58" w:rsidRDefault="00EE4F58" w:rsidP="00B30F7C">
      <w:pPr>
        <w:spacing w:line="360" w:lineRule="auto"/>
        <w:jc w:val="both"/>
        <w:rPr>
          <w:rFonts w:ascii="Times New Roman" w:hAnsi="Times New Roman" w:cs="Times New Roman"/>
          <w:sz w:val="24"/>
          <w:szCs w:val="24"/>
        </w:rPr>
      </w:pPr>
    </w:p>
    <w:p w14:paraId="3B71AF14" w14:textId="290D5322" w:rsidR="00511EC1" w:rsidRPr="00ED15BF" w:rsidRDefault="000A7428"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COSTA-LOTUFO, Letícia V.; MONTENEGRO, Raquel C.; ALVES, Ana Paula N. N.; MADEIRA, Socorro V. F.; PESSOA, Cláudia; MORAES, Maria E. A. de; MORAES, Manoel O. de. A Contribuição dos Produtos Naturais como Fonte de Novos Fármacos Anticâncer: Estudos no Laboratório Nacional de Oncologia Experimental da Universidade Federal do Ceará. </w:t>
      </w:r>
      <w:r w:rsidRPr="00ED15BF">
        <w:rPr>
          <w:rStyle w:val="Forte"/>
          <w:rFonts w:ascii="Times New Roman" w:hAnsi="Times New Roman" w:cs="Times New Roman"/>
          <w:b w:val="0"/>
          <w:color w:val="000000" w:themeColor="text1"/>
          <w:sz w:val="24"/>
          <w:szCs w:val="24"/>
          <w:shd w:val="clear" w:color="auto" w:fill="FFFFFF"/>
        </w:rPr>
        <w:t>Revista Virtual de Química</w:t>
      </w:r>
      <w:r w:rsidRPr="00ED15BF">
        <w:rPr>
          <w:rFonts w:ascii="Times New Roman" w:hAnsi="Times New Roman" w:cs="Times New Roman"/>
          <w:sz w:val="24"/>
          <w:szCs w:val="24"/>
          <w:shd w:val="clear" w:color="auto" w:fill="FFFFFF"/>
        </w:rPr>
        <w:t>, [</w:t>
      </w:r>
      <w:r w:rsidRPr="00ED15BF">
        <w:rPr>
          <w:rStyle w:val="nfase"/>
          <w:rFonts w:ascii="Times New Roman" w:hAnsi="Times New Roman" w:cs="Times New Roman"/>
          <w:color w:val="000000" w:themeColor="text1"/>
          <w:sz w:val="24"/>
          <w:szCs w:val="24"/>
          <w:shd w:val="clear" w:color="auto" w:fill="FFFFFF"/>
        </w:rPr>
        <w:t>s. l</w:t>
      </w:r>
      <w:r w:rsidRPr="00ED15BF">
        <w:rPr>
          <w:rFonts w:ascii="Times New Roman" w:hAnsi="Times New Roman" w:cs="Times New Roman"/>
          <w:sz w:val="24"/>
          <w:szCs w:val="24"/>
          <w:shd w:val="clear" w:color="auto" w:fill="FFFFFF"/>
        </w:rPr>
        <w:t>], v. 2, n. 1, p. 47-58, 30 ago. 2010.</w:t>
      </w:r>
    </w:p>
    <w:p w14:paraId="7F3B0C60" w14:textId="77777777" w:rsidR="00EE4F58" w:rsidRPr="00EE4F58" w:rsidRDefault="00EE4F58" w:rsidP="00B30F7C">
      <w:pPr>
        <w:spacing w:line="360" w:lineRule="auto"/>
        <w:jc w:val="both"/>
        <w:rPr>
          <w:rFonts w:ascii="Times New Roman" w:hAnsi="Times New Roman" w:cs="Times New Roman"/>
          <w:sz w:val="24"/>
          <w:szCs w:val="24"/>
          <w:shd w:val="clear" w:color="auto" w:fill="FFFFFF"/>
        </w:rPr>
      </w:pPr>
    </w:p>
    <w:p w14:paraId="164C34F3" w14:textId="2361B2DD" w:rsidR="00040F45" w:rsidRPr="00ED15BF" w:rsidRDefault="0031561B"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BRASIL, Ministério da Saúde</w:t>
      </w:r>
      <w:r w:rsidR="000A7428" w:rsidRPr="00ED15BF">
        <w:rPr>
          <w:rFonts w:ascii="Times New Roman" w:hAnsi="Times New Roman" w:cs="Times New Roman"/>
          <w:sz w:val="24"/>
          <w:szCs w:val="24"/>
          <w:shd w:val="clear" w:color="auto" w:fill="FFFFFF"/>
        </w:rPr>
        <w:t>. </w:t>
      </w:r>
      <w:r w:rsidR="000A7428" w:rsidRPr="00ED15BF">
        <w:rPr>
          <w:rStyle w:val="Forte"/>
          <w:rFonts w:ascii="Times New Roman" w:hAnsi="Times New Roman" w:cs="Times New Roman"/>
          <w:b w:val="0"/>
          <w:color w:val="000000" w:themeColor="text1"/>
          <w:sz w:val="24"/>
          <w:szCs w:val="24"/>
          <w:shd w:val="clear" w:color="auto" w:fill="FFFFFF"/>
        </w:rPr>
        <w:t>Mortes por câncer de pulmão entre mulheres deve estabilizar em 2030</w:t>
      </w:r>
      <w:r w:rsidR="000A7428" w:rsidRPr="00ED15BF">
        <w:rPr>
          <w:rFonts w:ascii="Times New Roman" w:hAnsi="Times New Roman" w:cs="Times New Roman"/>
          <w:sz w:val="24"/>
          <w:szCs w:val="24"/>
          <w:shd w:val="clear" w:color="auto" w:fill="FFFFFF"/>
        </w:rPr>
        <w:t>. 2019. Disponível em: https://www.gov.br/pt-br/noticias/saude-e-vigilancia-sanitaria/2019/08/mortes-por-cancer-de-pulmao-entre-mulheres-deve-estabilizar-em-2030. Acesso em: 16 jun. 2020.</w:t>
      </w:r>
    </w:p>
    <w:p w14:paraId="2446EEFB" w14:textId="77777777" w:rsidR="005E40F5" w:rsidRPr="00EE4F58" w:rsidRDefault="005E40F5" w:rsidP="00B30F7C">
      <w:pPr>
        <w:spacing w:line="360" w:lineRule="auto"/>
        <w:jc w:val="both"/>
        <w:rPr>
          <w:rFonts w:ascii="Times New Roman" w:hAnsi="Times New Roman" w:cs="Times New Roman"/>
          <w:sz w:val="24"/>
          <w:szCs w:val="24"/>
          <w:highlight w:val="yellow"/>
          <w:shd w:val="clear" w:color="auto" w:fill="FFFFFF"/>
        </w:rPr>
      </w:pPr>
    </w:p>
    <w:p w14:paraId="0ABC2FD5" w14:textId="7AC93F59" w:rsidR="001F6612" w:rsidRPr="00ED15BF" w:rsidRDefault="001F6612"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AMERICAN CANCER SOCIETY. </w:t>
      </w:r>
      <w:r w:rsidRPr="00ED15BF">
        <w:rPr>
          <w:rStyle w:val="Forte"/>
          <w:rFonts w:ascii="Times New Roman" w:hAnsi="Times New Roman" w:cs="Times New Roman"/>
          <w:b w:val="0"/>
          <w:color w:val="000000" w:themeColor="text1"/>
          <w:sz w:val="24"/>
          <w:szCs w:val="24"/>
          <w:shd w:val="clear" w:color="auto" w:fill="FFFFFF"/>
        </w:rPr>
        <w:t>What Is Lung Cancer?</w:t>
      </w:r>
      <w:r w:rsidRPr="00ED15BF">
        <w:rPr>
          <w:rFonts w:ascii="Times New Roman" w:hAnsi="Times New Roman" w:cs="Times New Roman"/>
          <w:sz w:val="24"/>
          <w:szCs w:val="24"/>
          <w:shd w:val="clear" w:color="auto" w:fill="FFFFFF"/>
        </w:rPr>
        <w:t> Disponível em: https://www.cancer.org/cancer/lung-cancer/about/what-is.html. Acesso em: 16 jun. 2020.</w:t>
      </w:r>
    </w:p>
    <w:p w14:paraId="504AD425" w14:textId="77777777" w:rsidR="005E40F5" w:rsidRPr="00EE4F58" w:rsidRDefault="005E40F5" w:rsidP="00B30F7C">
      <w:pPr>
        <w:spacing w:line="360" w:lineRule="auto"/>
        <w:jc w:val="both"/>
        <w:rPr>
          <w:rFonts w:ascii="Times New Roman" w:hAnsi="Times New Roman" w:cs="Times New Roman"/>
          <w:sz w:val="24"/>
          <w:szCs w:val="24"/>
          <w:shd w:val="clear" w:color="auto" w:fill="FFFFFF"/>
        </w:rPr>
      </w:pPr>
    </w:p>
    <w:p w14:paraId="61B97BC9" w14:textId="08C007A8" w:rsidR="005E40F5" w:rsidRPr="00ED15BF" w:rsidRDefault="001F6612"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NATIONAL LIBRARY OF MEDICINE. </w:t>
      </w:r>
      <w:r w:rsidRPr="00ED15BF">
        <w:rPr>
          <w:rStyle w:val="Forte"/>
          <w:rFonts w:ascii="Times New Roman" w:hAnsi="Times New Roman" w:cs="Times New Roman"/>
          <w:b w:val="0"/>
          <w:color w:val="000000" w:themeColor="text1"/>
          <w:sz w:val="24"/>
          <w:szCs w:val="24"/>
          <w:shd w:val="clear" w:color="auto" w:fill="FFFFFF"/>
        </w:rPr>
        <w:t>What is PubChem?</w:t>
      </w:r>
      <w:r w:rsidRPr="00ED15BF">
        <w:rPr>
          <w:rFonts w:ascii="Times New Roman" w:hAnsi="Times New Roman" w:cs="Times New Roman"/>
          <w:sz w:val="24"/>
          <w:szCs w:val="24"/>
          <w:shd w:val="clear" w:color="auto" w:fill="FFFFFF"/>
        </w:rPr>
        <w:t> Disponível em: https://pubchem.ncbi.nlm.nih.gov/. Acesso em: 14 mar. 2020.</w:t>
      </w:r>
    </w:p>
    <w:p w14:paraId="69412ABF" w14:textId="77777777" w:rsidR="0020786E" w:rsidRPr="00EE4F58" w:rsidRDefault="0020786E" w:rsidP="00B30F7C">
      <w:pPr>
        <w:spacing w:line="360" w:lineRule="auto"/>
        <w:jc w:val="both"/>
        <w:rPr>
          <w:rFonts w:ascii="Times New Roman" w:hAnsi="Times New Roman" w:cs="Times New Roman"/>
          <w:sz w:val="24"/>
          <w:szCs w:val="24"/>
          <w:shd w:val="clear" w:color="auto" w:fill="FFFFFF"/>
        </w:rPr>
      </w:pPr>
    </w:p>
    <w:p w14:paraId="0411DC33" w14:textId="1D8CA573" w:rsidR="0020786E" w:rsidRPr="00ED15BF" w:rsidRDefault="0020786E"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Daina, A., Michielin, O. &amp; Zoete, V. SwissADME: uma ferramenta gratuita da web para avaliar a farmacocinética, a semelhança com drogas e a compatibilidade química medicinal de pequenas moléculas. </w:t>
      </w:r>
      <w:r w:rsidRPr="00ED15BF">
        <w:rPr>
          <w:rFonts w:ascii="Times New Roman" w:hAnsi="Times New Roman" w:cs="Times New Roman"/>
          <w:i/>
          <w:iCs/>
          <w:sz w:val="24"/>
          <w:szCs w:val="24"/>
          <w:shd w:val="clear" w:color="auto" w:fill="FFFFFF"/>
        </w:rPr>
        <w:t>Sci Rep </w:t>
      </w:r>
      <w:r w:rsidRPr="00ED15BF">
        <w:rPr>
          <w:rFonts w:ascii="Times New Roman" w:hAnsi="Times New Roman" w:cs="Times New Roman"/>
          <w:b/>
          <w:bCs/>
          <w:sz w:val="24"/>
          <w:szCs w:val="24"/>
          <w:shd w:val="clear" w:color="auto" w:fill="FFFFFF"/>
        </w:rPr>
        <w:t>7,</w:t>
      </w:r>
      <w:r w:rsidRPr="00ED15BF">
        <w:rPr>
          <w:rFonts w:ascii="Times New Roman" w:hAnsi="Times New Roman" w:cs="Times New Roman"/>
          <w:sz w:val="24"/>
          <w:szCs w:val="24"/>
          <w:shd w:val="clear" w:color="auto" w:fill="FFFFFF"/>
        </w:rPr>
        <w:t> 42717 (2017). </w:t>
      </w:r>
      <w:hyperlink r:id="rId25" w:history="1">
        <w:r w:rsidRPr="00ED15BF">
          <w:rPr>
            <w:rStyle w:val="Hyperlink"/>
            <w:rFonts w:ascii="Times New Roman" w:hAnsi="Times New Roman" w:cs="Times New Roman"/>
            <w:color w:val="000000" w:themeColor="text1"/>
            <w:sz w:val="24"/>
            <w:szCs w:val="24"/>
            <w:shd w:val="clear" w:color="auto" w:fill="FFFFFF"/>
          </w:rPr>
          <w:t>https://doi.org/10.1038/srep42717</w:t>
        </w:r>
      </w:hyperlink>
    </w:p>
    <w:p w14:paraId="2FCB7A47" w14:textId="77777777" w:rsidR="0020786E" w:rsidRPr="00EE4F58" w:rsidRDefault="0020786E" w:rsidP="00B30F7C">
      <w:pPr>
        <w:spacing w:line="360" w:lineRule="auto"/>
        <w:jc w:val="both"/>
        <w:rPr>
          <w:rFonts w:ascii="Times New Roman" w:hAnsi="Times New Roman" w:cs="Times New Roman"/>
          <w:sz w:val="24"/>
          <w:szCs w:val="24"/>
          <w:shd w:val="clear" w:color="auto" w:fill="FFFFFF"/>
        </w:rPr>
      </w:pPr>
    </w:p>
    <w:p w14:paraId="37B3DE88" w14:textId="60A7BFB2" w:rsidR="0020786E" w:rsidRPr="00ED15BF" w:rsidRDefault="0020786E"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shd w:val="clear" w:color="auto" w:fill="FFFFFF"/>
        </w:rPr>
        <w:t>Antoine Daina, Olivier Michielin, Vincent Zoete, SwissTargetPrediction: dados atualizados e novos recursos para previsão eficiente de alvos proteicos de pequenas moléculas, </w:t>
      </w:r>
      <w:r w:rsidRPr="00ED15BF">
        <w:rPr>
          <w:rStyle w:val="nfase"/>
          <w:rFonts w:ascii="Times New Roman" w:hAnsi="Times New Roman" w:cs="Times New Roman"/>
          <w:color w:val="000000" w:themeColor="text1"/>
          <w:sz w:val="24"/>
          <w:szCs w:val="24"/>
          <w:bdr w:val="none" w:sz="0" w:space="0" w:color="auto" w:frame="1"/>
          <w:shd w:val="clear" w:color="auto" w:fill="FFFFFF"/>
        </w:rPr>
        <w:t>Nucleic Acids Research</w:t>
      </w:r>
      <w:r w:rsidRPr="00ED15BF">
        <w:rPr>
          <w:rFonts w:ascii="Times New Roman" w:hAnsi="Times New Roman" w:cs="Times New Roman"/>
          <w:sz w:val="24"/>
          <w:szCs w:val="24"/>
          <w:shd w:val="clear" w:color="auto" w:fill="FFFFFF"/>
        </w:rPr>
        <w:t> , Volume 47, Issue W1, 02 de julho de 2019, Pages W357 – W364, </w:t>
      </w:r>
      <w:hyperlink r:id="rId26" w:history="1">
        <w:r w:rsidRPr="00ED15BF">
          <w:rPr>
            <w:rStyle w:val="Hyperlink"/>
            <w:rFonts w:ascii="Times New Roman" w:hAnsi="Times New Roman" w:cs="Times New Roman"/>
            <w:color w:val="000000" w:themeColor="text1"/>
            <w:sz w:val="24"/>
            <w:szCs w:val="24"/>
            <w:bdr w:val="none" w:sz="0" w:space="0" w:color="auto" w:frame="1"/>
            <w:shd w:val="clear" w:color="auto" w:fill="FFFFFF"/>
          </w:rPr>
          <w:t>https: // doi .org / 10.1093 / nar / gkz382</w:t>
        </w:r>
      </w:hyperlink>
    </w:p>
    <w:p w14:paraId="1E71ECBA" w14:textId="77777777" w:rsidR="0020786E" w:rsidRPr="00EE4F58" w:rsidRDefault="0020786E" w:rsidP="00B30F7C">
      <w:pPr>
        <w:spacing w:line="360" w:lineRule="auto"/>
        <w:jc w:val="both"/>
        <w:rPr>
          <w:rFonts w:ascii="Times New Roman" w:hAnsi="Times New Roman" w:cs="Times New Roman"/>
          <w:sz w:val="24"/>
          <w:szCs w:val="24"/>
        </w:rPr>
      </w:pPr>
    </w:p>
    <w:p w14:paraId="139365FA" w14:textId="0A061A4F" w:rsidR="0020786E" w:rsidRPr="00ED15BF" w:rsidRDefault="0020786E" w:rsidP="00ED15BF">
      <w:pPr>
        <w:pStyle w:val="PargrafodaLista"/>
        <w:numPr>
          <w:ilvl w:val="0"/>
          <w:numId w:val="3"/>
        </w:numPr>
        <w:spacing w:line="360" w:lineRule="auto"/>
        <w:jc w:val="both"/>
        <w:rPr>
          <w:rFonts w:ascii="Times New Roman" w:hAnsi="Times New Roman" w:cs="Times New Roman"/>
          <w:sz w:val="24"/>
          <w:szCs w:val="24"/>
          <w:bdr w:val="none" w:sz="0" w:space="0" w:color="auto" w:frame="1"/>
        </w:rPr>
      </w:pPr>
      <w:r w:rsidRPr="00ED15BF">
        <w:rPr>
          <w:rFonts w:ascii="Times New Roman" w:hAnsi="Times New Roman" w:cs="Times New Roman"/>
          <w:sz w:val="24"/>
          <w:szCs w:val="24"/>
          <w:bdr w:val="none" w:sz="0" w:space="0" w:color="auto" w:frame="1"/>
        </w:rPr>
        <w:t>Filimonov DA, Lagunin AA, Gloriozova TA, Rudik AV, Druzhilovskii DS, Pogodin PV, Poroikov VV (2014). Previsão do espectro de atividade biológica de compostos orgânicos usando o recurso online PASS. </w:t>
      </w:r>
      <w:r w:rsidRPr="00ED15BF">
        <w:rPr>
          <w:rStyle w:val="nfase"/>
          <w:rFonts w:ascii="Times New Roman" w:hAnsi="Times New Roman" w:cs="Times New Roman"/>
          <w:color w:val="000000" w:themeColor="text1"/>
          <w:sz w:val="24"/>
          <w:szCs w:val="24"/>
          <w:bdr w:val="none" w:sz="0" w:space="0" w:color="auto" w:frame="1"/>
        </w:rPr>
        <w:t>Chemistry of Heterocyclic Compounds</w:t>
      </w:r>
      <w:r w:rsidRPr="00ED15BF">
        <w:rPr>
          <w:rFonts w:ascii="Times New Roman" w:hAnsi="Times New Roman" w:cs="Times New Roman"/>
          <w:sz w:val="24"/>
          <w:szCs w:val="24"/>
          <w:bdr w:val="none" w:sz="0" w:space="0" w:color="auto" w:frame="1"/>
        </w:rPr>
        <w:t> , 50 (3), 444-457.</w:t>
      </w:r>
    </w:p>
    <w:p w14:paraId="22654958" w14:textId="77777777" w:rsidR="0020786E" w:rsidRPr="00EE4F58" w:rsidRDefault="0020786E" w:rsidP="00B30F7C">
      <w:pPr>
        <w:spacing w:line="360" w:lineRule="auto"/>
        <w:jc w:val="both"/>
        <w:rPr>
          <w:rFonts w:ascii="Times New Roman" w:hAnsi="Times New Roman" w:cs="Times New Roman"/>
          <w:sz w:val="24"/>
          <w:szCs w:val="24"/>
        </w:rPr>
      </w:pPr>
    </w:p>
    <w:p w14:paraId="23CEC0E3" w14:textId="4CA63FF9" w:rsidR="005E40F5" w:rsidRPr="00ED15BF" w:rsidRDefault="009D5A0A"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Banerjee P, Eckert AO, Schrey AK, Preissner R, ProTox-II: A webserver for the prediction</w:t>
      </w:r>
      <w:r w:rsidR="00ED15BF">
        <w:rPr>
          <w:rFonts w:ascii="Times New Roman" w:hAnsi="Times New Roman" w:cs="Times New Roman"/>
          <w:sz w:val="24"/>
          <w:szCs w:val="24"/>
          <w:shd w:val="clear" w:color="auto" w:fill="FFFFFF"/>
        </w:rPr>
        <w:t xml:space="preserve"> </w:t>
      </w:r>
      <w:r w:rsidR="00ED15BF" w:rsidRPr="00ED15BF">
        <w:rPr>
          <w:rFonts w:ascii="Times New Roman" w:hAnsi="Times New Roman" w:cs="Times New Roman"/>
          <w:sz w:val="24"/>
          <w:szCs w:val="24"/>
          <w:shd w:val="clear" w:color="auto" w:fill="FFFFFF"/>
        </w:rPr>
        <w:t>o</w:t>
      </w:r>
      <w:r w:rsidRPr="00ED15BF">
        <w:rPr>
          <w:rFonts w:ascii="Times New Roman" w:hAnsi="Times New Roman" w:cs="Times New Roman"/>
          <w:sz w:val="24"/>
          <w:szCs w:val="24"/>
          <w:shd w:val="clear" w:color="auto" w:fill="FFFFFF"/>
        </w:rPr>
        <w:t>f toxicity of chemicals, Nucleic Acids Research, 46:W257–W263, 2018.</w:t>
      </w:r>
    </w:p>
    <w:p w14:paraId="6853FCC4" w14:textId="77777777" w:rsidR="009D5A0A" w:rsidRPr="00EE4F58" w:rsidRDefault="009D5A0A" w:rsidP="00B30F7C">
      <w:pPr>
        <w:spacing w:line="360" w:lineRule="auto"/>
        <w:jc w:val="both"/>
        <w:rPr>
          <w:rFonts w:ascii="Times New Roman" w:hAnsi="Times New Roman" w:cs="Times New Roman"/>
          <w:sz w:val="24"/>
          <w:szCs w:val="24"/>
          <w:shd w:val="clear" w:color="auto" w:fill="FFFFFF"/>
        </w:rPr>
      </w:pPr>
    </w:p>
    <w:p w14:paraId="30A95CB3" w14:textId="5D32CAA5" w:rsidR="009D5A0A" w:rsidRPr="00ED15BF" w:rsidRDefault="009D5A0A"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lastRenderedPageBreak/>
        <w:t>Banerjee P, Dehnbostel FO, Preissner R, Prediction Is a Balancing Act: Importance of</w:t>
      </w:r>
      <w:r w:rsidR="00ED15BF">
        <w:rPr>
          <w:rFonts w:ascii="Times New Roman" w:hAnsi="Times New Roman" w:cs="Times New Roman"/>
          <w:sz w:val="24"/>
          <w:szCs w:val="24"/>
          <w:shd w:val="clear" w:color="auto" w:fill="FFFFFF"/>
        </w:rPr>
        <w:t xml:space="preserve"> </w:t>
      </w:r>
      <w:r w:rsidRPr="00ED15BF">
        <w:rPr>
          <w:rFonts w:ascii="Times New Roman" w:hAnsi="Times New Roman" w:cs="Times New Roman"/>
          <w:sz w:val="24"/>
          <w:szCs w:val="24"/>
          <w:shd w:val="clear" w:color="auto" w:fill="FFFFFF"/>
        </w:rPr>
        <w:t>sampling methods to balance sensitivity and speci¯city of predictive models based on</w:t>
      </w:r>
      <w:r w:rsidR="00ED15BF">
        <w:rPr>
          <w:rFonts w:ascii="Times New Roman" w:hAnsi="Times New Roman" w:cs="Times New Roman"/>
          <w:sz w:val="24"/>
          <w:szCs w:val="24"/>
          <w:shd w:val="clear" w:color="auto" w:fill="FFFFFF"/>
        </w:rPr>
        <w:t xml:space="preserve"> </w:t>
      </w:r>
      <w:r w:rsidRPr="00ED15BF">
        <w:rPr>
          <w:rFonts w:ascii="Times New Roman" w:hAnsi="Times New Roman" w:cs="Times New Roman"/>
          <w:sz w:val="24"/>
          <w:szCs w:val="24"/>
          <w:shd w:val="clear" w:color="auto" w:fill="FFFFFF"/>
        </w:rPr>
        <w:t>imbalanced chemical data sets, Frontiers in Chemistry 6:1–11, 2018.</w:t>
      </w:r>
    </w:p>
    <w:p w14:paraId="1BD18459" w14:textId="77777777" w:rsidR="009D5A0A" w:rsidRPr="00EE4F58" w:rsidRDefault="009D5A0A" w:rsidP="00B30F7C">
      <w:pPr>
        <w:spacing w:line="360" w:lineRule="auto"/>
        <w:jc w:val="both"/>
        <w:rPr>
          <w:rFonts w:ascii="Times New Roman" w:hAnsi="Times New Roman" w:cs="Times New Roman"/>
          <w:sz w:val="24"/>
          <w:szCs w:val="24"/>
          <w:shd w:val="clear" w:color="auto" w:fill="FFFFFF"/>
        </w:rPr>
      </w:pPr>
    </w:p>
    <w:p w14:paraId="4FCF0F57" w14:textId="1AA806FC" w:rsidR="009D5A0A" w:rsidRPr="00ED15BF" w:rsidRDefault="009D5A0A"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Preissner R, Dunkel M, Wettig MR, Drwal MN, Banerjee P, ProTox: A web server for the</w:t>
      </w:r>
      <w:r w:rsidR="00ED15BF">
        <w:rPr>
          <w:rFonts w:ascii="Times New Roman" w:hAnsi="Times New Roman" w:cs="Times New Roman"/>
          <w:sz w:val="24"/>
          <w:szCs w:val="24"/>
          <w:shd w:val="clear" w:color="auto" w:fill="FFFFFF"/>
        </w:rPr>
        <w:t xml:space="preserve"> </w:t>
      </w:r>
      <w:r w:rsidRPr="00ED15BF">
        <w:rPr>
          <w:rFonts w:ascii="Times New Roman" w:hAnsi="Times New Roman" w:cs="Times New Roman"/>
          <w:sz w:val="24"/>
          <w:szCs w:val="24"/>
          <w:shd w:val="clear" w:color="auto" w:fill="FFFFFF"/>
        </w:rPr>
        <w:t>in silico prediction of rodent oral toxicity, Nucleic Acids Research 42:W53–W58, 2014</w:t>
      </w:r>
    </w:p>
    <w:p w14:paraId="76C4A59A" w14:textId="77777777" w:rsidR="009D5A0A" w:rsidRPr="00EE4F58" w:rsidRDefault="009D5A0A" w:rsidP="00B30F7C">
      <w:pPr>
        <w:spacing w:line="360" w:lineRule="auto"/>
        <w:jc w:val="both"/>
        <w:rPr>
          <w:rFonts w:ascii="Times New Roman" w:hAnsi="Times New Roman" w:cs="Times New Roman"/>
          <w:sz w:val="24"/>
          <w:szCs w:val="24"/>
          <w:shd w:val="clear" w:color="auto" w:fill="FFFFFF"/>
        </w:rPr>
      </w:pPr>
    </w:p>
    <w:p w14:paraId="7111F064" w14:textId="24502EF7" w:rsidR="009D5A0A" w:rsidRPr="00ED15BF" w:rsidRDefault="009D5A0A"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Schneidman-duhovny D, Dror O, Inbar Y, Nussinov R, Wolfson HJ, PharmaGist?:</w:t>
      </w:r>
      <w:r w:rsidR="00ED15BF">
        <w:rPr>
          <w:rFonts w:ascii="Times New Roman" w:hAnsi="Times New Roman" w:cs="Times New Roman"/>
          <w:sz w:val="24"/>
          <w:szCs w:val="24"/>
          <w:shd w:val="clear" w:color="auto" w:fill="FFFFFF"/>
        </w:rPr>
        <w:t xml:space="preserve"> </w:t>
      </w:r>
      <w:r w:rsidRPr="00ED15BF">
        <w:rPr>
          <w:rFonts w:ascii="Times New Roman" w:hAnsi="Times New Roman" w:cs="Times New Roman"/>
          <w:sz w:val="24"/>
          <w:szCs w:val="24"/>
          <w:shd w:val="clear" w:color="auto" w:fill="FFFFFF"/>
        </w:rPr>
        <w:t>A webserver for ligand-based pharmacophore detection, Nucleic Acids Research</w:t>
      </w:r>
      <w:r w:rsidR="00ED15BF">
        <w:rPr>
          <w:rFonts w:ascii="Times New Roman" w:hAnsi="Times New Roman" w:cs="Times New Roman"/>
          <w:sz w:val="24"/>
          <w:szCs w:val="24"/>
          <w:shd w:val="clear" w:color="auto" w:fill="FFFFFF"/>
        </w:rPr>
        <w:t xml:space="preserve"> </w:t>
      </w:r>
      <w:r w:rsidRPr="00ED15BF">
        <w:rPr>
          <w:rFonts w:ascii="Times New Roman" w:hAnsi="Times New Roman" w:cs="Times New Roman"/>
          <w:sz w:val="24"/>
          <w:szCs w:val="24"/>
          <w:shd w:val="clear" w:color="auto" w:fill="FFFFFF"/>
        </w:rPr>
        <w:t>36:223–228, 2008.</w:t>
      </w:r>
    </w:p>
    <w:p w14:paraId="3C0EE8A7" w14:textId="77777777" w:rsidR="00EB4838" w:rsidRPr="00EE4F58" w:rsidRDefault="00EB4838" w:rsidP="00B30F7C">
      <w:pPr>
        <w:spacing w:line="360" w:lineRule="auto"/>
        <w:jc w:val="both"/>
        <w:rPr>
          <w:rFonts w:ascii="Times New Roman" w:hAnsi="Times New Roman" w:cs="Times New Roman"/>
          <w:sz w:val="24"/>
          <w:szCs w:val="24"/>
          <w:shd w:val="clear" w:color="auto" w:fill="FFFFFF"/>
        </w:rPr>
      </w:pPr>
    </w:p>
    <w:p w14:paraId="5083F19A" w14:textId="2CB5EDAE" w:rsidR="00EB4838" w:rsidRPr="00ED15BF" w:rsidRDefault="00EB4838"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Jones G, Willett P, Glen RC, Leach AR, Taylor R, Development and validation of a</w:t>
      </w:r>
      <w:r w:rsidR="00ED15BF">
        <w:rPr>
          <w:rFonts w:ascii="Times New Roman" w:hAnsi="Times New Roman" w:cs="Times New Roman"/>
          <w:sz w:val="24"/>
          <w:szCs w:val="24"/>
          <w:shd w:val="clear" w:color="auto" w:fill="FFFFFF"/>
        </w:rPr>
        <w:t xml:space="preserve"> </w:t>
      </w:r>
      <w:r w:rsidRPr="00ED15BF">
        <w:rPr>
          <w:rFonts w:ascii="Times New Roman" w:hAnsi="Times New Roman" w:cs="Times New Roman"/>
          <w:sz w:val="24"/>
          <w:szCs w:val="24"/>
          <w:shd w:val="clear" w:color="auto" w:fill="FFFFFF"/>
        </w:rPr>
        <w:t>genetic algorithm for °exible docking, Journal of molecular biology 267:727–748, 1997.</w:t>
      </w:r>
    </w:p>
    <w:p w14:paraId="2300206B" w14:textId="77777777" w:rsidR="00EB4838" w:rsidRPr="00EE4F58" w:rsidRDefault="00EB4838" w:rsidP="00B30F7C">
      <w:pPr>
        <w:spacing w:line="360" w:lineRule="auto"/>
        <w:jc w:val="both"/>
        <w:rPr>
          <w:rFonts w:ascii="Times New Roman" w:hAnsi="Times New Roman" w:cs="Times New Roman"/>
          <w:sz w:val="24"/>
          <w:szCs w:val="24"/>
          <w:shd w:val="clear" w:color="auto" w:fill="FFFFFF"/>
        </w:rPr>
      </w:pPr>
    </w:p>
    <w:p w14:paraId="2B868862" w14:textId="7AAB7D73" w:rsidR="00ED15BF" w:rsidRPr="00ED15BF" w:rsidRDefault="00EB4838"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rPr>
        <w:t>Inbar Y, Schneidman-Duhovny D, Dror O, Nussinov R, Wolfson HJ. Detecção de farmacóforo determinística por meio de alinhamento flexível múltiplo de moléculas semelhantes a drogas. Em Proc. de RECOMB 2007, vol. 3692 de Lecture Notes in</w:t>
      </w:r>
      <w:r w:rsidR="00ED15BF">
        <w:rPr>
          <w:rFonts w:ascii="Times New Roman" w:hAnsi="Times New Roman" w:cs="Times New Roman"/>
          <w:sz w:val="24"/>
          <w:szCs w:val="24"/>
        </w:rPr>
        <w:t xml:space="preserve"> Computer Science, pp. 423-434.</w:t>
      </w:r>
    </w:p>
    <w:p w14:paraId="250E2AA3" w14:textId="77777777" w:rsidR="00ED15BF" w:rsidRPr="00ED15BF" w:rsidRDefault="00ED15BF" w:rsidP="00ED15BF">
      <w:pPr>
        <w:spacing w:line="360" w:lineRule="auto"/>
        <w:jc w:val="both"/>
        <w:rPr>
          <w:rFonts w:ascii="Times New Roman" w:hAnsi="Times New Roman" w:cs="Times New Roman"/>
          <w:sz w:val="24"/>
          <w:szCs w:val="24"/>
        </w:rPr>
      </w:pPr>
    </w:p>
    <w:p w14:paraId="56E862DD" w14:textId="5A6BFA82" w:rsidR="00EB4838" w:rsidRPr="00ED15BF" w:rsidRDefault="00EB4838"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rPr>
        <w:t>Schneidman-Duhovny D, Dror O, Inbar Y, Nussinov R, Wolfson HJ. PharmaGist: um servidor da web para detecção de farmacóforo baseada em ligante. Nucleic Acids Research 2008.</w:t>
      </w:r>
    </w:p>
    <w:p w14:paraId="39C649D5" w14:textId="77777777" w:rsidR="00EB4838" w:rsidRPr="00EE4F58" w:rsidRDefault="00EB4838" w:rsidP="00B30F7C">
      <w:pPr>
        <w:spacing w:line="360" w:lineRule="auto"/>
        <w:jc w:val="both"/>
        <w:rPr>
          <w:rFonts w:ascii="Times New Roman" w:hAnsi="Times New Roman" w:cs="Times New Roman"/>
          <w:sz w:val="24"/>
          <w:szCs w:val="24"/>
        </w:rPr>
      </w:pPr>
    </w:p>
    <w:p w14:paraId="49A63EFF" w14:textId="2226FF82" w:rsidR="00EB4838" w:rsidRPr="00ED15BF" w:rsidRDefault="00EB4838"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rPr>
        <w:t>Dror O, Schneidman-Duhovny D, Inbar Y, Nussinov R, Wolfson HJ. Nova abordagem para triagem virtual baseada em farmacóforo eficiente: método e aplicações. J Chem Inf Model. Outubro de 2009; 49 (10): 2333-43.</w:t>
      </w:r>
    </w:p>
    <w:p w14:paraId="30EDDAB4" w14:textId="77777777" w:rsidR="005E40F5" w:rsidRPr="00EE4F58" w:rsidRDefault="005E40F5" w:rsidP="00B30F7C">
      <w:pPr>
        <w:spacing w:line="360" w:lineRule="auto"/>
        <w:jc w:val="both"/>
        <w:rPr>
          <w:rFonts w:ascii="Times New Roman" w:hAnsi="Times New Roman" w:cs="Times New Roman"/>
          <w:sz w:val="24"/>
          <w:szCs w:val="24"/>
          <w:highlight w:val="yellow"/>
          <w:shd w:val="clear" w:color="auto" w:fill="FFFFFF"/>
        </w:rPr>
      </w:pPr>
    </w:p>
    <w:p w14:paraId="2FEBF63F" w14:textId="407BB4C7" w:rsidR="005E40F5" w:rsidRPr="00ED15BF" w:rsidRDefault="00307FA7"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rPr>
        <w:lastRenderedPageBreak/>
        <w:t>JORGE, SEDC; KOBAYASHI, SS; COSTA, DB. Mutações do receptor do fator de crescimento epidérmico (EGFR) no câncer de pulmão: dados pré-clínicos e clínicos. </w:t>
      </w:r>
      <w:r w:rsidRPr="00ED15BF">
        <w:rPr>
          <w:rFonts w:ascii="Times New Roman" w:hAnsi="Times New Roman" w:cs="Times New Roman"/>
          <w:bCs/>
          <w:sz w:val="24"/>
          <w:szCs w:val="24"/>
        </w:rPr>
        <w:t>Braz J Med Biol Res</w:t>
      </w:r>
      <w:r w:rsidRPr="00ED15BF">
        <w:rPr>
          <w:rFonts w:ascii="Times New Roman" w:hAnsi="Times New Roman" w:cs="Times New Roman"/>
          <w:sz w:val="24"/>
          <w:szCs w:val="24"/>
        </w:rPr>
        <w:t> , Ribeirão Preto, v. 47, n. 11, pág. 929-939, novembro de 2014. Disponível em &lt;http://www.scielo.br/scielo.php?script=sci_arttext&amp;pid=S0100-879X2014001100929&amp;lng=en&amp;nrm=iso&gt;. acesso em 24 de março de 2021. Epub 05 de setembro de 2014.  </w:t>
      </w:r>
      <w:hyperlink r:id="rId27" w:history="1">
        <w:r w:rsidRPr="00ED15BF">
          <w:rPr>
            <w:rStyle w:val="Hyperlink"/>
            <w:rFonts w:ascii="Times New Roman" w:hAnsi="Times New Roman" w:cs="Times New Roman"/>
            <w:color w:val="000000" w:themeColor="text1"/>
            <w:sz w:val="24"/>
            <w:szCs w:val="24"/>
          </w:rPr>
          <w:t>https://doi.org/10.1590/1414-431X20144099</w:t>
        </w:r>
      </w:hyperlink>
      <w:r w:rsidRPr="00ED15BF">
        <w:rPr>
          <w:rFonts w:ascii="Times New Roman" w:hAnsi="Times New Roman" w:cs="Times New Roman"/>
          <w:sz w:val="24"/>
          <w:szCs w:val="24"/>
        </w:rPr>
        <w:t> .</w:t>
      </w:r>
    </w:p>
    <w:p w14:paraId="20F15D0E" w14:textId="77777777" w:rsidR="00307FA7" w:rsidRPr="00EE4F58" w:rsidRDefault="00307FA7" w:rsidP="00B30F7C">
      <w:pPr>
        <w:spacing w:line="360" w:lineRule="auto"/>
        <w:jc w:val="both"/>
        <w:rPr>
          <w:rFonts w:ascii="Times New Roman" w:hAnsi="Times New Roman" w:cs="Times New Roman"/>
          <w:sz w:val="24"/>
          <w:szCs w:val="24"/>
          <w:highlight w:val="yellow"/>
          <w:shd w:val="clear" w:color="auto" w:fill="FFFFFF"/>
        </w:rPr>
      </w:pPr>
    </w:p>
    <w:p w14:paraId="63137728" w14:textId="23F1498C" w:rsidR="00D304BE" w:rsidRPr="00ED15BF" w:rsidRDefault="00D304BE"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 xml:space="preserve">TOCHOWICZ, Anna </w:t>
      </w:r>
      <w:r w:rsidRPr="00ED15BF">
        <w:rPr>
          <w:rFonts w:ascii="Times New Roman" w:hAnsi="Times New Roman" w:cs="Times New Roman"/>
          <w:i/>
          <w:sz w:val="24"/>
          <w:szCs w:val="24"/>
          <w:shd w:val="clear" w:color="auto" w:fill="FFFFFF"/>
        </w:rPr>
        <w:t>et al</w:t>
      </w:r>
      <w:r w:rsidR="003121D7" w:rsidRPr="00ED15BF">
        <w:rPr>
          <w:rFonts w:ascii="Times New Roman" w:hAnsi="Times New Roman" w:cs="Times New Roman"/>
          <w:sz w:val="24"/>
          <w:szCs w:val="24"/>
          <w:shd w:val="clear" w:color="auto" w:fill="FFFFFF"/>
        </w:rPr>
        <w:t xml:space="preserve">. Crystal Structure of MMP-9 Complexes with Five Inhibitors: Contribution of the Flexible Arg424 Side-chain to Selectivity. </w:t>
      </w:r>
      <w:r w:rsidR="003121D7" w:rsidRPr="00ED15BF">
        <w:rPr>
          <w:rFonts w:ascii="Times New Roman" w:hAnsi="Times New Roman" w:cs="Times New Roman"/>
          <w:bCs/>
          <w:sz w:val="24"/>
          <w:szCs w:val="24"/>
          <w:shd w:val="clear" w:color="auto" w:fill="FFFFFF"/>
        </w:rPr>
        <w:t>Journal of Molecular Biology</w:t>
      </w:r>
      <w:r w:rsidR="003121D7" w:rsidRPr="00ED15BF">
        <w:rPr>
          <w:rFonts w:ascii="Times New Roman" w:hAnsi="Times New Roman" w:cs="Times New Roman"/>
          <w:sz w:val="24"/>
          <w:szCs w:val="24"/>
          <w:shd w:val="clear" w:color="auto" w:fill="FFFFFF"/>
        </w:rPr>
        <w:t xml:space="preserve">, </w:t>
      </w:r>
      <w:r w:rsidR="00A40AB3" w:rsidRPr="00ED15BF">
        <w:rPr>
          <w:rFonts w:ascii="Times New Roman" w:hAnsi="Times New Roman" w:cs="Times New Roman"/>
          <w:sz w:val="24"/>
          <w:szCs w:val="24"/>
          <w:shd w:val="clear" w:color="auto" w:fill="FFFFFF"/>
        </w:rPr>
        <w:t>v. 371, n.4, p. 989-1006, May</w:t>
      </w:r>
      <w:r w:rsidR="003121D7" w:rsidRPr="00ED15BF">
        <w:rPr>
          <w:rFonts w:ascii="Times New Roman" w:hAnsi="Times New Roman" w:cs="Times New Roman"/>
          <w:sz w:val="24"/>
          <w:szCs w:val="24"/>
          <w:shd w:val="clear" w:color="auto" w:fill="FFFFFF"/>
        </w:rPr>
        <w:t xml:space="preserve"> 2007. Avaliable from </w:t>
      </w:r>
      <w:hyperlink r:id="rId28" w:history="1">
        <w:r w:rsidR="00A40AB3" w:rsidRPr="00ED15BF">
          <w:rPr>
            <w:rStyle w:val="Hyperlink"/>
            <w:rFonts w:ascii="Times New Roman" w:hAnsi="Times New Roman" w:cs="Times New Roman"/>
            <w:color w:val="000000" w:themeColor="text1"/>
            <w:sz w:val="24"/>
            <w:szCs w:val="24"/>
            <w:shd w:val="clear" w:color="auto" w:fill="FFFFFF"/>
          </w:rPr>
          <w:t>https://www.sciencedirect.com/science/article/abs/pii/S0022283607007085?via%3Dihub</w:t>
        </w:r>
      </w:hyperlink>
      <w:r w:rsidR="00A40AB3" w:rsidRPr="00ED15BF">
        <w:rPr>
          <w:rFonts w:ascii="Times New Roman" w:hAnsi="Times New Roman" w:cs="Times New Roman"/>
          <w:sz w:val="24"/>
          <w:szCs w:val="24"/>
          <w:shd w:val="clear" w:color="auto" w:fill="FFFFFF"/>
        </w:rPr>
        <w:t xml:space="preserve"> </w:t>
      </w:r>
      <w:r w:rsidR="00F02A8F" w:rsidRPr="00ED15BF">
        <w:rPr>
          <w:rFonts w:ascii="Times New Roman" w:hAnsi="Times New Roman" w:cs="Times New Roman"/>
          <w:sz w:val="24"/>
          <w:szCs w:val="24"/>
          <w:shd w:val="clear" w:color="auto" w:fill="FFFFFF"/>
        </w:rPr>
        <w:t>. Acesso on 15 Feb. 2021.</w:t>
      </w:r>
    </w:p>
    <w:p w14:paraId="060F4BA9" w14:textId="77777777" w:rsidR="00D304BE" w:rsidRPr="00EE4F58" w:rsidRDefault="00D304BE" w:rsidP="00B30F7C">
      <w:pPr>
        <w:spacing w:line="360" w:lineRule="auto"/>
        <w:jc w:val="both"/>
        <w:rPr>
          <w:rFonts w:ascii="Times New Roman" w:hAnsi="Times New Roman" w:cs="Times New Roman"/>
          <w:sz w:val="24"/>
          <w:szCs w:val="24"/>
          <w:shd w:val="clear" w:color="auto" w:fill="FFFFFF"/>
        </w:rPr>
      </w:pPr>
    </w:p>
    <w:p w14:paraId="4A43F110" w14:textId="7045B277" w:rsidR="00F11E5C" w:rsidRPr="00ED15BF" w:rsidRDefault="00F11E5C" w:rsidP="00ED15BF">
      <w:pPr>
        <w:pStyle w:val="PargrafodaLista"/>
        <w:numPr>
          <w:ilvl w:val="0"/>
          <w:numId w:val="3"/>
        </w:numPr>
        <w:spacing w:line="360" w:lineRule="auto"/>
        <w:jc w:val="both"/>
        <w:rPr>
          <w:rFonts w:ascii="Times New Roman" w:hAnsi="Times New Roman" w:cs="Times New Roman"/>
          <w:sz w:val="24"/>
          <w:szCs w:val="24"/>
          <w:shd w:val="clear" w:color="auto" w:fill="FCFCFC"/>
        </w:rPr>
      </w:pPr>
      <w:r w:rsidRPr="00ED15BF">
        <w:rPr>
          <w:rFonts w:ascii="Times New Roman" w:hAnsi="Times New Roman" w:cs="Times New Roman"/>
          <w:sz w:val="24"/>
          <w:szCs w:val="24"/>
          <w:shd w:val="clear" w:color="auto" w:fill="FCFCFC"/>
        </w:rPr>
        <w:t>Poroikov, VV Computer-Aided Drug Design: from Discovery of Novel Pharmaceutical Agents to Systems Pharmacology. </w:t>
      </w:r>
      <w:r w:rsidRPr="00ED15BF">
        <w:rPr>
          <w:rFonts w:ascii="Times New Roman" w:hAnsi="Times New Roman" w:cs="Times New Roman"/>
          <w:i/>
          <w:iCs/>
          <w:sz w:val="24"/>
          <w:szCs w:val="24"/>
          <w:shd w:val="clear" w:color="auto" w:fill="FCFCFC"/>
        </w:rPr>
        <w:t>Biochem. Supl. De Moscou Ser. B </w:t>
      </w:r>
      <w:r w:rsidRPr="00ED15BF">
        <w:rPr>
          <w:rFonts w:ascii="Times New Roman" w:hAnsi="Times New Roman" w:cs="Times New Roman"/>
          <w:bCs/>
          <w:sz w:val="24"/>
          <w:szCs w:val="24"/>
          <w:shd w:val="clear" w:color="auto" w:fill="FCFCFC"/>
        </w:rPr>
        <w:t>14,</w:t>
      </w:r>
      <w:r w:rsidRPr="00ED15BF">
        <w:rPr>
          <w:rFonts w:ascii="Times New Roman" w:hAnsi="Times New Roman" w:cs="Times New Roman"/>
          <w:sz w:val="24"/>
          <w:szCs w:val="24"/>
          <w:shd w:val="clear" w:color="auto" w:fill="FCFCFC"/>
        </w:rPr>
        <w:t> 216-227 (2020). </w:t>
      </w:r>
      <w:hyperlink r:id="rId29" w:history="1">
        <w:r w:rsidR="009E6607" w:rsidRPr="00ED15BF">
          <w:rPr>
            <w:rStyle w:val="Hyperlink"/>
            <w:rFonts w:ascii="Times New Roman" w:hAnsi="Times New Roman" w:cs="Times New Roman"/>
            <w:color w:val="000000" w:themeColor="text1"/>
            <w:sz w:val="24"/>
            <w:szCs w:val="24"/>
            <w:shd w:val="clear" w:color="auto" w:fill="FCFCFC"/>
          </w:rPr>
          <w:t>https://doi.org/10.1134/S1990750820030117</w:t>
        </w:r>
      </w:hyperlink>
    </w:p>
    <w:p w14:paraId="085FA33F" w14:textId="77777777" w:rsidR="009E6607" w:rsidRPr="00EE4F58" w:rsidRDefault="009E6607" w:rsidP="00B30F7C">
      <w:pPr>
        <w:spacing w:line="360" w:lineRule="auto"/>
        <w:jc w:val="both"/>
        <w:rPr>
          <w:rFonts w:ascii="Times New Roman" w:hAnsi="Times New Roman" w:cs="Times New Roman"/>
          <w:sz w:val="24"/>
          <w:szCs w:val="24"/>
          <w:shd w:val="clear" w:color="auto" w:fill="FCFCFC"/>
        </w:rPr>
      </w:pPr>
    </w:p>
    <w:p w14:paraId="1BD41C1A" w14:textId="2EB043B3" w:rsidR="0003278F" w:rsidRPr="00ED15BF" w:rsidRDefault="0003278F"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rPr>
        <w:t xml:space="preserve">EFFERTH, T.; From anciente herb to modern drug: </w:t>
      </w:r>
      <w:r w:rsidRPr="00ED15BF">
        <w:rPr>
          <w:rFonts w:ascii="Times New Roman" w:hAnsi="Times New Roman" w:cs="Times New Roman"/>
          <w:i/>
          <w:iCs/>
          <w:sz w:val="24"/>
          <w:szCs w:val="24"/>
        </w:rPr>
        <w:t>Artemisia annua</w:t>
      </w:r>
      <w:r w:rsidRPr="00ED15BF">
        <w:rPr>
          <w:rFonts w:ascii="Times New Roman" w:hAnsi="Times New Roman" w:cs="Times New Roman"/>
          <w:sz w:val="24"/>
          <w:szCs w:val="24"/>
        </w:rPr>
        <w:t xml:space="preserve"> and artemisinin for câncer therapy. </w:t>
      </w:r>
      <w:r w:rsidRPr="00ED15BF">
        <w:rPr>
          <w:rFonts w:ascii="Times New Roman" w:hAnsi="Times New Roman" w:cs="Times New Roman"/>
          <w:bCs/>
          <w:sz w:val="24"/>
          <w:szCs w:val="24"/>
        </w:rPr>
        <w:t>Seminars in Cancer Biology</w:t>
      </w:r>
      <w:r w:rsidRPr="00ED15BF">
        <w:rPr>
          <w:rFonts w:ascii="Times New Roman" w:hAnsi="Times New Roman" w:cs="Times New Roman"/>
          <w:sz w:val="24"/>
          <w:szCs w:val="24"/>
        </w:rPr>
        <w:t>, vol. 46, p. 65-83, Feb. 2017. Avaliable from &lt;https://pubmed.ncbi.nlm.nih.gov/28254675/&gt; . Acess on 15 Feb. 2021.</w:t>
      </w:r>
    </w:p>
    <w:p w14:paraId="3AE2A25C" w14:textId="77777777" w:rsidR="0003278F" w:rsidRPr="00EE4F58" w:rsidRDefault="0003278F" w:rsidP="00B30F7C">
      <w:pPr>
        <w:spacing w:line="360" w:lineRule="auto"/>
        <w:jc w:val="both"/>
        <w:rPr>
          <w:rFonts w:ascii="Times New Roman" w:hAnsi="Times New Roman" w:cs="Times New Roman"/>
          <w:sz w:val="24"/>
          <w:szCs w:val="24"/>
        </w:rPr>
      </w:pPr>
    </w:p>
    <w:p w14:paraId="3346C500" w14:textId="4ED370FE" w:rsidR="0003278F" w:rsidRPr="00ED15BF" w:rsidRDefault="0003278F" w:rsidP="00ED15BF">
      <w:pPr>
        <w:pStyle w:val="PargrafodaLista"/>
        <w:numPr>
          <w:ilvl w:val="0"/>
          <w:numId w:val="3"/>
        </w:numPr>
        <w:spacing w:line="360" w:lineRule="auto"/>
        <w:jc w:val="both"/>
        <w:rPr>
          <w:rFonts w:ascii="Times New Roman" w:hAnsi="Times New Roman" w:cs="Times New Roman"/>
          <w:sz w:val="24"/>
          <w:szCs w:val="24"/>
          <w:shd w:val="clear" w:color="auto" w:fill="FFFFFF"/>
        </w:rPr>
      </w:pPr>
      <w:r w:rsidRPr="00ED15BF">
        <w:rPr>
          <w:rFonts w:ascii="Times New Roman" w:hAnsi="Times New Roman" w:cs="Times New Roman"/>
          <w:sz w:val="24"/>
          <w:szCs w:val="24"/>
          <w:shd w:val="clear" w:color="auto" w:fill="FFFFFF"/>
        </w:rPr>
        <w:t>TROSSET, J.; CAVÉ, C.; In Silico Drug-Target Profiling. </w:t>
      </w:r>
      <w:r w:rsidRPr="00ED15BF">
        <w:rPr>
          <w:rFonts w:ascii="Times New Roman" w:hAnsi="Times New Roman" w:cs="Times New Roman"/>
          <w:bCs/>
          <w:iCs/>
          <w:sz w:val="24"/>
          <w:szCs w:val="24"/>
          <w:shd w:val="clear" w:color="auto" w:fill="FFFFFF"/>
        </w:rPr>
        <w:t>Methods in molecular biology</w:t>
      </w:r>
      <w:r w:rsidRPr="00ED15BF">
        <w:rPr>
          <w:rFonts w:ascii="Times New Roman" w:hAnsi="Times New Roman" w:cs="Times New Roman"/>
          <w:iCs/>
          <w:sz w:val="24"/>
          <w:szCs w:val="24"/>
          <w:shd w:val="clear" w:color="auto" w:fill="FFFFFF"/>
        </w:rPr>
        <w:t xml:space="preserve"> (Clifton, N.J.),</w:t>
      </w:r>
      <w:r w:rsidRPr="00ED15BF">
        <w:rPr>
          <w:rFonts w:ascii="Times New Roman" w:hAnsi="Times New Roman" w:cs="Times New Roman"/>
          <w:sz w:val="24"/>
          <w:szCs w:val="24"/>
          <w:shd w:val="clear" w:color="auto" w:fill="FFFFFF"/>
        </w:rPr>
        <w:t xml:space="preserve"> vol. 1953, pg. 89-103, </w:t>
      </w:r>
      <w:r w:rsidR="006667DF" w:rsidRPr="00ED15BF">
        <w:rPr>
          <w:rFonts w:ascii="Times New Roman" w:hAnsi="Times New Roman" w:cs="Times New Roman"/>
          <w:sz w:val="24"/>
          <w:szCs w:val="24"/>
          <w:shd w:val="clear" w:color="auto" w:fill="FFFFFF"/>
        </w:rPr>
        <w:t>2019. Avaliable from &lt;https://pubmed.ncbi.nlm.nih.gov/30912017/&gt; . Acess on 15 Feb. 2021.</w:t>
      </w:r>
      <w:r w:rsidRPr="00ED15BF">
        <w:rPr>
          <w:rFonts w:ascii="Times New Roman" w:hAnsi="Times New Roman" w:cs="Times New Roman"/>
          <w:sz w:val="24"/>
          <w:szCs w:val="24"/>
          <w:shd w:val="clear" w:color="auto" w:fill="FFFFFF"/>
        </w:rPr>
        <w:t xml:space="preserve"> </w:t>
      </w:r>
    </w:p>
    <w:p w14:paraId="3B014899" w14:textId="77777777" w:rsidR="006667DF" w:rsidRPr="00EE4F58" w:rsidRDefault="006667DF" w:rsidP="00B30F7C">
      <w:pPr>
        <w:spacing w:line="360" w:lineRule="auto"/>
        <w:jc w:val="both"/>
        <w:rPr>
          <w:rFonts w:ascii="Times New Roman" w:hAnsi="Times New Roman" w:cs="Times New Roman"/>
          <w:sz w:val="24"/>
          <w:szCs w:val="24"/>
        </w:rPr>
      </w:pPr>
    </w:p>
    <w:p w14:paraId="2B8CE4E7" w14:textId="73871085" w:rsidR="009E6607" w:rsidRPr="00ED15BF" w:rsidRDefault="006667DF"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rPr>
        <w:t xml:space="preserve">TAN, B.; et. al; In vitro and in silico Approaches to Study Cytochrome P450-Mediated Interactions. J Pharm Pharm Sci, vol. 20, pg. 319-328, Augst 2017. Avaliable from </w:t>
      </w:r>
      <w:hyperlink r:id="rId30" w:history="1">
        <w:r w:rsidRPr="00ED15BF">
          <w:rPr>
            <w:rStyle w:val="Hyperlink"/>
            <w:rFonts w:ascii="Times New Roman" w:hAnsi="Times New Roman" w:cs="Times New Roman"/>
            <w:color w:val="000000" w:themeColor="text1"/>
            <w:sz w:val="24"/>
            <w:szCs w:val="24"/>
          </w:rPr>
          <w:t>https://pubmed.ncbi.nlm.nih.gov/29145931/</w:t>
        </w:r>
      </w:hyperlink>
      <w:r w:rsidRPr="00ED15BF">
        <w:rPr>
          <w:rFonts w:ascii="Times New Roman" w:hAnsi="Times New Roman" w:cs="Times New Roman"/>
          <w:sz w:val="24"/>
          <w:szCs w:val="24"/>
        </w:rPr>
        <w:t xml:space="preserve"> . Acess on 15 Feb. 2021.</w:t>
      </w:r>
    </w:p>
    <w:p w14:paraId="31CE75D2" w14:textId="77777777" w:rsidR="00C275AF" w:rsidRPr="00EE4F58" w:rsidRDefault="00C275AF" w:rsidP="00B30F7C">
      <w:pPr>
        <w:spacing w:line="360" w:lineRule="auto"/>
        <w:jc w:val="both"/>
        <w:rPr>
          <w:rFonts w:ascii="Times New Roman" w:hAnsi="Times New Roman" w:cs="Times New Roman"/>
          <w:sz w:val="24"/>
          <w:szCs w:val="24"/>
        </w:rPr>
      </w:pPr>
    </w:p>
    <w:p w14:paraId="2855EA0B" w14:textId="2BC6A675" w:rsidR="00C275AF" w:rsidRPr="00ED15BF" w:rsidRDefault="00C275AF" w:rsidP="00ED15BF">
      <w:pPr>
        <w:pStyle w:val="PargrafodaLista"/>
        <w:numPr>
          <w:ilvl w:val="0"/>
          <w:numId w:val="3"/>
        </w:numPr>
        <w:spacing w:line="360" w:lineRule="auto"/>
        <w:jc w:val="both"/>
        <w:rPr>
          <w:rFonts w:ascii="Times New Roman" w:hAnsi="Times New Roman" w:cs="Times New Roman"/>
          <w:sz w:val="24"/>
          <w:szCs w:val="24"/>
        </w:rPr>
      </w:pPr>
      <w:r w:rsidRPr="00ED15BF">
        <w:rPr>
          <w:rFonts w:ascii="Times New Roman" w:hAnsi="Times New Roman" w:cs="Times New Roman"/>
          <w:sz w:val="24"/>
          <w:szCs w:val="24"/>
        </w:rPr>
        <w:lastRenderedPageBreak/>
        <w:t>LOPES, Gabriel Lima; VATTIMO, Edoardo Filippo de Queiroz; CASTRO JUNIOR, Gilberto de. Identificação de mutações ativadoras no gene EGFR: implicações no prognóstico e no tratamento do carcinoma pulmonar de células não pequenas.</w:t>
      </w:r>
      <w:r w:rsidRPr="00ED15BF">
        <w:rPr>
          <w:rFonts w:ascii="Times New Roman" w:hAnsi="Times New Roman" w:cs="Times New Roman"/>
          <w:b/>
          <w:bCs/>
          <w:sz w:val="24"/>
          <w:szCs w:val="24"/>
        </w:rPr>
        <w:t> </w:t>
      </w:r>
      <w:r w:rsidRPr="00ED15BF">
        <w:rPr>
          <w:rFonts w:ascii="Times New Roman" w:hAnsi="Times New Roman" w:cs="Times New Roman"/>
          <w:bCs/>
          <w:sz w:val="24"/>
          <w:szCs w:val="24"/>
        </w:rPr>
        <w:t>J. bras. pneumol.</w:t>
      </w:r>
      <w:r w:rsidRPr="00ED15BF">
        <w:rPr>
          <w:rFonts w:ascii="Times New Roman" w:hAnsi="Times New Roman" w:cs="Times New Roman"/>
          <w:sz w:val="24"/>
          <w:szCs w:val="24"/>
        </w:rPr>
        <w:t>,  São Paulo ,  v. 41, n. 4, p. 365-375,  Aug.  2015 .   Available from &lt;http://www.scielo.br/scielo.php?script=sci_arttext&amp;pid=S1806-37132015000400365&amp;lng=en&amp;nrm=iso&gt;.</w:t>
      </w:r>
      <w:r w:rsidR="00A77A0C" w:rsidRPr="00ED15BF">
        <w:rPr>
          <w:rFonts w:ascii="Times New Roman" w:hAnsi="Times New Roman" w:cs="Times New Roman"/>
          <w:sz w:val="24"/>
          <w:szCs w:val="24"/>
        </w:rPr>
        <w:t xml:space="preserve"> A</w:t>
      </w:r>
      <w:r w:rsidRPr="00ED15BF">
        <w:rPr>
          <w:rFonts w:ascii="Times New Roman" w:hAnsi="Times New Roman" w:cs="Times New Roman"/>
          <w:sz w:val="24"/>
          <w:szCs w:val="24"/>
        </w:rPr>
        <w:t>ccess</w:t>
      </w:r>
      <w:r w:rsidR="00EE4F58" w:rsidRPr="00ED15BF">
        <w:rPr>
          <w:rFonts w:ascii="Times New Roman" w:hAnsi="Times New Roman" w:cs="Times New Roman"/>
          <w:sz w:val="24"/>
          <w:szCs w:val="24"/>
        </w:rPr>
        <w:t xml:space="preserve"> </w:t>
      </w:r>
      <w:r w:rsidRPr="00ED15BF">
        <w:rPr>
          <w:rFonts w:ascii="Times New Roman" w:hAnsi="Times New Roman" w:cs="Times New Roman"/>
          <w:sz w:val="24"/>
          <w:szCs w:val="24"/>
        </w:rPr>
        <w:t>on  09  May  2021.  </w:t>
      </w:r>
      <w:hyperlink r:id="rId31" w:history="1">
        <w:r w:rsidRPr="00ED15BF">
          <w:rPr>
            <w:rStyle w:val="Hyperlink"/>
            <w:rFonts w:ascii="Times New Roman" w:hAnsi="Times New Roman" w:cs="Times New Roman"/>
            <w:color w:val="000000" w:themeColor="text1"/>
            <w:sz w:val="24"/>
            <w:szCs w:val="24"/>
            <w:u w:val="none"/>
          </w:rPr>
          <w:t>https://doi.org/10.1590/S1806-37132015000004531</w:t>
        </w:r>
      </w:hyperlink>
      <w:r w:rsidRPr="00ED15BF">
        <w:rPr>
          <w:rFonts w:ascii="Times New Roman" w:hAnsi="Times New Roman" w:cs="Times New Roman"/>
          <w:sz w:val="24"/>
          <w:szCs w:val="24"/>
        </w:rPr>
        <w:t>.</w:t>
      </w:r>
    </w:p>
    <w:p w14:paraId="04F96224" w14:textId="77777777" w:rsidR="000E511C" w:rsidRPr="00EE4F58" w:rsidRDefault="000E511C" w:rsidP="00B30F7C">
      <w:pPr>
        <w:spacing w:line="360" w:lineRule="auto"/>
        <w:jc w:val="both"/>
        <w:rPr>
          <w:rFonts w:ascii="Times New Roman" w:hAnsi="Times New Roman" w:cs="Times New Roman"/>
          <w:sz w:val="24"/>
          <w:szCs w:val="24"/>
        </w:rPr>
      </w:pPr>
    </w:p>
    <w:p w14:paraId="41675A89" w14:textId="77777777" w:rsidR="000E511C" w:rsidRPr="00ED15BF" w:rsidRDefault="000E511C" w:rsidP="00ED15BF">
      <w:pPr>
        <w:pStyle w:val="PargrafodaLista"/>
        <w:numPr>
          <w:ilvl w:val="0"/>
          <w:numId w:val="3"/>
        </w:numPr>
        <w:spacing w:line="360" w:lineRule="auto"/>
        <w:jc w:val="both"/>
        <w:rPr>
          <w:rFonts w:ascii="Times New Roman" w:hAnsi="Times New Roman" w:cs="Times New Roman"/>
          <w:noProof/>
          <w:sz w:val="24"/>
          <w:szCs w:val="24"/>
        </w:rPr>
      </w:pPr>
      <w:r w:rsidRPr="00EE4F58">
        <w:rPr>
          <w:rFonts w:ascii="Times New Roman" w:hAnsi="Times New Roman" w:cs="Times New Roman"/>
          <w:sz w:val="24"/>
          <w:szCs w:val="24"/>
        </w:rPr>
        <w:fldChar w:fldCharType="begin" w:fldLock="1"/>
      </w:r>
      <w:r w:rsidRPr="00ED15BF">
        <w:rPr>
          <w:rFonts w:ascii="Times New Roman" w:hAnsi="Times New Roman" w:cs="Times New Roman"/>
          <w:sz w:val="24"/>
          <w:szCs w:val="24"/>
        </w:rPr>
        <w:instrText xml:space="preserve">ADDIN Mendeley Bibliography CSL_BIBLIOGRAPHY </w:instrText>
      </w:r>
      <w:r w:rsidRPr="00EE4F58">
        <w:rPr>
          <w:rFonts w:ascii="Times New Roman" w:hAnsi="Times New Roman" w:cs="Times New Roman"/>
          <w:sz w:val="24"/>
          <w:szCs w:val="24"/>
        </w:rPr>
        <w:fldChar w:fldCharType="separate"/>
      </w:r>
      <w:r w:rsidRPr="00ED15BF">
        <w:rPr>
          <w:rFonts w:ascii="Times New Roman" w:hAnsi="Times New Roman" w:cs="Times New Roman"/>
          <w:noProof/>
          <w:sz w:val="24"/>
          <w:szCs w:val="24"/>
        </w:rPr>
        <w:t>PEREIRA, A. C. et al. O papel das MMP-2 e -9 no desenvolvimento do carcinoma epidermóide The role of MMP-2 and MMP-9 in the development of squamous cell carcinoma. Revista</w:t>
      </w:r>
      <w:r w:rsidRPr="00ED15BF">
        <w:rPr>
          <w:rFonts w:ascii="Times New Roman" w:hAnsi="Times New Roman" w:cs="Times New Roman"/>
          <w:bCs/>
          <w:noProof/>
          <w:sz w:val="24"/>
          <w:szCs w:val="24"/>
        </w:rPr>
        <w:t xml:space="preserve"> </w:t>
      </w:r>
      <w:r w:rsidRPr="00ED15BF">
        <w:rPr>
          <w:rFonts w:ascii="Times New Roman" w:hAnsi="Times New Roman" w:cs="Times New Roman"/>
          <w:noProof/>
          <w:sz w:val="24"/>
          <w:szCs w:val="24"/>
        </w:rPr>
        <w:t>Brasileira</w:t>
      </w:r>
      <w:r w:rsidRPr="00ED15BF">
        <w:rPr>
          <w:rFonts w:ascii="Times New Roman" w:hAnsi="Times New Roman" w:cs="Times New Roman"/>
          <w:bCs/>
          <w:noProof/>
          <w:sz w:val="24"/>
          <w:szCs w:val="24"/>
        </w:rPr>
        <w:t xml:space="preserve"> </w:t>
      </w:r>
      <w:r w:rsidRPr="00ED15BF">
        <w:rPr>
          <w:rFonts w:ascii="Times New Roman" w:hAnsi="Times New Roman" w:cs="Times New Roman"/>
          <w:noProof/>
          <w:sz w:val="24"/>
          <w:szCs w:val="24"/>
        </w:rPr>
        <w:t xml:space="preserve">de Cancerologia, v. 52, n. 3, p. 257–262, 2006. </w:t>
      </w:r>
    </w:p>
    <w:p w14:paraId="6E36A510" w14:textId="35092033" w:rsidR="000E511C" w:rsidRPr="00E33D61" w:rsidRDefault="000E511C" w:rsidP="00B30F7C">
      <w:pPr>
        <w:spacing w:line="360" w:lineRule="auto"/>
        <w:jc w:val="both"/>
      </w:pPr>
      <w:r w:rsidRPr="00EE4F58">
        <w:rPr>
          <w:rFonts w:ascii="Times New Roman" w:hAnsi="Times New Roman" w:cs="Times New Roman"/>
          <w:sz w:val="24"/>
          <w:szCs w:val="24"/>
        </w:rPr>
        <w:fldChar w:fldCharType="end"/>
      </w:r>
    </w:p>
    <w:p w14:paraId="4E3739F5" w14:textId="77777777" w:rsidR="00BC3E8D" w:rsidRPr="00E33D61" w:rsidRDefault="00BC3E8D" w:rsidP="00B30F7C">
      <w:pPr>
        <w:spacing w:after="0" w:line="360" w:lineRule="auto"/>
        <w:jc w:val="both"/>
        <w:rPr>
          <w:rFonts w:ascii="Times New Roman" w:hAnsi="Times New Roman" w:cs="Times New Roman"/>
          <w:color w:val="000000" w:themeColor="text1"/>
          <w:sz w:val="24"/>
          <w:szCs w:val="24"/>
          <w:u w:val="single"/>
        </w:rPr>
      </w:pPr>
    </w:p>
    <w:p w14:paraId="15F485F9" w14:textId="77777777" w:rsidR="00B1568F" w:rsidRPr="00E33D61" w:rsidRDefault="00B1568F" w:rsidP="00B30F7C">
      <w:pPr>
        <w:spacing w:after="0" w:line="360" w:lineRule="auto"/>
        <w:jc w:val="both"/>
        <w:rPr>
          <w:rFonts w:ascii="Times New Roman" w:eastAsia="Times New Roman" w:hAnsi="Times New Roman" w:cs="Times New Roman"/>
          <w:color w:val="000000" w:themeColor="text1"/>
          <w:sz w:val="24"/>
          <w:szCs w:val="24"/>
        </w:rPr>
      </w:pPr>
    </w:p>
    <w:sectPr w:rsidR="00B1568F" w:rsidRPr="00E33D61" w:rsidSect="00BC3FC4">
      <w:headerReference w:type="default" r:id="rId32"/>
      <w:pgSz w:w="11906" w:h="16838" w:code="9"/>
      <w:pgMar w:top="1701" w:right="1134"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A6326" w14:textId="77777777" w:rsidR="009B7D28" w:rsidRDefault="009B7D28" w:rsidP="00E60A51">
      <w:pPr>
        <w:spacing w:after="0" w:line="240" w:lineRule="auto"/>
      </w:pPr>
      <w:r>
        <w:separator/>
      </w:r>
    </w:p>
  </w:endnote>
  <w:endnote w:type="continuationSeparator" w:id="0">
    <w:p w14:paraId="1BFB6B61" w14:textId="77777777" w:rsidR="009B7D28" w:rsidRDefault="009B7D28" w:rsidP="00E6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A86E" w14:textId="0BA2803A" w:rsidR="00F65C61" w:rsidRDefault="00F65C61" w:rsidP="00F65C61">
    <w:pPr>
      <w:pStyle w:val="Rodap"/>
    </w:pPr>
  </w:p>
  <w:p w14:paraId="6876CD82" w14:textId="77777777" w:rsidR="00E60A51" w:rsidRDefault="00E60A5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51B8B" w14:textId="77777777" w:rsidR="009B7D28" w:rsidRDefault="009B7D28" w:rsidP="00E60A51">
      <w:pPr>
        <w:spacing w:after="0" w:line="240" w:lineRule="auto"/>
      </w:pPr>
      <w:r>
        <w:separator/>
      </w:r>
    </w:p>
  </w:footnote>
  <w:footnote w:type="continuationSeparator" w:id="0">
    <w:p w14:paraId="1A501AD0" w14:textId="77777777" w:rsidR="009B7D28" w:rsidRDefault="009B7D28" w:rsidP="00E60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6F03" w14:textId="421ECA18" w:rsidR="00E60A51" w:rsidRDefault="000357CB">
    <w:pPr>
      <w:pStyle w:val="Cabealho"/>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9D45" w14:textId="0E934F32" w:rsidR="00F65C61" w:rsidRDefault="00F65C61">
    <w:pPr>
      <w:pStyle w:val="Cabealho"/>
      <w:jc w:val="right"/>
    </w:pPr>
  </w:p>
  <w:p w14:paraId="70C14BB3" w14:textId="77777777" w:rsidR="00E60A51" w:rsidRDefault="00E60A5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570279"/>
      <w:docPartObj>
        <w:docPartGallery w:val="Page Numbers (Top of Page)"/>
        <w:docPartUnique/>
      </w:docPartObj>
    </w:sdtPr>
    <w:sdtEndPr/>
    <w:sdtContent>
      <w:p w14:paraId="54030095" w14:textId="5F74F892" w:rsidR="00BC3FC4" w:rsidRDefault="00BC3FC4">
        <w:pPr>
          <w:pStyle w:val="Cabealho"/>
          <w:jc w:val="right"/>
        </w:pPr>
        <w:r>
          <w:fldChar w:fldCharType="begin"/>
        </w:r>
        <w:r>
          <w:instrText>PAGE   \* MERGEFORMAT</w:instrText>
        </w:r>
        <w:r>
          <w:fldChar w:fldCharType="separate"/>
        </w:r>
        <w:r w:rsidR="0066469E">
          <w:rPr>
            <w:noProof/>
          </w:rPr>
          <w:t>17</w:t>
        </w:r>
        <w:r>
          <w:fldChar w:fldCharType="end"/>
        </w:r>
      </w:p>
    </w:sdtContent>
  </w:sdt>
  <w:p w14:paraId="3836468C" w14:textId="716BEA28" w:rsidR="00BC3FC4" w:rsidRDefault="00BC3FC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E11DB"/>
    <w:multiLevelType w:val="hybridMultilevel"/>
    <w:tmpl w:val="76785490"/>
    <w:lvl w:ilvl="0" w:tplc="A3D82EB6">
      <w:start w:val="1"/>
      <w:numFmt w:val="lowerLetter"/>
      <w:lvlText w:val="(%1)"/>
      <w:lvlJc w:val="left"/>
      <w:pPr>
        <w:ind w:left="1155" w:hanging="360"/>
      </w:pPr>
      <w:rPr>
        <w:rFonts w:ascii="Arial" w:hAnsi="Arial" w:cs="Arial" w:hint="default"/>
        <w:sz w:val="24"/>
        <w:szCs w:val="24"/>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1" w15:restartNumberingAfterBreak="0">
    <w:nsid w:val="54701004"/>
    <w:multiLevelType w:val="hybridMultilevel"/>
    <w:tmpl w:val="DB5C0608"/>
    <w:lvl w:ilvl="0" w:tplc="900CB88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1DB3B0C"/>
    <w:multiLevelType w:val="hybridMultilevel"/>
    <w:tmpl w:val="110EB4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wNrKwMLYwNDcxMjRX0lEKTi0uzszPAykwrQUAtuirhCwAAAA="/>
  </w:docVars>
  <w:rsids>
    <w:rsidRoot w:val="005F5937"/>
    <w:rsid w:val="00003CC5"/>
    <w:rsid w:val="0003278F"/>
    <w:rsid w:val="000357CB"/>
    <w:rsid w:val="00040F45"/>
    <w:rsid w:val="000524A3"/>
    <w:rsid w:val="00054D4B"/>
    <w:rsid w:val="00071AFB"/>
    <w:rsid w:val="00092C6B"/>
    <w:rsid w:val="000979ED"/>
    <w:rsid w:val="000A17A9"/>
    <w:rsid w:val="000A7428"/>
    <w:rsid w:val="000B6983"/>
    <w:rsid w:val="000C6202"/>
    <w:rsid w:val="000C66CA"/>
    <w:rsid w:val="000C7508"/>
    <w:rsid w:val="000D7055"/>
    <w:rsid w:val="000E511C"/>
    <w:rsid w:val="000F0B52"/>
    <w:rsid w:val="000F1FDF"/>
    <w:rsid w:val="000F5866"/>
    <w:rsid w:val="001225C4"/>
    <w:rsid w:val="001265BA"/>
    <w:rsid w:val="00132EE2"/>
    <w:rsid w:val="001367CF"/>
    <w:rsid w:val="00137DB2"/>
    <w:rsid w:val="00146128"/>
    <w:rsid w:val="001554AC"/>
    <w:rsid w:val="00157D58"/>
    <w:rsid w:val="001605A3"/>
    <w:rsid w:val="00172A51"/>
    <w:rsid w:val="00177435"/>
    <w:rsid w:val="00181D9D"/>
    <w:rsid w:val="0018475C"/>
    <w:rsid w:val="00197A16"/>
    <w:rsid w:val="001B386D"/>
    <w:rsid w:val="001D40C0"/>
    <w:rsid w:val="001E5807"/>
    <w:rsid w:val="001F6612"/>
    <w:rsid w:val="001F6884"/>
    <w:rsid w:val="002023D2"/>
    <w:rsid w:val="00204A50"/>
    <w:rsid w:val="0020786E"/>
    <w:rsid w:val="00212512"/>
    <w:rsid w:val="00213BB5"/>
    <w:rsid w:val="00244A98"/>
    <w:rsid w:val="00264F7D"/>
    <w:rsid w:val="00295BB7"/>
    <w:rsid w:val="002B1717"/>
    <w:rsid w:val="002B1E9C"/>
    <w:rsid w:val="002E07AF"/>
    <w:rsid w:val="002E60D3"/>
    <w:rsid w:val="002E7970"/>
    <w:rsid w:val="0030178E"/>
    <w:rsid w:val="00301DCB"/>
    <w:rsid w:val="00307D3C"/>
    <w:rsid w:val="00307FA7"/>
    <w:rsid w:val="003121D7"/>
    <w:rsid w:val="0031561B"/>
    <w:rsid w:val="00327EB5"/>
    <w:rsid w:val="003350C3"/>
    <w:rsid w:val="00341058"/>
    <w:rsid w:val="00345BAB"/>
    <w:rsid w:val="003528F1"/>
    <w:rsid w:val="00354C82"/>
    <w:rsid w:val="00370470"/>
    <w:rsid w:val="00392C11"/>
    <w:rsid w:val="003A62FC"/>
    <w:rsid w:val="003E5B17"/>
    <w:rsid w:val="00411825"/>
    <w:rsid w:val="00413766"/>
    <w:rsid w:val="00422951"/>
    <w:rsid w:val="00426756"/>
    <w:rsid w:val="004362E6"/>
    <w:rsid w:val="00447D6A"/>
    <w:rsid w:val="0048237C"/>
    <w:rsid w:val="004825B7"/>
    <w:rsid w:val="00491C4F"/>
    <w:rsid w:val="00494A76"/>
    <w:rsid w:val="00494D8E"/>
    <w:rsid w:val="00495DBD"/>
    <w:rsid w:val="004C02D8"/>
    <w:rsid w:val="004D5B84"/>
    <w:rsid w:val="004D7D8B"/>
    <w:rsid w:val="004E1184"/>
    <w:rsid w:val="004E3E61"/>
    <w:rsid w:val="004F1203"/>
    <w:rsid w:val="004F2683"/>
    <w:rsid w:val="004F36BC"/>
    <w:rsid w:val="004F36F6"/>
    <w:rsid w:val="005001C0"/>
    <w:rsid w:val="005054A0"/>
    <w:rsid w:val="00510E97"/>
    <w:rsid w:val="00511EC1"/>
    <w:rsid w:val="0052008A"/>
    <w:rsid w:val="00526092"/>
    <w:rsid w:val="005330E1"/>
    <w:rsid w:val="00536A54"/>
    <w:rsid w:val="00541A59"/>
    <w:rsid w:val="00546A7D"/>
    <w:rsid w:val="0055366E"/>
    <w:rsid w:val="00565A72"/>
    <w:rsid w:val="00566D77"/>
    <w:rsid w:val="005671BA"/>
    <w:rsid w:val="00591814"/>
    <w:rsid w:val="00592B3F"/>
    <w:rsid w:val="00593781"/>
    <w:rsid w:val="005C501D"/>
    <w:rsid w:val="005C69D3"/>
    <w:rsid w:val="005D7DE5"/>
    <w:rsid w:val="005E40F5"/>
    <w:rsid w:val="005F5937"/>
    <w:rsid w:val="00604C37"/>
    <w:rsid w:val="0060562A"/>
    <w:rsid w:val="00641954"/>
    <w:rsid w:val="0066469E"/>
    <w:rsid w:val="00665535"/>
    <w:rsid w:val="006667DF"/>
    <w:rsid w:val="006815B4"/>
    <w:rsid w:val="0069241A"/>
    <w:rsid w:val="006A28F5"/>
    <w:rsid w:val="006C6774"/>
    <w:rsid w:val="006E1B75"/>
    <w:rsid w:val="006E6910"/>
    <w:rsid w:val="0073743C"/>
    <w:rsid w:val="007460C4"/>
    <w:rsid w:val="0077544A"/>
    <w:rsid w:val="007810F8"/>
    <w:rsid w:val="007A00D8"/>
    <w:rsid w:val="007D4833"/>
    <w:rsid w:val="007D49D4"/>
    <w:rsid w:val="007D5A6C"/>
    <w:rsid w:val="007E41CA"/>
    <w:rsid w:val="008256C8"/>
    <w:rsid w:val="00826E95"/>
    <w:rsid w:val="008421BA"/>
    <w:rsid w:val="008918CD"/>
    <w:rsid w:val="008B41BD"/>
    <w:rsid w:val="008B6887"/>
    <w:rsid w:val="008C61B3"/>
    <w:rsid w:val="008C6F70"/>
    <w:rsid w:val="008D516F"/>
    <w:rsid w:val="008E2F2C"/>
    <w:rsid w:val="008F1C53"/>
    <w:rsid w:val="00907172"/>
    <w:rsid w:val="00931043"/>
    <w:rsid w:val="009418C3"/>
    <w:rsid w:val="009542C8"/>
    <w:rsid w:val="009827DE"/>
    <w:rsid w:val="009A0336"/>
    <w:rsid w:val="009B3E3F"/>
    <w:rsid w:val="009B7D28"/>
    <w:rsid w:val="009D5A0A"/>
    <w:rsid w:val="009E0712"/>
    <w:rsid w:val="009E6607"/>
    <w:rsid w:val="00A05B16"/>
    <w:rsid w:val="00A1096B"/>
    <w:rsid w:val="00A1392D"/>
    <w:rsid w:val="00A22675"/>
    <w:rsid w:val="00A40AB3"/>
    <w:rsid w:val="00A569F1"/>
    <w:rsid w:val="00A6135A"/>
    <w:rsid w:val="00A77A0C"/>
    <w:rsid w:val="00A822CD"/>
    <w:rsid w:val="00A8777F"/>
    <w:rsid w:val="00AA1990"/>
    <w:rsid w:val="00AA3D96"/>
    <w:rsid w:val="00AA6D26"/>
    <w:rsid w:val="00AB27AF"/>
    <w:rsid w:val="00AC17FE"/>
    <w:rsid w:val="00AD04AB"/>
    <w:rsid w:val="00AE5942"/>
    <w:rsid w:val="00AF6C39"/>
    <w:rsid w:val="00B00AB0"/>
    <w:rsid w:val="00B1568F"/>
    <w:rsid w:val="00B30F7C"/>
    <w:rsid w:val="00B31AA0"/>
    <w:rsid w:val="00B4198D"/>
    <w:rsid w:val="00B44693"/>
    <w:rsid w:val="00B4566D"/>
    <w:rsid w:val="00B54493"/>
    <w:rsid w:val="00B7220F"/>
    <w:rsid w:val="00B723AA"/>
    <w:rsid w:val="00B97977"/>
    <w:rsid w:val="00BA02E0"/>
    <w:rsid w:val="00BA6960"/>
    <w:rsid w:val="00BB37A6"/>
    <w:rsid w:val="00BC2922"/>
    <w:rsid w:val="00BC3E8D"/>
    <w:rsid w:val="00BC3FC4"/>
    <w:rsid w:val="00BD3B21"/>
    <w:rsid w:val="00BE16AB"/>
    <w:rsid w:val="00BF61FD"/>
    <w:rsid w:val="00C04802"/>
    <w:rsid w:val="00C275AF"/>
    <w:rsid w:val="00C321FD"/>
    <w:rsid w:val="00C42162"/>
    <w:rsid w:val="00C428B4"/>
    <w:rsid w:val="00C4549F"/>
    <w:rsid w:val="00C55DE2"/>
    <w:rsid w:val="00C7072F"/>
    <w:rsid w:val="00C7229B"/>
    <w:rsid w:val="00C76160"/>
    <w:rsid w:val="00C77ED4"/>
    <w:rsid w:val="00C96F73"/>
    <w:rsid w:val="00CA0083"/>
    <w:rsid w:val="00CA2624"/>
    <w:rsid w:val="00CA3E6C"/>
    <w:rsid w:val="00CC28FA"/>
    <w:rsid w:val="00D05109"/>
    <w:rsid w:val="00D304BE"/>
    <w:rsid w:val="00D30ABF"/>
    <w:rsid w:val="00D3772D"/>
    <w:rsid w:val="00D413E9"/>
    <w:rsid w:val="00D45017"/>
    <w:rsid w:val="00D501A8"/>
    <w:rsid w:val="00D56E98"/>
    <w:rsid w:val="00D61434"/>
    <w:rsid w:val="00D95CB7"/>
    <w:rsid w:val="00DA2C99"/>
    <w:rsid w:val="00DE1FBD"/>
    <w:rsid w:val="00DE302F"/>
    <w:rsid w:val="00DE37ED"/>
    <w:rsid w:val="00E0307A"/>
    <w:rsid w:val="00E20477"/>
    <w:rsid w:val="00E27C35"/>
    <w:rsid w:val="00E33D61"/>
    <w:rsid w:val="00E359F9"/>
    <w:rsid w:val="00E60A51"/>
    <w:rsid w:val="00E82B0B"/>
    <w:rsid w:val="00E957A3"/>
    <w:rsid w:val="00EA1A3D"/>
    <w:rsid w:val="00EA5FFA"/>
    <w:rsid w:val="00EB4838"/>
    <w:rsid w:val="00EB6EE2"/>
    <w:rsid w:val="00EC1464"/>
    <w:rsid w:val="00ED15BF"/>
    <w:rsid w:val="00ED2127"/>
    <w:rsid w:val="00ED5CF3"/>
    <w:rsid w:val="00EE4F58"/>
    <w:rsid w:val="00F02A8F"/>
    <w:rsid w:val="00F02F2A"/>
    <w:rsid w:val="00F11E5C"/>
    <w:rsid w:val="00F164DC"/>
    <w:rsid w:val="00F23EB0"/>
    <w:rsid w:val="00F26EEE"/>
    <w:rsid w:val="00F464F0"/>
    <w:rsid w:val="00F4745A"/>
    <w:rsid w:val="00F52E91"/>
    <w:rsid w:val="00F566DA"/>
    <w:rsid w:val="00F637AB"/>
    <w:rsid w:val="00F65C61"/>
    <w:rsid w:val="00F715B7"/>
    <w:rsid w:val="00F9654D"/>
    <w:rsid w:val="00F96AC1"/>
    <w:rsid w:val="00FA4ED8"/>
    <w:rsid w:val="00FA7CA4"/>
    <w:rsid w:val="00FB3CB0"/>
    <w:rsid w:val="00FD1AFC"/>
    <w:rsid w:val="00FD6C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BA52B"/>
  <w15:chartTrackingRefBased/>
  <w15:docId w15:val="{A0D6DBD4-E794-4D06-8B45-1EA571FD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D5B84"/>
    <w:pPr>
      <w:keepNext/>
      <w:keepLines/>
      <w:spacing w:before="240" w:after="0"/>
      <w:outlineLvl w:val="0"/>
    </w:pPr>
    <w:rPr>
      <w:rFonts w:asciiTheme="majorHAnsi" w:eastAsiaTheme="majorEastAsia" w:hAnsiTheme="majorHAnsi" w:cstheme="majorBidi"/>
      <w:color w:val="2E74B5" w:themeColor="accent1" w:themeShade="BF"/>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5F59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edsearchterm">
    <w:name w:val="highlightedsearchterm"/>
    <w:basedOn w:val="Fontepargpadro"/>
    <w:rsid w:val="005F5937"/>
  </w:style>
  <w:style w:type="character" w:styleId="Hyperlink">
    <w:name w:val="Hyperlink"/>
    <w:basedOn w:val="Fontepargpadro"/>
    <w:uiPriority w:val="99"/>
    <w:unhideWhenUsed/>
    <w:rsid w:val="0018475C"/>
    <w:rPr>
      <w:color w:val="0563C1" w:themeColor="hyperlink"/>
      <w:u w:val="single"/>
    </w:rPr>
  </w:style>
  <w:style w:type="paragraph" w:styleId="Pr-formataoHTML">
    <w:name w:val="HTML Preformatted"/>
    <w:basedOn w:val="Normal"/>
    <w:link w:val="Pr-formataoHTMLChar"/>
    <w:uiPriority w:val="99"/>
    <w:semiHidden/>
    <w:unhideWhenUsed/>
    <w:rsid w:val="000C6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0C66CA"/>
    <w:rPr>
      <w:rFonts w:ascii="Courier New" w:eastAsia="Times New Roman" w:hAnsi="Courier New" w:cs="Courier New"/>
      <w:sz w:val="20"/>
      <w:szCs w:val="20"/>
      <w:lang w:eastAsia="pt-BR"/>
    </w:rPr>
  </w:style>
  <w:style w:type="character" w:styleId="HiperlinkVisitado">
    <w:name w:val="FollowedHyperlink"/>
    <w:basedOn w:val="Fontepargpadro"/>
    <w:uiPriority w:val="99"/>
    <w:semiHidden/>
    <w:unhideWhenUsed/>
    <w:rsid w:val="00907172"/>
    <w:rPr>
      <w:color w:val="954F72" w:themeColor="followedHyperlink"/>
      <w:u w:val="single"/>
    </w:rPr>
  </w:style>
  <w:style w:type="table" w:styleId="Tabelacomgrade">
    <w:name w:val="Table Grid"/>
    <w:basedOn w:val="Tabelanormal"/>
    <w:uiPriority w:val="39"/>
    <w:rsid w:val="0090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BD3B21"/>
    <w:rPr>
      <w:i/>
      <w:iCs/>
    </w:rPr>
  </w:style>
  <w:style w:type="character" w:styleId="Forte">
    <w:name w:val="Strong"/>
    <w:basedOn w:val="Fontepargpadro"/>
    <w:uiPriority w:val="22"/>
    <w:qFormat/>
    <w:rsid w:val="00BD3B21"/>
    <w:rPr>
      <w:b/>
      <w:bCs/>
    </w:rPr>
  </w:style>
  <w:style w:type="paragraph" w:styleId="SemEspaamento">
    <w:name w:val="No Spacing"/>
    <w:uiPriority w:val="1"/>
    <w:qFormat/>
    <w:rsid w:val="000A7428"/>
    <w:pPr>
      <w:spacing w:after="0" w:line="240" w:lineRule="auto"/>
    </w:pPr>
  </w:style>
  <w:style w:type="character" w:customStyle="1" w:styleId="MenoPendente1">
    <w:name w:val="Menção Pendente1"/>
    <w:basedOn w:val="Fontepargpadro"/>
    <w:uiPriority w:val="99"/>
    <w:semiHidden/>
    <w:unhideWhenUsed/>
    <w:rsid w:val="000A7428"/>
    <w:rPr>
      <w:color w:val="605E5C"/>
      <w:shd w:val="clear" w:color="auto" w:fill="E1DFDD"/>
    </w:rPr>
  </w:style>
  <w:style w:type="character" w:styleId="Refdecomentrio">
    <w:name w:val="annotation reference"/>
    <w:basedOn w:val="Fontepargpadro"/>
    <w:uiPriority w:val="99"/>
    <w:semiHidden/>
    <w:unhideWhenUsed/>
    <w:rsid w:val="00A569F1"/>
    <w:rPr>
      <w:sz w:val="16"/>
      <w:szCs w:val="16"/>
    </w:rPr>
  </w:style>
  <w:style w:type="paragraph" w:styleId="Textodecomentrio">
    <w:name w:val="annotation text"/>
    <w:basedOn w:val="Normal"/>
    <w:link w:val="TextodecomentrioChar"/>
    <w:uiPriority w:val="99"/>
    <w:unhideWhenUsed/>
    <w:rsid w:val="00A569F1"/>
    <w:pPr>
      <w:spacing w:line="240" w:lineRule="auto"/>
    </w:pPr>
    <w:rPr>
      <w:sz w:val="20"/>
      <w:szCs w:val="20"/>
    </w:rPr>
  </w:style>
  <w:style w:type="character" w:customStyle="1" w:styleId="TextodecomentrioChar">
    <w:name w:val="Texto de comentário Char"/>
    <w:basedOn w:val="Fontepargpadro"/>
    <w:link w:val="Textodecomentrio"/>
    <w:uiPriority w:val="99"/>
    <w:rsid w:val="00A569F1"/>
    <w:rPr>
      <w:sz w:val="20"/>
      <w:szCs w:val="20"/>
    </w:rPr>
  </w:style>
  <w:style w:type="paragraph" w:styleId="Assuntodocomentrio">
    <w:name w:val="annotation subject"/>
    <w:basedOn w:val="Textodecomentrio"/>
    <w:next w:val="Textodecomentrio"/>
    <w:link w:val="AssuntodocomentrioChar"/>
    <w:uiPriority w:val="99"/>
    <w:semiHidden/>
    <w:unhideWhenUsed/>
    <w:rsid w:val="00A569F1"/>
    <w:rPr>
      <w:b/>
      <w:bCs/>
    </w:rPr>
  </w:style>
  <w:style w:type="character" w:customStyle="1" w:styleId="AssuntodocomentrioChar">
    <w:name w:val="Assunto do comentário Char"/>
    <w:basedOn w:val="TextodecomentrioChar"/>
    <w:link w:val="Assuntodocomentrio"/>
    <w:uiPriority w:val="99"/>
    <w:semiHidden/>
    <w:rsid w:val="00A569F1"/>
    <w:rPr>
      <w:b/>
      <w:bCs/>
      <w:sz w:val="20"/>
      <w:szCs w:val="20"/>
    </w:rPr>
  </w:style>
  <w:style w:type="character" w:customStyle="1" w:styleId="MenoPendente2">
    <w:name w:val="Menção Pendente2"/>
    <w:basedOn w:val="Fontepargpadro"/>
    <w:uiPriority w:val="99"/>
    <w:semiHidden/>
    <w:unhideWhenUsed/>
    <w:rsid w:val="00092C6B"/>
    <w:rPr>
      <w:color w:val="605E5C"/>
      <w:shd w:val="clear" w:color="auto" w:fill="E1DFDD"/>
    </w:rPr>
  </w:style>
  <w:style w:type="paragraph" w:styleId="Textodebalo">
    <w:name w:val="Balloon Text"/>
    <w:basedOn w:val="Normal"/>
    <w:link w:val="TextodebaloChar"/>
    <w:uiPriority w:val="99"/>
    <w:semiHidden/>
    <w:unhideWhenUsed/>
    <w:rsid w:val="00AA199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A1990"/>
    <w:rPr>
      <w:rFonts w:ascii="Segoe UI" w:hAnsi="Segoe UI" w:cs="Segoe UI"/>
      <w:sz w:val="18"/>
      <w:szCs w:val="18"/>
    </w:rPr>
  </w:style>
  <w:style w:type="character" w:customStyle="1" w:styleId="Ttulo1Char">
    <w:name w:val="Título 1 Char"/>
    <w:basedOn w:val="Fontepargpadro"/>
    <w:link w:val="Ttulo1"/>
    <w:uiPriority w:val="9"/>
    <w:rsid w:val="004D5B84"/>
    <w:rPr>
      <w:rFonts w:asciiTheme="majorHAnsi" w:eastAsiaTheme="majorEastAsia" w:hAnsiTheme="majorHAnsi" w:cstheme="majorBidi"/>
      <w:color w:val="2E74B5" w:themeColor="accent1" w:themeShade="BF"/>
      <w:sz w:val="32"/>
      <w:szCs w:val="32"/>
      <w:lang w:eastAsia="pt-BR"/>
    </w:rPr>
  </w:style>
  <w:style w:type="paragraph" w:styleId="PargrafodaLista">
    <w:name w:val="List Paragraph"/>
    <w:basedOn w:val="Normal"/>
    <w:uiPriority w:val="34"/>
    <w:qFormat/>
    <w:rsid w:val="00345BAB"/>
    <w:pPr>
      <w:ind w:left="720"/>
      <w:contextualSpacing/>
    </w:pPr>
  </w:style>
  <w:style w:type="paragraph" w:styleId="Cabealho">
    <w:name w:val="header"/>
    <w:basedOn w:val="Normal"/>
    <w:link w:val="CabealhoChar"/>
    <w:uiPriority w:val="99"/>
    <w:unhideWhenUsed/>
    <w:rsid w:val="00E60A5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0A51"/>
  </w:style>
  <w:style w:type="paragraph" w:styleId="Rodap">
    <w:name w:val="footer"/>
    <w:basedOn w:val="Normal"/>
    <w:link w:val="RodapChar"/>
    <w:uiPriority w:val="99"/>
    <w:unhideWhenUsed/>
    <w:rsid w:val="00E60A51"/>
    <w:pPr>
      <w:tabs>
        <w:tab w:val="center" w:pos="4252"/>
        <w:tab w:val="right" w:pos="8504"/>
      </w:tabs>
      <w:spacing w:after="0" w:line="240" w:lineRule="auto"/>
    </w:pPr>
  </w:style>
  <w:style w:type="character" w:customStyle="1" w:styleId="RodapChar">
    <w:name w:val="Rodapé Char"/>
    <w:basedOn w:val="Fontepargpadro"/>
    <w:link w:val="Rodap"/>
    <w:uiPriority w:val="99"/>
    <w:rsid w:val="00E6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98929">
      <w:bodyDiv w:val="1"/>
      <w:marLeft w:val="0"/>
      <w:marRight w:val="0"/>
      <w:marTop w:val="0"/>
      <w:marBottom w:val="0"/>
      <w:divBdr>
        <w:top w:val="none" w:sz="0" w:space="0" w:color="auto"/>
        <w:left w:val="none" w:sz="0" w:space="0" w:color="auto"/>
        <w:bottom w:val="none" w:sz="0" w:space="0" w:color="auto"/>
        <w:right w:val="none" w:sz="0" w:space="0" w:color="auto"/>
      </w:divBdr>
    </w:div>
    <w:div w:id="284309870">
      <w:bodyDiv w:val="1"/>
      <w:marLeft w:val="0"/>
      <w:marRight w:val="0"/>
      <w:marTop w:val="0"/>
      <w:marBottom w:val="0"/>
      <w:divBdr>
        <w:top w:val="none" w:sz="0" w:space="0" w:color="auto"/>
        <w:left w:val="none" w:sz="0" w:space="0" w:color="auto"/>
        <w:bottom w:val="none" w:sz="0" w:space="0" w:color="auto"/>
        <w:right w:val="none" w:sz="0" w:space="0" w:color="auto"/>
      </w:divBdr>
    </w:div>
    <w:div w:id="378213039">
      <w:bodyDiv w:val="1"/>
      <w:marLeft w:val="0"/>
      <w:marRight w:val="0"/>
      <w:marTop w:val="0"/>
      <w:marBottom w:val="0"/>
      <w:divBdr>
        <w:top w:val="none" w:sz="0" w:space="0" w:color="auto"/>
        <w:left w:val="none" w:sz="0" w:space="0" w:color="auto"/>
        <w:bottom w:val="none" w:sz="0" w:space="0" w:color="auto"/>
        <w:right w:val="none" w:sz="0" w:space="0" w:color="auto"/>
      </w:divBdr>
    </w:div>
    <w:div w:id="445777002">
      <w:bodyDiv w:val="1"/>
      <w:marLeft w:val="0"/>
      <w:marRight w:val="0"/>
      <w:marTop w:val="0"/>
      <w:marBottom w:val="0"/>
      <w:divBdr>
        <w:top w:val="none" w:sz="0" w:space="0" w:color="auto"/>
        <w:left w:val="none" w:sz="0" w:space="0" w:color="auto"/>
        <w:bottom w:val="none" w:sz="0" w:space="0" w:color="auto"/>
        <w:right w:val="none" w:sz="0" w:space="0" w:color="auto"/>
      </w:divBdr>
    </w:div>
    <w:div w:id="457527424">
      <w:bodyDiv w:val="1"/>
      <w:marLeft w:val="0"/>
      <w:marRight w:val="0"/>
      <w:marTop w:val="0"/>
      <w:marBottom w:val="0"/>
      <w:divBdr>
        <w:top w:val="none" w:sz="0" w:space="0" w:color="auto"/>
        <w:left w:val="none" w:sz="0" w:space="0" w:color="auto"/>
        <w:bottom w:val="none" w:sz="0" w:space="0" w:color="auto"/>
        <w:right w:val="none" w:sz="0" w:space="0" w:color="auto"/>
      </w:divBdr>
    </w:div>
    <w:div w:id="469442120">
      <w:bodyDiv w:val="1"/>
      <w:marLeft w:val="0"/>
      <w:marRight w:val="0"/>
      <w:marTop w:val="0"/>
      <w:marBottom w:val="0"/>
      <w:divBdr>
        <w:top w:val="none" w:sz="0" w:space="0" w:color="auto"/>
        <w:left w:val="none" w:sz="0" w:space="0" w:color="auto"/>
        <w:bottom w:val="none" w:sz="0" w:space="0" w:color="auto"/>
        <w:right w:val="none" w:sz="0" w:space="0" w:color="auto"/>
      </w:divBdr>
    </w:div>
    <w:div w:id="478156385">
      <w:bodyDiv w:val="1"/>
      <w:marLeft w:val="0"/>
      <w:marRight w:val="0"/>
      <w:marTop w:val="0"/>
      <w:marBottom w:val="0"/>
      <w:divBdr>
        <w:top w:val="none" w:sz="0" w:space="0" w:color="auto"/>
        <w:left w:val="none" w:sz="0" w:space="0" w:color="auto"/>
        <w:bottom w:val="none" w:sz="0" w:space="0" w:color="auto"/>
        <w:right w:val="none" w:sz="0" w:space="0" w:color="auto"/>
      </w:divBdr>
    </w:div>
    <w:div w:id="629022042">
      <w:bodyDiv w:val="1"/>
      <w:marLeft w:val="0"/>
      <w:marRight w:val="0"/>
      <w:marTop w:val="0"/>
      <w:marBottom w:val="0"/>
      <w:divBdr>
        <w:top w:val="none" w:sz="0" w:space="0" w:color="auto"/>
        <w:left w:val="none" w:sz="0" w:space="0" w:color="auto"/>
        <w:bottom w:val="none" w:sz="0" w:space="0" w:color="auto"/>
        <w:right w:val="none" w:sz="0" w:space="0" w:color="auto"/>
      </w:divBdr>
    </w:div>
    <w:div w:id="707334007">
      <w:bodyDiv w:val="1"/>
      <w:marLeft w:val="0"/>
      <w:marRight w:val="0"/>
      <w:marTop w:val="0"/>
      <w:marBottom w:val="0"/>
      <w:divBdr>
        <w:top w:val="none" w:sz="0" w:space="0" w:color="auto"/>
        <w:left w:val="none" w:sz="0" w:space="0" w:color="auto"/>
        <w:bottom w:val="none" w:sz="0" w:space="0" w:color="auto"/>
        <w:right w:val="none" w:sz="0" w:space="0" w:color="auto"/>
      </w:divBdr>
    </w:div>
    <w:div w:id="765927514">
      <w:bodyDiv w:val="1"/>
      <w:marLeft w:val="0"/>
      <w:marRight w:val="0"/>
      <w:marTop w:val="0"/>
      <w:marBottom w:val="0"/>
      <w:divBdr>
        <w:top w:val="none" w:sz="0" w:space="0" w:color="auto"/>
        <w:left w:val="none" w:sz="0" w:space="0" w:color="auto"/>
        <w:bottom w:val="none" w:sz="0" w:space="0" w:color="auto"/>
        <w:right w:val="none" w:sz="0" w:space="0" w:color="auto"/>
      </w:divBdr>
    </w:div>
    <w:div w:id="779688860">
      <w:bodyDiv w:val="1"/>
      <w:marLeft w:val="0"/>
      <w:marRight w:val="0"/>
      <w:marTop w:val="0"/>
      <w:marBottom w:val="0"/>
      <w:divBdr>
        <w:top w:val="none" w:sz="0" w:space="0" w:color="auto"/>
        <w:left w:val="none" w:sz="0" w:space="0" w:color="auto"/>
        <w:bottom w:val="none" w:sz="0" w:space="0" w:color="auto"/>
        <w:right w:val="none" w:sz="0" w:space="0" w:color="auto"/>
      </w:divBdr>
    </w:div>
    <w:div w:id="838932302">
      <w:bodyDiv w:val="1"/>
      <w:marLeft w:val="0"/>
      <w:marRight w:val="0"/>
      <w:marTop w:val="0"/>
      <w:marBottom w:val="0"/>
      <w:divBdr>
        <w:top w:val="none" w:sz="0" w:space="0" w:color="auto"/>
        <w:left w:val="none" w:sz="0" w:space="0" w:color="auto"/>
        <w:bottom w:val="none" w:sz="0" w:space="0" w:color="auto"/>
        <w:right w:val="none" w:sz="0" w:space="0" w:color="auto"/>
      </w:divBdr>
    </w:div>
    <w:div w:id="890849610">
      <w:bodyDiv w:val="1"/>
      <w:marLeft w:val="0"/>
      <w:marRight w:val="0"/>
      <w:marTop w:val="0"/>
      <w:marBottom w:val="0"/>
      <w:divBdr>
        <w:top w:val="none" w:sz="0" w:space="0" w:color="auto"/>
        <w:left w:val="none" w:sz="0" w:space="0" w:color="auto"/>
        <w:bottom w:val="none" w:sz="0" w:space="0" w:color="auto"/>
        <w:right w:val="none" w:sz="0" w:space="0" w:color="auto"/>
      </w:divBdr>
    </w:div>
    <w:div w:id="988905343">
      <w:bodyDiv w:val="1"/>
      <w:marLeft w:val="0"/>
      <w:marRight w:val="0"/>
      <w:marTop w:val="0"/>
      <w:marBottom w:val="0"/>
      <w:divBdr>
        <w:top w:val="none" w:sz="0" w:space="0" w:color="auto"/>
        <w:left w:val="none" w:sz="0" w:space="0" w:color="auto"/>
        <w:bottom w:val="none" w:sz="0" w:space="0" w:color="auto"/>
        <w:right w:val="none" w:sz="0" w:space="0" w:color="auto"/>
      </w:divBdr>
    </w:div>
    <w:div w:id="1074619725">
      <w:bodyDiv w:val="1"/>
      <w:marLeft w:val="0"/>
      <w:marRight w:val="0"/>
      <w:marTop w:val="0"/>
      <w:marBottom w:val="0"/>
      <w:divBdr>
        <w:top w:val="none" w:sz="0" w:space="0" w:color="auto"/>
        <w:left w:val="none" w:sz="0" w:space="0" w:color="auto"/>
        <w:bottom w:val="none" w:sz="0" w:space="0" w:color="auto"/>
        <w:right w:val="none" w:sz="0" w:space="0" w:color="auto"/>
      </w:divBdr>
    </w:div>
    <w:div w:id="1139222923">
      <w:bodyDiv w:val="1"/>
      <w:marLeft w:val="0"/>
      <w:marRight w:val="0"/>
      <w:marTop w:val="0"/>
      <w:marBottom w:val="0"/>
      <w:divBdr>
        <w:top w:val="none" w:sz="0" w:space="0" w:color="auto"/>
        <w:left w:val="none" w:sz="0" w:space="0" w:color="auto"/>
        <w:bottom w:val="none" w:sz="0" w:space="0" w:color="auto"/>
        <w:right w:val="none" w:sz="0" w:space="0" w:color="auto"/>
      </w:divBdr>
    </w:div>
    <w:div w:id="1200507847">
      <w:bodyDiv w:val="1"/>
      <w:marLeft w:val="0"/>
      <w:marRight w:val="0"/>
      <w:marTop w:val="0"/>
      <w:marBottom w:val="0"/>
      <w:divBdr>
        <w:top w:val="none" w:sz="0" w:space="0" w:color="auto"/>
        <w:left w:val="none" w:sz="0" w:space="0" w:color="auto"/>
        <w:bottom w:val="none" w:sz="0" w:space="0" w:color="auto"/>
        <w:right w:val="none" w:sz="0" w:space="0" w:color="auto"/>
      </w:divBdr>
    </w:div>
    <w:div w:id="1366442176">
      <w:bodyDiv w:val="1"/>
      <w:marLeft w:val="0"/>
      <w:marRight w:val="0"/>
      <w:marTop w:val="0"/>
      <w:marBottom w:val="0"/>
      <w:divBdr>
        <w:top w:val="none" w:sz="0" w:space="0" w:color="auto"/>
        <w:left w:val="none" w:sz="0" w:space="0" w:color="auto"/>
        <w:bottom w:val="none" w:sz="0" w:space="0" w:color="auto"/>
        <w:right w:val="none" w:sz="0" w:space="0" w:color="auto"/>
      </w:divBdr>
    </w:div>
    <w:div w:id="1681811671">
      <w:bodyDiv w:val="1"/>
      <w:marLeft w:val="0"/>
      <w:marRight w:val="0"/>
      <w:marTop w:val="0"/>
      <w:marBottom w:val="0"/>
      <w:divBdr>
        <w:top w:val="none" w:sz="0" w:space="0" w:color="auto"/>
        <w:left w:val="none" w:sz="0" w:space="0" w:color="auto"/>
        <w:bottom w:val="none" w:sz="0" w:space="0" w:color="auto"/>
        <w:right w:val="none" w:sz="0" w:space="0" w:color="auto"/>
      </w:divBdr>
    </w:div>
    <w:div w:id="1694257565">
      <w:bodyDiv w:val="1"/>
      <w:marLeft w:val="0"/>
      <w:marRight w:val="0"/>
      <w:marTop w:val="0"/>
      <w:marBottom w:val="0"/>
      <w:divBdr>
        <w:top w:val="none" w:sz="0" w:space="0" w:color="auto"/>
        <w:left w:val="none" w:sz="0" w:space="0" w:color="auto"/>
        <w:bottom w:val="none" w:sz="0" w:space="0" w:color="auto"/>
        <w:right w:val="none" w:sz="0" w:space="0" w:color="auto"/>
      </w:divBdr>
    </w:div>
    <w:div w:id="1836990384">
      <w:bodyDiv w:val="1"/>
      <w:marLeft w:val="0"/>
      <w:marRight w:val="0"/>
      <w:marTop w:val="0"/>
      <w:marBottom w:val="0"/>
      <w:divBdr>
        <w:top w:val="none" w:sz="0" w:space="0" w:color="auto"/>
        <w:left w:val="none" w:sz="0" w:space="0" w:color="auto"/>
        <w:bottom w:val="none" w:sz="0" w:space="0" w:color="auto"/>
        <w:right w:val="none" w:sz="0" w:space="0" w:color="auto"/>
      </w:divBdr>
    </w:div>
    <w:div w:id="1840996334">
      <w:bodyDiv w:val="1"/>
      <w:marLeft w:val="0"/>
      <w:marRight w:val="0"/>
      <w:marTop w:val="0"/>
      <w:marBottom w:val="0"/>
      <w:divBdr>
        <w:top w:val="none" w:sz="0" w:space="0" w:color="auto"/>
        <w:left w:val="none" w:sz="0" w:space="0" w:color="auto"/>
        <w:bottom w:val="none" w:sz="0" w:space="0" w:color="auto"/>
        <w:right w:val="none" w:sz="0" w:space="0" w:color="auto"/>
      </w:divBdr>
    </w:div>
    <w:div w:id="1845508815">
      <w:bodyDiv w:val="1"/>
      <w:marLeft w:val="0"/>
      <w:marRight w:val="0"/>
      <w:marTop w:val="0"/>
      <w:marBottom w:val="0"/>
      <w:divBdr>
        <w:top w:val="none" w:sz="0" w:space="0" w:color="auto"/>
        <w:left w:val="none" w:sz="0" w:space="0" w:color="auto"/>
        <w:bottom w:val="none" w:sz="0" w:space="0" w:color="auto"/>
        <w:right w:val="none" w:sz="0" w:space="0" w:color="auto"/>
      </w:divBdr>
    </w:div>
    <w:div w:id="2035576324">
      <w:bodyDiv w:val="1"/>
      <w:marLeft w:val="0"/>
      <w:marRight w:val="0"/>
      <w:marTop w:val="0"/>
      <w:marBottom w:val="0"/>
      <w:divBdr>
        <w:top w:val="none" w:sz="0" w:space="0" w:color="auto"/>
        <w:left w:val="none" w:sz="0" w:space="0" w:color="auto"/>
        <w:bottom w:val="none" w:sz="0" w:space="0" w:color="auto"/>
        <w:right w:val="none" w:sz="0" w:space="0" w:color="auto"/>
      </w:divBdr>
    </w:div>
    <w:div w:id="2042512568">
      <w:bodyDiv w:val="1"/>
      <w:marLeft w:val="0"/>
      <w:marRight w:val="0"/>
      <w:marTop w:val="0"/>
      <w:marBottom w:val="0"/>
      <w:divBdr>
        <w:top w:val="none" w:sz="0" w:space="0" w:color="auto"/>
        <w:left w:val="none" w:sz="0" w:space="0" w:color="auto"/>
        <w:bottom w:val="none" w:sz="0" w:space="0" w:color="auto"/>
        <w:right w:val="none" w:sz="0" w:space="0" w:color="auto"/>
      </w:divBdr>
    </w:div>
    <w:div w:id="2057584355">
      <w:bodyDiv w:val="1"/>
      <w:marLeft w:val="0"/>
      <w:marRight w:val="0"/>
      <w:marTop w:val="0"/>
      <w:marBottom w:val="0"/>
      <w:divBdr>
        <w:top w:val="none" w:sz="0" w:space="0" w:color="auto"/>
        <w:left w:val="none" w:sz="0" w:space="0" w:color="auto"/>
        <w:bottom w:val="none" w:sz="0" w:space="0" w:color="auto"/>
        <w:right w:val="none" w:sz="0" w:space="0" w:color="auto"/>
      </w:divBdr>
    </w:div>
    <w:div w:id="2105874979">
      <w:bodyDiv w:val="1"/>
      <w:marLeft w:val="0"/>
      <w:marRight w:val="0"/>
      <w:marTop w:val="0"/>
      <w:marBottom w:val="0"/>
      <w:divBdr>
        <w:top w:val="none" w:sz="0" w:space="0" w:color="auto"/>
        <w:left w:val="none" w:sz="0" w:space="0" w:color="auto"/>
        <w:bottom w:val="none" w:sz="0" w:space="0" w:color="auto"/>
        <w:right w:val="none" w:sz="0" w:space="0" w:color="auto"/>
      </w:divBdr>
    </w:div>
    <w:div w:id="211978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6031011/" TargetMode="External"/><Relationship Id="rId18" Type="http://schemas.openxmlformats.org/officeDocument/2006/relationships/image" Target="media/image2.png"/><Relationship Id="rId26" Type="http://schemas.openxmlformats.org/officeDocument/2006/relationships/hyperlink" Target="https://doi.org/10.1093/nar/gkz382"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wissadme.ch/" TargetMode="External"/><Relationship Id="rId17" Type="http://schemas.openxmlformats.org/officeDocument/2006/relationships/image" Target="media/image1.png"/><Relationship Id="rId25" Type="http://schemas.openxmlformats.org/officeDocument/2006/relationships/hyperlink" Target="https://doi.org/10.1038/srep4271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oinfo3d.cs.tau.ac.il/PharmaGist/" TargetMode="External"/><Relationship Id="rId20" Type="http://schemas.openxmlformats.org/officeDocument/2006/relationships/image" Target="media/image4.png"/><Relationship Id="rId29" Type="http://schemas.openxmlformats.org/officeDocument/2006/relationships/hyperlink" Target="https://doi.org/10.1134/S19907508200301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chem.ncbi.nlm.nih.gov/" TargetMode="External"/><Relationship Id="rId24" Type="http://schemas.openxmlformats.org/officeDocument/2006/relationships/hyperlink" Target="https://doi.org/10.1590/S0100-40422006000200025"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rcsb.org/" TargetMode="External"/><Relationship Id="rId23" Type="http://schemas.openxmlformats.org/officeDocument/2006/relationships/image" Target="media/image6.png"/><Relationship Id="rId28" Type="http://schemas.openxmlformats.org/officeDocument/2006/relationships/hyperlink" Target="https://www.sciencedirect.com/science/article/abs/pii/S0022283607007085?via%3Dihub" TargetMode="Externa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hyperlink" Target="https://doi.org/10.1590/S1806-3713201500000453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wisstargetprediction.ch/" TargetMode="External"/><Relationship Id="rId22" Type="http://schemas.openxmlformats.org/officeDocument/2006/relationships/oleObject" Target="embeddings/oleObject1.bin"/><Relationship Id="rId27" Type="http://schemas.openxmlformats.org/officeDocument/2006/relationships/hyperlink" Target="https://doi.org/10.1590/1414-431X20144099" TargetMode="External"/><Relationship Id="rId30" Type="http://schemas.openxmlformats.org/officeDocument/2006/relationships/hyperlink" Target="https://pubmed.ncbi.nlm.nih.gov/29145931/" TargetMode="External"/><Relationship Id="rId8"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INC20</b:Tag>
    <b:SourceType>InternetSite</b:SourceType>
    <b:Guid>{69B3B0F8-5737-4617-B0FD-F61DAAB61738}</b:Guid>
    <b:Year>2020</b:Year>
    <b:Author>
      <b:Author>
        <b:NameList>
          <b:Person>
            <b:Last>Câncer</b:Last>
            <b:First>INCA</b:First>
            <b:Middle>- Instituto Nacional de</b:Middle>
          </b:Person>
        </b:NameList>
      </b:Author>
    </b:Author>
    <b:URL>https://www.inca.gov.br/tipos-de-cancer/cancer-de-pulmao</b:URL>
    <b:RefOrder>1</b:RefOrder>
  </b:Source>
</b:Sources>
</file>

<file path=customXml/itemProps1.xml><?xml version="1.0" encoding="utf-8"?>
<ds:datastoreItem xmlns:ds="http://schemas.openxmlformats.org/officeDocument/2006/customXml" ds:itemID="{5986B7C2-0428-4E42-B0D2-C02356DA3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17</Pages>
  <Words>13955</Words>
  <Characters>75359</Characters>
  <Application>Microsoft Office Word</Application>
  <DocSecurity>0</DocSecurity>
  <Lines>627</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LEONARDO LUIZ BORGES</cp:lastModifiedBy>
  <cp:revision>14</cp:revision>
  <dcterms:created xsi:type="dcterms:W3CDTF">2021-05-29T16:31:00Z</dcterms:created>
  <dcterms:modified xsi:type="dcterms:W3CDTF">2021-06-25T21:31:00Z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cd1129dd-4a16-39f0-99ee-2a2157efb240</vt:lpwstr>
  </property>
  <property fmtid="{D5CDD505-2E9C-101B-9397-08002B2CF9AE}" pid="4" name="Mendeley Citation Style_1">
    <vt:lpwstr>http://www.zotero.org/styles/associacao-brasileira-de-normas-tecnicas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