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B40DD" w14:textId="11FE94A2" w:rsidR="0046664D" w:rsidRPr="00DC7BF0" w:rsidRDefault="00382AF5" w:rsidP="007C78E0">
      <w:pPr>
        <w:jc w:val="center"/>
        <w:rPr>
          <w:rFonts w:ascii="Arial" w:hAnsi="Arial" w:cs="Arial"/>
          <w:sz w:val="28"/>
          <w:szCs w:val="20"/>
          <w:lang w:val="pt-BR"/>
        </w:rPr>
      </w:pPr>
      <w:r w:rsidRPr="00DC7BF0">
        <w:rPr>
          <w:rFonts w:ascii="Arial" w:hAnsi="Arial" w:cs="Arial"/>
          <w:b/>
          <w:sz w:val="28"/>
          <w:szCs w:val="20"/>
          <w:lang w:val="pt-BR"/>
        </w:rPr>
        <w:t xml:space="preserve">Perfil de uso de metilfenidato e correlatos entre estudantes de </w:t>
      </w:r>
      <w:r w:rsidR="00FE4621" w:rsidRPr="00DC7BF0">
        <w:rPr>
          <w:rFonts w:ascii="Arial" w:hAnsi="Arial" w:cs="Arial"/>
          <w:b/>
          <w:sz w:val="28"/>
          <w:szCs w:val="20"/>
          <w:lang w:val="pt-BR"/>
        </w:rPr>
        <w:t>m</w:t>
      </w:r>
      <w:r w:rsidRPr="00DC7BF0">
        <w:rPr>
          <w:rFonts w:ascii="Arial" w:hAnsi="Arial" w:cs="Arial"/>
          <w:b/>
          <w:sz w:val="28"/>
          <w:szCs w:val="20"/>
          <w:lang w:val="pt-BR"/>
        </w:rPr>
        <w:t xml:space="preserve">edicina </w:t>
      </w:r>
    </w:p>
    <w:p w14:paraId="4C943D85" w14:textId="77777777" w:rsidR="0046664D" w:rsidRPr="00DC7BF0" w:rsidRDefault="0046664D" w:rsidP="007C78E0">
      <w:pPr>
        <w:spacing w:after="120" w:line="276" w:lineRule="auto"/>
        <w:jc w:val="center"/>
        <w:rPr>
          <w:rFonts w:ascii="Arial" w:hAnsi="Arial" w:cs="Arial"/>
          <w:b/>
          <w:sz w:val="8"/>
          <w:szCs w:val="20"/>
          <w:lang w:val="pt-BR"/>
        </w:rPr>
      </w:pPr>
    </w:p>
    <w:p w14:paraId="19339C81" w14:textId="6E98C8E4" w:rsidR="00382AF5" w:rsidRPr="00DC7BF0" w:rsidRDefault="00382AF5" w:rsidP="007C78E0">
      <w:pPr>
        <w:spacing w:after="120" w:line="276" w:lineRule="auto"/>
        <w:jc w:val="center"/>
        <w:rPr>
          <w:rFonts w:ascii="Arial" w:hAnsi="Arial" w:cs="Arial"/>
        </w:rPr>
      </w:pPr>
      <w:r w:rsidRPr="00DC7BF0">
        <w:rPr>
          <w:rFonts w:ascii="Arial" w:hAnsi="Arial" w:cs="Arial"/>
        </w:rPr>
        <w:t xml:space="preserve">Methylphenidate and correlates use profile </w:t>
      </w:r>
      <w:r w:rsidR="00FE4621" w:rsidRPr="00DC7BF0">
        <w:rPr>
          <w:rFonts w:ascii="Arial" w:hAnsi="Arial" w:cs="Arial"/>
        </w:rPr>
        <w:t>among medical</w:t>
      </w:r>
      <w:r w:rsidRPr="00DC7BF0">
        <w:rPr>
          <w:rFonts w:ascii="Arial" w:hAnsi="Arial" w:cs="Arial"/>
        </w:rPr>
        <w:t xml:space="preserve"> students </w:t>
      </w:r>
    </w:p>
    <w:p w14:paraId="20AC5D15" w14:textId="77777777" w:rsidR="00B370E3" w:rsidRPr="00DC7BF0" w:rsidRDefault="00B370E3" w:rsidP="007C78E0">
      <w:pPr>
        <w:spacing w:after="120" w:line="276" w:lineRule="auto"/>
        <w:jc w:val="center"/>
        <w:rPr>
          <w:rFonts w:ascii="Arial" w:hAnsi="Arial" w:cs="Arial"/>
        </w:rPr>
      </w:pPr>
    </w:p>
    <w:p w14:paraId="67520620" w14:textId="765FBBF3" w:rsidR="0046664D" w:rsidRPr="00DC7BF0" w:rsidRDefault="00382AF5" w:rsidP="007C78E0">
      <w:pPr>
        <w:spacing w:after="120" w:line="276" w:lineRule="auto"/>
        <w:jc w:val="center"/>
        <w:rPr>
          <w:rFonts w:ascii="Arial" w:hAnsi="Arial" w:cs="Arial"/>
          <w:lang w:val="es-ES"/>
        </w:rPr>
      </w:pPr>
      <w:r w:rsidRPr="00DC7BF0">
        <w:rPr>
          <w:rFonts w:ascii="Arial" w:hAnsi="Arial" w:cs="Arial"/>
          <w:color w:val="212121"/>
          <w:lang w:val="es-ES"/>
        </w:rPr>
        <w:t xml:space="preserve">Perfil de uso de metilfenidato y correlación entre estudiantes de </w:t>
      </w:r>
      <w:r w:rsidR="00FE4621" w:rsidRPr="00DC7BF0">
        <w:rPr>
          <w:rFonts w:ascii="Arial" w:hAnsi="Arial" w:cs="Arial"/>
          <w:color w:val="212121"/>
          <w:lang w:val="es-ES"/>
        </w:rPr>
        <w:t>m</w:t>
      </w:r>
      <w:r w:rsidRPr="00DC7BF0">
        <w:rPr>
          <w:rFonts w:ascii="Arial" w:hAnsi="Arial" w:cs="Arial"/>
          <w:color w:val="212121"/>
          <w:lang w:val="es-ES"/>
        </w:rPr>
        <w:t xml:space="preserve">edicina </w:t>
      </w:r>
    </w:p>
    <w:p w14:paraId="50C1E2E6" w14:textId="39C9F034" w:rsidR="0046664D" w:rsidRPr="00DC7BF0" w:rsidRDefault="0046664D" w:rsidP="007C78E0">
      <w:pPr>
        <w:spacing w:after="120" w:line="276" w:lineRule="auto"/>
        <w:jc w:val="both"/>
        <w:rPr>
          <w:rFonts w:ascii="Arial" w:hAnsi="Arial" w:cs="Arial"/>
          <w:sz w:val="16"/>
          <w:szCs w:val="20"/>
          <w:lang w:val="es-ES"/>
        </w:rPr>
      </w:pPr>
    </w:p>
    <w:p w14:paraId="1DDA0FBA" w14:textId="752AF85A" w:rsidR="00351AB4" w:rsidRPr="00DC7BF0" w:rsidRDefault="00382AF5" w:rsidP="007C78E0">
      <w:pPr>
        <w:suppressAutoHyphens/>
        <w:spacing w:after="120" w:line="276" w:lineRule="auto"/>
        <w:jc w:val="both"/>
        <w:rPr>
          <w:rFonts w:ascii="Arial" w:hAnsi="Arial" w:cs="Arial"/>
          <w:szCs w:val="20"/>
          <w:lang w:val="pt-BR"/>
        </w:rPr>
      </w:pPr>
      <w:r w:rsidRPr="00DC7BF0">
        <w:rPr>
          <w:rFonts w:ascii="Arial" w:hAnsi="Arial" w:cs="Arial"/>
          <w:szCs w:val="20"/>
          <w:u w:val="single"/>
          <w:lang w:val="pt-BR"/>
        </w:rPr>
        <w:t xml:space="preserve">Nathalia </w:t>
      </w:r>
      <w:proofErr w:type="spellStart"/>
      <w:r w:rsidRPr="00DC7BF0">
        <w:rPr>
          <w:rFonts w:ascii="Arial" w:hAnsi="Arial" w:cs="Arial"/>
          <w:szCs w:val="20"/>
          <w:u w:val="single"/>
          <w:lang w:val="pt-BR"/>
        </w:rPr>
        <w:t>Bufaiçal</w:t>
      </w:r>
      <w:proofErr w:type="spellEnd"/>
      <w:r w:rsidRPr="00DC7BF0">
        <w:rPr>
          <w:rFonts w:ascii="Arial" w:hAnsi="Arial" w:cs="Arial"/>
          <w:szCs w:val="20"/>
          <w:u w:val="single"/>
          <w:lang w:val="pt-BR"/>
        </w:rPr>
        <w:t xml:space="preserve"> </w:t>
      </w:r>
      <w:proofErr w:type="spellStart"/>
      <w:r w:rsidRPr="00DC7BF0">
        <w:rPr>
          <w:rFonts w:ascii="Arial" w:hAnsi="Arial" w:cs="Arial"/>
          <w:szCs w:val="20"/>
          <w:u w:val="single"/>
          <w:lang w:val="pt-BR"/>
        </w:rPr>
        <w:t>Rassi</w:t>
      </w:r>
      <w:proofErr w:type="spellEnd"/>
      <w:r w:rsidRPr="00DC7BF0">
        <w:rPr>
          <w:rFonts w:ascii="Arial" w:hAnsi="Arial" w:cs="Arial"/>
          <w:szCs w:val="20"/>
          <w:u w:val="single"/>
          <w:lang w:val="pt-BR"/>
        </w:rPr>
        <w:t xml:space="preserve"> Carneiro</w:t>
      </w:r>
      <w:r w:rsidRPr="00DC7BF0">
        <w:rPr>
          <w:rStyle w:val="Refdenotaderodap1"/>
          <w:rFonts w:ascii="Arial" w:hAnsi="Arial" w:cs="Arial"/>
          <w:szCs w:val="20"/>
          <w:u w:val="single"/>
          <w:vertAlign w:val="baseline"/>
          <w:lang w:val="pt-BR"/>
        </w:rPr>
        <w:t xml:space="preserve"> </w:t>
      </w:r>
      <w:r w:rsidR="0046664D" w:rsidRPr="00DC7BF0">
        <w:rPr>
          <w:rStyle w:val="Refdenotaderodap1"/>
          <w:rFonts w:ascii="Arial" w:hAnsi="Arial" w:cs="Arial"/>
          <w:szCs w:val="20"/>
        </w:rPr>
        <w:footnoteReference w:id="1"/>
      </w:r>
      <w:r w:rsidR="0046664D" w:rsidRPr="00DC7BF0">
        <w:rPr>
          <w:rFonts w:ascii="Arial" w:hAnsi="Arial" w:cs="Arial"/>
          <w:szCs w:val="20"/>
          <w:lang w:val="pt-BR"/>
        </w:rPr>
        <w:t xml:space="preserve">*, </w:t>
      </w:r>
      <w:r w:rsidRPr="00DC7BF0">
        <w:rPr>
          <w:rFonts w:ascii="Arial" w:hAnsi="Arial" w:cs="Arial"/>
          <w:szCs w:val="20"/>
          <w:lang w:val="pt-BR"/>
        </w:rPr>
        <w:t>Daniela Alves dos Santos Gomes</w:t>
      </w:r>
      <w:r w:rsidRPr="00DC7BF0">
        <w:rPr>
          <w:rFonts w:ascii="Arial" w:hAnsi="Arial" w:cs="Arial"/>
          <w:szCs w:val="20"/>
          <w:vertAlign w:val="superscript"/>
          <w:lang w:val="pt-BR"/>
        </w:rPr>
        <w:t>1</w:t>
      </w:r>
      <w:r w:rsidR="0046664D" w:rsidRPr="00DC7BF0">
        <w:rPr>
          <w:rFonts w:ascii="Arial" w:hAnsi="Arial" w:cs="Arial"/>
          <w:szCs w:val="20"/>
          <w:lang w:val="pt-BR"/>
        </w:rPr>
        <w:t xml:space="preserve">, </w:t>
      </w:r>
      <w:r w:rsidRPr="00DC7BF0">
        <w:rPr>
          <w:rFonts w:ascii="Arial" w:hAnsi="Arial" w:cs="Arial"/>
          <w:szCs w:val="20"/>
          <w:lang w:val="pt-BR"/>
        </w:rPr>
        <w:t>Leonardo Luiz Borges</w:t>
      </w:r>
      <w:r w:rsidRPr="00DC7BF0">
        <w:rPr>
          <w:rFonts w:ascii="Arial" w:hAnsi="Arial" w:cs="Arial"/>
          <w:szCs w:val="20"/>
          <w:vertAlign w:val="superscript"/>
          <w:lang w:val="pt-BR"/>
        </w:rPr>
        <w:t>1,2</w:t>
      </w:r>
    </w:p>
    <w:p w14:paraId="2C94A5C9" w14:textId="14EB3196" w:rsidR="0046664D" w:rsidRPr="00DC7BF0" w:rsidRDefault="00F32BA9" w:rsidP="007C78E0">
      <w:pPr>
        <w:suppressAutoHyphens/>
        <w:spacing w:after="120" w:line="276" w:lineRule="auto"/>
        <w:jc w:val="both"/>
        <w:rPr>
          <w:rFonts w:ascii="Arial" w:hAnsi="Arial" w:cs="Arial"/>
          <w:sz w:val="20"/>
          <w:szCs w:val="20"/>
          <w:lang w:val="pt-BR"/>
        </w:rPr>
      </w:pPr>
      <w:r>
        <w:rPr>
          <w:rFonts w:ascii="Arial" w:hAnsi="Arial" w:cs="Arial"/>
          <w:color w:val="212121"/>
          <w:sz w:val="20"/>
          <w:szCs w:val="20"/>
          <w:lang w:val="en"/>
        </w:rPr>
        <w:pict w14:anchorId="50B9C541">
          <v:rect id="_x0000_i1025" style="width:0;height:1.5pt" o:hralign="center" o:hrstd="t" o:hr="t" fillcolor="#a0a0a0" stroked="f"/>
        </w:pict>
      </w:r>
    </w:p>
    <w:p w14:paraId="50C4472C" w14:textId="38EF862E" w:rsidR="00351AB4" w:rsidRPr="00DC7BF0" w:rsidRDefault="00CD52BA" w:rsidP="006F131B">
      <w:pPr>
        <w:spacing w:after="120" w:line="276" w:lineRule="auto"/>
        <w:jc w:val="center"/>
        <w:rPr>
          <w:rFonts w:ascii="Arial" w:hAnsi="Arial" w:cs="Arial"/>
          <w:bCs/>
          <w:sz w:val="20"/>
          <w:szCs w:val="20"/>
          <w:lang w:val="pt-BR"/>
        </w:rPr>
      </w:pPr>
      <w:r w:rsidRPr="00DC7BF0">
        <w:rPr>
          <w:rFonts w:ascii="Arial" w:hAnsi="Arial" w:cs="Arial"/>
          <w:b/>
          <w:sz w:val="20"/>
          <w:szCs w:val="20"/>
          <w:lang w:val="pt-BR"/>
        </w:rPr>
        <w:t>RESUMO</w:t>
      </w:r>
      <w:r w:rsidR="00433CCC" w:rsidRPr="00DC7BF0">
        <w:rPr>
          <w:rFonts w:ascii="Arial" w:hAnsi="Arial" w:cs="Arial"/>
          <w:b/>
          <w:sz w:val="20"/>
          <w:szCs w:val="20"/>
          <w:lang w:val="pt-BR"/>
        </w:rPr>
        <w:t xml:space="preserve"> </w:t>
      </w:r>
    </w:p>
    <w:p w14:paraId="0EC2B2B7" w14:textId="77777777" w:rsidR="00C21A54" w:rsidRPr="00DC7BF0" w:rsidRDefault="00C21A54" w:rsidP="00351AB4">
      <w:pPr>
        <w:spacing w:after="120" w:line="276" w:lineRule="auto"/>
        <w:jc w:val="center"/>
        <w:rPr>
          <w:rFonts w:ascii="Arial" w:hAnsi="Arial" w:cs="Arial"/>
          <w:b/>
          <w:sz w:val="20"/>
          <w:szCs w:val="20"/>
          <w:lang w:val="pt-BR"/>
        </w:rPr>
      </w:pPr>
    </w:p>
    <w:p w14:paraId="70B196E2" w14:textId="14188794" w:rsidR="00CD52BA" w:rsidRPr="00DC7BF0" w:rsidRDefault="00CD52BA" w:rsidP="00351AB4">
      <w:pPr>
        <w:spacing w:after="120" w:line="276" w:lineRule="auto"/>
        <w:jc w:val="both"/>
        <w:rPr>
          <w:rFonts w:ascii="Arial" w:hAnsi="Arial" w:cs="Arial"/>
          <w:sz w:val="20"/>
          <w:szCs w:val="20"/>
          <w:lang w:val="pt-BR"/>
        </w:rPr>
      </w:pPr>
      <w:r w:rsidRPr="00DC7BF0">
        <w:rPr>
          <w:rFonts w:ascii="Arial" w:hAnsi="Arial" w:cs="Arial"/>
          <w:b/>
          <w:sz w:val="20"/>
          <w:szCs w:val="20"/>
          <w:lang w:val="pt-BR"/>
        </w:rPr>
        <w:t xml:space="preserve">Objetivo: </w:t>
      </w:r>
      <w:r w:rsidR="00382AF5" w:rsidRPr="00DC7BF0">
        <w:rPr>
          <w:rFonts w:ascii="Arial" w:hAnsi="Arial" w:cs="Arial"/>
          <w:sz w:val="20"/>
          <w:szCs w:val="20"/>
          <w:lang w:val="pt-BR"/>
        </w:rPr>
        <w:t xml:space="preserve">Observar o perfil de uso de metilfenidato e correlatos (MFC) entre estudantes de </w:t>
      </w:r>
      <w:r w:rsidR="00254687" w:rsidRPr="00DC7BF0">
        <w:rPr>
          <w:rFonts w:ascii="Arial" w:hAnsi="Arial" w:cs="Arial"/>
          <w:sz w:val="20"/>
          <w:szCs w:val="20"/>
          <w:lang w:val="pt-BR"/>
        </w:rPr>
        <w:t>m</w:t>
      </w:r>
      <w:r w:rsidR="00382AF5" w:rsidRPr="00DC7BF0">
        <w:rPr>
          <w:rFonts w:ascii="Arial" w:hAnsi="Arial" w:cs="Arial"/>
          <w:sz w:val="20"/>
          <w:szCs w:val="20"/>
          <w:lang w:val="pt-BR"/>
        </w:rPr>
        <w:t xml:space="preserve">edicina </w:t>
      </w:r>
      <w:r w:rsidR="009051CD" w:rsidRPr="00DC7BF0">
        <w:rPr>
          <w:rFonts w:ascii="Arial" w:hAnsi="Arial" w:cs="Arial"/>
          <w:sz w:val="20"/>
          <w:szCs w:val="20"/>
          <w:lang w:val="pt-BR"/>
        </w:rPr>
        <w:t>e avaliar</w:t>
      </w:r>
      <w:r w:rsidR="00382AF5" w:rsidRPr="00DC7BF0">
        <w:rPr>
          <w:rFonts w:ascii="Arial" w:hAnsi="Arial" w:cs="Arial"/>
          <w:sz w:val="20"/>
          <w:szCs w:val="20"/>
          <w:lang w:val="pt-BR"/>
        </w:rPr>
        <w:t xml:space="preserve"> variáveis relacionadas a qualidade do sono e prática de atividade física</w:t>
      </w:r>
      <w:r w:rsidRPr="00DC7BF0">
        <w:rPr>
          <w:rFonts w:ascii="Arial" w:hAnsi="Arial" w:cs="Arial"/>
          <w:sz w:val="20"/>
          <w:szCs w:val="20"/>
          <w:lang w:val="pt-BR"/>
        </w:rPr>
        <w:t xml:space="preserve">. </w:t>
      </w:r>
      <w:r w:rsidRPr="00DC7BF0">
        <w:rPr>
          <w:rFonts w:ascii="Arial" w:hAnsi="Arial" w:cs="Arial"/>
          <w:b/>
          <w:sz w:val="20"/>
          <w:szCs w:val="20"/>
          <w:lang w:val="pt-BR"/>
        </w:rPr>
        <w:t>Métodos:</w:t>
      </w:r>
      <w:r w:rsidRPr="00DC7BF0">
        <w:rPr>
          <w:rFonts w:ascii="Arial" w:hAnsi="Arial" w:cs="Arial"/>
          <w:sz w:val="20"/>
          <w:szCs w:val="20"/>
          <w:lang w:val="pt-BR"/>
        </w:rPr>
        <w:t xml:space="preserve"> </w:t>
      </w:r>
      <w:r w:rsidR="00382AF5" w:rsidRPr="00DC7BF0">
        <w:rPr>
          <w:rFonts w:ascii="Arial" w:hAnsi="Arial" w:cs="Arial"/>
          <w:sz w:val="20"/>
          <w:szCs w:val="20"/>
          <w:lang w:val="pt-BR"/>
        </w:rPr>
        <w:t xml:space="preserve">Foi realizado um estudo transversal com 180 estudantes de medicina da PUC Goiás via formulário online em maio de 2020. Para análise dos dados foram empregados os testes do </w:t>
      </w:r>
      <w:r w:rsidR="00382AF5" w:rsidRPr="00DC7BF0">
        <w:rPr>
          <w:rFonts w:ascii="Arial" w:hAnsi="Arial" w:cs="Arial"/>
          <w:i/>
          <w:iCs/>
          <w:sz w:val="20"/>
          <w:szCs w:val="20"/>
          <w:lang w:val="pt-BR"/>
        </w:rPr>
        <w:t>X</w:t>
      </w:r>
      <w:r w:rsidR="00382AF5" w:rsidRPr="00DC7BF0">
        <w:rPr>
          <w:rFonts w:ascii="Arial" w:hAnsi="Arial" w:cs="Arial"/>
          <w:sz w:val="20"/>
          <w:szCs w:val="20"/>
          <w:vertAlign w:val="superscript"/>
          <w:lang w:val="pt-BR"/>
        </w:rPr>
        <w:t xml:space="preserve">2 </w:t>
      </w:r>
      <w:r w:rsidR="00382AF5" w:rsidRPr="00DC7BF0">
        <w:rPr>
          <w:rFonts w:ascii="Arial" w:hAnsi="Arial" w:cs="Arial"/>
          <w:sz w:val="20"/>
          <w:szCs w:val="20"/>
          <w:lang w:val="pt-BR"/>
        </w:rPr>
        <w:t xml:space="preserve">e teste exato de Fisher, utilizando o software </w:t>
      </w:r>
      <w:proofErr w:type="spellStart"/>
      <w:r w:rsidR="00382AF5" w:rsidRPr="00DC7BF0">
        <w:rPr>
          <w:rFonts w:ascii="Arial" w:hAnsi="Arial" w:cs="Arial"/>
          <w:sz w:val="20"/>
          <w:szCs w:val="20"/>
          <w:lang w:val="pt-BR"/>
        </w:rPr>
        <w:t>Past</w:t>
      </w:r>
      <w:proofErr w:type="spellEnd"/>
      <w:r w:rsidR="00382AF5" w:rsidRPr="00DC7BF0">
        <w:rPr>
          <w:rFonts w:ascii="Arial" w:hAnsi="Arial" w:cs="Arial"/>
          <w:sz w:val="20"/>
          <w:szCs w:val="20"/>
          <w:lang w:val="pt-BR"/>
        </w:rPr>
        <w:t xml:space="preserve"> versão 4.03</w:t>
      </w:r>
      <w:r w:rsidRPr="00DC7BF0">
        <w:rPr>
          <w:rFonts w:ascii="Arial" w:hAnsi="Arial" w:cs="Arial"/>
          <w:sz w:val="20"/>
          <w:szCs w:val="20"/>
          <w:lang w:val="pt-BR"/>
        </w:rPr>
        <w:t xml:space="preserve">. </w:t>
      </w:r>
      <w:r w:rsidRPr="00DC7BF0">
        <w:rPr>
          <w:rFonts w:ascii="Arial" w:hAnsi="Arial" w:cs="Arial"/>
          <w:b/>
          <w:sz w:val="20"/>
          <w:szCs w:val="20"/>
          <w:lang w:val="pt-BR"/>
        </w:rPr>
        <w:t>Resultados:</w:t>
      </w:r>
      <w:r w:rsidRPr="00DC7BF0">
        <w:rPr>
          <w:rFonts w:ascii="Arial" w:hAnsi="Arial" w:cs="Arial"/>
          <w:sz w:val="20"/>
          <w:szCs w:val="20"/>
          <w:lang w:val="pt-BR"/>
        </w:rPr>
        <w:t xml:space="preserve"> </w:t>
      </w:r>
      <w:r w:rsidR="00382AF5" w:rsidRPr="00DC7BF0">
        <w:rPr>
          <w:rFonts w:ascii="Arial" w:hAnsi="Arial" w:cs="Arial"/>
          <w:sz w:val="20"/>
          <w:szCs w:val="20"/>
          <w:lang w:val="pt-BR"/>
        </w:rPr>
        <w:t>A prevalência do uso de MFC foi de 23,3%, sendo 38,9% (n=16) do sexo masculino e 61,9% (n=26) do sexo feminino. Observou-se que 57,1% (n=24) tiveram diagnóstico médico com equivalente prescrição de algum dos fármacos, enquanto 42,9% (n=18) f</w:t>
      </w:r>
      <w:r w:rsidR="009051CD" w:rsidRPr="00DC7BF0">
        <w:rPr>
          <w:rFonts w:ascii="Arial" w:hAnsi="Arial" w:cs="Arial"/>
          <w:sz w:val="20"/>
          <w:szCs w:val="20"/>
          <w:lang w:val="pt-BR"/>
        </w:rPr>
        <w:t>izeram</w:t>
      </w:r>
      <w:r w:rsidR="00382AF5" w:rsidRPr="00DC7BF0">
        <w:rPr>
          <w:rFonts w:ascii="Arial" w:hAnsi="Arial" w:cs="Arial"/>
          <w:sz w:val="20"/>
          <w:szCs w:val="20"/>
          <w:lang w:val="pt-BR"/>
        </w:rPr>
        <w:t xml:space="preserve"> uso não prescrito. Os medicamentos comerciais citados foram: Ritalina®, </w:t>
      </w:r>
      <w:proofErr w:type="spellStart"/>
      <w:r w:rsidR="00382AF5" w:rsidRPr="00DC7BF0">
        <w:rPr>
          <w:rFonts w:ascii="Arial" w:hAnsi="Arial" w:cs="Arial"/>
          <w:sz w:val="20"/>
          <w:szCs w:val="20"/>
          <w:lang w:val="pt-BR"/>
        </w:rPr>
        <w:t>Venvanse</w:t>
      </w:r>
      <w:proofErr w:type="spellEnd"/>
      <w:r w:rsidR="00382AF5" w:rsidRPr="00DC7BF0">
        <w:rPr>
          <w:rFonts w:ascii="Arial" w:hAnsi="Arial" w:cs="Arial"/>
          <w:sz w:val="20"/>
          <w:szCs w:val="20"/>
          <w:vertAlign w:val="superscript"/>
          <w:lang w:val="pt-BR"/>
        </w:rPr>
        <w:t>®</w:t>
      </w:r>
      <w:r w:rsidR="00382AF5" w:rsidRPr="00DC7BF0">
        <w:rPr>
          <w:rFonts w:ascii="Arial" w:hAnsi="Arial" w:cs="Arial"/>
          <w:sz w:val="20"/>
          <w:szCs w:val="20"/>
          <w:lang w:val="pt-BR"/>
        </w:rPr>
        <w:t xml:space="preserve">, </w:t>
      </w:r>
      <w:proofErr w:type="gramStart"/>
      <w:r w:rsidR="00382AF5" w:rsidRPr="00DC7BF0">
        <w:rPr>
          <w:rFonts w:ascii="Arial" w:hAnsi="Arial" w:cs="Arial"/>
          <w:sz w:val="20"/>
          <w:szCs w:val="20"/>
          <w:lang w:val="pt-BR"/>
        </w:rPr>
        <w:t>Concerta</w:t>
      </w:r>
      <w:proofErr w:type="gramEnd"/>
      <w:r w:rsidR="00382AF5" w:rsidRPr="00DC7BF0">
        <w:rPr>
          <w:rFonts w:ascii="Arial" w:hAnsi="Arial" w:cs="Arial"/>
          <w:sz w:val="20"/>
          <w:szCs w:val="20"/>
          <w:vertAlign w:val="superscript"/>
          <w:lang w:val="pt-BR"/>
        </w:rPr>
        <w:t>®</w:t>
      </w:r>
      <w:r w:rsidR="00382AF5" w:rsidRPr="00DC7BF0">
        <w:rPr>
          <w:rFonts w:ascii="Arial" w:hAnsi="Arial" w:cs="Arial"/>
          <w:sz w:val="20"/>
          <w:szCs w:val="20"/>
          <w:lang w:val="pt-BR"/>
        </w:rPr>
        <w:t xml:space="preserve"> e </w:t>
      </w:r>
      <w:proofErr w:type="spellStart"/>
      <w:r w:rsidR="00382AF5" w:rsidRPr="00DC7BF0">
        <w:rPr>
          <w:rFonts w:ascii="Arial" w:hAnsi="Arial" w:cs="Arial"/>
          <w:sz w:val="20"/>
          <w:szCs w:val="20"/>
          <w:lang w:val="pt-BR"/>
        </w:rPr>
        <w:t>Adderal</w:t>
      </w:r>
      <w:proofErr w:type="spellEnd"/>
      <w:r w:rsidR="00382AF5" w:rsidRPr="00DC7BF0">
        <w:rPr>
          <w:rFonts w:ascii="Arial" w:hAnsi="Arial" w:cs="Arial"/>
          <w:sz w:val="20"/>
          <w:szCs w:val="20"/>
          <w:vertAlign w:val="superscript"/>
          <w:lang w:val="pt-BR"/>
        </w:rPr>
        <w:t>®</w:t>
      </w:r>
      <w:r w:rsidR="00382AF5" w:rsidRPr="00DC7BF0">
        <w:rPr>
          <w:rFonts w:ascii="Arial" w:hAnsi="Arial" w:cs="Arial"/>
          <w:sz w:val="20"/>
          <w:szCs w:val="20"/>
          <w:lang w:val="pt-BR"/>
        </w:rPr>
        <w:t>. Os principais efeitos adversos relatados foram insônia (62,1%), taquicardia (58,6%), ansiedade (51,7%), alteração do apetite (51,7%), estresse (41,4%), tremores (41,4%), boca seca (34,5%) e abstinência (17,2%)</w:t>
      </w:r>
      <w:r w:rsidRPr="00DC7BF0">
        <w:rPr>
          <w:rFonts w:ascii="Arial" w:hAnsi="Arial" w:cs="Arial"/>
          <w:sz w:val="20"/>
          <w:szCs w:val="20"/>
          <w:lang w:val="pt-BR"/>
        </w:rPr>
        <w:t xml:space="preserve">. </w:t>
      </w:r>
      <w:r w:rsidRPr="00DC7BF0">
        <w:rPr>
          <w:rFonts w:ascii="Arial" w:hAnsi="Arial" w:cs="Arial"/>
          <w:b/>
          <w:sz w:val="20"/>
          <w:szCs w:val="20"/>
          <w:lang w:val="pt-BR"/>
        </w:rPr>
        <w:t>Conclusão:</w:t>
      </w:r>
      <w:r w:rsidRPr="00DC7BF0">
        <w:rPr>
          <w:rFonts w:ascii="Arial" w:hAnsi="Arial" w:cs="Arial"/>
          <w:sz w:val="20"/>
          <w:szCs w:val="20"/>
          <w:lang w:val="pt-BR"/>
        </w:rPr>
        <w:t xml:space="preserve"> </w:t>
      </w:r>
      <w:r w:rsidR="00382AF5" w:rsidRPr="00DC7BF0">
        <w:rPr>
          <w:rFonts w:ascii="Arial" w:hAnsi="Arial" w:cs="Arial"/>
          <w:sz w:val="20"/>
          <w:szCs w:val="20"/>
          <w:lang w:val="pt-BR"/>
        </w:rPr>
        <w:t xml:space="preserve">Conclui-se que o uso de </w:t>
      </w:r>
      <w:proofErr w:type="spellStart"/>
      <w:r w:rsidR="00382AF5" w:rsidRPr="00DC7BF0">
        <w:rPr>
          <w:rFonts w:ascii="Arial" w:hAnsi="Arial" w:cs="Arial"/>
          <w:sz w:val="20"/>
          <w:szCs w:val="20"/>
          <w:lang w:val="pt-BR"/>
        </w:rPr>
        <w:t>psicoestimulantes</w:t>
      </w:r>
      <w:proofErr w:type="spellEnd"/>
      <w:r w:rsidR="00382AF5" w:rsidRPr="00DC7BF0">
        <w:rPr>
          <w:rFonts w:ascii="Arial" w:hAnsi="Arial" w:cs="Arial"/>
          <w:sz w:val="20"/>
          <w:szCs w:val="20"/>
          <w:lang w:val="pt-BR"/>
        </w:rPr>
        <w:t xml:space="preserve"> cerebrais sem prescrição médica foi elevado.</w:t>
      </w:r>
      <w:r w:rsidR="00DC67B0" w:rsidRPr="00DC7BF0">
        <w:rPr>
          <w:rFonts w:ascii="Arial" w:hAnsi="Arial" w:cs="Arial"/>
          <w:sz w:val="20"/>
          <w:szCs w:val="20"/>
          <w:lang w:val="pt-BR"/>
        </w:rPr>
        <w:t xml:space="preserve"> </w:t>
      </w:r>
      <w:r w:rsidR="004B6549" w:rsidRPr="00DC7BF0">
        <w:rPr>
          <w:rFonts w:ascii="Arial" w:hAnsi="Arial" w:cs="Arial"/>
          <w:sz w:val="20"/>
          <w:szCs w:val="20"/>
          <w:lang w:val="pt-BR"/>
        </w:rPr>
        <w:t xml:space="preserve">Devido as reações adversas desses fármacos, existe risco à saúde dos estudantes que fazem seu uso. </w:t>
      </w:r>
    </w:p>
    <w:p w14:paraId="67F653AF" w14:textId="2FF2912D" w:rsidR="00CD52BA" w:rsidRPr="00DC7BF0" w:rsidRDefault="00CD52BA" w:rsidP="00351AB4">
      <w:pPr>
        <w:spacing w:before="120" w:after="0" w:line="276" w:lineRule="auto"/>
        <w:jc w:val="both"/>
        <w:rPr>
          <w:rFonts w:ascii="Arial" w:hAnsi="Arial" w:cs="Arial"/>
          <w:b/>
          <w:sz w:val="20"/>
          <w:szCs w:val="20"/>
          <w:lang w:val="pt-BR"/>
        </w:rPr>
      </w:pPr>
      <w:r w:rsidRPr="00DC7BF0">
        <w:rPr>
          <w:rFonts w:ascii="Arial" w:hAnsi="Arial" w:cs="Arial"/>
          <w:b/>
          <w:sz w:val="20"/>
          <w:szCs w:val="20"/>
          <w:lang w:val="pt-BR"/>
        </w:rPr>
        <w:t>Palavras-Chave:</w:t>
      </w:r>
      <w:r w:rsidRPr="00DC7BF0">
        <w:rPr>
          <w:rFonts w:ascii="Arial" w:hAnsi="Arial" w:cs="Arial"/>
          <w:sz w:val="20"/>
          <w:szCs w:val="20"/>
          <w:lang w:val="pt-BR"/>
        </w:rPr>
        <w:t xml:space="preserve"> </w:t>
      </w:r>
      <w:r w:rsidR="00990965" w:rsidRPr="00DC7BF0">
        <w:rPr>
          <w:rFonts w:ascii="Arial" w:hAnsi="Arial" w:cs="Arial"/>
          <w:sz w:val="20"/>
          <w:szCs w:val="20"/>
          <w:lang w:val="pt-BR"/>
        </w:rPr>
        <w:t>Metilfenidato</w:t>
      </w:r>
      <w:r w:rsidR="00382AF5" w:rsidRPr="00DC7BF0">
        <w:rPr>
          <w:rFonts w:ascii="Arial" w:hAnsi="Arial" w:cs="Arial"/>
          <w:sz w:val="20"/>
          <w:szCs w:val="20"/>
          <w:lang w:val="pt-BR"/>
        </w:rPr>
        <w:t>, acadêmicos</w:t>
      </w:r>
      <w:r w:rsidR="00990965" w:rsidRPr="00DC7BF0">
        <w:rPr>
          <w:rFonts w:ascii="Arial" w:hAnsi="Arial" w:cs="Arial"/>
          <w:sz w:val="20"/>
          <w:szCs w:val="20"/>
          <w:lang w:val="pt-BR"/>
        </w:rPr>
        <w:t>, Medicina</w:t>
      </w:r>
      <w:r w:rsidR="00382AF5" w:rsidRPr="00DC7BF0">
        <w:rPr>
          <w:rFonts w:ascii="Arial" w:hAnsi="Arial" w:cs="Arial"/>
          <w:sz w:val="20"/>
          <w:szCs w:val="20"/>
          <w:lang w:val="pt-BR"/>
        </w:rPr>
        <w:t>, automedicação, insônia</w:t>
      </w:r>
      <w:r w:rsidRPr="00DC7BF0">
        <w:rPr>
          <w:rFonts w:ascii="Arial" w:hAnsi="Arial" w:cs="Arial"/>
          <w:sz w:val="20"/>
          <w:szCs w:val="20"/>
          <w:lang w:val="pt-BR"/>
        </w:rPr>
        <w:t>.</w:t>
      </w:r>
      <w:r w:rsidR="00F32BA9">
        <w:rPr>
          <w:rFonts w:ascii="Arial" w:hAnsi="Arial" w:cs="Arial"/>
          <w:b/>
          <w:sz w:val="20"/>
          <w:szCs w:val="20"/>
        </w:rPr>
        <w:pict w14:anchorId="209099E5">
          <v:rect id="_x0000_i1026" style="width:0;height:1.5pt" o:hralign="center" o:hrstd="t" o:hr="t" fillcolor="#a0a0a0" stroked="f"/>
        </w:pict>
      </w:r>
    </w:p>
    <w:p w14:paraId="6FF55CE1" w14:textId="06626EC8" w:rsidR="00CD52BA" w:rsidRPr="00DC7BF0" w:rsidRDefault="00CD52BA" w:rsidP="00351AB4">
      <w:pPr>
        <w:spacing w:before="120" w:after="0" w:line="276" w:lineRule="auto"/>
        <w:jc w:val="center"/>
        <w:rPr>
          <w:rFonts w:ascii="Arial" w:hAnsi="Arial" w:cs="Arial"/>
          <w:b/>
          <w:color w:val="000000" w:themeColor="text1"/>
          <w:sz w:val="20"/>
          <w:szCs w:val="20"/>
        </w:rPr>
      </w:pPr>
      <w:r w:rsidRPr="00DC7BF0">
        <w:rPr>
          <w:rFonts w:ascii="Arial" w:hAnsi="Arial" w:cs="Arial"/>
          <w:b/>
          <w:color w:val="000000" w:themeColor="text1"/>
          <w:sz w:val="20"/>
          <w:szCs w:val="20"/>
        </w:rPr>
        <w:t>ABSTRACT</w:t>
      </w:r>
      <w:r w:rsidR="00A856D1" w:rsidRPr="00DC7BF0">
        <w:rPr>
          <w:rFonts w:ascii="Arial" w:hAnsi="Arial" w:cs="Arial"/>
          <w:b/>
          <w:color w:val="000000" w:themeColor="text1"/>
          <w:sz w:val="20"/>
          <w:szCs w:val="20"/>
        </w:rPr>
        <w:t xml:space="preserve"> </w:t>
      </w:r>
    </w:p>
    <w:p w14:paraId="149E54EE" w14:textId="0C1601D3" w:rsidR="00990965" w:rsidRPr="00DC7BF0" w:rsidRDefault="00990965" w:rsidP="00990965">
      <w:pPr>
        <w:spacing w:before="120" w:after="0" w:line="276" w:lineRule="auto"/>
        <w:jc w:val="both"/>
        <w:rPr>
          <w:rFonts w:ascii="Arial" w:eastAsia="Times New Roman" w:hAnsi="Arial" w:cs="Arial"/>
          <w:bCs/>
          <w:strike/>
          <w:color w:val="000000" w:themeColor="text1"/>
          <w:sz w:val="20"/>
          <w:szCs w:val="20"/>
          <w:lang w:val="en" w:eastAsia="pt-BR"/>
        </w:rPr>
      </w:pPr>
      <w:r w:rsidRPr="00DC7BF0">
        <w:rPr>
          <w:rFonts w:ascii="Arial" w:eastAsia="Times New Roman" w:hAnsi="Arial" w:cs="Arial"/>
          <w:b/>
          <w:color w:val="000000" w:themeColor="text1"/>
          <w:sz w:val="20"/>
          <w:szCs w:val="20"/>
          <w:lang w:val="en" w:eastAsia="pt-BR"/>
        </w:rPr>
        <w:t xml:space="preserve">Objective: </w:t>
      </w:r>
      <w:r w:rsidRPr="00DC7BF0">
        <w:rPr>
          <w:rFonts w:ascii="Arial" w:eastAsia="Times New Roman" w:hAnsi="Arial" w:cs="Arial"/>
          <w:bCs/>
          <w:color w:val="000000" w:themeColor="text1"/>
          <w:sz w:val="20"/>
          <w:szCs w:val="20"/>
          <w:lang w:val="en" w:eastAsia="pt-BR"/>
        </w:rPr>
        <w:t xml:space="preserve">To observe the profile of methylphenidate and related use (MFC) among medical students at PUC </w:t>
      </w:r>
      <w:proofErr w:type="spellStart"/>
      <w:r w:rsidRPr="00DC7BF0">
        <w:rPr>
          <w:rFonts w:ascii="Arial" w:eastAsia="Times New Roman" w:hAnsi="Arial" w:cs="Arial"/>
          <w:bCs/>
          <w:color w:val="000000" w:themeColor="text1"/>
          <w:sz w:val="20"/>
          <w:szCs w:val="20"/>
          <w:lang w:val="en" w:eastAsia="pt-BR"/>
        </w:rPr>
        <w:t>Goiás</w:t>
      </w:r>
      <w:proofErr w:type="spellEnd"/>
      <w:r w:rsidRPr="00DC7BF0">
        <w:rPr>
          <w:rFonts w:ascii="Arial" w:eastAsia="Times New Roman" w:hAnsi="Arial" w:cs="Arial"/>
          <w:bCs/>
          <w:color w:val="000000" w:themeColor="text1"/>
          <w:sz w:val="20"/>
          <w:szCs w:val="20"/>
          <w:lang w:val="en" w:eastAsia="pt-BR"/>
        </w:rPr>
        <w:t xml:space="preserve"> and to evaluate variables related to sleep quality and physical activity. </w:t>
      </w:r>
      <w:r w:rsidRPr="00DC7BF0">
        <w:rPr>
          <w:rFonts w:ascii="Arial" w:eastAsia="Times New Roman" w:hAnsi="Arial" w:cs="Arial"/>
          <w:b/>
          <w:color w:val="000000" w:themeColor="text1"/>
          <w:sz w:val="20"/>
          <w:szCs w:val="20"/>
          <w:lang w:val="en" w:eastAsia="pt-BR"/>
        </w:rPr>
        <w:t>Methods:</w:t>
      </w:r>
      <w:r w:rsidRPr="00DC7BF0">
        <w:rPr>
          <w:rFonts w:ascii="Arial" w:eastAsia="Times New Roman" w:hAnsi="Arial" w:cs="Arial"/>
          <w:bCs/>
          <w:color w:val="000000" w:themeColor="text1"/>
          <w:sz w:val="20"/>
          <w:szCs w:val="20"/>
          <w:lang w:val="en" w:eastAsia="pt-BR"/>
        </w:rPr>
        <w:t xml:space="preserve"> A cross-sectional study was carried out with 180 medical students from PUC </w:t>
      </w:r>
      <w:proofErr w:type="spellStart"/>
      <w:r w:rsidRPr="00DC7BF0">
        <w:rPr>
          <w:rFonts w:ascii="Arial" w:eastAsia="Times New Roman" w:hAnsi="Arial" w:cs="Arial"/>
          <w:bCs/>
          <w:color w:val="000000" w:themeColor="text1"/>
          <w:sz w:val="20"/>
          <w:szCs w:val="20"/>
          <w:lang w:val="en" w:eastAsia="pt-BR"/>
        </w:rPr>
        <w:t>Goiás</w:t>
      </w:r>
      <w:proofErr w:type="spellEnd"/>
      <w:r w:rsidRPr="00DC7BF0">
        <w:rPr>
          <w:rFonts w:ascii="Arial" w:eastAsia="Times New Roman" w:hAnsi="Arial" w:cs="Arial"/>
          <w:bCs/>
          <w:color w:val="000000" w:themeColor="text1"/>
          <w:sz w:val="20"/>
          <w:szCs w:val="20"/>
          <w:lang w:val="en" w:eastAsia="pt-BR"/>
        </w:rPr>
        <w:t xml:space="preserve"> via online form in May 2020. For data analysis, the </w:t>
      </w:r>
      <w:r w:rsidRPr="00DC7BF0">
        <w:rPr>
          <w:rFonts w:ascii="Arial" w:eastAsia="Times New Roman" w:hAnsi="Arial" w:cs="Arial"/>
          <w:bCs/>
          <w:i/>
          <w:iCs/>
          <w:color w:val="000000" w:themeColor="text1"/>
          <w:sz w:val="20"/>
          <w:szCs w:val="20"/>
          <w:lang w:val="en" w:eastAsia="pt-BR"/>
        </w:rPr>
        <w:t>X</w:t>
      </w:r>
      <w:r w:rsidRPr="00DC7BF0">
        <w:rPr>
          <w:rFonts w:ascii="Arial" w:eastAsia="Times New Roman" w:hAnsi="Arial" w:cs="Arial"/>
          <w:bCs/>
          <w:i/>
          <w:iCs/>
          <w:color w:val="000000" w:themeColor="text1"/>
          <w:sz w:val="20"/>
          <w:szCs w:val="20"/>
          <w:vertAlign w:val="superscript"/>
          <w:lang w:val="en" w:eastAsia="pt-BR"/>
        </w:rPr>
        <w:t>2</w:t>
      </w:r>
      <w:r w:rsidRPr="00DC7BF0">
        <w:rPr>
          <w:rFonts w:ascii="Arial" w:eastAsia="Times New Roman" w:hAnsi="Arial" w:cs="Arial"/>
          <w:bCs/>
          <w:color w:val="000000" w:themeColor="text1"/>
          <w:sz w:val="20"/>
          <w:szCs w:val="20"/>
          <w:lang w:val="en" w:eastAsia="pt-BR"/>
        </w:rPr>
        <w:t xml:space="preserve"> tests and Fisher's exact test were used, using the Past 4.03 software. </w:t>
      </w:r>
      <w:r w:rsidRPr="00DC7BF0">
        <w:rPr>
          <w:rFonts w:ascii="Arial" w:eastAsia="Times New Roman" w:hAnsi="Arial" w:cs="Arial"/>
          <w:b/>
          <w:color w:val="000000" w:themeColor="text1"/>
          <w:sz w:val="20"/>
          <w:szCs w:val="20"/>
          <w:lang w:val="en" w:eastAsia="pt-BR"/>
        </w:rPr>
        <w:t>Results:</w:t>
      </w:r>
      <w:r w:rsidRPr="00DC7BF0">
        <w:rPr>
          <w:rFonts w:ascii="Arial" w:eastAsia="Times New Roman" w:hAnsi="Arial" w:cs="Arial"/>
          <w:bCs/>
          <w:color w:val="000000" w:themeColor="text1"/>
          <w:sz w:val="20"/>
          <w:szCs w:val="20"/>
          <w:lang w:val="en" w:eastAsia="pt-BR"/>
        </w:rPr>
        <w:t xml:space="preserve"> The prevalence of MFC use was 23.3%, with 38.9% (n = 16) being male and 61.9% (n = 26) being female. It was observed that 57.1% (n = 24) had a medical diagnosis with equivalent prescription of any of the drugs, while 42.9% (n = 18) used it without prescription. The commercial drugs mentioned were: </w:t>
      </w:r>
      <w:proofErr w:type="spellStart"/>
      <w:r w:rsidRPr="00DC7BF0">
        <w:rPr>
          <w:rFonts w:ascii="Arial" w:eastAsia="Times New Roman" w:hAnsi="Arial" w:cs="Arial"/>
          <w:bCs/>
          <w:color w:val="000000" w:themeColor="text1"/>
          <w:sz w:val="20"/>
          <w:szCs w:val="20"/>
          <w:lang w:val="en" w:eastAsia="pt-BR"/>
        </w:rPr>
        <w:t>Ritalina</w:t>
      </w:r>
      <w:proofErr w:type="spellEnd"/>
      <w:r w:rsidRPr="00DC7BF0">
        <w:rPr>
          <w:rFonts w:ascii="Arial" w:eastAsia="Times New Roman" w:hAnsi="Arial" w:cs="Arial"/>
          <w:bCs/>
          <w:color w:val="000000" w:themeColor="text1"/>
          <w:sz w:val="20"/>
          <w:szCs w:val="20"/>
          <w:lang w:val="en" w:eastAsia="pt-BR"/>
        </w:rPr>
        <w:t xml:space="preserve">®, </w:t>
      </w:r>
      <w:proofErr w:type="spellStart"/>
      <w:r w:rsidRPr="00DC7BF0">
        <w:rPr>
          <w:rFonts w:ascii="Arial" w:eastAsia="Times New Roman" w:hAnsi="Arial" w:cs="Arial"/>
          <w:bCs/>
          <w:color w:val="000000" w:themeColor="text1"/>
          <w:sz w:val="20"/>
          <w:szCs w:val="20"/>
          <w:lang w:val="en" w:eastAsia="pt-BR"/>
        </w:rPr>
        <w:t>Venvanse</w:t>
      </w:r>
      <w:proofErr w:type="spellEnd"/>
      <w:r w:rsidRPr="00DC7BF0">
        <w:rPr>
          <w:rFonts w:ascii="Arial" w:eastAsia="Times New Roman" w:hAnsi="Arial" w:cs="Arial"/>
          <w:bCs/>
          <w:color w:val="000000" w:themeColor="text1"/>
          <w:sz w:val="20"/>
          <w:szCs w:val="20"/>
          <w:lang w:val="en" w:eastAsia="pt-BR"/>
        </w:rPr>
        <w:t xml:space="preserve">®, </w:t>
      </w:r>
      <w:proofErr w:type="spellStart"/>
      <w:r w:rsidRPr="00DC7BF0">
        <w:rPr>
          <w:rFonts w:ascii="Arial" w:eastAsia="Times New Roman" w:hAnsi="Arial" w:cs="Arial"/>
          <w:bCs/>
          <w:color w:val="000000" w:themeColor="text1"/>
          <w:sz w:val="20"/>
          <w:szCs w:val="20"/>
          <w:lang w:val="en" w:eastAsia="pt-BR"/>
        </w:rPr>
        <w:t>Concerta</w:t>
      </w:r>
      <w:proofErr w:type="spellEnd"/>
      <w:r w:rsidRPr="00DC7BF0">
        <w:rPr>
          <w:rFonts w:ascii="Arial" w:eastAsia="Times New Roman" w:hAnsi="Arial" w:cs="Arial"/>
          <w:bCs/>
          <w:color w:val="000000" w:themeColor="text1"/>
          <w:sz w:val="20"/>
          <w:szCs w:val="20"/>
          <w:lang w:val="en" w:eastAsia="pt-BR"/>
        </w:rPr>
        <w:t xml:space="preserve">® and </w:t>
      </w:r>
      <w:proofErr w:type="spellStart"/>
      <w:r w:rsidRPr="00DC7BF0">
        <w:rPr>
          <w:rFonts w:ascii="Arial" w:eastAsia="Times New Roman" w:hAnsi="Arial" w:cs="Arial"/>
          <w:bCs/>
          <w:color w:val="000000" w:themeColor="text1"/>
          <w:sz w:val="20"/>
          <w:szCs w:val="20"/>
          <w:lang w:val="en" w:eastAsia="pt-BR"/>
        </w:rPr>
        <w:t>Adderal</w:t>
      </w:r>
      <w:proofErr w:type="spellEnd"/>
      <w:r w:rsidRPr="00DC7BF0">
        <w:rPr>
          <w:rFonts w:ascii="Arial" w:eastAsia="Times New Roman" w:hAnsi="Arial" w:cs="Arial"/>
          <w:bCs/>
          <w:color w:val="000000" w:themeColor="text1"/>
          <w:sz w:val="20"/>
          <w:szCs w:val="20"/>
          <w:lang w:val="en" w:eastAsia="pt-BR"/>
        </w:rPr>
        <w:t xml:space="preserve">®. The main adverse effects reported were insomnia (62.1%), tachycardia (58.6%), anxiety (51.7%), changes in appetite (51.7%), stress (41.4%), tremors (41.4%), dry mouth (34.5%) and abstinence (17.2%). </w:t>
      </w:r>
      <w:r w:rsidRPr="00DC7BF0">
        <w:rPr>
          <w:rFonts w:ascii="Arial" w:eastAsia="Times New Roman" w:hAnsi="Arial" w:cs="Arial"/>
          <w:b/>
          <w:color w:val="000000" w:themeColor="text1"/>
          <w:sz w:val="20"/>
          <w:szCs w:val="20"/>
          <w:lang w:val="en" w:eastAsia="pt-BR"/>
        </w:rPr>
        <w:t>Conclusion:</w:t>
      </w:r>
      <w:r w:rsidRPr="00DC7BF0">
        <w:rPr>
          <w:rFonts w:ascii="Arial" w:eastAsia="Times New Roman" w:hAnsi="Arial" w:cs="Arial"/>
          <w:bCs/>
          <w:color w:val="000000" w:themeColor="text1"/>
          <w:sz w:val="20"/>
          <w:szCs w:val="20"/>
          <w:lang w:val="en" w:eastAsia="pt-BR"/>
        </w:rPr>
        <w:t xml:space="preserve"> </w:t>
      </w:r>
      <w:r w:rsidR="004B6549" w:rsidRPr="00DC7BF0">
        <w:rPr>
          <w:rFonts w:ascii="Arial" w:eastAsia="Times New Roman" w:hAnsi="Arial" w:cs="Arial"/>
          <w:bCs/>
          <w:color w:val="000000" w:themeColor="text1"/>
          <w:sz w:val="20"/>
          <w:szCs w:val="20"/>
          <w:lang w:val="en" w:eastAsia="pt-BR"/>
        </w:rPr>
        <w:t>It is concluded that the use of brain psychostimulants without medical prescription was high. Due to the adverse reactions of these drugs, there is a risk to the health of students who use them.</w:t>
      </w:r>
      <w:r w:rsidRPr="00DC7BF0">
        <w:rPr>
          <w:rFonts w:ascii="Arial" w:eastAsia="Times New Roman" w:hAnsi="Arial" w:cs="Arial"/>
          <w:bCs/>
          <w:color w:val="000000" w:themeColor="text1"/>
          <w:sz w:val="20"/>
          <w:szCs w:val="20"/>
          <w:lang w:val="en" w:eastAsia="pt-BR"/>
        </w:rPr>
        <w:t xml:space="preserve"> </w:t>
      </w:r>
    </w:p>
    <w:p w14:paraId="171BF1F5" w14:textId="5B4041E7" w:rsidR="00CD52BA" w:rsidRPr="00DC7BF0" w:rsidRDefault="00990965" w:rsidP="00990965">
      <w:pPr>
        <w:spacing w:before="120" w:after="0" w:line="276" w:lineRule="auto"/>
        <w:jc w:val="both"/>
        <w:rPr>
          <w:rFonts w:ascii="Arial" w:eastAsia="Times New Roman" w:hAnsi="Arial" w:cs="Arial"/>
          <w:b/>
          <w:color w:val="000000" w:themeColor="text1"/>
          <w:sz w:val="20"/>
          <w:szCs w:val="20"/>
          <w:lang w:eastAsia="pt-BR"/>
        </w:rPr>
      </w:pPr>
      <w:r w:rsidRPr="00DC7BF0">
        <w:rPr>
          <w:rFonts w:ascii="Arial" w:eastAsia="Times New Roman" w:hAnsi="Arial" w:cs="Arial"/>
          <w:b/>
          <w:color w:val="000000" w:themeColor="text1"/>
          <w:sz w:val="20"/>
          <w:szCs w:val="20"/>
          <w:lang w:val="en" w:eastAsia="pt-BR"/>
        </w:rPr>
        <w:lastRenderedPageBreak/>
        <w:t xml:space="preserve">Key words: </w:t>
      </w:r>
      <w:r w:rsidRPr="00DC7BF0">
        <w:rPr>
          <w:rFonts w:ascii="Arial" w:eastAsia="Times New Roman" w:hAnsi="Arial" w:cs="Arial"/>
          <w:bCs/>
          <w:color w:val="000000" w:themeColor="text1"/>
          <w:sz w:val="20"/>
          <w:szCs w:val="20"/>
          <w:lang w:val="en" w:eastAsia="pt-BR"/>
        </w:rPr>
        <w:t xml:space="preserve">Methylphenidate, academics, </w:t>
      </w:r>
      <w:r w:rsidR="006F131B" w:rsidRPr="00DC7BF0">
        <w:rPr>
          <w:rFonts w:ascii="Arial" w:eastAsia="Times New Roman" w:hAnsi="Arial" w:cs="Arial"/>
          <w:bCs/>
          <w:color w:val="000000" w:themeColor="text1"/>
          <w:sz w:val="20"/>
          <w:szCs w:val="20"/>
          <w:lang w:val="en" w:eastAsia="pt-BR"/>
        </w:rPr>
        <w:t>M</w:t>
      </w:r>
      <w:r w:rsidRPr="00DC7BF0">
        <w:rPr>
          <w:rFonts w:ascii="Arial" w:eastAsia="Times New Roman" w:hAnsi="Arial" w:cs="Arial"/>
          <w:bCs/>
          <w:color w:val="000000" w:themeColor="text1"/>
          <w:sz w:val="20"/>
          <w:szCs w:val="20"/>
          <w:lang w:val="en" w:eastAsia="pt-BR"/>
        </w:rPr>
        <w:t>edicine, self-medication, insomnia.</w:t>
      </w:r>
      <w:r w:rsidR="00F32BA9">
        <w:rPr>
          <w:rFonts w:ascii="Arial" w:hAnsi="Arial" w:cs="Arial"/>
          <w:b/>
          <w:sz w:val="20"/>
          <w:szCs w:val="20"/>
        </w:rPr>
        <w:pict w14:anchorId="666CA2E2">
          <v:rect id="_x0000_i1027" style="width:0;height:1.5pt" o:hralign="center" o:hrstd="t" o:hr="t" fillcolor="#a0a0a0" stroked="f"/>
        </w:pict>
      </w:r>
    </w:p>
    <w:p w14:paraId="261E0CB0" w14:textId="7DF0DE2B" w:rsidR="00CD52BA" w:rsidRPr="00DC7BF0" w:rsidRDefault="00CD52BA" w:rsidP="0035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center"/>
        <w:rPr>
          <w:rFonts w:ascii="Arial" w:eastAsia="Times New Roman" w:hAnsi="Arial" w:cs="Arial"/>
          <w:b/>
          <w:color w:val="000000" w:themeColor="text1"/>
          <w:sz w:val="20"/>
          <w:szCs w:val="20"/>
          <w:lang w:val="es-ES" w:eastAsia="pt-BR"/>
        </w:rPr>
      </w:pPr>
      <w:r w:rsidRPr="00DC7BF0">
        <w:rPr>
          <w:rFonts w:ascii="Arial" w:eastAsia="Times New Roman" w:hAnsi="Arial" w:cs="Arial"/>
          <w:b/>
          <w:color w:val="000000" w:themeColor="text1"/>
          <w:sz w:val="20"/>
          <w:szCs w:val="20"/>
          <w:lang w:val="es-ES" w:eastAsia="pt-BR"/>
        </w:rPr>
        <w:t>RESUMEN</w:t>
      </w:r>
      <w:r w:rsidR="00546773" w:rsidRPr="00DC7BF0">
        <w:rPr>
          <w:rFonts w:ascii="Arial" w:eastAsia="Times New Roman" w:hAnsi="Arial" w:cs="Arial"/>
          <w:b/>
          <w:color w:val="000000" w:themeColor="text1"/>
          <w:sz w:val="20"/>
          <w:szCs w:val="20"/>
          <w:lang w:val="es-ES" w:eastAsia="pt-BR"/>
        </w:rPr>
        <w:t xml:space="preserve"> </w:t>
      </w:r>
    </w:p>
    <w:p w14:paraId="40E05D90" w14:textId="333856F0" w:rsidR="006F131B" w:rsidRPr="00DC7BF0" w:rsidRDefault="006F131B" w:rsidP="006F131B">
      <w:pPr>
        <w:spacing w:after="120" w:line="276" w:lineRule="auto"/>
        <w:jc w:val="both"/>
        <w:rPr>
          <w:rFonts w:ascii="Arial" w:eastAsia="Times New Roman" w:hAnsi="Arial" w:cs="Arial"/>
          <w:b/>
          <w:color w:val="000000" w:themeColor="text1"/>
          <w:sz w:val="20"/>
          <w:szCs w:val="20"/>
          <w:lang w:val="es-ES" w:eastAsia="pt-BR"/>
        </w:rPr>
      </w:pPr>
      <w:r w:rsidRPr="00DC7BF0">
        <w:rPr>
          <w:rFonts w:ascii="Arial" w:eastAsia="Times New Roman" w:hAnsi="Arial" w:cs="Arial"/>
          <w:b/>
          <w:color w:val="000000" w:themeColor="text1"/>
          <w:sz w:val="20"/>
          <w:szCs w:val="20"/>
          <w:lang w:val="es-ES" w:eastAsia="pt-BR"/>
        </w:rPr>
        <w:t xml:space="preserve">Objetivo: </w:t>
      </w:r>
      <w:r w:rsidRPr="00DC7BF0">
        <w:rPr>
          <w:rFonts w:ascii="Arial" w:eastAsia="Times New Roman" w:hAnsi="Arial" w:cs="Arial"/>
          <w:bCs/>
          <w:color w:val="000000" w:themeColor="text1"/>
          <w:sz w:val="20"/>
          <w:szCs w:val="20"/>
          <w:lang w:val="es-ES" w:eastAsia="pt-BR"/>
        </w:rPr>
        <w:t xml:space="preserve">Observar el perfil de metilfenidato y usos relacionados (MFC) en estudiantes de medicina de la PUC Goiás y evaluar variables relacionadas con la calidad del sueño y la actividad física. </w:t>
      </w:r>
      <w:r w:rsidRPr="00DC7BF0">
        <w:rPr>
          <w:rFonts w:ascii="Arial" w:eastAsia="Times New Roman" w:hAnsi="Arial" w:cs="Arial"/>
          <w:b/>
          <w:color w:val="000000" w:themeColor="text1"/>
          <w:sz w:val="20"/>
          <w:szCs w:val="20"/>
          <w:lang w:val="es-ES" w:eastAsia="pt-BR"/>
        </w:rPr>
        <w:t>Métodos</w:t>
      </w:r>
      <w:r w:rsidRPr="00DC7BF0">
        <w:rPr>
          <w:rFonts w:ascii="Arial" w:eastAsia="Times New Roman" w:hAnsi="Arial" w:cs="Arial"/>
          <w:bCs/>
          <w:color w:val="000000" w:themeColor="text1"/>
          <w:sz w:val="20"/>
          <w:szCs w:val="20"/>
          <w:lang w:val="es-ES" w:eastAsia="pt-BR"/>
        </w:rPr>
        <w:t xml:space="preserve">: Se realizó un estudio transversal con 180 estudiantes de medicina de la PUC Goiás vía formulario en línea en mayo de 2020. Para el análisis de datos se utilizaron las pruebas </w:t>
      </w:r>
      <w:r w:rsidRPr="00DC7BF0">
        <w:rPr>
          <w:rFonts w:ascii="Arial" w:eastAsia="Times New Roman" w:hAnsi="Arial" w:cs="Arial"/>
          <w:bCs/>
          <w:i/>
          <w:iCs/>
          <w:color w:val="000000" w:themeColor="text1"/>
          <w:sz w:val="20"/>
          <w:szCs w:val="20"/>
          <w:lang w:val="es-ES" w:eastAsia="pt-BR"/>
        </w:rPr>
        <w:t>X</w:t>
      </w:r>
      <w:r w:rsidRPr="00DC7BF0">
        <w:rPr>
          <w:rFonts w:ascii="Arial" w:eastAsia="Times New Roman" w:hAnsi="Arial" w:cs="Arial"/>
          <w:bCs/>
          <w:i/>
          <w:iCs/>
          <w:color w:val="000000" w:themeColor="text1"/>
          <w:sz w:val="20"/>
          <w:szCs w:val="20"/>
          <w:vertAlign w:val="superscript"/>
          <w:lang w:val="es-ES" w:eastAsia="pt-BR"/>
        </w:rPr>
        <w:t>2</w:t>
      </w:r>
      <w:r w:rsidRPr="00DC7BF0">
        <w:rPr>
          <w:rFonts w:ascii="Arial" w:eastAsia="Times New Roman" w:hAnsi="Arial" w:cs="Arial"/>
          <w:bCs/>
          <w:color w:val="000000" w:themeColor="text1"/>
          <w:sz w:val="20"/>
          <w:szCs w:val="20"/>
          <w:lang w:val="es-ES" w:eastAsia="pt-BR"/>
        </w:rPr>
        <w:t xml:space="preserve"> y la prueba exacta de Fisher, utilizando el software </w:t>
      </w:r>
      <w:proofErr w:type="spellStart"/>
      <w:r w:rsidRPr="00DC7BF0">
        <w:rPr>
          <w:rFonts w:ascii="Arial" w:eastAsia="Times New Roman" w:hAnsi="Arial" w:cs="Arial"/>
          <w:bCs/>
          <w:color w:val="000000" w:themeColor="text1"/>
          <w:sz w:val="20"/>
          <w:szCs w:val="20"/>
          <w:lang w:val="es-ES" w:eastAsia="pt-BR"/>
        </w:rPr>
        <w:t>Past</w:t>
      </w:r>
      <w:proofErr w:type="spellEnd"/>
      <w:r w:rsidRPr="00DC7BF0">
        <w:rPr>
          <w:rFonts w:ascii="Arial" w:eastAsia="Times New Roman" w:hAnsi="Arial" w:cs="Arial"/>
          <w:bCs/>
          <w:color w:val="000000" w:themeColor="text1"/>
          <w:sz w:val="20"/>
          <w:szCs w:val="20"/>
          <w:lang w:val="es-ES" w:eastAsia="pt-BR"/>
        </w:rPr>
        <w:t xml:space="preserve"> 4.03. </w:t>
      </w:r>
      <w:r w:rsidRPr="00DC7BF0">
        <w:rPr>
          <w:rFonts w:ascii="Arial" w:eastAsia="Times New Roman" w:hAnsi="Arial" w:cs="Arial"/>
          <w:b/>
          <w:color w:val="000000" w:themeColor="text1"/>
          <w:sz w:val="20"/>
          <w:szCs w:val="20"/>
          <w:lang w:val="es-ES" w:eastAsia="pt-BR"/>
        </w:rPr>
        <w:t>Resultados:</w:t>
      </w:r>
      <w:r w:rsidRPr="00DC7BF0">
        <w:rPr>
          <w:rFonts w:ascii="Arial" w:eastAsia="Times New Roman" w:hAnsi="Arial" w:cs="Arial"/>
          <w:bCs/>
          <w:color w:val="000000" w:themeColor="text1"/>
          <w:sz w:val="20"/>
          <w:szCs w:val="20"/>
          <w:lang w:val="es-ES" w:eastAsia="pt-BR"/>
        </w:rPr>
        <w:t xml:space="preserve"> La prevalencia del uso de MFC fue del 23,3%, siendo el 38,9% (n = 16) hombres y el 61,9% (n = 26) mujeres. Se observó que el 57,1% (n = 24) tenía un diagnóstico médico con prescripción equivalente de alguno de los fármacos, mientras que el 42,9% (n = 18) lo usaba sin receta. Los medicamentos comerciales mencionados fueron: Ritalina®, </w:t>
      </w:r>
      <w:proofErr w:type="spellStart"/>
      <w:r w:rsidRPr="00DC7BF0">
        <w:rPr>
          <w:rFonts w:ascii="Arial" w:eastAsia="Times New Roman" w:hAnsi="Arial" w:cs="Arial"/>
          <w:bCs/>
          <w:color w:val="000000" w:themeColor="text1"/>
          <w:sz w:val="20"/>
          <w:szCs w:val="20"/>
          <w:lang w:val="es-ES" w:eastAsia="pt-BR"/>
        </w:rPr>
        <w:t>Venvanse</w:t>
      </w:r>
      <w:proofErr w:type="spellEnd"/>
      <w:r w:rsidRPr="00DC7BF0">
        <w:rPr>
          <w:rFonts w:ascii="Arial" w:eastAsia="Times New Roman" w:hAnsi="Arial" w:cs="Arial"/>
          <w:bCs/>
          <w:color w:val="000000" w:themeColor="text1"/>
          <w:sz w:val="20"/>
          <w:szCs w:val="20"/>
          <w:lang w:val="es-ES" w:eastAsia="pt-BR"/>
        </w:rPr>
        <w:t xml:space="preserve">®, </w:t>
      </w:r>
      <w:proofErr w:type="spellStart"/>
      <w:r w:rsidRPr="00DC7BF0">
        <w:rPr>
          <w:rFonts w:ascii="Arial" w:eastAsia="Times New Roman" w:hAnsi="Arial" w:cs="Arial"/>
          <w:bCs/>
          <w:color w:val="000000" w:themeColor="text1"/>
          <w:sz w:val="20"/>
          <w:szCs w:val="20"/>
          <w:lang w:val="es-ES" w:eastAsia="pt-BR"/>
        </w:rPr>
        <w:t>Concerta</w:t>
      </w:r>
      <w:proofErr w:type="spellEnd"/>
      <w:r w:rsidRPr="00DC7BF0">
        <w:rPr>
          <w:rFonts w:ascii="Arial" w:eastAsia="Times New Roman" w:hAnsi="Arial" w:cs="Arial"/>
          <w:bCs/>
          <w:color w:val="000000" w:themeColor="text1"/>
          <w:sz w:val="20"/>
          <w:szCs w:val="20"/>
          <w:lang w:val="es-ES" w:eastAsia="pt-BR"/>
        </w:rPr>
        <w:t xml:space="preserve">® y </w:t>
      </w:r>
      <w:proofErr w:type="spellStart"/>
      <w:r w:rsidRPr="00DC7BF0">
        <w:rPr>
          <w:rFonts w:ascii="Arial" w:eastAsia="Times New Roman" w:hAnsi="Arial" w:cs="Arial"/>
          <w:bCs/>
          <w:color w:val="000000" w:themeColor="text1"/>
          <w:sz w:val="20"/>
          <w:szCs w:val="20"/>
          <w:lang w:val="es-ES" w:eastAsia="pt-BR"/>
        </w:rPr>
        <w:t>Adderal</w:t>
      </w:r>
      <w:proofErr w:type="spellEnd"/>
      <w:r w:rsidRPr="00DC7BF0">
        <w:rPr>
          <w:rFonts w:ascii="Arial" w:eastAsia="Times New Roman" w:hAnsi="Arial" w:cs="Arial"/>
          <w:bCs/>
          <w:color w:val="000000" w:themeColor="text1"/>
          <w:sz w:val="20"/>
          <w:szCs w:val="20"/>
          <w:lang w:val="es-ES" w:eastAsia="pt-BR"/>
        </w:rPr>
        <w:t xml:space="preserve">®. Los principales efectos adversos reportados fueron insomnio (62,1%), taquicardia (58,6%), ansiedad (51,7%), cambios en el apetito (51,7%), estrés (41,4%), temblores (41,4%), sequedad de boca (34,5%) y abstinencia (17,2%). </w:t>
      </w:r>
      <w:r w:rsidRPr="00DC7BF0">
        <w:rPr>
          <w:rFonts w:ascii="Arial" w:eastAsia="Times New Roman" w:hAnsi="Arial" w:cs="Arial"/>
          <w:b/>
          <w:color w:val="000000" w:themeColor="text1"/>
          <w:sz w:val="20"/>
          <w:szCs w:val="20"/>
          <w:lang w:val="es-ES" w:eastAsia="pt-BR"/>
        </w:rPr>
        <w:t>Conclusión:</w:t>
      </w:r>
      <w:r w:rsidRPr="00DC7BF0">
        <w:rPr>
          <w:rFonts w:ascii="Arial" w:eastAsia="Times New Roman" w:hAnsi="Arial" w:cs="Arial"/>
          <w:bCs/>
          <w:color w:val="000000" w:themeColor="text1"/>
          <w:sz w:val="20"/>
          <w:szCs w:val="20"/>
          <w:lang w:val="es-ES" w:eastAsia="pt-BR"/>
        </w:rPr>
        <w:t xml:space="preserve"> </w:t>
      </w:r>
      <w:r w:rsidR="004B6549" w:rsidRPr="00DC7BF0">
        <w:rPr>
          <w:rFonts w:ascii="Arial" w:eastAsia="Times New Roman" w:hAnsi="Arial" w:cs="Arial"/>
          <w:bCs/>
          <w:color w:val="000000" w:themeColor="text1"/>
          <w:sz w:val="20"/>
          <w:szCs w:val="20"/>
          <w:lang w:val="es-ES" w:eastAsia="pt-BR"/>
        </w:rPr>
        <w:t>Se concluye que el uso de psicoestimulantes cerebrales sin prescripción médica fue elevado. Debido a las reacciones adversas de estos medicamentos, existe un riesgo para la salud de los estudiantes que los usan</w:t>
      </w:r>
      <w:r w:rsidR="00225CD6" w:rsidRPr="00DC7BF0">
        <w:rPr>
          <w:rFonts w:ascii="Arial" w:eastAsia="Times New Roman" w:hAnsi="Arial" w:cs="Arial"/>
          <w:bCs/>
          <w:color w:val="000000" w:themeColor="text1"/>
          <w:sz w:val="20"/>
          <w:szCs w:val="20"/>
          <w:lang w:val="es-ES" w:eastAsia="pt-BR"/>
        </w:rPr>
        <w:t>.</w:t>
      </w:r>
    </w:p>
    <w:p w14:paraId="34F7CFBF" w14:textId="1F5EFBAA" w:rsidR="00351AB4" w:rsidRPr="00DC7BF0" w:rsidRDefault="006F131B" w:rsidP="006F131B">
      <w:pPr>
        <w:spacing w:after="120" w:line="276" w:lineRule="auto"/>
        <w:jc w:val="both"/>
        <w:rPr>
          <w:rFonts w:ascii="Arial" w:hAnsi="Arial" w:cs="Arial"/>
          <w:bCs/>
          <w:sz w:val="20"/>
          <w:szCs w:val="20"/>
          <w:lang w:val="es-ES"/>
        </w:rPr>
      </w:pPr>
      <w:r w:rsidRPr="00DC7BF0">
        <w:rPr>
          <w:rFonts w:ascii="Arial" w:eastAsia="Times New Roman" w:hAnsi="Arial" w:cs="Arial"/>
          <w:b/>
          <w:color w:val="000000" w:themeColor="text1"/>
          <w:sz w:val="20"/>
          <w:szCs w:val="20"/>
          <w:lang w:val="es-ES" w:eastAsia="pt-BR"/>
        </w:rPr>
        <w:t xml:space="preserve">Palabras clave: </w:t>
      </w:r>
      <w:r w:rsidRPr="00DC7BF0">
        <w:rPr>
          <w:rFonts w:ascii="Arial" w:eastAsia="Times New Roman" w:hAnsi="Arial" w:cs="Arial"/>
          <w:bCs/>
          <w:color w:val="000000" w:themeColor="text1"/>
          <w:sz w:val="20"/>
          <w:szCs w:val="20"/>
          <w:lang w:val="es-ES" w:eastAsia="pt-BR"/>
        </w:rPr>
        <w:t>metilfenidato, académicos, Medicina, automedicación, insomnio</w:t>
      </w:r>
      <w:r w:rsidR="00CD52BA" w:rsidRPr="00DC7BF0">
        <w:rPr>
          <w:rFonts w:ascii="Arial" w:hAnsi="Arial" w:cs="Arial"/>
          <w:bCs/>
          <w:sz w:val="20"/>
          <w:szCs w:val="20"/>
          <w:lang w:val="es-ES"/>
        </w:rPr>
        <w:t>.</w:t>
      </w:r>
      <w:r w:rsidR="00F32BA9">
        <w:rPr>
          <w:rFonts w:ascii="Arial" w:hAnsi="Arial" w:cs="Arial"/>
          <w:bCs/>
          <w:sz w:val="20"/>
          <w:szCs w:val="20"/>
        </w:rPr>
        <w:pict w14:anchorId="1F8E390C">
          <v:rect id="_x0000_i1028" style="width:0;height:1.5pt" o:hralign="center" o:hrstd="t" o:hr="t" fillcolor="#a0a0a0" stroked="f"/>
        </w:pict>
      </w:r>
    </w:p>
    <w:p w14:paraId="4CD9DED5" w14:textId="5E4ED7F7" w:rsidR="00351AB4" w:rsidRPr="00DC7BF0" w:rsidRDefault="00351AB4" w:rsidP="007C78E0">
      <w:pPr>
        <w:spacing w:after="120" w:line="276" w:lineRule="auto"/>
        <w:jc w:val="both"/>
        <w:rPr>
          <w:rFonts w:ascii="Arial" w:hAnsi="Arial" w:cs="Arial"/>
          <w:b/>
          <w:bCs/>
          <w:sz w:val="20"/>
          <w:szCs w:val="20"/>
          <w:lang w:val="es-ES"/>
        </w:rPr>
      </w:pPr>
    </w:p>
    <w:p w14:paraId="22D97AC8" w14:textId="562BE24C" w:rsidR="0046664D" w:rsidRPr="00DC7BF0" w:rsidRDefault="0046664D" w:rsidP="007C78E0">
      <w:pPr>
        <w:spacing w:after="120" w:line="276" w:lineRule="auto"/>
        <w:jc w:val="both"/>
        <w:rPr>
          <w:rFonts w:ascii="Arial" w:hAnsi="Arial" w:cs="Arial"/>
          <w:b/>
          <w:bCs/>
          <w:sz w:val="20"/>
          <w:szCs w:val="20"/>
          <w:lang w:val="pt-BR"/>
        </w:rPr>
      </w:pPr>
      <w:r w:rsidRPr="00DC7BF0">
        <w:rPr>
          <w:rFonts w:ascii="Arial" w:hAnsi="Arial" w:cs="Arial"/>
          <w:b/>
          <w:bCs/>
          <w:sz w:val="20"/>
          <w:szCs w:val="20"/>
          <w:lang w:val="pt-BR"/>
        </w:rPr>
        <w:t xml:space="preserve">INTRODUÇÃO </w:t>
      </w:r>
    </w:p>
    <w:p w14:paraId="6C9564C9" w14:textId="3A48516E" w:rsidR="00FF19DB" w:rsidRPr="00DC7BF0" w:rsidRDefault="00FF19DB" w:rsidP="007C78E0">
      <w:pPr>
        <w:spacing w:after="120" w:line="276" w:lineRule="auto"/>
        <w:jc w:val="both"/>
        <w:rPr>
          <w:rFonts w:ascii="Arial" w:hAnsi="Arial" w:cs="Arial"/>
          <w:b/>
          <w:bCs/>
          <w:sz w:val="20"/>
          <w:szCs w:val="20"/>
          <w:lang w:val="pt-BR"/>
        </w:rPr>
      </w:pPr>
    </w:p>
    <w:p w14:paraId="6825B843" w14:textId="2C6EFD00" w:rsidR="00FF19DB" w:rsidRPr="00DC7BF0" w:rsidRDefault="00FF19DB" w:rsidP="00FF19DB">
      <w:pPr>
        <w:spacing w:after="120" w:line="360" w:lineRule="auto"/>
        <w:ind w:firstLine="284"/>
        <w:jc w:val="both"/>
        <w:rPr>
          <w:rFonts w:ascii="Arial" w:hAnsi="Arial" w:cs="Arial"/>
          <w:color w:val="000000"/>
          <w:sz w:val="20"/>
          <w:szCs w:val="20"/>
          <w:lang w:val="pt-BR"/>
        </w:rPr>
      </w:pPr>
      <w:r w:rsidRPr="00DC7BF0">
        <w:rPr>
          <w:rFonts w:ascii="Arial" w:hAnsi="Arial" w:cs="Arial"/>
          <w:b/>
          <w:bCs/>
          <w:sz w:val="20"/>
          <w:szCs w:val="20"/>
          <w:lang w:val="pt-BR"/>
        </w:rPr>
        <w:tab/>
      </w:r>
      <w:r w:rsidRPr="00DC7BF0">
        <w:rPr>
          <w:rFonts w:ascii="Arial" w:hAnsi="Arial" w:cs="Arial"/>
          <w:color w:val="000000"/>
          <w:sz w:val="20"/>
          <w:szCs w:val="20"/>
          <w:lang w:val="pt-BR"/>
        </w:rPr>
        <w:t>O metilfenidato e outros compostos correlatos constituem as principais substâncias empregadas para o tratamento do Transtorno do Déficit de Atenção e Hiperatividade (TDAH). O metilfenidato representa a substância psicoativa mais utilizada no mundo, entretanto o uso irracional deste fármaco e compostos correlatos consiste em um dos grandes problemas de saúde pública enfrentados pela comunidade médica</w:t>
      </w:r>
      <w:r w:rsidR="00F95AEF" w:rsidRPr="00DC7BF0">
        <w:rPr>
          <w:rFonts w:ascii="Arial" w:hAnsi="Arial" w:cs="Arial"/>
          <w:color w:val="000000"/>
          <w:sz w:val="20"/>
          <w:szCs w:val="20"/>
          <w:lang w:val="pt-BR"/>
        </w:rPr>
        <w:t xml:space="preserve"> (ONU, 2011)</w:t>
      </w:r>
      <w:r w:rsidRPr="00DC7BF0">
        <w:rPr>
          <w:rFonts w:ascii="Arial" w:hAnsi="Arial" w:cs="Arial"/>
          <w:color w:val="000000"/>
          <w:sz w:val="20"/>
          <w:szCs w:val="20"/>
          <w:lang w:val="pt-BR"/>
        </w:rPr>
        <w:t xml:space="preserve">. Existem evidências que apontam para um crescimento global do consumo de metilfenidato e que este aumento está relacionado principalmente ao seu uso não terapêutico, desvinculado de diagnósticos confirmados. Autoridades sanitárias alegam, ainda, que existem indícios de abuso e de desvio de utilização para outras finalidades, como o aumento da capacidade de concentração, melhora cognitiva, redução da fadiga, dentre outros </w:t>
      </w:r>
      <w:r w:rsidR="00F95AEF" w:rsidRPr="00DC7BF0">
        <w:rPr>
          <w:rFonts w:ascii="Arial" w:hAnsi="Arial" w:cs="Arial"/>
          <w:color w:val="000000"/>
          <w:sz w:val="20"/>
          <w:szCs w:val="20"/>
          <w:lang w:val="pt-BR"/>
        </w:rPr>
        <w:t>(</w:t>
      </w:r>
      <w:r w:rsidR="00F95AEF" w:rsidRPr="00DC7BF0">
        <w:rPr>
          <w:rFonts w:ascii="Arial" w:hAnsi="Arial" w:cs="Arial"/>
          <w:sz w:val="20"/>
          <w:szCs w:val="20"/>
          <w:lang w:val="pt-BR"/>
        </w:rPr>
        <w:t>ESHER ACT, 2017).</w:t>
      </w:r>
      <w:r w:rsidRPr="00DC7BF0">
        <w:rPr>
          <w:rFonts w:ascii="Arial" w:hAnsi="Arial" w:cs="Arial"/>
          <w:color w:val="000000"/>
          <w:sz w:val="20"/>
          <w:szCs w:val="20"/>
          <w:lang w:val="pt-BR"/>
        </w:rPr>
        <w:t xml:space="preserve"> </w:t>
      </w:r>
    </w:p>
    <w:p w14:paraId="0A1AE3D2" w14:textId="343E6911" w:rsidR="00FF19DB" w:rsidRPr="00DC7BF0" w:rsidRDefault="00FF19DB" w:rsidP="00FF19DB">
      <w:pPr>
        <w:spacing w:after="120" w:line="360" w:lineRule="auto"/>
        <w:ind w:firstLine="284"/>
        <w:jc w:val="both"/>
        <w:rPr>
          <w:rFonts w:ascii="Arial" w:hAnsi="Arial" w:cs="Arial"/>
          <w:color w:val="000000"/>
          <w:sz w:val="20"/>
          <w:szCs w:val="20"/>
          <w:lang w:val="pt-BR"/>
        </w:rPr>
      </w:pPr>
      <w:r w:rsidRPr="00DC7BF0">
        <w:rPr>
          <w:rFonts w:ascii="Arial" w:hAnsi="Arial" w:cs="Arial"/>
          <w:color w:val="000000"/>
          <w:sz w:val="20"/>
          <w:szCs w:val="20"/>
          <w:lang w:val="pt-BR"/>
        </w:rPr>
        <w:tab/>
        <w:t>O uso inadequado contribui diretamente para a ocorrência de intoxicações, o que é corroborado pelo Sistema Nacional de Informações Tóxico-Farmacológicas (</w:t>
      </w:r>
      <w:proofErr w:type="spellStart"/>
      <w:r w:rsidRPr="00DC7BF0">
        <w:rPr>
          <w:rFonts w:ascii="Arial" w:hAnsi="Arial" w:cs="Arial"/>
          <w:color w:val="000000"/>
          <w:sz w:val="20"/>
          <w:szCs w:val="20"/>
          <w:lang w:val="pt-BR"/>
        </w:rPr>
        <w:t>Sinitox</w:t>
      </w:r>
      <w:proofErr w:type="spellEnd"/>
      <w:r w:rsidRPr="00DC7BF0">
        <w:rPr>
          <w:rFonts w:ascii="Arial" w:hAnsi="Arial" w:cs="Arial"/>
          <w:color w:val="000000"/>
          <w:sz w:val="20"/>
          <w:szCs w:val="20"/>
          <w:lang w:val="pt-BR"/>
        </w:rPr>
        <w:t xml:space="preserve">), </w:t>
      </w:r>
      <w:r w:rsidR="00D15FDC" w:rsidRPr="00DC7BF0">
        <w:rPr>
          <w:rFonts w:ascii="Arial" w:hAnsi="Arial" w:cs="Arial"/>
          <w:color w:val="000000"/>
          <w:sz w:val="20"/>
          <w:szCs w:val="20"/>
          <w:lang w:val="pt-BR"/>
        </w:rPr>
        <w:t xml:space="preserve">relata </w:t>
      </w:r>
      <w:r w:rsidRPr="00DC7BF0">
        <w:rPr>
          <w:rFonts w:ascii="Arial" w:hAnsi="Arial" w:cs="Arial"/>
          <w:color w:val="000000"/>
          <w:sz w:val="20"/>
          <w:szCs w:val="20"/>
          <w:lang w:val="pt-BR"/>
        </w:rPr>
        <w:t>que somente em 2012, esses medicamentos foram responsáveis por 27,27% dos casos de intoxicação no Brasil</w:t>
      </w:r>
      <w:r w:rsidR="00D15FDC" w:rsidRPr="00DC7BF0">
        <w:rPr>
          <w:rFonts w:ascii="Arial" w:hAnsi="Arial" w:cs="Arial"/>
          <w:color w:val="000000"/>
          <w:sz w:val="20"/>
          <w:szCs w:val="20"/>
          <w:lang w:val="pt-BR"/>
        </w:rPr>
        <w:t>.</w:t>
      </w:r>
      <w:r w:rsidRPr="00DC7BF0">
        <w:rPr>
          <w:rFonts w:ascii="Arial" w:hAnsi="Arial" w:cs="Arial"/>
          <w:color w:val="000000"/>
          <w:sz w:val="20"/>
          <w:szCs w:val="20"/>
          <w:lang w:val="pt-BR"/>
        </w:rPr>
        <w:t xml:space="preserve"> Além disso, o Brasil é um dos países que possui crescente importação de metilfenidato. Segundo dados da ONU de 2015, a importação sofreu um aumento de 300% de 2012 para 2013</w:t>
      </w:r>
      <w:r w:rsidR="00F95AEF" w:rsidRPr="00DC7BF0">
        <w:rPr>
          <w:rFonts w:ascii="Arial" w:hAnsi="Arial" w:cs="Arial"/>
          <w:color w:val="000000"/>
          <w:sz w:val="20"/>
          <w:szCs w:val="20"/>
          <w:lang w:val="pt-BR"/>
        </w:rPr>
        <w:t xml:space="preserve"> (</w:t>
      </w:r>
      <w:r w:rsidR="00F95AEF" w:rsidRPr="00DC7BF0">
        <w:rPr>
          <w:rFonts w:ascii="Arial" w:hAnsi="Arial" w:cs="Arial"/>
          <w:sz w:val="20"/>
          <w:szCs w:val="20"/>
          <w:lang w:val="pt-BR"/>
        </w:rPr>
        <w:t>GOMES RS, et al</w:t>
      </w:r>
      <w:r w:rsidRPr="00DC7BF0">
        <w:rPr>
          <w:rFonts w:ascii="Arial" w:hAnsi="Arial" w:cs="Arial"/>
          <w:color w:val="000000"/>
          <w:sz w:val="20"/>
          <w:szCs w:val="20"/>
          <w:lang w:val="pt-BR"/>
        </w:rPr>
        <w:t>.</w:t>
      </w:r>
      <w:r w:rsidR="00F95AEF" w:rsidRPr="00DC7BF0">
        <w:rPr>
          <w:rFonts w:ascii="Arial" w:hAnsi="Arial" w:cs="Arial"/>
          <w:color w:val="000000"/>
          <w:sz w:val="20"/>
          <w:szCs w:val="20"/>
          <w:lang w:val="pt-BR"/>
        </w:rPr>
        <w:t>, 2019).</w:t>
      </w:r>
      <w:r w:rsidRPr="00DC7BF0">
        <w:rPr>
          <w:rFonts w:ascii="Arial" w:hAnsi="Arial" w:cs="Arial"/>
          <w:color w:val="000000"/>
          <w:sz w:val="20"/>
          <w:szCs w:val="20"/>
          <w:lang w:val="pt-BR"/>
        </w:rPr>
        <w:t xml:space="preserve"> Nessa mesma perspectiva, o Brasil também é o segundo maior consumidor de Ritalina® (cloridrato de metilfenidato) no mundo, perdendo a primeira colocação apenas para os EUA</w:t>
      </w:r>
      <w:r w:rsidR="00F86748" w:rsidRPr="00DC7BF0">
        <w:rPr>
          <w:rFonts w:ascii="Arial" w:hAnsi="Arial" w:cs="Arial"/>
          <w:color w:val="000000"/>
          <w:sz w:val="20"/>
          <w:szCs w:val="20"/>
          <w:lang w:val="pt-BR"/>
        </w:rPr>
        <w:t xml:space="preserve"> (</w:t>
      </w:r>
      <w:r w:rsidR="00F86748" w:rsidRPr="00DC7BF0">
        <w:rPr>
          <w:rFonts w:ascii="Arial" w:hAnsi="Arial" w:cs="Arial"/>
          <w:sz w:val="20"/>
          <w:szCs w:val="20"/>
          <w:lang w:val="pt-BR"/>
        </w:rPr>
        <w:t>CARDOSO CA</w:t>
      </w:r>
      <w:r w:rsidR="00F86748" w:rsidRPr="00DC7BF0">
        <w:rPr>
          <w:rFonts w:ascii="Arial" w:hAnsi="Arial" w:cs="Arial"/>
          <w:color w:val="000000"/>
          <w:sz w:val="20"/>
          <w:szCs w:val="20"/>
          <w:lang w:val="pt-BR"/>
        </w:rPr>
        <w:t xml:space="preserve">, </w:t>
      </w:r>
      <w:r w:rsidR="00225CD6" w:rsidRPr="00DC7BF0">
        <w:rPr>
          <w:rFonts w:ascii="Arial" w:hAnsi="Arial" w:cs="Arial"/>
          <w:color w:val="000000"/>
          <w:sz w:val="20"/>
          <w:szCs w:val="20"/>
          <w:lang w:val="pt-BR"/>
        </w:rPr>
        <w:t>et al</w:t>
      </w:r>
      <w:r w:rsidR="00F86748" w:rsidRPr="00DC7BF0">
        <w:rPr>
          <w:rFonts w:ascii="Arial" w:hAnsi="Arial" w:cs="Arial"/>
          <w:color w:val="000000"/>
          <w:sz w:val="20"/>
          <w:szCs w:val="20"/>
          <w:lang w:val="pt-BR"/>
        </w:rPr>
        <w:t>., 2017).</w:t>
      </w:r>
    </w:p>
    <w:p w14:paraId="44A29DF8" w14:textId="56E7BA6B" w:rsidR="00FF19DB" w:rsidRPr="00DC7BF0" w:rsidRDefault="00FF19DB" w:rsidP="00FF19DB">
      <w:pPr>
        <w:spacing w:after="120" w:line="360" w:lineRule="auto"/>
        <w:ind w:firstLine="284"/>
        <w:jc w:val="both"/>
        <w:rPr>
          <w:rFonts w:ascii="Arial" w:hAnsi="Arial" w:cs="Arial"/>
          <w:strike/>
          <w:color w:val="000000"/>
          <w:sz w:val="20"/>
          <w:szCs w:val="20"/>
          <w:lang w:val="pt-BR"/>
        </w:rPr>
      </w:pPr>
      <w:r w:rsidRPr="00DC7BF0">
        <w:rPr>
          <w:rFonts w:ascii="Arial" w:hAnsi="Arial" w:cs="Arial"/>
          <w:color w:val="000000"/>
          <w:sz w:val="20"/>
          <w:szCs w:val="20"/>
          <w:lang w:val="pt-BR"/>
        </w:rPr>
        <w:tab/>
      </w:r>
      <w:proofErr w:type="spellStart"/>
      <w:r w:rsidR="007E6E83" w:rsidRPr="00000449">
        <w:rPr>
          <w:rFonts w:ascii="Arial" w:hAnsi="Arial" w:cs="Arial"/>
          <w:color w:val="000000"/>
          <w:sz w:val="20"/>
          <w:szCs w:val="20"/>
          <w:highlight w:val="yellow"/>
          <w:lang w:val="pt-BR"/>
        </w:rPr>
        <w:t>Moynihan</w:t>
      </w:r>
      <w:proofErr w:type="spellEnd"/>
      <w:r w:rsidR="007E6E83" w:rsidRPr="00000449">
        <w:rPr>
          <w:rFonts w:ascii="Arial" w:hAnsi="Arial" w:cs="Arial"/>
          <w:color w:val="000000"/>
          <w:sz w:val="20"/>
          <w:szCs w:val="20"/>
          <w:highlight w:val="yellow"/>
          <w:lang w:val="pt-BR"/>
        </w:rPr>
        <w:t xml:space="preserve"> R, et al. (2013)</w:t>
      </w:r>
      <w:r w:rsidR="00000449" w:rsidRPr="00000449">
        <w:rPr>
          <w:rFonts w:ascii="Arial" w:hAnsi="Arial" w:cs="Arial"/>
          <w:color w:val="000000"/>
          <w:sz w:val="20"/>
          <w:szCs w:val="20"/>
          <w:highlight w:val="yellow"/>
          <w:lang w:val="pt-BR"/>
        </w:rPr>
        <w:t>,</w:t>
      </w:r>
      <w:r w:rsidR="007E6E83" w:rsidRPr="00DC7BF0">
        <w:rPr>
          <w:rFonts w:ascii="Arial" w:hAnsi="Arial" w:cs="Arial"/>
          <w:color w:val="000000"/>
          <w:sz w:val="20"/>
          <w:szCs w:val="20"/>
          <w:lang w:val="pt-BR"/>
        </w:rPr>
        <w:t xml:space="preserve"> aponta que e</w:t>
      </w:r>
      <w:r w:rsidRPr="00DC7BF0">
        <w:rPr>
          <w:rFonts w:ascii="Arial" w:hAnsi="Arial" w:cs="Arial"/>
          <w:color w:val="000000"/>
          <w:sz w:val="20"/>
          <w:szCs w:val="20"/>
          <w:lang w:val="pt-BR"/>
        </w:rPr>
        <w:t xml:space="preserve">xiste preocupação com o excesso de diagnósticos de TDAH, o que pode estar associado a </w:t>
      </w:r>
      <w:proofErr w:type="spellStart"/>
      <w:r w:rsidRPr="00DC7BF0">
        <w:rPr>
          <w:rFonts w:ascii="Arial" w:hAnsi="Arial" w:cs="Arial"/>
          <w:color w:val="000000"/>
          <w:sz w:val="20"/>
          <w:szCs w:val="20"/>
          <w:lang w:val="pt-BR"/>
        </w:rPr>
        <w:t>sobrediagnósticos</w:t>
      </w:r>
      <w:proofErr w:type="spellEnd"/>
      <w:r w:rsidR="00F86748" w:rsidRPr="00DC7BF0">
        <w:rPr>
          <w:rFonts w:ascii="Arial" w:hAnsi="Arial" w:cs="Arial"/>
          <w:color w:val="000000"/>
          <w:sz w:val="20"/>
          <w:szCs w:val="20"/>
          <w:lang w:val="pt-BR"/>
        </w:rPr>
        <w:t>,</w:t>
      </w:r>
      <w:r w:rsidRPr="00DC7BF0">
        <w:rPr>
          <w:rFonts w:ascii="Arial" w:hAnsi="Arial" w:cs="Arial"/>
          <w:color w:val="000000"/>
          <w:sz w:val="20"/>
          <w:szCs w:val="20"/>
          <w:lang w:val="pt-BR"/>
        </w:rPr>
        <w:t xml:space="preserve"> </w:t>
      </w:r>
      <w:r w:rsidR="007E6E83" w:rsidRPr="00DC7BF0">
        <w:rPr>
          <w:rFonts w:ascii="Arial" w:hAnsi="Arial" w:cs="Arial"/>
          <w:color w:val="000000"/>
          <w:sz w:val="20"/>
          <w:szCs w:val="20"/>
          <w:lang w:val="pt-BR"/>
        </w:rPr>
        <w:t xml:space="preserve">resultado de </w:t>
      </w:r>
      <w:r w:rsidRPr="00DC7BF0">
        <w:rPr>
          <w:rFonts w:ascii="Arial" w:hAnsi="Arial" w:cs="Arial"/>
          <w:color w:val="000000"/>
          <w:sz w:val="20"/>
          <w:szCs w:val="20"/>
          <w:lang w:val="pt-BR"/>
        </w:rPr>
        <w:t>problemas relacionados à medicalização excessiva e o tratamento excessivo subsequente, desvirtuamento de diagnóstico, alteração de limiares</w:t>
      </w:r>
      <w:r w:rsidR="007E6E83" w:rsidRPr="00DC7BF0">
        <w:rPr>
          <w:rFonts w:ascii="Arial" w:hAnsi="Arial" w:cs="Arial"/>
          <w:color w:val="000000"/>
          <w:sz w:val="20"/>
          <w:szCs w:val="20"/>
          <w:lang w:val="pt-BR"/>
        </w:rPr>
        <w:t>,</w:t>
      </w:r>
      <w:r w:rsidRPr="00DC7BF0">
        <w:rPr>
          <w:rFonts w:ascii="Arial" w:hAnsi="Arial" w:cs="Arial"/>
          <w:color w:val="000000"/>
          <w:sz w:val="20"/>
          <w:szCs w:val="20"/>
          <w:lang w:val="pt-BR"/>
        </w:rPr>
        <w:t xml:space="preserve"> mercantilização de doença) e consequente utilização desses medicamentos de maneira inapropriada. No </w:t>
      </w:r>
      <w:r w:rsidRPr="00DC7BF0">
        <w:rPr>
          <w:rFonts w:ascii="Arial" w:hAnsi="Arial" w:cs="Arial"/>
          <w:color w:val="000000"/>
          <w:sz w:val="20"/>
          <w:szCs w:val="20"/>
          <w:lang w:val="pt-BR"/>
        </w:rPr>
        <w:lastRenderedPageBreak/>
        <w:t xml:space="preserve">trabalho de </w:t>
      </w:r>
      <w:r w:rsidR="00F86748" w:rsidRPr="00000449">
        <w:rPr>
          <w:rFonts w:ascii="Arial" w:hAnsi="Arial" w:cs="Arial"/>
          <w:color w:val="000000"/>
          <w:sz w:val="20"/>
          <w:szCs w:val="20"/>
          <w:highlight w:val="yellow"/>
          <w:lang w:val="pt-BR"/>
        </w:rPr>
        <w:t>Arruda</w:t>
      </w:r>
      <w:r w:rsidRPr="00000449">
        <w:rPr>
          <w:rFonts w:ascii="Arial" w:hAnsi="Arial" w:cs="Arial"/>
          <w:color w:val="000000"/>
          <w:sz w:val="20"/>
          <w:szCs w:val="20"/>
          <w:highlight w:val="yellow"/>
          <w:lang w:val="pt-BR"/>
        </w:rPr>
        <w:t xml:space="preserve"> </w:t>
      </w:r>
      <w:r w:rsidR="00F86748" w:rsidRPr="00000449">
        <w:rPr>
          <w:rFonts w:ascii="Arial" w:hAnsi="Arial" w:cs="Arial"/>
          <w:color w:val="000000"/>
          <w:sz w:val="20"/>
          <w:szCs w:val="20"/>
          <w:highlight w:val="yellow"/>
          <w:lang w:val="pt-BR"/>
        </w:rPr>
        <w:t>MA</w:t>
      </w:r>
      <w:r w:rsidRPr="00000449">
        <w:rPr>
          <w:rFonts w:ascii="Arial" w:hAnsi="Arial" w:cs="Arial"/>
          <w:color w:val="000000"/>
          <w:sz w:val="20"/>
          <w:szCs w:val="20"/>
          <w:highlight w:val="yellow"/>
          <w:lang w:val="pt-BR"/>
        </w:rPr>
        <w:t xml:space="preserve"> (2011)</w:t>
      </w:r>
      <w:r w:rsidR="00000449" w:rsidRPr="00000449">
        <w:rPr>
          <w:rFonts w:ascii="Arial" w:hAnsi="Arial" w:cs="Arial"/>
          <w:color w:val="000000"/>
          <w:sz w:val="20"/>
          <w:szCs w:val="20"/>
          <w:highlight w:val="yellow"/>
          <w:lang w:val="pt-BR"/>
        </w:rPr>
        <w:t>,</w:t>
      </w:r>
      <w:r w:rsidRPr="00DC7BF0">
        <w:rPr>
          <w:rFonts w:ascii="Arial" w:hAnsi="Arial" w:cs="Arial"/>
          <w:color w:val="000000"/>
          <w:sz w:val="20"/>
          <w:szCs w:val="20"/>
          <w:lang w:val="pt-BR"/>
        </w:rPr>
        <w:t xml:space="preserve"> sobre o uso de metilfenidato em crianças e adolescentes para tratamento de TDAH, foi constatado que 60% dos indivíduos não haviam sequer recebido o diagnóstico correto. </w:t>
      </w:r>
    </w:p>
    <w:p w14:paraId="2D931327" w14:textId="78B2CECC" w:rsidR="00FF19DB" w:rsidRPr="00DC7BF0" w:rsidRDefault="00FF19DB" w:rsidP="00FF19DB">
      <w:pPr>
        <w:spacing w:after="120" w:line="360" w:lineRule="auto"/>
        <w:ind w:firstLine="284"/>
        <w:jc w:val="both"/>
        <w:rPr>
          <w:rFonts w:ascii="Arial" w:hAnsi="Arial" w:cs="Arial"/>
          <w:color w:val="000000"/>
          <w:sz w:val="20"/>
          <w:szCs w:val="20"/>
          <w:lang w:val="pt-BR"/>
        </w:rPr>
      </w:pPr>
      <w:r w:rsidRPr="00DC7BF0">
        <w:rPr>
          <w:rFonts w:ascii="Arial" w:hAnsi="Arial" w:cs="Arial"/>
          <w:color w:val="000000"/>
          <w:sz w:val="20"/>
          <w:szCs w:val="20"/>
          <w:lang w:val="pt-BR"/>
        </w:rPr>
        <w:t xml:space="preserve">Outro problema associado a esses fármacos, consiste na sua utilização para aumento das funções cognitivas em pessoas saudáveis, especialmente entre estudantes e jovens trabalhadores, devido às suas propriedades </w:t>
      </w:r>
      <w:proofErr w:type="spellStart"/>
      <w:r w:rsidRPr="00DC7BF0">
        <w:rPr>
          <w:rFonts w:ascii="Arial" w:hAnsi="Arial" w:cs="Arial"/>
          <w:color w:val="000000"/>
          <w:sz w:val="20"/>
          <w:szCs w:val="20"/>
          <w:lang w:val="pt-BR"/>
        </w:rPr>
        <w:t>psicoestimulantes</w:t>
      </w:r>
      <w:proofErr w:type="spellEnd"/>
      <w:r w:rsidRPr="00DC7BF0">
        <w:rPr>
          <w:rFonts w:ascii="Arial" w:hAnsi="Arial" w:cs="Arial"/>
          <w:color w:val="000000"/>
          <w:sz w:val="20"/>
          <w:szCs w:val="20"/>
          <w:lang w:val="pt-BR"/>
        </w:rPr>
        <w:t>. Alguns admitem consumi-lo como verdadeiro gatilho para a obtenção de “melhorias” no trabalho e na escola, chamando-os de ‘drogas da inteligência’. Em períodos de provas, preparatórios, vésperas de testes, esses indivíduos utilizam essa medicação para aprimorar os seus rendimentos em atividades intelectuais que causam elevada taxa de estresse</w:t>
      </w:r>
      <w:r w:rsidR="00225CD6" w:rsidRPr="00DC7BF0">
        <w:rPr>
          <w:rFonts w:ascii="Arial" w:hAnsi="Arial" w:cs="Arial"/>
          <w:color w:val="000000"/>
          <w:sz w:val="20"/>
          <w:szCs w:val="20"/>
          <w:lang w:val="pt-BR"/>
        </w:rPr>
        <w:t xml:space="preserve">. </w:t>
      </w:r>
      <w:r w:rsidR="009A447A" w:rsidRPr="00DC7BF0">
        <w:rPr>
          <w:rFonts w:ascii="Arial" w:hAnsi="Arial" w:cs="Arial"/>
          <w:color w:val="000000"/>
          <w:sz w:val="20"/>
          <w:szCs w:val="20"/>
          <w:lang w:val="pt-BR"/>
        </w:rPr>
        <w:t>(</w:t>
      </w:r>
      <w:r w:rsidR="009A447A" w:rsidRPr="00DC7BF0">
        <w:rPr>
          <w:rFonts w:ascii="Arial" w:hAnsi="Arial" w:cs="Arial"/>
          <w:sz w:val="20"/>
          <w:szCs w:val="20"/>
          <w:lang w:val="pt-BR"/>
        </w:rPr>
        <w:t>CARVALHO TRF, et al., 2014)</w:t>
      </w:r>
      <w:r w:rsidRPr="00DC7BF0">
        <w:rPr>
          <w:rFonts w:ascii="Arial" w:hAnsi="Arial" w:cs="Arial"/>
          <w:color w:val="000000"/>
          <w:sz w:val="20"/>
          <w:szCs w:val="20"/>
          <w:lang w:val="pt-BR"/>
        </w:rPr>
        <w:t>.</w:t>
      </w:r>
    </w:p>
    <w:p w14:paraId="7E5293C2" w14:textId="328BF006" w:rsidR="00FF19DB" w:rsidRPr="00DC7BF0" w:rsidRDefault="00FF19DB" w:rsidP="00FF19DB">
      <w:pPr>
        <w:spacing w:after="120" w:line="360" w:lineRule="auto"/>
        <w:ind w:firstLine="284"/>
        <w:jc w:val="both"/>
        <w:rPr>
          <w:rFonts w:ascii="Arial" w:hAnsi="Arial" w:cs="Arial"/>
          <w:strike/>
          <w:color w:val="000000"/>
          <w:sz w:val="20"/>
          <w:szCs w:val="20"/>
          <w:lang w:val="pt-BR"/>
        </w:rPr>
      </w:pPr>
      <w:r w:rsidRPr="00DC7BF0">
        <w:rPr>
          <w:rFonts w:ascii="Arial" w:hAnsi="Arial" w:cs="Arial"/>
          <w:color w:val="000000"/>
          <w:sz w:val="20"/>
          <w:szCs w:val="20"/>
          <w:lang w:val="pt-BR"/>
        </w:rPr>
        <w:t>A forma de obtenção deste medicamento pelos alunos, ocorre principalmente de maneira ilícita, por meio de amigos, parentes ou prescrições falsas. Este contexto de automedicação constitui grave problema de saúde pública. Permitir que estudantes de Medicina e médicos tenham livre acesso ao metilfenidato pode comprometer a performance desses indivíduos ao exercerem sua profissão, o que coloca em risco a vida de seus pacientes, além de distorcer a capacidade de discernir com precisão seu nível de competência sem o medicamento</w:t>
      </w:r>
      <w:r w:rsidR="009A447A" w:rsidRPr="00DC7BF0">
        <w:rPr>
          <w:rFonts w:ascii="Arial" w:hAnsi="Arial" w:cs="Arial"/>
          <w:color w:val="000000"/>
          <w:sz w:val="20"/>
          <w:szCs w:val="20"/>
          <w:lang w:val="pt-BR"/>
        </w:rPr>
        <w:t xml:space="preserve"> </w:t>
      </w:r>
      <w:commentRangeStart w:id="0"/>
      <w:commentRangeStart w:id="1"/>
      <w:r w:rsidR="009A447A" w:rsidRPr="00000449">
        <w:rPr>
          <w:rFonts w:ascii="Arial" w:hAnsi="Arial" w:cs="Arial"/>
          <w:color w:val="000000"/>
          <w:sz w:val="20"/>
          <w:szCs w:val="20"/>
          <w:highlight w:val="yellow"/>
          <w:lang w:val="pt-BR"/>
        </w:rPr>
        <w:t>(</w:t>
      </w:r>
      <w:r w:rsidR="009A447A" w:rsidRPr="000C37C7">
        <w:rPr>
          <w:rFonts w:ascii="Arial" w:hAnsi="Arial" w:cs="Arial"/>
          <w:sz w:val="20"/>
          <w:szCs w:val="20"/>
          <w:lang w:val="pt-BR"/>
        </w:rPr>
        <w:t>NETO FCC</w:t>
      </w:r>
      <w:r w:rsidR="000C37C7" w:rsidRPr="000C37C7">
        <w:rPr>
          <w:rFonts w:ascii="Arial" w:hAnsi="Arial" w:cs="Arial"/>
          <w:sz w:val="20"/>
          <w:szCs w:val="20"/>
          <w:lang w:val="pt-BR"/>
        </w:rPr>
        <w:t>V</w:t>
      </w:r>
      <w:r w:rsidR="009A447A" w:rsidRPr="000C37C7">
        <w:rPr>
          <w:rFonts w:ascii="Arial" w:hAnsi="Arial" w:cs="Arial"/>
          <w:sz w:val="20"/>
          <w:szCs w:val="20"/>
          <w:lang w:val="pt-BR"/>
        </w:rPr>
        <w:t>, et al</w:t>
      </w:r>
      <w:r w:rsidR="00000449" w:rsidRPr="000C37C7">
        <w:rPr>
          <w:rFonts w:ascii="Arial" w:hAnsi="Arial" w:cs="Arial"/>
          <w:sz w:val="20"/>
          <w:szCs w:val="20"/>
          <w:lang w:val="pt-BR"/>
        </w:rPr>
        <w:t>.</w:t>
      </w:r>
      <w:r w:rsidR="009A447A" w:rsidRPr="000C37C7">
        <w:rPr>
          <w:rFonts w:ascii="Arial" w:hAnsi="Arial" w:cs="Arial"/>
          <w:sz w:val="20"/>
          <w:szCs w:val="20"/>
          <w:lang w:val="pt-BR"/>
        </w:rPr>
        <w:t>, 2018)</w:t>
      </w:r>
      <w:r w:rsidRPr="000C37C7">
        <w:rPr>
          <w:rFonts w:ascii="Arial" w:hAnsi="Arial" w:cs="Arial"/>
          <w:color w:val="000000"/>
          <w:sz w:val="20"/>
          <w:szCs w:val="20"/>
          <w:lang w:val="pt-BR"/>
        </w:rPr>
        <w:t xml:space="preserve">. </w:t>
      </w:r>
      <w:commentRangeEnd w:id="0"/>
      <w:r w:rsidR="00225CD6" w:rsidRPr="000C37C7">
        <w:rPr>
          <w:rStyle w:val="Refdecomentrio"/>
        </w:rPr>
        <w:commentReference w:id="0"/>
      </w:r>
      <w:commentRangeEnd w:id="1"/>
      <w:r w:rsidR="00000449" w:rsidRPr="000C37C7">
        <w:rPr>
          <w:rStyle w:val="Refdecomentrio"/>
        </w:rPr>
        <w:commentReference w:id="1"/>
      </w:r>
      <w:r w:rsidR="00225CD6" w:rsidRPr="00DC7BF0">
        <w:rPr>
          <w:rFonts w:ascii="Arial" w:hAnsi="Arial" w:cs="Arial"/>
          <w:strike/>
          <w:color w:val="000000"/>
          <w:sz w:val="20"/>
          <w:szCs w:val="20"/>
          <w:lang w:val="pt-BR"/>
        </w:rPr>
        <w:t xml:space="preserve"> </w:t>
      </w:r>
    </w:p>
    <w:p w14:paraId="40FB7C74" w14:textId="7423C5AA" w:rsidR="00FF19DB" w:rsidRPr="00DC7BF0" w:rsidRDefault="00FF19DB" w:rsidP="00FF19DB">
      <w:pPr>
        <w:spacing w:after="120" w:line="360" w:lineRule="auto"/>
        <w:ind w:firstLine="284"/>
        <w:jc w:val="both"/>
        <w:rPr>
          <w:rFonts w:ascii="Arial" w:hAnsi="Arial" w:cs="Arial"/>
          <w:b/>
          <w:color w:val="000000"/>
          <w:sz w:val="20"/>
          <w:szCs w:val="20"/>
          <w:lang w:val="pt-BR"/>
        </w:rPr>
      </w:pPr>
      <w:r w:rsidRPr="00DC7BF0">
        <w:rPr>
          <w:rFonts w:ascii="Arial" w:hAnsi="Arial" w:cs="Arial"/>
          <w:color w:val="000000"/>
          <w:sz w:val="20"/>
          <w:szCs w:val="20"/>
          <w:lang w:val="pt-BR"/>
        </w:rPr>
        <w:t>O objetivo deste estudo foi descrever os principais fatores que podem estar associados ao consumo de metilfenidato e correlatos (MFC) entre estudantes de Medicina da Pontifícia Universidade Católica de Goiás (PUC Goiás)</w:t>
      </w:r>
      <w:r w:rsidR="00DC67B0" w:rsidRPr="00DC7BF0">
        <w:rPr>
          <w:rFonts w:ascii="Arial" w:hAnsi="Arial" w:cs="Arial"/>
          <w:color w:val="000000"/>
          <w:sz w:val="20"/>
          <w:szCs w:val="20"/>
          <w:lang w:val="pt-BR"/>
        </w:rPr>
        <w:t>.</w:t>
      </w:r>
    </w:p>
    <w:p w14:paraId="0AE2351A" w14:textId="77777777" w:rsidR="00FF19DB" w:rsidRPr="00DC7BF0" w:rsidRDefault="00FF19DB" w:rsidP="00FF19DB">
      <w:pPr>
        <w:spacing w:after="120" w:line="276" w:lineRule="auto"/>
        <w:ind w:firstLine="284"/>
        <w:jc w:val="both"/>
        <w:rPr>
          <w:rFonts w:ascii="Arial" w:hAnsi="Arial" w:cs="Arial"/>
          <w:sz w:val="20"/>
          <w:szCs w:val="20"/>
          <w:lang w:val="pt-BR"/>
        </w:rPr>
      </w:pPr>
    </w:p>
    <w:p w14:paraId="231BDA73" w14:textId="77777777"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b/>
          <w:bCs/>
          <w:sz w:val="20"/>
          <w:szCs w:val="20"/>
          <w:lang w:val="pt-BR"/>
        </w:rPr>
        <w:t>MÉTODOS</w:t>
      </w:r>
    </w:p>
    <w:p w14:paraId="7E98237F" w14:textId="2CD3643D"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Este é um estudo quantitativo transversal entre estudantes de Medicina da Pontifícia Universidade Católica de Goiás (PUC Goiás) matriculados em 2020. Foram </w:t>
      </w:r>
      <w:proofErr w:type="gramStart"/>
      <w:r w:rsidRPr="00DC7BF0">
        <w:rPr>
          <w:rFonts w:ascii="Arial" w:hAnsi="Arial" w:cs="Arial"/>
          <w:sz w:val="20"/>
          <w:szCs w:val="20"/>
          <w:lang w:val="pt-BR"/>
        </w:rPr>
        <w:t>elegidos</w:t>
      </w:r>
      <w:proofErr w:type="gramEnd"/>
      <w:r w:rsidRPr="00DC7BF0">
        <w:rPr>
          <w:rFonts w:ascii="Arial" w:hAnsi="Arial" w:cs="Arial"/>
          <w:sz w:val="20"/>
          <w:szCs w:val="20"/>
          <w:lang w:val="pt-BR"/>
        </w:rPr>
        <w:t xml:space="preserve"> para participar do estudo todos os alunos do primeiro ao sexto ano, com exceção dos alunos cursando o 8º e 12º períodos. Este estudo foi aprovado pelo Comitê de Ética em Pesquisa (CEP) da Pontifícia Universidade Católica de Goiás (Parecer nº: 3.710.174; CAAE: 24622619.9.0000.0037).</w:t>
      </w:r>
    </w:p>
    <w:p w14:paraId="2D96C868" w14:textId="77777777"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Para coleta de dados, utilizou-se um questionário gerado pela plataforma Google </w:t>
      </w:r>
      <w:proofErr w:type="spellStart"/>
      <w:r w:rsidRPr="00DC7BF0">
        <w:rPr>
          <w:rFonts w:ascii="Arial" w:hAnsi="Arial" w:cs="Arial"/>
          <w:sz w:val="20"/>
          <w:szCs w:val="20"/>
          <w:lang w:val="pt-BR"/>
        </w:rPr>
        <w:t>Forms</w:t>
      </w:r>
      <w:proofErr w:type="spellEnd"/>
      <w:r w:rsidRPr="00DC7BF0">
        <w:rPr>
          <w:rFonts w:ascii="Arial" w:hAnsi="Arial" w:cs="Arial"/>
          <w:sz w:val="20"/>
          <w:szCs w:val="20"/>
          <w:lang w:val="pt-BR"/>
        </w:rPr>
        <w:t xml:space="preserve"> com modelo padronizado com questões objetivas. Este foi enviado aos alunos por meio de plataformas digitais em maio de 2020, aceitando respostas por até 48 horas desde o envio. Os participantes concordaram com o Termo de Consentimento Livre e Esclarecido antes de responder ao questionário e receberam uma via por e-mail em seguida. Foram obtidas 180 respostas, sendo todas elas incluídas nas análises de dados.</w:t>
      </w:r>
    </w:p>
    <w:p w14:paraId="0C930EA2" w14:textId="77777777"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O questionário visou obter informações sobre o padrão de uso de metilfenidato e fármacos correlatos (MFC): Ritalina® (metilfenidato), </w:t>
      </w:r>
      <w:proofErr w:type="spellStart"/>
      <w:r w:rsidRPr="00DC7BF0">
        <w:rPr>
          <w:rFonts w:ascii="Arial" w:hAnsi="Arial" w:cs="Arial"/>
          <w:sz w:val="20"/>
          <w:szCs w:val="20"/>
          <w:lang w:val="pt-BR"/>
        </w:rPr>
        <w:t>Venvanse</w:t>
      </w:r>
      <w:proofErr w:type="spellEnd"/>
      <w:r w:rsidRPr="00DC7BF0">
        <w:rPr>
          <w:rFonts w:ascii="Arial" w:hAnsi="Arial" w:cs="Arial"/>
          <w:sz w:val="20"/>
          <w:szCs w:val="20"/>
          <w:lang w:val="pt-BR"/>
        </w:rPr>
        <w:t>® (</w:t>
      </w:r>
      <w:proofErr w:type="spellStart"/>
      <w:r w:rsidRPr="00DC7BF0">
        <w:rPr>
          <w:rFonts w:ascii="Arial" w:hAnsi="Arial" w:cs="Arial"/>
          <w:sz w:val="20"/>
          <w:szCs w:val="20"/>
          <w:lang w:val="pt-BR"/>
        </w:rPr>
        <w:t>lisdexamfetamina</w:t>
      </w:r>
      <w:proofErr w:type="spellEnd"/>
      <w:r w:rsidRPr="00DC7BF0">
        <w:rPr>
          <w:rFonts w:ascii="Arial" w:hAnsi="Arial" w:cs="Arial"/>
          <w:sz w:val="20"/>
          <w:szCs w:val="20"/>
          <w:lang w:val="pt-BR"/>
        </w:rPr>
        <w:t xml:space="preserve">) e </w:t>
      </w:r>
      <w:proofErr w:type="spellStart"/>
      <w:r w:rsidRPr="00DC7BF0">
        <w:rPr>
          <w:rFonts w:ascii="Arial" w:hAnsi="Arial" w:cs="Arial"/>
          <w:sz w:val="20"/>
          <w:szCs w:val="20"/>
          <w:lang w:val="pt-BR"/>
        </w:rPr>
        <w:t>Adderal</w:t>
      </w:r>
      <w:proofErr w:type="spellEnd"/>
      <w:r w:rsidRPr="00DC7BF0">
        <w:rPr>
          <w:rFonts w:ascii="Arial" w:hAnsi="Arial" w:cs="Arial"/>
          <w:sz w:val="20"/>
          <w:szCs w:val="20"/>
          <w:lang w:val="pt-BR"/>
        </w:rPr>
        <w:t xml:space="preserve">® (anfetamina). Além disso, o questionário era composto de perguntas gerais objetivas como idade, sexo e período do curso e outras perguntas mais específicas, visando avaliar duas variáveis: qualidade do sono e prática de atividade física. Os dados foram tabulados e posteriormente os gráficos e a análise estatística descritiva foram feitos utilizando o software Excel. Para a avaliação da associação entre o uso de MFC e as variáveis independentes, foram empregados os testes do </w:t>
      </w:r>
      <w:r w:rsidRPr="00DC7BF0">
        <w:rPr>
          <w:rFonts w:ascii="Arial" w:hAnsi="Arial" w:cs="Arial"/>
          <w:i/>
          <w:iCs/>
          <w:sz w:val="20"/>
          <w:szCs w:val="20"/>
          <w:lang w:val="pt-BR"/>
        </w:rPr>
        <w:t>X</w:t>
      </w:r>
      <w:r w:rsidRPr="00DC7BF0">
        <w:rPr>
          <w:rFonts w:ascii="Arial" w:hAnsi="Arial" w:cs="Arial"/>
          <w:sz w:val="20"/>
          <w:szCs w:val="20"/>
          <w:vertAlign w:val="superscript"/>
          <w:lang w:val="pt-BR"/>
        </w:rPr>
        <w:t>2</w:t>
      </w:r>
      <w:r w:rsidRPr="00DC7BF0">
        <w:rPr>
          <w:rFonts w:ascii="Arial" w:hAnsi="Arial" w:cs="Arial"/>
          <w:sz w:val="20"/>
          <w:szCs w:val="20"/>
          <w:lang w:val="pt-BR"/>
        </w:rPr>
        <w:t xml:space="preserve"> e teste exato de Fisher, utilizando o software </w:t>
      </w:r>
      <w:proofErr w:type="spellStart"/>
      <w:r w:rsidRPr="00DC7BF0">
        <w:rPr>
          <w:rFonts w:ascii="Arial" w:hAnsi="Arial" w:cs="Arial"/>
          <w:sz w:val="20"/>
          <w:szCs w:val="20"/>
          <w:lang w:val="pt-BR"/>
        </w:rPr>
        <w:t>Past</w:t>
      </w:r>
      <w:proofErr w:type="spellEnd"/>
      <w:r w:rsidRPr="00DC7BF0">
        <w:rPr>
          <w:rFonts w:ascii="Arial" w:hAnsi="Arial" w:cs="Arial"/>
          <w:sz w:val="20"/>
          <w:szCs w:val="20"/>
          <w:lang w:val="pt-BR"/>
        </w:rPr>
        <w:t xml:space="preserve"> versão 4.03 9. Foi adotado para os testes estatísticos um nível de significância de 5%.</w:t>
      </w:r>
    </w:p>
    <w:p w14:paraId="00A50FF5" w14:textId="77777777" w:rsidR="00FF19DB" w:rsidRPr="00DC7BF0" w:rsidRDefault="00FF19DB" w:rsidP="00FF19DB">
      <w:pPr>
        <w:spacing w:after="120" w:line="276" w:lineRule="auto"/>
        <w:jc w:val="both"/>
        <w:rPr>
          <w:rFonts w:ascii="Arial" w:hAnsi="Arial" w:cs="Arial"/>
          <w:b/>
          <w:bCs/>
          <w:sz w:val="20"/>
          <w:szCs w:val="20"/>
          <w:lang w:val="pt-BR"/>
        </w:rPr>
      </w:pPr>
    </w:p>
    <w:p w14:paraId="5761D8D5" w14:textId="77777777" w:rsidR="00FF19DB" w:rsidRPr="00DC7BF0" w:rsidRDefault="00FF19DB" w:rsidP="00FF19DB">
      <w:pPr>
        <w:spacing w:after="120" w:line="276" w:lineRule="auto"/>
        <w:jc w:val="both"/>
        <w:rPr>
          <w:rFonts w:ascii="Arial" w:hAnsi="Arial" w:cs="Arial"/>
          <w:b/>
          <w:bCs/>
          <w:sz w:val="20"/>
          <w:szCs w:val="20"/>
          <w:lang w:val="pt-BR"/>
        </w:rPr>
      </w:pPr>
      <w:r w:rsidRPr="00DC7BF0">
        <w:rPr>
          <w:rFonts w:ascii="Arial" w:hAnsi="Arial" w:cs="Arial"/>
          <w:b/>
          <w:bCs/>
          <w:sz w:val="20"/>
          <w:szCs w:val="20"/>
          <w:lang w:val="pt-BR"/>
        </w:rPr>
        <w:t xml:space="preserve">RESULTADOS </w:t>
      </w:r>
    </w:p>
    <w:p w14:paraId="5FC85160" w14:textId="77777777" w:rsidR="00FF19DB" w:rsidRPr="00DC7BF0" w:rsidRDefault="00FF19DB" w:rsidP="00FF19DB">
      <w:pPr>
        <w:spacing w:after="120" w:line="276" w:lineRule="auto"/>
        <w:jc w:val="both"/>
        <w:rPr>
          <w:rFonts w:ascii="Arial" w:hAnsi="Arial" w:cs="Arial"/>
          <w:sz w:val="20"/>
          <w:szCs w:val="20"/>
          <w:lang w:val="pt-BR"/>
        </w:rPr>
      </w:pPr>
    </w:p>
    <w:p w14:paraId="22E6A7B1" w14:textId="4CBBF8BD" w:rsidR="00FF19DB" w:rsidRPr="00DC7BF0" w:rsidRDefault="009A447A"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lastRenderedPageBreak/>
        <w:tab/>
      </w:r>
      <w:r w:rsidR="00FF19DB" w:rsidRPr="00DC7BF0">
        <w:rPr>
          <w:rFonts w:ascii="Arial" w:hAnsi="Arial" w:cs="Arial"/>
          <w:sz w:val="20"/>
          <w:szCs w:val="20"/>
          <w:lang w:val="pt-BR"/>
        </w:rPr>
        <w:t xml:space="preserve">Foram aplicados 180 questionários por meio de formulários gerados pelo Google </w:t>
      </w:r>
      <w:proofErr w:type="spellStart"/>
      <w:r w:rsidR="00FF19DB" w:rsidRPr="00DC7BF0">
        <w:rPr>
          <w:rFonts w:ascii="Arial" w:hAnsi="Arial" w:cs="Arial"/>
          <w:sz w:val="20"/>
          <w:szCs w:val="20"/>
          <w:lang w:val="pt-BR"/>
        </w:rPr>
        <w:t>Forms</w:t>
      </w:r>
      <w:proofErr w:type="spellEnd"/>
      <w:r w:rsidR="00FF19DB" w:rsidRPr="00DC7BF0">
        <w:rPr>
          <w:rFonts w:ascii="Arial" w:hAnsi="Arial" w:cs="Arial"/>
          <w:sz w:val="20"/>
          <w:szCs w:val="20"/>
          <w:lang w:val="pt-BR"/>
        </w:rPr>
        <w:t xml:space="preserve">. A distribuição de respostas variou conforme período do curso, sendo o 8º e 12º períodos excluídos (o 8º período não possuía turma de alunos no momento da aplicação e o 12º havia graduado, excepcionalmente, antes do previsto devido às condições de pandemia do COVID-19). Das respostas, 73,9% (n=133) foram de estudantes do sexo feminino com idade média de 21,4 (DP=2,45), enquanto o sexo masculino, 26,1% (n=47), teve uma média de idade de 21 (DP=2,47). Em relação a distribuição de respostas por período do curso, houve uma variação de 5 (9º período) a 32 respostas (7º período) </w:t>
      </w:r>
      <w:r w:rsidR="004B32A4" w:rsidRPr="00DC7BF0">
        <w:rPr>
          <w:rFonts w:ascii="Arial" w:hAnsi="Arial" w:cs="Arial"/>
          <w:sz w:val="20"/>
          <w:szCs w:val="20"/>
          <w:lang w:val="pt-BR"/>
        </w:rPr>
        <w:t>(</w:t>
      </w:r>
      <w:r w:rsidR="004B32A4" w:rsidRPr="00DC7BF0">
        <w:rPr>
          <w:rFonts w:ascii="Arial" w:hAnsi="Arial" w:cs="Arial"/>
          <w:b/>
          <w:bCs/>
          <w:sz w:val="20"/>
          <w:szCs w:val="20"/>
          <w:lang w:val="pt-BR"/>
        </w:rPr>
        <w:t>T</w:t>
      </w:r>
      <w:r w:rsidR="00FF19DB" w:rsidRPr="00DC7BF0">
        <w:rPr>
          <w:rFonts w:ascii="Arial" w:hAnsi="Arial" w:cs="Arial"/>
          <w:b/>
          <w:bCs/>
          <w:sz w:val="20"/>
          <w:szCs w:val="20"/>
          <w:lang w:val="pt-BR"/>
        </w:rPr>
        <w:t>abela 1</w:t>
      </w:r>
      <w:r w:rsidR="004B32A4" w:rsidRPr="00DC7BF0">
        <w:rPr>
          <w:rFonts w:ascii="Arial" w:hAnsi="Arial" w:cs="Arial"/>
          <w:sz w:val="20"/>
          <w:szCs w:val="20"/>
          <w:lang w:val="pt-BR"/>
        </w:rPr>
        <w:t>)</w:t>
      </w:r>
      <w:r w:rsidR="00FF19DB" w:rsidRPr="00DC7BF0">
        <w:rPr>
          <w:rFonts w:ascii="Arial" w:hAnsi="Arial" w:cs="Arial"/>
          <w:sz w:val="20"/>
          <w:szCs w:val="20"/>
          <w:lang w:val="pt-BR"/>
        </w:rPr>
        <w:t>.</w:t>
      </w:r>
    </w:p>
    <w:p w14:paraId="05BC06A6" w14:textId="77777777" w:rsidR="00FF19DB" w:rsidRPr="00DC7BF0" w:rsidRDefault="00FF19DB" w:rsidP="00FF19DB">
      <w:pPr>
        <w:spacing w:after="120" w:line="276" w:lineRule="auto"/>
        <w:jc w:val="both"/>
        <w:rPr>
          <w:rFonts w:ascii="Arial" w:hAnsi="Arial" w:cs="Arial"/>
          <w:sz w:val="20"/>
          <w:szCs w:val="20"/>
          <w:lang w:val="pt-BR"/>
        </w:rPr>
      </w:pPr>
    </w:p>
    <w:p w14:paraId="727CBA64" w14:textId="77777777" w:rsidR="00F476EB" w:rsidRPr="00DC7BF0" w:rsidRDefault="00F476EB" w:rsidP="00F476EB">
      <w:pPr>
        <w:jc w:val="both"/>
        <w:rPr>
          <w:rFonts w:ascii="Arial" w:hAnsi="Arial" w:cs="Arial"/>
          <w:sz w:val="20"/>
          <w:szCs w:val="20"/>
          <w:lang w:val="pt-BR"/>
        </w:rPr>
      </w:pPr>
      <w:r w:rsidRPr="00DC7BF0">
        <w:rPr>
          <w:rFonts w:ascii="Arial" w:hAnsi="Arial" w:cs="Arial"/>
          <w:b/>
          <w:bCs/>
          <w:sz w:val="20"/>
          <w:szCs w:val="20"/>
          <w:lang w:val="pt-BR"/>
        </w:rPr>
        <w:t>Tabela 1.</w:t>
      </w:r>
      <w:r w:rsidRPr="00DC7BF0">
        <w:rPr>
          <w:rFonts w:ascii="Arial" w:hAnsi="Arial" w:cs="Arial"/>
          <w:sz w:val="20"/>
          <w:szCs w:val="20"/>
          <w:lang w:val="pt-BR"/>
        </w:rPr>
        <w:t xml:space="preserve"> Distribuição da amostra de acadêmicos de Medicina da Pontifícia Universidade Católica de Goiás (PUC Goiás).</w:t>
      </w:r>
    </w:p>
    <w:tbl>
      <w:tblPr>
        <w:tblW w:w="3386" w:type="dxa"/>
        <w:tblCellMar>
          <w:left w:w="70" w:type="dxa"/>
          <w:right w:w="70" w:type="dxa"/>
        </w:tblCellMar>
        <w:tblLook w:val="06A0" w:firstRow="1" w:lastRow="0" w:firstColumn="1" w:lastColumn="0" w:noHBand="1" w:noVBand="1"/>
      </w:tblPr>
      <w:tblGrid>
        <w:gridCol w:w="1226"/>
        <w:gridCol w:w="1080"/>
        <w:gridCol w:w="1080"/>
      </w:tblGrid>
      <w:tr w:rsidR="00F476EB" w:rsidRPr="00DC7BF0" w14:paraId="69F70C14" w14:textId="77777777" w:rsidTr="00F476EB">
        <w:trPr>
          <w:trHeight w:val="330"/>
        </w:trPr>
        <w:tc>
          <w:tcPr>
            <w:tcW w:w="1226" w:type="dxa"/>
            <w:tcBorders>
              <w:top w:val="single" w:sz="4" w:space="0" w:color="auto"/>
              <w:left w:val="nil"/>
              <w:bottom w:val="single" w:sz="4" w:space="0" w:color="auto"/>
              <w:right w:val="nil"/>
            </w:tcBorders>
            <w:noWrap/>
            <w:vAlign w:val="center"/>
            <w:hideMark/>
          </w:tcPr>
          <w:p w14:paraId="360781F2" w14:textId="77777777" w:rsidR="00F476EB" w:rsidRPr="00DC7BF0" w:rsidRDefault="00F476EB">
            <w:pPr>
              <w:jc w:val="center"/>
              <w:rPr>
                <w:rFonts w:ascii="Arial" w:eastAsia="Times New Roman" w:hAnsi="Arial" w:cs="Arial"/>
                <w:b/>
                <w:bCs/>
                <w:i/>
                <w:iCs/>
                <w:color w:val="000000"/>
                <w:sz w:val="20"/>
                <w:szCs w:val="20"/>
                <w:lang w:eastAsia="pt-BR"/>
              </w:rPr>
            </w:pPr>
            <w:proofErr w:type="spellStart"/>
            <w:r w:rsidRPr="00DC7BF0">
              <w:rPr>
                <w:rFonts w:ascii="Arial" w:eastAsia="Times New Roman" w:hAnsi="Arial" w:cs="Arial"/>
                <w:b/>
                <w:bCs/>
                <w:i/>
                <w:iCs/>
                <w:color w:val="000000"/>
                <w:sz w:val="20"/>
                <w:szCs w:val="20"/>
                <w:lang w:eastAsia="pt-BR"/>
              </w:rPr>
              <w:t>Variável</w:t>
            </w:r>
            <w:proofErr w:type="spellEnd"/>
          </w:p>
        </w:tc>
        <w:tc>
          <w:tcPr>
            <w:tcW w:w="1080" w:type="dxa"/>
            <w:tcBorders>
              <w:top w:val="single" w:sz="4" w:space="0" w:color="auto"/>
              <w:left w:val="nil"/>
              <w:bottom w:val="single" w:sz="4" w:space="0" w:color="auto"/>
              <w:right w:val="nil"/>
            </w:tcBorders>
            <w:noWrap/>
            <w:vAlign w:val="center"/>
            <w:hideMark/>
          </w:tcPr>
          <w:p w14:paraId="5910DEE1" w14:textId="77777777" w:rsidR="00F476EB" w:rsidRPr="00DC7BF0" w:rsidRDefault="00F476EB">
            <w:pPr>
              <w:jc w:val="center"/>
              <w:rPr>
                <w:rFonts w:ascii="Arial" w:eastAsia="Times New Roman" w:hAnsi="Arial" w:cs="Arial"/>
                <w:b/>
                <w:bCs/>
                <w:i/>
                <w:iCs/>
                <w:color w:val="000000"/>
                <w:sz w:val="20"/>
                <w:szCs w:val="20"/>
                <w:lang w:eastAsia="pt-BR"/>
              </w:rPr>
            </w:pPr>
            <w:r w:rsidRPr="00DC7BF0">
              <w:rPr>
                <w:rFonts w:ascii="Arial" w:eastAsia="Times New Roman" w:hAnsi="Arial" w:cs="Arial"/>
                <w:b/>
                <w:bCs/>
                <w:i/>
                <w:iCs/>
                <w:color w:val="000000"/>
                <w:sz w:val="20"/>
                <w:szCs w:val="20"/>
                <w:lang w:eastAsia="pt-BR"/>
              </w:rPr>
              <w:t>N</w:t>
            </w:r>
          </w:p>
        </w:tc>
        <w:tc>
          <w:tcPr>
            <w:tcW w:w="1080" w:type="dxa"/>
            <w:tcBorders>
              <w:top w:val="single" w:sz="4" w:space="0" w:color="auto"/>
              <w:left w:val="nil"/>
              <w:bottom w:val="single" w:sz="4" w:space="0" w:color="auto"/>
              <w:right w:val="nil"/>
            </w:tcBorders>
            <w:noWrap/>
            <w:vAlign w:val="center"/>
            <w:hideMark/>
          </w:tcPr>
          <w:p w14:paraId="77433FE4" w14:textId="77777777" w:rsidR="00F476EB" w:rsidRPr="00DC7BF0" w:rsidRDefault="00F476EB">
            <w:pPr>
              <w:jc w:val="center"/>
              <w:rPr>
                <w:rFonts w:ascii="Arial" w:eastAsia="Times New Roman" w:hAnsi="Arial" w:cs="Arial"/>
                <w:b/>
                <w:bCs/>
                <w:i/>
                <w:iCs/>
                <w:color w:val="000000"/>
                <w:sz w:val="20"/>
                <w:szCs w:val="20"/>
                <w:lang w:eastAsia="pt-BR"/>
              </w:rPr>
            </w:pPr>
            <w:r w:rsidRPr="00DC7BF0">
              <w:rPr>
                <w:rFonts w:ascii="Arial" w:eastAsia="Times New Roman" w:hAnsi="Arial" w:cs="Arial"/>
                <w:b/>
                <w:bCs/>
                <w:i/>
                <w:iCs/>
                <w:color w:val="000000"/>
                <w:sz w:val="20"/>
                <w:szCs w:val="20"/>
                <w:lang w:eastAsia="pt-BR"/>
              </w:rPr>
              <w:t>%</w:t>
            </w:r>
          </w:p>
        </w:tc>
      </w:tr>
      <w:tr w:rsidR="00F476EB" w:rsidRPr="00DC7BF0" w14:paraId="65A26BD6" w14:textId="77777777" w:rsidTr="00F476EB">
        <w:trPr>
          <w:trHeight w:val="330"/>
        </w:trPr>
        <w:tc>
          <w:tcPr>
            <w:tcW w:w="1226" w:type="dxa"/>
            <w:tcBorders>
              <w:top w:val="single" w:sz="4" w:space="0" w:color="auto"/>
              <w:left w:val="nil"/>
              <w:bottom w:val="nil"/>
              <w:right w:val="nil"/>
            </w:tcBorders>
            <w:noWrap/>
            <w:vAlign w:val="center"/>
            <w:hideMark/>
          </w:tcPr>
          <w:p w14:paraId="45975E04" w14:textId="77777777" w:rsidR="00F476EB" w:rsidRPr="00DC7BF0" w:rsidRDefault="00F476EB">
            <w:pPr>
              <w:jc w:val="center"/>
              <w:rPr>
                <w:rFonts w:ascii="Arial" w:eastAsia="Times New Roman" w:hAnsi="Arial" w:cs="Arial"/>
                <w:b/>
                <w:bCs/>
                <w:i/>
                <w:iCs/>
                <w:color w:val="000000"/>
                <w:sz w:val="20"/>
                <w:szCs w:val="20"/>
                <w:lang w:eastAsia="pt-BR"/>
              </w:rPr>
            </w:pPr>
            <w:proofErr w:type="spellStart"/>
            <w:r w:rsidRPr="00DC7BF0">
              <w:rPr>
                <w:rFonts w:ascii="Arial" w:eastAsia="Times New Roman" w:hAnsi="Arial" w:cs="Arial"/>
                <w:b/>
                <w:bCs/>
                <w:i/>
                <w:iCs/>
                <w:color w:val="000000"/>
                <w:sz w:val="20"/>
                <w:szCs w:val="20"/>
                <w:lang w:eastAsia="pt-BR"/>
              </w:rPr>
              <w:t>Sexo</w:t>
            </w:r>
            <w:proofErr w:type="spellEnd"/>
          </w:p>
        </w:tc>
        <w:tc>
          <w:tcPr>
            <w:tcW w:w="1080" w:type="dxa"/>
            <w:tcBorders>
              <w:top w:val="single" w:sz="4" w:space="0" w:color="auto"/>
              <w:left w:val="nil"/>
              <w:bottom w:val="nil"/>
              <w:right w:val="nil"/>
            </w:tcBorders>
            <w:noWrap/>
            <w:vAlign w:val="center"/>
            <w:hideMark/>
          </w:tcPr>
          <w:p w14:paraId="5AFE97DE" w14:textId="77777777" w:rsidR="00F476EB" w:rsidRPr="00DC7BF0" w:rsidRDefault="00F476EB">
            <w:pPr>
              <w:rPr>
                <w:rFonts w:ascii="Arial" w:eastAsia="Times New Roman" w:hAnsi="Arial" w:cs="Arial"/>
                <w:b/>
                <w:bCs/>
                <w:i/>
                <w:iCs/>
                <w:color w:val="000000"/>
                <w:sz w:val="20"/>
                <w:szCs w:val="20"/>
                <w:lang w:eastAsia="pt-BR"/>
              </w:rPr>
            </w:pPr>
          </w:p>
        </w:tc>
        <w:tc>
          <w:tcPr>
            <w:tcW w:w="1080" w:type="dxa"/>
            <w:tcBorders>
              <w:top w:val="single" w:sz="4" w:space="0" w:color="auto"/>
              <w:left w:val="nil"/>
              <w:bottom w:val="nil"/>
              <w:right w:val="nil"/>
            </w:tcBorders>
            <w:noWrap/>
            <w:vAlign w:val="center"/>
            <w:hideMark/>
          </w:tcPr>
          <w:p w14:paraId="7415065F" w14:textId="77777777" w:rsidR="00F476EB" w:rsidRPr="00DC7BF0" w:rsidRDefault="00F476EB">
            <w:pPr>
              <w:spacing w:after="0"/>
              <w:rPr>
                <w:rFonts w:ascii="Arial" w:hAnsi="Arial" w:cs="Arial"/>
                <w:sz w:val="20"/>
                <w:szCs w:val="20"/>
                <w:lang w:eastAsia="pt-BR"/>
              </w:rPr>
            </w:pPr>
          </w:p>
        </w:tc>
      </w:tr>
      <w:tr w:rsidR="00F476EB" w:rsidRPr="00DC7BF0" w14:paraId="37424E0B" w14:textId="77777777" w:rsidTr="00F476EB">
        <w:trPr>
          <w:trHeight w:val="330"/>
        </w:trPr>
        <w:tc>
          <w:tcPr>
            <w:tcW w:w="1226" w:type="dxa"/>
            <w:noWrap/>
            <w:vAlign w:val="center"/>
            <w:hideMark/>
          </w:tcPr>
          <w:p w14:paraId="230FDE5D" w14:textId="77777777" w:rsidR="00F476EB" w:rsidRPr="00DC7BF0" w:rsidRDefault="00F476EB">
            <w:pPr>
              <w:jc w:val="center"/>
              <w:rPr>
                <w:rFonts w:ascii="Arial" w:eastAsia="Times New Roman" w:hAnsi="Arial" w:cs="Arial"/>
                <w:i/>
                <w:iCs/>
                <w:color w:val="000000"/>
                <w:sz w:val="20"/>
                <w:szCs w:val="20"/>
                <w:lang w:eastAsia="pt-BR"/>
              </w:rPr>
            </w:pPr>
            <w:proofErr w:type="spellStart"/>
            <w:r w:rsidRPr="00DC7BF0">
              <w:rPr>
                <w:rFonts w:ascii="Arial" w:eastAsia="Times New Roman" w:hAnsi="Arial" w:cs="Arial"/>
                <w:i/>
                <w:iCs/>
                <w:color w:val="000000"/>
                <w:sz w:val="20"/>
                <w:szCs w:val="20"/>
                <w:lang w:eastAsia="pt-BR"/>
              </w:rPr>
              <w:t>Feminino</w:t>
            </w:r>
            <w:proofErr w:type="spellEnd"/>
          </w:p>
        </w:tc>
        <w:tc>
          <w:tcPr>
            <w:tcW w:w="1080" w:type="dxa"/>
            <w:noWrap/>
            <w:vAlign w:val="center"/>
            <w:hideMark/>
          </w:tcPr>
          <w:p w14:paraId="32D265A9"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133</w:t>
            </w:r>
          </w:p>
        </w:tc>
        <w:tc>
          <w:tcPr>
            <w:tcW w:w="1080" w:type="dxa"/>
            <w:noWrap/>
            <w:vAlign w:val="center"/>
            <w:hideMark/>
          </w:tcPr>
          <w:p w14:paraId="4C92CFFF"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73,89%</w:t>
            </w:r>
          </w:p>
        </w:tc>
      </w:tr>
      <w:tr w:rsidR="00F476EB" w:rsidRPr="00DC7BF0" w14:paraId="296A1A54" w14:textId="77777777" w:rsidTr="00F476EB">
        <w:trPr>
          <w:trHeight w:val="330"/>
        </w:trPr>
        <w:tc>
          <w:tcPr>
            <w:tcW w:w="1226" w:type="dxa"/>
            <w:tcBorders>
              <w:top w:val="nil"/>
              <w:left w:val="nil"/>
              <w:bottom w:val="single" w:sz="4" w:space="0" w:color="auto"/>
              <w:right w:val="nil"/>
            </w:tcBorders>
            <w:noWrap/>
            <w:vAlign w:val="center"/>
            <w:hideMark/>
          </w:tcPr>
          <w:p w14:paraId="05B8BEC3" w14:textId="77777777" w:rsidR="00F476EB" w:rsidRPr="00DC7BF0" w:rsidRDefault="00F476EB">
            <w:pPr>
              <w:jc w:val="center"/>
              <w:rPr>
                <w:rFonts w:ascii="Arial" w:eastAsia="Times New Roman" w:hAnsi="Arial" w:cs="Arial"/>
                <w:i/>
                <w:iCs/>
                <w:color w:val="000000"/>
                <w:sz w:val="20"/>
                <w:szCs w:val="20"/>
                <w:lang w:eastAsia="pt-BR"/>
              </w:rPr>
            </w:pPr>
            <w:proofErr w:type="spellStart"/>
            <w:r w:rsidRPr="00DC7BF0">
              <w:rPr>
                <w:rFonts w:ascii="Arial" w:eastAsia="Times New Roman" w:hAnsi="Arial" w:cs="Arial"/>
                <w:i/>
                <w:iCs/>
                <w:color w:val="000000"/>
                <w:sz w:val="20"/>
                <w:szCs w:val="20"/>
                <w:lang w:eastAsia="pt-BR"/>
              </w:rPr>
              <w:t>Masculino</w:t>
            </w:r>
            <w:proofErr w:type="spellEnd"/>
          </w:p>
        </w:tc>
        <w:tc>
          <w:tcPr>
            <w:tcW w:w="1080" w:type="dxa"/>
            <w:tcBorders>
              <w:top w:val="nil"/>
              <w:left w:val="nil"/>
              <w:bottom w:val="single" w:sz="4" w:space="0" w:color="auto"/>
              <w:right w:val="nil"/>
            </w:tcBorders>
            <w:noWrap/>
            <w:vAlign w:val="center"/>
            <w:hideMark/>
          </w:tcPr>
          <w:p w14:paraId="1B7AEC40"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sz w:val="20"/>
                <w:szCs w:val="20"/>
                <w:lang w:eastAsia="pt-BR"/>
              </w:rPr>
              <w:t>47</w:t>
            </w:r>
          </w:p>
        </w:tc>
        <w:tc>
          <w:tcPr>
            <w:tcW w:w="1080" w:type="dxa"/>
            <w:tcBorders>
              <w:top w:val="nil"/>
              <w:left w:val="nil"/>
              <w:bottom w:val="single" w:sz="4" w:space="0" w:color="auto"/>
              <w:right w:val="nil"/>
            </w:tcBorders>
            <w:noWrap/>
            <w:vAlign w:val="center"/>
            <w:hideMark/>
          </w:tcPr>
          <w:p w14:paraId="55C60992"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sz w:val="20"/>
                <w:szCs w:val="20"/>
                <w:lang w:eastAsia="pt-BR"/>
              </w:rPr>
              <w:t>26,11%</w:t>
            </w:r>
          </w:p>
        </w:tc>
      </w:tr>
      <w:tr w:rsidR="00F476EB" w:rsidRPr="00DC7BF0" w14:paraId="3E3AB5B8" w14:textId="77777777" w:rsidTr="00F476EB">
        <w:trPr>
          <w:trHeight w:val="330"/>
        </w:trPr>
        <w:tc>
          <w:tcPr>
            <w:tcW w:w="1226" w:type="dxa"/>
            <w:tcBorders>
              <w:top w:val="single" w:sz="4" w:space="0" w:color="auto"/>
              <w:left w:val="nil"/>
              <w:bottom w:val="nil"/>
              <w:right w:val="nil"/>
            </w:tcBorders>
            <w:noWrap/>
            <w:vAlign w:val="center"/>
            <w:hideMark/>
          </w:tcPr>
          <w:p w14:paraId="6680DEC2" w14:textId="77777777" w:rsidR="00F476EB" w:rsidRPr="00DC7BF0" w:rsidRDefault="00F476EB">
            <w:pPr>
              <w:jc w:val="center"/>
              <w:rPr>
                <w:rFonts w:ascii="Arial" w:eastAsia="Times New Roman" w:hAnsi="Arial" w:cs="Arial"/>
                <w:b/>
                <w:bCs/>
                <w:i/>
                <w:iCs/>
                <w:color w:val="000000"/>
                <w:sz w:val="20"/>
                <w:szCs w:val="20"/>
                <w:lang w:eastAsia="pt-BR"/>
              </w:rPr>
            </w:pPr>
            <w:proofErr w:type="spellStart"/>
            <w:r w:rsidRPr="00DC7BF0">
              <w:rPr>
                <w:rFonts w:ascii="Arial" w:eastAsia="Times New Roman" w:hAnsi="Arial" w:cs="Arial"/>
                <w:b/>
                <w:bCs/>
                <w:i/>
                <w:iCs/>
                <w:color w:val="000000"/>
                <w:sz w:val="20"/>
                <w:szCs w:val="20"/>
                <w:lang w:eastAsia="pt-BR"/>
              </w:rPr>
              <w:t>Período</w:t>
            </w:r>
            <w:proofErr w:type="spellEnd"/>
          </w:p>
        </w:tc>
        <w:tc>
          <w:tcPr>
            <w:tcW w:w="1080" w:type="dxa"/>
            <w:tcBorders>
              <w:top w:val="single" w:sz="4" w:space="0" w:color="auto"/>
              <w:left w:val="nil"/>
              <w:bottom w:val="nil"/>
              <w:right w:val="nil"/>
            </w:tcBorders>
            <w:noWrap/>
            <w:vAlign w:val="center"/>
            <w:hideMark/>
          </w:tcPr>
          <w:p w14:paraId="78EE94EF" w14:textId="77777777" w:rsidR="00F476EB" w:rsidRPr="00DC7BF0" w:rsidRDefault="00F476EB">
            <w:pPr>
              <w:rPr>
                <w:rFonts w:ascii="Arial" w:eastAsia="Times New Roman" w:hAnsi="Arial" w:cs="Arial"/>
                <w:b/>
                <w:bCs/>
                <w:i/>
                <w:iCs/>
                <w:color w:val="000000"/>
                <w:sz w:val="20"/>
                <w:szCs w:val="20"/>
                <w:lang w:eastAsia="pt-BR"/>
              </w:rPr>
            </w:pPr>
          </w:p>
        </w:tc>
        <w:tc>
          <w:tcPr>
            <w:tcW w:w="1080" w:type="dxa"/>
            <w:tcBorders>
              <w:top w:val="single" w:sz="4" w:space="0" w:color="auto"/>
              <w:left w:val="nil"/>
              <w:bottom w:val="nil"/>
              <w:right w:val="nil"/>
            </w:tcBorders>
            <w:noWrap/>
            <w:vAlign w:val="center"/>
            <w:hideMark/>
          </w:tcPr>
          <w:p w14:paraId="73D49A92" w14:textId="77777777" w:rsidR="00F476EB" w:rsidRPr="00DC7BF0" w:rsidRDefault="00F476EB">
            <w:pPr>
              <w:spacing w:after="0"/>
              <w:rPr>
                <w:rFonts w:ascii="Arial" w:hAnsi="Arial" w:cs="Arial"/>
                <w:sz w:val="20"/>
                <w:szCs w:val="20"/>
                <w:lang w:eastAsia="pt-BR"/>
              </w:rPr>
            </w:pPr>
          </w:p>
        </w:tc>
      </w:tr>
      <w:tr w:rsidR="00F476EB" w:rsidRPr="00DC7BF0" w14:paraId="3FD98F22" w14:textId="77777777" w:rsidTr="00F476EB">
        <w:trPr>
          <w:trHeight w:val="330"/>
        </w:trPr>
        <w:tc>
          <w:tcPr>
            <w:tcW w:w="1226" w:type="dxa"/>
            <w:tcBorders>
              <w:top w:val="single" w:sz="4" w:space="0" w:color="auto"/>
              <w:left w:val="nil"/>
              <w:bottom w:val="nil"/>
              <w:right w:val="nil"/>
            </w:tcBorders>
            <w:noWrap/>
            <w:vAlign w:val="center"/>
            <w:hideMark/>
          </w:tcPr>
          <w:p w14:paraId="6D5A3639" w14:textId="77777777" w:rsidR="00F476EB" w:rsidRPr="00DC7BF0" w:rsidRDefault="00F476EB">
            <w:pPr>
              <w:jc w:val="center"/>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t>1</w:t>
            </w:r>
          </w:p>
        </w:tc>
        <w:tc>
          <w:tcPr>
            <w:tcW w:w="1080" w:type="dxa"/>
            <w:tcBorders>
              <w:top w:val="single" w:sz="4" w:space="0" w:color="auto"/>
              <w:left w:val="nil"/>
              <w:bottom w:val="nil"/>
              <w:right w:val="nil"/>
            </w:tcBorders>
            <w:noWrap/>
            <w:vAlign w:val="center"/>
            <w:hideMark/>
          </w:tcPr>
          <w:p w14:paraId="38DF1581"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23</w:t>
            </w:r>
          </w:p>
        </w:tc>
        <w:tc>
          <w:tcPr>
            <w:tcW w:w="1080" w:type="dxa"/>
            <w:tcBorders>
              <w:top w:val="single" w:sz="4" w:space="0" w:color="auto"/>
              <w:left w:val="nil"/>
              <w:bottom w:val="nil"/>
              <w:right w:val="nil"/>
            </w:tcBorders>
            <w:noWrap/>
            <w:vAlign w:val="center"/>
            <w:hideMark/>
          </w:tcPr>
          <w:p w14:paraId="6148C5CF"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sz w:val="20"/>
                <w:szCs w:val="20"/>
                <w:lang w:eastAsia="pt-BR"/>
              </w:rPr>
              <w:t>12,78%</w:t>
            </w:r>
          </w:p>
        </w:tc>
      </w:tr>
      <w:tr w:rsidR="00F476EB" w:rsidRPr="00DC7BF0" w14:paraId="71E9EEFE" w14:textId="77777777" w:rsidTr="00F476EB">
        <w:trPr>
          <w:trHeight w:val="330"/>
        </w:trPr>
        <w:tc>
          <w:tcPr>
            <w:tcW w:w="1226" w:type="dxa"/>
            <w:noWrap/>
            <w:vAlign w:val="center"/>
            <w:hideMark/>
          </w:tcPr>
          <w:p w14:paraId="1854EBA3" w14:textId="77777777" w:rsidR="00F476EB" w:rsidRPr="00DC7BF0" w:rsidRDefault="00F476EB">
            <w:pPr>
              <w:jc w:val="center"/>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t>2</w:t>
            </w:r>
          </w:p>
        </w:tc>
        <w:tc>
          <w:tcPr>
            <w:tcW w:w="1080" w:type="dxa"/>
            <w:noWrap/>
            <w:vAlign w:val="center"/>
            <w:hideMark/>
          </w:tcPr>
          <w:p w14:paraId="0CE08F5B"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17</w:t>
            </w:r>
          </w:p>
        </w:tc>
        <w:tc>
          <w:tcPr>
            <w:tcW w:w="1080" w:type="dxa"/>
            <w:noWrap/>
            <w:vAlign w:val="center"/>
            <w:hideMark/>
          </w:tcPr>
          <w:p w14:paraId="1DE83FF2"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9,44%</w:t>
            </w:r>
          </w:p>
        </w:tc>
      </w:tr>
      <w:tr w:rsidR="00F476EB" w:rsidRPr="00DC7BF0" w14:paraId="22AB9AB4" w14:textId="77777777" w:rsidTr="00F476EB">
        <w:trPr>
          <w:trHeight w:val="330"/>
        </w:trPr>
        <w:tc>
          <w:tcPr>
            <w:tcW w:w="1226" w:type="dxa"/>
            <w:noWrap/>
            <w:vAlign w:val="center"/>
            <w:hideMark/>
          </w:tcPr>
          <w:p w14:paraId="36827C70" w14:textId="77777777" w:rsidR="00F476EB" w:rsidRPr="00DC7BF0" w:rsidRDefault="00F476EB">
            <w:pPr>
              <w:jc w:val="center"/>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t>3</w:t>
            </w:r>
          </w:p>
        </w:tc>
        <w:tc>
          <w:tcPr>
            <w:tcW w:w="1080" w:type="dxa"/>
            <w:noWrap/>
            <w:vAlign w:val="center"/>
            <w:hideMark/>
          </w:tcPr>
          <w:p w14:paraId="46EC9966"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21</w:t>
            </w:r>
          </w:p>
        </w:tc>
        <w:tc>
          <w:tcPr>
            <w:tcW w:w="1080" w:type="dxa"/>
            <w:noWrap/>
            <w:vAlign w:val="center"/>
            <w:hideMark/>
          </w:tcPr>
          <w:p w14:paraId="7DC5A72E"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sz w:val="20"/>
                <w:szCs w:val="20"/>
                <w:lang w:eastAsia="pt-BR"/>
              </w:rPr>
              <w:t>11,67%</w:t>
            </w:r>
          </w:p>
        </w:tc>
      </w:tr>
      <w:tr w:rsidR="00F476EB" w:rsidRPr="00DC7BF0" w14:paraId="15516814" w14:textId="77777777" w:rsidTr="00F476EB">
        <w:trPr>
          <w:trHeight w:val="330"/>
        </w:trPr>
        <w:tc>
          <w:tcPr>
            <w:tcW w:w="1226" w:type="dxa"/>
            <w:noWrap/>
            <w:vAlign w:val="center"/>
            <w:hideMark/>
          </w:tcPr>
          <w:p w14:paraId="2C5AC322" w14:textId="77777777" w:rsidR="00F476EB" w:rsidRPr="00DC7BF0" w:rsidRDefault="00F476EB">
            <w:pPr>
              <w:jc w:val="center"/>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t>4</w:t>
            </w:r>
          </w:p>
        </w:tc>
        <w:tc>
          <w:tcPr>
            <w:tcW w:w="1080" w:type="dxa"/>
            <w:noWrap/>
            <w:vAlign w:val="center"/>
            <w:hideMark/>
          </w:tcPr>
          <w:p w14:paraId="30FCBDBA"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13</w:t>
            </w:r>
          </w:p>
        </w:tc>
        <w:tc>
          <w:tcPr>
            <w:tcW w:w="1080" w:type="dxa"/>
            <w:noWrap/>
            <w:vAlign w:val="center"/>
            <w:hideMark/>
          </w:tcPr>
          <w:p w14:paraId="6B076242"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7,22%</w:t>
            </w:r>
          </w:p>
        </w:tc>
      </w:tr>
      <w:tr w:rsidR="00F476EB" w:rsidRPr="00DC7BF0" w14:paraId="5B0E6624" w14:textId="77777777" w:rsidTr="00F476EB">
        <w:trPr>
          <w:trHeight w:val="330"/>
        </w:trPr>
        <w:tc>
          <w:tcPr>
            <w:tcW w:w="1226" w:type="dxa"/>
            <w:noWrap/>
            <w:vAlign w:val="center"/>
            <w:hideMark/>
          </w:tcPr>
          <w:p w14:paraId="6F128288" w14:textId="77777777" w:rsidR="00F476EB" w:rsidRPr="00DC7BF0" w:rsidRDefault="00F476EB">
            <w:pPr>
              <w:jc w:val="center"/>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t>5</w:t>
            </w:r>
          </w:p>
        </w:tc>
        <w:tc>
          <w:tcPr>
            <w:tcW w:w="1080" w:type="dxa"/>
            <w:noWrap/>
            <w:vAlign w:val="center"/>
            <w:hideMark/>
          </w:tcPr>
          <w:p w14:paraId="34268F3F"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14</w:t>
            </w:r>
          </w:p>
        </w:tc>
        <w:tc>
          <w:tcPr>
            <w:tcW w:w="1080" w:type="dxa"/>
            <w:noWrap/>
            <w:vAlign w:val="center"/>
            <w:hideMark/>
          </w:tcPr>
          <w:p w14:paraId="465236D5"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sz w:val="20"/>
                <w:szCs w:val="20"/>
                <w:lang w:eastAsia="pt-BR"/>
              </w:rPr>
              <w:t>7,78%</w:t>
            </w:r>
          </w:p>
        </w:tc>
      </w:tr>
      <w:tr w:rsidR="00F476EB" w:rsidRPr="00DC7BF0" w14:paraId="067FA6D0" w14:textId="77777777" w:rsidTr="00F476EB">
        <w:trPr>
          <w:trHeight w:val="330"/>
        </w:trPr>
        <w:tc>
          <w:tcPr>
            <w:tcW w:w="1226" w:type="dxa"/>
            <w:noWrap/>
            <w:vAlign w:val="center"/>
            <w:hideMark/>
          </w:tcPr>
          <w:p w14:paraId="527147F9" w14:textId="77777777" w:rsidR="00F476EB" w:rsidRPr="00DC7BF0" w:rsidRDefault="00F476EB">
            <w:pPr>
              <w:jc w:val="center"/>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t>6</w:t>
            </w:r>
          </w:p>
        </w:tc>
        <w:tc>
          <w:tcPr>
            <w:tcW w:w="1080" w:type="dxa"/>
            <w:noWrap/>
            <w:vAlign w:val="center"/>
            <w:hideMark/>
          </w:tcPr>
          <w:p w14:paraId="5EE2ED94"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27</w:t>
            </w:r>
          </w:p>
        </w:tc>
        <w:tc>
          <w:tcPr>
            <w:tcW w:w="1080" w:type="dxa"/>
            <w:noWrap/>
            <w:vAlign w:val="center"/>
            <w:hideMark/>
          </w:tcPr>
          <w:p w14:paraId="42C1239A"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15,00%</w:t>
            </w:r>
          </w:p>
        </w:tc>
      </w:tr>
      <w:tr w:rsidR="00F476EB" w:rsidRPr="00DC7BF0" w14:paraId="526D6CC2" w14:textId="77777777" w:rsidTr="00F476EB">
        <w:trPr>
          <w:trHeight w:val="330"/>
        </w:trPr>
        <w:tc>
          <w:tcPr>
            <w:tcW w:w="1226" w:type="dxa"/>
            <w:noWrap/>
            <w:vAlign w:val="center"/>
            <w:hideMark/>
          </w:tcPr>
          <w:p w14:paraId="6A2F2133" w14:textId="77777777" w:rsidR="00F476EB" w:rsidRPr="00DC7BF0" w:rsidRDefault="00F476EB">
            <w:pPr>
              <w:jc w:val="center"/>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t>7</w:t>
            </w:r>
          </w:p>
        </w:tc>
        <w:tc>
          <w:tcPr>
            <w:tcW w:w="1080" w:type="dxa"/>
            <w:noWrap/>
            <w:vAlign w:val="center"/>
            <w:hideMark/>
          </w:tcPr>
          <w:p w14:paraId="2D197EBD"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32</w:t>
            </w:r>
          </w:p>
        </w:tc>
        <w:tc>
          <w:tcPr>
            <w:tcW w:w="1080" w:type="dxa"/>
            <w:noWrap/>
            <w:vAlign w:val="center"/>
            <w:hideMark/>
          </w:tcPr>
          <w:p w14:paraId="461FF100"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sz w:val="20"/>
                <w:szCs w:val="20"/>
                <w:lang w:eastAsia="pt-BR"/>
              </w:rPr>
              <w:t>17,78%</w:t>
            </w:r>
          </w:p>
        </w:tc>
      </w:tr>
      <w:tr w:rsidR="00F476EB" w:rsidRPr="00DC7BF0" w14:paraId="6A083B60" w14:textId="77777777" w:rsidTr="00F476EB">
        <w:trPr>
          <w:trHeight w:val="330"/>
        </w:trPr>
        <w:tc>
          <w:tcPr>
            <w:tcW w:w="1226" w:type="dxa"/>
            <w:noWrap/>
            <w:vAlign w:val="center"/>
            <w:hideMark/>
          </w:tcPr>
          <w:p w14:paraId="4AF22D8F" w14:textId="77777777" w:rsidR="00F476EB" w:rsidRPr="00DC7BF0" w:rsidRDefault="00F476EB">
            <w:pPr>
              <w:jc w:val="center"/>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t>9</w:t>
            </w:r>
          </w:p>
        </w:tc>
        <w:tc>
          <w:tcPr>
            <w:tcW w:w="1080" w:type="dxa"/>
            <w:noWrap/>
            <w:vAlign w:val="center"/>
            <w:hideMark/>
          </w:tcPr>
          <w:p w14:paraId="47CAB40B"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5</w:t>
            </w:r>
          </w:p>
        </w:tc>
        <w:tc>
          <w:tcPr>
            <w:tcW w:w="1080" w:type="dxa"/>
            <w:noWrap/>
            <w:vAlign w:val="center"/>
            <w:hideMark/>
          </w:tcPr>
          <w:p w14:paraId="4669F5D1"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sz w:val="20"/>
                <w:szCs w:val="20"/>
                <w:lang w:eastAsia="pt-BR"/>
              </w:rPr>
              <w:t>2,78%</w:t>
            </w:r>
          </w:p>
        </w:tc>
      </w:tr>
      <w:tr w:rsidR="00F476EB" w:rsidRPr="00DC7BF0" w14:paraId="6207C3AA" w14:textId="77777777" w:rsidTr="00F476EB">
        <w:trPr>
          <w:trHeight w:val="330"/>
        </w:trPr>
        <w:tc>
          <w:tcPr>
            <w:tcW w:w="1226" w:type="dxa"/>
            <w:noWrap/>
            <w:vAlign w:val="center"/>
            <w:hideMark/>
          </w:tcPr>
          <w:p w14:paraId="58DAB3A8" w14:textId="77777777" w:rsidR="00F476EB" w:rsidRPr="00DC7BF0" w:rsidRDefault="00F476EB">
            <w:pPr>
              <w:jc w:val="center"/>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t>10</w:t>
            </w:r>
          </w:p>
        </w:tc>
        <w:tc>
          <w:tcPr>
            <w:tcW w:w="1080" w:type="dxa"/>
            <w:noWrap/>
            <w:vAlign w:val="center"/>
            <w:hideMark/>
          </w:tcPr>
          <w:p w14:paraId="592B0F71"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16</w:t>
            </w:r>
          </w:p>
        </w:tc>
        <w:tc>
          <w:tcPr>
            <w:tcW w:w="1080" w:type="dxa"/>
            <w:noWrap/>
            <w:vAlign w:val="center"/>
            <w:hideMark/>
          </w:tcPr>
          <w:p w14:paraId="63FC52F7"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8,89%</w:t>
            </w:r>
          </w:p>
        </w:tc>
      </w:tr>
      <w:tr w:rsidR="00F476EB" w:rsidRPr="00DC7BF0" w14:paraId="5DDB5644" w14:textId="77777777" w:rsidTr="00F476EB">
        <w:trPr>
          <w:trHeight w:val="330"/>
        </w:trPr>
        <w:tc>
          <w:tcPr>
            <w:tcW w:w="1226" w:type="dxa"/>
            <w:tcBorders>
              <w:top w:val="nil"/>
              <w:left w:val="nil"/>
              <w:bottom w:val="single" w:sz="4" w:space="0" w:color="auto"/>
              <w:right w:val="nil"/>
            </w:tcBorders>
            <w:noWrap/>
            <w:vAlign w:val="center"/>
            <w:hideMark/>
          </w:tcPr>
          <w:p w14:paraId="5EEA4D36" w14:textId="77777777" w:rsidR="00F476EB" w:rsidRPr="00DC7BF0" w:rsidRDefault="00F476EB">
            <w:pPr>
              <w:jc w:val="center"/>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t>11</w:t>
            </w:r>
          </w:p>
        </w:tc>
        <w:tc>
          <w:tcPr>
            <w:tcW w:w="1080" w:type="dxa"/>
            <w:tcBorders>
              <w:top w:val="nil"/>
              <w:left w:val="nil"/>
              <w:bottom w:val="single" w:sz="4" w:space="0" w:color="auto"/>
              <w:right w:val="nil"/>
            </w:tcBorders>
            <w:noWrap/>
            <w:vAlign w:val="center"/>
            <w:hideMark/>
          </w:tcPr>
          <w:p w14:paraId="5DA10581"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color w:val="000000"/>
                <w:sz w:val="20"/>
                <w:szCs w:val="20"/>
                <w:lang w:eastAsia="pt-BR"/>
              </w:rPr>
              <w:t>12</w:t>
            </w:r>
          </w:p>
        </w:tc>
        <w:tc>
          <w:tcPr>
            <w:tcW w:w="1080" w:type="dxa"/>
            <w:tcBorders>
              <w:top w:val="nil"/>
              <w:left w:val="nil"/>
              <w:bottom w:val="single" w:sz="4" w:space="0" w:color="auto"/>
              <w:right w:val="nil"/>
            </w:tcBorders>
            <w:noWrap/>
            <w:vAlign w:val="center"/>
            <w:hideMark/>
          </w:tcPr>
          <w:p w14:paraId="055D0D7E" w14:textId="77777777" w:rsidR="00F476EB" w:rsidRPr="00DC7BF0" w:rsidRDefault="00F476EB">
            <w:pPr>
              <w:jc w:val="center"/>
              <w:rPr>
                <w:rFonts w:ascii="Arial" w:eastAsia="Times New Roman" w:hAnsi="Arial" w:cs="Arial"/>
                <w:color w:val="000000"/>
                <w:sz w:val="20"/>
                <w:szCs w:val="20"/>
                <w:lang w:eastAsia="pt-BR"/>
              </w:rPr>
            </w:pPr>
            <w:r w:rsidRPr="00DC7BF0">
              <w:rPr>
                <w:rFonts w:ascii="Arial" w:eastAsia="Times New Roman" w:hAnsi="Arial" w:cs="Arial"/>
                <w:sz w:val="20"/>
                <w:szCs w:val="20"/>
                <w:lang w:eastAsia="pt-BR"/>
              </w:rPr>
              <w:t>6,67%</w:t>
            </w:r>
          </w:p>
        </w:tc>
      </w:tr>
    </w:tbl>
    <w:p w14:paraId="560E0EB3" w14:textId="62BF3CE8" w:rsidR="00FF19DB" w:rsidRPr="00DC7BF0" w:rsidRDefault="00F476EB" w:rsidP="00FF19DB">
      <w:pPr>
        <w:spacing w:after="120" w:line="276" w:lineRule="auto"/>
        <w:jc w:val="both"/>
        <w:rPr>
          <w:rFonts w:ascii="Arial" w:hAnsi="Arial" w:cs="Arial"/>
          <w:sz w:val="20"/>
          <w:szCs w:val="20"/>
          <w:lang w:val="pt-BR"/>
        </w:rPr>
      </w:pPr>
      <w:r w:rsidRPr="00DC7BF0">
        <w:rPr>
          <w:rFonts w:ascii="Arial" w:hAnsi="Arial" w:cs="Arial"/>
          <w:b/>
          <w:bCs/>
          <w:sz w:val="20"/>
          <w:szCs w:val="20"/>
          <w:lang w:val="pt-BR"/>
        </w:rPr>
        <w:t>Fonte</w:t>
      </w:r>
      <w:r w:rsidRPr="00DC7BF0">
        <w:rPr>
          <w:rFonts w:ascii="Arial" w:hAnsi="Arial" w:cs="Arial"/>
          <w:sz w:val="20"/>
          <w:szCs w:val="20"/>
          <w:lang w:val="pt-BR"/>
        </w:rPr>
        <w:t>: CARNEIRO NBR, et al., 2020.</w:t>
      </w:r>
    </w:p>
    <w:p w14:paraId="7456C722" w14:textId="070DEAB0"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Quanto aos parâmetros associados à qualidade de vida, dois aspectos principais foram avaliados: os perfis de sono e de prática de atividades físicas dos participantes. A maioria dos estudantes, 58,9% (n=106), apresentaram, em média, 6-7 horas de sono por noite e 22,78% (n=41), em média, 4-5 horas. Qualitativamente, um total de 47,22% (n=85) classificou seu sono como “regular”, ou seja, em um nível intermediário, variando em uma escala de péssimo a ótimo. Da amostra total, 8,33% (n=15) referiram fazer uso de medicamentos para dormir, dentre eles melatonina (n=5), </w:t>
      </w:r>
      <w:proofErr w:type="spellStart"/>
      <w:r w:rsidRPr="00DC7BF0">
        <w:rPr>
          <w:rFonts w:ascii="Arial" w:hAnsi="Arial" w:cs="Arial"/>
          <w:sz w:val="20"/>
          <w:szCs w:val="20"/>
          <w:lang w:val="pt-BR"/>
        </w:rPr>
        <w:t>quetiapina</w:t>
      </w:r>
      <w:proofErr w:type="spellEnd"/>
      <w:r w:rsidRPr="00DC7BF0">
        <w:rPr>
          <w:rFonts w:ascii="Arial" w:hAnsi="Arial" w:cs="Arial"/>
          <w:sz w:val="20"/>
          <w:szCs w:val="20"/>
          <w:lang w:val="pt-BR"/>
        </w:rPr>
        <w:t xml:space="preserve"> (n=5), </w:t>
      </w:r>
      <w:proofErr w:type="spellStart"/>
      <w:r w:rsidRPr="00DC7BF0">
        <w:rPr>
          <w:rFonts w:ascii="Arial" w:hAnsi="Arial" w:cs="Arial"/>
          <w:sz w:val="20"/>
          <w:szCs w:val="20"/>
          <w:lang w:val="pt-BR"/>
        </w:rPr>
        <w:t>rivotril</w:t>
      </w:r>
      <w:proofErr w:type="spellEnd"/>
      <w:r w:rsidRPr="00DC7BF0">
        <w:rPr>
          <w:rFonts w:ascii="Arial" w:hAnsi="Arial" w:cs="Arial"/>
          <w:sz w:val="20"/>
          <w:szCs w:val="20"/>
          <w:lang w:val="pt-BR"/>
        </w:rPr>
        <w:t xml:space="preserve"> (n=3) e fitoterápicos (n=2) </w:t>
      </w:r>
      <w:r w:rsidR="004B32A4" w:rsidRPr="00000449">
        <w:rPr>
          <w:rFonts w:ascii="Arial" w:hAnsi="Arial" w:cs="Arial"/>
          <w:sz w:val="20"/>
          <w:szCs w:val="20"/>
          <w:highlight w:val="yellow"/>
          <w:lang w:val="pt-BR"/>
        </w:rPr>
        <w:t>(</w:t>
      </w:r>
      <w:r w:rsidRPr="00000449">
        <w:rPr>
          <w:rFonts w:ascii="Arial" w:hAnsi="Arial" w:cs="Arial"/>
          <w:b/>
          <w:bCs/>
          <w:sz w:val="20"/>
          <w:szCs w:val="20"/>
          <w:highlight w:val="yellow"/>
          <w:lang w:val="pt-BR"/>
        </w:rPr>
        <w:t>Tabela 2</w:t>
      </w:r>
      <w:r w:rsidR="004B32A4" w:rsidRPr="00000449">
        <w:rPr>
          <w:rFonts w:ascii="Arial" w:hAnsi="Arial" w:cs="Arial"/>
          <w:sz w:val="20"/>
          <w:szCs w:val="20"/>
          <w:highlight w:val="yellow"/>
          <w:lang w:val="pt-BR"/>
        </w:rPr>
        <w:t>)</w:t>
      </w:r>
      <w:r w:rsidRPr="00000449">
        <w:rPr>
          <w:rFonts w:ascii="Arial" w:hAnsi="Arial" w:cs="Arial"/>
          <w:sz w:val="20"/>
          <w:szCs w:val="20"/>
          <w:highlight w:val="yellow"/>
          <w:lang w:val="pt-BR"/>
        </w:rPr>
        <w:t>.</w:t>
      </w:r>
      <w:r w:rsidRPr="00DC7BF0">
        <w:rPr>
          <w:rFonts w:ascii="Arial" w:hAnsi="Arial" w:cs="Arial"/>
          <w:sz w:val="20"/>
          <w:szCs w:val="20"/>
          <w:lang w:val="pt-BR"/>
        </w:rPr>
        <w:t xml:space="preserve"> Aproximadamente 30% (n=53) dos alunos relataram não praticar atividade física e, daqueles que assumiram praticar regularmente, um total de 32,28% (n=41) praticam exercício físico 1 a 2 vezes por semana, 44,88% (n=57), 3 a 4 vezes por semana, 19,69% (n=25), 5 a 6 vezes por semana e 4% (n=3,15%), todos os dias (</w:t>
      </w:r>
      <w:r w:rsidRPr="00DC7BF0">
        <w:rPr>
          <w:rFonts w:ascii="Arial" w:hAnsi="Arial" w:cs="Arial"/>
          <w:b/>
          <w:bCs/>
          <w:sz w:val="20"/>
          <w:szCs w:val="20"/>
          <w:lang w:val="pt-BR"/>
        </w:rPr>
        <w:t>Tabela 3</w:t>
      </w:r>
      <w:r w:rsidRPr="00DC7BF0">
        <w:rPr>
          <w:rFonts w:ascii="Arial" w:hAnsi="Arial" w:cs="Arial"/>
          <w:sz w:val="20"/>
          <w:szCs w:val="20"/>
          <w:lang w:val="pt-BR"/>
        </w:rPr>
        <w:t>).</w:t>
      </w:r>
    </w:p>
    <w:p w14:paraId="402268F3" w14:textId="77777777" w:rsidR="00FF19DB" w:rsidRPr="00DC7BF0" w:rsidRDefault="00FF19DB" w:rsidP="00FF19DB">
      <w:pPr>
        <w:spacing w:after="120" w:line="276" w:lineRule="auto"/>
        <w:jc w:val="both"/>
        <w:rPr>
          <w:rFonts w:ascii="Arial" w:hAnsi="Arial" w:cs="Arial"/>
          <w:sz w:val="20"/>
          <w:szCs w:val="20"/>
          <w:lang w:val="pt-BR"/>
        </w:rPr>
      </w:pPr>
    </w:p>
    <w:p w14:paraId="4369D0FE" w14:textId="77777777" w:rsidR="00F476EB" w:rsidRPr="00DC7BF0" w:rsidRDefault="00F476EB" w:rsidP="00F476EB">
      <w:pPr>
        <w:jc w:val="both"/>
        <w:rPr>
          <w:rFonts w:ascii="Arial" w:hAnsi="Arial" w:cs="Arial"/>
          <w:sz w:val="20"/>
          <w:szCs w:val="20"/>
          <w:lang w:val="pt-BR"/>
        </w:rPr>
      </w:pPr>
      <w:r w:rsidRPr="00DC7BF0">
        <w:rPr>
          <w:rFonts w:ascii="Arial" w:hAnsi="Arial" w:cs="Arial"/>
          <w:b/>
          <w:bCs/>
          <w:sz w:val="20"/>
          <w:szCs w:val="20"/>
          <w:lang w:val="pt-BR"/>
        </w:rPr>
        <w:t>Tabela 2.</w:t>
      </w:r>
      <w:r w:rsidRPr="00DC7BF0">
        <w:rPr>
          <w:rFonts w:ascii="Arial" w:hAnsi="Arial" w:cs="Arial"/>
          <w:sz w:val="20"/>
          <w:szCs w:val="20"/>
          <w:lang w:val="pt-BR"/>
        </w:rPr>
        <w:t xml:space="preserve"> Aspectos relacionados ao sono da amostra de acadêmicos de Medicina da Pontifícia Universidade Católica de Goiás (PUC Goiás).</w:t>
      </w:r>
    </w:p>
    <w:tbl>
      <w:tblPr>
        <w:tblStyle w:val="TabelaSimples2"/>
        <w:tblW w:w="8010" w:type="dxa"/>
        <w:tblInd w:w="0" w:type="dxa"/>
        <w:tblLook w:val="04A0" w:firstRow="1" w:lastRow="0" w:firstColumn="1" w:lastColumn="0" w:noHBand="0" w:noVBand="1"/>
      </w:tblPr>
      <w:tblGrid>
        <w:gridCol w:w="4541"/>
        <w:gridCol w:w="581"/>
        <w:gridCol w:w="2888"/>
      </w:tblGrid>
      <w:tr w:rsidR="00F476EB" w:rsidRPr="00DC7BF0" w14:paraId="34D2D8C4" w14:textId="77777777" w:rsidTr="00F476E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541" w:type="dxa"/>
            <w:tcBorders>
              <w:top w:val="single" w:sz="4" w:space="0" w:color="7F7F7F" w:themeColor="text1" w:themeTint="80"/>
              <w:left w:val="nil"/>
              <w:right w:val="nil"/>
            </w:tcBorders>
            <w:noWrap/>
            <w:hideMark/>
          </w:tcPr>
          <w:p w14:paraId="4D836F3F" w14:textId="77777777" w:rsidR="00F476EB" w:rsidRPr="00DC7BF0" w:rsidRDefault="00F476EB">
            <w:pPr>
              <w:jc w:val="center"/>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lastRenderedPageBreak/>
              <w:t>Variável</w:t>
            </w:r>
          </w:p>
        </w:tc>
        <w:tc>
          <w:tcPr>
            <w:tcW w:w="581" w:type="dxa"/>
            <w:tcBorders>
              <w:top w:val="single" w:sz="4" w:space="0" w:color="7F7F7F" w:themeColor="text1" w:themeTint="80"/>
              <w:left w:val="nil"/>
              <w:right w:val="nil"/>
            </w:tcBorders>
            <w:noWrap/>
            <w:hideMark/>
          </w:tcPr>
          <w:p w14:paraId="464FAEF6" w14:textId="77777777" w:rsidR="00F476EB" w:rsidRPr="00DC7BF0" w:rsidRDefault="00F476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t>N</w:t>
            </w:r>
          </w:p>
        </w:tc>
        <w:tc>
          <w:tcPr>
            <w:tcW w:w="2888" w:type="dxa"/>
            <w:tcBorders>
              <w:top w:val="single" w:sz="4" w:space="0" w:color="7F7F7F" w:themeColor="text1" w:themeTint="80"/>
              <w:left w:val="nil"/>
              <w:right w:val="nil"/>
            </w:tcBorders>
            <w:noWrap/>
            <w:hideMark/>
          </w:tcPr>
          <w:p w14:paraId="79F7DC7E" w14:textId="77777777" w:rsidR="00F476EB" w:rsidRPr="00DC7BF0" w:rsidRDefault="00F476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t>%</w:t>
            </w:r>
          </w:p>
        </w:tc>
      </w:tr>
      <w:tr w:rsidR="00F476EB" w:rsidRPr="00DC7BF0" w14:paraId="7B538322" w14:textId="77777777" w:rsidTr="00F4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17D2AEF2" w14:textId="77777777" w:rsidR="00F476EB" w:rsidRPr="00DC7BF0" w:rsidRDefault="00F476EB">
            <w:pPr>
              <w:jc w:val="center"/>
              <w:rPr>
                <w:rFonts w:ascii="Arial" w:hAnsi="Arial" w:cs="Arial"/>
                <w:b w:val="0"/>
                <w:bCs w:val="0"/>
                <w:sz w:val="20"/>
                <w:szCs w:val="20"/>
              </w:rPr>
            </w:pPr>
            <w:r w:rsidRPr="00DC7BF0">
              <w:rPr>
                <w:rFonts w:ascii="Arial" w:hAnsi="Arial" w:cs="Arial"/>
                <w:sz w:val="20"/>
                <w:szCs w:val="20"/>
              </w:rPr>
              <w:t>Horas de sono</w:t>
            </w:r>
          </w:p>
        </w:tc>
        <w:tc>
          <w:tcPr>
            <w:tcW w:w="581" w:type="dxa"/>
            <w:tcBorders>
              <w:top w:val="nil"/>
              <w:left w:val="nil"/>
              <w:bottom w:val="nil"/>
              <w:right w:val="nil"/>
            </w:tcBorders>
          </w:tcPr>
          <w:p w14:paraId="088E484B"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2888" w:type="dxa"/>
            <w:tcBorders>
              <w:top w:val="nil"/>
              <w:left w:val="nil"/>
              <w:bottom w:val="nil"/>
              <w:right w:val="nil"/>
            </w:tcBorders>
          </w:tcPr>
          <w:p w14:paraId="55781892"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476EB" w:rsidRPr="00DC7BF0" w14:paraId="53EA985A" w14:textId="77777777" w:rsidTr="00F476EB">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4DDAB759"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4-5h</w:t>
            </w:r>
          </w:p>
        </w:tc>
        <w:tc>
          <w:tcPr>
            <w:tcW w:w="581" w:type="dxa"/>
            <w:tcBorders>
              <w:top w:val="nil"/>
              <w:left w:val="nil"/>
              <w:bottom w:val="nil"/>
              <w:right w:val="nil"/>
            </w:tcBorders>
            <w:hideMark/>
          </w:tcPr>
          <w:p w14:paraId="5AB89EE2"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41</w:t>
            </w:r>
          </w:p>
        </w:tc>
        <w:tc>
          <w:tcPr>
            <w:tcW w:w="2888" w:type="dxa"/>
            <w:tcBorders>
              <w:top w:val="nil"/>
              <w:left w:val="nil"/>
              <w:bottom w:val="nil"/>
              <w:right w:val="nil"/>
            </w:tcBorders>
            <w:hideMark/>
          </w:tcPr>
          <w:p w14:paraId="77B41DDD"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22,78%</w:t>
            </w:r>
          </w:p>
        </w:tc>
      </w:tr>
      <w:tr w:rsidR="00F476EB" w:rsidRPr="00DC7BF0" w14:paraId="3ACCB66A" w14:textId="77777777" w:rsidTr="00F4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69E39247"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6-7h</w:t>
            </w:r>
          </w:p>
        </w:tc>
        <w:tc>
          <w:tcPr>
            <w:tcW w:w="581" w:type="dxa"/>
            <w:tcBorders>
              <w:top w:val="nil"/>
              <w:left w:val="nil"/>
              <w:bottom w:val="nil"/>
              <w:right w:val="nil"/>
            </w:tcBorders>
            <w:hideMark/>
          </w:tcPr>
          <w:p w14:paraId="5A6FA8F9"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106</w:t>
            </w:r>
          </w:p>
        </w:tc>
        <w:tc>
          <w:tcPr>
            <w:tcW w:w="2888" w:type="dxa"/>
            <w:tcBorders>
              <w:top w:val="nil"/>
              <w:left w:val="nil"/>
              <w:bottom w:val="nil"/>
              <w:right w:val="nil"/>
            </w:tcBorders>
            <w:hideMark/>
          </w:tcPr>
          <w:p w14:paraId="08B249FA"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58,89%</w:t>
            </w:r>
          </w:p>
        </w:tc>
      </w:tr>
      <w:tr w:rsidR="00F476EB" w:rsidRPr="00DC7BF0" w14:paraId="2126EBCD" w14:textId="77777777" w:rsidTr="00F476EB">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5A7EDBFE"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7-8h</w:t>
            </w:r>
          </w:p>
        </w:tc>
        <w:tc>
          <w:tcPr>
            <w:tcW w:w="581" w:type="dxa"/>
            <w:tcBorders>
              <w:top w:val="nil"/>
              <w:left w:val="nil"/>
              <w:bottom w:val="nil"/>
              <w:right w:val="nil"/>
            </w:tcBorders>
            <w:hideMark/>
          </w:tcPr>
          <w:p w14:paraId="4FCA9728"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31</w:t>
            </w:r>
          </w:p>
        </w:tc>
        <w:tc>
          <w:tcPr>
            <w:tcW w:w="2888" w:type="dxa"/>
            <w:tcBorders>
              <w:top w:val="nil"/>
              <w:left w:val="nil"/>
              <w:bottom w:val="nil"/>
              <w:right w:val="nil"/>
            </w:tcBorders>
            <w:hideMark/>
          </w:tcPr>
          <w:p w14:paraId="2A15CB59"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17,22%</w:t>
            </w:r>
          </w:p>
        </w:tc>
      </w:tr>
      <w:tr w:rsidR="00F476EB" w:rsidRPr="00DC7BF0" w14:paraId="4C926A04" w14:textId="77777777" w:rsidTr="00F4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6D30E279"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Mais de 8h</w:t>
            </w:r>
          </w:p>
        </w:tc>
        <w:tc>
          <w:tcPr>
            <w:tcW w:w="581" w:type="dxa"/>
            <w:tcBorders>
              <w:top w:val="nil"/>
              <w:left w:val="nil"/>
              <w:bottom w:val="nil"/>
              <w:right w:val="nil"/>
            </w:tcBorders>
            <w:hideMark/>
          </w:tcPr>
          <w:p w14:paraId="076D3558"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2</w:t>
            </w:r>
          </w:p>
        </w:tc>
        <w:tc>
          <w:tcPr>
            <w:tcW w:w="2888" w:type="dxa"/>
            <w:tcBorders>
              <w:top w:val="nil"/>
              <w:left w:val="nil"/>
              <w:bottom w:val="nil"/>
              <w:right w:val="nil"/>
            </w:tcBorders>
            <w:hideMark/>
          </w:tcPr>
          <w:p w14:paraId="03A42E57"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1,11%</w:t>
            </w:r>
          </w:p>
        </w:tc>
      </w:tr>
      <w:tr w:rsidR="00F476EB" w:rsidRPr="00DC7BF0" w14:paraId="534BEA31" w14:textId="77777777" w:rsidTr="00F476EB">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27F9EDF3" w14:textId="77777777" w:rsidR="00F476EB" w:rsidRPr="00DC7BF0" w:rsidRDefault="00F476EB">
            <w:pPr>
              <w:jc w:val="center"/>
              <w:rPr>
                <w:rFonts w:ascii="Arial" w:hAnsi="Arial" w:cs="Arial"/>
                <w:b w:val="0"/>
                <w:sz w:val="20"/>
                <w:szCs w:val="20"/>
              </w:rPr>
            </w:pPr>
            <w:r w:rsidRPr="00DC7BF0">
              <w:rPr>
                <w:rFonts w:ascii="Arial" w:hAnsi="Arial" w:cs="Arial"/>
                <w:sz w:val="20"/>
                <w:szCs w:val="20"/>
              </w:rPr>
              <w:t>Percepção da Qualidade de sono</w:t>
            </w:r>
          </w:p>
        </w:tc>
        <w:tc>
          <w:tcPr>
            <w:tcW w:w="581" w:type="dxa"/>
            <w:tcBorders>
              <w:top w:val="nil"/>
              <w:left w:val="nil"/>
              <w:bottom w:val="nil"/>
              <w:right w:val="nil"/>
            </w:tcBorders>
          </w:tcPr>
          <w:p w14:paraId="3A2A5C98"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2888" w:type="dxa"/>
            <w:tcBorders>
              <w:top w:val="nil"/>
              <w:left w:val="nil"/>
              <w:bottom w:val="nil"/>
              <w:right w:val="nil"/>
            </w:tcBorders>
          </w:tcPr>
          <w:p w14:paraId="062EFA7B"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476EB" w:rsidRPr="00DC7BF0" w14:paraId="30A33F2C" w14:textId="77777777" w:rsidTr="00F4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22644BC5"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Péssima</w:t>
            </w:r>
          </w:p>
        </w:tc>
        <w:tc>
          <w:tcPr>
            <w:tcW w:w="581" w:type="dxa"/>
            <w:tcBorders>
              <w:top w:val="nil"/>
              <w:left w:val="nil"/>
              <w:bottom w:val="nil"/>
              <w:right w:val="nil"/>
            </w:tcBorders>
            <w:hideMark/>
          </w:tcPr>
          <w:p w14:paraId="7CBB829B"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10</w:t>
            </w:r>
          </w:p>
        </w:tc>
        <w:tc>
          <w:tcPr>
            <w:tcW w:w="2888" w:type="dxa"/>
            <w:tcBorders>
              <w:top w:val="nil"/>
              <w:left w:val="nil"/>
              <w:bottom w:val="nil"/>
              <w:right w:val="nil"/>
            </w:tcBorders>
            <w:hideMark/>
          </w:tcPr>
          <w:p w14:paraId="408E5D6F"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5,56%</w:t>
            </w:r>
          </w:p>
        </w:tc>
      </w:tr>
      <w:tr w:rsidR="00F476EB" w:rsidRPr="00DC7BF0" w14:paraId="1E707577" w14:textId="77777777" w:rsidTr="00F476EB">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01BB3848"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Ruim</w:t>
            </w:r>
          </w:p>
        </w:tc>
        <w:tc>
          <w:tcPr>
            <w:tcW w:w="581" w:type="dxa"/>
            <w:tcBorders>
              <w:top w:val="nil"/>
              <w:left w:val="nil"/>
              <w:bottom w:val="nil"/>
              <w:right w:val="nil"/>
            </w:tcBorders>
            <w:hideMark/>
          </w:tcPr>
          <w:p w14:paraId="066AC59A"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25</w:t>
            </w:r>
          </w:p>
        </w:tc>
        <w:tc>
          <w:tcPr>
            <w:tcW w:w="2888" w:type="dxa"/>
            <w:tcBorders>
              <w:top w:val="nil"/>
              <w:left w:val="nil"/>
              <w:bottom w:val="nil"/>
              <w:right w:val="nil"/>
            </w:tcBorders>
            <w:hideMark/>
          </w:tcPr>
          <w:p w14:paraId="492B5534"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13,89%</w:t>
            </w:r>
          </w:p>
        </w:tc>
      </w:tr>
      <w:tr w:rsidR="00F476EB" w:rsidRPr="00DC7BF0" w14:paraId="6C78714B" w14:textId="77777777" w:rsidTr="00F4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5B5708A8"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Regular</w:t>
            </w:r>
          </w:p>
        </w:tc>
        <w:tc>
          <w:tcPr>
            <w:tcW w:w="581" w:type="dxa"/>
            <w:tcBorders>
              <w:top w:val="nil"/>
              <w:left w:val="nil"/>
              <w:bottom w:val="nil"/>
              <w:right w:val="nil"/>
            </w:tcBorders>
            <w:hideMark/>
          </w:tcPr>
          <w:p w14:paraId="34F3F83D"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85</w:t>
            </w:r>
          </w:p>
        </w:tc>
        <w:tc>
          <w:tcPr>
            <w:tcW w:w="2888" w:type="dxa"/>
            <w:tcBorders>
              <w:top w:val="nil"/>
              <w:left w:val="nil"/>
              <w:bottom w:val="nil"/>
              <w:right w:val="nil"/>
            </w:tcBorders>
            <w:hideMark/>
          </w:tcPr>
          <w:p w14:paraId="0E870285"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47,22%</w:t>
            </w:r>
          </w:p>
        </w:tc>
      </w:tr>
      <w:tr w:rsidR="00F476EB" w:rsidRPr="00DC7BF0" w14:paraId="5EFDC938" w14:textId="77777777" w:rsidTr="00F476EB">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639F474D"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Boa</w:t>
            </w:r>
          </w:p>
        </w:tc>
        <w:tc>
          <w:tcPr>
            <w:tcW w:w="581" w:type="dxa"/>
            <w:tcBorders>
              <w:top w:val="nil"/>
              <w:left w:val="nil"/>
              <w:bottom w:val="nil"/>
              <w:right w:val="nil"/>
            </w:tcBorders>
            <w:hideMark/>
          </w:tcPr>
          <w:p w14:paraId="707F34F4"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49</w:t>
            </w:r>
          </w:p>
        </w:tc>
        <w:tc>
          <w:tcPr>
            <w:tcW w:w="2888" w:type="dxa"/>
            <w:tcBorders>
              <w:top w:val="nil"/>
              <w:left w:val="nil"/>
              <w:bottom w:val="nil"/>
              <w:right w:val="nil"/>
            </w:tcBorders>
            <w:hideMark/>
          </w:tcPr>
          <w:p w14:paraId="5B1F68A1"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27,22%</w:t>
            </w:r>
          </w:p>
        </w:tc>
      </w:tr>
      <w:tr w:rsidR="00F476EB" w:rsidRPr="00DC7BF0" w14:paraId="7CFD2738" w14:textId="77777777" w:rsidTr="00F4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491D564A"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Ótima</w:t>
            </w:r>
          </w:p>
        </w:tc>
        <w:tc>
          <w:tcPr>
            <w:tcW w:w="581" w:type="dxa"/>
            <w:tcBorders>
              <w:top w:val="nil"/>
              <w:left w:val="nil"/>
              <w:bottom w:val="nil"/>
              <w:right w:val="nil"/>
            </w:tcBorders>
            <w:hideMark/>
          </w:tcPr>
          <w:p w14:paraId="058432C6"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11</w:t>
            </w:r>
          </w:p>
        </w:tc>
        <w:tc>
          <w:tcPr>
            <w:tcW w:w="2888" w:type="dxa"/>
            <w:tcBorders>
              <w:top w:val="nil"/>
              <w:left w:val="nil"/>
              <w:bottom w:val="nil"/>
              <w:right w:val="nil"/>
            </w:tcBorders>
            <w:hideMark/>
          </w:tcPr>
          <w:p w14:paraId="3B9C79E5"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6,11%</w:t>
            </w:r>
          </w:p>
        </w:tc>
      </w:tr>
      <w:tr w:rsidR="00F476EB" w:rsidRPr="00DC7BF0" w14:paraId="20BC4470" w14:textId="77777777" w:rsidTr="00F476EB">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16D6982A" w14:textId="77777777" w:rsidR="00F476EB" w:rsidRPr="00DC7BF0" w:rsidRDefault="00F476EB">
            <w:pPr>
              <w:jc w:val="center"/>
              <w:rPr>
                <w:rFonts w:ascii="Arial" w:hAnsi="Arial" w:cs="Arial"/>
                <w:b w:val="0"/>
                <w:sz w:val="20"/>
                <w:szCs w:val="20"/>
              </w:rPr>
            </w:pPr>
            <w:r w:rsidRPr="00DC7BF0">
              <w:rPr>
                <w:rFonts w:ascii="Arial" w:hAnsi="Arial" w:cs="Arial"/>
                <w:sz w:val="20"/>
                <w:szCs w:val="20"/>
              </w:rPr>
              <w:t>Uso de remédio para dormir</w:t>
            </w:r>
          </w:p>
        </w:tc>
        <w:tc>
          <w:tcPr>
            <w:tcW w:w="581" w:type="dxa"/>
            <w:tcBorders>
              <w:top w:val="nil"/>
              <w:left w:val="nil"/>
              <w:bottom w:val="nil"/>
              <w:right w:val="nil"/>
            </w:tcBorders>
          </w:tcPr>
          <w:p w14:paraId="419850CF"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888" w:type="dxa"/>
            <w:tcBorders>
              <w:top w:val="nil"/>
              <w:left w:val="nil"/>
              <w:bottom w:val="nil"/>
              <w:right w:val="nil"/>
            </w:tcBorders>
          </w:tcPr>
          <w:p w14:paraId="0B60EEF8"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476EB" w:rsidRPr="00DC7BF0" w14:paraId="500D363A" w14:textId="77777777" w:rsidTr="00F4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719A33D5" w14:textId="77777777" w:rsidR="00F476EB" w:rsidRPr="00DC7BF0" w:rsidRDefault="00F476EB">
            <w:pPr>
              <w:jc w:val="center"/>
              <w:rPr>
                <w:rFonts w:ascii="Arial" w:hAnsi="Arial" w:cs="Arial"/>
                <w:b w:val="0"/>
                <w:i/>
                <w:iCs/>
                <w:sz w:val="20"/>
                <w:szCs w:val="20"/>
              </w:rPr>
            </w:pPr>
            <w:r w:rsidRPr="00DC7BF0">
              <w:rPr>
                <w:rFonts w:ascii="Arial" w:hAnsi="Arial" w:cs="Arial"/>
                <w:b w:val="0"/>
                <w:sz w:val="20"/>
                <w:szCs w:val="20"/>
              </w:rPr>
              <w:t>Sim</w:t>
            </w:r>
          </w:p>
        </w:tc>
        <w:tc>
          <w:tcPr>
            <w:tcW w:w="581" w:type="dxa"/>
            <w:tcBorders>
              <w:top w:val="nil"/>
              <w:left w:val="nil"/>
              <w:bottom w:val="nil"/>
              <w:right w:val="nil"/>
            </w:tcBorders>
            <w:hideMark/>
          </w:tcPr>
          <w:p w14:paraId="43C36698"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15</w:t>
            </w:r>
          </w:p>
        </w:tc>
        <w:tc>
          <w:tcPr>
            <w:tcW w:w="2888" w:type="dxa"/>
            <w:tcBorders>
              <w:top w:val="nil"/>
              <w:left w:val="nil"/>
              <w:bottom w:val="nil"/>
              <w:right w:val="nil"/>
            </w:tcBorders>
            <w:hideMark/>
          </w:tcPr>
          <w:p w14:paraId="3A43A492"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8,33%</w:t>
            </w:r>
          </w:p>
        </w:tc>
      </w:tr>
      <w:tr w:rsidR="00F476EB" w:rsidRPr="00DC7BF0" w14:paraId="35D972FE" w14:textId="77777777" w:rsidTr="00F476EB">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25E629F6"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Não</w:t>
            </w:r>
          </w:p>
        </w:tc>
        <w:tc>
          <w:tcPr>
            <w:tcW w:w="581" w:type="dxa"/>
            <w:tcBorders>
              <w:top w:val="nil"/>
              <w:left w:val="nil"/>
              <w:bottom w:val="nil"/>
              <w:right w:val="nil"/>
            </w:tcBorders>
            <w:hideMark/>
          </w:tcPr>
          <w:p w14:paraId="09E48282"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165</w:t>
            </w:r>
          </w:p>
        </w:tc>
        <w:tc>
          <w:tcPr>
            <w:tcW w:w="2888" w:type="dxa"/>
            <w:tcBorders>
              <w:top w:val="nil"/>
              <w:left w:val="nil"/>
              <w:bottom w:val="nil"/>
              <w:right w:val="nil"/>
            </w:tcBorders>
            <w:hideMark/>
          </w:tcPr>
          <w:p w14:paraId="1E6F7B49"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91,67%</w:t>
            </w:r>
          </w:p>
        </w:tc>
      </w:tr>
      <w:tr w:rsidR="00F476EB" w:rsidRPr="00DC7BF0" w14:paraId="5CCCE471" w14:textId="77777777" w:rsidTr="00F4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721D3B15" w14:textId="77777777" w:rsidR="00F476EB" w:rsidRPr="00DC7BF0" w:rsidRDefault="00F476EB">
            <w:pPr>
              <w:jc w:val="center"/>
              <w:rPr>
                <w:rFonts w:ascii="Arial" w:hAnsi="Arial" w:cs="Arial"/>
                <w:b w:val="0"/>
                <w:sz w:val="20"/>
                <w:szCs w:val="20"/>
              </w:rPr>
            </w:pPr>
            <w:r w:rsidRPr="00DC7BF0">
              <w:rPr>
                <w:rFonts w:ascii="Arial" w:hAnsi="Arial" w:cs="Arial"/>
                <w:sz w:val="20"/>
                <w:szCs w:val="20"/>
              </w:rPr>
              <w:t>Qual medicamento faz uso</w:t>
            </w:r>
          </w:p>
        </w:tc>
        <w:tc>
          <w:tcPr>
            <w:tcW w:w="581" w:type="dxa"/>
            <w:tcBorders>
              <w:top w:val="nil"/>
              <w:left w:val="nil"/>
              <w:bottom w:val="nil"/>
              <w:right w:val="nil"/>
            </w:tcBorders>
          </w:tcPr>
          <w:p w14:paraId="66709966"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888" w:type="dxa"/>
            <w:tcBorders>
              <w:top w:val="nil"/>
              <w:left w:val="nil"/>
              <w:bottom w:val="nil"/>
              <w:right w:val="nil"/>
            </w:tcBorders>
          </w:tcPr>
          <w:p w14:paraId="08B9D92A"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476EB" w:rsidRPr="00DC7BF0" w14:paraId="08596A79" w14:textId="77777777" w:rsidTr="00F476EB">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3B64A821"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 xml:space="preserve">Melatonina </w:t>
            </w:r>
          </w:p>
        </w:tc>
        <w:tc>
          <w:tcPr>
            <w:tcW w:w="581" w:type="dxa"/>
            <w:tcBorders>
              <w:top w:val="nil"/>
              <w:left w:val="nil"/>
              <w:bottom w:val="nil"/>
              <w:right w:val="nil"/>
            </w:tcBorders>
            <w:hideMark/>
          </w:tcPr>
          <w:p w14:paraId="1F92D51A"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5</w:t>
            </w:r>
          </w:p>
        </w:tc>
        <w:tc>
          <w:tcPr>
            <w:tcW w:w="2888" w:type="dxa"/>
            <w:tcBorders>
              <w:top w:val="nil"/>
              <w:left w:val="nil"/>
              <w:bottom w:val="nil"/>
              <w:right w:val="nil"/>
            </w:tcBorders>
            <w:hideMark/>
          </w:tcPr>
          <w:p w14:paraId="5F061B7D"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33,33%</w:t>
            </w:r>
          </w:p>
        </w:tc>
      </w:tr>
      <w:tr w:rsidR="00F476EB" w:rsidRPr="00DC7BF0" w14:paraId="36CABA93" w14:textId="77777777" w:rsidTr="00F4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69565230" w14:textId="77777777" w:rsidR="00F476EB" w:rsidRPr="00DC7BF0" w:rsidRDefault="00F476EB">
            <w:pPr>
              <w:jc w:val="center"/>
              <w:rPr>
                <w:rFonts w:ascii="Arial" w:hAnsi="Arial" w:cs="Arial"/>
                <w:b w:val="0"/>
                <w:i/>
                <w:iCs/>
                <w:sz w:val="20"/>
                <w:szCs w:val="20"/>
              </w:rPr>
            </w:pPr>
            <w:proofErr w:type="spellStart"/>
            <w:r w:rsidRPr="00DC7BF0">
              <w:rPr>
                <w:rFonts w:ascii="Arial" w:hAnsi="Arial" w:cs="Arial"/>
                <w:b w:val="0"/>
                <w:sz w:val="20"/>
                <w:szCs w:val="20"/>
              </w:rPr>
              <w:t>Quetiapiana</w:t>
            </w:r>
            <w:proofErr w:type="spellEnd"/>
          </w:p>
        </w:tc>
        <w:tc>
          <w:tcPr>
            <w:tcW w:w="581" w:type="dxa"/>
            <w:tcBorders>
              <w:top w:val="nil"/>
              <w:left w:val="nil"/>
              <w:bottom w:val="nil"/>
              <w:right w:val="nil"/>
            </w:tcBorders>
            <w:hideMark/>
          </w:tcPr>
          <w:p w14:paraId="2F9BD80D"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5</w:t>
            </w:r>
          </w:p>
        </w:tc>
        <w:tc>
          <w:tcPr>
            <w:tcW w:w="2888" w:type="dxa"/>
            <w:tcBorders>
              <w:top w:val="nil"/>
              <w:left w:val="nil"/>
              <w:bottom w:val="nil"/>
              <w:right w:val="nil"/>
            </w:tcBorders>
            <w:hideMark/>
          </w:tcPr>
          <w:p w14:paraId="08BC31AF"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33,33%</w:t>
            </w:r>
          </w:p>
        </w:tc>
      </w:tr>
      <w:tr w:rsidR="00F476EB" w:rsidRPr="00DC7BF0" w14:paraId="1B3751E6" w14:textId="77777777" w:rsidTr="00F476EB">
        <w:tc>
          <w:tcPr>
            <w:cnfStyle w:val="001000000000" w:firstRow="0" w:lastRow="0" w:firstColumn="1" w:lastColumn="0" w:oddVBand="0" w:evenVBand="0" w:oddHBand="0" w:evenHBand="0" w:firstRowFirstColumn="0" w:firstRowLastColumn="0" w:lastRowFirstColumn="0" w:lastRowLastColumn="0"/>
            <w:tcW w:w="4541" w:type="dxa"/>
            <w:tcBorders>
              <w:top w:val="nil"/>
              <w:left w:val="nil"/>
              <w:bottom w:val="nil"/>
              <w:right w:val="nil"/>
            </w:tcBorders>
            <w:hideMark/>
          </w:tcPr>
          <w:p w14:paraId="1A64757E"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Rivotril</w:t>
            </w:r>
          </w:p>
        </w:tc>
        <w:tc>
          <w:tcPr>
            <w:tcW w:w="581" w:type="dxa"/>
            <w:tcBorders>
              <w:top w:val="nil"/>
              <w:left w:val="nil"/>
              <w:bottom w:val="nil"/>
              <w:right w:val="nil"/>
            </w:tcBorders>
            <w:hideMark/>
          </w:tcPr>
          <w:p w14:paraId="1AFC1F51"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3</w:t>
            </w:r>
          </w:p>
        </w:tc>
        <w:tc>
          <w:tcPr>
            <w:tcW w:w="2888" w:type="dxa"/>
            <w:tcBorders>
              <w:top w:val="nil"/>
              <w:left w:val="nil"/>
              <w:bottom w:val="nil"/>
              <w:right w:val="nil"/>
            </w:tcBorders>
            <w:hideMark/>
          </w:tcPr>
          <w:p w14:paraId="554A3746"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20%</w:t>
            </w:r>
          </w:p>
        </w:tc>
      </w:tr>
      <w:tr w:rsidR="00F476EB" w:rsidRPr="00DC7BF0" w14:paraId="5C94072F" w14:textId="77777777" w:rsidTr="00F4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1" w:type="dxa"/>
            <w:tcBorders>
              <w:top w:val="nil"/>
              <w:left w:val="nil"/>
              <w:right w:val="nil"/>
            </w:tcBorders>
            <w:hideMark/>
          </w:tcPr>
          <w:p w14:paraId="344D9363"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Fitoterápicos</w:t>
            </w:r>
          </w:p>
        </w:tc>
        <w:tc>
          <w:tcPr>
            <w:tcW w:w="581" w:type="dxa"/>
            <w:tcBorders>
              <w:top w:val="nil"/>
              <w:left w:val="nil"/>
              <w:right w:val="nil"/>
            </w:tcBorders>
            <w:hideMark/>
          </w:tcPr>
          <w:p w14:paraId="1F1C0499"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2</w:t>
            </w:r>
          </w:p>
        </w:tc>
        <w:tc>
          <w:tcPr>
            <w:tcW w:w="2888" w:type="dxa"/>
            <w:tcBorders>
              <w:top w:val="nil"/>
              <w:left w:val="nil"/>
              <w:right w:val="nil"/>
            </w:tcBorders>
            <w:hideMark/>
          </w:tcPr>
          <w:p w14:paraId="10E92DF0" w14:textId="77777777" w:rsidR="00F476EB" w:rsidRPr="00DC7BF0" w:rsidRDefault="00F476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BF0">
              <w:rPr>
                <w:rFonts w:ascii="Arial" w:hAnsi="Arial" w:cs="Arial"/>
                <w:sz w:val="20"/>
                <w:szCs w:val="20"/>
              </w:rPr>
              <w:t>13,33%</w:t>
            </w:r>
          </w:p>
        </w:tc>
      </w:tr>
    </w:tbl>
    <w:p w14:paraId="461BD1D7" w14:textId="77777777" w:rsidR="00F476EB" w:rsidRPr="00DC7BF0" w:rsidRDefault="00F476EB" w:rsidP="00F476EB">
      <w:pPr>
        <w:spacing w:after="120" w:line="276" w:lineRule="auto"/>
        <w:jc w:val="both"/>
        <w:rPr>
          <w:rFonts w:ascii="Arial" w:hAnsi="Arial" w:cs="Arial"/>
          <w:sz w:val="20"/>
          <w:szCs w:val="20"/>
          <w:lang w:val="pt-BR"/>
        </w:rPr>
      </w:pPr>
      <w:r w:rsidRPr="00DC7BF0">
        <w:rPr>
          <w:rFonts w:ascii="Arial" w:hAnsi="Arial" w:cs="Arial"/>
          <w:b/>
          <w:bCs/>
          <w:sz w:val="20"/>
          <w:szCs w:val="20"/>
          <w:lang w:val="pt-BR"/>
        </w:rPr>
        <w:t>Fonte</w:t>
      </w:r>
      <w:r w:rsidRPr="00DC7BF0">
        <w:rPr>
          <w:rFonts w:ascii="Arial" w:hAnsi="Arial" w:cs="Arial"/>
          <w:sz w:val="20"/>
          <w:szCs w:val="20"/>
          <w:lang w:val="pt-BR"/>
        </w:rPr>
        <w:t>: CARNEIRO NBR, et al., 2020.</w:t>
      </w:r>
    </w:p>
    <w:p w14:paraId="35E47C5A" w14:textId="30B5CA84" w:rsidR="00F476EB" w:rsidRPr="00DC7BF0" w:rsidRDefault="00F476EB" w:rsidP="00F476EB">
      <w:pPr>
        <w:spacing w:line="360" w:lineRule="auto"/>
        <w:jc w:val="both"/>
        <w:rPr>
          <w:rFonts w:ascii="Arial" w:hAnsi="Arial" w:cs="Arial"/>
          <w:sz w:val="20"/>
          <w:szCs w:val="20"/>
          <w:lang w:val="pt-BR"/>
        </w:rPr>
      </w:pPr>
    </w:p>
    <w:p w14:paraId="19836037" w14:textId="77777777" w:rsidR="00F476EB" w:rsidRPr="00DC7BF0" w:rsidRDefault="00F476EB" w:rsidP="00F476EB">
      <w:pPr>
        <w:jc w:val="both"/>
        <w:rPr>
          <w:rFonts w:ascii="Arial" w:hAnsi="Arial" w:cs="Arial"/>
          <w:b/>
          <w:bCs/>
          <w:sz w:val="20"/>
          <w:szCs w:val="20"/>
          <w:lang w:val="pt-BR"/>
        </w:rPr>
      </w:pPr>
      <w:r w:rsidRPr="00DC7BF0">
        <w:rPr>
          <w:rFonts w:ascii="Arial" w:hAnsi="Arial" w:cs="Arial"/>
          <w:b/>
          <w:bCs/>
          <w:sz w:val="20"/>
          <w:szCs w:val="20"/>
          <w:lang w:val="pt-BR"/>
        </w:rPr>
        <w:t>Tabela 3.</w:t>
      </w:r>
      <w:r w:rsidRPr="00DC7BF0">
        <w:rPr>
          <w:rFonts w:ascii="Arial" w:hAnsi="Arial" w:cs="Arial"/>
          <w:sz w:val="20"/>
          <w:szCs w:val="20"/>
          <w:lang w:val="pt-BR"/>
        </w:rPr>
        <w:t xml:space="preserve"> Perfil de prática de atividade física da amostra de acadêmicos de Medicina da Pontifícia Universidade Católica de Goiás (PUC G</w:t>
      </w:r>
      <w:r w:rsidRPr="00DC7BF0">
        <w:rPr>
          <w:rFonts w:ascii="Arial" w:hAnsi="Arial" w:cs="Arial"/>
          <w:b/>
          <w:bCs/>
          <w:sz w:val="20"/>
          <w:szCs w:val="20"/>
          <w:lang w:val="pt-BR"/>
        </w:rPr>
        <w:t>oiás).</w:t>
      </w:r>
    </w:p>
    <w:tbl>
      <w:tblPr>
        <w:tblStyle w:val="TabelaSimples2"/>
        <w:tblW w:w="8010" w:type="dxa"/>
        <w:tblInd w:w="0" w:type="dxa"/>
        <w:tblLook w:val="06A0" w:firstRow="1" w:lastRow="0" w:firstColumn="1" w:lastColumn="0" w:noHBand="1" w:noVBand="1"/>
      </w:tblPr>
      <w:tblGrid>
        <w:gridCol w:w="3767"/>
        <w:gridCol w:w="1615"/>
        <w:gridCol w:w="2628"/>
      </w:tblGrid>
      <w:tr w:rsidR="00F476EB" w:rsidRPr="00DC7BF0" w14:paraId="7162CB1B" w14:textId="77777777" w:rsidTr="00F476E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767" w:type="dxa"/>
            <w:tcBorders>
              <w:top w:val="single" w:sz="4" w:space="0" w:color="7F7F7F" w:themeColor="text1" w:themeTint="80"/>
              <w:left w:val="nil"/>
              <w:right w:val="nil"/>
            </w:tcBorders>
            <w:noWrap/>
            <w:hideMark/>
          </w:tcPr>
          <w:p w14:paraId="600ED773" w14:textId="77777777" w:rsidR="00F476EB" w:rsidRPr="00DC7BF0" w:rsidRDefault="00F476EB">
            <w:pPr>
              <w:jc w:val="center"/>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t>Variável</w:t>
            </w:r>
          </w:p>
        </w:tc>
        <w:tc>
          <w:tcPr>
            <w:tcW w:w="1615" w:type="dxa"/>
            <w:tcBorders>
              <w:top w:val="single" w:sz="4" w:space="0" w:color="7F7F7F" w:themeColor="text1" w:themeTint="80"/>
              <w:left w:val="nil"/>
              <w:right w:val="nil"/>
            </w:tcBorders>
            <w:noWrap/>
            <w:hideMark/>
          </w:tcPr>
          <w:p w14:paraId="346C3CD5" w14:textId="77777777" w:rsidR="00F476EB" w:rsidRPr="00DC7BF0" w:rsidRDefault="00F476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t>N</w:t>
            </w:r>
          </w:p>
        </w:tc>
        <w:tc>
          <w:tcPr>
            <w:tcW w:w="2628" w:type="dxa"/>
            <w:tcBorders>
              <w:top w:val="single" w:sz="4" w:space="0" w:color="7F7F7F" w:themeColor="text1" w:themeTint="80"/>
              <w:left w:val="nil"/>
              <w:right w:val="nil"/>
            </w:tcBorders>
            <w:noWrap/>
            <w:hideMark/>
          </w:tcPr>
          <w:p w14:paraId="376679FE" w14:textId="77777777" w:rsidR="00F476EB" w:rsidRPr="00DC7BF0" w:rsidRDefault="00F476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lang w:eastAsia="pt-BR"/>
              </w:rPr>
            </w:pPr>
            <w:r w:rsidRPr="00DC7BF0">
              <w:rPr>
                <w:rFonts w:ascii="Arial" w:eastAsia="Times New Roman" w:hAnsi="Arial" w:cs="Arial"/>
                <w:i/>
                <w:iCs/>
                <w:color w:val="000000"/>
                <w:sz w:val="20"/>
                <w:szCs w:val="20"/>
                <w:lang w:eastAsia="pt-BR"/>
              </w:rPr>
              <w:t>%</w:t>
            </w:r>
          </w:p>
        </w:tc>
      </w:tr>
      <w:tr w:rsidR="00F476EB" w:rsidRPr="00DC7BF0" w14:paraId="2879CA9D" w14:textId="77777777" w:rsidTr="00F476EB">
        <w:tc>
          <w:tcPr>
            <w:cnfStyle w:val="001000000000" w:firstRow="0" w:lastRow="0" w:firstColumn="1" w:lastColumn="0" w:oddVBand="0" w:evenVBand="0" w:oddHBand="0" w:evenHBand="0" w:firstRowFirstColumn="0" w:firstRowLastColumn="0" w:lastRowFirstColumn="0" w:lastRowLastColumn="0"/>
            <w:tcW w:w="3767" w:type="dxa"/>
            <w:tcBorders>
              <w:top w:val="nil"/>
              <w:left w:val="nil"/>
              <w:bottom w:val="nil"/>
              <w:right w:val="nil"/>
            </w:tcBorders>
            <w:hideMark/>
          </w:tcPr>
          <w:p w14:paraId="7616AFBC" w14:textId="77777777" w:rsidR="00F476EB" w:rsidRPr="00DC7BF0" w:rsidRDefault="00F476EB">
            <w:pPr>
              <w:jc w:val="center"/>
              <w:rPr>
                <w:rFonts w:ascii="Arial" w:hAnsi="Arial" w:cs="Arial"/>
                <w:sz w:val="20"/>
                <w:szCs w:val="20"/>
              </w:rPr>
            </w:pPr>
            <w:r w:rsidRPr="00DC7BF0">
              <w:rPr>
                <w:rFonts w:ascii="Arial" w:hAnsi="Arial" w:cs="Arial"/>
                <w:sz w:val="20"/>
                <w:szCs w:val="20"/>
              </w:rPr>
              <w:t>Prática de atividade física</w:t>
            </w:r>
          </w:p>
        </w:tc>
        <w:tc>
          <w:tcPr>
            <w:tcW w:w="1615" w:type="dxa"/>
            <w:tcBorders>
              <w:top w:val="nil"/>
              <w:left w:val="nil"/>
              <w:bottom w:val="nil"/>
              <w:right w:val="nil"/>
            </w:tcBorders>
          </w:tcPr>
          <w:p w14:paraId="5F60B2E9"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28" w:type="dxa"/>
            <w:tcBorders>
              <w:top w:val="nil"/>
              <w:left w:val="nil"/>
              <w:bottom w:val="nil"/>
              <w:right w:val="nil"/>
            </w:tcBorders>
          </w:tcPr>
          <w:p w14:paraId="1BBC78FA"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476EB" w:rsidRPr="00DC7BF0" w14:paraId="1825E4B5" w14:textId="77777777" w:rsidTr="00F476EB">
        <w:tc>
          <w:tcPr>
            <w:cnfStyle w:val="001000000000" w:firstRow="0" w:lastRow="0" w:firstColumn="1" w:lastColumn="0" w:oddVBand="0" w:evenVBand="0" w:oddHBand="0" w:evenHBand="0" w:firstRowFirstColumn="0" w:firstRowLastColumn="0" w:lastRowFirstColumn="0" w:lastRowLastColumn="0"/>
            <w:tcW w:w="3767" w:type="dxa"/>
            <w:tcBorders>
              <w:top w:val="nil"/>
              <w:left w:val="nil"/>
              <w:bottom w:val="nil"/>
              <w:right w:val="nil"/>
            </w:tcBorders>
            <w:hideMark/>
          </w:tcPr>
          <w:p w14:paraId="635EC0ED"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Sim</w:t>
            </w:r>
          </w:p>
        </w:tc>
        <w:tc>
          <w:tcPr>
            <w:tcW w:w="1615" w:type="dxa"/>
            <w:tcBorders>
              <w:top w:val="nil"/>
              <w:left w:val="nil"/>
              <w:bottom w:val="nil"/>
              <w:right w:val="nil"/>
            </w:tcBorders>
            <w:hideMark/>
          </w:tcPr>
          <w:p w14:paraId="451C2069"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127</w:t>
            </w:r>
          </w:p>
        </w:tc>
        <w:tc>
          <w:tcPr>
            <w:tcW w:w="2628" w:type="dxa"/>
            <w:tcBorders>
              <w:top w:val="nil"/>
              <w:left w:val="nil"/>
              <w:bottom w:val="nil"/>
              <w:right w:val="nil"/>
            </w:tcBorders>
            <w:hideMark/>
          </w:tcPr>
          <w:p w14:paraId="63142D97"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70,56%</w:t>
            </w:r>
          </w:p>
        </w:tc>
      </w:tr>
      <w:tr w:rsidR="00F476EB" w:rsidRPr="00DC7BF0" w14:paraId="6F41C564" w14:textId="77777777" w:rsidTr="00F476EB">
        <w:tc>
          <w:tcPr>
            <w:cnfStyle w:val="001000000000" w:firstRow="0" w:lastRow="0" w:firstColumn="1" w:lastColumn="0" w:oddVBand="0" w:evenVBand="0" w:oddHBand="0" w:evenHBand="0" w:firstRowFirstColumn="0" w:firstRowLastColumn="0" w:lastRowFirstColumn="0" w:lastRowLastColumn="0"/>
            <w:tcW w:w="3767" w:type="dxa"/>
            <w:tcBorders>
              <w:top w:val="nil"/>
              <w:left w:val="nil"/>
              <w:bottom w:val="nil"/>
              <w:right w:val="nil"/>
            </w:tcBorders>
            <w:hideMark/>
          </w:tcPr>
          <w:p w14:paraId="00C3A7FC" w14:textId="77777777" w:rsidR="00F476EB" w:rsidRPr="00DC7BF0" w:rsidRDefault="00F476EB">
            <w:pPr>
              <w:jc w:val="center"/>
              <w:rPr>
                <w:rFonts w:ascii="Arial" w:hAnsi="Arial" w:cs="Arial"/>
                <w:b w:val="0"/>
                <w:i/>
                <w:iCs/>
                <w:sz w:val="20"/>
                <w:szCs w:val="20"/>
              </w:rPr>
            </w:pPr>
            <w:r w:rsidRPr="00DC7BF0">
              <w:rPr>
                <w:rFonts w:ascii="Arial" w:hAnsi="Arial" w:cs="Arial"/>
                <w:b w:val="0"/>
                <w:sz w:val="20"/>
                <w:szCs w:val="20"/>
              </w:rPr>
              <w:t>Não</w:t>
            </w:r>
          </w:p>
        </w:tc>
        <w:tc>
          <w:tcPr>
            <w:tcW w:w="1615" w:type="dxa"/>
            <w:tcBorders>
              <w:top w:val="nil"/>
              <w:left w:val="nil"/>
              <w:bottom w:val="nil"/>
              <w:right w:val="nil"/>
            </w:tcBorders>
            <w:hideMark/>
          </w:tcPr>
          <w:p w14:paraId="6D1012CF"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53</w:t>
            </w:r>
          </w:p>
        </w:tc>
        <w:tc>
          <w:tcPr>
            <w:tcW w:w="2628" w:type="dxa"/>
            <w:tcBorders>
              <w:top w:val="nil"/>
              <w:left w:val="nil"/>
              <w:bottom w:val="nil"/>
              <w:right w:val="nil"/>
            </w:tcBorders>
            <w:hideMark/>
          </w:tcPr>
          <w:p w14:paraId="1CAE8C1C"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29,44%</w:t>
            </w:r>
          </w:p>
        </w:tc>
      </w:tr>
      <w:tr w:rsidR="00F476EB" w:rsidRPr="00DC7BF0" w14:paraId="4D1741D2" w14:textId="77777777" w:rsidTr="00F476EB">
        <w:tc>
          <w:tcPr>
            <w:cnfStyle w:val="001000000000" w:firstRow="0" w:lastRow="0" w:firstColumn="1" w:lastColumn="0" w:oddVBand="0" w:evenVBand="0" w:oddHBand="0" w:evenHBand="0" w:firstRowFirstColumn="0" w:firstRowLastColumn="0" w:lastRowFirstColumn="0" w:lastRowLastColumn="0"/>
            <w:tcW w:w="3767" w:type="dxa"/>
            <w:tcBorders>
              <w:top w:val="nil"/>
              <w:left w:val="nil"/>
              <w:bottom w:val="nil"/>
              <w:right w:val="nil"/>
            </w:tcBorders>
            <w:hideMark/>
          </w:tcPr>
          <w:p w14:paraId="493E8883" w14:textId="77777777" w:rsidR="00F476EB" w:rsidRPr="00DC7BF0" w:rsidRDefault="00F476EB">
            <w:pPr>
              <w:jc w:val="center"/>
              <w:rPr>
                <w:rFonts w:ascii="Arial" w:hAnsi="Arial" w:cs="Arial"/>
                <w:b w:val="0"/>
                <w:sz w:val="20"/>
                <w:szCs w:val="20"/>
              </w:rPr>
            </w:pPr>
            <w:r w:rsidRPr="00DC7BF0">
              <w:rPr>
                <w:rFonts w:ascii="Arial" w:hAnsi="Arial" w:cs="Arial"/>
                <w:sz w:val="20"/>
                <w:szCs w:val="20"/>
              </w:rPr>
              <w:t>Frequência na prática de atividade física</w:t>
            </w:r>
          </w:p>
        </w:tc>
        <w:tc>
          <w:tcPr>
            <w:tcW w:w="1615" w:type="dxa"/>
            <w:tcBorders>
              <w:top w:val="nil"/>
              <w:left w:val="nil"/>
              <w:bottom w:val="nil"/>
              <w:right w:val="nil"/>
            </w:tcBorders>
          </w:tcPr>
          <w:p w14:paraId="7F07D4BD"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28" w:type="dxa"/>
            <w:tcBorders>
              <w:top w:val="nil"/>
              <w:left w:val="nil"/>
              <w:bottom w:val="nil"/>
              <w:right w:val="nil"/>
            </w:tcBorders>
          </w:tcPr>
          <w:p w14:paraId="6A795DFA"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476EB" w:rsidRPr="00DC7BF0" w14:paraId="1DE62E74" w14:textId="77777777" w:rsidTr="00F476EB">
        <w:tc>
          <w:tcPr>
            <w:cnfStyle w:val="001000000000" w:firstRow="0" w:lastRow="0" w:firstColumn="1" w:lastColumn="0" w:oddVBand="0" w:evenVBand="0" w:oddHBand="0" w:evenHBand="0" w:firstRowFirstColumn="0" w:firstRowLastColumn="0" w:lastRowFirstColumn="0" w:lastRowLastColumn="0"/>
            <w:tcW w:w="3767" w:type="dxa"/>
            <w:tcBorders>
              <w:top w:val="nil"/>
              <w:left w:val="nil"/>
              <w:bottom w:val="nil"/>
              <w:right w:val="nil"/>
            </w:tcBorders>
            <w:hideMark/>
          </w:tcPr>
          <w:p w14:paraId="1044F4C0"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1-2x/sem</w:t>
            </w:r>
          </w:p>
        </w:tc>
        <w:tc>
          <w:tcPr>
            <w:tcW w:w="1615" w:type="dxa"/>
            <w:tcBorders>
              <w:top w:val="nil"/>
              <w:left w:val="nil"/>
              <w:bottom w:val="nil"/>
              <w:right w:val="nil"/>
            </w:tcBorders>
            <w:hideMark/>
          </w:tcPr>
          <w:p w14:paraId="406E2CF6"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41</w:t>
            </w:r>
          </w:p>
        </w:tc>
        <w:tc>
          <w:tcPr>
            <w:tcW w:w="2628" w:type="dxa"/>
            <w:tcBorders>
              <w:top w:val="nil"/>
              <w:left w:val="nil"/>
              <w:bottom w:val="nil"/>
              <w:right w:val="nil"/>
            </w:tcBorders>
            <w:hideMark/>
          </w:tcPr>
          <w:p w14:paraId="5DBFB095"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32,28%</w:t>
            </w:r>
          </w:p>
        </w:tc>
      </w:tr>
      <w:tr w:rsidR="00F476EB" w:rsidRPr="00DC7BF0" w14:paraId="4C7AA358" w14:textId="77777777" w:rsidTr="00F476EB">
        <w:tc>
          <w:tcPr>
            <w:cnfStyle w:val="001000000000" w:firstRow="0" w:lastRow="0" w:firstColumn="1" w:lastColumn="0" w:oddVBand="0" w:evenVBand="0" w:oddHBand="0" w:evenHBand="0" w:firstRowFirstColumn="0" w:firstRowLastColumn="0" w:lastRowFirstColumn="0" w:lastRowLastColumn="0"/>
            <w:tcW w:w="3767" w:type="dxa"/>
            <w:tcBorders>
              <w:top w:val="nil"/>
              <w:left w:val="nil"/>
              <w:bottom w:val="nil"/>
              <w:right w:val="nil"/>
            </w:tcBorders>
            <w:hideMark/>
          </w:tcPr>
          <w:p w14:paraId="2290E851"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3-4x/sem</w:t>
            </w:r>
          </w:p>
        </w:tc>
        <w:tc>
          <w:tcPr>
            <w:tcW w:w="1615" w:type="dxa"/>
            <w:tcBorders>
              <w:top w:val="nil"/>
              <w:left w:val="nil"/>
              <w:bottom w:val="nil"/>
              <w:right w:val="nil"/>
            </w:tcBorders>
            <w:hideMark/>
          </w:tcPr>
          <w:p w14:paraId="2C2D2C8A"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57</w:t>
            </w:r>
          </w:p>
        </w:tc>
        <w:tc>
          <w:tcPr>
            <w:tcW w:w="2628" w:type="dxa"/>
            <w:tcBorders>
              <w:top w:val="nil"/>
              <w:left w:val="nil"/>
              <w:bottom w:val="nil"/>
              <w:right w:val="nil"/>
            </w:tcBorders>
            <w:hideMark/>
          </w:tcPr>
          <w:p w14:paraId="5C127E0D"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44,88%</w:t>
            </w:r>
          </w:p>
        </w:tc>
      </w:tr>
      <w:tr w:rsidR="00F476EB" w:rsidRPr="00DC7BF0" w14:paraId="481A58EA" w14:textId="77777777" w:rsidTr="00F476EB">
        <w:tc>
          <w:tcPr>
            <w:cnfStyle w:val="001000000000" w:firstRow="0" w:lastRow="0" w:firstColumn="1" w:lastColumn="0" w:oddVBand="0" w:evenVBand="0" w:oddHBand="0" w:evenHBand="0" w:firstRowFirstColumn="0" w:firstRowLastColumn="0" w:lastRowFirstColumn="0" w:lastRowLastColumn="0"/>
            <w:tcW w:w="3767" w:type="dxa"/>
            <w:tcBorders>
              <w:top w:val="nil"/>
              <w:left w:val="nil"/>
              <w:bottom w:val="nil"/>
              <w:right w:val="nil"/>
            </w:tcBorders>
            <w:hideMark/>
          </w:tcPr>
          <w:p w14:paraId="17D95305"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5-6x/sem</w:t>
            </w:r>
          </w:p>
        </w:tc>
        <w:tc>
          <w:tcPr>
            <w:tcW w:w="1615" w:type="dxa"/>
            <w:tcBorders>
              <w:top w:val="nil"/>
              <w:left w:val="nil"/>
              <w:bottom w:val="nil"/>
              <w:right w:val="nil"/>
            </w:tcBorders>
            <w:hideMark/>
          </w:tcPr>
          <w:p w14:paraId="07529773"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25</w:t>
            </w:r>
          </w:p>
        </w:tc>
        <w:tc>
          <w:tcPr>
            <w:tcW w:w="2628" w:type="dxa"/>
            <w:tcBorders>
              <w:top w:val="nil"/>
              <w:left w:val="nil"/>
              <w:bottom w:val="nil"/>
              <w:right w:val="nil"/>
            </w:tcBorders>
            <w:hideMark/>
          </w:tcPr>
          <w:p w14:paraId="0688C5D6"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19,69%</w:t>
            </w:r>
          </w:p>
        </w:tc>
      </w:tr>
      <w:tr w:rsidR="00F476EB" w:rsidRPr="00DC7BF0" w14:paraId="282383B4" w14:textId="77777777" w:rsidTr="00F476EB">
        <w:tc>
          <w:tcPr>
            <w:cnfStyle w:val="001000000000" w:firstRow="0" w:lastRow="0" w:firstColumn="1" w:lastColumn="0" w:oddVBand="0" w:evenVBand="0" w:oddHBand="0" w:evenHBand="0" w:firstRowFirstColumn="0" w:firstRowLastColumn="0" w:lastRowFirstColumn="0" w:lastRowLastColumn="0"/>
            <w:tcW w:w="3767" w:type="dxa"/>
            <w:tcBorders>
              <w:top w:val="nil"/>
              <w:left w:val="nil"/>
              <w:bottom w:val="single" w:sz="4" w:space="0" w:color="7F7F7F" w:themeColor="text1" w:themeTint="80"/>
              <w:right w:val="nil"/>
            </w:tcBorders>
            <w:hideMark/>
          </w:tcPr>
          <w:p w14:paraId="35D1EF5C" w14:textId="77777777" w:rsidR="00F476EB" w:rsidRPr="00DC7BF0" w:rsidRDefault="00F476EB">
            <w:pPr>
              <w:jc w:val="center"/>
              <w:rPr>
                <w:rFonts w:ascii="Arial" w:hAnsi="Arial" w:cs="Arial"/>
                <w:b w:val="0"/>
                <w:sz w:val="20"/>
                <w:szCs w:val="20"/>
              </w:rPr>
            </w:pPr>
            <w:r w:rsidRPr="00DC7BF0">
              <w:rPr>
                <w:rFonts w:ascii="Arial" w:hAnsi="Arial" w:cs="Arial"/>
                <w:b w:val="0"/>
                <w:sz w:val="20"/>
                <w:szCs w:val="20"/>
              </w:rPr>
              <w:t>Todos os dias</w:t>
            </w:r>
          </w:p>
        </w:tc>
        <w:tc>
          <w:tcPr>
            <w:tcW w:w="1615" w:type="dxa"/>
            <w:tcBorders>
              <w:top w:val="nil"/>
              <w:left w:val="nil"/>
              <w:bottom w:val="single" w:sz="4" w:space="0" w:color="7F7F7F" w:themeColor="text1" w:themeTint="80"/>
              <w:right w:val="nil"/>
            </w:tcBorders>
            <w:hideMark/>
          </w:tcPr>
          <w:p w14:paraId="51D87AE8"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4</w:t>
            </w:r>
          </w:p>
        </w:tc>
        <w:tc>
          <w:tcPr>
            <w:tcW w:w="2628" w:type="dxa"/>
            <w:tcBorders>
              <w:top w:val="nil"/>
              <w:left w:val="nil"/>
              <w:bottom w:val="single" w:sz="4" w:space="0" w:color="7F7F7F" w:themeColor="text1" w:themeTint="80"/>
              <w:right w:val="nil"/>
            </w:tcBorders>
            <w:hideMark/>
          </w:tcPr>
          <w:p w14:paraId="78EFF1FE" w14:textId="77777777" w:rsidR="00F476EB" w:rsidRPr="00DC7BF0" w:rsidRDefault="00F476E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3,15%</w:t>
            </w:r>
          </w:p>
        </w:tc>
      </w:tr>
    </w:tbl>
    <w:p w14:paraId="344E08D6" w14:textId="77777777" w:rsidR="00F476EB" w:rsidRPr="00DC7BF0" w:rsidRDefault="00F476EB" w:rsidP="00F476EB">
      <w:pPr>
        <w:spacing w:after="120" w:line="276" w:lineRule="auto"/>
        <w:jc w:val="both"/>
        <w:rPr>
          <w:rFonts w:ascii="Arial" w:hAnsi="Arial" w:cs="Arial"/>
          <w:sz w:val="20"/>
          <w:szCs w:val="20"/>
          <w:lang w:val="pt-BR"/>
        </w:rPr>
      </w:pPr>
      <w:r w:rsidRPr="00DC7BF0">
        <w:rPr>
          <w:rFonts w:ascii="Arial" w:hAnsi="Arial" w:cs="Arial"/>
          <w:b/>
          <w:bCs/>
          <w:sz w:val="20"/>
          <w:szCs w:val="20"/>
          <w:lang w:val="pt-BR"/>
        </w:rPr>
        <w:t>Fonte</w:t>
      </w:r>
      <w:r w:rsidRPr="00DC7BF0">
        <w:rPr>
          <w:rFonts w:ascii="Arial" w:hAnsi="Arial" w:cs="Arial"/>
          <w:sz w:val="20"/>
          <w:szCs w:val="20"/>
          <w:lang w:val="pt-BR"/>
        </w:rPr>
        <w:t>: CARNEIRO NBR, et al., 2020.</w:t>
      </w:r>
    </w:p>
    <w:p w14:paraId="75804F8D" w14:textId="77777777" w:rsidR="00F476EB" w:rsidRPr="00DC7BF0" w:rsidRDefault="00F476EB" w:rsidP="00F476EB">
      <w:pPr>
        <w:spacing w:line="360" w:lineRule="auto"/>
        <w:jc w:val="both"/>
        <w:rPr>
          <w:rFonts w:ascii="Arial" w:hAnsi="Arial" w:cs="Arial"/>
          <w:sz w:val="22"/>
          <w:szCs w:val="22"/>
          <w:lang w:val="pt-BR"/>
        </w:rPr>
      </w:pPr>
    </w:p>
    <w:p w14:paraId="3BBEB167" w14:textId="4027FC92" w:rsidR="00FF19DB" w:rsidRPr="00DC7BF0" w:rsidRDefault="00F476EB" w:rsidP="00F476EB">
      <w:pPr>
        <w:spacing w:line="360" w:lineRule="auto"/>
        <w:jc w:val="both"/>
        <w:rPr>
          <w:rFonts w:ascii="Arial" w:hAnsi="Arial" w:cs="Arial"/>
          <w:sz w:val="20"/>
          <w:szCs w:val="20"/>
          <w:lang w:val="pt-BR"/>
        </w:rPr>
      </w:pPr>
      <w:r w:rsidRPr="00DC7BF0">
        <w:rPr>
          <w:rFonts w:ascii="Arial" w:hAnsi="Arial" w:cs="Arial"/>
          <w:lang w:val="pt-BR"/>
        </w:rPr>
        <w:tab/>
        <w:t xml:space="preserve"> </w:t>
      </w:r>
      <w:r w:rsidR="00FF19DB" w:rsidRPr="00DC7BF0">
        <w:rPr>
          <w:rFonts w:ascii="Arial" w:hAnsi="Arial" w:cs="Arial"/>
          <w:sz w:val="20"/>
          <w:szCs w:val="20"/>
          <w:lang w:val="pt-BR"/>
        </w:rPr>
        <w:t xml:space="preserve">A prevalência do uso de metilfenidato e correlatos em algum momento da vida foi de 23,3% por estudantes da amostra, sendo 34,04% (n=16) e 19,55% (n=26) no sexo masculino e feminino, respectivamente. Os medicamentos comerciais citados foram: Ritalina®, </w:t>
      </w:r>
      <w:proofErr w:type="spellStart"/>
      <w:r w:rsidR="00FF19DB" w:rsidRPr="00DC7BF0">
        <w:rPr>
          <w:rFonts w:ascii="Arial" w:hAnsi="Arial" w:cs="Arial"/>
          <w:sz w:val="20"/>
          <w:szCs w:val="20"/>
          <w:lang w:val="pt-BR"/>
        </w:rPr>
        <w:t>Venvanse</w:t>
      </w:r>
      <w:proofErr w:type="spellEnd"/>
      <w:r w:rsidR="00FF19DB" w:rsidRPr="00DC7BF0">
        <w:rPr>
          <w:rFonts w:ascii="Arial" w:hAnsi="Arial" w:cs="Arial"/>
          <w:sz w:val="20"/>
          <w:szCs w:val="20"/>
          <w:lang w:val="pt-BR"/>
        </w:rPr>
        <w:t xml:space="preserve">®, </w:t>
      </w:r>
      <w:proofErr w:type="gramStart"/>
      <w:r w:rsidR="00FF19DB" w:rsidRPr="00DC7BF0">
        <w:rPr>
          <w:rFonts w:ascii="Arial" w:hAnsi="Arial" w:cs="Arial"/>
          <w:sz w:val="20"/>
          <w:szCs w:val="20"/>
          <w:lang w:val="pt-BR"/>
        </w:rPr>
        <w:t>Concerta</w:t>
      </w:r>
      <w:proofErr w:type="gramEnd"/>
      <w:r w:rsidR="00FF19DB" w:rsidRPr="00DC7BF0">
        <w:rPr>
          <w:rFonts w:ascii="Arial" w:hAnsi="Arial" w:cs="Arial"/>
          <w:sz w:val="20"/>
          <w:szCs w:val="20"/>
          <w:lang w:val="pt-BR"/>
        </w:rPr>
        <w:t xml:space="preserve">® e </w:t>
      </w:r>
      <w:proofErr w:type="spellStart"/>
      <w:r w:rsidR="00FF19DB" w:rsidRPr="00DC7BF0">
        <w:rPr>
          <w:rFonts w:ascii="Arial" w:hAnsi="Arial" w:cs="Arial"/>
          <w:sz w:val="20"/>
          <w:szCs w:val="20"/>
          <w:lang w:val="pt-BR"/>
        </w:rPr>
        <w:t>Adderal</w:t>
      </w:r>
      <w:proofErr w:type="spellEnd"/>
      <w:r w:rsidR="00FF19DB" w:rsidRPr="00DC7BF0">
        <w:rPr>
          <w:rFonts w:ascii="Arial" w:hAnsi="Arial" w:cs="Arial"/>
          <w:sz w:val="20"/>
          <w:szCs w:val="20"/>
          <w:lang w:val="pt-BR"/>
        </w:rPr>
        <w:t>®, sendo os dois primeiros os mais utilizados, representando 73,81% (n=31) e 42,86% (n=18), respectivamente. Quanto a frequência de uso, cerca de metade dos estudantes (n=22) referiram fazer uso aleatório em festas, raves e preparatórios para provas e 35,7% (n=15) fazem uso regular de 5 a 7 vezes por semana (</w:t>
      </w:r>
      <w:r w:rsidR="00FF19DB" w:rsidRPr="00DC7BF0">
        <w:rPr>
          <w:rFonts w:ascii="Arial" w:hAnsi="Arial" w:cs="Arial"/>
          <w:b/>
          <w:bCs/>
          <w:sz w:val="20"/>
          <w:szCs w:val="20"/>
          <w:lang w:val="pt-BR"/>
        </w:rPr>
        <w:t>Tabela 4</w:t>
      </w:r>
      <w:r w:rsidR="00FF19DB" w:rsidRPr="00DC7BF0">
        <w:rPr>
          <w:rFonts w:ascii="Arial" w:hAnsi="Arial" w:cs="Arial"/>
          <w:sz w:val="20"/>
          <w:szCs w:val="20"/>
          <w:lang w:val="pt-BR"/>
        </w:rPr>
        <w:t xml:space="preserve">). </w:t>
      </w:r>
    </w:p>
    <w:p w14:paraId="59114D8C" w14:textId="07D8CBE7" w:rsidR="000139AA" w:rsidRPr="00DC7BF0" w:rsidRDefault="000139AA" w:rsidP="00F476EB">
      <w:pPr>
        <w:spacing w:line="360" w:lineRule="auto"/>
        <w:jc w:val="both"/>
        <w:rPr>
          <w:rFonts w:ascii="Arial" w:hAnsi="Arial" w:cs="Arial"/>
          <w:sz w:val="20"/>
          <w:szCs w:val="20"/>
          <w:lang w:val="pt-BR"/>
        </w:rPr>
      </w:pPr>
    </w:p>
    <w:p w14:paraId="3751EB50" w14:textId="77777777" w:rsidR="000139AA" w:rsidRPr="00DC7BF0" w:rsidRDefault="000139AA" w:rsidP="000139AA">
      <w:pPr>
        <w:spacing w:line="360" w:lineRule="auto"/>
        <w:jc w:val="both"/>
        <w:rPr>
          <w:rFonts w:ascii="Arial" w:hAnsi="Arial" w:cs="Arial"/>
          <w:sz w:val="20"/>
          <w:szCs w:val="20"/>
          <w:lang w:val="pt-BR"/>
        </w:rPr>
      </w:pPr>
      <w:r w:rsidRPr="00DC7BF0">
        <w:rPr>
          <w:rFonts w:ascii="Arial" w:hAnsi="Arial" w:cs="Arial"/>
          <w:b/>
          <w:bCs/>
          <w:sz w:val="20"/>
          <w:szCs w:val="20"/>
          <w:lang w:val="pt-BR"/>
        </w:rPr>
        <w:t>Tabela 4.</w:t>
      </w:r>
      <w:r w:rsidRPr="00DC7BF0">
        <w:rPr>
          <w:rFonts w:ascii="Arial" w:hAnsi="Arial" w:cs="Arial"/>
          <w:sz w:val="20"/>
          <w:szCs w:val="20"/>
          <w:lang w:val="pt-BR"/>
        </w:rPr>
        <w:t xml:space="preserve"> Perfil de uso de metilfenidato e correlatos da amostra de acadêmicos de Medicina da Pontifícia Universidade Católica de Goiás (PUC Goiás).</w:t>
      </w:r>
    </w:p>
    <w:tbl>
      <w:tblPr>
        <w:tblStyle w:val="TabelaSimples2"/>
        <w:tblW w:w="9210" w:type="dxa"/>
        <w:tblInd w:w="0" w:type="dxa"/>
        <w:tblLayout w:type="fixed"/>
        <w:tblLook w:val="06A0" w:firstRow="1" w:lastRow="0" w:firstColumn="1" w:lastColumn="0" w:noHBand="1" w:noVBand="1"/>
      </w:tblPr>
      <w:tblGrid>
        <w:gridCol w:w="5527"/>
        <w:gridCol w:w="1416"/>
        <w:gridCol w:w="2267"/>
      </w:tblGrid>
      <w:tr w:rsidR="000139AA" w:rsidRPr="00DC7BF0" w14:paraId="3E43F275" w14:textId="77777777" w:rsidTr="000139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7" w:type="dxa"/>
            <w:tcBorders>
              <w:top w:val="single" w:sz="4" w:space="0" w:color="7F7F7F" w:themeColor="text1" w:themeTint="80"/>
              <w:left w:val="nil"/>
              <w:right w:val="nil"/>
            </w:tcBorders>
            <w:hideMark/>
          </w:tcPr>
          <w:p w14:paraId="5CBD1EBF" w14:textId="77777777" w:rsidR="000139AA" w:rsidRPr="00DC7BF0" w:rsidRDefault="000139AA">
            <w:pPr>
              <w:jc w:val="center"/>
              <w:rPr>
                <w:rFonts w:ascii="Arial" w:hAnsi="Arial" w:cs="Arial"/>
                <w:bCs w:val="0"/>
                <w:sz w:val="20"/>
                <w:szCs w:val="20"/>
              </w:rPr>
            </w:pPr>
            <w:r w:rsidRPr="00DC7BF0">
              <w:rPr>
                <w:rFonts w:ascii="Arial" w:hAnsi="Arial" w:cs="Arial"/>
                <w:bCs w:val="0"/>
                <w:sz w:val="20"/>
                <w:szCs w:val="20"/>
              </w:rPr>
              <w:lastRenderedPageBreak/>
              <w:t>Variável</w:t>
            </w:r>
          </w:p>
        </w:tc>
        <w:tc>
          <w:tcPr>
            <w:tcW w:w="1416" w:type="dxa"/>
            <w:tcBorders>
              <w:top w:val="single" w:sz="4" w:space="0" w:color="7F7F7F" w:themeColor="text1" w:themeTint="80"/>
              <w:left w:val="nil"/>
              <w:right w:val="nil"/>
            </w:tcBorders>
            <w:hideMark/>
          </w:tcPr>
          <w:p w14:paraId="5E51788D" w14:textId="77777777" w:rsidR="000139AA" w:rsidRPr="00DC7BF0" w:rsidRDefault="000139A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
                <w:iCs/>
                <w:sz w:val="20"/>
                <w:szCs w:val="20"/>
              </w:rPr>
            </w:pPr>
            <w:r w:rsidRPr="00DC7BF0">
              <w:rPr>
                <w:rFonts w:ascii="Arial" w:hAnsi="Arial" w:cs="Arial"/>
                <w:bCs w:val="0"/>
                <w:sz w:val="20"/>
                <w:szCs w:val="20"/>
              </w:rPr>
              <w:t>N</w:t>
            </w:r>
          </w:p>
        </w:tc>
        <w:tc>
          <w:tcPr>
            <w:tcW w:w="2267" w:type="dxa"/>
            <w:tcBorders>
              <w:top w:val="single" w:sz="4" w:space="0" w:color="7F7F7F" w:themeColor="text1" w:themeTint="80"/>
              <w:left w:val="nil"/>
              <w:right w:val="nil"/>
            </w:tcBorders>
            <w:hideMark/>
          </w:tcPr>
          <w:p w14:paraId="768A9A07" w14:textId="77777777" w:rsidR="000139AA" w:rsidRPr="00DC7BF0" w:rsidRDefault="000139A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
                <w:iCs/>
                <w:sz w:val="20"/>
                <w:szCs w:val="20"/>
              </w:rPr>
            </w:pPr>
            <w:r w:rsidRPr="00DC7BF0">
              <w:rPr>
                <w:rFonts w:ascii="Arial" w:hAnsi="Arial" w:cs="Arial"/>
                <w:bCs w:val="0"/>
                <w:sz w:val="20"/>
                <w:szCs w:val="20"/>
              </w:rPr>
              <w:t>%</w:t>
            </w:r>
          </w:p>
        </w:tc>
      </w:tr>
      <w:tr w:rsidR="000139AA" w:rsidRPr="00DC7BF0" w14:paraId="34F87952" w14:textId="77777777" w:rsidTr="000139AA">
        <w:tc>
          <w:tcPr>
            <w:cnfStyle w:val="001000000000" w:firstRow="0" w:lastRow="0" w:firstColumn="1" w:lastColumn="0" w:oddVBand="0" w:evenVBand="0" w:oddHBand="0" w:evenHBand="0" w:firstRowFirstColumn="0" w:firstRowLastColumn="0" w:lastRowFirstColumn="0" w:lastRowLastColumn="0"/>
            <w:tcW w:w="5527" w:type="dxa"/>
            <w:tcBorders>
              <w:top w:val="nil"/>
              <w:left w:val="nil"/>
              <w:bottom w:val="nil"/>
              <w:right w:val="nil"/>
            </w:tcBorders>
            <w:hideMark/>
          </w:tcPr>
          <w:p w14:paraId="4FB94C58" w14:textId="77777777" w:rsidR="000139AA" w:rsidRPr="00DC7BF0" w:rsidRDefault="000139AA">
            <w:pPr>
              <w:jc w:val="center"/>
              <w:rPr>
                <w:rFonts w:ascii="Arial" w:hAnsi="Arial" w:cs="Arial"/>
                <w:bCs w:val="0"/>
                <w:sz w:val="20"/>
                <w:szCs w:val="20"/>
              </w:rPr>
            </w:pPr>
            <w:r w:rsidRPr="00DC7BF0">
              <w:rPr>
                <w:rFonts w:ascii="Arial" w:hAnsi="Arial" w:cs="Arial"/>
                <w:bCs w:val="0"/>
                <w:sz w:val="20"/>
                <w:szCs w:val="20"/>
              </w:rPr>
              <w:t>Já fez uso de MFC</w:t>
            </w:r>
          </w:p>
        </w:tc>
        <w:tc>
          <w:tcPr>
            <w:tcW w:w="1416" w:type="dxa"/>
            <w:tcBorders>
              <w:top w:val="nil"/>
              <w:left w:val="nil"/>
              <w:bottom w:val="nil"/>
              <w:right w:val="nil"/>
            </w:tcBorders>
          </w:tcPr>
          <w:p w14:paraId="12B29DA5"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267" w:type="dxa"/>
            <w:tcBorders>
              <w:top w:val="nil"/>
              <w:left w:val="nil"/>
              <w:bottom w:val="nil"/>
              <w:right w:val="nil"/>
            </w:tcBorders>
          </w:tcPr>
          <w:p w14:paraId="695675F7"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0139AA" w:rsidRPr="00DC7BF0" w14:paraId="56B298B3" w14:textId="77777777" w:rsidTr="000139AA">
        <w:tc>
          <w:tcPr>
            <w:cnfStyle w:val="001000000000" w:firstRow="0" w:lastRow="0" w:firstColumn="1" w:lastColumn="0" w:oddVBand="0" w:evenVBand="0" w:oddHBand="0" w:evenHBand="0" w:firstRowFirstColumn="0" w:firstRowLastColumn="0" w:lastRowFirstColumn="0" w:lastRowLastColumn="0"/>
            <w:tcW w:w="5527" w:type="dxa"/>
            <w:tcBorders>
              <w:top w:val="nil"/>
              <w:left w:val="nil"/>
              <w:bottom w:val="nil"/>
              <w:right w:val="nil"/>
            </w:tcBorders>
            <w:hideMark/>
          </w:tcPr>
          <w:p w14:paraId="3B530A8B" w14:textId="77777777" w:rsidR="000139AA" w:rsidRPr="00DC7BF0" w:rsidRDefault="000139AA">
            <w:pPr>
              <w:jc w:val="center"/>
              <w:rPr>
                <w:rFonts w:ascii="Arial" w:hAnsi="Arial" w:cs="Arial"/>
                <w:b w:val="0"/>
                <w:bCs w:val="0"/>
                <w:sz w:val="20"/>
                <w:szCs w:val="20"/>
              </w:rPr>
            </w:pPr>
            <w:r w:rsidRPr="00DC7BF0">
              <w:rPr>
                <w:rFonts w:ascii="Arial" w:hAnsi="Arial" w:cs="Arial"/>
                <w:b w:val="0"/>
                <w:bCs w:val="0"/>
                <w:sz w:val="20"/>
                <w:szCs w:val="20"/>
              </w:rPr>
              <w:t>Sim</w:t>
            </w:r>
          </w:p>
        </w:tc>
        <w:tc>
          <w:tcPr>
            <w:tcW w:w="1416" w:type="dxa"/>
            <w:tcBorders>
              <w:top w:val="nil"/>
              <w:left w:val="nil"/>
              <w:bottom w:val="nil"/>
              <w:right w:val="nil"/>
            </w:tcBorders>
            <w:hideMark/>
          </w:tcPr>
          <w:p w14:paraId="7BC84278"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42</w:t>
            </w:r>
          </w:p>
        </w:tc>
        <w:tc>
          <w:tcPr>
            <w:tcW w:w="2267" w:type="dxa"/>
            <w:tcBorders>
              <w:top w:val="nil"/>
              <w:left w:val="nil"/>
              <w:bottom w:val="nil"/>
              <w:right w:val="nil"/>
            </w:tcBorders>
            <w:hideMark/>
          </w:tcPr>
          <w:p w14:paraId="4CAAFCD7"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23,33%</w:t>
            </w:r>
          </w:p>
        </w:tc>
      </w:tr>
      <w:tr w:rsidR="000139AA" w:rsidRPr="00DC7BF0" w14:paraId="5CF8BB70" w14:textId="77777777" w:rsidTr="000139AA">
        <w:tc>
          <w:tcPr>
            <w:cnfStyle w:val="001000000000" w:firstRow="0" w:lastRow="0" w:firstColumn="1" w:lastColumn="0" w:oddVBand="0" w:evenVBand="0" w:oddHBand="0" w:evenHBand="0" w:firstRowFirstColumn="0" w:firstRowLastColumn="0" w:lastRowFirstColumn="0" w:lastRowLastColumn="0"/>
            <w:tcW w:w="5527" w:type="dxa"/>
            <w:tcBorders>
              <w:top w:val="nil"/>
              <w:left w:val="nil"/>
              <w:bottom w:val="nil"/>
              <w:right w:val="nil"/>
            </w:tcBorders>
            <w:hideMark/>
          </w:tcPr>
          <w:p w14:paraId="1C98E7A4" w14:textId="77777777" w:rsidR="000139AA" w:rsidRPr="00DC7BF0" w:rsidRDefault="000139AA">
            <w:pPr>
              <w:jc w:val="center"/>
              <w:rPr>
                <w:rFonts w:ascii="Arial" w:hAnsi="Arial" w:cs="Arial"/>
                <w:b w:val="0"/>
                <w:bCs w:val="0"/>
                <w:sz w:val="20"/>
                <w:szCs w:val="20"/>
              </w:rPr>
            </w:pPr>
            <w:r w:rsidRPr="00DC7BF0">
              <w:rPr>
                <w:rFonts w:ascii="Arial" w:hAnsi="Arial" w:cs="Arial"/>
                <w:b w:val="0"/>
                <w:bCs w:val="0"/>
                <w:sz w:val="20"/>
                <w:szCs w:val="20"/>
              </w:rPr>
              <w:t>Não</w:t>
            </w:r>
          </w:p>
        </w:tc>
        <w:tc>
          <w:tcPr>
            <w:tcW w:w="1416" w:type="dxa"/>
            <w:tcBorders>
              <w:top w:val="nil"/>
              <w:left w:val="nil"/>
              <w:bottom w:val="nil"/>
              <w:right w:val="nil"/>
            </w:tcBorders>
            <w:hideMark/>
          </w:tcPr>
          <w:p w14:paraId="30FB4589"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138</w:t>
            </w:r>
          </w:p>
        </w:tc>
        <w:tc>
          <w:tcPr>
            <w:tcW w:w="2267" w:type="dxa"/>
            <w:tcBorders>
              <w:top w:val="nil"/>
              <w:left w:val="nil"/>
              <w:bottom w:val="nil"/>
              <w:right w:val="nil"/>
            </w:tcBorders>
            <w:hideMark/>
          </w:tcPr>
          <w:p w14:paraId="32A77322"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76,67%</w:t>
            </w:r>
          </w:p>
        </w:tc>
      </w:tr>
      <w:tr w:rsidR="000139AA" w:rsidRPr="00DC7BF0" w14:paraId="375F73C6" w14:textId="77777777" w:rsidTr="000139AA">
        <w:tc>
          <w:tcPr>
            <w:cnfStyle w:val="001000000000" w:firstRow="0" w:lastRow="0" w:firstColumn="1" w:lastColumn="0" w:oddVBand="0" w:evenVBand="0" w:oddHBand="0" w:evenHBand="0" w:firstRowFirstColumn="0" w:firstRowLastColumn="0" w:lastRowFirstColumn="0" w:lastRowLastColumn="0"/>
            <w:tcW w:w="5527" w:type="dxa"/>
            <w:tcBorders>
              <w:top w:val="nil"/>
              <w:left w:val="nil"/>
              <w:bottom w:val="nil"/>
              <w:right w:val="nil"/>
            </w:tcBorders>
            <w:hideMark/>
          </w:tcPr>
          <w:p w14:paraId="4D3B9A98" w14:textId="77777777" w:rsidR="000139AA" w:rsidRPr="00DC7BF0" w:rsidRDefault="000139AA">
            <w:pPr>
              <w:jc w:val="center"/>
              <w:rPr>
                <w:rFonts w:ascii="Arial" w:hAnsi="Arial" w:cs="Arial"/>
                <w:bCs w:val="0"/>
                <w:sz w:val="20"/>
                <w:szCs w:val="20"/>
              </w:rPr>
            </w:pPr>
            <w:r w:rsidRPr="00DC7BF0">
              <w:rPr>
                <w:rFonts w:ascii="Arial" w:hAnsi="Arial" w:cs="Arial"/>
                <w:bCs w:val="0"/>
                <w:sz w:val="20"/>
                <w:szCs w:val="20"/>
              </w:rPr>
              <w:t>Quais anfetaminas já fez uso*</w:t>
            </w:r>
          </w:p>
        </w:tc>
        <w:tc>
          <w:tcPr>
            <w:tcW w:w="1416" w:type="dxa"/>
            <w:tcBorders>
              <w:top w:val="nil"/>
              <w:left w:val="nil"/>
              <w:bottom w:val="nil"/>
              <w:right w:val="nil"/>
            </w:tcBorders>
          </w:tcPr>
          <w:p w14:paraId="02A68A12"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7" w:type="dxa"/>
            <w:tcBorders>
              <w:top w:val="nil"/>
              <w:left w:val="nil"/>
              <w:bottom w:val="nil"/>
              <w:right w:val="nil"/>
            </w:tcBorders>
          </w:tcPr>
          <w:p w14:paraId="4A0B87A4"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39AA" w:rsidRPr="00DC7BF0" w14:paraId="6328B06C" w14:textId="77777777" w:rsidTr="000139AA">
        <w:tc>
          <w:tcPr>
            <w:cnfStyle w:val="001000000000" w:firstRow="0" w:lastRow="0" w:firstColumn="1" w:lastColumn="0" w:oddVBand="0" w:evenVBand="0" w:oddHBand="0" w:evenHBand="0" w:firstRowFirstColumn="0" w:firstRowLastColumn="0" w:lastRowFirstColumn="0" w:lastRowLastColumn="0"/>
            <w:tcW w:w="5527" w:type="dxa"/>
            <w:tcBorders>
              <w:top w:val="nil"/>
              <w:left w:val="nil"/>
              <w:bottom w:val="nil"/>
              <w:right w:val="nil"/>
            </w:tcBorders>
            <w:hideMark/>
          </w:tcPr>
          <w:p w14:paraId="63E95190" w14:textId="77777777" w:rsidR="000139AA" w:rsidRPr="00DC7BF0" w:rsidRDefault="000139AA">
            <w:pPr>
              <w:jc w:val="center"/>
              <w:rPr>
                <w:rFonts w:ascii="Arial" w:hAnsi="Arial" w:cs="Arial"/>
                <w:b w:val="0"/>
                <w:bCs w:val="0"/>
                <w:sz w:val="20"/>
                <w:szCs w:val="20"/>
              </w:rPr>
            </w:pPr>
            <w:r w:rsidRPr="00DC7BF0">
              <w:rPr>
                <w:rFonts w:ascii="Arial" w:hAnsi="Arial" w:cs="Arial"/>
                <w:b w:val="0"/>
                <w:bCs w:val="0"/>
                <w:sz w:val="20"/>
                <w:szCs w:val="20"/>
              </w:rPr>
              <w:t>Ritalina®</w:t>
            </w:r>
          </w:p>
        </w:tc>
        <w:tc>
          <w:tcPr>
            <w:tcW w:w="1416" w:type="dxa"/>
            <w:tcBorders>
              <w:top w:val="nil"/>
              <w:left w:val="nil"/>
              <w:bottom w:val="nil"/>
              <w:right w:val="nil"/>
            </w:tcBorders>
            <w:hideMark/>
          </w:tcPr>
          <w:p w14:paraId="08EAEAF7"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31</w:t>
            </w:r>
          </w:p>
        </w:tc>
        <w:tc>
          <w:tcPr>
            <w:tcW w:w="2267" w:type="dxa"/>
            <w:tcBorders>
              <w:top w:val="nil"/>
              <w:left w:val="nil"/>
              <w:bottom w:val="nil"/>
              <w:right w:val="nil"/>
            </w:tcBorders>
            <w:hideMark/>
          </w:tcPr>
          <w:p w14:paraId="3744BD8E"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73,81%</w:t>
            </w:r>
          </w:p>
        </w:tc>
      </w:tr>
      <w:tr w:rsidR="000139AA" w:rsidRPr="00DC7BF0" w14:paraId="3E2F7FB8" w14:textId="77777777" w:rsidTr="000139AA">
        <w:tc>
          <w:tcPr>
            <w:cnfStyle w:val="001000000000" w:firstRow="0" w:lastRow="0" w:firstColumn="1" w:lastColumn="0" w:oddVBand="0" w:evenVBand="0" w:oddHBand="0" w:evenHBand="0" w:firstRowFirstColumn="0" w:firstRowLastColumn="0" w:lastRowFirstColumn="0" w:lastRowLastColumn="0"/>
            <w:tcW w:w="5527" w:type="dxa"/>
            <w:tcBorders>
              <w:top w:val="nil"/>
              <w:left w:val="nil"/>
              <w:bottom w:val="nil"/>
              <w:right w:val="nil"/>
            </w:tcBorders>
            <w:hideMark/>
          </w:tcPr>
          <w:p w14:paraId="2B051626" w14:textId="77777777" w:rsidR="000139AA" w:rsidRPr="00DC7BF0" w:rsidRDefault="000139AA">
            <w:pPr>
              <w:jc w:val="center"/>
              <w:rPr>
                <w:rFonts w:ascii="Arial" w:hAnsi="Arial" w:cs="Arial"/>
                <w:b w:val="0"/>
                <w:bCs w:val="0"/>
                <w:sz w:val="20"/>
                <w:szCs w:val="20"/>
              </w:rPr>
            </w:pPr>
            <w:r w:rsidRPr="00DC7BF0">
              <w:rPr>
                <w:rFonts w:ascii="Arial" w:hAnsi="Arial" w:cs="Arial"/>
                <w:b w:val="0"/>
                <w:bCs w:val="0"/>
                <w:sz w:val="20"/>
                <w:szCs w:val="20"/>
              </w:rPr>
              <w:t>Concerta®</w:t>
            </w:r>
          </w:p>
        </w:tc>
        <w:tc>
          <w:tcPr>
            <w:tcW w:w="1416" w:type="dxa"/>
            <w:tcBorders>
              <w:top w:val="nil"/>
              <w:left w:val="nil"/>
              <w:bottom w:val="nil"/>
              <w:right w:val="nil"/>
            </w:tcBorders>
            <w:hideMark/>
          </w:tcPr>
          <w:p w14:paraId="7D2F6D64"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10</w:t>
            </w:r>
          </w:p>
        </w:tc>
        <w:tc>
          <w:tcPr>
            <w:tcW w:w="2267" w:type="dxa"/>
            <w:tcBorders>
              <w:top w:val="nil"/>
              <w:left w:val="nil"/>
              <w:bottom w:val="nil"/>
              <w:right w:val="nil"/>
            </w:tcBorders>
            <w:hideMark/>
          </w:tcPr>
          <w:p w14:paraId="1F84A15F"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23,81%</w:t>
            </w:r>
          </w:p>
        </w:tc>
      </w:tr>
      <w:tr w:rsidR="000139AA" w:rsidRPr="00DC7BF0" w14:paraId="4918667F" w14:textId="77777777" w:rsidTr="000139AA">
        <w:tc>
          <w:tcPr>
            <w:cnfStyle w:val="001000000000" w:firstRow="0" w:lastRow="0" w:firstColumn="1" w:lastColumn="0" w:oddVBand="0" w:evenVBand="0" w:oddHBand="0" w:evenHBand="0" w:firstRowFirstColumn="0" w:firstRowLastColumn="0" w:lastRowFirstColumn="0" w:lastRowLastColumn="0"/>
            <w:tcW w:w="5527" w:type="dxa"/>
            <w:tcBorders>
              <w:top w:val="nil"/>
              <w:left w:val="nil"/>
              <w:bottom w:val="nil"/>
              <w:right w:val="nil"/>
            </w:tcBorders>
            <w:hideMark/>
          </w:tcPr>
          <w:p w14:paraId="3F439740" w14:textId="77777777" w:rsidR="000139AA" w:rsidRPr="00DC7BF0" w:rsidRDefault="000139AA">
            <w:pPr>
              <w:jc w:val="center"/>
              <w:rPr>
                <w:rFonts w:ascii="Arial" w:hAnsi="Arial" w:cs="Arial"/>
                <w:b w:val="0"/>
                <w:bCs w:val="0"/>
                <w:sz w:val="20"/>
                <w:szCs w:val="20"/>
              </w:rPr>
            </w:pPr>
            <w:proofErr w:type="spellStart"/>
            <w:r w:rsidRPr="00DC7BF0">
              <w:rPr>
                <w:rFonts w:ascii="Arial" w:hAnsi="Arial" w:cs="Arial"/>
                <w:b w:val="0"/>
                <w:bCs w:val="0"/>
                <w:sz w:val="20"/>
                <w:szCs w:val="20"/>
              </w:rPr>
              <w:t>Venvance</w:t>
            </w:r>
            <w:proofErr w:type="spellEnd"/>
            <w:r w:rsidRPr="00DC7BF0">
              <w:rPr>
                <w:rFonts w:ascii="Arial" w:hAnsi="Arial" w:cs="Arial"/>
                <w:b w:val="0"/>
                <w:bCs w:val="0"/>
                <w:sz w:val="20"/>
                <w:szCs w:val="20"/>
              </w:rPr>
              <w:t>®</w:t>
            </w:r>
          </w:p>
        </w:tc>
        <w:tc>
          <w:tcPr>
            <w:tcW w:w="1416" w:type="dxa"/>
            <w:tcBorders>
              <w:top w:val="nil"/>
              <w:left w:val="nil"/>
              <w:bottom w:val="nil"/>
              <w:right w:val="nil"/>
            </w:tcBorders>
            <w:hideMark/>
          </w:tcPr>
          <w:p w14:paraId="1F0E5130"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18</w:t>
            </w:r>
          </w:p>
        </w:tc>
        <w:tc>
          <w:tcPr>
            <w:tcW w:w="2267" w:type="dxa"/>
            <w:tcBorders>
              <w:top w:val="nil"/>
              <w:left w:val="nil"/>
              <w:bottom w:val="nil"/>
              <w:right w:val="nil"/>
            </w:tcBorders>
            <w:hideMark/>
          </w:tcPr>
          <w:p w14:paraId="034D573D"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42,86%</w:t>
            </w:r>
          </w:p>
        </w:tc>
      </w:tr>
      <w:tr w:rsidR="000139AA" w:rsidRPr="00DC7BF0" w14:paraId="1DF22D6E" w14:textId="77777777" w:rsidTr="000139AA">
        <w:tc>
          <w:tcPr>
            <w:cnfStyle w:val="001000000000" w:firstRow="0" w:lastRow="0" w:firstColumn="1" w:lastColumn="0" w:oddVBand="0" w:evenVBand="0" w:oddHBand="0" w:evenHBand="0" w:firstRowFirstColumn="0" w:firstRowLastColumn="0" w:lastRowFirstColumn="0" w:lastRowLastColumn="0"/>
            <w:tcW w:w="5527" w:type="dxa"/>
            <w:tcBorders>
              <w:top w:val="nil"/>
              <w:left w:val="nil"/>
              <w:bottom w:val="nil"/>
              <w:right w:val="nil"/>
            </w:tcBorders>
            <w:hideMark/>
          </w:tcPr>
          <w:p w14:paraId="4820FDD7" w14:textId="77777777" w:rsidR="000139AA" w:rsidRPr="00DC7BF0" w:rsidRDefault="000139AA">
            <w:pPr>
              <w:jc w:val="center"/>
              <w:rPr>
                <w:rFonts w:ascii="Arial" w:hAnsi="Arial" w:cs="Arial"/>
                <w:b w:val="0"/>
                <w:bCs w:val="0"/>
                <w:sz w:val="20"/>
                <w:szCs w:val="20"/>
              </w:rPr>
            </w:pPr>
            <w:proofErr w:type="spellStart"/>
            <w:r w:rsidRPr="00DC7BF0">
              <w:rPr>
                <w:rFonts w:ascii="Arial" w:hAnsi="Arial" w:cs="Arial"/>
                <w:b w:val="0"/>
                <w:bCs w:val="0"/>
                <w:sz w:val="20"/>
                <w:szCs w:val="20"/>
              </w:rPr>
              <w:t>Adderal</w:t>
            </w:r>
            <w:proofErr w:type="spellEnd"/>
            <w:r w:rsidRPr="00DC7BF0">
              <w:rPr>
                <w:rFonts w:ascii="Arial" w:hAnsi="Arial" w:cs="Arial"/>
                <w:b w:val="0"/>
                <w:bCs w:val="0"/>
                <w:sz w:val="20"/>
                <w:szCs w:val="20"/>
              </w:rPr>
              <w:t>®</w:t>
            </w:r>
          </w:p>
        </w:tc>
        <w:tc>
          <w:tcPr>
            <w:tcW w:w="1416" w:type="dxa"/>
            <w:tcBorders>
              <w:top w:val="nil"/>
              <w:left w:val="nil"/>
              <w:bottom w:val="nil"/>
              <w:right w:val="nil"/>
            </w:tcBorders>
            <w:hideMark/>
          </w:tcPr>
          <w:p w14:paraId="34B6FA92"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1</w:t>
            </w:r>
          </w:p>
        </w:tc>
        <w:tc>
          <w:tcPr>
            <w:tcW w:w="2267" w:type="dxa"/>
            <w:tcBorders>
              <w:top w:val="nil"/>
              <w:left w:val="nil"/>
              <w:bottom w:val="nil"/>
              <w:right w:val="nil"/>
            </w:tcBorders>
            <w:hideMark/>
          </w:tcPr>
          <w:p w14:paraId="6AB7883B"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2,38%</w:t>
            </w:r>
          </w:p>
        </w:tc>
      </w:tr>
      <w:tr w:rsidR="000139AA" w:rsidRPr="00DC7BF0" w14:paraId="4DEE28D9" w14:textId="77777777" w:rsidTr="000139AA">
        <w:tc>
          <w:tcPr>
            <w:cnfStyle w:val="001000000000" w:firstRow="0" w:lastRow="0" w:firstColumn="1" w:lastColumn="0" w:oddVBand="0" w:evenVBand="0" w:oddHBand="0" w:evenHBand="0" w:firstRowFirstColumn="0" w:firstRowLastColumn="0" w:lastRowFirstColumn="0" w:lastRowLastColumn="0"/>
            <w:tcW w:w="5527" w:type="dxa"/>
            <w:tcBorders>
              <w:top w:val="nil"/>
              <w:left w:val="nil"/>
              <w:bottom w:val="nil"/>
              <w:right w:val="nil"/>
            </w:tcBorders>
            <w:hideMark/>
          </w:tcPr>
          <w:p w14:paraId="6EC5A14F" w14:textId="77777777" w:rsidR="000139AA" w:rsidRPr="00DC7BF0" w:rsidRDefault="000139AA">
            <w:pPr>
              <w:jc w:val="center"/>
              <w:rPr>
                <w:rFonts w:ascii="Arial" w:hAnsi="Arial" w:cs="Arial"/>
                <w:bCs w:val="0"/>
                <w:sz w:val="20"/>
                <w:szCs w:val="20"/>
              </w:rPr>
            </w:pPr>
            <w:r w:rsidRPr="00DC7BF0">
              <w:rPr>
                <w:rFonts w:ascii="Arial" w:hAnsi="Arial" w:cs="Arial"/>
                <w:bCs w:val="0"/>
                <w:sz w:val="20"/>
                <w:szCs w:val="20"/>
              </w:rPr>
              <w:t>Qual a frequência de uso de AF?</w:t>
            </w:r>
          </w:p>
        </w:tc>
        <w:tc>
          <w:tcPr>
            <w:tcW w:w="1416" w:type="dxa"/>
            <w:tcBorders>
              <w:top w:val="nil"/>
              <w:left w:val="nil"/>
              <w:bottom w:val="nil"/>
              <w:right w:val="nil"/>
            </w:tcBorders>
          </w:tcPr>
          <w:p w14:paraId="2ECA576D"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267" w:type="dxa"/>
            <w:tcBorders>
              <w:top w:val="nil"/>
              <w:left w:val="nil"/>
              <w:bottom w:val="nil"/>
              <w:right w:val="nil"/>
            </w:tcBorders>
          </w:tcPr>
          <w:p w14:paraId="2388B0AA"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39AA" w:rsidRPr="00DC7BF0" w14:paraId="765FB6E0" w14:textId="77777777" w:rsidTr="000139AA">
        <w:tc>
          <w:tcPr>
            <w:cnfStyle w:val="001000000000" w:firstRow="0" w:lastRow="0" w:firstColumn="1" w:lastColumn="0" w:oddVBand="0" w:evenVBand="0" w:oddHBand="0" w:evenHBand="0" w:firstRowFirstColumn="0" w:firstRowLastColumn="0" w:lastRowFirstColumn="0" w:lastRowLastColumn="0"/>
            <w:tcW w:w="5527" w:type="dxa"/>
            <w:tcBorders>
              <w:top w:val="nil"/>
              <w:left w:val="nil"/>
              <w:bottom w:val="nil"/>
              <w:right w:val="nil"/>
            </w:tcBorders>
            <w:hideMark/>
          </w:tcPr>
          <w:p w14:paraId="44A1E46C" w14:textId="77777777" w:rsidR="000139AA" w:rsidRPr="00DC7BF0" w:rsidRDefault="000139AA">
            <w:pPr>
              <w:jc w:val="center"/>
              <w:rPr>
                <w:rFonts w:ascii="Arial" w:hAnsi="Arial" w:cs="Arial"/>
                <w:b w:val="0"/>
                <w:bCs w:val="0"/>
                <w:sz w:val="20"/>
                <w:szCs w:val="20"/>
              </w:rPr>
            </w:pPr>
            <w:r w:rsidRPr="00DC7BF0">
              <w:rPr>
                <w:rFonts w:ascii="Arial" w:hAnsi="Arial" w:cs="Arial"/>
                <w:b w:val="0"/>
                <w:bCs w:val="0"/>
                <w:sz w:val="20"/>
                <w:szCs w:val="20"/>
              </w:rPr>
              <w:t>3-4x/sem</w:t>
            </w:r>
          </w:p>
        </w:tc>
        <w:tc>
          <w:tcPr>
            <w:tcW w:w="1416" w:type="dxa"/>
            <w:tcBorders>
              <w:top w:val="nil"/>
              <w:left w:val="nil"/>
              <w:bottom w:val="nil"/>
              <w:right w:val="nil"/>
            </w:tcBorders>
            <w:hideMark/>
          </w:tcPr>
          <w:p w14:paraId="11C4EA0A"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5</w:t>
            </w:r>
          </w:p>
        </w:tc>
        <w:tc>
          <w:tcPr>
            <w:tcW w:w="2267" w:type="dxa"/>
            <w:tcBorders>
              <w:top w:val="nil"/>
              <w:left w:val="nil"/>
              <w:bottom w:val="nil"/>
              <w:right w:val="nil"/>
            </w:tcBorders>
            <w:hideMark/>
          </w:tcPr>
          <w:p w14:paraId="4A533D33"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11,90%</w:t>
            </w:r>
          </w:p>
        </w:tc>
      </w:tr>
      <w:tr w:rsidR="000139AA" w:rsidRPr="00DC7BF0" w14:paraId="75D753B6" w14:textId="77777777" w:rsidTr="000139AA">
        <w:tc>
          <w:tcPr>
            <w:cnfStyle w:val="001000000000" w:firstRow="0" w:lastRow="0" w:firstColumn="1" w:lastColumn="0" w:oddVBand="0" w:evenVBand="0" w:oddHBand="0" w:evenHBand="0" w:firstRowFirstColumn="0" w:firstRowLastColumn="0" w:lastRowFirstColumn="0" w:lastRowLastColumn="0"/>
            <w:tcW w:w="5527" w:type="dxa"/>
            <w:tcBorders>
              <w:top w:val="nil"/>
              <w:left w:val="nil"/>
              <w:bottom w:val="nil"/>
              <w:right w:val="nil"/>
            </w:tcBorders>
            <w:hideMark/>
          </w:tcPr>
          <w:p w14:paraId="50F7980D" w14:textId="77777777" w:rsidR="000139AA" w:rsidRPr="00DC7BF0" w:rsidRDefault="000139AA">
            <w:pPr>
              <w:jc w:val="center"/>
              <w:rPr>
                <w:rFonts w:ascii="Arial" w:hAnsi="Arial" w:cs="Arial"/>
                <w:b w:val="0"/>
                <w:bCs w:val="0"/>
                <w:sz w:val="20"/>
                <w:szCs w:val="20"/>
              </w:rPr>
            </w:pPr>
            <w:r w:rsidRPr="00DC7BF0">
              <w:rPr>
                <w:rFonts w:ascii="Arial" w:hAnsi="Arial" w:cs="Arial"/>
                <w:b w:val="0"/>
                <w:bCs w:val="0"/>
                <w:sz w:val="20"/>
                <w:szCs w:val="20"/>
              </w:rPr>
              <w:t>5-7x/sem</w:t>
            </w:r>
          </w:p>
        </w:tc>
        <w:tc>
          <w:tcPr>
            <w:tcW w:w="1416" w:type="dxa"/>
            <w:tcBorders>
              <w:top w:val="nil"/>
              <w:left w:val="nil"/>
              <w:bottom w:val="nil"/>
              <w:right w:val="nil"/>
            </w:tcBorders>
            <w:hideMark/>
          </w:tcPr>
          <w:p w14:paraId="4590FB1F"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15</w:t>
            </w:r>
          </w:p>
        </w:tc>
        <w:tc>
          <w:tcPr>
            <w:tcW w:w="2267" w:type="dxa"/>
            <w:tcBorders>
              <w:top w:val="nil"/>
              <w:left w:val="nil"/>
              <w:bottom w:val="nil"/>
              <w:right w:val="nil"/>
            </w:tcBorders>
            <w:hideMark/>
          </w:tcPr>
          <w:p w14:paraId="65FEAA47"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35,71%</w:t>
            </w:r>
          </w:p>
        </w:tc>
      </w:tr>
      <w:tr w:rsidR="000139AA" w:rsidRPr="00DC7BF0" w14:paraId="31D7BAA1" w14:textId="77777777" w:rsidTr="000139AA">
        <w:tc>
          <w:tcPr>
            <w:cnfStyle w:val="001000000000" w:firstRow="0" w:lastRow="0" w:firstColumn="1" w:lastColumn="0" w:oddVBand="0" w:evenVBand="0" w:oddHBand="0" w:evenHBand="0" w:firstRowFirstColumn="0" w:firstRowLastColumn="0" w:lastRowFirstColumn="0" w:lastRowLastColumn="0"/>
            <w:tcW w:w="5527" w:type="dxa"/>
            <w:tcBorders>
              <w:top w:val="nil"/>
              <w:left w:val="nil"/>
              <w:bottom w:val="single" w:sz="4" w:space="0" w:color="7F7F7F" w:themeColor="text1" w:themeTint="80"/>
              <w:right w:val="nil"/>
            </w:tcBorders>
            <w:hideMark/>
          </w:tcPr>
          <w:p w14:paraId="60B358DD" w14:textId="77777777" w:rsidR="000139AA" w:rsidRPr="00DC7BF0" w:rsidRDefault="000139AA">
            <w:pPr>
              <w:jc w:val="center"/>
              <w:rPr>
                <w:rFonts w:ascii="Arial" w:hAnsi="Arial" w:cs="Arial"/>
                <w:b w:val="0"/>
                <w:bCs w:val="0"/>
                <w:sz w:val="20"/>
                <w:szCs w:val="20"/>
              </w:rPr>
            </w:pPr>
            <w:r w:rsidRPr="00DC7BF0">
              <w:rPr>
                <w:rFonts w:ascii="Arial" w:hAnsi="Arial" w:cs="Arial"/>
                <w:b w:val="0"/>
                <w:bCs w:val="0"/>
                <w:sz w:val="20"/>
                <w:szCs w:val="20"/>
              </w:rPr>
              <w:t>Uso aleatório</w:t>
            </w:r>
          </w:p>
        </w:tc>
        <w:tc>
          <w:tcPr>
            <w:tcW w:w="1416" w:type="dxa"/>
            <w:tcBorders>
              <w:top w:val="nil"/>
              <w:left w:val="nil"/>
              <w:bottom w:val="single" w:sz="4" w:space="0" w:color="7F7F7F" w:themeColor="text1" w:themeTint="80"/>
              <w:right w:val="nil"/>
            </w:tcBorders>
            <w:hideMark/>
          </w:tcPr>
          <w:p w14:paraId="5B64F7EA"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22</w:t>
            </w:r>
          </w:p>
        </w:tc>
        <w:tc>
          <w:tcPr>
            <w:tcW w:w="2267" w:type="dxa"/>
            <w:tcBorders>
              <w:top w:val="nil"/>
              <w:left w:val="nil"/>
              <w:bottom w:val="single" w:sz="4" w:space="0" w:color="7F7F7F" w:themeColor="text1" w:themeTint="80"/>
              <w:right w:val="nil"/>
            </w:tcBorders>
            <w:hideMark/>
          </w:tcPr>
          <w:p w14:paraId="4B87BFD9" w14:textId="77777777" w:rsidR="000139AA" w:rsidRPr="00DC7BF0" w:rsidRDefault="000139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BF0">
              <w:rPr>
                <w:rFonts w:ascii="Arial" w:hAnsi="Arial" w:cs="Arial"/>
                <w:sz w:val="20"/>
                <w:szCs w:val="20"/>
              </w:rPr>
              <w:t>52,38%</w:t>
            </w:r>
          </w:p>
        </w:tc>
      </w:tr>
    </w:tbl>
    <w:p w14:paraId="5B437868" w14:textId="77777777" w:rsidR="000139AA" w:rsidRPr="00DC7BF0" w:rsidRDefault="000139AA" w:rsidP="000139AA">
      <w:pPr>
        <w:spacing w:after="120" w:line="276" w:lineRule="auto"/>
        <w:jc w:val="both"/>
        <w:rPr>
          <w:rFonts w:ascii="Arial" w:hAnsi="Arial" w:cs="Arial"/>
          <w:sz w:val="20"/>
          <w:szCs w:val="20"/>
          <w:lang w:val="pt-BR"/>
        </w:rPr>
      </w:pPr>
      <w:r w:rsidRPr="00DC7BF0">
        <w:rPr>
          <w:rFonts w:ascii="Arial" w:hAnsi="Arial" w:cs="Arial"/>
          <w:b/>
          <w:bCs/>
          <w:sz w:val="20"/>
          <w:szCs w:val="20"/>
          <w:lang w:val="pt-BR"/>
        </w:rPr>
        <w:t>Fonte</w:t>
      </w:r>
      <w:r w:rsidRPr="00DC7BF0">
        <w:rPr>
          <w:rFonts w:ascii="Arial" w:hAnsi="Arial" w:cs="Arial"/>
          <w:sz w:val="20"/>
          <w:szCs w:val="20"/>
          <w:lang w:val="pt-BR"/>
        </w:rPr>
        <w:t>: CARNEIRO NBR, et al., 2020.</w:t>
      </w:r>
    </w:p>
    <w:p w14:paraId="3C1F8150" w14:textId="4033C676" w:rsidR="000139AA" w:rsidRPr="00DC7BF0" w:rsidRDefault="000139AA" w:rsidP="000139AA">
      <w:pPr>
        <w:spacing w:line="360" w:lineRule="auto"/>
        <w:jc w:val="both"/>
        <w:rPr>
          <w:rFonts w:ascii="Arial" w:hAnsi="Arial" w:cs="Arial"/>
          <w:b/>
          <w:sz w:val="20"/>
          <w:szCs w:val="20"/>
          <w:lang w:val="pt-BR"/>
        </w:rPr>
      </w:pPr>
      <w:r w:rsidRPr="00DC7BF0">
        <w:rPr>
          <w:rFonts w:ascii="Arial" w:hAnsi="Arial" w:cs="Arial"/>
          <w:sz w:val="20"/>
          <w:szCs w:val="20"/>
          <w:lang w:val="pt-BR"/>
        </w:rPr>
        <w:t>*</w:t>
      </w:r>
      <w:r w:rsidRPr="00DC7BF0">
        <w:rPr>
          <w:rFonts w:ascii="Arial" w:hAnsi="Arial" w:cs="Arial"/>
          <w:b/>
          <w:sz w:val="20"/>
          <w:szCs w:val="20"/>
          <w:lang w:val="pt-BR"/>
        </w:rPr>
        <w:t>um participante pode ter feito o uso de mais de uma substância</w:t>
      </w:r>
    </w:p>
    <w:p w14:paraId="231320CE" w14:textId="77777777" w:rsidR="000139AA" w:rsidRPr="00DC7BF0" w:rsidRDefault="000139AA" w:rsidP="00F476EB">
      <w:pPr>
        <w:spacing w:line="360" w:lineRule="auto"/>
        <w:jc w:val="both"/>
        <w:rPr>
          <w:rFonts w:ascii="Arial" w:hAnsi="Arial" w:cs="Arial"/>
          <w:sz w:val="20"/>
          <w:szCs w:val="20"/>
          <w:lang w:val="pt-BR"/>
        </w:rPr>
      </w:pPr>
    </w:p>
    <w:p w14:paraId="1DA88866" w14:textId="77777777"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Em relação ao uso prescrito e não prescrito desses medicamentos, 57,1% (n=24) alegaram apresentar diagnóstico médico com equivalente prescrição de algum fármaco desta categoria, enquanto os demais fazem uso não prescrito. Da parcela sob uso prescrito, os diagnósticos médicos apontados foram transtorno de déficit de atenção (79,2%, n=19), hiperatividade (12,5%, n=3) e narcolepsia (8,3%, n=2). O principal motivo alegado para o consumo de </w:t>
      </w:r>
      <w:proofErr w:type="spellStart"/>
      <w:r w:rsidRPr="00DC7BF0">
        <w:rPr>
          <w:rFonts w:ascii="Arial" w:hAnsi="Arial" w:cs="Arial"/>
          <w:sz w:val="20"/>
          <w:szCs w:val="20"/>
          <w:lang w:val="pt-BR"/>
        </w:rPr>
        <w:t>psicoestimulantes</w:t>
      </w:r>
      <w:proofErr w:type="spellEnd"/>
      <w:r w:rsidRPr="00DC7BF0">
        <w:rPr>
          <w:rFonts w:ascii="Arial" w:hAnsi="Arial" w:cs="Arial"/>
          <w:sz w:val="20"/>
          <w:szCs w:val="20"/>
          <w:lang w:val="pt-BR"/>
        </w:rPr>
        <w:t xml:space="preserve"> foi o aumento da capacidade de concentração (64,29%, n=27). Além desse, os estudantes também assinalaram condição de saúde controlada e comprovada (33,3%, n=14), redução do sono/fadiga (23,8%, n=10), aumento da sensação de prazer (11,9%, n=5) e perda de peso (2,4%, n=1) como motivação para o uso de metilfenidato e derivados. </w:t>
      </w:r>
    </w:p>
    <w:p w14:paraId="65856B92" w14:textId="77777777"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Quanto aos efeitos adversos observados pelos estudantes após o uso desses medicamentos (n=29), os principais sintomas foram insônia (62,1%, n=18), taquicardia (58,6%, n=17), ansiedade (51,7%, n=15), alteração do apetite (51,7%, n=15), estresse (41,4%, n=12), tremores (41,4%, n=12), boca seca (34,5%, n=10) e abstinência (17,2%, n=5). Dois participantes assinalaram também a alternativa ‘outros’, alegando alterações intestinais negativas (3,4%, n=1) como sintoma após o uso. Apenas 1 estudante relatou não ter apresentado nenhum efeito adverso (3,4%, n=1).</w:t>
      </w:r>
    </w:p>
    <w:p w14:paraId="4A7CBAEC" w14:textId="77777777"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Dos estudantes que já haviam feito uso de alguma anfetamina na vida (n=42), 66,7% afirmaram que já usavam antes de ingressar na faculdade. Os 33,3% restantes, porém, tiveram o primeiro contato com a droga após entrar na faculdade. A amostra total, isto é, os 180 participantes da pesquisa foram, ainda, questionados a respeito do conhecimento sobre o mecanismo de ação das anfetaminas. Desses, 42,2% (n=76) desconhecem o efeito dessas substâncias no organismo. </w:t>
      </w:r>
    </w:p>
    <w:p w14:paraId="2E1BC561" w14:textId="77777777"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De acordo com a distribuição por ano do curso dos alunos que disseram já ter feito uso de MFC, constatou-se que o terceiro ano (5° e 6° períodos) tem a maior porcentagem, com uma taxa de 28,57%, seguido pelo primeiro ano (1° e 2° períodos), com 23,8%.</w:t>
      </w:r>
    </w:p>
    <w:p w14:paraId="7A6FE550" w14:textId="3056C247" w:rsidR="00FF19DB" w:rsidRPr="00DC7BF0" w:rsidRDefault="000139AA"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r>
      <w:r w:rsidR="00FF19DB" w:rsidRPr="00DC7BF0">
        <w:rPr>
          <w:rFonts w:ascii="Arial" w:hAnsi="Arial" w:cs="Arial"/>
          <w:sz w:val="20"/>
          <w:szCs w:val="20"/>
          <w:lang w:val="pt-BR"/>
        </w:rPr>
        <w:t xml:space="preserve">Após a aplicação do teste do </w:t>
      </w:r>
      <w:proofErr w:type="spellStart"/>
      <w:r w:rsidR="00FF19DB" w:rsidRPr="00DC7BF0">
        <w:rPr>
          <w:rFonts w:ascii="Arial" w:hAnsi="Arial" w:cs="Arial"/>
          <w:sz w:val="20"/>
          <w:szCs w:val="20"/>
          <w:lang w:val="pt-BR"/>
        </w:rPr>
        <w:t>qui</w:t>
      </w:r>
      <w:proofErr w:type="spellEnd"/>
      <w:r w:rsidR="00FF19DB" w:rsidRPr="00DC7BF0">
        <w:rPr>
          <w:rFonts w:ascii="Arial" w:hAnsi="Arial" w:cs="Arial"/>
          <w:sz w:val="20"/>
          <w:szCs w:val="20"/>
          <w:lang w:val="pt-BR"/>
        </w:rPr>
        <w:t xml:space="preserve">-quadrado para verificação da associação entre as variáveis sexo e frequência de uso de metilfenidato e correlatos, o sexo masculino apresentou maior quantidade de indivíduos (34,04%; n=16)que declararam ter utilizado algum dos medicamentos investigados em relação às mulheres (19,55%, n=26) do sexo feminino. Existe uma associação significativa ao nível de 5% entre a variável sexo e frequência de uso dos medicamentos supracitados (p=0,04), </w:t>
      </w:r>
      <w:r w:rsidR="002117AE" w:rsidRPr="00DC7BF0">
        <w:rPr>
          <w:rFonts w:ascii="Arial" w:hAnsi="Arial" w:cs="Arial"/>
          <w:sz w:val="20"/>
          <w:szCs w:val="20"/>
          <w:lang w:val="pt-BR"/>
        </w:rPr>
        <w:t>(</w:t>
      </w:r>
      <w:r w:rsidR="00FF19DB" w:rsidRPr="00DC7BF0">
        <w:rPr>
          <w:rFonts w:ascii="Arial" w:hAnsi="Arial" w:cs="Arial"/>
          <w:b/>
          <w:bCs/>
          <w:sz w:val="20"/>
          <w:szCs w:val="20"/>
          <w:lang w:val="pt-BR"/>
        </w:rPr>
        <w:t>Figura 1A</w:t>
      </w:r>
      <w:r w:rsidR="002117AE" w:rsidRPr="00DC7BF0">
        <w:rPr>
          <w:rFonts w:ascii="Arial" w:hAnsi="Arial" w:cs="Arial"/>
          <w:b/>
          <w:bCs/>
          <w:sz w:val="20"/>
          <w:szCs w:val="20"/>
          <w:lang w:val="pt-BR"/>
        </w:rPr>
        <w:t>)</w:t>
      </w:r>
      <w:r w:rsidR="00FF19DB" w:rsidRPr="00DC7BF0">
        <w:rPr>
          <w:rFonts w:ascii="Arial" w:hAnsi="Arial" w:cs="Arial"/>
          <w:sz w:val="20"/>
          <w:szCs w:val="20"/>
          <w:lang w:val="pt-BR"/>
        </w:rPr>
        <w:t xml:space="preserve">. </w:t>
      </w:r>
    </w:p>
    <w:p w14:paraId="2BC0B93B" w14:textId="5AB188FB" w:rsidR="000139AA" w:rsidRPr="00DC7BF0" w:rsidRDefault="000139AA" w:rsidP="00FF19DB">
      <w:pPr>
        <w:spacing w:after="120" w:line="276" w:lineRule="auto"/>
        <w:jc w:val="both"/>
        <w:rPr>
          <w:rFonts w:ascii="Arial" w:hAnsi="Arial" w:cs="Arial"/>
          <w:sz w:val="20"/>
          <w:szCs w:val="20"/>
          <w:lang w:val="pt-BR"/>
        </w:rPr>
      </w:pPr>
    </w:p>
    <w:p w14:paraId="4FD6C41B" w14:textId="77777777" w:rsidR="00306D25" w:rsidRPr="00DC7BF0" w:rsidRDefault="00306D25" w:rsidP="00306D25">
      <w:pPr>
        <w:pStyle w:val="Legenda"/>
        <w:jc w:val="both"/>
        <w:rPr>
          <w:rFonts w:ascii="Arial" w:hAnsi="Arial" w:cs="Arial"/>
          <w:i w:val="0"/>
          <w:iCs/>
          <w:sz w:val="20"/>
          <w:szCs w:val="20"/>
          <w:lang w:val="pt-BR"/>
        </w:rPr>
      </w:pPr>
      <w:r w:rsidRPr="00DC7BF0">
        <w:rPr>
          <w:rFonts w:ascii="Arial" w:hAnsi="Arial" w:cs="Arial"/>
          <w:b/>
          <w:bCs/>
          <w:i w:val="0"/>
          <w:color w:val="000000" w:themeColor="text1"/>
          <w:sz w:val="20"/>
          <w:szCs w:val="20"/>
          <w:lang w:val="pt-BR"/>
        </w:rPr>
        <w:t xml:space="preserve">Figura </w:t>
      </w:r>
      <w:r w:rsidRPr="00DC7BF0">
        <w:rPr>
          <w:rFonts w:ascii="Arial" w:hAnsi="Arial" w:cs="Arial"/>
          <w:b/>
          <w:bCs/>
          <w:i w:val="0"/>
          <w:iCs/>
          <w:color w:val="000000" w:themeColor="text1"/>
          <w:sz w:val="20"/>
          <w:szCs w:val="20"/>
        </w:rPr>
        <w:fldChar w:fldCharType="begin"/>
      </w:r>
      <w:r w:rsidRPr="00DC7BF0">
        <w:rPr>
          <w:rFonts w:ascii="Arial" w:hAnsi="Arial" w:cs="Arial"/>
          <w:b/>
          <w:bCs/>
          <w:i w:val="0"/>
          <w:color w:val="000000" w:themeColor="text1"/>
          <w:sz w:val="20"/>
          <w:szCs w:val="20"/>
          <w:lang w:val="pt-BR"/>
        </w:rPr>
        <w:instrText xml:space="preserve"> SEQ Figura \* ARABIC </w:instrText>
      </w:r>
      <w:r w:rsidRPr="00DC7BF0">
        <w:rPr>
          <w:rFonts w:ascii="Arial" w:hAnsi="Arial" w:cs="Arial"/>
          <w:b/>
          <w:bCs/>
          <w:i w:val="0"/>
          <w:iCs/>
          <w:color w:val="000000" w:themeColor="text1"/>
          <w:sz w:val="20"/>
          <w:szCs w:val="20"/>
        </w:rPr>
        <w:fldChar w:fldCharType="separate"/>
      </w:r>
      <w:r w:rsidRPr="00DC7BF0">
        <w:rPr>
          <w:rFonts w:ascii="Arial" w:hAnsi="Arial" w:cs="Arial"/>
          <w:b/>
          <w:bCs/>
          <w:i w:val="0"/>
          <w:noProof/>
          <w:color w:val="000000" w:themeColor="text1"/>
          <w:sz w:val="20"/>
          <w:szCs w:val="20"/>
          <w:lang w:val="pt-BR"/>
        </w:rPr>
        <w:t>1</w:t>
      </w:r>
      <w:r w:rsidRPr="00DC7BF0">
        <w:rPr>
          <w:rFonts w:ascii="Arial" w:hAnsi="Arial" w:cs="Arial"/>
          <w:b/>
          <w:bCs/>
          <w:i w:val="0"/>
          <w:iCs/>
          <w:color w:val="000000" w:themeColor="text1"/>
          <w:sz w:val="20"/>
          <w:szCs w:val="20"/>
        </w:rPr>
        <w:fldChar w:fldCharType="end"/>
      </w:r>
      <w:r w:rsidRPr="00DC7BF0">
        <w:rPr>
          <w:rFonts w:ascii="Arial" w:hAnsi="Arial" w:cs="Arial"/>
          <w:i w:val="0"/>
          <w:color w:val="000000" w:themeColor="text1"/>
          <w:sz w:val="20"/>
          <w:szCs w:val="20"/>
          <w:lang w:val="pt-BR"/>
        </w:rPr>
        <w:t xml:space="preserve">. </w:t>
      </w:r>
      <w:r w:rsidRPr="00DC7BF0">
        <w:rPr>
          <w:rFonts w:ascii="Arial" w:hAnsi="Arial" w:cs="Arial"/>
          <w:b/>
          <w:bCs/>
          <w:i w:val="0"/>
          <w:color w:val="000000" w:themeColor="text1"/>
          <w:sz w:val="20"/>
          <w:szCs w:val="20"/>
          <w:lang w:val="pt-BR"/>
        </w:rPr>
        <w:t>A</w:t>
      </w:r>
      <w:r w:rsidRPr="00DC7BF0">
        <w:rPr>
          <w:rFonts w:ascii="Arial" w:hAnsi="Arial" w:cs="Arial"/>
          <w:i w:val="0"/>
          <w:color w:val="000000" w:themeColor="text1"/>
          <w:sz w:val="20"/>
          <w:szCs w:val="20"/>
          <w:lang w:val="pt-BR"/>
        </w:rPr>
        <w:t>-Distribuição de alunos que já fizeram uso de metilfenidato e correlatos e que não fizeram uso de acordo com o sexo (</w:t>
      </w:r>
      <w:r w:rsidRPr="00DC7BF0">
        <w:rPr>
          <w:rFonts w:ascii="Arial" w:hAnsi="Arial" w:cs="Arial"/>
          <w:color w:val="000000" w:themeColor="text1"/>
          <w:sz w:val="20"/>
          <w:szCs w:val="20"/>
          <w:lang w:val="pt-BR"/>
        </w:rPr>
        <w:t>p</w:t>
      </w:r>
      <w:r w:rsidRPr="00DC7BF0">
        <w:rPr>
          <w:rFonts w:ascii="Arial" w:hAnsi="Arial" w:cs="Arial"/>
          <w:i w:val="0"/>
          <w:color w:val="000000" w:themeColor="text1"/>
          <w:sz w:val="20"/>
          <w:szCs w:val="20"/>
          <w:lang w:val="pt-BR"/>
        </w:rPr>
        <w:t xml:space="preserve">=0,04). </w:t>
      </w:r>
      <w:r w:rsidRPr="00DC7BF0">
        <w:rPr>
          <w:rFonts w:ascii="Arial" w:hAnsi="Arial" w:cs="Arial"/>
          <w:b/>
          <w:bCs/>
          <w:i w:val="0"/>
          <w:color w:val="000000" w:themeColor="text1"/>
          <w:sz w:val="20"/>
          <w:szCs w:val="20"/>
          <w:lang w:val="pt-BR"/>
        </w:rPr>
        <w:t>B</w:t>
      </w:r>
      <w:r w:rsidRPr="00DC7BF0">
        <w:rPr>
          <w:rFonts w:ascii="Arial" w:hAnsi="Arial" w:cs="Arial"/>
          <w:i w:val="0"/>
          <w:color w:val="000000" w:themeColor="text1"/>
          <w:sz w:val="20"/>
          <w:szCs w:val="20"/>
          <w:lang w:val="pt-BR"/>
        </w:rPr>
        <w:t>-</w:t>
      </w:r>
      <w:r w:rsidRPr="00DC7BF0">
        <w:rPr>
          <w:rFonts w:ascii="Arial" w:hAnsi="Arial" w:cs="Arial"/>
          <w:i w:val="0"/>
          <w:sz w:val="20"/>
          <w:szCs w:val="20"/>
          <w:lang w:val="pt-BR"/>
        </w:rPr>
        <w:t>Distribuição de alunos que já fizeram uso de metilfenidato e correlatos e não fizeram em relação ao uso de medicação para dormir ou não (</w:t>
      </w:r>
      <w:r w:rsidRPr="00DC7BF0">
        <w:rPr>
          <w:rFonts w:ascii="Arial" w:hAnsi="Arial" w:cs="Arial"/>
          <w:sz w:val="20"/>
          <w:szCs w:val="20"/>
          <w:lang w:val="pt-BR"/>
        </w:rPr>
        <w:t>p</w:t>
      </w:r>
      <w:r w:rsidRPr="00DC7BF0">
        <w:rPr>
          <w:rFonts w:ascii="Arial" w:hAnsi="Arial" w:cs="Arial"/>
          <w:i w:val="0"/>
          <w:sz w:val="20"/>
          <w:szCs w:val="20"/>
          <w:lang w:val="pt-BR"/>
        </w:rPr>
        <w:t>=0,02).</w:t>
      </w:r>
      <w:r w:rsidRPr="00DC7BF0">
        <w:rPr>
          <w:rFonts w:ascii="Arial" w:hAnsi="Arial" w:cs="Arial"/>
          <w:b/>
          <w:bCs/>
          <w:i w:val="0"/>
          <w:sz w:val="20"/>
          <w:szCs w:val="20"/>
          <w:lang w:val="pt-BR"/>
        </w:rPr>
        <w:t>C</w:t>
      </w:r>
      <w:r w:rsidRPr="00DC7BF0">
        <w:rPr>
          <w:rFonts w:ascii="Arial" w:hAnsi="Arial" w:cs="Arial"/>
          <w:i w:val="0"/>
          <w:sz w:val="20"/>
          <w:szCs w:val="20"/>
          <w:lang w:val="pt-BR"/>
        </w:rPr>
        <w:t xml:space="preserve">- Distribuição de alunos em uso aleatório e em uso regular (3 a 7 vezes por semana) de metilfenidato e correlatos em relação ao uso prescrito </w:t>
      </w:r>
      <w:r w:rsidRPr="00DC7BF0">
        <w:rPr>
          <w:rFonts w:ascii="Arial" w:hAnsi="Arial" w:cs="Arial"/>
          <w:i w:val="0"/>
          <w:sz w:val="20"/>
          <w:szCs w:val="20"/>
          <w:lang w:val="pt-BR"/>
        </w:rPr>
        <w:lastRenderedPageBreak/>
        <w:t>e não prescrito dessas drogas (</w:t>
      </w:r>
      <w:r w:rsidRPr="00DC7BF0">
        <w:rPr>
          <w:rFonts w:ascii="Arial" w:hAnsi="Arial" w:cs="Arial"/>
          <w:sz w:val="20"/>
          <w:szCs w:val="20"/>
          <w:lang w:val="pt-BR"/>
        </w:rPr>
        <w:t>p</w:t>
      </w:r>
      <w:r w:rsidRPr="00DC7BF0">
        <w:rPr>
          <w:rFonts w:ascii="Arial" w:hAnsi="Arial" w:cs="Arial"/>
          <w:i w:val="0"/>
          <w:sz w:val="20"/>
          <w:szCs w:val="20"/>
          <w:lang w:val="pt-BR"/>
        </w:rPr>
        <w:t xml:space="preserve">&lt;0,05). </w:t>
      </w:r>
      <w:r w:rsidRPr="00DC7BF0">
        <w:rPr>
          <w:rFonts w:ascii="Arial" w:hAnsi="Arial" w:cs="Arial"/>
          <w:b/>
          <w:bCs/>
          <w:i w:val="0"/>
          <w:sz w:val="20"/>
          <w:szCs w:val="20"/>
          <w:lang w:val="pt-BR"/>
        </w:rPr>
        <w:t>D</w:t>
      </w:r>
      <w:r w:rsidRPr="00DC7BF0">
        <w:rPr>
          <w:rFonts w:ascii="Arial" w:hAnsi="Arial" w:cs="Arial"/>
          <w:i w:val="0"/>
          <w:sz w:val="20"/>
          <w:szCs w:val="20"/>
          <w:lang w:val="pt-BR"/>
        </w:rPr>
        <w:t>- Distribuição de alunos em uso aleatório e em uso regular (3 a 7 vezes por semana) de metilfenidato e correlatos em relação ao conhecimento e desconhecimento do mecanismo de ação dessas drogas (p=0,02).</w:t>
      </w:r>
    </w:p>
    <w:p w14:paraId="50144BEB" w14:textId="1FC35642" w:rsidR="000139AA" w:rsidRPr="00DC7BF0" w:rsidRDefault="000139AA" w:rsidP="00FF19DB">
      <w:pPr>
        <w:spacing w:after="120" w:line="276" w:lineRule="auto"/>
        <w:jc w:val="both"/>
        <w:rPr>
          <w:rFonts w:ascii="Arial" w:hAnsi="Arial" w:cs="Arial"/>
          <w:sz w:val="20"/>
          <w:szCs w:val="20"/>
          <w:lang w:val="pt-BR"/>
        </w:rPr>
      </w:pPr>
    </w:p>
    <w:p w14:paraId="0BD19087" w14:textId="7CC2E88B" w:rsidR="00F476EB" w:rsidRPr="00DC7BF0" w:rsidRDefault="000139AA" w:rsidP="00F476EB">
      <w:r w:rsidRPr="00DC7BF0">
        <w:rPr>
          <w:noProof/>
          <w:lang w:val="pt-BR" w:eastAsia="pt-BR"/>
        </w:rPr>
        <mc:AlternateContent>
          <mc:Choice Requires="wps">
            <w:drawing>
              <wp:anchor distT="0" distB="0" distL="114300" distR="114300" simplePos="0" relativeHeight="251659264" behindDoc="0" locked="0" layoutInCell="1" allowOverlap="1" wp14:anchorId="1C1868D3" wp14:editId="1D570225">
                <wp:simplePos x="0" y="0"/>
                <wp:positionH relativeFrom="column">
                  <wp:posOffset>3899535</wp:posOffset>
                </wp:positionH>
                <wp:positionV relativeFrom="paragraph">
                  <wp:posOffset>173355</wp:posOffset>
                </wp:positionV>
                <wp:extent cx="914400" cy="285750"/>
                <wp:effectExtent l="0" t="0" r="20320" b="19050"/>
                <wp:wrapNone/>
                <wp:docPr id="12" name="Caixa de Texto 1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wps:spPr>
                      <wps:txbx>
                        <w:txbxContent>
                          <w:p w14:paraId="3B65C8DC" w14:textId="7F5F7432" w:rsidR="00F32BA9" w:rsidRPr="00F476EB" w:rsidRDefault="00F32BA9">
                            <w:pPr>
                              <w:rPr>
                                <w:lang w:val="pt-BR"/>
                              </w:rPr>
                            </w:pPr>
                            <w:r>
                              <w:rPr>
                                <w:lang w:val="pt-BR"/>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1868D3" id="_x0000_t202" coordsize="21600,21600" o:spt="202" path="m,l,21600r21600,l21600,xe">
                <v:stroke joinstyle="miter"/>
                <v:path gradientshapeok="t" o:connecttype="rect"/>
              </v:shapetype>
              <v:shape id="Caixa de Texto 12" o:spid="_x0000_s1026" type="#_x0000_t202" style="position:absolute;margin-left:307.05pt;margin-top:13.65pt;width:1in;height:2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" fillcolor="white [3201]" strokeweight=".5pt">
                <v:textbox>
                  <w:txbxContent>
                    <w:p w14:paraId="3B65C8DC" w14:textId="7F5F7432" w:rsidR="00F32BA9" w:rsidRPr="00F476EB" w:rsidRDefault="00F32BA9">
                      <w:pPr>
                        <w:rPr>
                          <w:lang w:val="pt-BR"/>
                        </w:rPr>
                      </w:pPr>
                      <w:r>
                        <w:rPr>
                          <w:lang w:val="pt-BR"/>
                        </w:rPr>
                        <w:t>B</w:t>
                      </w:r>
                    </w:p>
                  </w:txbxContent>
                </v:textbox>
              </v:shape>
            </w:pict>
          </mc:Fallback>
        </mc:AlternateContent>
      </w:r>
      <w:r w:rsidRPr="00DC7BF0">
        <w:rPr>
          <w:noProof/>
          <w:lang w:val="pt-BR" w:eastAsia="pt-BR"/>
        </w:rPr>
        <mc:AlternateContent>
          <mc:Choice Requires="wps">
            <w:drawing>
              <wp:anchor distT="0" distB="0" distL="114300" distR="114300" simplePos="0" relativeHeight="251661312" behindDoc="0" locked="0" layoutInCell="1" allowOverlap="1" wp14:anchorId="20192E5E" wp14:editId="3A769D1B">
                <wp:simplePos x="0" y="0"/>
                <wp:positionH relativeFrom="column">
                  <wp:posOffset>1308735</wp:posOffset>
                </wp:positionH>
                <wp:positionV relativeFrom="paragraph">
                  <wp:posOffset>229870</wp:posOffset>
                </wp:positionV>
                <wp:extent cx="257175" cy="257175"/>
                <wp:effectExtent l="0" t="0" r="28575" b="28575"/>
                <wp:wrapNone/>
                <wp:docPr id="13" name="Caixa de Texto 13"/>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chemeClr val="lt1"/>
                        </a:solidFill>
                        <a:ln w="6350">
                          <a:solidFill>
                            <a:prstClr val="black"/>
                          </a:solidFill>
                        </a:ln>
                      </wps:spPr>
                      <wps:txbx>
                        <w:txbxContent>
                          <w:p w14:paraId="7A6A79F6" w14:textId="77777777" w:rsidR="00F32BA9" w:rsidRPr="00F476EB" w:rsidRDefault="00F32BA9" w:rsidP="00F476EB">
                            <w:pPr>
                              <w:rPr>
                                <w:lang w:val="pt-BR"/>
                              </w:rPr>
                            </w:pPr>
                            <w:r>
                              <w:rPr>
                                <w:lang w:val="pt-B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92E5E" id="Caixa de Texto 13" o:spid="_x0000_s1027" type="#_x0000_t202" style="position:absolute;margin-left:103.05pt;margin-top:18.1pt;width:20.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" fillcolor="white [3201]" strokeweight=".5pt">
                <v:textbox>
                  <w:txbxContent>
                    <w:p w14:paraId="7A6A79F6" w14:textId="77777777" w:rsidR="00F32BA9" w:rsidRPr="00F476EB" w:rsidRDefault="00F32BA9" w:rsidP="00F476EB">
                      <w:pPr>
                        <w:rPr>
                          <w:lang w:val="pt-BR"/>
                        </w:rPr>
                      </w:pPr>
                      <w:r>
                        <w:rPr>
                          <w:lang w:val="pt-BR"/>
                        </w:rPr>
                        <w:t>A</w:t>
                      </w:r>
                    </w:p>
                  </w:txbxContent>
                </v:textbox>
              </v:shape>
            </w:pict>
          </mc:Fallback>
        </mc:AlternateContent>
      </w:r>
      <w:r w:rsidR="00F476EB" w:rsidRPr="00DC7BF0">
        <w:rPr>
          <w:noProof/>
          <w:lang w:val="pt-BR" w:eastAsia="pt-BR"/>
        </w:rPr>
        <w:drawing>
          <wp:inline distT="0" distB="0" distL="0" distR="0" wp14:anchorId="0F108C5D" wp14:editId="69FE24C5">
            <wp:extent cx="2571750" cy="1532481"/>
            <wp:effectExtent l="0" t="0" r="0" b="0"/>
            <wp:docPr id="8" name="Imagem 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40" cy="1572221"/>
                    </a:xfrm>
                    <a:prstGeom prst="rect">
                      <a:avLst/>
                    </a:prstGeom>
                    <a:noFill/>
                    <a:ln>
                      <a:noFill/>
                    </a:ln>
                  </pic:spPr>
                </pic:pic>
              </a:graphicData>
            </a:graphic>
          </wp:inline>
        </w:drawing>
      </w:r>
      <w:r w:rsidR="00F476EB" w:rsidRPr="00DC7BF0">
        <w:rPr>
          <w:noProof/>
          <w:lang w:val="pt-BR" w:eastAsia="pt-BR"/>
        </w:rPr>
        <w:drawing>
          <wp:inline distT="0" distB="0" distL="0" distR="0" wp14:anchorId="7AF1C521" wp14:editId="5EF23E07">
            <wp:extent cx="2581275" cy="1548765"/>
            <wp:effectExtent l="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548765"/>
                    </a:xfrm>
                    <a:prstGeom prst="rect">
                      <a:avLst/>
                    </a:prstGeom>
                    <a:noFill/>
                    <a:ln>
                      <a:noFill/>
                    </a:ln>
                  </pic:spPr>
                </pic:pic>
              </a:graphicData>
            </a:graphic>
          </wp:inline>
        </w:drawing>
      </w:r>
    </w:p>
    <w:p w14:paraId="4ADA5942" w14:textId="77777777" w:rsidR="00306D25" w:rsidRPr="00DC7BF0" w:rsidRDefault="000139AA" w:rsidP="00F476EB">
      <w:pPr>
        <w:keepNext/>
        <w:spacing w:line="360" w:lineRule="auto"/>
        <w:jc w:val="both"/>
      </w:pPr>
      <w:r w:rsidRPr="00DC7BF0">
        <w:rPr>
          <w:noProof/>
          <w:lang w:val="pt-BR" w:eastAsia="pt-BR"/>
        </w:rPr>
        <mc:AlternateContent>
          <mc:Choice Requires="wps">
            <w:drawing>
              <wp:anchor distT="0" distB="0" distL="114300" distR="114300" simplePos="0" relativeHeight="251665408" behindDoc="0" locked="0" layoutInCell="1" allowOverlap="1" wp14:anchorId="63FD09BD" wp14:editId="33396498">
                <wp:simplePos x="0" y="0"/>
                <wp:positionH relativeFrom="column">
                  <wp:posOffset>4013835</wp:posOffset>
                </wp:positionH>
                <wp:positionV relativeFrom="paragraph">
                  <wp:posOffset>156210</wp:posOffset>
                </wp:positionV>
                <wp:extent cx="238125" cy="323850"/>
                <wp:effectExtent l="0" t="0" r="28575" b="19050"/>
                <wp:wrapNone/>
                <wp:docPr id="16" name="Caixa de Texto 16"/>
                <wp:cNvGraphicFramePr/>
                <a:graphic xmlns:a="http://schemas.openxmlformats.org/drawingml/2006/main">
                  <a:graphicData uri="http://schemas.microsoft.com/office/word/2010/wordprocessingShape">
                    <wps:wsp>
                      <wps:cNvSpPr txBox="1"/>
                      <wps:spPr>
                        <a:xfrm>
                          <a:off x="0" y="0"/>
                          <a:ext cx="238125" cy="323850"/>
                        </a:xfrm>
                        <a:prstGeom prst="rect">
                          <a:avLst/>
                        </a:prstGeom>
                        <a:solidFill>
                          <a:schemeClr val="lt1"/>
                        </a:solidFill>
                        <a:ln w="6350">
                          <a:solidFill>
                            <a:prstClr val="black"/>
                          </a:solidFill>
                        </a:ln>
                      </wps:spPr>
                      <wps:txbx>
                        <w:txbxContent>
                          <w:p w14:paraId="561F60A9" w14:textId="40771E87" w:rsidR="00F32BA9" w:rsidRPr="00F476EB" w:rsidRDefault="00F32BA9" w:rsidP="000139AA">
                            <w:pPr>
                              <w:rPr>
                                <w:lang w:val="pt-BR"/>
                              </w:rPr>
                            </w:pPr>
                            <w:r>
                              <w:rPr>
                                <w:lang w:val="pt-BR"/>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D09BD" id="Caixa de Texto 16" o:spid="_x0000_s1028" type="#_x0000_t202" style="position:absolute;left:0;text-align:left;margin-left:316.05pt;margin-top:12.3pt;width:18.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" fillcolor="white [3201]" strokeweight=".5pt">
                <v:textbox>
                  <w:txbxContent>
                    <w:p w14:paraId="561F60A9" w14:textId="40771E87" w:rsidR="00F32BA9" w:rsidRPr="00F476EB" w:rsidRDefault="00F32BA9" w:rsidP="000139AA">
                      <w:pPr>
                        <w:rPr>
                          <w:lang w:val="pt-BR"/>
                        </w:rPr>
                      </w:pPr>
                      <w:r>
                        <w:rPr>
                          <w:lang w:val="pt-BR"/>
                        </w:rPr>
                        <w:t>D</w:t>
                      </w:r>
                    </w:p>
                  </w:txbxContent>
                </v:textbox>
              </v:shape>
            </w:pict>
          </mc:Fallback>
        </mc:AlternateContent>
      </w:r>
      <w:r w:rsidRPr="00DC7BF0">
        <w:rPr>
          <w:noProof/>
          <w:lang w:val="pt-BR" w:eastAsia="pt-BR"/>
        </w:rPr>
        <mc:AlternateContent>
          <mc:Choice Requires="wps">
            <w:drawing>
              <wp:anchor distT="0" distB="0" distL="114300" distR="114300" simplePos="0" relativeHeight="251663360" behindDoc="0" locked="0" layoutInCell="1" allowOverlap="1" wp14:anchorId="691ABDFA" wp14:editId="35945C78">
                <wp:simplePos x="0" y="0"/>
                <wp:positionH relativeFrom="column">
                  <wp:posOffset>1327785</wp:posOffset>
                </wp:positionH>
                <wp:positionV relativeFrom="paragraph">
                  <wp:posOffset>132080</wp:posOffset>
                </wp:positionV>
                <wp:extent cx="257175" cy="257175"/>
                <wp:effectExtent l="0" t="0" r="28575" b="28575"/>
                <wp:wrapNone/>
                <wp:docPr id="15" name="Caixa de Texto 15"/>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chemeClr val="lt1"/>
                        </a:solidFill>
                        <a:ln w="6350">
                          <a:solidFill>
                            <a:prstClr val="black"/>
                          </a:solidFill>
                        </a:ln>
                      </wps:spPr>
                      <wps:txbx>
                        <w:txbxContent>
                          <w:p w14:paraId="4B5AB476" w14:textId="178255F8" w:rsidR="00F32BA9" w:rsidRPr="00F476EB" w:rsidRDefault="00F32BA9" w:rsidP="00F476EB">
                            <w:pPr>
                              <w:rPr>
                                <w:lang w:val="pt-BR"/>
                              </w:rPr>
                            </w:pPr>
                            <w:r>
                              <w:rPr>
                                <w:lang w:val="pt-BR"/>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BDFA" id="Caixa de Texto 15" o:spid="_x0000_s1029" type="#_x0000_t202" style="position:absolute;left:0;text-align:left;margin-left:104.55pt;margin-top:10.4pt;width:20.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" fillcolor="white [3201]" strokeweight=".5pt">
                <v:textbox>
                  <w:txbxContent>
                    <w:p w14:paraId="4B5AB476" w14:textId="178255F8" w:rsidR="00F32BA9" w:rsidRPr="00F476EB" w:rsidRDefault="00F32BA9" w:rsidP="00F476EB">
                      <w:pPr>
                        <w:rPr>
                          <w:lang w:val="pt-BR"/>
                        </w:rPr>
                      </w:pPr>
                      <w:r>
                        <w:rPr>
                          <w:lang w:val="pt-BR"/>
                        </w:rPr>
                        <w:t>C</w:t>
                      </w:r>
                    </w:p>
                  </w:txbxContent>
                </v:textbox>
              </v:shape>
            </w:pict>
          </mc:Fallback>
        </mc:AlternateContent>
      </w:r>
      <w:r w:rsidR="00F476EB" w:rsidRPr="00DC7BF0">
        <w:rPr>
          <w:noProof/>
          <w:lang w:val="pt-BR" w:eastAsia="pt-BR"/>
        </w:rPr>
        <w:drawing>
          <wp:inline distT="0" distB="0" distL="0" distR="0" wp14:anchorId="7044E947" wp14:editId="22A7A13F">
            <wp:extent cx="2635250" cy="23526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5250" cy="2352675"/>
                    </a:xfrm>
                    <a:prstGeom prst="rect">
                      <a:avLst/>
                    </a:prstGeom>
                    <a:noFill/>
                    <a:ln>
                      <a:noFill/>
                    </a:ln>
                  </pic:spPr>
                </pic:pic>
              </a:graphicData>
            </a:graphic>
          </wp:inline>
        </w:drawing>
      </w:r>
      <w:r w:rsidR="00F476EB" w:rsidRPr="00DC7BF0">
        <w:rPr>
          <w:noProof/>
          <w:lang w:val="pt-BR" w:eastAsia="pt-BR"/>
        </w:rPr>
        <w:drawing>
          <wp:inline distT="0" distB="0" distL="0" distR="0" wp14:anchorId="5A66399A" wp14:editId="42CD1DE4">
            <wp:extent cx="2686050" cy="220027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6050" cy="2200275"/>
                    </a:xfrm>
                    <a:prstGeom prst="rect">
                      <a:avLst/>
                    </a:prstGeom>
                    <a:noFill/>
                    <a:ln>
                      <a:noFill/>
                    </a:ln>
                  </pic:spPr>
                </pic:pic>
              </a:graphicData>
            </a:graphic>
          </wp:inline>
        </w:drawing>
      </w:r>
    </w:p>
    <w:p w14:paraId="74B34FAE" w14:textId="2517FA97" w:rsidR="00306D25" w:rsidRPr="00DC7BF0" w:rsidRDefault="00306D25" w:rsidP="00F476EB">
      <w:pPr>
        <w:keepNext/>
        <w:spacing w:line="360" w:lineRule="auto"/>
        <w:jc w:val="both"/>
        <w:rPr>
          <w:rFonts w:ascii="Arial" w:hAnsi="Arial" w:cs="Arial"/>
          <w:sz w:val="20"/>
          <w:szCs w:val="20"/>
          <w:lang w:val="pt-BR"/>
        </w:rPr>
      </w:pPr>
      <w:r w:rsidRPr="00DC7BF0">
        <w:rPr>
          <w:rFonts w:ascii="Arial" w:hAnsi="Arial" w:cs="Arial"/>
          <w:sz w:val="20"/>
          <w:szCs w:val="20"/>
          <w:lang w:val="pt-BR"/>
        </w:rPr>
        <w:t>Fonte: Carneiro NBR, et al., 2020</w:t>
      </w:r>
    </w:p>
    <w:p w14:paraId="31BD2E6A" w14:textId="77777777" w:rsidR="00FF19DB" w:rsidRPr="00DC7BF0" w:rsidRDefault="00FF19DB" w:rsidP="00FF19DB">
      <w:pPr>
        <w:spacing w:after="120" w:line="276" w:lineRule="auto"/>
        <w:jc w:val="both"/>
        <w:rPr>
          <w:rFonts w:ascii="Arial" w:hAnsi="Arial" w:cs="Arial"/>
          <w:sz w:val="20"/>
          <w:szCs w:val="20"/>
          <w:lang w:val="pt-BR"/>
        </w:rPr>
      </w:pPr>
    </w:p>
    <w:p w14:paraId="61EF4D39" w14:textId="77777777"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O período do curso, estatisticamente, não gerou diferenças significativas com relação ao uso ou não de metilfenidato e correlatos, ao total de horas dormidas ou a qualidade do sono dos estudantes. Observou-se, também, que o fator idade não teve influência significativamente importante sobre o uso ou não desses medicamentos. </w:t>
      </w:r>
    </w:p>
    <w:p w14:paraId="34726F28" w14:textId="30A74DEF"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Dentre os 15 participantes que relataram utilizar algum medicamento para dormir, 7 acadêmicos (46,6%) também fazem ou já fizeram uso de metilfenidato e correlatos. Entretanto, dos 165 participantes que relataram não utilizar medicamentos hipnóticos, apenas 35 (21,21%) alegam fazer ou já ter feito uso de metilfenidato e correlatos alguma vez na vida. Dessa forma, observa-se uma maior prevalência de uso de medicamentos hipnóticos entre os indivíduos que relataram utilizar metilfenidato e correlatos e esta associação mostrou-se significativa (p=0,02)</w:t>
      </w:r>
      <w:r w:rsidR="00ED4745" w:rsidRPr="00DC7BF0">
        <w:rPr>
          <w:rFonts w:ascii="Arial" w:hAnsi="Arial" w:cs="Arial"/>
          <w:sz w:val="20"/>
          <w:szCs w:val="20"/>
          <w:lang w:val="pt-BR"/>
        </w:rPr>
        <w:t xml:space="preserve"> (</w:t>
      </w:r>
      <w:r w:rsidR="00ED4745" w:rsidRPr="00DC7BF0">
        <w:rPr>
          <w:rFonts w:ascii="Arial" w:hAnsi="Arial" w:cs="Arial"/>
          <w:b/>
          <w:bCs/>
          <w:sz w:val="20"/>
          <w:szCs w:val="20"/>
          <w:lang w:val="pt-BR"/>
        </w:rPr>
        <w:t>Figura 1B)</w:t>
      </w:r>
      <w:r w:rsidRPr="00DC7BF0">
        <w:rPr>
          <w:rFonts w:ascii="Arial" w:hAnsi="Arial" w:cs="Arial"/>
          <w:sz w:val="20"/>
          <w:szCs w:val="20"/>
          <w:lang w:val="pt-BR"/>
        </w:rPr>
        <w:t xml:space="preserve">. </w:t>
      </w:r>
    </w:p>
    <w:p w14:paraId="251F1724" w14:textId="77777777"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Não foi encontrada associação significativa ao nível de 5% entre as frequências de efeitos adversos com o fato do metilfenidato e correlatos serem obtidos ou não por meio de prescrição médica. Portanto, independente do estudante ter obtido esses medicamentos por meio de prescrição médica ou não, a probabilidade de ocorrência de efeitos adversos não é significativamente diferente (p&gt;0,05) </w:t>
      </w:r>
    </w:p>
    <w:p w14:paraId="34C7901A" w14:textId="28B27DE1"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Foi avaliada a relação entre o uso prescrito e não prescrito de metilfenidato e correlatos e a frequência de uso de tais medicações. Por meio do teste exato de Fisher, observou-se relação estatisticamente </w:t>
      </w:r>
      <w:r w:rsidRPr="00DC7BF0">
        <w:rPr>
          <w:rFonts w:ascii="Arial" w:hAnsi="Arial" w:cs="Arial"/>
          <w:sz w:val="20"/>
          <w:szCs w:val="20"/>
          <w:lang w:val="pt-BR"/>
        </w:rPr>
        <w:lastRenderedPageBreak/>
        <w:t>significativa ao nível de 1%</w:t>
      </w:r>
      <w:r w:rsidR="00A86CBE">
        <w:rPr>
          <w:rFonts w:ascii="Arial" w:hAnsi="Arial" w:cs="Arial"/>
          <w:sz w:val="20"/>
          <w:szCs w:val="20"/>
          <w:lang w:val="pt-BR"/>
        </w:rPr>
        <w:t xml:space="preserve">, </w:t>
      </w:r>
      <w:r w:rsidRPr="00DC7BF0">
        <w:rPr>
          <w:rFonts w:ascii="Arial" w:hAnsi="Arial" w:cs="Arial"/>
          <w:sz w:val="20"/>
          <w:szCs w:val="20"/>
          <w:lang w:val="pt-BR"/>
        </w:rPr>
        <w:t>ou seja, estudantes sob uso prescrito tem geralmente uma frequência de uso maior desses medicamentos (3 a 7 vezes por semana)</w:t>
      </w:r>
      <w:r w:rsidR="00ED4745" w:rsidRPr="00DC7BF0">
        <w:rPr>
          <w:rFonts w:ascii="Arial" w:hAnsi="Arial" w:cs="Arial"/>
          <w:sz w:val="20"/>
          <w:szCs w:val="20"/>
          <w:lang w:val="pt-BR"/>
        </w:rPr>
        <w:t xml:space="preserve"> (</w:t>
      </w:r>
      <w:r w:rsidRPr="00DC7BF0">
        <w:rPr>
          <w:rFonts w:ascii="Arial" w:hAnsi="Arial" w:cs="Arial"/>
          <w:b/>
          <w:bCs/>
          <w:sz w:val="20"/>
          <w:szCs w:val="20"/>
          <w:lang w:val="pt-BR"/>
        </w:rPr>
        <w:t>Figura 1C</w:t>
      </w:r>
      <w:r w:rsidR="00ED4745" w:rsidRPr="00DC7BF0">
        <w:rPr>
          <w:rFonts w:ascii="Arial" w:hAnsi="Arial" w:cs="Arial"/>
          <w:b/>
          <w:bCs/>
          <w:sz w:val="20"/>
          <w:szCs w:val="20"/>
          <w:lang w:val="pt-BR"/>
        </w:rPr>
        <w:t>)</w:t>
      </w:r>
      <w:r w:rsidRPr="00DC7BF0">
        <w:rPr>
          <w:rFonts w:ascii="Arial" w:hAnsi="Arial" w:cs="Arial"/>
          <w:sz w:val="20"/>
          <w:szCs w:val="20"/>
          <w:lang w:val="pt-BR"/>
        </w:rPr>
        <w:t>.</w:t>
      </w:r>
    </w:p>
    <w:p w14:paraId="66F00EFC" w14:textId="296C85B9" w:rsidR="00FF19DB" w:rsidRPr="00DC7BF0" w:rsidRDefault="00FF19DB" w:rsidP="00FF19DB">
      <w:pPr>
        <w:spacing w:after="120" w:line="276" w:lineRule="auto"/>
        <w:jc w:val="both"/>
        <w:rPr>
          <w:rFonts w:ascii="Arial" w:hAnsi="Arial" w:cs="Arial"/>
          <w:b/>
          <w:bCs/>
          <w:sz w:val="20"/>
          <w:szCs w:val="20"/>
          <w:lang w:val="pt-BR"/>
        </w:rPr>
      </w:pPr>
      <w:r w:rsidRPr="00DC7BF0">
        <w:rPr>
          <w:rFonts w:ascii="Arial" w:hAnsi="Arial" w:cs="Arial"/>
          <w:sz w:val="20"/>
          <w:szCs w:val="20"/>
          <w:lang w:val="pt-BR"/>
        </w:rPr>
        <w:tab/>
        <w:t>Entre aqueles estudantes que fazem uso frequente desses medicamentos de 3 a 7 vezes por semana (n=20), a maioria referiu conhecer o mecanismo dessas drogas (80%, n=16). Enquanto do grupo em uso aleatório (n=22), apenas 45% referiu ter esse conhecimento. Observou-se, portanto, maior conhecimento do mecanismo de ação do metilfenidato e correlatos destes em relação àqueles (p=0,02)</w:t>
      </w:r>
      <w:r w:rsidR="00ED4745" w:rsidRPr="00DC7BF0">
        <w:rPr>
          <w:rFonts w:ascii="Arial" w:hAnsi="Arial" w:cs="Arial"/>
          <w:sz w:val="20"/>
          <w:szCs w:val="20"/>
          <w:lang w:val="pt-BR"/>
        </w:rPr>
        <w:t xml:space="preserve"> (</w:t>
      </w:r>
      <w:r w:rsidRPr="00DC7BF0">
        <w:rPr>
          <w:rFonts w:ascii="Arial" w:hAnsi="Arial" w:cs="Arial"/>
          <w:b/>
          <w:bCs/>
          <w:sz w:val="20"/>
          <w:szCs w:val="20"/>
          <w:lang w:val="pt-BR"/>
        </w:rPr>
        <w:t>Figura 1D</w:t>
      </w:r>
      <w:r w:rsidR="00ED4745" w:rsidRPr="00DC7BF0">
        <w:rPr>
          <w:rFonts w:ascii="Arial" w:hAnsi="Arial" w:cs="Arial"/>
          <w:b/>
          <w:bCs/>
          <w:sz w:val="20"/>
          <w:szCs w:val="20"/>
          <w:lang w:val="pt-BR"/>
        </w:rPr>
        <w:t>)</w:t>
      </w:r>
      <w:r w:rsidRPr="00DC7BF0">
        <w:rPr>
          <w:rFonts w:ascii="Arial" w:hAnsi="Arial" w:cs="Arial"/>
          <w:sz w:val="20"/>
          <w:szCs w:val="20"/>
          <w:lang w:val="pt-BR"/>
        </w:rPr>
        <w:t>.</w:t>
      </w:r>
    </w:p>
    <w:p w14:paraId="63DD387E" w14:textId="77777777" w:rsidR="0046664D" w:rsidRPr="00DC7BF0" w:rsidRDefault="0046664D" w:rsidP="007C78E0">
      <w:pPr>
        <w:spacing w:after="120" w:line="276" w:lineRule="auto"/>
        <w:jc w:val="both"/>
        <w:rPr>
          <w:rFonts w:ascii="Arial" w:hAnsi="Arial" w:cs="Arial"/>
          <w:b/>
          <w:bCs/>
          <w:sz w:val="20"/>
          <w:szCs w:val="20"/>
          <w:lang w:val="pt-BR"/>
        </w:rPr>
      </w:pPr>
    </w:p>
    <w:p w14:paraId="38CD3435" w14:textId="78D70657" w:rsidR="0046664D" w:rsidRPr="00DC7BF0" w:rsidRDefault="0046664D" w:rsidP="007C78E0">
      <w:pPr>
        <w:spacing w:after="120" w:line="276" w:lineRule="auto"/>
        <w:jc w:val="both"/>
        <w:rPr>
          <w:rFonts w:ascii="Arial" w:hAnsi="Arial" w:cs="Arial"/>
          <w:sz w:val="20"/>
          <w:szCs w:val="20"/>
          <w:lang w:val="pt-BR"/>
        </w:rPr>
      </w:pPr>
      <w:r w:rsidRPr="00DC7BF0">
        <w:rPr>
          <w:rFonts w:ascii="Arial" w:hAnsi="Arial" w:cs="Arial"/>
          <w:b/>
          <w:bCs/>
          <w:sz w:val="20"/>
          <w:szCs w:val="20"/>
          <w:lang w:val="pt-BR"/>
        </w:rPr>
        <w:t xml:space="preserve">DISCUSSÃO </w:t>
      </w:r>
    </w:p>
    <w:p w14:paraId="5B496D39" w14:textId="347003CB"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A prevalência de uso encontrada nesta pesquisa (23,33%) apresentou concordância com uma prevalência de 20% observada por </w:t>
      </w:r>
      <w:r w:rsidRPr="002A7C7F">
        <w:rPr>
          <w:rFonts w:ascii="Arial" w:hAnsi="Arial" w:cs="Arial"/>
          <w:sz w:val="20"/>
          <w:szCs w:val="20"/>
          <w:highlight w:val="yellow"/>
          <w:lang w:val="pt-BR"/>
        </w:rPr>
        <w:t>Morgan</w:t>
      </w:r>
      <w:r w:rsidR="009A447A" w:rsidRPr="002A7C7F">
        <w:rPr>
          <w:rFonts w:ascii="Arial" w:hAnsi="Arial" w:cs="Arial"/>
          <w:sz w:val="20"/>
          <w:szCs w:val="20"/>
          <w:highlight w:val="yellow"/>
          <w:lang w:val="pt-BR"/>
        </w:rPr>
        <w:t xml:space="preserve"> HL,</w:t>
      </w:r>
      <w:r w:rsidRPr="002A7C7F">
        <w:rPr>
          <w:rFonts w:ascii="Arial" w:hAnsi="Arial" w:cs="Arial"/>
          <w:sz w:val="20"/>
          <w:szCs w:val="20"/>
          <w:highlight w:val="yellow"/>
          <w:lang w:val="pt-BR"/>
        </w:rPr>
        <w:t xml:space="preserve"> et al. (2017)</w:t>
      </w:r>
      <w:r w:rsidR="00000449" w:rsidRPr="002A7C7F">
        <w:rPr>
          <w:rFonts w:ascii="Arial" w:hAnsi="Arial" w:cs="Arial"/>
          <w:sz w:val="20"/>
          <w:szCs w:val="20"/>
          <w:highlight w:val="yellow"/>
          <w:lang w:val="pt-BR"/>
        </w:rPr>
        <w:t>,</w:t>
      </w:r>
      <w:r w:rsidRPr="00DC7BF0">
        <w:rPr>
          <w:rFonts w:ascii="Arial" w:hAnsi="Arial" w:cs="Arial"/>
          <w:sz w:val="20"/>
          <w:szCs w:val="20"/>
          <w:lang w:val="pt-BR"/>
        </w:rPr>
        <w:t xml:space="preserve"> em alunos de uma faculdade pública de Medicina do extremo sul do Brasil. Entretanto, a porcentagem obtida neste estudo foi inferior ao encontrado por Menezes</w:t>
      </w:r>
      <w:r w:rsidR="009A447A" w:rsidRPr="00DC7BF0">
        <w:rPr>
          <w:rFonts w:ascii="Arial" w:hAnsi="Arial" w:cs="Arial"/>
          <w:sz w:val="20"/>
          <w:szCs w:val="20"/>
          <w:lang w:val="pt-BR"/>
        </w:rPr>
        <w:t xml:space="preserve"> ASS, et al., </w:t>
      </w:r>
      <w:r w:rsidRPr="00DC7BF0">
        <w:rPr>
          <w:rFonts w:ascii="Arial" w:hAnsi="Arial" w:cs="Arial"/>
          <w:sz w:val="20"/>
          <w:szCs w:val="20"/>
          <w:lang w:val="pt-BR"/>
        </w:rPr>
        <w:t xml:space="preserve">(2017), que apontaram um total de 54% em estudantes de outras áreas da saúde (Enfermagem, Farmácia e Odontologia) de Rondônia. </w:t>
      </w:r>
      <w:proofErr w:type="spellStart"/>
      <w:r w:rsidR="00ED4745" w:rsidRPr="002A7C7F">
        <w:rPr>
          <w:rFonts w:ascii="Arial" w:hAnsi="Arial" w:cs="Arial"/>
          <w:sz w:val="20"/>
          <w:szCs w:val="20"/>
          <w:highlight w:val="yellow"/>
          <w:lang w:val="pt-BR"/>
        </w:rPr>
        <w:t>Teter</w:t>
      </w:r>
      <w:proofErr w:type="spellEnd"/>
      <w:r w:rsidR="00ED4745" w:rsidRPr="002A7C7F">
        <w:rPr>
          <w:rFonts w:ascii="Arial" w:hAnsi="Arial" w:cs="Arial"/>
          <w:sz w:val="20"/>
          <w:szCs w:val="20"/>
          <w:highlight w:val="yellow"/>
          <w:lang w:val="pt-BR"/>
        </w:rPr>
        <w:t xml:space="preserve"> CJ, et al. (2006)</w:t>
      </w:r>
      <w:r w:rsidR="00000449" w:rsidRPr="002A7C7F">
        <w:rPr>
          <w:rFonts w:ascii="Arial" w:hAnsi="Arial" w:cs="Arial"/>
          <w:sz w:val="20"/>
          <w:szCs w:val="20"/>
          <w:highlight w:val="yellow"/>
          <w:lang w:val="pt-BR"/>
        </w:rPr>
        <w:t>,</w:t>
      </w:r>
      <w:r w:rsidR="00ED4745" w:rsidRPr="00DC7BF0">
        <w:rPr>
          <w:rFonts w:ascii="Arial" w:hAnsi="Arial" w:cs="Arial"/>
          <w:sz w:val="20"/>
          <w:szCs w:val="20"/>
          <w:lang w:val="pt-BR"/>
        </w:rPr>
        <w:t xml:space="preserve"> </w:t>
      </w:r>
      <w:r w:rsidRPr="00DC7BF0">
        <w:rPr>
          <w:rFonts w:ascii="Arial" w:hAnsi="Arial" w:cs="Arial"/>
          <w:sz w:val="20"/>
          <w:szCs w:val="20"/>
          <w:lang w:val="pt-BR"/>
        </w:rPr>
        <w:t>conduzi</w:t>
      </w:r>
      <w:r w:rsidR="00ED4745" w:rsidRPr="00DC7BF0">
        <w:rPr>
          <w:rFonts w:ascii="Arial" w:hAnsi="Arial" w:cs="Arial"/>
          <w:sz w:val="20"/>
          <w:szCs w:val="20"/>
          <w:lang w:val="pt-BR"/>
        </w:rPr>
        <w:t>ram um estudo</w:t>
      </w:r>
      <w:r w:rsidRPr="00DC7BF0">
        <w:rPr>
          <w:rFonts w:ascii="Arial" w:hAnsi="Arial" w:cs="Arial"/>
          <w:sz w:val="20"/>
          <w:szCs w:val="20"/>
          <w:lang w:val="pt-BR"/>
        </w:rPr>
        <w:t xml:space="preserve"> em universidades do sudoeste dos EUA </w:t>
      </w:r>
      <w:r w:rsidR="00ED4745" w:rsidRPr="00DC7BF0">
        <w:rPr>
          <w:rFonts w:ascii="Arial" w:hAnsi="Arial" w:cs="Arial"/>
          <w:sz w:val="20"/>
          <w:szCs w:val="20"/>
          <w:lang w:val="pt-BR"/>
        </w:rPr>
        <w:t>e encontraram</w:t>
      </w:r>
      <w:r w:rsidRPr="00DC7BF0">
        <w:rPr>
          <w:rFonts w:ascii="Arial" w:hAnsi="Arial" w:cs="Arial"/>
          <w:sz w:val="20"/>
          <w:szCs w:val="20"/>
          <w:lang w:val="pt-BR"/>
        </w:rPr>
        <w:t xml:space="preserve"> uma porcentagem de 9% de acadêmicos que declararam utilizar metilfenidato e fármacos correlatos. Percebe-se, dessa forma, que existe uma variabilidade (9% a 54%) no comportamento de cada amostra estudada, de acordo com a região investigada.</w:t>
      </w:r>
    </w:p>
    <w:p w14:paraId="2AEFFE12" w14:textId="484E5CBC"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r>
      <w:r w:rsidR="002752AD" w:rsidRPr="002A7C7F">
        <w:rPr>
          <w:rFonts w:ascii="Arial" w:hAnsi="Arial" w:cs="Arial"/>
          <w:sz w:val="20"/>
          <w:szCs w:val="20"/>
          <w:highlight w:val="yellow"/>
          <w:lang w:val="pt-BR"/>
        </w:rPr>
        <w:t>Silveira VI, et al. (2015)</w:t>
      </w:r>
      <w:r w:rsidR="00000449" w:rsidRPr="002A7C7F">
        <w:rPr>
          <w:rFonts w:ascii="Arial" w:hAnsi="Arial" w:cs="Arial"/>
          <w:sz w:val="20"/>
          <w:szCs w:val="20"/>
          <w:highlight w:val="yellow"/>
          <w:lang w:val="pt-BR"/>
        </w:rPr>
        <w:t>,</w:t>
      </w:r>
      <w:r w:rsidR="002752AD" w:rsidRPr="00DC7BF0">
        <w:rPr>
          <w:rFonts w:ascii="Arial" w:hAnsi="Arial" w:cs="Arial"/>
          <w:sz w:val="20"/>
          <w:szCs w:val="20"/>
          <w:lang w:val="pt-BR"/>
        </w:rPr>
        <w:t xml:space="preserve"> observou resultados semelhantes em um estudo realizado em uma universidade privada no sul de Minas Gerais em relação ao padrão de</w:t>
      </w:r>
      <w:r w:rsidRPr="00DC7BF0">
        <w:rPr>
          <w:rFonts w:ascii="Arial" w:hAnsi="Arial" w:cs="Arial"/>
          <w:sz w:val="20"/>
          <w:szCs w:val="20"/>
          <w:lang w:val="pt-BR"/>
        </w:rPr>
        <w:t xml:space="preserve"> frequência de uso de acordo com cada período da faculdade (apesar de algumas variações), uma tendência decrescente do consumo de metilfenidato ao longo do curso. Uma hipótese para esse comportamento seria a brusca mudança de rotina ao ingressar na faculdade e o ambiente altamente competitivo e rígido que a Medicina impõe, além da alta carga horária do curso (mínimo 7.200 horas, segundo o Ministério da Educação, sendo o curso com maior carga horária no Brasil), que exerce uma desgastante rotina aos estudantes, podendo levá-los a recorrer ao uso de substâncias que possam aumentar sua capacidade</w:t>
      </w:r>
      <w:r w:rsidR="002117AE" w:rsidRPr="00DC7BF0">
        <w:rPr>
          <w:rFonts w:ascii="Arial" w:hAnsi="Arial" w:cs="Arial"/>
          <w:sz w:val="20"/>
          <w:szCs w:val="20"/>
          <w:lang w:val="pt-BR"/>
        </w:rPr>
        <w:t xml:space="preserve"> (BRASIL, 2004)</w:t>
      </w:r>
      <w:r w:rsidRPr="00DC7BF0">
        <w:rPr>
          <w:rFonts w:ascii="Arial" w:hAnsi="Arial" w:cs="Arial"/>
          <w:sz w:val="20"/>
          <w:szCs w:val="20"/>
          <w:lang w:val="pt-BR"/>
        </w:rPr>
        <w:t xml:space="preserve">. Na mesma perspectiva, pode-se justificar o decréscimo do uso nos períodos finais pela adaptação às exigências que se cria ao longo da vida universitária. No entanto, alguns autores também encontraram tendências crescentes nos anos finais do curso de Medicina, como Morgan </w:t>
      </w:r>
      <w:r w:rsidR="009A447A" w:rsidRPr="00DC7BF0">
        <w:rPr>
          <w:rFonts w:ascii="Arial" w:hAnsi="Arial" w:cs="Arial"/>
          <w:sz w:val="20"/>
          <w:szCs w:val="20"/>
          <w:lang w:val="pt-BR"/>
        </w:rPr>
        <w:t xml:space="preserve">HL, </w:t>
      </w:r>
      <w:r w:rsidRPr="00DC7BF0">
        <w:rPr>
          <w:rFonts w:ascii="Arial" w:hAnsi="Arial" w:cs="Arial"/>
          <w:sz w:val="20"/>
          <w:szCs w:val="20"/>
          <w:lang w:val="pt-BR"/>
        </w:rPr>
        <w:t xml:space="preserve">et al. (2017), principalmente em virtude da maior busca pela qualificação profissional e inscrição em provas para ingresso em residências médicas, resultando no maior índice do consumo de </w:t>
      </w:r>
      <w:proofErr w:type="spellStart"/>
      <w:r w:rsidRPr="00DC7BF0">
        <w:rPr>
          <w:rFonts w:ascii="Arial" w:hAnsi="Arial" w:cs="Arial"/>
          <w:sz w:val="20"/>
          <w:szCs w:val="20"/>
          <w:lang w:val="pt-BR"/>
        </w:rPr>
        <w:t>psicoestimulantes</w:t>
      </w:r>
      <w:proofErr w:type="spellEnd"/>
      <w:r w:rsidRPr="00DC7BF0">
        <w:rPr>
          <w:rFonts w:ascii="Arial" w:hAnsi="Arial" w:cs="Arial"/>
          <w:sz w:val="20"/>
          <w:szCs w:val="20"/>
          <w:lang w:val="pt-BR"/>
        </w:rPr>
        <w:t xml:space="preserve">. </w:t>
      </w:r>
    </w:p>
    <w:p w14:paraId="53F2D4A0" w14:textId="0C001F1C"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Este estudo sugere também, existir uma tendência maior significativa (p&lt;0,05) de usuários do sexo masculino dentre os graduandos de Medicina da PUC Goiás (34,04%) quando comparado ao sexo feminino (19,55%), em concordância com os resultados obtidos </w:t>
      </w:r>
      <w:r w:rsidR="00D15FDC" w:rsidRPr="00DC7BF0">
        <w:rPr>
          <w:rFonts w:ascii="Arial" w:hAnsi="Arial" w:cs="Arial"/>
          <w:sz w:val="20"/>
          <w:szCs w:val="20"/>
          <w:lang w:val="pt-BR"/>
        </w:rPr>
        <w:t>em estudantes de medicina da Universidade Federal da Bahia (p=0,01)</w:t>
      </w:r>
      <w:r w:rsidRPr="00DC7BF0">
        <w:rPr>
          <w:rFonts w:ascii="Arial" w:hAnsi="Arial" w:cs="Arial"/>
          <w:sz w:val="20"/>
          <w:szCs w:val="20"/>
          <w:lang w:val="pt-BR"/>
        </w:rPr>
        <w:t xml:space="preserve"> </w:t>
      </w:r>
      <w:r w:rsidR="00D15FDC" w:rsidRPr="00DC7BF0">
        <w:rPr>
          <w:rFonts w:ascii="Arial" w:hAnsi="Arial" w:cs="Arial"/>
          <w:sz w:val="20"/>
          <w:szCs w:val="20"/>
          <w:lang w:val="pt-BR"/>
        </w:rPr>
        <w:t>(</w:t>
      </w:r>
      <w:r w:rsidRPr="00DC7BF0">
        <w:rPr>
          <w:rFonts w:ascii="Arial" w:hAnsi="Arial" w:cs="Arial"/>
          <w:sz w:val="20"/>
          <w:szCs w:val="20"/>
          <w:lang w:val="pt-BR"/>
        </w:rPr>
        <w:t>Cruz</w:t>
      </w:r>
      <w:r w:rsidR="009A447A" w:rsidRPr="00DC7BF0">
        <w:rPr>
          <w:rFonts w:ascii="Arial" w:hAnsi="Arial" w:cs="Arial"/>
          <w:sz w:val="20"/>
          <w:szCs w:val="20"/>
          <w:lang w:val="pt-BR"/>
        </w:rPr>
        <w:t xml:space="preserve"> TCSC,</w:t>
      </w:r>
      <w:r w:rsidRPr="00DC7BF0">
        <w:rPr>
          <w:rFonts w:ascii="Arial" w:hAnsi="Arial" w:cs="Arial"/>
          <w:sz w:val="20"/>
          <w:szCs w:val="20"/>
          <w:lang w:val="pt-BR"/>
        </w:rPr>
        <w:t xml:space="preserve"> et al. (2011)</w:t>
      </w:r>
      <w:r w:rsidR="00D15FDC" w:rsidRPr="00DC7BF0">
        <w:rPr>
          <w:rFonts w:ascii="Arial" w:hAnsi="Arial" w:cs="Arial"/>
          <w:sz w:val="20"/>
          <w:szCs w:val="20"/>
          <w:lang w:val="pt-BR"/>
        </w:rPr>
        <w:t>.</w:t>
      </w:r>
      <w:r w:rsidRPr="00DC7BF0">
        <w:rPr>
          <w:rFonts w:ascii="Arial" w:hAnsi="Arial" w:cs="Arial"/>
          <w:sz w:val="20"/>
          <w:szCs w:val="20"/>
          <w:lang w:val="pt-BR"/>
        </w:rPr>
        <w:t xml:space="preserve"> Por outro lado, Silveira et al. (2015)13 e Carneiro et al. (2013</w:t>
      </w:r>
      <w:r w:rsidR="00D15FDC" w:rsidRPr="00DC7BF0">
        <w:rPr>
          <w:rFonts w:ascii="Arial" w:hAnsi="Arial" w:cs="Arial"/>
          <w:sz w:val="20"/>
          <w:szCs w:val="20"/>
          <w:lang w:val="pt-BR"/>
        </w:rPr>
        <w:t>)</w:t>
      </w:r>
      <w:r w:rsidRPr="00DC7BF0">
        <w:rPr>
          <w:rFonts w:ascii="Arial" w:hAnsi="Arial" w:cs="Arial"/>
          <w:sz w:val="20"/>
          <w:szCs w:val="20"/>
          <w:lang w:val="pt-BR"/>
        </w:rPr>
        <w:t xml:space="preserve"> não encontraram diferença significativa entre os sexos. Ademais, uma revisão de literatura de </w:t>
      </w:r>
      <w:r w:rsidRPr="002A7C7F">
        <w:rPr>
          <w:rFonts w:ascii="Arial" w:hAnsi="Arial" w:cs="Arial"/>
          <w:sz w:val="20"/>
          <w:szCs w:val="20"/>
          <w:highlight w:val="yellow"/>
          <w:lang w:val="pt-BR"/>
        </w:rPr>
        <w:t>Lage</w:t>
      </w:r>
      <w:r w:rsidR="009A447A" w:rsidRPr="002A7C7F">
        <w:rPr>
          <w:rFonts w:ascii="Arial" w:hAnsi="Arial" w:cs="Arial"/>
          <w:sz w:val="20"/>
          <w:szCs w:val="20"/>
          <w:highlight w:val="yellow"/>
          <w:lang w:val="pt-BR"/>
        </w:rPr>
        <w:t xml:space="preserve"> DC,</w:t>
      </w:r>
      <w:r w:rsidRPr="002A7C7F">
        <w:rPr>
          <w:rFonts w:ascii="Arial" w:hAnsi="Arial" w:cs="Arial"/>
          <w:sz w:val="20"/>
          <w:szCs w:val="20"/>
          <w:highlight w:val="yellow"/>
          <w:lang w:val="pt-BR"/>
        </w:rPr>
        <w:t xml:space="preserve"> et al</w:t>
      </w:r>
      <w:r w:rsidR="009A447A" w:rsidRPr="002A7C7F">
        <w:rPr>
          <w:rFonts w:ascii="Arial" w:hAnsi="Arial" w:cs="Arial"/>
          <w:sz w:val="20"/>
          <w:szCs w:val="20"/>
          <w:highlight w:val="yellow"/>
          <w:lang w:val="pt-BR"/>
        </w:rPr>
        <w:t>.</w:t>
      </w:r>
      <w:r w:rsidRPr="002A7C7F">
        <w:rPr>
          <w:rFonts w:ascii="Arial" w:hAnsi="Arial" w:cs="Arial"/>
          <w:sz w:val="20"/>
          <w:szCs w:val="20"/>
          <w:highlight w:val="yellow"/>
          <w:lang w:val="pt-BR"/>
        </w:rPr>
        <w:t xml:space="preserve"> (2015)</w:t>
      </w:r>
      <w:r w:rsidR="002A7C7F" w:rsidRPr="002A7C7F">
        <w:rPr>
          <w:rFonts w:ascii="Arial" w:hAnsi="Arial" w:cs="Arial"/>
          <w:sz w:val="20"/>
          <w:szCs w:val="20"/>
          <w:highlight w:val="yellow"/>
          <w:lang w:val="pt-BR"/>
        </w:rPr>
        <w:t>,</w:t>
      </w:r>
      <w:r w:rsidRPr="00DC7BF0">
        <w:rPr>
          <w:rFonts w:ascii="Arial" w:hAnsi="Arial" w:cs="Arial"/>
          <w:sz w:val="20"/>
          <w:szCs w:val="20"/>
          <w:lang w:val="pt-BR"/>
        </w:rPr>
        <w:t xml:space="preserve"> composta por 18 artigos revelou que não há diferenças significativas de uso não prescrito entre os gêneros. </w:t>
      </w:r>
    </w:p>
    <w:p w14:paraId="25D3E108" w14:textId="7BB63289"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As motivações para o consumo de MFC foram similares ao encontrado por estudos anteriores </w:t>
      </w:r>
      <w:r w:rsidR="009A447A" w:rsidRPr="00DC7BF0">
        <w:rPr>
          <w:rFonts w:ascii="Arial" w:hAnsi="Arial" w:cs="Arial"/>
          <w:sz w:val="20"/>
          <w:szCs w:val="20"/>
          <w:lang w:val="pt-BR"/>
        </w:rPr>
        <w:t>(CRUZ TCSC, et al., 2011; MENEZES ASS, et al., 2017; MORGAN HL, et al., 2017; SILVEIRA VI, et al., 2015)</w:t>
      </w:r>
      <w:r w:rsidRPr="00DC7BF0">
        <w:rPr>
          <w:rFonts w:ascii="Arial" w:hAnsi="Arial" w:cs="Arial"/>
          <w:sz w:val="20"/>
          <w:szCs w:val="20"/>
          <w:lang w:val="pt-BR"/>
        </w:rPr>
        <w:t xml:space="preserve">. Mais de 60% da amostra (64,29%) que já fez uso dessas substâncias alega o aumento da capacidade de concentração como motivador principal, semelhante ao reportado por Cruz </w:t>
      </w:r>
      <w:r w:rsidR="009A447A" w:rsidRPr="00DC7BF0">
        <w:rPr>
          <w:rFonts w:ascii="Arial" w:hAnsi="Arial" w:cs="Arial"/>
          <w:sz w:val="20"/>
          <w:szCs w:val="20"/>
          <w:lang w:val="pt-BR"/>
        </w:rPr>
        <w:t>TCSC,</w:t>
      </w:r>
      <w:r w:rsidR="00225CD6" w:rsidRPr="00DC7BF0">
        <w:rPr>
          <w:rFonts w:ascii="Arial" w:hAnsi="Arial" w:cs="Arial"/>
          <w:sz w:val="20"/>
          <w:szCs w:val="20"/>
          <w:lang w:val="pt-BR"/>
        </w:rPr>
        <w:t xml:space="preserve"> </w:t>
      </w:r>
      <w:r w:rsidRPr="00DC7BF0">
        <w:rPr>
          <w:rFonts w:ascii="Arial" w:hAnsi="Arial" w:cs="Arial"/>
          <w:sz w:val="20"/>
          <w:szCs w:val="20"/>
          <w:lang w:val="pt-BR"/>
        </w:rPr>
        <w:t>et al. (2011), o que reforça a n</w:t>
      </w:r>
      <w:r w:rsidR="002A7C7F">
        <w:rPr>
          <w:rFonts w:ascii="Arial" w:hAnsi="Arial" w:cs="Arial"/>
          <w:sz w:val="20"/>
          <w:szCs w:val="20"/>
          <w:lang w:val="pt-BR"/>
        </w:rPr>
        <w:t>e</w:t>
      </w:r>
      <w:r w:rsidRPr="00DC7BF0">
        <w:rPr>
          <w:rFonts w:ascii="Arial" w:hAnsi="Arial" w:cs="Arial"/>
          <w:sz w:val="20"/>
          <w:szCs w:val="20"/>
          <w:lang w:val="pt-BR"/>
        </w:rPr>
        <w:t xml:space="preserve">cessidade dos estudantes aumentarem suas capacidades produtivas no ambiente de alta pressão e competitividade dentro do curso de Medicina. De fato, o ‘’aperfeiçoamento cognitivo’’ é visado pela maioria dos estudantes, mesmo saudáveis, como estímulo para o uso de </w:t>
      </w:r>
      <w:proofErr w:type="spellStart"/>
      <w:r w:rsidRPr="00DC7BF0">
        <w:rPr>
          <w:rFonts w:ascii="Arial" w:hAnsi="Arial" w:cs="Arial"/>
          <w:sz w:val="20"/>
          <w:szCs w:val="20"/>
          <w:lang w:val="pt-BR"/>
        </w:rPr>
        <w:t>psicoestimulantes</w:t>
      </w:r>
      <w:proofErr w:type="spellEnd"/>
      <w:r w:rsidRPr="00DC7BF0">
        <w:rPr>
          <w:rFonts w:ascii="Arial" w:hAnsi="Arial" w:cs="Arial"/>
          <w:sz w:val="20"/>
          <w:szCs w:val="20"/>
          <w:lang w:val="pt-BR"/>
        </w:rPr>
        <w:t>. Esses dados subsidiam a hipótese de que o curso de Medicina, pode ser visto como um fator de risco para o uso de substâncias psicoativas, concordando com Posada</w:t>
      </w:r>
      <w:r w:rsidR="009A447A" w:rsidRPr="00DC7BF0">
        <w:rPr>
          <w:rFonts w:ascii="Arial" w:hAnsi="Arial" w:cs="Arial"/>
          <w:sz w:val="20"/>
          <w:szCs w:val="20"/>
          <w:lang w:val="pt-BR"/>
        </w:rPr>
        <w:t xml:space="preserve"> J,</w:t>
      </w:r>
      <w:r w:rsidRPr="00DC7BF0">
        <w:rPr>
          <w:rFonts w:ascii="Arial" w:hAnsi="Arial" w:cs="Arial"/>
          <w:sz w:val="20"/>
          <w:szCs w:val="20"/>
          <w:lang w:val="pt-BR"/>
        </w:rPr>
        <w:t xml:space="preserve"> (2016). É provável que a necessidade de longos períodos de estudo, o cansaço físico, o estresse e a competitividade contribuam para que este curso de graduação seja considerado de risco dentro deste contexto.</w:t>
      </w:r>
    </w:p>
    <w:p w14:paraId="4C6CC0C1" w14:textId="5A503571"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lastRenderedPageBreak/>
        <w:tab/>
        <w:t>A avaliação da qualidade do sono entre acadêmicos de Medicina é uma preocupação importante devido ao impacto no estado emocional e no nível de produtividade dos estudantes</w:t>
      </w:r>
      <w:r w:rsidR="009A447A" w:rsidRPr="00DC7BF0">
        <w:rPr>
          <w:rFonts w:ascii="Arial" w:hAnsi="Arial" w:cs="Arial"/>
          <w:sz w:val="20"/>
          <w:szCs w:val="20"/>
          <w:lang w:val="pt-BR"/>
        </w:rPr>
        <w:t xml:space="preserve"> (BENAVENTE SBT, et al., 2014)</w:t>
      </w:r>
      <w:r w:rsidRPr="00DC7BF0">
        <w:rPr>
          <w:rFonts w:ascii="Arial" w:hAnsi="Arial" w:cs="Arial"/>
          <w:sz w:val="20"/>
          <w:szCs w:val="20"/>
          <w:lang w:val="pt-BR"/>
        </w:rPr>
        <w:t xml:space="preserve">. Corrêa </w:t>
      </w:r>
      <w:r w:rsidR="009A447A" w:rsidRPr="00DC7BF0">
        <w:rPr>
          <w:rFonts w:ascii="Arial" w:hAnsi="Arial" w:cs="Arial"/>
          <w:sz w:val="20"/>
          <w:szCs w:val="20"/>
          <w:lang w:val="pt-BR"/>
        </w:rPr>
        <w:t xml:space="preserve">CC, </w:t>
      </w:r>
      <w:r w:rsidRPr="00DC7BF0">
        <w:rPr>
          <w:rFonts w:ascii="Arial" w:hAnsi="Arial" w:cs="Arial"/>
          <w:sz w:val="20"/>
          <w:szCs w:val="20"/>
          <w:lang w:val="pt-BR"/>
        </w:rPr>
        <w:t>et al. (2017)</w:t>
      </w:r>
      <w:r w:rsidR="005710B6">
        <w:rPr>
          <w:rFonts w:ascii="Arial" w:hAnsi="Arial" w:cs="Arial"/>
          <w:sz w:val="20"/>
          <w:szCs w:val="20"/>
          <w:lang w:val="pt-BR"/>
        </w:rPr>
        <w:t>,</w:t>
      </w:r>
      <w:r w:rsidRPr="00DC7BF0">
        <w:rPr>
          <w:rFonts w:ascii="Arial" w:hAnsi="Arial" w:cs="Arial"/>
          <w:sz w:val="20"/>
          <w:szCs w:val="20"/>
          <w:lang w:val="pt-BR"/>
        </w:rPr>
        <w:t xml:space="preserve"> demostraram que acadêmicos de Medicina estão mais sujeitos a distúrbios do sono, especialmente estudantes dos primeiros períodos. Neste mesmo estudo, foi revelada uma tendência semelhante aos dados aqui apresentados, especialmente no tempo em horas de sono que os estudantes relataram, em que 68% declararam apresentar de 6 a 7 horas de sono, enquanto que os acadêmicos da PUC Goiás declararam em sua maioria (58,9%) apresentar este mesmo padrão de sono.</w:t>
      </w:r>
    </w:p>
    <w:p w14:paraId="032B8595" w14:textId="587803A0"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Da mesma forma, a prática de atividade </w:t>
      </w:r>
      <w:r w:rsidR="009A447A" w:rsidRPr="00DC7BF0">
        <w:rPr>
          <w:rFonts w:ascii="Arial" w:hAnsi="Arial" w:cs="Arial"/>
          <w:sz w:val="20"/>
          <w:szCs w:val="20"/>
          <w:lang w:val="pt-BR"/>
        </w:rPr>
        <w:t>física</w:t>
      </w:r>
      <w:r w:rsidRPr="00DC7BF0">
        <w:rPr>
          <w:rFonts w:ascii="Arial" w:hAnsi="Arial" w:cs="Arial"/>
          <w:sz w:val="20"/>
          <w:szCs w:val="20"/>
          <w:lang w:val="pt-BR"/>
        </w:rPr>
        <w:t xml:space="preserve"> interfere diretamente no bem-estar geral dos estudantes. Em </w:t>
      </w:r>
      <w:r w:rsidR="009A447A" w:rsidRPr="00DC7BF0">
        <w:rPr>
          <w:rFonts w:ascii="Arial" w:hAnsi="Arial" w:cs="Arial"/>
          <w:sz w:val="20"/>
          <w:szCs w:val="20"/>
          <w:lang w:val="pt-BR"/>
        </w:rPr>
        <w:t>concordância</w:t>
      </w:r>
      <w:r w:rsidRPr="00DC7BF0">
        <w:rPr>
          <w:rFonts w:ascii="Arial" w:hAnsi="Arial" w:cs="Arial"/>
          <w:sz w:val="20"/>
          <w:szCs w:val="20"/>
          <w:lang w:val="pt-BR"/>
        </w:rPr>
        <w:t xml:space="preserve"> </w:t>
      </w:r>
      <w:proofErr w:type="gramStart"/>
      <w:r w:rsidRPr="00DC7BF0">
        <w:rPr>
          <w:rFonts w:ascii="Arial" w:hAnsi="Arial" w:cs="Arial"/>
          <w:sz w:val="20"/>
          <w:szCs w:val="20"/>
          <w:lang w:val="pt-BR"/>
        </w:rPr>
        <w:t>com Peleias</w:t>
      </w:r>
      <w:proofErr w:type="gramEnd"/>
      <w:r w:rsidR="009A447A" w:rsidRPr="00DC7BF0">
        <w:rPr>
          <w:rFonts w:ascii="Arial" w:hAnsi="Arial" w:cs="Arial"/>
          <w:sz w:val="20"/>
          <w:szCs w:val="20"/>
          <w:lang w:val="pt-BR"/>
        </w:rPr>
        <w:t xml:space="preserve"> MDA,</w:t>
      </w:r>
      <w:r w:rsidRPr="00DC7BF0">
        <w:rPr>
          <w:rFonts w:ascii="Arial" w:hAnsi="Arial" w:cs="Arial"/>
          <w:sz w:val="20"/>
          <w:szCs w:val="20"/>
          <w:lang w:val="pt-BR"/>
        </w:rPr>
        <w:t xml:space="preserve"> (2018) que observou que 39,5% dos estudantes de </w:t>
      </w:r>
      <w:r w:rsidR="009A447A" w:rsidRPr="00DC7BF0">
        <w:rPr>
          <w:rFonts w:ascii="Arial" w:hAnsi="Arial" w:cs="Arial"/>
          <w:sz w:val="20"/>
          <w:szCs w:val="20"/>
          <w:lang w:val="pt-BR"/>
        </w:rPr>
        <w:t>M</w:t>
      </w:r>
      <w:r w:rsidRPr="00DC7BF0">
        <w:rPr>
          <w:rFonts w:ascii="Arial" w:hAnsi="Arial" w:cs="Arial"/>
          <w:sz w:val="20"/>
          <w:szCs w:val="20"/>
          <w:lang w:val="pt-BR"/>
        </w:rPr>
        <w:t xml:space="preserve">edicina não realizavam qualquer tipo de atividade física em tempo de lazer, 29,44% dos estudantes deste estudo relataram não praticar qualquer exercício21. Ambas as prevalências, no entanto, são superiores a encontrada por </w:t>
      </w:r>
      <w:proofErr w:type="spellStart"/>
      <w:r w:rsidRPr="00DC7BF0">
        <w:rPr>
          <w:rFonts w:ascii="Arial" w:hAnsi="Arial" w:cs="Arial"/>
          <w:sz w:val="20"/>
          <w:szCs w:val="20"/>
          <w:lang w:val="pt-BR"/>
        </w:rPr>
        <w:t>Dumith</w:t>
      </w:r>
      <w:proofErr w:type="spellEnd"/>
      <w:r w:rsidRPr="00DC7BF0">
        <w:rPr>
          <w:rFonts w:ascii="Arial" w:hAnsi="Arial" w:cs="Arial"/>
          <w:sz w:val="20"/>
          <w:szCs w:val="20"/>
          <w:lang w:val="pt-BR"/>
        </w:rPr>
        <w:t xml:space="preserve"> </w:t>
      </w:r>
      <w:proofErr w:type="spellStart"/>
      <w:proofErr w:type="gramStart"/>
      <w:r w:rsidR="009A447A" w:rsidRPr="00DC7BF0">
        <w:rPr>
          <w:rFonts w:ascii="Arial" w:hAnsi="Arial" w:cs="Arial"/>
          <w:sz w:val="20"/>
          <w:szCs w:val="20"/>
          <w:lang w:val="pt-BR"/>
        </w:rPr>
        <w:t>SC,</w:t>
      </w:r>
      <w:r w:rsidRPr="00DC7BF0">
        <w:rPr>
          <w:rFonts w:ascii="Arial" w:hAnsi="Arial" w:cs="Arial"/>
          <w:sz w:val="20"/>
          <w:szCs w:val="20"/>
          <w:lang w:val="pt-BR"/>
        </w:rPr>
        <w:t>et</w:t>
      </w:r>
      <w:proofErr w:type="spellEnd"/>
      <w:proofErr w:type="gramEnd"/>
      <w:r w:rsidRPr="00DC7BF0">
        <w:rPr>
          <w:rFonts w:ascii="Arial" w:hAnsi="Arial" w:cs="Arial"/>
          <w:sz w:val="20"/>
          <w:szCs w:val="20"/>
          <w:lang w:val="pt-BR"/>
        </w:rPr>
        <w:t xml:space="preserve"> al. (2011) que analisou 300.000 indivíduos em 76 países, sugerindo que a prevalência mundial de inatividade física seja de 21,4%. Esta comparação suscita uma preocupação quanto a saúde destes estudantes inseridos em um contexto de pouco incentivo ao cuidado com a própria saúde. </w:t>
      </w:r>
    </w:p>
    <w:p w14:paraId="37B053F6" w14:textId="435B8049"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Um dado preocupante obtido nesta pesquisa foi a prevalência de estudantes que alegaram fazer uso não prescrito (</w:t>
      </w:r>
      <w:r w:rsidRPr="00DC7BF0">
        <w:rPr>
          <w:rFonts w:ascii="Arial" w:hAnsi="Arial" w:cs="Arial"/>
          <w:i/>
          <w:iCs/>
          <w:sz w:val="20"/>
          <w:szCs w:val="20"/>
          <w:lang w:val="pt-BR"/>
        </w:rPr>
        <w:t>off-</w:t>
      </w:r>
      <w:proofErr w:type="spellStart"/>
      <w:r w:rsidRPr="00DC7BF0">
        <w:rPr>
          <w:rFonts w:ascii="Arial" w:hAnsi="Arial" w:cs="Arial"/>
          <w:i/>
          <w:iCs/>
          <w:sz w:val="20"/>
          <w:szCs w:val="20"/>
          <w:lang w:val="pt-BR"/>
        </w:rPr>
        <w:t>label</w:t>
      </w:r>
      <w:proofErr w:type="spellEnd"/>
      <w:r w:rsidRPr="00DC7BF0">
        <w:rPr>
          <w:rFonts w:ascii="Arial" w:hAnsi="Arial" w:cs="Arial"/>
          <w:sz w:val="20"/>
          <w:szCs w:val="20"/>
          <w:lang w:val="pt-BR"/>
        </w:rPr>
        <w:t>) de metilfenidato e correlatos (42,85%), cerca de 12% a mais do que o apontado por Bogle</w:t>
      </w:r>
      <w:r w:rsidR="009A447A" w:rsidRPr="00DC7BF0">
        <w:rPr>
          <w:rFonts w:ascii="Arial" w:hAnsi="Arial" w:cs="Arial"/>
          <w:sz w:val="20"/>
          <w:szCs w:val="20"/>
          <w:lang w:val="pt-BR"/>
        </w:rPr>
        <w:t xml:space="preserve"> KE, et al.</w:t>
      </w:r>
      <w:r w:rsidRPr="00DC7BF0">
        <w:rPr>
          <w:rFonts w:ascii="Arial" w:hAnsi="Arial" w:cs="Arial"/>
          <w:sz w:val="20"/>
          <w:szCs w:val="20"/>
          <w:lang w:val="pt-BR"/>
        </w:rPr>
        <w:t xml:space="preserve"> (2009). A prescrição desse medicamento, de acordo com a Portaria n°344/1998 24 que regulamenta as substâncias de controle especial, exige notificação de receita A (cor amarela), com o intuito de controlar e restringir o uso apenas para casos necessários. Este resultado, portanto, vai ao encontro do panorama encontrado por Aquino </w:t>
      </w:r>
      <w:r w:rsidR="004C6A24" w:rsidRPr="00DC7BF0">
        <w:rPr>
          <w:rFonts w:ascii="Arial" w:hAnsi="Arial" w:cs="Arial"/>
          <w:sz w:val="20"/>
          <w:szCs w:val="20"/>
          <w:lang w:val="pt-BR"/>
        </w:rPr>
        <w:t xml:space="preserve">AA, </w:t>
      </w:r>
      <w:r w:rsidRPr="00DC7BF0">
        <w:rPr>
          <w:rFonts w:ascii="Arial" w:hAnsi="Arial" w:cs="Arial"/>
          <w:sz w:val="20"/>
          <w:szCs w:val="20"/>
          <w:lang w:val="pt-BR"/>
        </w:rPr>
        <w:t>et al. (2015) na Universidade Federal de Pelotas, em que os meios mais frequentes de obtenção de remédios controlados de maneira ilegal foram: através amigos e/ou familiares sem receita médica (42,4%) e com receita médica comprada ou recebida sem consulta prévia ao especialista (12,1%).</w:t>
      </w:r>
    </w:p>
    <w:p w14:paraId="0291CC01" w14:textId="521F180D"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Nessa mesma perspectiva, contrariando um estudo norte-americano feito por </w:t>
      </w:r>
      <w:proofErr w:type="spellStart"/>
      <w:r w:rsidRPr="00DC7BF0">
        <w:rPr>
          <w:rFonts w:ascii="Arial" w:hAnsi="Arial" w:cs="Arial"/>
          <w:sz w:val="20"/>
          <w:szCs w:val="20"/>
          <w:lang w:val="pt-BR"/>
        </w:rPr>
        <w:t>Teter</w:t>
      </w:r>
      <w:proofErr w:type="spellEnd"/>
      <w:r w:rsidRPr="00DC7BF0">
        <w:rPr>
          <w:rFonts w:ascii="Arial" w:hAnsi="Arial" w:cs="Arial"/>
          <w:sz w:val="20"/>
          <w:szCs w:val="20"/>
          <w:lang w:val="pt-BR"/>
        </w:rPr>
        <w:t xml:space="preserve"> </w:t>
      </w:r>
      <w:r w:rsidR="004C6A24" w:rsidRPr="00DC7BF0">
        <w:rPr>
          <w:rFonts w:ascii="Arial" w:hAnsi="Arial" w:cs="Arial"/>
          <w:sz w:val="20"/>
          <w:szCs w:val="20"/>
          <w:lang w:val="pt-BR"/>
        </w:rPr>
        <w:t xml:space="preserve">CJ, </w:t>
      </w:r>
      <w:r w:rsidRPr="00DC7BF0">
        <w:rPr>
          <w:rFonts w:ascii="Arial" w:hAnsi="Arial" w:cs="Arial"/>
          <w:sz w:val="20"/>
          <w:szCs w:val="20"/>
          <w:lang w:val="pt-BR"/>
        </w:rPr>
        <w:t>et al. (2003)</w:t>
      </w:r>
      <w:r w:rsidR="005710B6">
        <w:rPr>
          <w:rFonts w:ascii="Arial" w:hAnsi="Arial" w:cs="Arial"/>
          <w:sz w:val="20"/>
          <w:szCs w:val="20"/>
          <w:lang w:val="pt-BR"/>
        </w:rPr>
        <w:t>,</w:t>
      </w:r>
      <w:r w:rsidRPr="00DC7BF0">
        <w:rPr>
          <w:rFonts w:ascii="Arial" w:hAnsi="Arial" w:cs="Arial"/>
          <w:sz w:val="20"/>
          <w:szCs w:val="20"/>
          <w:lang w:val="pt-BR"/>
        </w:rPr>
        <w:t xml:space="preserve"> com 3500 estudantes em que apenas 21% da amostra havia começado a fazer uso de MFC antes mesmo de ingressar na faculdade, esta pesquisa apontou um total de 66,67% de estudantes na mesma categoria. Isso sustenta a ideia de que os alunos tem o primeiro contato com essa droga já no ensino fundamental/médio, durante o preparatório para provas de vestibular, Santana</w:t>
      </w:r>
      <w:r w:rsidR="004C6A24" w:rsidRPr="00DC7BF0">
        <w:rPr>
          <w:rFonts w:ascii="Arial" w:hAnsi="Arial" w:cs="Arial"/>
          <w:sz w:val="20"/>
          <w:szCs w:val="20"/>
          <w:lang w:val="pt-BR"/>
        </w:rPr>
        <w:t xml:space="preserve"> C</w:t>
      </w:r>
      <w:r w:rsidRPr="00DC7BF0">
        <w:rPr>
          <w:rFonts w:ascii="Arial" w:hAnsi="Arial" w:cs="Arial"/>
          <w:sz w:val="20"/>
          <w:szCs w:val="20"/>
          <w:lang w:val="pt-BR"/>
        </w:rPr>
        <w:t xml:space="preserve"> (2019) revelou que nesse momento estressante os alunos estão sujeitos a carga horária de estudos extenuantes (média de 3,83 horas extra curso diárias), assim como a cobrança de resultados constantes, o que pode precipitar a busca por essas substancias</w:t>
      </w:r>
      <w:r w:rsidR="004C6A24" w:rsidRPr="00DC7BF0">
        <w:rPr>
          <w:rFonts w:ascii="Arial" w:hAnsi="Arial" w:cs="Arial"/>
          <w:sz w:val="20"/>
          <w:szCs w:val="20"/>
          <w:lang w:val="pt-BR"/>
        </w:rPr>
        <w:t xml:space="preserve"> (BRANT LC, et al., 2012)</w:t>
      </w:r>
      <w:r w:rsidRPr="00DC7BF0">
        <w:rPr>
          <w:rFonts w:ascii="Arial" w:hAnsi="Arial" w:cs="Arial"/>
          <w:sz w:val="20"/>
          <w:szCs w:val="20"/>
          <w:lang w:val="pt-BR"/>
        </w:rPr>
        <w:t xml:space="preserve">. </w:t>
      </w:r>
    </w:p>
    <w:p w14:paraId="2E4BFF5B" w14:textId="7F360AE9" w:rsidR="00FF19DB" w:rsidRPr="00DC7BF0" w:rsidRDefault="00FF19DB" w:rsidP="004C6A24">
      <w:pPr>
        <w:spacing w:before="240" w:after="120" w:line="276" w:lineRule="auto"/>
        <w:jc w:val="both"/>
        <w:rPr>
          <w:rFonts w:ascii="Arial" w:hAnsi="Arial" w:cs="Arial"/>
          <w:sz w:val="20"/>
          <w:szCs w:val="20"/>
          <w:lang w:val="pt-BR"/>
        </w:rPr>
      </w:pPr>
      <w:r w:rsidRPr="00DC7BF0">
        <w:rPr>
          <w:rFonts w:ascii="Arial" w:hAnsi="Arial" w:cs="Arial"/>
          <w:sz w:val="20"/>
          <w:szCs w:val="20"/>
          <w:lang w:val="pt-BR"/>
        </w:rPr>
        <w:tab/>
        <w:t xml:space="preserve">Daqueles que alegaram já ter feito uso de MFC alguma vez na vida (n=42), 26 (61,9%) afirmaram conhecer o mecanismo de ação dessas substâncias. Desses 26 estudantes, 20 responderam ter algum tipo de diagnóstico médico comprovado que justificasse a prescrição desse medicamento. Ao mesmo tempo que esse dado indica certo nível de orientação dos alunos, expõe um possível </w:t>
      </w:r>
      <w:proofErr w:type="spellStart"/>
      <w:r w:rsidRPr="00DC7BF0">
        <w:rPr>
          <w:rFonts w:ascii="Arial" w:hAnsi="Arial" w:cs="Arial"/>
          <w:sz w:val="20"/>
          <w:szCs w:val="20"/>
          <w:lang w:val="pt-BR"/>
        </w:rPr>
        <w:t>sobrediagnóstico</w:t>
      </w:r>
      <w:proofErr w:type="spellEnd"/>
      <w:r w:rsidRPr="00DC7BF0">
        <w:rPr>
          <w:rFonts w:ascii="Arial" w:hAnsi="Arial" w:cs="Arial"/>
          <w:sz w:val="20"/>
          <w:szCs w:val="20"/>
          <w:lang w:val="pt-BR"/>
        </w:rPr>
        <w:t xml:space="preserve"> de TDAH por parte dos médicos, uma vez que cerca de 80% dos que fazem uso prescrito alegaram ter esse transtorno comprovado. A suspeita diagnóstica, atualmente, baseia-se em avaliações médicas e psicológicas abrangentes, e o diagnóstico é clínico apoiado, porém apoiado em manuais diagnósticos. Os mais utilizados internacionalmente são a Classificação Internacional de Doenças (CID-10) (OMS, 2008) e o Manual de Diagnóstico e Estatístico dos Transtornos Mentais (DSM-V). A tríade sintomatológica clássica, por sua vez, caracteriza-se por desatenção, hiperatividade e impulsividade. Enquanto a eficácia dos </w:t>
      </w:r>
      <w:proofErr w:type="spellStart"/>
      <w:r w:rsidRPr="00DC7BF0">
        <w:rPr>
          <w:rFonts w:ascii="Arial" w:hAnsi="Arial" w:cs="Arial"/>
          <w:sz w:val="20"/>
          <w:szCs w:val="20"/>
          <w:lang w:val="pt-BR"/>
        </w:rPr>
        <w:t>psicoestimulantes</w:t>
      </w:r>
      <w:proofErr w:type="spellEnd"/>
      <w:r w:rsidRPr="00DC7BF0">
        <w:rPr>
          <w:rFonts w:ascii="Arial" w:hAnsi="Arial" w:cs="Arial"/>
          <w:sz w:val="20"/>
          <w:szCs w:val="20"/>
          <w:lang w:val="pt-BR"/>
        </w:rPr>
        <w:t xml:space="preserve"> no início do tratamento é inegável, tal propriedade tem sido questionada na terapia de longo prazo. Uma explicação pode ser o desenvolvimento de tolerância, principalmente naqueles que fazem uso de altas doses. Por outro lado, sobre os potenciais benefícios deste medicamento em indivíduos que não sofrem de TDAH, estudos existentes não mostram evidências consistentes de otimização sobre o SNC</w:t>
      </w:r>
      <w:r w:rsidR="004C6A24" w:rsidRPr="00DC7BF0">
        <w:rPr>
          <w:rFonts w:ascii="Arial" w:hAnsi="Arial" w:cs="Arial"/>
          <w:sz w:val="20"/>
          <w:szCs w:val="20"/>
          <w:lang w:val="pt-BR"/>
        </w:rPr>
        <w:t xml:space="preserve"> (BRANT LC, et al.,2012)</w:t>
      </w:r>
      <w:r w:rsidRPr="00DC7BF0">
        <w:rPr>
          <w:rFonts w:ascii="Arial" w:hAnsi="Arial" w:cs="Arial"/>
          <w:sz w:val="20"/>
          <w:szCs w:val="20"/>
          <w:lang w:val="pt-BR"/>
        </w:rPr>
        <w:t>.</w:t>
      </w:r>
    </w:p>
    <w:p w14:paraId="34901A5B" w14:textId="374735CC" w:rsidR="00FF19DB" w:rsidRPr="00DC7BF0" w:rsidRDefault="00FF19DB" w:rsidP="00FF19DB">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Os efeitos colaterais relatados pelos participantes desta pesquisa foram semelhantes ao observado por Menezes </w:t>
      </w:r>
      <w:r w:rsidR="004C6A24" w:rsidRPr="00DC7BF0">
        <w:rPr>
          <w:rFonts w:ascii="Arial" w:hAnsi="Arial" w:cs="Arial"/>
          <w:sz w:val="20"/>
          <w:szCs w:val="20"/>
          <w:lang w:val="pt-BR"/>
        </w:rPr>
        <w:t>ASS, et al.</w:t>
      </w:r>
      <w:r w:rsidRPr="00DC7BF0">
        <w:rPr>
          <w:rFonts w:ascii="Arial" w:hAnsi="Arial" w:cs="Arial"/>
          <w:sz w:val="20"/>
          <w:szCs w:val="20"/>
          <w:lang w:val="pt-BR"/>
        </w:rPr>
        <w:t xml:space="preserve"> (2017), em Rondônia. A insônia foi o sintoma com maior prevalência em ambos os estudos, com 62,1% e 38% dos estudantes alegando a apresentação desse quadro. Affonso et al.</w:t>
      </w:r>
      <w:r w:rsidR="00355995" w:rsidRPr="00DC7BF0">
        <w:rPr>
          <w:rFonts w:ascii="Arial" w:hAnsi="Arial" w:cs="Arial"/>
          <w:sz w:val="20"/>
          <w:szCs w:val="20"/>
          <w:lang w:val="pt-BR"/>
        </w:rPr>
        <w:t xml:space="preserve"> </w:t>
      </w:r>
      <w:r w:rsidRPr="00DC7BF0">
        <w:rPr>
          <w:rFonts w:ascii="Arial" w:hAnsi="Arial" w:cs="Arial"/>
          <w:sz w:val="20"/>
          <w:szCs w:val="20"/>
          <w:lang w:val="pt-BR"/>
        </w:rPr>
        <w:t xml:space="preserve">(2016), em </w:t>
      </w:r>
      <w:r w:rsidRPr="00DC7BF0">
        <w:rPr>
          <w:rFonts w:ascii="Arial" w:hAnsi="Arial" w:cs="Arial"/>
          <w:sz w:val="20"/>
          <w:szCs w:val="20"/>
          <w:lang w:val="pt-BR"/>
        </w:rPr>
        <w:lastRenderedPageBreak/>
        <w:t xml:space="preserve">um estudo com estudantes da área da Saúde da Faculdade Anhanguera de Brasília (FAB), também encontrou resultado similar, com maior relevância para cefaleia (22%), taquicardia (22%), insônia (22%) e boca seca (16%). Sabe-se que o metilfenidato faz parte de um grupo de drogas que atua bloqueando a recaptação de dopamina e de noradrenalina, o que aumenta consideravelmente a densidade desses neurotransmissores nas sinapses. Apesar dos vastos estudos existentes sobre essa droga, ainda existe uma carência de investigação sobre seus efeitos colaterais no organismo, principalmente no que se refere a indivíduos saudáveis fazendo uso </w:t>
      </w:r>
      <w:r w:rsidRPr="00DC7BF0">
        <w:rPr>
          <w:rFonts w:ascii="Arial" w:hAnsi="Arial" w:cs="Arial"/>
          <w:i/>
          <w:iCs/>
          <w:sz w:val="20"/>
          <w:szCs w:val="20"/>
          <w:lang w:val="pt-BR"/>
        </w:rPr>
        <w:t>off-</w:t>
      </w:r>
      <w:proofErr w:type="spellStart"/>
      <w:r w:rsidRPr="00DC7BF0">
        <w:rPr>
          <w:rFonts w:ascii="Arial" w:hAnsi="Arial" w:cs="Arial"/>
          <w:i/>
          <w:iCs/>
          <w:sz w:val="20"/>
          <w:szCs w:val="20"/>
          <w:lang w:val="pt-BR"/>
        </w:rPr>
        <w:t>label</w:t>
      </w:r>
      <w:proofErr w:type="spellEnd"/>
      <w:r w:rsidRPr="00DC7BF0">
        <w:rPr>
          <w:rFonts w:ascii="Arial" w:hAnsi="Arial" w:cs="Arial"/>
          <w:sz w:val="20"/>
          <w:szCs w:val="20"/>
          <w:lang w:val="pt-BR"/>
        </w:rPr>
        <w:t xml:space="preserve">, o que pode, inclusive, potencializar a gravidade e a toxicidade desse medicamento. Os dois fatores relatados anteriormente (efeito </w:t>
      </w:r>
      <w:proofErr w:type="spellStart"/>
      <w:r w:rsidRPr="00DC7BF0">
        <w:rPr>
          <w:rFonts w:ascii="Arial" w:hAnsi="Arial" w:cs="Arial"/>
          <w:sz w:val="20"/>
          <w:szCs w:val="20"/>
          <w:lang w:val="pt-BR"/>
        </w:rPr>
        <w:t>ansiogênico</w:t>
      </w:r>
      <w:proofErr w:type="spellEnd"/>
      <w:r w:rsidRPr="00DC7BF0">
        <w:rPr>
          <w:rFonts w:ascii="Arial" w:hAnsi="Arial" w:cs="Arial"/>
          <w:sz w:val="20"/>
          <w:szCs w:val="20"/>
          <w:lang w:val="pt-BR"/>
        </w:rPr>
        <w:t xml:space="preserve"> de MFC e da pressão exercida progressivamente pelo curso de Medicina) poderiam estar associados e por conseguinte potencializar quadros de ansiedade entre os estudantes</w:t>
      </w:r>
      <w:r w:rsidR="004C6A24" w:rsidRPr="00DC7BF0">
        <w:rPr>
          <w:rFonts w:ascii="Arial" w:hAnsi="Arial" w:cs="Arial"/>
          <w:sz w:val="20"/>
          <w:szCs w:val="20"/>
          <w:lang w:val="pt-BR"/>
        </w:rPr>
        <w:t xml:space="preserve"> (AFFONSO RS, et al., 2016; MENEZES ASS, et al. 2017).</w:t>
      </w:r>
    </w:p>
    <w:p w14:paraId="4A948DDF" w14:textId="7EFFCE41" w:rsidR="0046664D" w:rsidRPr="00DC7BF0" w:rsidRDefault="00FF19DB" w:rsidP="00FF19DB">
      <w:pPr>
        <w:spacing w:after="120" w:line="276" w:lineRule="auto"/>
        <w:jc w:val="both"/>
        <w:rPr>
          <w:rFonts w:ascii="Arial" w:hAnsi="Arial" w:cs="Arial"/>
          <w:b/>
          <w:color w:val="FF0000"/>
          <w:sz w:val="20"/>
          <w:szCs w:val="20"/>
          <w:lang w:val="pt-BR"/>
        </w:rPr>
      </w:pPr>
      <w:r w:rsidRPr="00DC7BF0">
        <w:rPr>
          <w:rFonts w:ascii="Arial" w:hAnsi="Arial" w:cs="Arial"/>
          <w:sz w:val="20"/>
          <w:szCs w:val="20"/>
          <w:lang w:val="pt-BR"/>
        </w:rPr>
        <w:tab/>
        <w:t>Este estudo foi realizado com metodologia compatível com outras pesquisas existentes sobre o tema, em ambientes semelhantes, o que facilitou a comparação de resultados. No entanto, os resultados aqui obtidos representam um comportamento local, que pode ser influenciado também por aspectos culturais e socioeconômicos. Esta pesquisa, ainda, apresenta dados que são preocupantes quanto ao uso inadequado de MFC e suscita a necessidade de medidas que visem a redução deste problema que afeta decisivamente a saúde e qualidade de vida de estudantes do curso de Medicina, possivelmente ainda trazendo consequências no profissional que será formado. Outros estudos são necessários para aumentar a nossa compreensão evidenciar os possíveis efeitos desses fármacos no organismo, a fim de reduzir as consequências do uso indiscriminado. Todavia, já está claro que o uso não prescrito do metilfenidato por estudantes é uma realidade em nosso país e não pode ser ignorado.</w:t>
      </w:r>
    </w:p>
    <w:p w14:paraId="40137276" w14:textId="77777777" w:rsidR="0046664D" w:rsidRPr="00DC7BF0" w:rsidRDefault="0046664D" w:rsidP="007C78E0">
      <w:pPr>
        <w:spacing w:after="120" w:line="276" w:lineRule="auto"/>
        <w:jc w:val="both"/>
        <w:rPr>
          <w:rFonts w:ascii="Arial" w:hAnsi="Arial" w:cs="Arial"/>
          <w:b/>
          <w:bCs/>
          <w:sz w:val="20"/>
          <w:szCs w:val="20"/>
          <w:lang w:val="pt-BR"/>
        </w:rPr>
      </w:pPr>
    </w:p>
    <w:p w14:paraId="451AF986" w14:textId="731F3F2C" w:rsidR="0046664D" w:rsidRPr="00DC7BF0" w:rsidRDefault="0046664D" w:rsidP="007C78E0">
      <w:pPr>
        <w:spacing w:after="120" w:line="276" w:lineRule="auto"/>
        <w:jc w:val="both"/>
        <w:rPr>
          <w:rFonts w:ascii="Arial" w:hAnsi="Arial" w:cs="Arial"/>
          <w:b/>
          <w:bCs/>
          <w:sz w:val="20"/>
          <w:szCs w:val="20"/>
          <w:lang w:val="pt-BR"/>
        </w:rPr>
      </w:pPr>
      <w:r w:rsidRPr="00DC7BF0">
        <w:rPr>
          <w:rFonts w:ascii="Arial" w:hAnsi="Arial" w:cs="Arial"/>
          <w:b/>
          <w:bCs/>
          <w:sz w:val="20"/>
          <w:szCs w:val="20"/>
          <w:lang w:val="pt-BR"/>
        </w:rPr>
        <w:t>CONSIDERAÇÕES FINAIS</w:t>
      </w:r>
    </w:p>
    <w:p w14:paraId="10C766BC" w14:textId="4CBCF591" w:rsidR="004D2E00" w:rsidRPr="00DC7BF0" w:rsidRDefault="004D2E00" w:rsidP="007C78E0">
      <w:pPr>
        <w:spacing w:after="120" w:line="276" w:lineRule="auto"/>
        <w:jc w:val="both"/>
        <w:rPr>
          <w:rFonts w:ascii="Arial" w:hAnsi="Arial" w:cs="Arial"/>
          <w:b/>
          <w:bCs/>
          <w:sz w:val="20"/>
          <w:szCs w:val="20"/>
          <w:lang w:val="pt-BR"/>
        </w:rPr>
      </w:pPr>
    </w:p>
    <w:p w14:paraId="08258928" w14:textId="157C16F8" w:rsidR="004D2E00" w:rsidRPr="00DC7BF0" w:rsidRDefault="004D2E00" w:rsidP="007C78E0">
      <w:pPr>
        <w:spacing w:after="120" w:line="276" w:lineRule="auto"/>
        <w:jc w:val="both"/>
        <w:rPr>
          <w:rFonts w:ascii="Arial" w:hAnsi="Arial" w:cs="Arial"/>
          <w:sz w:val="20"/>
          <w:szCs w:val="20"/>
          <w:lang w:val="pt-BR"/>
        </w:rPr>
      </w:pPr>
      <w:r w:rsidRPr="00DC7BF0">
        <w:rPr>
          <w:rFonts w:ascii="Arial" w:hAnsi="Arial" w:cs="Arial"/>
          <w:sz w:val="20"/>
          <w:szCs w:val="20"/>
          <w:lang w:val="pt-BR"/>
        </w:rPr>
        <w:tab/>
        <w:t xml:space="preserve">Podemos concluir que o uso de </w:t>
      </w:r>
      <w:proofErr w:type="spellStart"/>
      <w:r w:rsidRPr="00DC7BF0">
        <w:rPr>
          <w:rFonts w:ascii="Arial" w:hAnsi="Arial" w:cs="Arial"/>
          <w:sz w:val="20"/>
          <w:szCs w:val="20"/>
          <w:lang w:val="pt-BR"/>
        </w:rPr>
        <w:t>psicoestimulantes</w:t>
      </w:r>
      <w:proofErr w:type="spellEnd"/>
      <w:r w:rsidRPr="00DC7BF0">
        <w:rPr>
          <w:rFonts w:ascii="Arial" w:hAnsi="Arial" w:cs="Arial"/>
          <w:sz w:val="20"/>
          <w:szCs w:val="20"/>
          <w:lang w:val="pt-BR"/>
        </w:rPr>
        <w:t xml:space="preserve"> cerebrais sem prescrição médica entre estudantes de medicina foi elevado. </w:t>
      </w:r>
      <w:r w:rsidR="00094904" w:rsidRPr="00DC7BF0">
        <w:rPr>
          <w:rFonts w:ascii="Arial" w:hAnsi="Arial" w:cs="Arial"/>
          <w:sz w:val="20"/>
          <w:szCs w:val="20"/>
          <w:lang w:val="pt-BR"/>
        </w:rPr>
        <w:t>Este resultado</w:t>
      </w:r>
      <w:r w:rsidRPr="00DC7BF0">
        <w:rPr>
          <w:rFonts w:ascii="Arial" w:hAnsi="Arial" w:cs="Arial"/>
          <w:sz w:val="20"/>
          <w:szCs w:val="20"/>
          <w:lang w:val="pt-BR"/>
        </w:rPr>
        <w:t xml:space="preserve"> gera preocupação devido às diversas reações adversas que os medicamentos desta categoria podem desencadear</w:t>
      </w:r>
      <w:r w:rsidR="00094904" w:rsidRPr="00DC7BF0">
        <w:rPr>
          <w:rFonts w:ascii="Arial" w:hAnsi="Arial" w:cs="Arial"/>
          <w:sz w:val="20"/>
          <w:szCs w:val="20"/>
          <w:lang w:val="pt-BR"/>
        </w:rPr>
        <w:t>, representando assim um problema de saúde pública</w:t>
      </w:r>
      <w:r w:rsidRPr="00DC7BF0">
        <w:rPr>
          <w:rFonts w:ascii="Arial" w:hAnsi="Arial" w:cs="Arial"/>
          <w:sz w:val="20"/>
          <w:szCs w:val="20"/>
          <w:lang w:val="pt-BR"/>
        </w:rPr>
        <w:t>.</w:t>
      </w:r>
    </w:p>
    <w:p w14:paraId="329D9521" w14:textId="77777777" w:rsidR="00FF19DB" w:rsidRPr="00DC7BF0" w:rsidRDefault="00FF19DB" w:rsidP="007C78E0">
      <w:pPr>
        <w:spacing w:after="120" w:line="276" w:lineRule="auto"/>
        <w:ind w:firstLine="284"/>
        <w:jc w:val="both"/>
        <w:rPr>
          <w:rFonts w:ascii="Arial" w:hAnsi="Arial" w:cs="Arial"/>
          <w:sz w:val="20"/>
          <w:szCs w:val="20"/>
          <w:lang w:val="pt-BR"/>
        </w:rPr>
      </w:pPr>
    </w:p>
    <w:p w14:paraId="38AB3D0A" w14:textId="3C8EE59C" w:rsidR="0046664D" w:rsidRPr="00DC7BF0" w:rsidRDefault="0046664D" w:rsidP="00FF19DB">
      <w:pPr>
        <w:spacing w:after="120" w:line="276" w:lineRule="auto"/>
        <w:jc w:val="both"/>
        <w:rPr>
          <w:rFonts w:ascii="Arial" w:hAnsi="Arial" w:cs="Arial"/>
          <w:b/>
          <w:bCs/>
          <w:sz w:val="20"/>
          <w:szCs w:val="20"/>
          <w:lang w:val="pt-BR"/>
        </w:rPr>
      </w:pPr>
      <w:r w:rsidRPr="00DC7BF0">
        <w:rPr>
          <w:rFonts w:ascii="Arial" w:hAnsi="Arial" w:cs="Arial"/>
          <w:b/>
          <w:bCs/>
          <w:sz w:val="20"/>
          <w:szCs w:val="20"/>
          <w:lang w:val="pt-BR"/>
        </w:rPr>
        <w:t xml:space="preserve">REFERÊNCIAS </w:t>
      </w:r>
    </w:p>
    <w:p w14:paraId="510B654B" w14:textId="7D51401F" w:rsidR="00FF19DB" w:rsidRPr="00DC7BF0" w:rsidRDefault="00FF19DB" w:rsidP="00FF19DB">
      <w:pPr>
        <w:spacing w:after="120" w:line="276" w:lineRule="auto"/>
        <w:jc w:val="both"/>
        <w:rPr>
          <w:rFonts w:ascii="Arial" w:hAnsi="Arial" w:cs="Arial"/>
          <w:b/>
          <w:bCs/>
          <w:sz w:val="20"/>
          <w:szCs w:val="20"/>
          <w:lang w:val="pt-BR"/>
        </w:rPr>
      </w:pPr>
    </w:p>
    <w:p w14:paraId="0AF22752" w14:textId="2FB56B86"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pt-BR"/>
        </w:rPr>
        <w:t xml:space="preserve">1. </w:t>
      </w:r>
      <w:r w:rsidRPr="008A5F73">
        <w:rPr>
          <w:rFonts w:ascii="Arial" w:hAnsi="Arial" w:cs="Arial"/>
          <w:sz w:val="20"/>
          <w:szCs w:val="20"/>
          <w:highlight w:val="yellow"/>
          <w:lang w:val="pt-BR"/>
        </w:rPr>
        <w:tab/>
        <w:t xml:space="preserve">AFFONSO RS, et al. O uso indiscriminado do cloridrato de metilfenidato como estimulantes por estudantes da área da saúde da Faculdade Anhanguera de Brasília (FAB). </w:t>
      </w:r>
      <w:proofErr w:type="spellStart"/>
      <w:r w:rsidRPr="008A5F73">
        <w:rPr>
          <w:rFonts w:ascii="Arial" w:hAnsi="Arial" w:cs="Arial"/>
          <w:sz w:val="20"/>
          <w:szCs w:val="20"/>
          <w:highlight w:val="yellow"/>
          <w:lang w:val="pt-BR"/>
        </w:rPr>
        <w:t>Infarma</w:t>
      </w:r>
      <w:proofErr w:type="spellEnd"/>
      <w:r w:rsidRPr="008A5F73">
        <w:rPr>
          <w:rFonts w:ascii="Arial" w:hAnsi="Arial" w:cs="Arial"/>
          <w:sz w:val="20"/>
          <w:szCs w:val="20"/>
          <w:highlight w:val="yellow"/>
          <w:lang w:val="pt-BR"/>
        </w:rPr>
        <w:t xml:space="preserve"> - Ciências Farm</w:t>
      </w:r>
      <w:r w:rsidR="00E66576" w:rsidRPr="008A5F73">
        <w:rPr>
          <w:rFonts w:ascii="Arial" w:hAnsi="Arial" w:cs="Arial"/>
          <w:sz w:val="20"/>
          <w:szCs w:val="20"/>
          <w:highlight w:val="yellow"/>
          <w:lang w:val="pt-BR"/>
        </w:rPr>
        <w:t>acêuticas</w:t>
      </w:r>
      <w:r w:rsidR="001668BB" w:rsidRPr="008A5F73">
        <w:rPr>
          <w:rFonts w:ascii="Arial" w:hAnsi="Arial" w:cs="Arial"/>
          <w:sz w:val="20"/>
          <w:szCs w:val="20"/>
          <w:highlight w:val="yellow"/>
          <w:lang w:val="pt-BR"/>
        </w:rPr>
        <w:t>,</w:t>
      </w:r>
      <w:r w:rsidRPr="008A5F73">
        <w:rPr>
          <w:rFonts w:ascii="Arial" w:hAnsi="Arial" w:cs="Arial"/>
          <w:sz w:val="20"/>
          <w:szCs w:val="20"/>
          <w:highlight w:val="yellow"/>
          <w:lang w:val="pt-BR"/>
        </w:rPr>
        <w:t xml:space="preserve"> 2016;</w:t>
      </w:r>
      <w:r w:rsidR="00E66576"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 xml:space="preserve">28(3):166–172. </w:t>
      </w:r>
    </w:p>
    <w:p w14:paraId="03A519DB" w14:textId="5047092B" w:rsidR="007D3127" w:rsidRPr="008A5F73" w:rsidRDefault="007D3127" w:rsidP="007D3127">
      <w:pPr>
        <w:spacing w:after="120" w:line="276" w:lineRule="auto"/>
        <w:jc w:val="both"/>
        <w:rPr>
          <w:rFonts w:ascii="Arial" w:hAnsi="Arial" w:cs="Arial"/>
          <w:sz w:val="20"/>
          <w:szCs w:val="20"/>
          <w:highlight w:val="yellow"/>
          <w:lang w:val="es-ES"/>
        </w:rPr>
      </w:pPr>
      <w:r w:rsidRPr="008A5F73">
        <w:rPr>
          <w:rFonts w:ascii="Arial" w:hAnsi="Arial" w:cs="Arial"/>
          <w:sz w:val="20"/>
          <w:szCs w:val="20"/>
          <w:highlight w:val="yellow"/>
          <w:lang w:val="pt-BR"/>
        </w:rPr>
        <w:t xml:space="preserve">2. </w:t>
      </w:r>
      <w:r w:rsidRPr="008A5F73">
        <w:rPr>
          <w:rFonts w:ascii="Arial" w:hAnsi="Arial" w:cs="Arial"/>
          <w:sz w:val="20"/>
          <w:szCs w:val="20"/>
          <w:highlight w:val="yellow"/>
          <w:lang w:val="pt-BR"/>
        </w:rPr>
        <w:tab/>
        <w:t xml:space="preserve">ARRUDA MA. TDAH no Brasil, o que a Folha de SP não mostrou. </w:t>
      </w:r>
      <w:r w:rsidRPr="008A5F73">
        <w:rPr>
          <w:rFonts w:ascii="Arial" w:hAnsi="Arial" w:cs="Arial"/>
          <w:sz w:val="20"/>
          <w:szCs w:val="20"/>
          <w:highlight w:val="yellow"/>
          <w:lang w:val="es-ES"/>
        </w:rPr>
        <w:t>Inst</w:t>
      </w:r>
      <w:r w:rsidR="00E66576" w:rsidRPr="008A5F73">
        <w:rPr>
          <w:rFonts w:ascii="Arial" w:hAnsi="Arial" w:cs="Arial"/>
          <w:sz w:val="20"/>
          <w:szCs w:val="20"/>
          <w:highlight w:val="yellow"/>
          <w:lang w:val="es-ES"/>
        </w:rPr>
        <w:t>ituto</w:t>
      </w:r>
      <w:r w:rsidRPr="008A5F73">
        <w:rPr>
          <w:rFonts w:ascii="Arial" w:hAnsi="Arial" w:cs="Arial"/>
          <w:sz w:val="20"/>
          <w:szCs w:val="20"/>
          <w:highlight w:val="yellow"/>
          <w:lang w:val="es-ES"/>
        </w:rPr>
        <w:t xml:space="preserve"> </w:t>
      </w:r>
      <w:proofErr w:type="spellStart"/>
      <w:r w:rsidRPr="008A5F73">
        <w:rPr>
          <w:rFonts w:ascii="Arial" w:hAnsi="Arial" w:cs="Arial"/>
          <w:sz w:val="20"/>
          <w:szCs w:val="20"/>
          <w:highlight w:val="yellow"/>
          <w:lang w:val="es-ES"/>
        </w:rPr>
        <w:t>Glia</w:t>
      </w:r>
      <w:proofErr w:type="spellEnd"/>
      <w:r w:rsidR="001668BB" w:rsidRPr="008A5F73">
        <w:rPr>
          <w:rFonts w:ascii="Arial" w:hAnsi="Arial" w:cs="Arial"/>
          <w:sz w:val="20"/>
          <w:szCs w:val="20"/>
          <w:highlight w:val="yellow"/>
          <w:lang w:val="es-ES"/>
        </w:rPr>
        <w:t xml:space="preserve">, </w:t>
      </w:r>
      <w:r w:rsidRPr="008A5F73">
        <w:rPr>
          <w:rFonts w:ascii="Arial" w:hAnsi="Arial" w:cs="Arial"/>
          <w:sz w:val="20"/>
          <w:szCs w:val="20"/>
          <w:highlight w:val="yellow"/>
          <w:lang w:val="es-ES"/>
        </w:rPr>
        <w:t xml:space="preserve">2011. </w:t>
      </w:r>
    </w:p>
    <w:p w14:paraId="7C047D16" w14:textId="0438BEC7"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es-ES"/>
        </w:rPr>
        <w:t xml:space="preserve">3. </w:t>
      </w:r>
      <w:r w:rsidRPr="008A5F73">
        <w:rPr>
          <w:rFonts w:ascii="Arial" w:hAnsi="Arial" w:cs="Arial"/>
          <w:sz w:val="20"/>
          <w:szCs w:val="20"/>
          <w:highlight w:val="yellow"/>
          <w:lang w:val="es-ES"/>
        </w:rPr>
        <w:tab/>
        <w:t xml:space="preserve">AQUINO AA, et al. </w:t>
      </w:r>
      <w:r w:rsidRPr="008A5F73">
        <w:rPr>
          <w:rFonts w:ascii="Arial" w:hAnsi="Arial" w:cs="Arial"/>
          <w:sz w:val="20"/>
          <w:szCs w:val="20"/>
          <w:highlight w:val="yellow"/>
          <w:lang w:val="pt-BR"/>
        </w:rPr>
        <w:t xml:space="preserve">O uso ilegal de </w:t>
      </w:r>
      <w:proofErr w:type="spellStart"/>
      <w:r w:rsidRPr="008A5F73">
        <w:rPr>
          <w:rFonts w:ascii="Arial" w:hAnsi="Arial" w:cs="Arial"/>
          <w:sz w:val="20"/>
          <w:szCs w:val="20"/>
          <w:highlight w:val="yellow"/>
          <w:lang w:val="pt-BR"/>
        </w:rPr>
        <w:t>psicoestimulantes</w:t>
      </w:r>
      <w:proofErr w:type="spellEnd"/>
      <w:r w:rsidRPr="008A5F73">
        <w:rPr>
          <w:rFonts w:ascii="Arial" w:hAnsi="Arial" w:cs="Arial"/>
          <w:sz w:val="20"/>
          <w:szCs w:val="20"/>
          <w:highlight w:val="yellow"/>
          <w:lang w:val="pt-BR"/>
        </w:rPr>
        <w:t xml:space="preserve"> farmacológicos por estudantes universitários: uma análise a partir dos silenciamentos da série </w:t>
      </w:r>
      <w:proofErr w:type="spellStart"/>
      <w:r w:rsidRPr="008A5F73">
        <w:rPr>
          <w:rFonts w:ascii="Arial" w:hAnsi="Arial" w:cs="Arial"/>
          <w:sz w:val="20"/>
          <w:szCs w:val="20"/>
          <w:highlight w:val="yellow"/>
          <w:lang w:val="pt-BR"/>
        </w:rPr>
        <w:t>Narcos</w:t>
      </w:r>
      <w:proofErr w:type="spellEnd"/>
      <w:r w:rsidRPr="008A5F73">
        <w:rPr>
          <w:rFonts w:ascii="Arial" w:hAnsi="Arial" w:cs="Arial"/>
          <w:sz w:val="20"/>
          <w:szCs w:val="20"/>
          <w:highlight w:val="yellow"/>
          <w:lang w:val="pt-BR"/>
        </w:rPr>
        <w:t xml:space="preserve"> (2015) e da lei 11.343 DE 2006. XXVIII Congr</w:t>
      </w:r>
      <w:r w:rsidR="00E66576" w:rsidRPr="008A5F73">
        <w:rPr>
          <w:rFonts w:ascii="Arial" w:hAnsi="Arial" w:cs="Arial"/>
          <w:sz w:val="20"/>
          <w:szCs w:val="20"/>
          <w:highlight w:val="yellow"/>
          <w:lang w:val="pt-BR"/>
        </w:rPr>
        <w:t>esso</w:t>
      </w:r>
      <w:r w:rsidRPr="008A5F73">
        <w:rPr>
          <w:rFonts w:ascii="Arial" w:hAnsi="Arial" w:cs="Arial"/>
          <w:sz w:val="20"/>
          <w:szCs w:val="20"/>
          <w:highlight w:val="yellow"/>
          <w:lang w:val="pt-BR"/>
        </w:rPr>
        <w:t xml:space="preserve"> Iniciação Científica </w:t>
      </w:r>
      <w:r w:rsidR="001668BB" w:rsidRPr="008A5F73">
        <w:rPr>
          <w:rFonts w:ascii="Arial" w:hAnsi="Arial" w:cs="Arial"/>
          <w:sz w:val="20"/>
          <w:szCs w:val="20"/>
          <w:highlight w:val="yellow"/>
          <w:lang w:val="pt-BR"/>
        </w:rPr>
        <w:t>–</w:t>
      </w:r>
      <w:r w:rsidRPr="008A5F73">
        <w:rPr>
          <w:rFonts w:ascii="Arial" w:hAnsi="Arial" w:cs="Arial"/>
          <w:sz w:val="20"/>
          <w:szCs w:val="20"/>
          <w:highlight w:val="yellow"/>
          <w:lang w:val="pt-BR"/>
        </w:rPr>
        <w:t xml:space="preserve"> </w:t>
      </w:r>
      <w:proofErr w:type="spellStart"/>
      <w:r w:rsidRPr="008A5F73">
        <w:rPr>
          <w:rFonts w:ascii="Arial" w:hAnsi="Arial" w:cs="Arial"/>
          <w:sz w:val="20"/>
          <w:szCs w:val="20"/>
          <w:highlight w:val="yellow"/>
          <w:lang w:val="pt-BR"/>
        </w:rPr>
        <w:t>UFPel</w:t>
      </w:r>
      <w:proofErr w:type="spellEnd"/>
      <w:r w:rsidR="001668BB" w:rsidRPr="008A5F73">
        <w:rPr>
          <w:rFonts w:ascii="Arial" w:hAnsi="Arial" w:cs="Arial"/>
          <w:sz w:val="20"/>
          <w:szCs w:val="20"/>
          <w:highlight w:val="yellow"/>
          <w:lang w:val="pt-BR"/>
        </w:rPr>
        <w:t>,</w:t>
      </w:r>
      <w:r w:rsidRPr="008A5F73">
        <w:rPr>
          <w:rFonts w:ascii="Arial" w:hAnsi="Arial" w:cs="Arial"/>
          <w:sz w:val="20"/>
          <w:szCs w:val="20"/>
          <w:highlight w:val="yellow"/>
          <w:lang w:val="pt-BR"/>
        </w:rPr>
        <w:t xml:space="preserve"> 2019. </w:t>
      </w:r>
    </w:p>
    <w:p w14:paraId="75BF1777" w14:textId="028C3245" w:rsidR="007D3127" w:rsidRPr="008A5F73" w:rsidRDefault="007D3127" w:rsidP="007D3127">
      <w:pPr>
        <w:spacing w:after="120" w:line="276" w:lineRule="auto"/>
        <w:jc w:val="both"/>
        <w:rPr>
          <w:rFonts w:ascii="Arial" w:hAnsi="Arial" w:cs="Arial"/>
          <w:sz w:val="20"/>
          <w:szCs w:val="20"/>
          <w:highlight w:val="yellow"/>
        </w:rPr>
      </w:pPr>
      <w:r w:rsidRPr="008A5F73">
        <w:rPr>
          <w:rFonts w:ascii="Arial" w:hAnsi="Arial" w:cs="Arial"/>
          <w:sz w:val="20"/>
          <w:szCs w:val="20"/>
          <w:highlight w:val="yellow"/>
          <w:lang w:val="pt-BR"/>
        </w:rPr>
        <w:t xml:space="preserve">4. </w:t>
      </w:r>
      <w:r w:rsidRPr="008A5F73">
        <w:rPr>
          <w:rFonts w:ascii="Arial" w:hAnsi="Arial" w:cs="Arial"/>
          <w:sz w:val="20"/>
          <w:szCs w:val="20"/>
          <w:highlight w:val="yellow"/>
          <w:lang w:val="pt-BR"/>
        </w:rPr>
        <w:tab/>
        <w:t xml:space="preserve">BENAVENTE SBT, SILVA RM, HIGASHI AB, GUIDO LA, COSTA ALS. </w:t>
      </w:r>
      <w:r w:rsidRPr="008A5F73">
        <w:rPr>
          <w:rFonts w:ascii="Arial" w:hAnsi="Arial" w:cs="Arial"/>
          <w:sz w:val="20"/>
          <w:szCs w:val="20"/>
          <w:highlight w:val="yellow"/>
        </w:rPr>
        <w:t xml:space="preserve">Influence of stress factors and socio-demographic characteristics on the sleep quality of nursing students. </w:t>
      </w:r>
      <w:proofErr w:type="spellStart"/>
      <w:r w:rsidRPr="008A5F73">
        <w:rPr>
          <w:rFonts w:ascii="Arial" w:hAnsi="Arial" w:cs="Arial"/>
          <w:sz w:val="20"/>
          <w:szCs w:val="20"/>
          <w:highlight w:val="yellow"/>
        </w:rPr>
        <w:t>Rev</w:t>
      </w:r>
      <w:r w:rsidR="00E66576" w:rsidRPr="008A5F73">
        <w:rPr>
          <w:rFonts w:ascii="Arial" w:hAnsi="Arial" w:cs="Arial"/>
          <w:sz w:val="20"/>
          <w:szCs w:val="20"/>
          <w:highlight w:val="yellow"/>
        </w:rPr>
        <w:t>ista</w:t>
      </w:r>
      <w:proofErr w:type="spellEnd"/>
      <w:r w:rsidRPr="008A5F73">
        <w:rPr>
          <w:rFonts w:ascii="Arial" w:hAnsi="Arial" w:cs="Arial"/>
          <w:sz w:val="20"/>
          <w:szCs w:val="20"/>
          <w:highlight w:val="yellow"/>
        </w:rPr>
        <w:t xml:space="preserve"> </w:t>
      </w:r>
      <w:r w:rsidR="00E66576" w:rsidRPr="008A5F73">
        <w:rPr>
          <w:rFonts w:ascii="Arial" w:hAnsi="Arial" w:cs="Arial"/>
          <w:sz w:val="20"/>
          <w:szCs w:val="20"/>
          <w:highlight w:val="yellow"/>
        </w:rPr>
        <w:t xml:space="preserve">da </w:t>
      </w:r>
      <w:r w:rsidRPr="008A5F73">
        <w:rPr>
          <w:rFonts w:ascii="Arial" w:hAnsi="Arial" w:cs="Arial"/>
          <w:sz w:val="20"/>
          <w:szCs w:val="20"/>
          <w:highlight w:val="yellow"/>
        </w:rPr>
        <w:t>Esc</w:t>
      </w:r>
      <w:r w:rsidR="00E66576" w:rsidRPr="008A5F73">
        <w:rPr>
          <w:rFonts w:ascii="Arial" w:hAnsi="Arial" w:cs="Arial"/>
          <w:sz w:val="20"/>
          <w:szCs w:val="20"/>
          <w:highlight w:val="yellow"/>
        </w:rPr>
        <w:t>ola de</w:t>
      </w:r>
      <w:r w:rsidRPr="008A5F73">
        <w:rPr>
          <w:rFonts w:ascii="Arial" w:hAnsi="Arial" w:cs="Arial"/>
          <w:sz w:val="20"/>
          <w:szCs w:val="20"/>
          <w:highlight w:val="yellow"/>
        </w:rPr>
        <w:t xml:space="preserve"> </w:t>
      </w:r>
      <w:proofErr w:type="spellStart"/>
      <w:r w:rsidRPr="008A5F73">
        <w:rPr>
          <w:rFonts w:ascii="Arial" w:hAnsi="Arial" w:cs="Arial"/>
          <w:sz w:val="20"/>
          <w:szCs w:val="20"/>
          <w:highlight w:val="yellow"/>
        </w:rPr>
        <w:t>Enferm</w:t>
      </w:r>
      <w:r w:rsidR="00E66576" w:rsidRPr="008A5F73">
        <w:rPr>
          <w:rFonts w:ascii="Arial" w:hAnsi="Arial" w:cs="Arial"/>
          <w:sz w:val="20"/>
          <w:szCs w:val="20"/>
          <w:highlight w:val="yellow"/>
        </w:rPr>
        <w:t>agem</w:t>
      </w:r>
      <w:proofErr w:type="spellEnd"/>
      <w:r w:rsidR="00E66576" w:rsidRPr="008A5F73">
        <w:rPr>
          <w:rFonts w:ascii="Arial" w:hAnsi="Arial" w:cs="Arial"/>
          <w:sz w:val="20"/>
          <w:szCs w:val="20"/>
          <w:highlight w:val="yellow"/>
        </w:rPr>
        <w:t xml:space="preserve"> da</w:t>
      </w:r>
      <w:r w:rsidRPr="008A5F73">
        <w:rPr>
          <w:rFonts w:ascii="Arial" w:hAnsi="Arial" w:cs="Arial"/>
          <w:sz w:val="20"/>
          <w:szCs w:val="20"/>
          <w:highlight w:val="yellow"/>
        </w:rPr>
        <w:t xml:space="preserve"> USP</w:t>
      </w:r>
      <w:r w:rsidR="001668BB" w:rsidRPr="008A5F73">
        <w:rPr>
          <w:rFonts w:ascii="Arial" w:hAnsi="Arial" w:cs="Arial"/>
          <w:sz w:val="20"/>
          <w:szCs w:val="20"/>
          <w:highlight w:val="yellow"/>
        </w:rPr>
        <w:t>,</w:t>
      </w:r>
      <w:r w:rsidRPr="008A5F73">
        <w:rPr>
          <w:rFonts w:ascii="Arial" w:hAnsi="Arial" w:cs="Arial"/>
          <w:sz w:val="20"/>
          <w:szCs w:val="20"/>
          <w:highlight w:val="yellow"/>
        </w:rPr>
        <w:t xml:space="preserve"> </w:t>
      </w:r>
      <w:r w:rsidR="00E66576" w:rsidRPr="008A5F73">
        <w:rPr>
          <w:rFonts w:ascii="Arial" w:hAnsi="Arial" w:cs="Arial"/>
          <w:sz w:val="20"/>
          <w:szCs w:val="20"/>
          <w:highlight w:val="yellow"/>
        </w:rPr>
        <w:t>2014; 48(3):</w:t>
      </w:r>
      <w:r w:rsidR="001668BB" w:rsidRPr="008A5F73">
        <w:rPr>
          <w:rFonts w:ascii="Arial" w:hAnsi="Arial" w:cs="Arial"/>
          <w:sz w:val="20"/>
          <w:szCs w:val="20"/>
          <w:highlight w:val="yellow"/>
        </w:rPr>
        <w:t xml:space="preserve"> </w:t>
      </w:r>
      <w:r w:rsidR="00E66576" w:rsidRPr="008A5F73">
        <w:rPr>
          <w:rFonts w:ascii="Arial" w:hAnsi="Arial" w:cs="Arial"/>
          <w:sz w:val="20"/>
          <w:szCs w:val="20"/>
          <w:highlight w:val="yellow"/>
        </w:rPr>
        <w:t>514-520.</w:t>
      </w:r>
    </w:p>
    <w:p w14:paraId="5373DADD" w14:textId="1680D2A0"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rPr>
        <w:t xml:space="preserve">5. </w:t>
      </w:r>
      <w:r w:rsidRPr="008A5F73">
        <w:rPr>
          <w:rFonts w:ascii="Arial" w:hAnsi="Arial" w:cs="Arial"/>
          <w:sz w:val="20"/>
          <w:szCs w:val="20"/>
          <w:highlight w:val="yellow"/>
        </w:rPr>
        <w:tab/>
        <w:t xml:space="preserve">BOGLE KE, SMITH BH. Illicit methylphenidate use: a review of prevalence, availability, pharmacology, and consequences. </w:t>
      </w:r>
      <w:proofErr w:type="spellStart"/>
      <w:r w:rsidR="00A91033" w:rsidRPr="008A5F73">
        <w:rPr>
          <w:rFonts w:ascii="Arial" w:hAnsi="Arial" w:cs="Arial"/>
          <w:sz w:val="20"/>
          <w:szCs w:val="20"/>
          <w:highlight w:val="yellow"/>
          <w:lang w:val="pt-BR"/>
        </w:rPr>
        <w:t>Current</w:t>
      </w:r>
      <w:proofErr w:type="spellEnd"/>
      <w:r w:rsidR="00A91033" w:rsidRPr="008A5F73">
        <w:rPr>
          <w:rFonts w:ascii="Arial" w:hAnsi="Arial" w:cs="Arial"/>
          <w:sz w:val="20"/>
          <w:szCs w:val="20"/>
          <w:highlight w:val="yellow"/>
          <w:lang w:val="pt-BR"/>
        </w:rPr>
        <w:t xml:space="preserve"> </w:t>
      </w:r>
      <w:proofErr w:type="spellStart"/>
      <w:r w:rsidR="00A91033" w:rsidRPr="008A5F73">
        <w:rPr>
          <w:rFonts w:ascii="Arial" w:hAnsi="Arial" w:cs="Arial"/>
          <w:sz w:val="20"/>
          <w:szCs w:val="20"/>
          <w:highlight w:val="yellow"/>
          <w:lang w:val="pt-BR"/>
        </w:rPr>
        <w:t>Drug</w:t>
      </w:r>
      <w:proofErr w:type="spellEnd"/>
      <w:r w:rsidR="00A91033" w:rsidRPr="008A5F73">
        <w:rPr>
          <w:rFonts w:ascii="Arial" w:hAnsi="Arial" w:cs="Arial"/>
          <w:sz w:val="20"/>
          <w:szCs w:val="20"/>
          <w:highlight w:val="yellow"/>
          <w:lang w:val="pt-BR"/>
        </w:rPr>
        <w:t xml:space="preserve"> Abuse Reviews</w:t>
      </w:r>
      <w:r w:rsidR="001668BB" w:rsidRPr="008A5F73">
        <w:rPr>
          <w:rFonts w:ascii="Arial" w:hAnsi="Arial" w:cs="Arial"/>
          <w:sz w:val="20"/>
          <w:szCs w:val="20"/>
          <w:highlight w:val="yellow"/>
          <w:lang w:val="pt-BR"/>
        </w:rPr>
        <w:t>,</w:t>
      </w:r>
      <w:r w:rsidRPr="008A5F73">
        <w:rPr>
          <w:rFonts w:ascii="Arial" w:hAnsi="Arial" w:cs="Arial"/>
          <w:sz w:val="20"/>
          <w:szCs w:val="20"/>
          <w:highlight w:val="yellow"/>
          <w:lang w:val="pt-BR"/>
        </w:rPr>
        <w:t xml:space="preserve"> 2009; 2:157–176. </w:t>
      </w:r>
    </w:p>
    <w:p w14:paraId="38581BCC" w14:textId="15531B28"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pt-BR"/>
        </w:rPr>
        <w:t xml:space="preserve">6. </w:t>
      </w:r>
      <w:r w:rsidRPr="008A5F73">
        <w:rPr>
          <w:rFonts w:ascii="Arial" w:hAnsi="Arial" w:cs="Arial"/>
          <w:sz w:val="20"/>
          <w:szCs w:val="20"/>
          <w:highlight w:val="yellow"/>
          <w:lang w:val="pt-BR"/>
        </w:rPr>
        <w:tab/>
        <w:t>BRANT LC, CARVALHO TRF. Metilfenidato: medicamento gadget da contemporaneidade. Interface - Comunic</w:t>
      </w:r>
      <w:r w:rsidR="00A91033" w:rsidRPr="008A5F73">
        <w:rPr>
          <w:rFonts w:ascii="Arial" w:hAnsi="Arial" w:cs="Arial"/>
          <w:sz w:val="20"/>
          <w:szCs w:val="20"/>
          <w:highlight w:val="yellow"/>
          <w:lang w:val="pt-BR"/>
        </w:rPr>
        <w:t>ação</w:t>
      </w:r>
      <w:r w:rsidRPr="008A5F73">
        <w:rPr>
          <w:rFonts w:ascii="Arial" w:hAnsi="Arial" w:cs="Arial"/>
          <w:sz w:val="20"/>
          <w:szCs w:val="20"/>
          <w:highlight w:val="yellow"/>
          <w:lang w:val="pt-BR"/>
        </w:rPr>
        <w:t>, Sa</w:t>
      </w:r>
      <w:r w:rsidR="00A91033" w:rsidRPr="008A5F73">
        <w:rPr>
          <w:rFonts w:ascii="Arial" w:hAnsi="Arial" w:cs="Arial"/>
          <w:sz w:val="20"/>
          <w:szCs w:val="20"/>
          <w:highlight w:val="yellow"/>
          <w:lang w:val="pt-BR"/>
        </w:rPr>
        <w:t>ú</w:t>
      </w:r>
      <w:r w:rsidRPr="008A5F73">
        <w:rPr>
          <w:rFonts w:ascii="Arial" w:hAnsi="Arial" w:cs="Arial"/>
          <w:sz w:val="20"/>
          <w:szCs w:val="20"/>
          <w:highlight w:val="yellow"/>
          <w:lang w:val="pt-BR"/>
        </w:rPr>
        <w:t>de, Educ</w:t>
      </w:r>
      <w:r w:rsidR="00A91033" w:rsidRPr="008A5F73">
        <w:rPr>
          <w:rFonts w:ascii="Arial" w:hAnsi="Arial" w:cs="Arial"/>
          <w:sz w:val="20"/>
          <w:szCs w:val="20"/>
          <w:highlight w:val="yellow"/>
          <w:lang w:val="pt-BR"/>
        </w:rPr>
        <w:t>ação</w:t>
      </w:r>
      <w:r w:rsidR="00A8584F"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2012;</w:t>
      </w:r>
      <w:r w:rsidR="00A91033"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16(42):</w:t>
      </w:r>
      <w:r w:rsidR="00A8584F"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623–</w:t>
      </w:r>
      <w:r w:rsidR="00A8584F" w:rsidRPr="008A5F73">
        <w:rPr>
          <w:rFonts w:ascii="Arial" w:hAnsi="Arial" w:cs="Arial"/>
          <w:sz w:val="20"/>
          <w:szCs w:val="20"/>
          <w:highlight w:val="yellow"/>
          <w:lang w:val="pt-BR"/>
        </w:rPr>
        <w:t>6</w:t>
      </w:r>
      <w:r w:rsidRPr="008A5F73">
        <w:rPr>
          <w:rFonts w:ascii="Arial" w:hAnsi="Arial" w:cs="Arial"/>
          <w:sz w:val="20"/>
          <w:szCs w:val="20"/>
          <w:highlight w:val="yellow"/>
          <w:lang w:val="pt-BR"/>
        </w:rPr>
        <w:t xml:space="preserve">36. </w:t>
      </w:r>
    </w:p>
    <w:p w14:paraId="0527586F" w14:textId="206321A8"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pt-BR"/>
        </w:rPr>
        <w:lastRenderedPageBreak/>
        <w:t xml:space="preserve">7. </w:t>
      </w:r>
      <w:r w:rsidRPr="008A5F73">
        <w:rPr>
          <w:rFonts w:ascii="Arial" w:hAnsi="Arial" w:cs="Arial"/>
          <w:sz w:val="20"/>
          <w:szCs w:val="20"/>
          <w:highlight w:val="yellow"/>
          <w:lang w:val="pt-BR"/>
        </w:rPr>
        <w:tab/>
        <w:t xml:space="preserve">BRASIL. Ministério da Educação. Carga horária mínima dos cursos de graduação, bacharelados, na modalidade presencial. Brasília: Ministério da Educação, 2004. </w:t>
      </w:r>
    </w:p>
    <w:p w14:paraId="3CB20F98" w14:textId="76C34C44"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pt-BR"/>
        </w:rPr>
        <w:t xml:space="preserve">8. </w:t>
      </w:r>
      <w:r w:rsidRPr="008A5F73">
        <w:rPr>
          <w:rFonts w:ascii="Arial" w:hAnsi="Arial" w:cs="Arial"/>
          <w:sz w:val="20"/>
          <w:szCs w:val="20"/>
          <w:highlight w:val="yellow"/>
          <w:lang w:val="pt-BR"/>
        </w:rPr>
        <w:tab/>
        <w:t>BRASIL, Ministério da Saúde. Regulamento técnico sobre substâncias e medicamentos sujeitos a controle especial - Portaria n. 344. Brasília: Ministério da Saúde</w:t>
      </w:r>
      <w:r w:rsidR="00A8584F" w:rsidRPr="008A5F73">
        <w:rPr>
          <w:rFonts w:ascii="Arial" w:hAnsi="Arial" w:cs="Arial"/>
          <w:sz w:val="20"/>
          <w:szCs w:val="20"/>
          <w:highlight w:val="yellow"/>
          <w:lang w:val="pt-BR"/>
        </w:rPr>
        <w:t>,</w:t>
      </w:r>
      <w:r w:rsidRPr="008A5F73">
        <w:rPr>
          <w:rFonts w:ascii="Arial" w:hAnsi="Arial" w:cs="Arial"/>
          <w:sz w:val="20"/>
          <w:szCs w:val="20"/>
          <w:highlight w:val="yellow"/>
          <w:lang w:val="pt-BR"/>
        </w:rPr>
        <w:t xml:space="preserve">1998.  </w:t>
      </w:r>
    </w:p>
    <w:p w14:paraId="6C78E3CD" w14:textId="58C29D3E"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pt-BR"/>
        </w:rPr>
        <w:t xml:space="preserve">9. </w:t>
      </w:r>
      <w:r w:rsidRPr="008A5F73">
        <w:rPr>
          <w:rFonts w:ascii="Arial" w:hAnsi="Arial" w:cs="Arial"/>
          <w:sz w:val="20"/>
          <w:szCs w:val="20"/>
          <w:highlight w:val="yellow"/>
          <w:lang w:val="pt-BR"/>
        </w:rPr>
        <w:tab/>
        <w:t xml:space="preserve">CARDOSO CA, SOUZA NB. O uso irracional da </w:t>
      </w:r>
      <w:proofErr w:type="spellStart"/>
      <w:r w:rsidRPr="008A5F73">
        <w:rPr>
          <w:rFonts w:ascii="Arial" w:hAnsi="Arial" w:cs="Arial"/>
          <w:sz w:val="20"/>
          <w:szCs w:val="20"/>
          <w:highlight w:val="yellow"/>
          <w:lang w:val="pt-BR"/>
        </w:rPr>
        <w:t>ritalina</w:t>
      </w:r>
      <w:proofErr w:type="spellEnd"/>
      <w:r w:rsidRPr="008A5F73">
        <w:rPr>
          <w:rFonts w:ascii="Arial" w:hAnsi="Arial" w:cs="Arial"/>
          <w:sz w:val="20"/>
          <w:szCs w:val="20"/>
          <w:highlight w:val="yellow"/>
          <w:lang w:val="pt-BR"/>
        </w:rPr>
        <w:t>. Fac</w:t>
      </w:r>
      <w:r w:rsidR="00A91033" w:rsidRPr="008A5F73">
        <w:rPr>
          <w:rFonts w:ascii="Arial" w:hAnsi="Arial" w:cs="Arial"/>
          <w:sz w:val="20"/>
          <w:szCs w:val="20"/>
          <w:highlight w:val="yellow"/>
          <w:lang w:val="pt-BR"/>
        </w:rPr>
        <w:t>uldade</w:t>
      </w:r>
      <w:r w:rsidRPr="008A5F73">
        <w:rPr>
          <w:rFonts w:ascii="Arial" w:hAnsi="Arial" w:cs="Arial"/>
          <w:sz w:val="20"/>
          <w:szCs w:val="20"/>
          <w:highlight w:val="yellow"/>
          <w:lang w:val="pt-BR"/>
        </w:rPr>
        <w:t xml:space="preserve"> Atenas</w:t>
      </w:r>
      <w:r w:rsidR="00A8584F" w:rsidRPr="008A5F73">
        <w:rPr>
          <w:rFonts w:ascii="Arial" w:hAnsi="Arial" w:cs="Arial"/>
          <w:sz w:val="20"/>
          <w:szCs w:val="20"/>
          <w:highlight w:val="yellow"/>
          <w:lang w:val="pt-BR"/>
        </w:rPr>
        <w:t>,</w:t>
      </w:r>
      <w:r w:rsidRPr="008A5F73">
        <w:rPr>
          <w:rFonts w:ascii="Arial" w:hAnsi="Arial" w:cs="Arial"/>
          <w:sz w:val="20"/>
          <w:szCs w:val="20"/>
          <w:highlight w:val="yellow"/>
          <w:lang w:val="pt-BR"/>
        </w:rPr>
        <w:t xml:space="preserve"> 2017;</w:t>
      </w:r>
      <w:r w:rsidR="00A8584F"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 xml:space="preserve">1-12. </w:t>
      </w:r>
    </w:p>
    <w:p w14:paraId="2902A413" w14:textId="0295974E"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pt-BR"/>
        </w:rPr>
        <w:t xml:space="preserve">10. </w:t>
      </w:r>
      <w:r w:rsidRPr="008A5F73">
        <w:rPr>
          <w:rFonts w:ascii="Arial" w:hAnsi="Arial" w:cs="Arial"/>
          <w:sz w:val="20"/>
          <w:szCs w:val="20"/>
          <w:highlight w:val="yellow"/>
          <w:lang w:val="pt-BR"/>
        </w:rPr>
        <w:tab/>
        <w:t>CARNEIRO SG, et al. O uso não prescrito de metilfenidato entre acadêmicos de Medicina. Cad</w:t>
      </w:r>
      <w:r w:rsidR="005554C6" w:rsidRPr="008A5F73">
        <w:rPr>
          <w:rFonts w:ascii="Arial" w:hAnsi="Arial" w:cs="Arial"/>
          <w:sz w:val="20"/>
          <w:szCs w:val="20"/>
          <w:highlight w:val="yellow"/>
          <w:lang w:val="pt-BR"/>
        </w:rPr>
        <w:t>ernos</w:t>
      </w:r>
      <w:r w:rsidRPr="008A5F73">
        <w:rPr>
          <w:rFonts w:ascii="Arial" w:hAnsi="Arial" w:cs="Arial"/>
          <w:sz w:val="20"/>
          <w:szCs w:val="20"/>
          <w:highlight w:val="yellow"/>
          <w:lang w:val="pt-BR"/>
        </w:rPr>
        <w:t xml:space="preserve"> </w:t>
      </w:r>
      <w:proofErr w:type="spellStart"/>
      <w:r w:rsidRPr="008A5F73">
        <w:rPr>
          <w:rFonts w:ascii="Arial" w:hAnsi="Arial" w:cs="Arial"/>
          <w:sz w:val="20"/>
          <w:szCs w:val="20"/>
          <w:highlight w:val="yellow"/>
          <w:lang w:val="pt-BR"/>
        </w:rPr>
        <w:t>UniFOA</w:t>
      </w:r>
      <w:proofErr w:type="spellEnd"/>
      <w:r w:rsidR="00211560" w:rsidRPr="008A5F73">
        <w:rPr>
          <w:rFonts w:ascii="Arial" w:hAnsi="Arial" w:cs="Arial"/>
          <w:sz w:val="20"/>
          <w:szCs w:val="20"/>
          <w:highlight w:val="yellow"/>
          <w:lang w:val="pt-BR"/>
        </w:rPr>
        <w:t>,</w:t>
      </w:r>
      <w:r w:rsidRPr="008A5F73">
        <w:rPr>
          <w:rFonts w:ascii="Arial" w:hAnsi="Arial" w:cs="Arial"/>
          <w:sz w:val="20"/>
          <w:szCs w:val="20"/>
          <w:highlight w:val="yellow"/>
          <w:lang w:val="pt-BR"/>
        </w:rPr>
        <w:t xml:space="preserve"> 2013;</w:t>
      </w:r>
      <w:r w:rsidR="005554C6"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8(1):</w:t>
      </w:r>
      <w:r w:rsidR="00211560"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53-59.</w:t>
      </w:r>
    </w:p>
    <w:p w14:paraId="53BEB259" w14:textId="4CA5DDA0"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pt-BR"/>
        </w:rPr>
        <w:t xml:space="preserve">11. </w:t>
      </w:r>
      <w:r w:rsidRPr="008A5F73">
        <w:rPr>
          <w:rFonts w:ascii="Arial" w:hAnsi="Arial" w:cs="Arial"/>
          <w:sz w:val="20"/>
          <w:szCs w:val="20"/>
          <w:highlight w:val="yellow"/>
          <w:lang w:val="pt-BR"/>
        </w:rPr>
        <w:tab/>
        <w:t>CARVALHO TRF, et al. Exigências de produtividade na escola e no trabalho e o consumo de metilfenidato. Educ</w:t>
      </w:r>
      <w:r w:rsidR="005554C6" w:rsidRPr="008A5F73">
        <w:rPr>
          <w:rFonts w:ascii="Arial" w:hAnsi="Arial" w:cs="Arial"/>
          <w:sz w:val="20"/>
          <w:szCs w:val="20"/>
          <w:highlight w:val="yellow"/>
          <w:lang w:val="pt-BR"/>
        </w:rPr>
        <w:t xml:space="preserve">ação </w:t>
      </w:r>
      <w:r w:rsidRPr="008A5F73">
        <w:rPr>
          <w:rFonts w:ascii="Arial" w:hAnsi="Arial" w:cs="Arial"/>
          <w:sz w:val="20"/>
          <w:szCs w:val="20"/>
          <w:highlight w:val="yellow"/>
          <w:lang w:val="pt-BR"/>
        </w:rPr>
        <w:t>e Soc</w:t>
      </w:r>
      <w:r w:rsidR="005554C6" w:rsidRPr="008A5F73">
        <w:rPr>
          <w:rFonts w:ascii="Arial" w:hAnsi="Arial" w:cs="Arial"/>
          <w:sz w:val="20"/>
          <w:szCs w:val="20"/>
          <w:highlight w:val="yellow"/>
          <w:lang w:val="pt-BR"/>
        </w:rPr>
        <w:t>iedade</w:t>
      </w:r>
      <w:r w:rsidR="00211560" w:rsidRPr="008A5F73">
        <w:rPr>
          <w:rFonts w:ascii="Arial" w:hAnsi="Arial" w:cs="Arial"/>
          <w:sz w:val="20"/>
          <w:szCs w:val="20"/>
          <w:highlight w:val="yellow"/>
          <w:lang w:val="pt-BR"/>
        </w:rPr>
        <w:t>,</w:t>
      </w:r>
      <w:r w:rsidRPr="008A5F73">
        <w:rPr>
          <w:rFonts w:ascii="Arial" w:hAnsi="Arial" w:cs="Arial"/>
          <w:sz w:val="20"/>
          <w:szCs w:val="20"/>
          <w:highlight w:val="yellow"/>
          <w:lang w:val="pt-BR"/>
        </w:rPr>
        <w:t xml:space="preserve"> 2014;</w:t>
      </w:r>
      <w:r w:rsidR="005554C6"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35(127):</w:t>
      </w:r>
      <w:r w:rsidR="00211560"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 xml:space="preserve">587–604. </w:t>
      </w:r>
    </w:p>
    <w:p w14:paraId="5C35B6C7" w14:textId="14D3FE32"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pt-BR"/>
        </w:rPr>
        <w:t xml:space="preserve">12. </w:t>
      </w:r>
      <w:r w:rsidRPr="008A5F73">
        <w:rPr>
          <w:rFonts w:ascii="Arial" w:hAnsi="Arial" w:cs="Arial"/>
          <w:sz w:val="20"/>
          <w:szCs w:val="20"/>
          <w:highlight w:val="yellow"/>
          <w:lang w:val="pt-BR"/>
        </w:rPr>
        <w:tab/>
        <w:t>CORRÊA CC, et al. Qualidade de sono em estudantes de medicina: Comparação das diferentes fases do curso. J</w:t>
      </w:r>
      <w:r w:rsidR="00A17145" w:rsidRPr="008A5F73">
        <w:rPr>
          <w:rFonts w:ascii="Arial" w:hAnsi="Arial" w:cs="Arial"/>
          <w:sz w:val="20"/>
          <w:szCs w:val="20"/>
          <w:highlight w:val="yellow"/>
          <w:lang w:val="pt-BR"/>
        </w:rPr>
        <w:t>ornal</w:t>
      </w:r>
      <w:r w:rsidRPr="008A5F73">
        <w:rPr>
          <w:rFonts w:ascii="Arial" w:hAnsi="Arial" w:cs="Arial"/>
          <w:sz w:val="20"/>
          <w:szCs w:val="20"/>
          <w:highlight w:val="yellow"/>
          <w:lang w:val="pt-BR"/>
        </w:rPr>
        <w:t xml:space="preserve"> Bras</w:t>
      </w:r>
      <w:r w:rsidR="00A17145" w:rsidRPr="008A5F73">
        <w:rPr>
          <w:rFonts w:ascii="Arial" w:hAnsi="Arial" w:cs="Arial"/>
          <w:sz w:val="20"/>
          <w:szCs w:val="20"/>
          <w:highlight w:val="yellow"/>
          <w:lang w:val="pt-BR"/>
        </w:rPr>
        <w:t>ileiro de</w:t>
      </w:r>
      <w:r w:rsidRPr="008A5F73">
        <w:rPr>
          <w:rFonts w:ascii="Arial" w:hAnsi="Arial" w:cs="Arial"/>
          <w:sz w:val="20"/>
          <w:szCs w:val="20"/>
          <w:highlight w:val="yellow"/>
          <w:lang w:val="pt-BR"/>
        </w:rPr>
        <w:t xml:space="preserve"> Pneumol</w:t>
      </w:r>
      <w:r w:rsidR="00A17145" w:rsidRPr="008A5F73">
        <w:rPr>
          <w:rFonts w:ascii="Arial" w:hAnsi="Arial" w:cs="Arial"/>
          <w:sz w:val="20"/>
          <w:szCs w:val="20"/>
          <w:highlight w:val="yellow"/>
          <w:lang w:val="pt-BR"/>
        </w:rPr>
        <w:t>ogia</w:t>
      </w:r>
      <w:r w:rsidR="00211560" w:rsidRPr="008A5F73">
        <w:rPr>
          <w:rFonts w:ascii="Arial" w:hAnsi="Arial" w:cs="Arial"/>
          <w:sz w:val="20"/>
          <w:szCs w:val="20"/>
          <w:highlight w:val="yellow"/>
          <w:lang w:val="pt-BR"/>
        </w:rPr>
        <w:t>,</w:t>
      </w:r>
      <w:r w:rsidRPr="008A5F73">
        <w:rPr>
          <w:rFonts w:ascii="Arial" w:hAnsi="Arial" w:cs="Arial"/>
          <w:sz w:val="20"/>
          <w:szCs w:val="20"/>
          <w:highlight w:val="yellow"/>
          <w:lang w:val="pt-BR"/>
        </w:rPr>
        <w:t xml:space="preserve"> 2017;</w:t>
      </w:r>
      <w:r w:rsidR="00A17145"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43(4):</w:t>
      </w:r>
      <w:r w:rsidR="00211560"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 xml:space="preserve">285–289. </w:t>
      </w:r>
    </w:p>
    <w:p w14:paraId="58FF0B76" w14:textId="6851075A"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pt-BR"/>
        </w:rPr>
        <w:t xml:space="preserve">13. </w:t>
      </w:r>
      <w:r w:rsidRPr="008A5F73">
        <w:rPr>
          <w:rFonts w:ascii="Arial" w:hAnsi="Arial" w:cs="Arial"/>
          <w:sz w:val="20"/>
          <w:szCs w:val="20"/>
          <w:highlight w:val="yellow"/>
          <w:lang w:val="pt-BR"/>
        </w:rPr>
        <w:tab/>
        <w:t>CRUZ TCSC, et al. Uso não uso não-prescrito de metilfenidato entre estudantes de medicina da Universidade Federal da Bahia. Gaz</w:t>
      </w:r>
      <w:r w:rsidR="00A17145" w:rsidRPr="008A5F73">
        <w:rPr>
          <w:rFonts w:ascii="Arial" w:hAnsi="Arial" w:cs="Arial"/>
          <w:sz w:val="20"/>
          <w:szCs w:val="20"/>
          <w:highlight w:val="yellow"/>
          <w:lang w:val="pt-BR"/>
        </w:rPr>
        <w:t>eta</w:t>
      </w:r>
      <w:r w:rsidRPr="008A5F73">
        <w:rPr>
          <w:rFonts w:ascii="Arial" w:hAnsi="Arial" w:cs="Arial"/>
          <w:sz w:val="20"/>
          <w:szCs w:val="20"/>
          <w:highlight w:val="yellow"/>
          <w:lang w:val="pt-BR"/>
        </w:rPr>
        <w:t xml:space="preserve"> Méd</w:t>
      </w:r>
      <w:r w:rsidR="00615A89" w:rsidRPr="008A5F73">
        <w:rPr>
          <w:rFonts w:ascii="Arial" w:hAnsi="Arial" w:cs="Arial"/>
          <w:sz w:val="20"/>
          <w:szCs w:val="20"/>
          <w:highlight w:val="yellow"/>
          <w:lang w:val="pt-BR"/>
        </w:rPr>
        <w:t>ica da</w:t>
      </w:r>
      <w:r w:rsidRPr="008A5F73">
        <w:rPr>
          <w:rFonts w:ascii="Arial" w:hAnsi="Arial" w:cs="Arial"/>
          <w:sz w:val="20"/>
          <w:szCs w:val="20"/>
          <w:highlight w:val="yellow"/>
          <w:lang w:val="pt-BR"/>
        </w:rPr>
        <w:t xml:space="preserve"> Bahia</w:t>
      </w:r>
      <w:r w:rsidR="00211560" w:rsidRPr="008A5F73">
        <w:rPr>
          <w:rFonts w:ascii="Arial" w:hAnsi="Arial" w:cs="Arial"/>
          <w:sz w:val="20"/>
          <w:szCs w:val="20"/>
          <w:highlight w:val="yellow"/>
          <w:lang w:val="pt-BR"/>
        </w:rPr>
        <w:t>,</w:t>
      </w:r>
      <w:r w:rsidRPr="008A5F73">
        <w:rPr>
          <w:rFonts w:ascii="Arial" w:hAnsi="Arial" w:cs="Arial"/>
          <w:sz w:val="20"/>
          <w:szCs w:val="20"/>
          <w:highlight w:val="yellow"/>
          <w:lang w:val="pt-BR"/>
        </w:rPr>
        <w:t xml:space="preserve"> 2011;</w:t>
      </w:r>
      <w:r w:rsidR="00615A89"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81(1):</w:t>
      </w:r>
      <w:r w:rsidR="00211560"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 xml:space="preserve">3–6. </w:t>
      </w:r>
    </w:p>
    <w:p w14:paraId="4E5AE8AF" w14:textId="2AE88B01" w:rsidR="007D3127" w:rsidRPr="008A5F73" w:rsidRDefault="007D3127" w:rsidP="007D3127">
      <w:pPr>
        <w:spacing w:after="120" w:line="276" w:lineRule="auto"/>
        <w:jc w:val="both"/>
        <w:rPr>
          <w:rFonts w:ascii="Arial" w:hAnsi="Arial" w:cs="Arial"/>
          <w:sz w:val="20"/>
          <w:szCs w:val="20"/>
          <w:highlight w:val="yellow"/>
        </w:rPr>
      </w:pPr>
      <w:r w:rsidRPr="008A5F73">
        <w:rPr>
          <w:rFonts w:ascii="Arial" w:hAnsi="Arial" w:cs="Arial"/>
          <w:sz w:val="20"/>
          <w:szCs w:val="20"/>
          <w:highlight w:val="yellow"/>
          <w:lang w:val="pt-BR"/>
        </w:rPr>
        <w:t xml:space="preserve">14. </w:t>
      </w:r>
      <w:r w:rsidRPr="008A5F73">
        <w:rPr>
          <w:rFonts w:ascii="Arial" w:hAnsi="Arial" w:cs="Arial"/>
          <w:sz w:val="20"/>
          <w:szCs w:val="20"/>
          <w:highlight w:val="yellow"/>
          <w:lang w:val="pt-BR"/>
        </w:rPr>
        <w:tab/>
      </w:r>
      <w:r w:rsidRPr="008A5F73">
        <w:rPr>
          <w:rFonts w:ascii="Arial" w:hAnsi="Arial" w:cs="Arial"/>
          <w:sz w:val="20"/>
          <w:szCs w:val="20"/>
          <w:highlight w:val="yellow"/>
        </w:rPr>
        <w:t>DUMITH SC, et al. Worldwide prevalence of physical inactivity and its association with human development index in 76 countries. Prev</w:t>
      </w:r>
      <w:r w:rsidR="00615A89" w:rsidRPr="008A5F73">
        <w:rPr>
          <w:rFonts w:ascii="Arial" w:hAnsi="Arial" w:cs="Arial"/>
          <w:sz w:val="20"/>
          <w:szCs w:val="20"/>
          <w:highlight w:val="yellow"/>
        </w:rPr>
        <w:t>entive</w:t>
      </w:r>
      <w:r w:rsidRPr="008A5F73">
        <w:rPr>
          <w:rFonts w:ascii="Arial" w:hAnsi="Arial" w:cs="Arial"/>
          <w:sz w:val="20"/>
          <w:szCs w:val="20"/>
          <w:highlight w:val="yellow"/>
        </w:rPr>
        <w:t xml:space="preserve"> Med</w:t>
      </w:r>
      <w:r w:rsidR="00615A89" w:rsidRPr="008A5F73">
        <w:rPr>
          <w:rFonts w:ascii="Arial" w:hAnsi="Arial" w:cs="Arial"/>
          <w:sz w:val="20"/>
          <w:szCs w:val="20"/>
          <w:highlight w:val="yellow"/>
        </w:rPr>
        <w:t>icine</w:t>
      </w:r>
      <w:r w:rsidR="00211560" w:rsidRPr="008A5F73">
        <w:rPr>
          <w:rFonts w:ascii="Arial" w:hAnsi="Arial" w:cs="Arial"/>
          <w:sz w:val="20"/>
          <w:szCs w:val="20"/>
          <w:highlight w:val="yellow"/>
        </w:rPr>
        <w:t>,</w:t>
      </w:r>
      <w:r w:rsidRPr="008A5F73">
        <w:rPr>
          <w:rFonts w:ascii="Arial" w:hAnsi="Arial" w:cs="Arial"/>
          <w:sz w:val="20"/>
          <w:szCs w:val="20"/>
          <w:highlight w:val="yellow"/>
        </w:rPr>
        <w:t xml:space="preserve"> 2011;</w:t>
      </w:r>
      <w:r w:rsidR="00615A89" w:rsidRPr="008A5F73">
        <w:rPr>
          <w:rFonts w:ascii="Arial" w:hAnsi="Arial" w:cs="Arial"/>
          <w:sz w:val="20"/>
          <w:szCs w:val="20"/>
          <w:highlight w:val="yellow"/>
        </w:rPr>
        <w:t xml:space="preserve"> </w:t>
      </w:r>
      <w:r w:rsidRPr="008A5F73">
        <w:rPr>
          <w:rFonts w:ascii="Arial" w:hAnsi="Arial" w:cs="Arial"/>
          <w:sz w:val="20"/>
          <w:szCs w:val="20"/>
          <w:highlight w:val="yellow"/>
        </w:rPr>
        <w:t>53(1–2):</w:t>
      </w:r>
      <w:r w:rsidR="00211560" w:rsidRPr="008A5F73">
        <w:rPr>
          <w:rFonts w:ascii="Arial" w:hAnsi="Arial" w:cs="Arial"/>
          <w:sz w:val="20"/>
          <w:szCs w:val="20"/>
          <w:highlight w:val="yellow"/>
        </w:rPr>
        <w:t xml:space="preserve"> </w:t>
      </w:r>
      <w:r w:rsidRPr="008A5F73">
        <w:rPr>
          <w:rFonts w:ascii="Arial" w:hAnsi="Arial" w:cs="Arial"/>
          <w:sz w:val="20"/>
          <w:szCs w:val="20"/>
          <w:highlight w:val="yellow"/>
        </w:rPr>
        <w:t xml:space="preserve">24–28. </w:t>
      </w:r>
    </w:p>
    <w:p w14:paraId="145CFCE7" w14:textId="3E676A61"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rPr>
        <w:t xml:space="preserve">15. </w:t>
      </w:r>
      <w:r w:rsidRPr="008A5F73">
        <w:rPr>
          <w:rFonts w:ascii="Arial" w:hAnsi="Arial" w:cs="Arial"/>
          <w:sz w:val="20"/>
          <w:szCs w:val="20"/>
          <w:highlight w:val="yellow"/>
        </w:rPr>
        <w:tab/>
        <w:t xml:space="preserve">ESHER ACT. Rational use of medicines, </w:t>
      </w:r>
      <w:proofErr w:type="spellStart"/>
      <w:r w:rsidRPr="008A5F73">
        <w:rPr>
          <w:rFonts w:ascii="Arial" w:hAnsi="Arial" w:cs="Arial"/>
          <w:sz w:val="20"/>
          <w:szCs w:val="20"/>
          <w:highlight w:val="yellow"/>
        </w:rPr>
        <w:t>pharmaceuticalization</w:t>
      </w:r>
      <w:proofErr w:type="spellEnd"/>
      <w:r w:rsidRPr="008A5F73">
        <w:rPr>
          <w:rFonts w:ascii="Arial" w:hAnsi="Arial" w:cs="Arial"/>
          <w:sz w:val="20"/>
          <w:szCs w:val="20"/>
          <w:highlight w:val="yellow"/>
        </w:rPr>
        <w:t xml:space="preserve"> and uses of methylphenidate. </w:t>
      </w:r>
      <w:r w:rsidRPr="008A5F73">
        <w:rPr>
          <w:rFonts w:ascii="Arial" w:hAnsi="Arial" w:cs="Arial"/>
          <w:sz w:val="20"/>
          <w:szCs w:val="20"/>
          <w:highlight w:val="yellow"/>
          <w:lang w:val="pt-BR"/>
        </w:rPr>
        <w:t>Ciênc</w:t>
      </w:r>
      <w:r w:rsidR="00615A89" w:rsidRPr="008A5F73">
        <w:rPr>
          <w:rFonts w:ascii="Arial" w:hAnsi="Arial" w:cs="Arial"/>
          <w:sz w:val="20"/>
          <w:szCs w:val="20"/>
          <w:highlight w:val="yellow"/>
          <w:lang w:val="pt-BR"/>
        </w:rPr>
        <w:t>ia e</w:t>
      </w:r>
      <w:r w:rsidRPr="008A5F73">
        <w:rPr>
          <w:rFonts w:ascii="Arial" w:hAnsi="Arial" w:cs="Arial"/>
          <w:sz w:val="20"/>
          <w:szCs w:val="20"/>
          <w:highlight w:val="yellow"/>
          <w:lang w:val="pt-BR"/>
        </w:rPr>
        <w:t xml:space="preserve"> </w:t>
      </w:r>
      <w:r w:rsidR="00615A89" w:rsidRPr="008A5F73">
        <w:rPr>
          <w:rFonts w:ascii="Arial" w:hAnsi="Arial" w:cs="Arial"/>
          <w:sz w:val="20"/>
          <w:szCs w:val="20"/>
          <w:highlight w:val="yellow"/>
          <w:lang w:val="pt-BR"/>
        </w:rPr>
        <w:t>S</w:t>
      </w:r>
      <w:r w:rsidRPr="008A5F73">
        <w:rPr>
          <w:rFonts w:ascii="Arial" w:hAnsi="Arial" w:cs="Arial"/>
          <w:sz w:val="20"/>
          <w:szCs w:val="20"/>
          <w:highlight w:val="yellow"/>
          <w:lang w:val="pt-BR"/>
        </w:rPr>
        <w:t xml:space="preserve">aúde </w:t>
      </w:r>
      <w:r w:rsidR="00615A89" w:rsidRPr="008A5F73">
        <w:rPr>
          <w:rFonts w:ascii="Arial" w:hAnsi="Arial" w:cs="Arial"/>
          <w:sz w:val="20"/>
          <w:szCs w:val="20"/>
          <w:highlight w:val="yellow"/>
          <w:lang w:val="pt-BR"/>
        </w:rPr>
        <w:t>C</w:t>
      </w:r>
      <w:r w:rsidRPr="008A5F73">
        <w:rPr>
          <w:rFonts w:ascii="Arial" w:hAnsi="Arial" w:cs="Arial"/>
          <w:sz w:val="20"/>
          <w:szCs w:val="20"/>
          <w:highlight w:val="yellow"/>
          <w:lang w:val="pt-BR"/>
        </w:rPr>
        <w:t>oletiva. 2017; 22(8):</w:t>
      </w:r>
      <w:r w:rsidR="00211560"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2571–</w:t>
      </w:r>
      <w:r w:rsidR="00211560" w:rsidRPr="008A5F73">
        <w:rPr>
          <w:rFonts w:ascii="Arial" w:hAnsi="Arial" w:cs="Arial"/>
          <w:sz w:val="20"/>
          <w:szCs w:val="20"/>
          <w:highlight w:val="yellow"/>
          <w:lang w:val="pt-BR"/>
        </w:rPr>
        <w:t>25</w:t>
      </w:r>
      <w:r w:rsidRPr="008A5F73">
        <w:rPr>
          <w:rFonts w:ascii="Arial" w:hAnsi="Arial" w:cs="Arial"/>
          <w:sz w:val="20"/>
          <w:szCs w:val="20"/>
          <w:highlight w:val="yellow"/>
          <w:lang w:val="pt-BR"/>
        </w:rPr>
        <w:t xml:space="preserve">80. </w:t>
      </w:r>
    </w:p>
    <w:p w14:paraId="129E12D5" w14:textId="77C6D2D9"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pt-BR"/>
        </w:rPr>
        <w:t xml:space="preserve">16. </w:t>
      </w:r>
      <w:r w:rsidRPr="008A5F73">
        <w:rPr>
          <w:rFonts w:ascii="Arial" w:hAnsi="Arial" w:cs="Arial"/>
          <w:sz w:val="20"/>
          <w:szCs w:val="20"/>
          <w:highlight w:val="yellow"/>
          <w:lang w:val="pt-BR"/>
        </w:rPr>
        <w:tab/>
        <w:t>GOMES RS, et al. Vendas de metilfenidato: uma análise empírica no Brasil no período de 2007 a 2014. 64a Reun</w:t>
      </w:r>
      <w:r w:rsidR="00615A89" w:rsidRPr="008A5F73">
        <w:rPr>
          <w:rFonts w:ascii="Arial" w:hAnsi="Arial" w:cs="Arial"/>
          <w:sz w:val="20"/>
          <w:szCs w:val="20"/>
          <w:highlight w:val="yellow"/>
          <w:lang w:val="pt-BR"/>
        </w:rPr>
        <w:t>ião</w:t>
      </w:r>
      <w:r w:rsidRPr="008A5F73">
        <w:rPr>
          <w:rFonts w:ascii="Arial" w:hAnsi="Arial" w:cs="Arial"/>
          <w:sz w:val="20"/>
          <w:szCs w:val="20"/>
          <w:highlight w:val="yellow"/>
          <w:lang w:val="pt-BR"/>
        </w:rPr>
        <w:t xml:space="preserve"> da Região Bras</w:t>
      </w:r>
      <w:r w:rsidR="00615A89" w:rsidRPr="008A5F73">
        <w:rPr>
          <w:rFonts w:ascii="Arial" w:hAnsi="Arial" w:cs="Arial"/>
          <w:sz w:val="20"/>
          <w:szCs w:val="20"/>
          <w:highlight w:val="yellow"/>
          <w:lang w:val="pt-BR"/>
        </w:rPr>
        <w:t>ileira</w:t>
      </w:r>
      <w:r w:rsidRPr="008A5F73">
        <w:rPr>
          <w:rFonts w:ascii="Arial" w:hAnsi="Arial" w:cs="Arial"/>
          <w:sz w:val="20"/>
          <w:szCs w:val="20"/>
          <w:highlight w:val="yellow"/>
          <w:lang w:val="pt-BR"/>
        </w:rPr>
        <w:t xml:space="preserve"> da Soc</w:t>
      </w:r>
      <w:r w:rsidR="00615A89" w:rsidRPr="008A5F73">
        <w:rPr>
          <w:rFonts w:ascii="Arial" w:hAnsi="Arial" w:cs="Arial"/>
          <w:sz w:val="20"/>
          <w:szCs w:val="20"/>
          <w:highlight w:val="yellow"/>
          <w:lang w:val="pt-BR"/>
        </w:rPr>
        <w:t>iedade</w:t>
      </w:r>
      <w:r w:rsidRPr="008A5F73">
        <w:rPr>
          <w:rFonts w:ascii="Arial" w:hAnsi="Arial" w:cs="Arial"/>
          <w:sz w:val="20"/>
          <w:szCs w:val="20"/>
          <w:highlight w:val="yellow"/>
          <w:lang w:val="pt-BR"/>
        </w:rPr>
        <w:t xml:space="preserve"> Int</w:t>
      </w:r>
      <w:r w:rsidR="00615A89" w:rsidRPr="008A5F73">
        <w:rPr>
          <w:rFonts w:ascii="Arial" w:hAnsi="Arial" w:cs="Arial"/>
          <w:sz w:val="20"/>
          <w:szCs w:val="20"/>
          <w:highlight w:val="yellow"/>
          <w:lang w:val="pt-BR"/>
        </w:rPr>
        <w:t>ernacional de</w:t>
      </w:r>
      <w:r w:rsidRPr="008A5F73">
        <w:rPr>
          <w:rFonts w:ascii="Arial" w:hAnsi="Arial" w:cs="Arial"/>
          <w:sz w:val="20"/>
          <w:szCs w:val="20"/>
          <w:highlight w:val="yellow"/>
          <w:lang w:val="pt-BR"/>
        </w:rPr>
        <w:t xml:space="preserve"> Biometria 18</w:t>
      </w:r>
      <w:r w:rsidRPr="008A5F73">
        <w:rPr>
          <w:rFonts w:ascii="Arial" w:hAnsi="Arial" w:cs="Arial"/>
          <w:sz w:val="20"/>
          <w:szCs w:val="20"/>
          <w:highlight w:val="yellow"/>
          <w:vertAlign w:val="superscript"/>
          <w:lang w:val="pt-BR"/>
        </w:rPr>
        <w:t>o</w:t>
      </w:r>
      <w:r w:rsidRPr="008A5F73">
        <w:rPr>
          <w:rFonts w:ascii="Arial" w:hAnsi="Arial" w:cs="Arial"/>
          <w:sz w:val="20"/>
          <w:szCs w:val="20"/>
          <w:highlight w:val="yellow"/>
          <w:lang w:val="pt-BR"/>
        </w:rPr>
        <w:t xml:space="preserve"> Simpósio Estatística Apl</w:t>
      </w:r>
      <w:r w:rsidR="00DB135A" w:rsidRPr="008A5F73">
        <w:rPr>
          <w:rFonts w:ascii="Arial" w:hAnsi="Arial" w:cs="Arial"/>
          <w:sz w:val="20"/>
          <w:szCs w:val="20"/>
          <w:highlight w:val="yellow"/>
          <w:lang w:val="pt-BR"/>
        </w:rPr>
        <w:t>icada</w:t>
      </w:r>
      <w:r w:rsidRPr="008A5F73">
        <w:rPr>
          <w:rFonts w:ascii="Arial" w:hAnsi="Arial" w:cs="Arial"/>
          <w:sz w:val="20"/>
          <w:szCs w:val="20"/>
          <w:highlight w:val="yellow"/>
          <w:lang w:val="pt-BR"/>
        </w:rPr>
        <w:t xml:space="preserve"> à Exp</w:t>
      </w:r>
      <w:r w:rsidR="00DB135A" w:rsidRPr="008A5F73">
        <w:rPr>
          <w:rFonts w:ascii="Arial" w:hAnsi="Arial" w:cs="Arial"/>
          <w:sz w:val="20"/>
          <w:szCs w:val="20"/>
          <w:highlight w:val="yellow"/>
          <w:lang w:val="pt-BR"/>
        </w:rPr>
        <w:t>erimentação</w:t>
      </w:r>
      <w:r w:rsidRPr="008A5F73">
        <w:rPr>
          <w:rFonts w:ascii="Arial" w:hAnsi="Arial" w:cs="Arial"/>
          <w:sz w:val="20"/>
          <w:szCs w:val="20"/>
          <w:highlight w:val="yellow"/>
          <w:lang w:val="pt-BR"/>
        </w:rPr>
        <w:t xml:space="preserve"> Agronômica (SEAGRO)</w:t>
      </w:r>
      <w:r w:rsidR="00211560" w:rsidRPr="008A5F73">
        <w:rPr>
          <w:rFonts w:ascii="Arial" w:hAnsi="Arial" w:cs="Arial"/>
          <w:sz w:val="20"/>
          <w:szCs w:val="20"/>
          <w:highlight w:val="yellow"/>
          <w:lang w:val="pt-BR"/>
        </w:rPr>
        <w:t>,</w:t>
      </w:r>
      <w:r w:rsidRPr="008A5F73">
        <w:rPr>
          <w:rFonts w:ascii="Arial" w:hAnsi="Arial" w:cs="Arial"/>
          <w:sz w:val="20"/>
          <w:szCs w:val="20"/>
          <w:highlight w:val="yellow"/>
          <w:lang w:val="pt-BR"/>
        </w:rPr>
        <w:t xml:space="preserve"> 2019; 1: 663–</w:t>
      </w:r>
      <w:r w:rsidR="00211560" w:rsidRPr="008A5F73">
        <w:rPr>
          <w:rFonts w:ascii="Arial" w:hAnsi="Arial" w:cs="Arial"/>
          <w:sz w:val="20"/>
          <w:szCs w:val="20"/>
          <w:highlight w:val="yellow"/>
          <w:lang w:val="pt-BR"/>
        </w:rPr>
        <w:t>6</w:t>
      </w:r>
      <w:r w:rsidRPr="008A5F73">
        <w:rPr>
          <w:rFonts w:ascii="Arial" w:hAnsi="Arial" w:cs="Arial"/>
          <w:sz w:val="20"/>
          <w:szCs w:val="20"/>
          <w:highlight w:val="yellow"/>
          <w:lang w:val="pt-BR"/>
        </w:rPr>
        <w:t xml:space="preserve">81. </w:t>
      </w:r>
    </w:p>
    <w:p w14:paraId="0CF27861" w14:textId="61C9CA72" w:rsidR="007D3127" w:rsidRPr="008A5F73" w:rsidRDefault="007D3127" w:rsidP="007D3127">
      <w:pPr>
        <w:spacing w:after="120" w:line="276" w:lineRule="auto"/>
        <w:jc w:val="both"/>
        <w:rPr>
          <w:rFonts w:ascii="Arial" w:hAnsi="Arial" w:cs="Arial"/>
          <w:sz w:val="20"/>
          <w:szCs w:val="20"/>
          <w:highlight w:val="yellow"/>
        </w:rPr>
      </w:pPr>
      <w:r w:rsidRPr="008A5F73">
        <w:rPr>
          <w:rFonts w:ascii="Arial" w:hAnsi="Arial" w:cs="Arial"/>
          <w:sz w:val="20"/>
          <w:szCs w:val="20"/>
          <w:highlight w:val="yellow"/>
          <w:lang w:val="pt-BR"/>
        </w:rPr>
        <w:t xml:space="preserve">17. </w:t>
      </w:r>
      <w:r w:rsidRPr="008A5F73">
        <w:rPr>
          <w:rFonts w:ascii="Arial" w:hAnsi="Arial" w:cs="Arial"/>
          <w:sz w:val="20"/>
          <w:szCs w:val="20"/>
          <w:highlight w:val="yellow"/>
          <w:lang w:val="pt-BR"/>
        </w:rPr>
        <w:tab/>
        <w:t xml:space="preserve">HAMMER O, HARPER DA. </w:t>
      </w:r>
      <w:proofErr w:type="spellStart"/>
      <w:r w:rsidRPr="008A5F73">
        <w:rPr>
          <w:rFonts w:ascii="Arial" w:hAnsi="Arial" w:cs="Arial"/>
          <w:sz w:val="20"/>
          <w:szCs w:val="20"/>
          <w:highlight w:val="yellow"/>
          <w:lang w:val="pt-BR"/>
        </w:rPr>
        <w:t>Paleontological</w:t>
      </w:r>
      <w:proofErr w:type="spellEnd"/>
      <w:r w:rsidRPr="008A5F73">
        <w:rPr>
          <w:rFonts w:ascii="Arial" w:hAnsi="Arial" w:cs="Arial"/>
          <w:sz w:val="20"/>
          <w:szCs w:val="20"/>
          <w:highlight w:val="yellow"/>
          <w:lang w:val="pt-BR"/>
        </w:rPr>
        <w:t xml:space="preserve"> Data </w:t>
      </w:r>
      <w:proofErr w:type="spellStart"/>
      <w:r w:rsidRPr="008A5F73">
        <w:rPr>
          <w:rFonts w:ascii="Arial" w:hAnsi="Arial" w:cs="Arial"/>
          <w:sz w:val="20"/>
          <w:szCs w:val="20"/>
          <w:highlight w:val="yellow"/>
          <w:lang w:val="pt-BR"/>
        </w:rPr>
        <w:t>Analysis</w:t>
      </w:r>
      <w:proofErr w:type="spellEnd"/>
      <w:r w:rsidRPr="008A5F73">
        <w:rPr>
          <w:rFonts w:ascii="Arial" w:hAnsi="Arial" w:cs="Arial"/>
          <w:sz w:val="20"/>
          <w:szCs w:val="20"/>
          <w:highlight w:val="yellow"/>
          <w:lang w:val="pt-BR"/>
        </w:rPr>
        <w:t xml:space="preserve">. </w:t>
      </w:r>
      <w:r w:rsidRPr="008A5F73">
        <w:rPr>
          <w:rFonts w:ascii="Arial" w:hAnsi="Arial" w:cs="Arial"/>
          <w:sz w:val="20"/>
          <w:szCs w:val="20"/>
          <w:highlight w:val="yellow"/>
        </w:rPr>
        <w:t>Blackwell</w:t>
      </w:r>
      <w:r w:rsidR="00211560" w:rsidRPr="008A5F73">
        <w:rPr>
          <w:rFonts w:ascii="Arial" w:hAnsi="Arial" w:cs="Arial"/>
          <w:sz w:val="20"/>
          <w:szCs w:val="20"/>
          <w:highlight w:val="yellow"/>
        </w:rPr>
        <w:t>, 2005.</w:t>
      </w:r>
      <w:r w:rsidRPr="008A5F73">
        <w:rPr>
          <w:rFonts w:ascii="Arial" w:hAnsi="Arial" w:cs="Arial"/>
          <w:sz w:val="20"/>
          <w:szCs w:val="20"/>
          <w:highlight w:val="yellow"/>
        </w:rPr>
        <w:t xml:space="preserve"> </w:t>
      </w:r>
    </w:p>
    <w:p w14:paraId="5F8658D7" w14:textId="2C8062AE" w:rsidR="00BE0FB2" w:rsidRPr="008A5F73" w:rsidRDefault="00BE0FB2"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rPr>
        <w:t>18.</w:t>
      </w:r>
      <w:r w:rsidRPr="008A5F73">
        <w:rPr>
          <w:rFonts w:ascii="Arial" w:hAnsi="Arial" w:cs="Arial"/>
          <w:sz w:val="20"/>
          <w:szCs w:val="20"/>
          <w:highlight w:val="yellow"/>
        </w:rPr>
        <w:tab/>
        <w:t xml:space="preserve">LAGE DC, et al. </w:t>
      </w:r>
      <w:r w:rsidRPr="008A5F73">
        <w:rPr>
          <w:rFonts w:ascii="Arial" w:hAnsi="Arial" w:cs="Arial"/>
          <w:sz w:val="20"/>
          <w:szCs w:val="20"/>
          <w:highlight w:val="yellow"/>
          <w:lang w:val="pt-BR"/>
        </w:rPr>
        <w:t xml:space="preserve">Uso de metilfenidato pela população acadêmica: revisão de literatura. </w:t>
      </w:r>
      <w:proofErr w:type="spellStart"/>
      <w:r w:rsidR="0030252E" w:rsidRPr="008A5F73">
        <w:rPr>
          <w:rFonts w:ascii="Arial" w:hAnsi="Arial" w:cs="Arial"/>
          <w:sz w:val="20"/>
          <w:szCs w:val="20"/>
          <w:highlight w:val="yellow"/>
          <w:lang w:val="pt-BR"/>
        </w:rPr>
        <w:t>Brazilian</w:t>
      </w:r>
      <w:proofErr w:type="spellEnd"/>
      <w:r w:rsidR="0030252E" w:rsidRPr="008A5F73">
        <w:rPr>
          <w:rFonts w:ascii="Arial" w:hAnsi="Arial" w:cs="Arial"/>
          <w:sz w:val="20"/>
          <w:szCs w:val="20"/>
          <w:highlight w:val="yellow"/>
          <w:lang w:val="pt-BR"/>
        </w:rPr>
        <w:t xml:space="preserve"> </w:t>
      </w:r>
      <w:proofErr w:type="spellStart"/>
      <w:r w:rsidR="0030252E" w:rsidRPr="008A5F73">
        <w:rPr>
          <w:rFonts w:ascii="Arial" w:hAnsi="Arial" w:cs="Arial"/>
          <w:sz w:val="20"/>
          <w:szCs w:val="20"/>
          <w:highlight w:val="yellow"/>
          <w:lang w:val="pt-BR"/>
        </w:rPr>
        <w:t>Journal</w:t>
      </w:r>
      <w:proofErr w:type="spellEnd"/>
      <w:r w:rsidR="0030252E" w:rsidRPr="008A5F73">
        <w:rPr>
          <w:rFonts w:ascii="Arial" w:hAnsi="Arial" w:cs="Arial"/>
          <w:sz w:val="20"/>
          <w:szCs w:val="20"/>
          <w:highlight w:val="yellow"/>
          <w:lang w:val="pt-BR"/>
        </w:rPr>
        <w:t xml:space="preserve"> </w:t>
      </w:r>
      <w:proofErr w:type="spellStart"/>
      <w:r w:rsidR="0030252E" w:rsidRPr="008A5F73">
        <w:rPr>
          <w:rFonts w:ascii="Arial" w:hAnsi="Arial" w:cs="Arial"/>
          <w:sz w:val="20"/>
          <w:szCs w:val="20"/>
          <w:highlight w:val="yellow"/>
          <w:lang w:val="pt-BR"/>
        </w:rPr>
        <w:t>of</w:t>
      </w:r>
      <w:proofErr w:type="spellEnd"/>
      <w:r w:rsidR="0030252E" w:rsidRPr="008A5F73">
        <w:rPr>
          <w:rFonts w:ascii="Arial" w:hAnsi="Arial" w:cs="Arial"/>
          <w:sz w:val="20"/>
          <w:szCs w:val="20"/>
          <w:highlight w:val="yellow"/>
          <w:lang w:val="pt-BR"/>
        </w:rPr>
        <w:t xml:space="preserve"> </w:t>
      </w:r>
      <w:proofErr w:type="spellStart"/>
      <w:r w:rsidR="0030252E" w:rsidRPr="008A5F73">
        <w:rPr>
          <w:rFonts w:ascii="Arial" w:hAnsi="Arial" w:cs="Arial"/>
          <w:sz w:val="20"/>
          <w:szCs w:val="20"/>
          <w:highlight w:val="yellow"/>
          <w:lang w:val="pt-BR"/>
        </w:rPr>
        <w:t>Surgery</w:t>
      </w:r>
      <w:proofErr w:type="spellEnd"/>
      <w:r w:rsidR="0030252E" w:rsidRPr="008A5F73">
        <w:rPr>
          <w:rFonts w:ascii="Arial" w:hAnsi="Arial" w:cs="Arial"/>
          <w:sz w:val="20"/>
          <w:szCs w:val="20"/>
          <w:highlight w:val="yellow"/>
          <w:lang w:val="pt-BR"/>
        </w:rPr>
        <w:t xml:space="preserve"> </w:t>
      </w:r>
      <w:proofErr w:type="spellStart"/>
      <w:r w:rsidR="0030252E" w:rsidRPr="008A5F73">
        <w:rPr>
          <w:rFonts w:ascii="Arial" w:hAnsi="Arial" w:cs="Arial"/>
          <w:sz w:val="20"/>
          <w:szCs w:val="20"/>
          <w:highlight w:val="yellow"/>
          <w:lang w:val="pt-BR"/>
        </w:rPr>
        <w:t>and</w:t>
      </w:r>
      <w:proofErr w:type="spellEnd"/>
      <w:r w:rsidR="0030252E" w:rsidRPr="008A5F73">
        <w:rPr>
          <w:rFonts w:ascii="Arial" w:hAnsi="Arial" w:cs="Arial"/>
          <w:sz w:val="20"/>
          <w:szCs w:val="20"/>
          <w:highlight w:val="yellow"/>
          <w:lang w:val="pt-BR"/>
        </w:rPr>
        <w:t xml:space="preserve"> </w:t>
      </w:r>
      <w:proofErr w:type="spellStart"/>
      <w:r w:rsidR="0030252E" w:rsidRPr="008A5F73">
        <w:rPr>
          <w:rFonts w:ascii="Arial" w:hAnsi="Arial" w:cs="Arial"/>
          <w:sz w:val="20"/>
          <w:szCs w:val="20"/>
          <w:highlight w:val="yellow"/>
          <w:lang w:val="pt-BR"/>
        </w:rPr>
        <w:t>Clinical</w:t>
      </w:r>
      <w:proofErr w:type="spellEnd"/>
      <w:r w:rsidR="0030252E" w:rsidRPr="008A5F73">
        <w:rPr>
          <w:rFonts w:ascii="Arial" w:hAnsi="Arial" w:cs="Arial"/>
          <w:sz w:val="20"/>
          <w:szCs w:val="20"/>
          <w:highlight w:val="yellow"/>
          <w:lang w:val="pt-BR"/>
        </w:rPr>
        <w:t xml:space="preserve"> </w:t>
      </w:r>
      <w:proofErr w:type="spellStart"/>
      <w:r w:rsidR="0030252E" w:rsidRPr="008A5F73">
        <w:rPr>
          <w:rFonts w:ascii="Arial" w:hAnsi="Arial" w:cs="Arial"/>
          <w:sz w:val="20"/>
          <w:szCs w:val="20"/>
          <w:highlight w:val="yellow"/>
          <w:lang w:val="pt-BR"/>
        </w:rPr>
        <w:t>Research</w:t>
      </w:r>
      <w:proofErr w:type="spellEnd"/>
      <w:r w:rsidR="00211560" w:rsidRPr="008A5F73">
        <w:rPr>
          <w:rFonts w:ascii="Arial" w:hAnsi="Arial" w:cs="Arial"/>
          <w:sz w:val="20"/>
          <w:szCs w:val="20"/>
          <w:highlight w:val="yellow"/>
          <w:lang w:val="pt-BR"/>
        </w:rPr>
        <w:t>,</w:t>
      </w:r>
      <w:r w:rsidRPr="008A5F73">
        <w:rPr>
          <w:rFonts w:ascii="Arial" w:hAnsi="Arial" w:cs="Arial"/>
          <w:sz w:val="20"/>
          <w:szCs w:val="20"/>
          <w:highlight w:val="yellow"/>
          <w:lang w:val="pt-BR"/>
        </w:rPr>
        <w:t xml:space="preserve"> 2015;</w:t>
      </w:r>
      <w:r w:rsidR="0030252E"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10(3):</w:t>
      </w:r>
      <w:r w:rsidR="00211560"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31–39.</w:t>
      </w:r>
    </w:p>
    <w:p w14:paraId="759AFD99" w14:textId="15D5976A" w:rsidR="00355995" w:rsidRPr="008A5F73" w:rsidRDefault="007D3127" w:rsidP="00355995">
      <w:pPr>
        <w:spacing w:after="120" w:line="276" w:lineRule="auto"/>
        <w:jc w:val="both"/>
        <w:rPr>
          <w:rFonts w:ascii="Arial" w:hAnsi="Arial" w:cs="Arial"/>
          <w:sz w:val="20"/>
          <w:szCs w:val="20"/>
          <w:highlight w:val="yellow"/>
          <w:lang w:val="pt-BR"/>
        </w:rPr>
      </w:pPr>
      <w:bookmarkStart w:id="3" w:name="_Hlk51921727"/>
      <w:r w:rsidRPr="008A5F73">
        <w:rPr>
          <w:rFonts w:ascii="Arial" w:hAnsi="Arial" w:cs="Arial"/>
          <w:sz w:val="20"/>
          <w:szCs w:val="20"/>
          <w:highlight w:val="yellow"/>
          <w:lang w:val="pt-BR"/>
        </w:rPr>
        <w:t>1</w:t>
      </w:r>
      <w:r w:rsidR="00BE0FB2" w:rsidRPr="008A5F73">
        <w:rPr>
          <w:rFonts w:ascii="Arial" w:hAnsi="Arial" w:cs="Arial"/>
          <w:sz w:val="20"/>
          <w:szCs w:val="20"/>
          <w:highlight w:val="yellow"/>
          <w:lang w:val="pt-BR"/>
        </w:rPr>
        <w:t>9</w:t>
      </w:r>
      <w:r w:rsidR="00355995" w:rsidRPr="008A5F73">
        <w:rPr>
          <w:rFonts w:ascii="Arial" w:hAnsi="Arial" w:cs="Arial"/>
          <w:sz w:val="20"/>
          <w:szCs w:val="20"/>
          <w:highlight w:val="yellow"/>
          <w:lang w:val="pt-BR"/>
        </w:rPr>
        <w:t xml:space="preserve">. </w:t>
      </w:r>
      <w:r w:rsidR="00355995" w:rsidRPr="008A5F73">
        <w:rPr>
          <w:rFonts w:ascii="Arial" w:hAnsi="Arial" w:cs="Arial"/>
          <w:sz w:val="20"/>
          <w:szCs w:val="20"/>
          <w:highlight w:val="yellow"/>
          <w:lang w:val="pt-BR"/>
        </w:rPr>
        <w:tab/>
      </w:r>
      <w:r w:rsidR="008239F8" w:rsidRPr="008A5F73">
        <w:rPr>
          <w:rFonts w:ascii="Arial" w:hAnsi="Arial" w:cs="Arial"/>
          <w:sz w:val="20"/>
          <w:szCs w:val="20"/>
          <w:highlight w:val="yellow"/>
          <w:lang w:val="pt-BR"/>
        </w:rPr>
        <w:t xml:space="preserve">ORGANIZAÇÃO DAS NAÇÕES UNIDAS </w:t>
      </w:r>
      <w:r w:rsidR="00355995" w:rsidRPr="008A5F73">
        <w:rPr>
          <w:rFonts w:ascii="Arial" w:hAnsi="Arial" w:cs="Arial"/>
          <w:sz w:val="20"/>
          <w:szCs w:val="20"/>
          <w:highlight w:val="yellow"/>
          <w:lang w:val="pt-BR"/>
        </w:rPr>
        <w:t xml:space="preserve">- ONU. </w:t>
      </w:r>
      <w:r w:rsidR="00355995" w:rsidRPr="008A5F73">
        <w:rPr>
          <w:rFonts w:ascii="Arial" w:hAnsi="Arial" w:cs="Arial"/>
          <w:sz w:val="20"/>
          <w:szCs w:val="20"/>
          <w:highlight w:val="yellow"/>
        </w:rPr>
        <w:t xml:space="preserve">Report of the International Narcotics Control Board for 2011. </w:t>
      </w:r>
      <w:proofErr w:type="spellStart"/>
      <w:r w:rsidR="00355995" w:rsidRPr="008A5F73">
        <w:rPr>
          <w:rFonts w:ascii="Arial" w:hAnsi="Arial" w:cs="Arial"/>
          <w:sz w:val="20"/>
          <w:szCs w:val="20"/>
          <w:highlight w:val="yellow"/>
          <w:lang w:val="pt-BR"/>
        </w:rPr>
        <w:t>Stat</w:t>
      </w:r>
      <w:r w:rsidR="0030252E" w:rsidRPr="008A5F73">
        <w:rPr>
          <w:rFonts w:ascii="Arial" w:hAnsi="Arial" w:cs="Arial"/>
          <w:sz w:val="20"/>
          <w:szCs w:val="20"/>
          <w:highlight w:val="yellow"/>
          <w:lang w:val="pt-BR"/>
        </w:rPr>
        <w:t>e</w:t>
      </w:r>
      <w:proofErr w:type="spellEnd"/>
      <w:r w:rsidR="00355995" w:rsidRPr="008A5F73">
        <w:rPr>
          <w:rFonts w:ascii="Arial" w:hAnsi="Arial" w:cs="Arial"/>
          <w:sz w:val="20"/>
          <w:szCs w:val="20"/>
          <w:highlight w:val="yellow"/>
          <w:lang w:val="pt-BR"/>
        </w:rPr>
        <w:t xml:space="preserve"> 2010</w:t>
      </w:r>
      <w:r w:rsidR="00211560" w:rsidRPr="008A5F73">
        <w:rPr>
          <w:rFonts w:ascii="Arial" w:hAnsi="Arial" w:cs="Arial"/>
          <w:sz w:val="20"/>
          <w:szCs w:val="20"/>
          <w:highlight w:val="yellow"/>
          <w:lang w:val="pt-BR"/>
        </w:rPr>
        <w:t>,</w:t>
      </w:r>
      <w:r w:rsidR="00355995" w:rsidRPr="008A5F73">
        <w:rPr>
          <w:rFonts w:ascii="Arial" w:hAnsi="Arial" w:cs="Arial"/>
          <w:sz w:val="20"/>
          <w:szCs w:val="20"/>
          <w:highlight w:val="yellow"/>
          <w:lang w:val="pt-BR"/>
        </w:rPr>
        <w:t xml:space="preserve"> 2011. </w:t>
      </w:r>
    </w:p>
    <w:p w14:paraId="1A24E27E" w14:textId="0FAF83BB" w:rsidR="007D3127" w:rsidRPr="008A5F73" w:rsidRDefault="00BE0FB2"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pt-BR"/>
        </w:rPr>
        <w:t>20</w:t>
      </w:r>
      <w:r w:rsidR="007D3127" w:rsidRPr="008A5F73">
        <w:rPr>
          <w:rFonts w:ascii="Arial" w:hAnsi="Arial" w:cs="Arial"/>
          <w:sz w:val="20"/>
          <w:szCs w:val="20"/>
          <w:highlight w:val="yellow"/>
          <w:lang w:val="pt-BR"/>
        </w:rPr>
        <w:t xml:space="preserve">. </w:t>
      </w:r>
      <w:r w:rsidR="007D3127" w:rsidRPr="008A5F73">
        <w:rPr>
          <w:rFonts w:ascii="Arial" w:hAnsi="Arial" w:cs="Arial"/>
          <w:sz w:val="20"/>
          <w:szCs w:val="20"/>
          <w:highlight w:val="yellow"/>
          <w:lang w:val="pt-BR"/>
        </w:rPr>
        <w:tab/>
        <w:t xml:space="preserve">MENEZES ASS, et al. O uso de </w:t>
      </w:r>
      <w:proofErr w:type="spellStart"/>
      <w:r w:rsidR="007D3127" w:rsidRPr="008A5F73">
        <w:rPr>
          <w:rFonts w:ascii="Arial" w:hAnsi="Arial" w:cs="Arial"/>
          <w:sz w:val="20"/>
          <w:szCs w:val="20"/>
          <w:highlight w:val="yellow"/>
          <w:lang w:val="pt-BR"/>
        </w:rPr>
        <w:t>psicoestimulantes</w:t>
      </w:r>
      <w:proofErr w:type="spellEnd"/>
      <w:r w:rsidR="007D3127" w:rsidRPr="008A5F73">
        <w:rPr>
          <w:rFonts w:ascii="Arial" w:hAnsi="Arial" w:cs="Arial"/>
          <w:sz w:val="20"/>
          <w:szCs w:val="20"/>
          <w:highlight w:val="yellow"/>
          <w:lang w:val="pt-BR"/>
        </w:rPr>
        <w:t xml:space="preserve"> por acadêmicos de uma instituição de ensino superior do estado de Rondônia</w:t>
      </w:r>
      <w:r w:rsidR="00EC2A88" w:rsidRPr="008A5F73">
        <w:rPr>
          <w:rFonts w:ascii="Arial" w:hAnsi="Arial" w:cs="Arial"/>
          <w:sz w:val="20"/>
          <w:szCs w:val="20"/>
          <w:highlight w:val="yellow"/>
          <w:lang w:val="pt-BR"/>
        </w:rPr>
        <w:t>.</w:t>
      </w:r>
      <w:r w:rsidR="007D3127" w:rsidRPr="008A5F73">
        <w:rPr>
          <w:rFonts w:ascii="Arial" w:hAnsi="Arial" w:cs="Arial"/>
          <w:sz w:val="20"/>
          <w:szCs w:val="20"/>
          <w:highlight w:val="yellow"/>
          <w:lang w:val="pt-BR"/>
        </w:rPr>
        <w:t xml:space="preserve"> </w:t>
      </w:r>
      <w:r w:rsidR="00211560" w:rsidRPr="008A5F73">
        <w:rPr>
          <w:rFonts w:ascii="Arial" w:hAnsi="Arial" w:cs="Arial"/>
          <w:sz w:val="20"/>
          <w:szCs w:val="20"/>
          <w:highlight w:val="yellow"/>
          <w:lang w:val="pt-BR"/>
        </w:rPr>
        <w:t xml:space="preserve">Repositório Institucional </w:t>
      </w:r>
      <w:proofErr w:type="spellStart"/>
      <w:r w:rsidR="00211560" w:rsidRPr="008A5F73">
        <w:rPr>
          <w:rFonts w:ascii="Arial" w:hAnsi="Arial" w:cs="Arial"/>
          <w:sz w:val="20"/>
          <w:szCs w:val="20"/>
          <w:highlight w:val="yellow"/>
          <w:lang w:val="pt-BR"/>
        </w:rPr>
        <w:t>Facimed</w:t>
      </w:r>
      <w:proofErr w:type="spellEnd"/>
      <w:r w:rsidR="00211560" w:rsidRPr="008A5F73">
        <w:rPr>
          <w:rFonts w:ascii="Arial" w:hAnsi="Arial" w:cs="Arial"/>
          <w:sz w:val="20"/>
          <w:szCs w:val="20"/>
          <w:highlight w:val="yellow"/>
          <w:lang w:val="pt-BR"/>
        </w:rPr>
        <w:t xml:space="preserve">, </w:t>
      </w:r>
      <w:r w:rsidR="007D3127" w:rsidRPr="008A5F73">
        <w:rPr>
          <w:rFonts w:ascii="Arial" w:hAnsi="Arial" w:cs="Arial"/>
          <w:sz w:val="20"/>
          <w:szCs w:val="20"/>
          <w:highlight w:val="yellow"/>
          <w:lang w:val="pt-BR"/>
        </w:rPr>
        <w:t>2017;</w:t>
      </w:r>
      <w:r w:rsidR="0030252E" w:rsidRPr="008A5F73">
        <w:rPr>
          <w:rFonts w:ascii="Arial" w:hAnsi="Arial" w:cs="Arial"/>
          <w:sz w:val="20"/>
          <w:szCs w:val="20"/>
          <w:highlight w:val="yellow"/>
          <w:lang w:val="pt-BR"/>
        </w:rPr>
        <w:t xml:space="preserve"> </w:t>
      </w:r>
      <w:r w:rsidR="007D3127" w:rsidRPr="008A5F73">
        <w:rPr>
          <w:rFonts w:ascii="Arial" w:hAnsi="Arial" w:cs="Arial"/>
          <w:sz w:val="20"/>
          <w:szCs w:val="20"/>
          <w:highlight w:val="yellow"/>
          <w:lang w:val="pt-BR"/>
        </w:rPr>
        <w:t xml:space="preserve">1–13. </w:t>
      </w:r>
    </w:p>
    <w:p w14:paraId="713B6352" w14:textId="250547C7"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pt-BR"/>
        </w:rPr>
        <w:t>2</w:t>
      </w:r>
      <w:r w:rsidR="00BE0FB2" w:rsidRPr="008A5F73">
        <w:rPr>
          <w:rFonts w:ascii="Arial" w:hAnsi="Arial" w:cs="Arial"/>
          <w:sz w:val="20"/>
          <w:szCs w:val="20"/>
          <w:highlight w:val="yellow"/>
          <w:lang w:val="pt-BR"/>
        </w:rPr>
        <w:t>1</w:t>
      </w:r>
      <w:r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ab/>
        <w:t>MORGAN HL, et al. Consumo de Estimulantes Cerebrais por Estudantes de Medicina de uma Universidade do Extremo Sul do Brasil: Prevalência, Motivação e Efeitos Percebidos. Rev</w:t>
      </w:r>
      <w:r w:rsidR="0030252E" w:rsidRPr="008A5F73">
        <w:rPr>
          <w:rFonts w:ascii="Arial" w:hAnsi="Arial" w:cs="Arial"/>
          <w:sz w:val="20"/>
          <w:szCs w:val="20"/>
          <w:highlight w:val="yellow"/>
          <w:lang w:val="pt-BR"/>
        </w:rPr>
        <w:t>ista</w:t>
      </w:r>
      <w:r w:rsidRPr="008A5F73">
        <w:rPr>
          <w:rFonts w:ascii="Arial" w:hAnsi="Arial" w:cs="Arial"/>
          <w:sz w:val="20"/>
          <w:szCs w:val="20"/>
          <w:highlight w:val="yellow"/>
          <w:lang w:val="pt-BR"/>
        </w:rPr>
        <w:t xml:space="preserve"> Bras</w:t>
      </w:r>
      <w:r w:rsidR="0030252E" w:rsidRPr="008A5F73">
        <w:rPr>
          <w:rFonts w:ascii="Arial" w:hAnsi="Arial" w:cs="Arial"/>
          <w:sz w:val="20"/>
          <w:szCs w:val="20"/>
          <w:highlight w:val="yellow"/>
          <w:lang w:val="pt-BR"/>
        </w:rPr>
        <w:t>ileira de</w:t>
      </w:r>
      <w:r w:rsidRPr="008A5F73">
        <w:rPr>
          <w:rFonts w:ascii="Arial" w:hAnsi="Arial" w:cs="Arial"/>
          <w:sz w:val="20"/>
          <w:szCs w:val="20"/>
          <w:highlight w:val="yellow"/>
          <w:lang w:val="pt-BR"/>
        </w:rPr>
        <w:t xml:space="preserve"> Educ</w:t>
      </w:r>
      <w:r w:rsidR="0030252E" w:rsidRPr="008A5F73">
        <w:rPr>
          <w:rFonts w:ascii="Arial" w:hAnsi="Arial" w:cs="Arial"/>
          <w:sz w:val="20"/>
          <w:szCs w:val="20"/>
          <w:highlight w:val="yellow"/>
          <w:lang w:val="pt-BR"/>
        </w:rPr>
        <w:t>ação</w:t>
      </w:r>
      <w:r w:rsidRPr="008A5F73">
        <w:rPr>
          <w:rFonts w:ascii="Arial" w:hAnsi="Arial" w:cs="Arial"/>
          <w:sz w:val="20"/>
          <w:szCs w:val="20"/>
          <w:highlight w:val="yellow"/>
          <w:lang w:val="pt-BR"/>
        </w:rPr>
        <w:t xml:space="preserve"> M</w:t>
      </w:r>
      <w:r w:rsidR="0030252E" w:rsidRPr="008A5F73">
        <w:rPr>
          <w:rFonts w:ascii="Arial" w:hAnsi="Arial" w:cs="Arial"/>
          <w:sz w:val="20"/>
          <w:szCs w:val="20"/>
          <w:highlight w:val="yellow"/>
          <w:lang w:val="pt-BR"/>
        </w:rPr>
        <w:t>édica</w:t>
      </w:r>
      <w:r w:rsidR="00EC2A88" w:rsidRPr="008A5F73">
        <w:rPr>
          <w:rFonts w:ascii="Arial" w:hAnsi="Arial" w:cs="Arial"/>
          <w:sz w:val="20"/>
          <w:szCs w:val="20"/>
          <w:highlight w:val="yellow"/>
          <w:lang w:val="pt-BR"/>
        </w:rPr>
        <w:t>,</w:t>
      </w:r>
      <w:r w:rsidRPr="008A5F73">
        <w:rPr>
          <w:rFonts w:ascii="Arial" w:hAnsi="Arial" w:cs="Arial"/>
          <w:sz w:val="20"/>
          <w:szCs w:val="20"/>
          <w:highlight w:val="yellow"/>
          <w:lang w:val="pt-BR"/>
        </w:rPr>
        <w:t xml:space="preserve"> 2017;</w:t>
      </w:r>
      <w:r w:rsidR="0030252E"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 xml:space="preserve">41(1): 102–9. </w:t>
      </w:r>
    </w:p>
    <w:p w14:paraId="1D41E5D5" w14:textId="42B0340F" w:rsidR="00355995" w:rsidRPr="008A5F73" w:rsidRDefault="007D3127" w:rsidP="00355995">
      <w:pPr>
        <w:spacing w:after="120" w:line="276" w:lineRule="auto"/>
        <w:jc w:val="both"/>
        <w:rPr>
          <w:rFonts w:ascii="Arial" w:hAnsi="Arial" w:cs="Arial"/>
          <w:sz w:val="20"/>
          <w:szCs w:val="20"/>
          <w:highlight w:val="yellow"/>
        </w:rPr>
      </w:pPr>
      <w:r w:rsidRPr="008A5F73">
        <w:rPr>
          <w:rFonts w:ascii="Arial" w:hAnsi="Arial" w:cs="Arial"/>
          <w:sz w:val="20"/>
          <w:szCs w:val="20"/>
          <w:highlight w:val="yellow"/>
          <w:lang w:val="pt-BR"/>
        </w:rPr>
        <w:t>2</w:t>
      </w:r>
      <w:r w:rsidR="00BE0FB2" w:rsidRPr="008A5F73">
        <w:rPr>
          <w:rFonts w:ascii="Arial" w:hAnsi="Arial" w:cs="Arial"/>
          <w:sz w:val="20"/>
          <w:szCs w:val="20"/>
          <w:highlight w:val="yellow"/>
          <w:lang w:val="pt-BR"/>
        </w:rPr>
        <w:t>2</w:t>
      </w:r>
      <w:r w:rsidR="00355995" w:rsidRPr="008A5F73">
        <w:rPr>
          <w:rFonts w:ascii="Arial" w:hAnsi="Arial" w:cs="Arial"/>
          <w:sz w:val="20"/>
          <w:szCs w:val="20"/>
          <w:highlight w:val="yellow"/>
          <w:lang w:val="pt-BR"/>
        </w:rPr>
        <w:t xml:space="preserve">. </w:t>
      </w:r>
      <w:r w:rsidR="00355995" w:rsidRPr="008A5F73">
        <w:rPr>
          <w:rFonts w:ascii="Arial" w:hAnsi="Arial" w:cs="Arial"/>
          <w:sz w:val="20"/>
          <w:szCs w:val="20"/>
          <w:highlight w:val="yellow"/>
          <w:lang w:val="pt-BR"/>
        </w:rPr>
        <w:tab/>
      </w:r>
      <w:r w:rsidR="00355995" w:rsidRPr="008A5F73">
        <w:rPr>
          <w:rFonts w:ascii="Arial" w:hAnsi="Arial" w:cs="Arial"/>
          <w:sz w:val="20"/>
          <w:szCs w:val="20"/>
          <w:highlight w:val="yellow"/>
        </w:rPr>
        <w:t xml:space="preserve">MOYNIHAN R, </w:t>
      </w:r>
      <w:r w:rsidR="008239F8" w:rsidRPr="008A5F73">
        <w:rPr>
          <w:rFonts w:ascii="Arial" w:hAnsi="Arial" w:cs="Arial"/>
          <w:sz w:val="20"/>
          <w:szCs w:val="20"/>
          <w:highlight w:val="yellow"/>
        </w:rPr>
        <w:t>et al</w:t>
      </w:r>
      <w:r w:rsidR="00355995" w:rsidRPr="008A5F73">
        <w:rPr>
          <w:rFonts w:ascii="Arial" w:hAnsi="Arial" w:cs="Arial"/>
          <w:sz w:val="20"/>
          <w:szCs w:val="20"/>
          <w:highlight w:val="yellow"/>
        </w:rPr>
        <w:t>. Winding back the harms of too much medicine. BMJ</w:t>
      </w:r>
      <w:r w:rsidR="00EC2A88" w:rsidRPr="008A5F73">
        <w:rPr>
          <w:rFonts w:ascii="Arial" w:hAnsi="Arial" w:cs="Arial"/>
          <w:sz w:val="20"/>
          <w:szCs w:val="20"/>
          <w:highlight w:val="yellow"/>
        </w:rPr>
        <w:t>,</w:t>
      </w:r>
      <w:r w:rsidR="00355995" w:rsidRPr="008A5F73">
        <w:rPr>
          <w:rFonts w:ascii="Arial" w:hAnsi="Arial" w:cs="Arial"/>
          <w:sz w:val="20"/>
          <w:szCs w:val="20"/>
          <w:highlight w:val="yellow"/>
        </w:rPr>
        <w:t xml:space="preserve"> 2013</w:t>
      </w:r>
      <w:r w:rsidR="0030252E" w:rsidRPr="008A5F73">
        <w:rPr>
          <w:rFonts w:ascii="Arial" w:hAnsi="Arial" w:cs="Arial"/>
          <w:sz w:val="20"/>
          <w:szCs w:val="20"/>
          <w:highlight w:val="yellow"/>
        </w:rPr>
        <w:t>;</w:t>
      </w:r>
      <w:r w:rsidR="0086751E" w:rsidRPr="008A5F73">
        <w:rPr>
          <w:rFonts w:ascii="Arial" w:hAnsi="Arial" w:cs="Arial"/>
          <w:sz w:val="20"/>
          <w:szCs w:val="20"/>
          <w:highlight w:val="yellow"/>
        </w:rPr>
        <w:t xml:space="preserve"> 346:</w:t>
      </w:r>
      <w:r w:rsidR="00EC2A88" w:rsidRPr="008A5F73">
        <w:rPr>
          <w:rFonts w:ascii="Arial" w:hAnsi="Arial" w:cs="Arial"/>
          <w:sz w:val="20"/>
          <w:szCs w:val="20"/>
          <w:highlight w:val="yellow"/>
        </w:rPr>
        <w:t xml:space="preserve"> 1</w:t>
      </w:r>
      <w:r w:rsidR="00EC2A88" w:rsidRPr="008A5F73">
        <w:rPr>
          <w:rFonts w:ascii="Arial" w:hAnsi="Arial" w:cs="Arial"/>
          <w:sz w:val="20"/>
          <w:szCs w:val="20"/>
          <w:highlight w:val="yellow"/>
          <w:lang w:val="pt-BR"/>
        </w:rPr>
        <w:t>–2</w:t>
      </w:r>
      <w:r w:rsidR="0086751E" w:rsidRPr="008A5F73">
        <w:rPr>
          <w:rFonts w:ascii="Arial" w:hAnsi="Arial" w:cs="Arial"/>
          <w:sz w:val="20"/>
          <w:szCs w:val="20"/>
          <w:highlight w:val="yellow"/>
        </w:rPr>
        <w:t>.</w:t>
      </w:r>
      <w:r w:rsidR="0030252E" w:rsidRPr="008A5F73">
        <w:rPr>
          <w:rFonts w:ascii="Arial" w:hAnsi="Arial" w:cs="Arial"/>
          <w:sz w:val="20"/>
          <w:szCs w:val="20"/>
          <w:highlight w:val="yellow"/>
        </w:rPr>
        <w:t xml:space="preserve"> </w:t>
      </w:r>
    </w:p>
    <w:p w14:paraId="6478D16D" w14:textId="04F1667E"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rPr>
        <w:t>2</w:t>
      </w:r>
      <w:r w:rsidR="00BE0FB2" w:rsidRPr="008A5F73">
        <w:rPr>
          <w:rFonts w:ascii="Arial" w:hAnsi="Arial" w:cs="Arial"/>
          <w:sz w:val="20"/>
          <w:szCs w:val="20"/>
          <w:highlight w:val="yellow"/>
        </w:rPr>
        <w:t>3</w:t>
      </w:r>
      <w:r w:rsidRPr="008A5F73">
        <w:rPr>
          <w:rFonts w:ascii="Arial" w:hAnsi="Arial" w:cs="Arial"/>
          <w:sz w:val="20"/>
          <w:szCs w:val="20"/>
          <w:highlight w:val="yellow"/>
        </w:rPr>
        <w:t xml:space="preserve">. </w:t>
      </w:r>
      <w:r w:rsidRPr="008A5F73">
        <w:rPr>
          <w:rFonts w:ascii="Arial" w:hAnsi="Arial" w:cs="Arial"/>
          <w:sz w:val="20"/>
          <w:szCs w:val="20"/>
          <w:highlight w:val="yellow"/>
        </w:rPr>
        <w:tab/>
      </w:r>
      <w:r w:rsidRPr="008A5F73">
        <w:rPr>
          <w:rFonts w:ascii="Arial" w:hAnsi="Arial" w:cs="Arial"/>
          <w:sz w:val="20"/>
          <w:szCs w:val="20"/>
          <w:highlight w:val="yellow"/>
          <w:lang w:val="pt-BR"/>
        </w:rPr>
        <w:t>PELEIAS MDA. A atividade física e a qualidade vida do estudante de medicina no Brasil. São Paulo, São Paulo. 2018. Doutorado [Tese]. Universidade de São Paulo.</w:t>
      </w:r>
    </w:p>
    <w:p w14:paraId="40241C97" w14:textId="08B312DA"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es-ES"/>
        </w:rPr>
        <w:t>2</w:t>
      </w:r>
      <w:r w:rsidR="00BE0FB2" w:rsidRPr="008A5F73">
        <w:rPr>
          <w:rFonts w:ascii="Arial" w:hAnsi="Arial" w:cs="Arial"/>
          <w:sz w:val="20"/>
          <w:szCs w:val="20"/>
          <w:highlight w:val="yellow"/>
          <w:lang w:val="es-ES"/>
        </w:rPr>
        <w:t>4</w:t>
      </w:r>
      <w:r w:rsidRPr="008A5F73">
        <w:rPr>
          <w:rFonts w:ascii="Arial" w:hAnsi="Arial" w:cs="Arial"/>
          <w:sz w:val="20"/>
          <w:szCs w:val="20"/>
          <w:highlight w:val="yellow"/>
          <w:lang w:val="es-ES"/>
        </w:rPr>
        <w:t xml:space="preserve">. </w:t>
      </w:r>
      <w:r w:rsidRPr="008A5F73">
        <w:rPr>
          <w:rFonts w:ascii="Arial" w:hAnsi="Arial" w:cs="Arial"/>
          <w:sz w:val="20"/>
          <w:szCs w:val="20"/>
          <w:highlight w:val="yellow"/>
          <w:lang w:val="es-ES"/>
        </w:rPr>
        <w:tab/>
        <w:t xml:space="preserve">POSADA J. Uso y abuso del metilfenidato en Colombia. </w:t>
      </w:r>
      <w:proofErr w:type="spellStart"/>
      <w:r w:rsidRPr="008A5F73">
        <w:rPr>
          <w:rFonts w:ascii="Arial" w:hAnsi="Arial" w:cs="Arial"/>
          <w:sz w:val="20"/>
          <w:szCs w:val="20"/>
          <w:highlight w:val="yellow"/>
          <w:lang w:val="pt-BR"/>
        </w:rPr>
        <w:t>Minist</w:t>
      </w:r>
      <w:r w:rsidR="0086751E" w:rsidRPr="008A5F73">
        <w:rPr>
          <w:rFonts w:ascii="Arial" w:hAnsi="Arial" w:cs="Arial"/>
          <w:sz w:val="20"/>
          <w:szCs w:val="20"/>
          <w:highlight w:val="yellow"/>
          <w:lang w:val="pt-BR"/>
        </w:rPr>
        <w:t>erio</w:t>
      </w:r>
      <w:proofErr w:type="spellEnd"/>
      <w:r w:rsidRPr="008A5F73">
        <w:rPr>
          <w:rFonts w:ascii="Arial" w:hAnsi="Arial" w:cs="Arial"/>
          <w:sz w:val="20"/>
          <w:szCs w:val="20"/>
          <w:highlight w:val="yellow"/>
          <w:lang w:val="pt-BR"/>
        </w:rPr>
        <w:t xml:space="preserve"> </w:t>
      </w:r>
      <w:r w:rsidR="0086751E" w:rsidRPr="008A5F73">
        <w:rPr>
          <w:rFonts w:ascii="Arial" w:hAnsi="Arial" w:cs="Arial"/>
          <w:sz w:val="20"/>
          <w:szCs w:val="20"/>
          <w:highlight w:val="yellow"/>
          <w:lang w:val="pt-BR"/>
        </w:rPr>
        <w:t xml:space="preserve">de </w:t>
      </w:r>
      <w:proofErr w:type="spellStart"/>
      <w:r w:rsidRPr="008A5F73">
        <w:rPr>
          <w:rFonts w:ascii="Arial" w:hAnsi="Arial" w:cs="Arial"/>
          <w:sz w:val="20"/>
          <w:szCs w:val="20"/>
          <w:highlight w:val="yellow"/>
          <w:lang w:val="pt-BR"/>
        </w:rPr>
        <w:t>Salud</w:t>
      </w:r>
      <w:proofErr w:type="spellEnd"/>
      <w:r w:rsidRPr="008A5F73">
        <w:rPr>
          <w:rFonts w:ascii="Arial" w:hAnsi="Arial" w:cs="Arial"/>
          <w:sz w:val="20"/>
          <w:szCs w:val="20"/>
          <w:highlight w:val="yellow"/>
          <w:lang w:val="pt-BR"/>
        </w:rPr>
        <w:t xml:space="preserve">, </w:t>
      </w:r>
      <w:proofErr w:type="spellStart"/>
      <w:r w:rsidRPr="008A5F73">
        <w:rPr>
          <w:rFonts w:ascii="Arial" w:hAnsi="Arial" w:cs="Arial"/>
          <w:sz w:val="20"/>
          <w:szCs w:val="20"/>
          <w:highlight w:val="yellow"/>
          <w:lang w:val="pt-BR"/>
        </w:rPr>
        <w:t>Bogota</w:t>
      </w:r>
      <w:proofErr w:type="spellEnd"/>
      <w:r w:rsidR="00286D78" w:rsidRPr="008A5F73">
        <w:rPr>
          <w:rFonts w:ascii="Arial" w:hAnsi="Arial" w:cs="Arial"/>
          <w:sz w:val="20"/>
          <w:szCs w:val="20"/>
          <w:highlight w:val="yellow"/>
          <w:lang w:val="pt-BR"/>
        </w:rPr>
        <w:t>,</w:t>
      </w:r>
      <w:r w:rsidRPr="008A5F73">
        <w:rPr>
          <w:rFonts w:ascii="Arial" w:hAnsi="Arial" w:cs="Arial"/>
          <w:sz w:val="20"/>
          <w:szCs w:val="20"/>
          <w:highlight w:val="yellow"/>
          <w:lang w:val="pt-BR"/>
        </w:rPr>
        <w:t xml:space="preserve"> 1996. </w:t>
      </w:r>
    </w:p>
    <w:p w14:paraId="3FE74290" w14:textId="12204E82"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pt-BR"/>
        </w:rPr>
        <w:t>2</w:t>
      </w:r>
      <w:r w:rsidR="00BE0FB2" w:rsidRPr="008A5F73">
        <w:rPr>
          <w:rFonts w:ascii="Arial" w:hAnsi="Arial" w:cs="Arial"/>
          <w:sz w:val="20"/>
          <w:szCs w:val="20"/>
          <w:highlight w:val="yellow"/>
          <w:lang w:val="pt-BR"/>
        </w:rPr>
        <w:t>5</w:t>
      </w:r>
      <w:r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ab/>
        <w:t>SANTANA C. Saúde mental: depressão, ansiedade e estresse de estudantes de pré</w:t>
      </w:r>
      <w:r w:rsidR="00286D78" w:rsidRPr="008A5F73">
        <w:rPr>
          <w:rFonts w:ascii="Arial" w:hAnsi="Arial" w:cs="Arial"/>
          <w:sz w:val="20"/>
          <w:szCs w:val="20"/>
          <w:highlight w:val="yellow"/>
          <w:lang w:val="pt-BR"/>
        </w:rPr>
        <w:t>-</w:t>
      </w:r>
      <w:r w:rsidRPr="008A5F73">
        <w:rPr>
          <w:rFonts w:ascii="Arial" w:hAnsi="Arial" w:cs="Arial"/>
          <w:sz w:val="20"/>
          <w:szCs w:val="20"/>
          <w:highlight w:val="yellow"/>
          <w:lang w:val="pt-BR"/>
        </w:rPr>
        <w:t>vestibular para o curso de Medicina</w:t>
      </w:r>
      <w:r w:rsidR="00286D78" w:rsidRPr="008A5F73">
        <w:rPr>
          <w:rFonts w:ascii="Arial" w:hAnsi="Arial" w:cs="Arial"/>
          <w:sz w:val="20"/>
          <w:szCs w:val="20"/>
          <w:highlight w:val="yellow"/>
          <w:lang w:val="pt-BR"/>
        </w:rPr>
        <w:t>, RS. Trabalho de conclusão de curso (Medicina). Universidade Federal da Fronteira Sul, Passo Fundo,</w:t>
      </w:r>
      <w:r w:rsidRPr="008A5F73">
        <w:rPr>
          <w:rFonts w:ascii="Arial" w:hAnsi="Arial" w:cs="Arial"/>
          <w:sz w:val="20"/>
          <w:szCs w:val="20"/>
          <w:highlight w:val="yellow"/>
          <w:lang w:val="pt-BR"/>
        </w:rPr>
        <w:t xml:space="preserve"> 2019</w:t>
      </w:r>
      <w:r w:rsidR="00F32BA9" w:rsidRPr="008A5F73">
        <w:rPr>
          <w:rFonts w:ascii="Arial" w:hAnsi="Arial" w:cs="Arial"/>
          <w:sz w:val="20"/>
          <w:szCs w:val="20"/>
          <w:highlight w:val="yellow"/>
          <w:lang w:val="pt-BR"/>
        </w:rPr>
        <w:t>; 45 p.</w:t>
      </w:r>
      <w:r w:rsidRPr="008A5F73">
        <w:rPr>
          <w:rFonts w:ascii="Arial" w:hAnsi="Arial" w:cs="Arial"/>
          <w:sz w:val="20"/>
          <w:szCs w:val="20"/>
          <w:highlight w:val="yellow"/>
          <w:lang w:val="pt-BR"/>
        </w:rPr>
        <w:t xml:space="preserve"> </w:t>
      </w:r>
    </w:p>
    <w:p w14:paraId="7811A91C" w14:textId="7E964CC3" w:rsidR="007D3127" w:rsidRPr="008A5F73" w:rsidRDefault="007D3127" w:rsidP="007D3127">
      <w:pPr>
        <w:spacing w:after="120" w:line="276" w:lineRule="auto"/>
        <w:jc w:val="both"/>
        <w:rPr>
          <w:rFonts w:ascii="Arial" w:hAnsi="Arial" w:cs="Arial"/>
          <w:sz w:val="20"/>
          <w:szCs w:val="20"/>
          <w:highlight w:val="yellow"/>
          <w:lang w:val="pt-BR"/>
        </w:rPr>
      </w:pPr>
      <w:r w:rsidRPr="008A5F73">
        <w:rPr>
          <w:rFonts w:ascii="Arial" w:hAnsi="Arial" w:cs="Arial"/>
          <w:sz w:val="20"/>
          <w:szCs w:val="20"/>
          <w:highlight w:val="yellow"/>
          <w:lang w:val="pt-BR"/>
        </w:rPr>
        <w:t>2</w:t>
      </w:r>
      <w:r w:rsidR="00BE0FB2" w:rsidRPr="008A5F73">
        <w:rPr>
          <w:rFonts w:ascii="Arial" w:hAnsi="Arial" w:cs="Arial"/>
          <w:sz w:val="20"/>
          <w:szCs w:val="20"/>
          <w:highlight w:val="yellow"/>
          <w:lang w:val="pt-BR"/>
        </w:rPr>
        <w:t>6</w:t>
      </w:r>
      <w:r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ab/>
        <w:t xml:space="preserve">SILVEIRA VI, et al. Uso de </w:t>
      </w:r>
      <w:proofErr w:type="spellStart"/>
      <w:r w:rsidRPr="008A5F73">
        <w:rPr>
          <w:rFonts w:ascii="Arial" w:hAnsi="Arial" w:cs="Arial"/>
          <w:sz w:val="20"/>
          <w:szCs w:val="20"/>
          <w:highlight w:val="yellow"/>
          <w:lang w:val="pt-BR"/>
        </w:rPr>
        <w:t>psicoestimulantes</w:t>
      </w:r>
      <w:proofErr w:type="spellEnd"/>
      <w:r w:rsidRPr="008A5F73">
        <w:rPr>
          <w:rFonts w:ascii="Arial" w:hAnsi="Arial" w:cs="Arial"/>
          <w:sz w:val="20"/>
          <w:szCs w:val="20"/>
          <w:highlight w:val="yellow"/>
          <w:lang w:val="pt-BR"/>
        </w:rPr>
        <w:t xml:space="preserve"> por acadêmicos de Medicina de uma universidade do sul de Minas Gerais. Rev</w:t>
      </w:r>
      <w:r w:rsidR="002A513A" w:rsidRPr="008A5F73">
        <w:rPr>
          <w:rFonts w:ascii="Arial" w:hAnsi="Arial" w:cs="Arial"/>
          <w:sz w:val="20"/>
          <w:szCs w:val="20"/>
          <w:highlight w:val="yellow"/>
          <w:lang w:val="pt-BR"/>
        </w:rPr>
        <w:t xml:space="preserve">ista da </w:t>
      </w:r>
      <w:r w:rsidRPr="008A5F73">
        <w:rPr>
          <w:rFonts w:ascii="Arial" w:hAnsi="Arial" w:cs="Arial"/>
          <w:sz w:val="20"/>
          <w:szCs w:val="20"/>
          <w:highlight w:val="yellow"/>
          <w:lang w:val="pt-BR"/>
        </w:rPr>
        <w:t>Univ</w:t>
      </w:r>
      <w:r w:rsidR="002A513A" w:rsidRPr="008A5F73">
        <w:rPr>
          <w:rFonts w:ascii="Arial" w:hAnsi="Arial" w:cs="Arial"/>
          <w:sz w:val="20"/>
          <w:szCs w:val="20"/>
          <w:highlight w:val="yellow"/>
          <w:lang w:val="pt-BR"/>
        </w:rPr>
        <w:t>ersidade</w:t>
      </w:r>
      <w:r w:rsidRPr="008A5F73">
        <w:rPr>
          <w:rFonts w:ascii="Arial" w:hAnsi="Arial" w:cs="Arial"/>
          <w:sz w:val="20"/>
          <w:szCs w:val="20"/>
          <w:highlight w:val="yellow"/>
          <w:lang w:val="pt-BR"/>
        </w:rPr>
        <w:t xml:space="preserve"> Val</w:t>
      </w:r>
      <w:r w:rsidR="002A513A" w:rsidRPr="008A5F73">
        <w:rPr>
          <w:rFonts w:ascii="Arial" w:hAnsi="Arial" w:cs="Arial"/>
          <w:sz w:val="20"/>
          <w:szCs w:val="20"/>
          <w:highlight w:val="yellow"/>
          <w:lang w:val="pt-BR"/>
        </w:rPr>
        <w:t>e do</w:t>
      </w:r>
      <w:r w:rsidRPr="008A5F73">
        <w:rPr>
          <w:rFonts w:ascii="Arial" w:hAnsi="Arial" w:cs="Arial"/>
          <w:sz w:val="20"/>
          <w:szCs w:val="20"/>
          <w:highlight w:val="yellow"/>
          <w:lang w:val="pt-BR"/>
        </w:rPr>
        <w:t xml:space="preserve"> Rio Verde</w:t>
      </w:r>
      <w:r w:rsidR="00F32BA9" w:rsidRPr="008A5F73">
        <w:rPr>
          <w:rFonts w:ascii="Arial" w:hAnsi="Arial" w:cs="Arial"/>
          <w:sz w:val="20"/>
          <w:szCs w:val="20"/>
          <w:highlight w:val="yellow"/>
          <w:lang w:val="pt-BR"/>
        </w:rPr>
        <w:t>,</w:t>
      </w:r>
      <w:r w:rsidRPr="008A5F73">
        <w:rPr>
          <w:rFonts w:ascii="Arial" w:hAnsi="Arial" w:cs="Arial"/>
          <w:sz w:val="20"/>
          <w:szCs w:val="20"/>
          <w:highlight w:val="yellow"/>
          <w:lang w:val="pt-BR"/>
        </w:rPr>
        <w:t xml:space="preserve"> 2015;</w:t>
      </w:r>
      <w:r w:rsidR="002A513A" w:rsidRPr="008A5F73">
        <w:rPr>
          <w:rFonts w:ascii="Arial" w:hAnsi="Arial" w:cs="Arial"/>
          <w:sz w:val="20"/>
          <w:szCs w:val="20"/>
          <w:highlight w:val="yellow"/>
          <w:lang w:val="pt-BR"/>
        </w:rPr>
        <w:t xml:space="preserve">13(2): </w:t>
      </w:r>
      <w:r w:rsidRPr="008A5F73">
        <w:rPr>
          <w:rFonts w:ascii="Arial" w:hAnsi="Arial" w:cs="Arial"/>
          <w:sz w:val="20"/>
          <w:szCs w:val="20"/>
          <w:highlight w:val="yellow"/>
          <w:lang w:val="pt-BR"/>
        </w:rPr>
        <w:t xml:space="preserve">186–192. </w:t>
      </w:r>
    </w:p>
    <w:p w14:paraId="1ACBDF81" w14:textId="4D7FC727" w:rsidR="007D3127" w:rsidRPr="008A5F73" w:rsidRDefault="007D3127" w:rsidP="00A0158A">
      <w:pPr>
        <w:spacing w:after="120" w:line="276" w:lineRule="auto"/>
        <w:jc w:val="both"/>
        <w:rPr>
          <w:rFonts w:ascii="Arial" w:hAnsi="Arial" w:cs="Arial"/>
          <w:sz w:val="20"/>
          <w:szCs w:val="20"/>
          <w:highlight w:val="yellow"/>
        </w:rPr>
      </w:pPr>
      <w:r w:rsidRPr="008A5F73">
        <w:rPr>
          <w:rFonts w:ascii="Arial" w:hAnsi="Arial" w:cs="Arial"/>
          <w:sz w:val="20"/>
          <w:szCs w:val="20"/>
          <w:highlight w:val="yellow"/>
          <w:lang w:val="pt-BR"/>
        </w:rPr>
        <w:t>2</w:t>
      </w:r>
      <w:r w:rsidR="00BE0FB2" w:rsidRPr="008A5F73">
        <w:rPr>
          <w:rFonts w:ascii="Arial" w:hAnsi="Arial" w:cs="Arial"/>
          <w:sz w:val="20"/>
          <w:szCs w:val="20"/>
          <w:highlight w:val="yellow"/>
          <w:lang w:val="pt-BR"/>
        </w:rPr>
        <w:t>7</w:t>
      </w:r>
      <w:r w:rsidRPr="008A5F73">
        <w:rPr>
          <w:rFonts w:ascii="Arial" w:hAnsi="Arial" w:cs="Arial"/>
          <w:sz w:val="20"/>
          <w:szCs w:val="20"/>
          <w:highlight w:val="yellow"/>
          <w:lang w:val="pt-BR"/>
        </w:rPr>
        <w:t xml:space="preserve">. </w:t>
      </w:r>
      <w:r w:rsidRPr="008A5F73">
        <w:rPr>
          <w:rFonts w:ascii="Arial" w:hAnsi="Arial" w:cs="Arial"/>
          <w:sz w:val="20"/>
          <w:szCs w:val="20"/>
          <w:highlight w:val="yellow"/>
          <w:lang w:val="pt-BR"/>
        </w:rPr>
        <w:tab/>
      </w:r>
      <w:r w:rsidRPr="008A5F73">
        <w:rPr>
          <w:rFonts w:ascii="Arial" w:hAnsi="Arial" w:cs="Arial"/>
          <w:sz w:val="20"/>
          <w:szCs w:val="20"/>
          <w:highlight w:val="yellow"/>
        </w:rPr>
        <w:t xml:space="preserve">TETER CJ, et al. Illicit use </w:t>
      </w:r>
      <w:proofErr w:type="spellStart"/>
      <w:r w:rsidRPr="008A5F73">
        <w:rPr>
          <w:rFonts w:ascii="Arial" w:hAnsi="Arial" w:cs="Arial"/>
          <w:sz w:val="20"/>
          <w:szCs w:val="20"/>
          <w:highlight w:val="yellow"/>
        </w:rPr>
        <w:t>os</w:t>
      </w:r>
      <w:proofErr w:type="spellEnd"/>
      <w:r w:rsidRPr="008A5F73">
        <w:rPr>
          <w:rFonts w:ascii="Arial" w:hAnsi="Arial" w:cs="Arial"/>
          <w:sz w:val="20"/>
          <w:szCs w:val="20"/>
          <w:highlight w:val="yellow"/>
        </w:rPr>
        <w:t xml:space="preserve"> specific prescription stimulants among college students: prevalence, motives, and routes of administration. </w:t>
      </w:r>
      <w:r w:rsidR="00A0158A" w:rsidRPr="008A5F73">
        <w:rPr>
          <w:rFonts w:ascii="Arial" w:hAnsi="Arial" w:cs="Arial"/>
          <w:sz w:val="20"/>
          <w:szCs w:val="20"/>
          <w:highlight w:val="yellow"/>
        </w:rPr>
        <w:t>Pharmacotherapy</w:t>
      </w:r>
      <w:r w:rsidR="00F32BA9" w:rsidRPr="008A5F73">
        <w:rPr>
          <w:rFonts w:ascii="Arial" w:hAnsi="Arial" w:cs="Arial"/>
          <w:sz w:val="20"/>
          <w:szCs w:val="20"/>
          <w:highlight w:val="yellow"/>
        </w:rPr>
        <w:t>,</w:t>
      </w:r>
      <w:r w:rsidRPr="008A5F73">
        <w:rPr>
          <w:rFonts w:ascii="Arial" w:hAnsi="Arial" w:cs="Arial"/>
          <w:sz w:val="20"/>
          <w:szCs w:val="20"/>
          <w:highlight w:val="yellow"/>
        </w:rPr>
        <w:t xml:space="preserve"> 2006; 26:</w:t>
      </w:r>
      <w:r w:rsidR="00000449" w:rsidRPr="008A5F73">
        <w:rPr>
          <w:rFonts w:ascii="Arial" w:hAnsi="Arial" w:cs="Arial"/>
          <w:sz w:val="20"/>
          <w:szCs w:val="20"/>
          <w:highlight w:val="yellow"/>
        </w:rPr>
        <w:t xml:space="preserve"> </w:t>
      </w:r>
      <w:r w:rsidRPr="008A5F73">
        <w:rPr>
          <w:rFonts w:ascii="Arial" w:hAnsi="Arial" w:cs="Arial"/>
          <w:sz w:val="20"/>
          <w:szCs w:val="20"/>
          <w:highlight w:val="yellow"/>
        </w:rPr>
        <w:t xml:space="preserve">1501–1510. </w:t>
      </w:r>
    </w:p>
    <w:p w14:paraId="542E311D" w14:textId="77371E3B" w:rsidR="007D3127" w:rsidRPr="008A5F73" w:rsidRDefault="007D3127" w:rsidP="007D3127">
      <w:pPr>
        <w:spacing w:after="120" w:line="276" w:lineRule="auto"/>
        <w:jc w:val="both"/>
        <w:rPr>
          <w:rFonts w:ascii="Arial" w:hAnsi="Arial" w:cs="Arial"/>
          <w:sz w:val="20"/>
          <w:szCs w:val="20"/>
          <w:highlight w:val="yellow"/>
        </w:rPr>
      </w:pPr>
      <w:r w:rsidRPr="008A5F73">
        <w:rPr>
          <w:rFonts w:ascii="Arial" w:hAnsi="Arial" w:cs="Arial"/>
          <w:sz w:val="20"/>
          <w:szCs w:val="20"/>
          <w:highlight w:val="yellow"/>
        </w:rPr>
        <w:lastRenderedPageBreak/>
        <w:t>2</w:t>
      </w:r>
      <w:r w:rsidR="00BE0FB2" w:rsidRPr="008A5F73">
        <w:rPr>
          <w:rFonts w:ascii="Arial" w:hAnsi="Arial" w:cs="Arial"/>
          <w:sz w:val="20"/>
          <w:szCs w:val="20"/>
          <w:highlight w:val="yellow"/>
        </w:rPr>
        <w:t>8</w:t>
      </w:r>
      <w:r w:rsidRPr="008A5F73">
        <w:rPr>
          <w:rFonts w:ascii="Arial" w:hAnsi="Arial" w:cs="Arial"/>
          <w:sz w:val="20"/>
          <w:szCs w:val="20"/>
          <w:highlight w:val="yellow"/>
        </w:rPr>
        <w:t>.</w:t>
      </w:r>
      <w:r w:rsidRPr="008A5F73">
        <w:rPr>
          <w:rFonts w:ascii="Arial" w:hAnsi="Arial" w:cs="Arial"/>
          <w:sz w:val="20"/>
          <w:szCs w:val="20"/>
          <w:highlight w:val="yellow"/>
        </w:rPr>
        <w:tab/>
        <w:t>TETER CJ, et al. Illicit methylphenidate use in an undergraduate student sample: prevalence and risk factors. Pharmacother</w:t>
      </w:r>
      <w:r w:rsidR="00F32BA9" w:rsidRPr="008A5F73">
        <w:rPr>
          <w:rFonts w:ascii="Arial" w:hAnsi="Arial" w:cs="Arial"/>
          <w:sz w:val="20"/>
          <w:szCs w:val="20"/>
          <w:highlight w:val="yellow"/>
        </w:rPr>
        <w:t>apy,</w:t>
      </w:r>
      <w:r w:rsidRPr="008A5F73">
        <w:rPr>
          <w:rFonts w:ascii="Arial" w:hAnsi="Arial" w:cs="Arial"/>
          <w:sz w:val="20"/>
          <w:szCs w:val="20"/>
          <w:highlight w:val="yellow"/>
        </w:rPr>
        <w:t xml:space="preserve"> 2003;</w:t>
      </w:r>
      <w:r w:rsidR="004D2E00" w:rsidRPr="008A5F73">
        <w:rPr>
          <w:rFonts w:ascii="Arial" w:hAnsi="Arial" w:cs="Arial"/>
          <w:sz w:val="20"/>
          <w:szCs w:val="20"/>
          <w:highlight w:val="yellow"/>
        </w:rPr>
        <w:t xml:space="preserve"> 2</w:t>
      </w:r>
      <w:r w:rsidRPr="008A5F73">
        <w:rPr>
          <w:rFonts w:ascii="Arial" w:hAnsi="Arial" w:cs="Arial"/>
          <w:sz w:val="20"/>
          <w:szCs w:val="20"/>
          <w:highlight w:val="yellow"/>
        </w:rPr>
        <w:t>3(</w:t>
      </w:r>
      <w:r w:rsidR="004D2E00" w:rsidRPr="008A5F73">
        <w:rPr>
          <w:rFonts w:ascii="Arial" w:hAnsi="Arial" w:cs="Arial"/>
          <w:sz w:val="20"/>
          <w:szCs w:val="20"/>
          <w:highlight w:val="yellow"/>
        </w:rPr>
        <w:t>5</w:t>
      </w:r>
      <w:r w:rsidRPr="008A5F73">
        <w:rPr>
          <w:rFonts w:ascii="Arial" w:hAnsi="Arial" w:cs="Arial"/>
          <w:sz w:val="20"/>
          <w:szCs w:val="20"/>
          <w:highlight w:val="yellow"/>
        </w:rPr>
        <w:t>):</w:t>
      </w:r>
      <w:r w:rsidR="00000449" w:rsidRPr="008A5F73">
        <w:rPr>
          <w:rFonts w:ascii="Arial" w:hAnsi="Arial" w:cs="Arial"/>
          <w:sz w:val="20"/>
          <w:szCs w:val="20"/>
          <w:highlight w:val="yellow"/>
        </w:rPr>
        <w:t xml:space="preserve"> </w:t>
      </w:r>
      <w:r w:rsidRPr="008A5F73">
        <w:rPr>
          <w:rFonts w:ascii="Arial" w:hAnsi="Arial" w:cs="Arial"/>
          <w:sz w:val="20"/>
          <w:szCs w:val="20"/>
          <w:highlight w:val="yellow"/>
        </w:rPr>
        <w:t xml:space="preserve">609–617. </w:t>
      </w:r>
    </w:p>
    <w:p w14:paraId="702068EA" w14:textId="2540C4CB" w:rsidR="00355995" w:rsidRDefault="00BE0FB2" w:rsidP="00355995">
      <w:pPr>
        <w:spacing w:after="120" w:line="276" w:lineRule="auto"/>
        <w:jc w:val="both"/>
        <w:rPr>
          <w:rFonts w:ascii="Arial" w:hAnsi="Arial" w:cs="Arial"/>
          <w:sz w:val="20"/>
          <w:szCs w:val="20"/>
          <w:lang w:val="pt-BR"/>
        </w:rPr>
      </w:pPr>
      <w:r w:rsidRPr="008A5F73">
        <w:rPr>
          <w:rFonts w:ascii="Arial" w:hAnsi="Arial" w:cs="Arial"/>
          <w:sz w:val="20"/>
          <w:szCs w:val="20"/>
          <w:highlight w:val="yellow"/>
        </w:rPr>
        <w:t>29</w:t>
      </w:r>
      <w:r w:rsidR="00355995" w:rsidRPr="008A5F73">
        <w:rPr>
          <w:rFonts w:ascii="Arial" w:hAnsi="Arial" w:cs="Arial"/>
          <w:sz w:val="20"/>
          <w:szCs w:val="20"/>
          <w:highlight w:val="yellow"/>
        </w:rPr>
        <w:t xml:space="preserve">. </w:t>
      </w:r>
      <w:r w:rsidR="00355995" w:rsidRPr="008A5F73">
        <w:rPr>
          <w:rFonts w:ascii="Arial" w:hAnsi="Arial" w:cs="Arial"/>
          <w:sz w:val="20"/>
          <w:szCs w:val="20"/>
          <w:highlight w:val="yellow"/>
        </w:rPr>
        <w:tab/>
      </w:r>
      <w:commentRangeStart w:id="4"/>
      <w:r w:rsidR="00355995" w:rsidRPr="008A5F73">
        <w:rPr>
          <w:rFonts w:ascii="Arial" w:hAnsi="Arial" w:cs="Arial"/>
          <w:sz w:val="20"/>
          <w:szCs w:val="20"/>
          <w:highlight w:val="yellow"/>
          <w:lang w:val="pt-BR"/>
        </w:rPr>
        <w:t xml:space="preserve">VASCONCELOS NETO FCCV, </w:t>
      </w:r>
      <w:r w:rsidR="008239F8" w:rsidRPr="008A5F73">
        <w:rPr>
          <w:rFonts w:ascii="Arial" w:hAnsi="Arial" w:cs="Arial"/>
          <w:sz w:val="20"/>
          <w:szCs w:val="20"/>
          <w:highlight w:val="yellow"/>
          <w:lang w:val="pt-BR"/>
        </w:rPr>
        <w:t>et al</w:t>
      </w:r>
      <w:r w:rsidR="00355995" w:rsidRPr="008A5F73">
        <w:rPr>
          <w:rFonts w:ascii="Arial" w:hAnsi="Arial" w:cs="Arial"/>
          <w:sz w:val="20"/>
          <w:szCs w:val="20"/>
          <w:highlight w:val="yellow"/>
          <w:lang w:val="pt-BR"/>
        </w:rPr>
        <w:t>. O Uso Não Prescrito De Metilfenidato Entre Acadêmicos De Medicina: Uma Revisão De Literatura. Rev</w:t>
      </w:r>
      <w:r w:rsidR="004D2E00" w:rsidRPr="008A5F73">
        <w:rPr>
          <w:rFonts w:ascii="Arial" w:hAnsi="Arial" w:cs="Arial"/>
          <w:sz w:val="20"/>
          <w:szCs w:val="20"/>
          <w:highlight w:val="yellow"/>
          <w:lang w:val="pt-BR"/>
        </w:rPr>
        <w:t>ista</w:t>
      </w:r>
      <w:r w:rsidR="00355995" w:rsidRPr="008A5F73">
        <w:rPr>
          <w:rFonts w:ascii="Arial" w:hAnsi="Arial" w:cs="Arial"/>
          <w:sz w:val="20"/>
          <w:szCs w:val="20"/>
          <w:highlight w:val="yellow"/>
          <w:lang w:val="pt-BR"/>
        </w:rPr>
        <w:t xml:space="preserve"> Interdiscip</w:t>
      </w:r>
      <w:r w:rsidR="004D2E00" w:rsidRPr="008A5F73">
        <w:rPr>
          <w:rFonts w:ascii="Arial" w:hAnsi="Arial" w:cs="Arial"/>
          <w:sz w:val="20"/>
          <w:szCs w:val="20"/>
          <w:highlight w:val="yellow"/>
          <w:lang w:val="pt-BR"/>
        </w:rPr>
        <w:t>linar</w:t>
      </w:r>
      <w:r w:rsidR="00355995" w:rsidRPr="008A5F73">
        <w:rPr>
          <w:rFonts w:ascii="Arial" w:hAnsi="Arial" w:cs="Arial"/>
          <w:sz w:val="20"/>
          <w:szCs w:val="20"/>
          <w:highlight w:val="yellow"/>
          <w:lang w:val="pt-BR"/>
        </w:rPr>
        <w:t xml:space="preserve"> em Saúde, Cajazeiras</w:t>
      </w:r>
      <w:r w:rsidR="008A5F73" w:rsidRPr="008A5F73">
        <w:rPr>
          <w:rFonts w:ascii="Arial" w:hAnsi="Arial" w:cs="Arial"/>
          <w:sz w:val="20"/>
          <w:szCs w:val="20"/>
          <w:highlight w:val="yellow"/>
          <w:lang w:val="pt-BR"/>
        </w:rPr>
        <w:t>,</w:t>
      </w:r>
      <w:r w:rsidR="00355995" w:rsidRPr="008A5F73">
        <w:rPr>
          <w:rFonts w:ascii="Arial" w:hAnsi="Arial" w:cs="Arial"/>
          <w:sz w:val="20"/>
          <w:szCs w:val="20"/>
          <w:highlight w:val="yellow"/>
          <w:lang w:val="pt-BR"/>
        </w:rPr>
        <w:t xml:space="preserve"> 2018;</w:t>
      </w:r>
      <w:r w:rsidR="004D2E00" w:rsidRPr="008A5F73">
        <w:rPr>
          <w:rFonts w:ascii="Arial" w:hAnsi="Arial" w:cs="Arial"/>
          <w:sz w:val="20"/>
          <w:szCs w:val="20"/>
          <w:highlight w:val="yellow"/>
          <w:lang w:val="pt-BR"/>
        </w:rPr>
        <w:t xml:space="preserve"> </w:t>
      </w:r>
      <w:r w:rsidR="00355995" w:rsidRPr="008A5F73">
        <w:rPr>
          <w:rFonts w:ascii="Arial" w:hAnsi="Arial" w:cs="Arial"/>
          <w:sz w:val="20"/>
          <w:szCs w:val="20"/>
          <w:highlight w:val="yellow"/>
          <w:lang w:val="pt-BR"/>
        </w:rPr>
        <w:t>5(4):</w:t>
      </w:r>
      <w:r w:rsidR="00000449" w:rsidRPr="008A5F73">
        <w:rPr>
          <w:rFonts w:ascii="Arial" w:hAnsi="Arial" w:cs="Arial"/>
          <w:sz w:val="20"/>
          <w:szCs w:val="20"/>
          <w:highlight w:val="yellow"/>
          <w:lang w:val="pt-BR"/>
        </w:rPr>
        <w:t xml:space="preserve"> </w:t>
      </w:r>
      <w:r w:rsidR="00355995" w:rsidRPr="008A5F73">
        <w:rPr>
          <w:rFonts w:ascii="Arial" w:hAnsi="Arial" w:cs="Arial"/>
          <w:sz w:val="20"/>
          <w:szCs w:val="20"/>
          <w:highlight w:val="yellow"/>
          <w:lang w:val="pt-BR"/>
        </w:rPr>
        <w:t xml:space="preserve">759–773. </w:t>
      </w:r>
      <w:commentRangeEnd w:id="4"/>
      <w:r w:rsidR="00DC7BF0" w:rsidRPr="008A5F73">
        <w:rPr>
          <w:rStyle w:val="Refdecomentrio"/>
          <w:highlight w:val="yellow"/>
        </w:rPr>
        <w:commentReference w:id="4"/>
      </w:r>
    </w:p>
    <w:p w14:paraId="055D5D59" w14:textId="69D2D953" w:rsidR="007D3127" w:rsidRDefault="007D3127" w:rsidP="00355995">
      <w:pPr>
        <w:spacing w:after="120" w:line="276" w:lineRule="auto"/>
        <w:jc w:val="both"/>
        <w:rPr>
          <w:rFonts w:ascii="Arial" w:hAnsi="Arial" w:cs="Arial"/>
          <w:sz w:val="20"/>
          <w:szCs w:val="20"/>
          <w:lang w:val="pt-BR"/>
        </w:rPr>
      </w:pPr>
    </w:p>
    <w:p w14:paraId="58E8359E" w14:textId="655D258C" w:rsidR="007D3127" w:rsidRDefault="007D3127" w:rsidP="00355995">
      <w:pPr>
        <w:spacing w:after="120" w:line="276" w:lineRule="auto"/>
        <w:jc w:val="both"/>
        <w:rPr>
          <w:rFonts w:ascii="Arial" w:hAnsi="Arial" w:cs="Arial"/>
          <w:sz w:val="20"/>
          <w:szCs w:val="20"/>
          <w:lang w:val="pt-BR"/>
        </w:rPr>
      </w:pPr>
    </w:p>
    <w:bookmarkEnd w:id="3"/>
    <w:p w14:paraId="7BCB11F8" w14:textId="4EE74C4A" w:rsidR="005B114E" w:rsidRPr="008D458A" w:rsidRDefault="005B114E" w:rsidP="007C78E0">
      <w:pPr>
        <w:tabs>
          <w:tab w:val="left" w:pos="1485"/>
        </w:tabs>
        <w:jc w:val="both"/>
        <w:rPr>
          <w:rFonts w:ascii="Arial" w:hAnsi="Arial" w:cs="Arial"/>
          <w:lang w:val="pt-BR"/>
        </w:rPr>
      </w:pPr>
    </w:p>
    <w:p w14:paraId="3C7685C1" w14:textId="77777777" w:rsidR="005B114E" w:rsidRPr="008D458A" w:rsidRDefault="005B114E" w:rsidP="007C78E0">
      <w:pPr>
        <w:jc w:val="both"/>
        <w:rPr>
          <w:rFonts w:ascii="Arial" w:hAnsi="Arial" w:cs="Arial"/>
          <w:lang w:val="pt-BR"/>
        </w:rPr>
      </w:pPr>
    </w:p>
    <w:sectPr w:rsidR="005B114E" w:rsidRPr="008D458A" w:rsidSect="003F4D6F">
      <w:headerReference w:type="default" r:id="rId15"/>
      <w:footerReference w:type="default" r:id="rId16"/>
      <w:pgSz w:w="11907" w:h="16839" w:code="9"/>
      <w:pgMar w:top="1134" w:right="1134" w:bottom="1134" w:left="1134" w:header="992" w:footer="85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or" w:initials="A">
    <w:p w14:paraId="0C2A631C" w14:textId="77777777" w:rsidR="00F32BA9" w:rsidRPr="00225CD6" w:rsidRDefault="00F32BA9">
      <w:pPr>
        <w:pStyle w:val="Textodecomentrio"/>
        <w:rPr>
          <w:rFonts w:ascii="Arial" w:hAnsi="Arial" w:cs="Arial"/>
          <w:sz w:val="22"/>
          <w:szCs w:val="22"/>
          <w:lang w:val="pt-BR"/>
        </w:rPr>
      </w:pPr>
      <w:r>
        <w:rPr>
          <w:rStyle w:val="Refdecomentrio"/>
        </w:rPr>
        <w:annotationRef/>
      </w:r>
      <w:r w:rsidRPr="00225CD6">
        <w:rPr>
          <w:rFonts w:ascii="Arial" w:hAnsi="Arial" w:cs="Arial"/>
          <w:sz w:val="22"/>
          <w:szCs w:val="22"/>
          <w:lang w:val="pt-BR"/>
        </w:rPr>
        <w:t>Caros autores, corrijam a referência de acordo com as normas da revista.</w:t>
      </w:r>
    </w:p>
    <w:p w14:paraId="2A7CDD42" w14:textId="77777777" w:rsidR="00F32BA9" w:rsidRPr="00225CD6" w:rsidRDefault="00F32BA9">
      <w:pPr>
        <w:pStyle w:val="Textodecomentrio"/>
        <w:rPr>
          <w:rFonts w:ascii="Arial" w:hAnsi="Arial" w:cs="Arial"/>
          <w:sz w:val="22"/>
          <w:szCs w:val="22"/>
          <w:lang w:val="pt-BR"/>
        </w:rPr>
      </w:pPr>
    </w:p>
    <w:p w14:paraId="0B5D46C4" w14:textId="77777777" w:rsidR="00F32BA9" w:rsidRPr="00225CD6" w:rsidRDefault="00F32BA9" w:rsidP="00225CD6">
      <w:pPr>
        <w:spacing w:after="0" w:line="360" w:lineRule="auto"/>
        <w:jc w:val="both"/>
        <w:rPr>
          <w:rFonts w:ascii="Arial" w:hAnsi="Arial" w:cs="Arial"/>
          <w:sz w:val="22"/>
          <w:szCs w:val="22"/>
          <w:lang w:val="pt-BR"/>
        </w:rPr>
      </w:pPr>
      <w:r w:rsidRPr="00225CD6">
        <w:rPr>
          <w:rFonts w:ascii="Arial" w:hAnsi="Arial" w:cs="Arial"/>
          <w:sz w:val="22"/>
          <w:szCs w:val="22"/>
          <w:lang w:val="pt-BR"/>
        </w:rPr>
        <w:t>Final de parágrafo:</w:t>
      </w:r>
    </w:p>
    <w:p w14:paraId="14707FB5" w14:textId="77777777" w:rsidR="00F32BA9" w:rsidRPr="00225CD6" w:rsidRDefault="00F32BA9" w:rsidP="00225CD6">
      <w:pPr>
        <w:spacing w:after="120" w:line="360" w:lineRule="auto"/>
        <w:ind w:firstLine="708"/>
        <w:jc w:val="both"/>
        <w:rPr>
          <w:rFonts w:ascii="Arial" w:hAnsi="Arial" w:cs="Arial"/>
          <w:sz w:val="22"/>
          <w:szCs w:val="22"/>
          <w:lang w:val="pt-BR"/>
        </w:rPr>
      </w:pPr>
      <w:bookmarkStart w:id="2" w:name="_Hlk21249384"/>
      <w:r w:rsidRPr="00225CD6">
        <w:rPr>
          <w:rFonts w:ascii="Arial" w:hAnsi="Arial" w:cs="Arial"/>
          <w:sz w:val="22"/>
          <w:szCs w:val="22"/>
          <w:lang w:val="pt-BR"/>
        </w:rPr>
        <w:t>1 autor – (BAPTISTA AM, 2002).</w:t>
      </w:r>
    </w:p>
    <w:p w14:paraId="3AE00691" w14:textId="77777777" w:rsidR="00F32BA9" w:rsidRPr="00225CD6" w:rsidRDefault="00F32BA9" w:rsidP="00225CD6">
      <w:pPr>
        <w:spacing w:after="120" w:line="360" w:lineRule="auto"/>
        <w:ind w:firstLine="708"/>
        <w:jc w:val="both"/>
        <w:rPr>
          <w:rFonts w:ascii="Arial" w:hAnsi="Arial" w:cs="Arial"/>
          <w:sz w:val="22"/>
          <w:szCs w:val="22"/>
          <w:lang w:val="pt-BR"/>
        </w:rPr>
      </w:pPr>
      <w:r w:rsidRPr="00225CD6">
        <w:rPr>
          <w:rFonts w:ascii="Arial" w:hAnsi="Arial" w:cs="Arial"/>
          <w:sz w:val="22"/>
          <w:szCs w:val="22"/>
          <w:lang w:val="pt-BR"/>
        </w:rPr>
        <w:t>2 autores – (SOUZA PH e BARCELOS MO, 2012).</w:t>
      </w:r>
    </w:p>
    <w:p w14:paraId="3F68AAEA" w14:textId="77777777" w:rsidR="00F32BA9" w:rsidRPr="00225CD6" w:rsidRDefault="00F32BA9" w:rsidP="00225CD6">
      <w:pPr>
        <w:spacing w:after="120" w:line="360" w:lineRule="auto"/>
        <w:ind w:firstLine="708"/>
        <w:jc w:val="both"/>
        <w:rPr>
          <w:rFonts w:ascii="Arial" w:hAnsi="Arial" w:cs="Arial"/>
          <w:sz w:val="22"/>
          <w:szCs w:val="22"/>
          <w:lang w:val="pt-BR"/>
        </w:rPr>
      </w:pPr>
      <w:r w:rsidRPr="00225CD6">
        <w:rPr>
          <w:rFonts w:ascii="Arial" w:hAnsi="Arial" w:cs="Arial"/>
          <w:sz w:val="22"/>
          <w:szCs w:val="22"/>
          <w:lang w:val="pt-BR"/>
        </w:rPr>
        <w:t>3 ou mais autores – (PORTO LF, et al., 1989)</w:t>
      </w:r>
      <w:bookmarkEnd w:id="2"/>
      <w:r w:rsidRPr="00225CD6">
        <w:rPr>
          <w:rFonts w:ascii="Arial" w:hAnsi="Arial" w:cs="Arial"/>
          <w:sz w:val="22"/>
          <w:szCs w:val="22"/>
          <w:lang w:val="pt-BR"/>
        </w:rPr>
        <w:t>.</w:t>
      </w:r>
    </w:p>
    <w:p w14:paraId="2D719C5D" w14:textId="77777777" w:rsidR="00F32BA9" w:rsidRPr="00225CD6" w:rsidRDefault="00F32BA9" w:rsidP="00225CD6">
      <w:pPr>
        <w:pStyle w:val="show"/>
        <w:shd w:val="clear" w:color="auto" w:fill="FFFFFF"/>
        <w:spacing w:before="0" w:beforeAutospacing="0" w:after="0" w:afterAutospacing="0" w:line="360" w:lineRule="auto"/>
        <w:jc w:val="both"/>
        <w:rPr>
          <w:rFonts w:ascii="Arial" w:eastAsiaTheme="minorHAnsi" w:hAnsi="Arial" w:cs="Arial"/>
          <w:sz w:val="22"/>
          <w:szCs w:val="22"/>
          <w:lang w:eastAsia="en-US"/>
        </w:rPr>
      </w:pPr>
      <w:r w:rsidRPr="00225CD6">
        <w:rPr>
          <w:rFonts w:ascii="Arial" w:eastAsiaTheme="minorHAnsi" w:hAnsi="Arial" w:cs="Arial"/>
          <w:sz w:val="22"/>
          <w:szCs w:val="22"/>
          <w:lang w:eastAsia="en-US"/>
        </w:rPr>
        <w:t>1, 2, 3 ou mais autores, subsequente (BAPTISTA AM, 2002; SOUZA PH, BARCELOS MO, 2012; PORTO LF, et al., 1989).</w:t>
      </w:r>
    </w:p>
    <w:p w14:paraId="7EB4622A" w14:textId="5128EF9B" w:rsidR="00F32BA9" w:rsidRPr="00225CD6" w:rsidRDefault="00F32BA9">
      <w:pPr>
        <w:pStyle w:val="Textodecomentrio"/>
        <w:rPr>
          <w:lang w:val="pt-BR"/>
        </w:rPr>
      </w:pPr>
    </w:p>
  </w:comment>
  <w:comment w:id="1" w:author="Autor" w:initials="A">
    <w:p w14:paraId="26061712" w14:textId="23AA8561" w:rsidR="00F32BA9" w:rsidRDefault="00F32BA9">
      <w:pPr>
        <w:pStyle w:val="Textodecomentrio"/>
      </w:pPr>
      <w:r>
        <w:rPr>
          <w:rStyle w:val="Refdecomentrio"/>
        </w:rPr>
        <w:annotationRef/>
      </w:r>
      <w:proofErr w:type="spellStart"/>
      <w:r>
        <w:t>Prezado</w:t>
      </w:r>
      <w:proofErr w:type="spellEnd"/>
      <w:r>
        <w:t xml:space="preserve"> Editor, </w:t>
      </w:r>
      <w:proofErr w:type="spellStart"/>
      <w:r>
        <w:t>este</w:t>
      </w:r>
      <w:proofErr w:type="spellEnd"/>
      <w:r>
        <w:t xml:space="preserve"> </w:t>
      </w:r>
      <w:proofErr w:type="spellStart"/>
      <w:r>
        <w:t>trabalho</w:t>
      </w:r>
      <w:proofErr w:type="spellEnd"/>
      <w:r>
        <w:t xml:space="preserve"> </w:t>
      </w:r>
      <w:proofErr w:type="spellStart"/>
      <w:r>
        <w:t>apresenta</w:t>
      </w:r>
      <w:proofErr w:type="spellEnd"/>
      <w:r>
        <w:t xml:space="preserve"> 4 </w:t>
      </w:r>
      <w:proofErr w:type="spellStart"/>
      <w:r>
        <w:t>autores</w:t>
      </w:r>
      <w:proofErr w:type="spellEnd"/>
      <w:r>
        <w:t xml:space="preserve">. O </w:t>
      </w:r>
      <w:proofErr w:type="spellStart"/>
      <w:r>
        <w:t>primeiro</w:t>
      </w:r>
      <w:proofErr w:type="spellEnd"/>
      <w:r>
        <w:t xml:space="preserve"> </w:t>
      </w:r>
      <w:proofErr w:type="spellStart"/>
      <w:r>
        <w:t>autor</w:t>
      </w:r>
      <w:proofErr w:type="spellEnd"/>
      <w:r>
        <w:t xml:space="preserve"> chama-se: </w:t>
      </w:r>
      <w:r w:rsidRPr="00000449">
        <w:t>Francisco das Chagas Cardoso de Vasconcelos Neto</w:t>
      </w:r>
      <w:r>
        <w:t xml:space="preserve">, </w:t>
      </w:r>
      <w:proofErr w:type="spellStart"/>
      <w:r>
        <w:t>portanto</w:t>
      </w:r>
      <w:proofErr w:type="spellEnd"/>
      <w:r>
        <w:t xml:space="preserve"> </w:t>
      </w:r>
      <w:proofErr w:type="spellStart"/>
      <w:r>
        <w:t>pensamos</w:t>
      </w:r>
      <w:proofErr w:type="spellEnd"/>
      <w:r>
        <w:t xml:space="preserve"> que a </w:t>
      </w:r>
      <w:proofErr w:type="spellStart"/>
      <w:r>
        <w:t>citação</w:t>
      </w:r>
      <w:proofErr w:type="spellEnd"/>
      <w:r>
        <w:t xml:space="preserve"> </w:t>
      </w:r>
      <w:proofErr w:type="spellStart"/>
      <w:r>
        <w:t>seria</w:t>
      </w:r>
      <w:proofErr w:type="spellEnd"/>
      <w:r>
        <w:t xml:space="preserve">: </w:t>
      </w:r>
    </w:p>
    <w:p w14:paraId="5FCBABAF" w14:textId="2386436D" w:rsidR="00F32BA9" w:rsidRDefault="00F32BA9">
      <w:pPr>
        <w:pStyle w:val="Textodecomentrio"/>
      </w:pPr>
    </w:p>
    <w:p w14:paraId="70D560D2" w14:textId="513825B3" w:rsidR="00F32BA9" w:rsidRDefault="00F32BA9">
      <w:pPr>
        <w:pStyle w:val="Textodecomentrio"/>
        <w:rPr>
          <w:rFonts w:ascii="Arial" w:hAnsi="Arial" w:cs="Arial"/>
          <w:lang w:val="pt-BR"/>
        </w:rPr>
      </w:pPr>
      <w:r w:rsidRPr="00DC7BF0">
        <w:rPr>
          <w:rFonts w:ascii="Arial" w:hAnsi="Arial" w:cs="Arial"/>
          <w:lang w:val="pt-BR"/>
        </w:rPr>
        <w:t>VASCONCELOS NETO FCC, et al</w:t>
      </w:r>
      <w:r>
        <w:rPr>
          <w:rFonts w:ascii="Arial" w:hAnsi="Arial" w:cs="Arial"/>
          <w:lang w:val="pt-BR"/>
        </w:rPr>
        <w:t>.</w:t>
      </w:r>
      <w:r w:rsidRPr="00DC7BF0">
        <w:rPr>
          <w:rFonts w:ascii="Arial" w:hAnsi="Arial" w:cs="Arial"/>
          <w:lang w:val="pt-BR"/>
        </w:rPr>
        <w:t>, 2018</w:t>
      </w:r>
      <w:r>
        <w:rPr>
          <w:rStyle w:val="Refdecomentrio"/>
        </w:rPr>
        <w:annotationRef/>
      </w:r>
    </w:p>
    <w:p w14:paraId="720B15FF" w14:textId="2E57CCE7" w:rsidR="00F32BA9" w:rsidRDefault="00F32BA9">
      <w:pPr>
        <w:pStyle w:val="Textodecomentrio"/>
        <w:rPr>
          <w:rFonts w:ascii="Arial" w:hAnsi="Arial" w:cs="Arial"/>
          <w:lang w:val="pt-BR"/>
        </w:rPr>
      </w:pPr>
    </w:p>
    <w:p w14:paraId="795C77BB" w14:textId="2DB5190F" w:rsidR="00F32BA9" w:rsidRDefault="000C37C7">
      <w:pPr>
        <w:pStyle w:val="Textodecomentrio"/>
      </w:pPr>
      <w:proofErr w:type="spellStart"/>
      <w:r>
        <w:rPr>
          <w:rFonts w:ascii="Arial" w:hAnsi="Arial" w:cs="Arial"/>
          <w:lang w:val="pt-BR"/>
        </w:rPr>
        <w:t>Entretando</w:t>
      </w:r>
      <w:proofErr w:type="spellEnd"/>
      <w:r>
        <w:rPr>
          <w:rFonts w:ascii="Arial" w:hAnsi="Arial" w:cs="Arial"/>
          <w:lang w:val="pt-BR"/>
        </w:rPr>
        <w:t xml:space="preserve"> incluímos </w:t>
      </w:r>
      <w:r w:rsidR="00F32BA9">
        <w:rPr>
          <w:rFonts w:ascii="Arial" w:hAnsi="Arial" w:cs="Arial"/>
          <w:lang w:val="pt-BR"/>
        </w:rPr>
        <w:t>NETO, FCCV, et al., 2018?</w:t>
      </w:r>
    </w:p>
    <w:p w14:paraId="3D559390" w14:textId="77777777" w:rsidR="00F32BA9" w:rsidRDefault="00F32BA9">
      <w:pPr>
        <w:pStyle w:val="Textodecomentrio"/>
      </w:pPr>
    </w:p>
    <w:p w14:paraId="7167EBBF" w14:textId="52AFCCED" w:rsidR="00F32BA9" w:rsidRDefault="00F32BA9">
      <w:pPr>
        <w:pStyle w:val="Textodecomentrio"/>
      </w:pPr>
    </w:p>
  </w:comment>
  <w:comment w:id="4" w:author="Autor" w:initials="A">
    <w:p w14:paraId="02711E6C" w14:textId="77777777" w:rsidR="00F32BA9" w:rsidRPr="00DC7BF0" w:rsidRDefault="00F32BA9" w:rsidP="00DC7BF0">
      <w:pPr>
        <w:spacing w:after="120" w:line="360" w:lineRule="auto"/>
        <w:jc w:val="both"/>
        <w:rPr>
          <w:rFonts w:ascii="Arial" w:hAnsi="Arial" w:cs="Arial"/>
          <w:lang w:val="pt-BR"/>
        </w:rPr>
      </w:pPr>
      <w:r>
        <w:rPr>
          <w:rStyle w:val="Refdecomentrio"/>
        </w:rPr>
        <w:annotationRef/>
      </w:r>
      <w:bookmarkStart w:id="5" w:name="_Hlk37171658"/>
      <w:bookmarkStart w:id="6" w:name="_Hlk40520466"/>
      <w:bookmarkStart w:id="7" w:name="_Hlk37512508"/>
      <w:bookmarkStart w:id="8" w:name="_Hlk41314235"/>
      <w:bookmarkStart w:id="9" w:name="_Hlk35424683"/>
      <w:bookmarkStart w:id="10" w:name="_Hlk54617018"/>
      <w:r w:rsidRPr="00DC7BF0">
        <w:rPr>
          <w:rFonts w:ascii="Arial" w:eastAsia="Times New Roman" w:hAnsi="Arial" w:cs="Arial"/>
          <w:lang w:val="pt-BR" w:eastAsia="pt-BR"/>
        </w:rPr>
        <w:t xml:space="preserve">As referências estão fora das normas da revista, </w:t>
      </w:r>
      <w:r w:rsidRPr="00DC7BF0">
        <w:rPr>
          <w:rFonts w:ascii="Arial" w:hAnsi="Arial" w:cs="Arial"/>
          <w:lang w:val="pt-BR"/>
        </w:rPr>
        <w:t>todas devem estar numeradas e em ordem alfabética, por gentileza adeque.</w:t>
      </w:r>
    </w:p>
    <w:p w14:paraId="48A8C9C2" w14:textId="77777777" w:rsidR="00F32BA9" w:rsidRPr="00DC7BF0" w:rsidRDefault="00F32BA9" w:rsidP="00DC7BF0">
      <w:pPr>
        <w:spacing w:after="120" w:line="360" w:lineRule="auto"/>
        <w:jc w:val="both"/>
        <w:rPr>
          <w:rFonts w:ascii="Arial" w:eastAsia="Times New Roman" w:hAnsi="Arial" w:cs="Arial"/>
          <w:lang w:val="pt-BR" w:eastAsia="pt-BR"/>
        </w:rPr>
      </w:pPr>
    </w:p>
    <w:p w14:paraId="0E50FDFC" w14:textId="77777777" w:rsidR="00F32BA9" w:rsidRPr="00DC7BF0" w:rsidRDefault="00F32BA9" w:rsidP="00DC7BF0">
      <w:pPr>
        <w:spacing w:after="120" w:line="360" w:lineRule="auto"/>
        <w:jc w:val="both"/>
        <w:rPr>
          <w:rFonts w:ascii="Arial" w:hAnsi="Arial" w:cs="Arial"/>
          <w:u w:val="single"/>
          <w:lang w:val="pt-BR"/>
        </w:rPr>
      </w:pPr>
      <w:bookmarkStart w:id="11" w:name="_Hlk42950296"/>
      <w:bookmarkEnd w:id="5"/>
      <w:r w:rsidRPr="00DC7BF0">
        <w:rPr>
          <w:rFonts w:ascii="Arial" w:hAnsi="Arial" w:cs="Arial"/>
          <w:b/>
          <w:bCs/>
          <w:highlight w:val="yellow"/>
          <w:u w:val="single"/>
          <w:lang w:val="pt-BR"/>
        </w:rPr>
        <w:t>Como citar Artigos:</w:t>
      </w:r>
    </w:p>
    <w:p w14:paraId="542C633E" w14:textId="77777777" w:rsidR="00F32BA9" w:rsidRPr="00DC7BF0" w:rsidRDefault="00F32BA9" w:rsidP="00DC7BF0">
      <w:pPr>
        <w:spacing w:after="0" w:line="360" w:lineRule="auto"/>
        <w:ind w:left="426"/>
        <w:jc w:val="both"/>
        <w:rPr>
          <w:rFonts w:ascii="Arial" w:hAnsi="Arial" w:cs="Arial"/>
          <w:lang w:val="pt-BR"/>
        </w:rPr>
      </w:pPr>
      <w:r w:rsidRPr="00DC7BF0">
        <w:rPr>
          <w:rFonts w:ascii="Arial" w:hAnsi="Arial" w:cs="Arial"/>
          <w:u w:val="single"/>
          <w:lang w:val="pt-BR"/>
        </w:rPr>
        <w:t>1 autor</w:t>
      </w:r>
      <w:r w:rsidRPr="00DC7BF0">
        <w:rPr>
          <w:rFonts w:ascii="Arial" w:hAnsi="Arial" w:cs="Arial"/>
          <w:lang w:val="pt-BR"/>
        </w:rPr>
        <w:t xml:space="preserve"> - JÚNIOR CC. Trabalho, educação e promoção da saúde. Revista Eletrônica Acervo Saúde, 2014; 6(2): 646-648.</w:t>
      </w:r>
    </w:p>
    <w:p w14:paraId="45E8324A" w14:textId="77777777" w:rsidR="00F32BA9" w:rsidRPr="00DC7BF0" w:rsidRDefault="00F32BA9" w:rsidP="00DC7BF0">
      <w:pPr>
        <w:spacing w:after="0" w:line="360" w:lineRule="auto"/>
        <w:ind w:left="426"/>
        <w:jc w:val="both"/>
        <w:rPr>
          <w:rFonts w:ascii="Arial" w:hAnsi="Arial" w:cs="Arial"/>
          <w:lang w:val="pt-BR"/>
        </w:rPr>
      </w:pPr>
    </w:p>
    <w:p w14:paraId="77DE28E1" w14:textId="77777777" w:rsidR="00F32BA9" w:rsidRPr="00DC7BF0" w:rsidRDefault="00F32BA9" w:rsidP="00DC7BF0">
      <w:pPr>
        <w:spacing w:after="0" w:line="360" w:lineRule="auto"/>
        <w:ind w:left="426"/>
        <w:jc w:val="both"/>
        <w:rPr>
          <w:rFonts w:ascii="Arial" w:hAnsi="Arial" w:cs="Arial"/>
          <w:lang w:val="pt-BR"/>
        </w:rPr>
      </w:pPr>
      <w:r w:rsidRPr="00DC7BF0">
        <w:rPr>
          <w:rFonts w:ascii="Arial" w:hAnsi="Arial" w:cs="Arial"/>
          <w:u w:val="single"/>
          <w:lang w:val="pt-BR"/>
        </w:rPr>
        <w:t>2 autores</w:t>
      </w:r>
      <w:r w:rsidRPr="00DC7BF0">
        <w:rPr>
          <w:rFonts w:ascii="Arial" w:hAnsi="Arial" w:cs="Arial"/>
          <w:lang w:val="pt-BR"/>
        </w:rPr>
        <w:t xml:space="preserve"> - QUADRA AA, AMÂNCIO AA. A formação de recursos humanos para a saúde. Ciência e Cultura, 1978; 30(12): 1422-1426.</w:t>
      </w:r>
    </w:p>
    <w:p w14:paraId="20D34470" w14:textId="77777777" w:rsidR="00F32BA9" w:rsidRPr="00DC7BF0" w:rsidRDefault="00F32BA9" w:rsidP="00DC7BF0">
      <w:pPr>
        <w:spacing w:after="0" w:line="360" w:lineRule="auto"/>
        <w:ind w:left="426"/>
        <w:jc w:val="both"/>
        <w:rPr>
          <w:rFonts w:ascii="Arial" w:hAnsi="Arial" w:cs="Arial"/>
          <w:lang w:val="pt-BR"/>
        </w:rPr>
      </w:pPr>
    </w:p>
    <w:p w14:paraId="63F54A89" w14:textId="77777777" w:rsidR="00F32BA9" w:rsidRPr="00CE6135" w:rsidRDefault="00F32BA9" w:rsidP="00DC7BF0">
      <w:pPr>
        <w:spacing w:after="0" w:line="360" w:lineRule="auto"/>
        <w:ind w:left="426"/>
        <w:jc w:val="both"/>
        <w:rPr>
          <w:rFonts w:ascii="Arial" w:hAnsi="Arial" w:cs="Arial"/>
        </w:rPr>
      </w:pPr>
      <w:bookmarkStart w:id="12" w:name="_Hlk49352583"/>
      <w:r w:rsidRPr="00DC7BF0">
        <w:rPr>
          <w:rFonts w:ascii="Arial" w:hAnsi="Arial" w:cs="Arial"/>
          <w:u w:val="single"/>
          <w:lang w:val="pt-BR"/>
        </w:rPr>
        <w:t>3 ou mais autores</w:t>
      </w:r>
      <w:r w:rsidRPr="00DC7BF0">
        <w:rPr>
          <w:rFonts w:ascii="Arial" w:hAnsi="Arial" w:cs="Arial"/>
          <w:lang w:val="pt-BR"/>
        </w:rPr>
        <w:t xml:space="preserve"> - BONGERS F, et al. </w:t>
      </w:r>
      <w:r w:rsidRPr="00CE6135">
        <w:rPr>
          <w:rFonts w:ascii="Arial" w:hAnsi="Arial" w:cs="Arial"/>
        </w:rPr>
        <w:t xml:space="preserve">Structure and floristic composition of the lowland rain forest of Los </w:t>
      </w:r>
      <w:proofErr w:type="spellStart"/>
      <w:r w:rsidRPr="00CE6135">
        <w:rPr>
          <w:rFonts w:ascii="Arial" w:hAnsi="Arial" w:cs="Arial"/>
        </w:rPr>
        <w:t>Tuxtlas</w:t>
      </w:r>
      <w:proofErr w:type="spellEnd"/>
      <w:r w:rsidRPr="00CE6135">
        <w:rPr>
          <w:rFonts w:ascii="Arial" w:hAnsi="Arial" w:cs="Arial"/>
        </w:rPr>
        <w:t xml:space="preserve">, Mexico. </w:t>
      </w:r>
      <w:proofErr w:type="spellStart"/>
      <w:r w:rsidRPr="00CE6135">
        <w:rPr>
          <w:rFonts w:ascii="Arial" w:hAnsi="Arial" w:cs="Arial"/>
        </w:rPr>
        <w:t>Vegetatio</w:t>
      </w:r>
      <w:proofErr w:type="spellEnd"/>
      <w:r w:rsidRPr="00CE6135">
        <w:rPr>
          <w:rFonts w:ascii="Arial" w:hAnsi="Arial" w:cs="Arial"/>
        </w:rPr>
        <w:t>, 1988; 74: 55-80.</w:t>
      </w:r>
    </w:p>
    <w:bookmarkEnd w:id="12"/>
    <w:p w14:paraId="54395F68" w14:textId="77777777" w:rsidR="00F32BA9" w:rsidRDefault="00F32BA9" w:rsidP="00DC7BF0">
      <w:pPr>
        <w:spacing w:after="120" w:line="360" w:lineRule="auto"/>
        <w:jc w:val="both"/>
        <w:rPr>
          <w:rFonts w:ascii="Arial" w:hAnsi="Arial" w:cs="Arial"/>
          <w:b/>
          <w:bCs/>
          <w:highlight w:val="yellow"/>
          <w:u w:val="single"/>
        </w:rPr>
      </w:pPr>
    </w:p>
    <w:p w14:paraId="380DF95D" w14:textId="77777777" w:rsidR="00F32BA9" w:rsidRPr="00CE6135" w:rsidRDefault="00F32BA9" w:rsidP="00DC7BF0">
      <w:pPr>
        <w:spacing w:after="120" w:line="360" w:lineRule="auto"/>
        <w:jc w:val="both"/>
        <w:rPr>
          <w:rFonts w:ascii="Arial" w:hAnsi="Arial" w:cs="Arial"/>
          <w:u w:val="single"/>
        </w:rPr>
      </w:pPr>
      <w:r w:rsidRPr="00CE6135">
        <w:rPr>
          <w:rFonts w:ascii="Arial" w:hAnsi="Arial" w:cs="Arial"/>
          <w:b/>
          <w:bCs/>
          <w:highlight w:val="yellow"/>
          <w:u w:val="single"/>
        </w:rPr>
        <w:t xml:space="preserve">Como </w:t>
      </w:r>
      <w:proofErr w:type="spellStart"/>
      <w:r w:rsidRPr="00CE6135">
        <w:rPr>
          <w:rFonts w:ascii="Arial" w:hAnsi="Arial" w:cs="Arial"/>
          <w:b/>
          <w:bCs/>
          <w:highlight w:val="yellow"/>
          <w:u w:val="single"/>
        </w:rPr>
        <w:t>citar</w:t>
      </w:r>
      <w:proofErr w:type="spellEnd"/>
      <w:r w:rsidRPr="00CE6135">
        <w:rPr>
          <w:rFonts w:ascii="Arial" w:hAnsi="Arial" w:cs="Arial"/>
          <w:b/>
          <w:bCs/>
          <w:highlight w:val="yellow"/>
          <w:u w:val="single"/>
        </w:rPr>
        <w:t xml:space="preserve"> </w:t>
      </w:r>
      <w:proofErr w:type="spellStart"/>
      <w:r w:rsidRPr="00CE6135">
        <w:rPr>
          <w:rFonts w:ascii="Arial" w:hAnsi="Arial" w:cs="Arial"/>
          <w:b/>
          <w:bCs/>
          <w:highlight w:val="yellow"/>
          <w:u w:val="single"/>
        </w:rPr>
        <w:t>Livros</w:t>
      </w:r>
      <w:proofErr w:type="spellEnd"/>
      <w:r w:rsidRPr="00CE6135">
        <w:rPr>
          <w:rFonts w:ascii="Arial" w:hAnsi="Arial" w:cs="Arial"/>
          <w:b/>
          <w:bCs/>
          <w:highlight w:val="yellow"/>
          <w:u w:val="single"/>
        </w:rPr>
        <w:t>:</w:t>
      </w:r>
      <w:r w:rsidRPr="00CE6135">
        <w:rPr>
          <w:rFonts w:ascii="Arial" w:hAnsi="Arial" w:cs="Arial"/>
          <w:u w:val="single"/>
        </w:rPr>
        <w:t xml:space="preserve"> </w:t>
      </w:r>
    </w:p>
    <w:p w14:paraId="0B2443CC" w14:textId="77777777" w:rsidR="00F32BA9" w:rsidRDefault="00F32BA9" w:rsidP="00DC7BF0">
      <w:pPr>
        <w:spacing w:after="0" w:line="360" w:lineRule="auto"/>
        <w:ind w:left="360"/>
        <w:jc w:val="both"/>
        <w:rPr>
          <w:rFonts w:ascii="Arial" w:hAnsi="Arial" w:cs="Arial"/>
        </w:rPr>
      </w:pPr>
      <w:r w:rsidRPr="00CE6135">
        <w:rPr>
          <w:rFonts w:ascii="Arial" w:hAnsi="Arial" w:cs="Arial"/>
        </w:rPr>
        <w:t>CLEMENT S, SHELFORD VE. Bio-ecology: an introduction. 2nd ed. New York: J. Willey, 1966; 425p.</w:t>
      </w:r>
    </w:p>
    <w:p w14:paraId="0949A8E1" w14:textId="77777777" w:rsidR="00F32BA9" w:rsidRPr="00CE6135" w:rsidRDefault="00F32BA9" w:rsidP="00DC7BF0">
      <w:pPr>
        <w:spacing w:after="0" w:line="360" w:lineRule="auto"/>
        <w:ind w:left="360"/>
        <w:jc w:val="both"/>
        <w:rPr>
          <w:rFonts w:ascii="Arial" w:hAnsi="Arial" w:cs="Arial"/>
        </w:rPr>
      </w:pPr>
    </w:p>
    <w:p w14:paraId="69E062F4" w14:textId="77777777" w:rsidR="00F32BA9" w:rsidRPr="00DC7BF0" w:rsidRDefault="00F32BA9" w:rsidP="00DC7BF0">
      <w:pPr>
        <w:spacing w:after="0" w:line="360" w:lineRule="auto"/>
        <w:ind w:left="360"/>
        <w:jc w:val="both"/>
        <w:rPr>
          <w:rFonts w:ascii="Arial" w:hAnsi="Arial" w:cs="Arial"/>
          <w:lang w:val="pt-BR"/>
        </w:rPr>
      </w:pPr>
      <w:r w:rsidRPr="00DC7BF0">
        <w:rPr>
          <w:rFonts w:ascii="Arial" w:hAnsi="Arial" w:cs="Arial"/>
          <w:lang w:val="pt-BR"/>
        </w:rPr>
        <w:t>FORTES AB. Geografia física do Rio Grande do Sul. Porto Alegre: Globo, 1959; 393p.</w:t>
      </w:r>
    </w:p>
    <w:p w14:paraId="604112B7" w14:textId="77777777" w:rsidR="00F32BA9" w:rsidRPr="00DC7BF0" w:rsidRDefault="00F32BA9" w:rsidP="00DC7BF0">
      <w:pPr>
        <w:spacing w:after="0" w:line="360" w:lineRule="auto"/>
        <w:ind w:left="360"/>
        <w:jc w:val="both"/>
        <w:rPr>
          <w:rFonts w:ascii="Arial" w:hAnsi="Arial" w:cs="Arial"/>
          <w:lang w:val="pt-BR"/>
        </w:rPr>
      </w:pPr>
    </w:p>
    <w:p w14:paraId="3B77DBC9" w14:textId="77777777" w:rsidR="00F32BA9" w:rsidRPr="00DC7BF0" w:rsidRDefault="00F32BA9" w:rsidP="00DC7BF0">
      <w:pPr>
        <w:spacing w:after="0" w:line="360" w:lineRule="auto"/>
        <w:ind w:left="360"/>
        <w:jc w:val="both"/>
        <w:rPr>
          <w:rFonts w:ascii="Arial" w:hAnsi="Arial" w:cs="Arial"/>
          <w:lang w:val="pt-BR"/>
        </w:rPr>
      </w:pPr>
      <w:r w:rsidRPr="00DC7BF0">
        <w:rPr>
          <w:rFonts w:ascii="Arial" w:hAnsi="Arial" w:cs="Arial"/>
          <w:lang w:val="pt-BR"/>
        </w:rPr>
        <w:t>UNIVERSIDADE FEDERAL DO RIO GRANDE DO SUL. Faculdade de Educação. Laboratório de Ensino Superior. Planejamento e organização do ensino: um manual programado para treinamento de professor universitário. Porto Alegre: Globo; 2003; 400 p.</w:t>
      </w:r>
    </w:p>
    <w:p w14:paraId="003777AE" w14:textId="77777777" w:rsidR="00F32BA9" w:rsidRPr="00DC7BF0" w:rsidRDefault="00F32BA9" w:rsidP="00DC7BF0">
      <w:pPr>
        <w:spacing w:after="120" w:line="360" w:lineRule="auto"/>
        <w:jc w:val="both"/>
        <w:rPr>
          <w:rFonts w:ascii="Arial" w:hAnsi="Arial" w:cs="Arial"/>
          <w:b/>
          <w:bCs/>
          <w:highlight w:val="yellow"/>
          <w:u w:val="single"/>
          <w:lang w:val="pt-BR"/>
        </w:rPr>
      </w:pPr>
    </w:p>
    <w:p w14:paraId="6AF6F087" w14:textId="77777777" w:rsidR="00F32BA9" w:rsidRPr="00DC7BF0" w:rsidRDefault="00F32BA9" w:rsidP="00DC7BF0">
      <w:pPr>
        <w:spacing w:after="120" w:line="360" w:lineRule="auto"/>
        <w:jc w:val="both"/>
        <w:rPr>
          <w:rFonts w:ascii="Arial" w:hAnsi="Arial" w:cs="Arial"/>
          <w:b/>
          <w:bCs/>
          <w:u w:val="single"/>
          <w:lang w:val="pt-BR"/>
        </w:rPr>
      </w:pPr>
      <w:r w:rsidRPr="00DC7BF0">
        <w:rPr>
          <w:rFonts w:ascii="Arial" w:hAnsi="Arial" w:cs="Arial"/>
          <w:b/>
          <w:bCs/>
          <w:highlight w:val="yellow"/>
          <w:u w:val="single"/>
          <w:lang w:val="pt-BR"/>
        </w:rPr>
        <w:t>Como citar Teses e Dissertações</w:t>
      </w:r>
    </w:p>
    <w:p w14:paraId="1E764C3B" w14:textId="77777777" w:rsidR="00F32BA9" w:rsidRPr="00DC7BF0" w:rsidRDefault="00F32BA9" w:rsidP="00DC7BF0">
      <w:pPr>
        <w:spacing w:after="0" w:line="360" w:lineRule="auto"/>
        <w:ind w:left="426"/>
        <w:jc w:val="both"/>
        <w:rPr>
          <w:rFonts w:ascii="Arial" w:hAnsi="Arial" w:cs="Arial"/>
          <w:lang w:val="pt-BR"/>
        </w:rPr>
      </w:pPr>
      <w:r w:rsidRPr="00DC7BF0">
        <w:rPr>
          <w:rFonts w:ascii="Arial" w:hAnsi="Arial" w:cs="Arial"/>
          <w:lang w:val="pt-BR"/>
        </w:rPr>
        <w:t xml:space="preserve">DILLENBURG LR. Estudo </w:t>
      </w:r>
      <w:proofErr w:type="spellStart"/>
      <w:r w:rsidRPr="00DC7BF0">
        <w:rPr>
          <w:rFonts w:ascii="Arial" w:hAnsi="Arial" w:cs="Arial"/>
          <w:lang w:val="pt-BR"/>
        </w:rPr>
        <w:t>fitossociológico</w:t>
      </w:r>
      <w:proofErr w:type="spellEnd"/>
      <w:r w:rsidRPr="00DC7BF0">
        <w:rPr>
          <w:rFonts w:ascii="Arial" w:hAnsi="Arial" w:cs="Arial"/>
          <w:lang w:val="pt-BR"/>
        </w:rPr>
        <w:t xml:space="preserve"> do estrato arbóreo da mata arenosa de restinga em Emboaba, RS. Dissertação (Mestrado em Botânica) – Instituto de Biociências. Universidade Federal do Rio Grande do Sul, Porto Alegre, 1986; 400 p.</w:t>
      </w:r>
    </w:p>
    <w:p w14:paraId="3B572590" w14:textId="77777777" w:rsidR="00F32BA9" w:rsidRPr="00DC7BF0" w:rsidRDefault="00F32BA9" w:rsidP="00DC7BF0">
      <w:pPr>
        <w:spacing w:after="120" w:line="360" w:lineRule="auto"/>
        <w:jc w:val="both"/>
        <w:rPr>
          <w:rFonts w:ascii="Arial" w:hAnsi="Arial" w:cs="Arial"/>
          <w:b/>
          <w:bCs/>
          <w:highlight w:val="yellow"/>
          <w:u w:val="single"/>
          <w:lang w:val="pt-BR"/>
        </w:rPr>
      </w:pPr>
    </w:p>
    <w:p w14:paraId="1948CCA6" w14:textId="77777777" w:rsidR="00F32BA9" w:rsidRPr="00DC7BF0" w:rsidRDefault="00F32BA9" w:rsidP="00DC7BF0">
      <w:pPr>
        <w:spacing w:after="120" w:line="360" w:lineRule="auto"/>
        <w:jc w:val="both"/>
        <w:rPr>
          <w:rFonts w:ascii="Arial" w:hAnsi="Arial" w:cs="Arial"/>
          <w:b/>
          <w:lang w:val="pt-BR"/>
        </w:rPr>
      </w:pPr>
      <w:r w:rsidRPr="00DC7BF0">
        <w:rPr>
          <w:rFonts w:ascii="Arial" w:hAnsi="Arial" w:cs="Arial"/>
          <w:b/>
          <w:bCs/>
          <w:highlight w:val="yellow"/>
          <w:u w:val="single"/>
          <w:lang w:val="pt-BR"/>
        </w:rPr>
        <w:t>Como citar Páginas da Internet:</w:t>
      </w:r>
    </w:p>
    <w:p w14:paraId="18DFACC9" w14:textId="77777777" w:rsidR="00F32BA9" w:rsidRPr="00E63297" w:rsidRDefault="00F32BA9" w:rsidP="00DC7BF0">
      <w:pPr>
        <w:spacing w:after="0" w:line="360" w:lineRule="auto"/>
        <w:ind w:left="426"/>
        <w:jc w:val="both"/>
        <w:rPr>
          <w:rFonts w:ascii="Arial" w:hAnsi="Arial" w:cs="Arial"/>
        </w:rPr>
      </w:pPr>
      <w:r w:rsidRPr="00DC7BF0">
        <w:rPr>
          <w:rFonts w:ascii="Arial" w:hAnsi="Arial" w:cs="Arial"/>
          <w:lang w:val="pt-BR"/>
        </w:rPr>
        <w:t xml:space="preserve">POLÍTICA. 1998. In: DICIONÁRIO da língua portuguesa. Lisboa: </w:t>
      </w:r>
      <w:proofErr w:type="spellStart"/>
      <w:r w:rsidRPr="00DC7BF0">
        <w:rPr>
          <w:rFonts w:ascii="Arial" w:hAnsi="Arial" w:cs="Arial"/>
          <w:lang w:val="pt-BR"/>
        </w:rPr>
        <w:t>Priberam</w:t>
      </w:r>
      <w:proofErr w:type="spellEnd"/>
      <w:r w:rsidRPr="00DC7BF0">
        <w:rPr>
          <w:rFonts w:ascii="Arial" w:hAnsi="Arial" w:cs="Arial"/>
          <w:lang w:val="pt-BR"/>
        </w:rPr>
        <w:t xml:space="preserve"> Informática. Disponível em: http://www.dicionario.com.br/língua-portuguesa</w:t>
      </w:r>
      <w:bookmarkEnd w:id="6"/>
      <w:r w:rsidRPr="00DC7BF0">
        <w:rPr>
          <w:rFonts w:ascii="Arial" w:hAnsi="Arial" w:cs="Arial"/>
          <w:lang w:val="pt-BR"/>
        </w:rPr>
        <w:t>.</w:t>
      </w:r>
      <w:bookmarkEnd w:id="7"/>
      <w:bookmarkEnd w:id="8"/>
      <w:r w:rsidRPr="00DC7BF0">
        <w:rPr>
          <w:rFonts w:ascii="Arial" w:hAnsi="Arial" w:cs="Arial"/>
          <w:lang w:val="pt-BR"/>
        </w:rPr>
        <w:t xml:space="preserve"> </w:t>
      </w:r>
      <w:proofErr w:type="spellStart"/>
      <w:r>
        <w:rPr>
          <w:rFonts w:ascii="Arial" w:hAnsi="Arial" w:cs="Arial"/>
        </w:rPr>
        <w:t>Acesso</w:t>
      </w:r>
      <w:proofErr w:type="spellEnd"/>
      <w:r>
        <w:rPr>
          <w:rFonts w:ascii="Arial" w:hAnsi="Arial" w:cs="Arial"/>
        </w:rPr>
        <w:t xml:space="preserve"> </w:t>
      </w:r>
      <w:proofErr w:type="spellStart"/>
      <w:r>
        <w:rPr>
          <w:rFonts w:ascii="Arial" w:hAnsi="Arial" w:cs="Arial"/>
        </w:rPr>
        <w:t>em</w:t>
      </w:r>
      <w:proofErr w:type="spellEnd"/>
      <w:r>
        <w:rPr>
          <w:rFonts w:ascii="Arial" w:hAnsi="Arial" w:cs="Arial"/>
        </w:rPr>
        <w:t xml:space="preserve">: 15 de </w:t>
      </w:r>
      <w:proofErr w:type="spellStart"/>
      <w:r>
        <w:rPr>
          <w:rFonts w:ascii="Arial" w:hAnsi="Arial" w:cs="Arial"/>
        </w:rPr>
        <w:t>jan</w:t>
      </w:r>
      <w:proofErr w:type="spellEnd"/>
      <w:r>
        <w:rPr>
          <w:rFonts w:ascii="Arial" w:hAnsi="Arial" w:cs="Arial"/>
        </w:rPr>
        <w:t xml:space="preserve"> de 2020.</w:t>
      </w:r>
      <w:bookmarkEnd w:id="9"/>
      <w:bookmarkEnd w:id="11"/>
    </w:p>
    <w:bookmarkEnd w:id="10"/>
    <w:p w14:paraId="7BFBC7CF" w14:textId="57F46280" w:rsidR="00F32BA9" w:rsidRDefault="00F32BA9">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B4622A" w15:done="0"/>
  <w15:commentEx w15:paraId="7167EBBF" w15:paraIdParent="7EB4622A" w15:done="0"/>
  <w15:commentEx w15:paraId="7BFBC7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B4622A" w16cid:durableId="233D8B77"/>
  <w16cid:commentId w16cid:paraId="7167EBBF" w16cid:durableId="23415F29"/>
  <w16cid:commentId w16cid:paraId="7BFBC7CF" w16cid:durableId="233D8D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9DCEA" w14:textId="77777777" w:rsidR="00284F50" w:rsidRDefault="00284F50">
      <w:pPr>
        <w:spacing w:after="0"/>
      </w:pPr>
      <w:r>
        <w:separator/>
      </w:r>
    </w:p>
  </w:endnote>
  <w:endnote w:type="continuationSeparator" w:id="0">
    <w:p w14:paraId="760E6A99" w14:textId="77777777" w:rsidR="00284F50" w:rsidRDefault="00284F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3"/>
        <w:szCs w:val="23"/>
      </w:rPr>
      <w:id w:val="-1061327450"/>
      <w:docPartObj>
        <w:docPartGallery w:val="Page Numbers (Bottom of Page)"/>
        <w:docPartUnique/>
      </w:docPartObj>
    </w:sdtPr>
    <w:sdtContent>
      <w:sdt>
        <w:sdtPr>
          <w:rPr>
            <w:szCs w:val="22"/>
          </w:rPr>
          <w:id w:val="-928656843"/>
          <w:docPartObj>
            <w:docPartGallery w:val="Page Numbers (Bottom of Page)"/>
            <w:docPartUnique/>
          </w:docPartObj>
        </w:sdtPr>
        <w:sdtContent>
          <w:sdt>
            <w:sdtPr>
              <w:rPr>
                <w:szCs w:val="22"/>
              </w:rPr>
              <w:id w:val="-1618975698"/>
              <w:docPartObj>
                <w:docPartGallery w:val="Page Numbers (Top of Page)"/>
                <w:docPartUnique/>
              </w:docPartObj>
            </w:sdtPr>
            <w:sdtContent>
              <w:sdt>
                <w:sdtPr>
                  <w:rPr>
                    <w:sz w:val="23"/>
                    <w:szCs w:val="23"/>
                  </w:rPr>
                  <w:id w:val="-1748802868"/>
                  <w:docPartObj>
                    <w:docPartGallery w:val="Page Numbers (Bottom of Page)"/>
                    <w:docPartUnique/>
                  </w:docPartObj>
                </w:sdtPr>
                <w:sdtContent>
                  <w:sdt>
                    <w:sdtPr>
                      <w:rPr>
                        <w:sz w:val="23"/>
                        <w:szCs w:val="23"/>
                      </w:rPr>
                      <w:id w:val="2129427800"/>
                      <w:docPartObj>
                        <w:docPartGallery w:val="Page Numbers (Top of Page)"/>
                        <w:docPartUnique/>
                      </w:docPartObj>
                    </w:sdtPr>
                    <w:sdtContent>
                      <w:p w14:paraId="5C2B1F15" w14:textId="77777777" w:rsidR="00F32BA9" w:rsidRPr="00E51170" w:rsidRDefault="00F32BA9" w:rsidP="002736E0">
                        <w:pPr>
                          <w:pStyle w:val="Default"/>
                          <w:tabs>
                            <w:tab w:val="left" w:pos="3060"/>
                          </w:tabs>
                          <w:ind w:left="-284" w:right="-234"/>
                          <w:jc w:val="center"/>
                          <w:rPr>
                            <w:sz w:val="23"/>
                            <w:szCs w:val="23"/>
                          </w:rPr>
                        </w:pPr>
                        <w:r w:rsidRPr="0092033A">
                          <w:rPr>
                            <w:noProof/>
                            <w:sz w:val="23"/>
                            <w:szCs w:val="23"/>
                            <w:lang w:eastAsia="pt-BR"/>
                          </w:rPr>
                          <mc:AlternateContent>
                            <mc:Choice Requires="wps">
                              <w:drawing>
                                <wp:anchor distT="0" distB="0" distL="114300" distR="114300" simplePos="0" relativeHeight="251661312" behindDoc="0" locked="0" layoutInCell="1" allowOverlap="1" wp14:anchorId="264FD2B4" wp14:editId="5F5319C8">
                                  <wp:simplePos x="0" y="0"/>
                                  <wp:positionH relativeFrom="column">
                                    <wp:posOffset>-142875</wp:posOffset>
                                  </wp:positionH>
                                  <wp:positionV relativeFrom="paragraph">
                                    <wp:posOffset>133985</wp:posOffset>
                                  </wp:positionV>
                                  <wp:extent cx="6267450" cy="0"/>
                                  <wp:effectExtent l="0" t="0" r="0" b="0"/>
                                  <wp:wrapNone/>
                                  <wp:docPr id="4" name="Conector reto 4"/>
                                  <wp:cNvGraphicFramePr/>
                                  <a:graphic xmlns:a="http://schemas.openxmlformats.org/drawingml/2006/main">
                                    <a:graphicData uri="http://schemas.microsoft.com/office/word/2010/wordprocessingShape">
                                      <wps:wsp>
                                        <wps:cNvCnPr/>
                                        <wps:spPr>
                                          <a:xfrm>
                                            <a:off x="0" y="0"/>
                                            <a:ext cx="6267450"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36827"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0.55pt" to="482.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" strokecolor="#0070c0" strokeweight="1pt"/>
                              </w:pict>
                            </mc:Fallback>
                          </mc:AlternateContent>
                        </w:r>
                      </w:p>
                      <w:p w14:paraId="7D832F8E" w14:textId="6998DFFE" w:rsidR="00F32BA9" w:rsidRPr="001567E5" w:rsidRDefault="00F32BA9" w:rsidP="003F4D6F">
                        <w:pPr>
                          <w:pStyle w:val="Default"/>
                          <w:ind w:left="-142" w:right="-143"/>
                          <w:rPr>
                            <w:sz w:val="23"/>
                            <w:szCs w:val="23"/>
                          </w:rPr>
                        </w:pPr>
                        <w:r w:rsidRPr="00E51170">
                          <w:rPr>
                            <w:sz w:val="23"/>
                            <w:szCs w:val="23"/>
                          </w:rPr>
                          <w:t>REAS/EJCH |</w:t>
                        </w:r>
                        <w:r>
                          <w:rPr>
                            <w:sz w:val="23"/>
                            <w:szCs w:val="23"/>
                          </w:rPr>
                          <w:t xml:space="preserve"> </w:t>
                        </w:r>
                        <w:r w:rsidRPr="00E51170">
                          <w:rPr>
                            <w:sz w:val="23"/>
                            <w:szCs w:val="23"/>
                          </w:rPr>
                          <w:t>Vol.</w:t>
                        </w:r>
                        <w:r>
                          <w:rPr>
                            <w:sz w:val="23"/>
                            <w:szCs w:val="23"/>
                          </w:rPr>
                          <w:t xml:space="preserve"> XX</w:t>
                        </w:r>
                        <w:r w:rsidRPr="00E51170">
                          <w:rPr>
                            <w:sz w:val="23"/>
                            <w:szCs w:val="23"/>
                          </w:rPr>
                          <w:t xml:space="preserve"> | </w:t>
                        </w:r>
                        <w:proofErr w:type="spellStart"/>
                        <w:r w:rsidRPr="00E51170">
                          <w:rPr>
                            <w:sz w:val="23"/>
                            <w:szCs w:val="23"/>
                          </w:rPr>
                          <w:t>e</w:t>
                        </w:r>
                        <w:r>
                          <w:rPr>
                            <w:sz w:val="23"/>
                            <w:szCs w:val="23"/>
                          </w:rPr>
                          <w:t>XX</w:t>
                        </w:r>
                        <w:proofErr w:type="spellEnd"/>
                        <w:r w:rsidRPr="00E51170">
                          <w:rPr>
                            <w:sz w:val="23"/>
                            <w:szCs w:val="23"/>
                          </w:rPr>
                          <w:t xml:space="preserve"> |</w:t>
                        </w:r>
                        <w:r w:rsidRPr="00E51170">
                          <w:rPr>
                            <w:b/>
                            <w:sz w:val="23"/>
                            <w:szCs w:val="23"/>
                          </w:rPr>
                          <w:t xml:space="preserve">  </w:t>
                        </w:r>
                        <w:r w:rsidRPr="00E51170">
                          <w:rPr>
                            <w:sz w:val="23"/>
                            <w:szCs w:val="23"/>
                          </w:rPr>
                          <w:t xml:space="preserve">DOI: </w:t>
                        </w:r>
                        <w:hyperlink r:id="rId1" w:history="1">
                          <w:r w:rsidRPr="003D2EE9">
                            <w:rPr>
                              <w:rStyle w:val="Hyperlink"/>
                              <w:sz w:val="23"/>
                              <w:szCs w:val="23"/>
                            </w:rPr>
                            <w:t>https://doi.org/10.25248/reas.eXX.2019</w:t>
                          </w:r>
                        </w:hyperlink>
                        <w:r>
                          <w:rPr>
                            <w:rStyle w:val="Hyperlink"/>
                            <w:sz w:val="23"/>
                            <w:szCs w:val="23"/>
                          </w:rPr>
                          <w:t xml:space="preserve">   </w:t>
                        </w:r>
                        <w:r w:rsidRPr="0092033A">
                          <w:rPr>
                            <w:i/>
                            <w:sz w:val="23"/>
                            <w:szCs w:val="23"/>
                          </w:rPr>
                          <w:t xml:space="preserve">      </w:t>
                        </w:r>
                        <w:r w:rsidRPr="0092033A">
                          <w:rPr>
                            <w:sz w:val="23"/>
                            <w:szCs w:val="23"/>
                          </w:rPr>
                          <w:t xml:space="preserve">Página </w:t>
                        </w:r>
                        <w:r w:rsidRPr="0092033A">
                          <w:rPr>
                            <w:b/>
                            <w:bCs/>
                            <w:sz w:val="23"/>
                            <w:szCs w:val="23"/>
                          </w:rPr>
                          <w:fldChar w:fldCharType="begin"/>
                        </w:r>
                        <w:r w:rsidRPr="0092033A">
                          <w:rPr>
                            <w:b/>
                            <w:bCs/>
                            <w:sz w:val="23"/>
                            <w:szCs w:val="23"/>
                          </w:rPr>
                          <w:instrText>PAGE</w:instrText>
                        </w:r>
                        <w:r w:rsidRPr="0092033A">
                          <w:rPr>
                            <w:b/>
                            <w:bCs/>
                            <w:sz w:val="23"/>
                            <w:szCs w:val="23"/>
                          </w:rPr>
                          <w:fldChar w:fldCharType="separate"/>
                        </w:r>
                        <w:r>
                          <w:rPr>
                            <w:b/>
                            <w:bCs/>
                            <w:noProof/>
                            <w:sz w:val="23"/>
                            <w:szCs w:val="23"/>
                          </w:rPr>
                          <w:t>12</w:t>
                        </w:r>
                        <w:r w:rsidRPr="0092033A">
                          <w:rPr>
                            <w:b/>
                            <w:bCs/>
                            <w:sz w:val="23"/>
                            <w:szCs w:val="23"/>
                          </w:rPr>
                          <w:fldChar w:fldCharType="end"/>
                        </w:r>
                        <w:r w:rsidRPr="0092033A">
                          <w:rPr>
                            <w:sz w:val="23"/>
                            <w:szCs w:val="23"/>
                          </w:rPr>
                          <w:t xml:space="preserve"> de </w:t>
                        </w:r>
                        <w:r w:rsidRPr="0092033A">
                          <w:rPr>
                            <w:b/>
                            <w:bCs/>
                            <w:sz w:val="23"/>
                            <w:szCs w:val="23"/>
                          </w:rPr>
                          <w:fldChar w:fldCharType="begin"/>
                        </w:r>
                        <w:r w:rsidRPr="0092033A">
                          <w:rPr>
                            <w:b/>
                            <w:bCs/>
                            <w:sz w:val="23"/>
                            <w:szCs w:val="23"/>
                          </w:rPr>
                          <w:instrText>NUMPAGES</w:instrText>
                        </w:r>
                        <w:r w:rsidRPr="0092033A">
                          <w:rPr>
                            <w:b/>
                            <w:bCs/>
                            <w:sz w:val="23"/>
                            <w:szCs w:val="23"/>
                          </w:rPr>
                          <w:fldChar w:fldCharType="separate"/>
                        </w:r>
                        <w:r>
                          <w:rPr>
                            <w:b/>
                            <w:bCs/>
                            <w:noProof/>
                            <w:sz w:val="23"/>
                            <w:szCs w:val="23"/>
                          </w:rPr>
                          <w:t>12</w:t>
                        </w:r>
                        <w:r w:rsidRPr="0092033A">
                          <w:rPr>
                            <w:b/>
                            <w:bCs/>
                            <w:sz w:val="23"/>
                            <w:szCs w:val="23"/>
                          </w:rPr>
                          <w:fldChar w:fldCharType="end"/>
                        </w:r>
                      </w:p>
                    </w:sdtContent>
                  </w:sdt>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2DE49" w14:textId="77777777" w:rsidR="00284F50" w:rsidRDefault="00284F50">
      <w:r>
        <w:separator/>
      </w:r>
    </w:p>
  </w:footnote>
  <w:footnote w:type="continuationSeparator" w:id="0">
    <w:p w14:paraId="4635BCF5" w14:textId="77777777" w:rsidR="00284F50" w:rsidRDefault="00284F50">
      <w:r>
        <w:continuationSeparator/>
      </w:r>
    </w:p>
  </w:footnote>
  <w:footnote w:id="1">
    <w:p w14:paraId="4D332BCE" w14:textId="000F32F7" w:rsidR="00F32BA9" w:rsidRPr="00B370E3" w:rsidRDefault="00F32BA9" w:rsidP="0046664D">
      <w:pPr>
        <w:pStyle w:val="Textodenotaderodap"/>
        <w:spacing w:after="0"/>
        <w:rPr>
          <w:rFonts w:ascii="Arial" w:hAnsi="Arial" w:cs="Arial"/>
          <w:sz w:val="20"/>
          <w:szCs w:val="20"/>
          <w:lang w:val="pt-BR"/>
        </w:rPr>
      </w:pPr>
      <w:r w:rsidRPr="0046664D">
        <w:rPr>
          <w:rStyle w:val="Caracteresdenotaderodap"/>
          <w:rFonts w:ascii="Arial" w:hAnsi="Arial" w:cs="Arial"/>
          <w:sz w:val="20"/>
          <w:szCs w:val="20"/>
          <w:vertAlign w:val="superscript"/>
        </w:rPr>
        <w:footnoteRef/>
      </w:r>
      <w:r w:rsidRPr="0046664D">
        <w:rPr>
          <w:rFonts w:ascii="Arial" w:hAnsi="Arial" w:cs="Arial"/>
          <w:sz w:val="20"/>
          <w:szCs w:val="20"/>
          <w:lang w:val="pt-BR"/>
        </w:rPr>
        <w:t xml:space="preserve"> </w:t>
      </w:r>
      <w:r w:rsidRPr="00382AF5">
        <w:rPr>
          <w:rFonts w:ascii="Arial" w:hAnsi="Arial" w:cs="Arial"/>
          <w:sz w:val="20"/>
          <w:szCs w:val="20"/>
          <w:lang w:val="pt-BR"/>
        </w:rPr>
        <w:t>Escola de Ciências Médicas, Farmacêuticas e Biomédicas, Pontifícia Universidade Católica de Goiás (PUC Goiás), Brasil</w:t>
      </w:r>
      <w:r w:rsidRPr="0046664D">
        <w:rPr>
          <w:rFonts w:ascii="Arial" w:hAnsi="Arial" w:cs="Arial"/>
          <w:sz w:val="20"/>
          <w:szCs w:val="20"/>
          <w:lang w:val="pt-BR"/>
        </w:rPr>
        <w:t xml:space="preserve">, </w:t>
      </w:r>
      <w:r>
        <w:rPr>
          <w:rFonts w:ascii="Arial" w:hAnsi="Arial" w:cs="Arial"/>
          <w:sz w:val="20"/>
          <w:szCs w:val="20"/>
          <w:lang w:val="pt-BR"/>
        </w:rPr>
        <w:t>Goiânia-Goiás</w:t>
      </w:r>
      <w:r w:rsidRPr="0046664D">
        <w:rPr>
          <w:rFonts w:ascii="Arial" w:hAnsi="Arial" w:cs="Arial"/>
          <w:sz w:val="20"/>
          <w:szCs w:val="20"/>
          <w:lang w:val="pt-BR"/>
        </w:rPr>
        <w:t>. *</w:t>
      </w:r>
      <w:r w:rsidRPr="00DF6321">
        <w:rPr>
          <w:lang w:val="pt-BR"/>
        </w:rPr>
        <w:t xml:space="preserve"> </w:t>
      </w:r>
      <w:r w:rsidRPr="0046664D">
        <w:rPr>
          <w:rFonts w:ascii="Arial" w:hAnsi="Arial" w:cs="Arial"/>
          <w:sz w:val="20"/>
          <w:szCs w:val="20"/>
          <w:lang w:val="pt-BR"/>
        </w:rPr>
        <w:t>E-</w:t>
      </w:r>
      <w:r w:rsidRPr="00B370E3">
        <w:rPr>
          <w:rFonts w:ascii="Arial" w:hAnsi="Arial" w:cs="Arial"/>
          <w:sz w:val="20"/>
          <w:szCs w:val="20"/>
          <w:lang w:val="pt-BR"/>
        </w:rPr>
        <w:t>mail: leonardo.cbb@pucgoias.edu.br</w:t>
      </w:r>
    </w:p>
    <w:p w14:paraId="3F245654" w14:textId="002414B7" w:rsidR="00F32BA9" w:rsidRDefault="00F32BA9" w:rsidP="0046664D">
      <w:pPr>
        <w:pStyle w:val="Textodenotaderodap"/>
        <w:spacing w:after="0"/>
        <w:rPr>
          <w:rFonts w:ascii="Arial" w:hAnsi="Arial" w:cs="Arial"/>
          <w:sz w:val="18"/>
          <w:szCs w:val="20"/>
          <w:lang w:val="pt-BR"/>
        </w:rPr>
      </w:pPr>
      <w:r w:rsidRPr="0046664D">
        <w:rPr>
          <w:rFonts w:ascii="Arial" w:hAnsi="Arial" w:cs="Arial"/>
          <w:sz w:val="20"/>
          <w:szCs w:val="20"/>
          <w:vertAlign w:val="superscript"/>
          <w:lang w:val="pt-BR"/>
        </w:rPr>
        <w:t>2</w:t>
      </w:r>
      <w:r w:rsidRPr="00382AF5">
        <w:rPr>
          <w:rFonts w:ascii="Arial" w:hAnsi="Arial" w:cs="Arial"/>
          <w:sz w:val="18"/>
          <w:szCs w:val="20"/>
          <w:lang w:val="pt-BR"/>
        </w:rPr>
        <w:t>Câmpus Central, Unidade Universitária de Anápolis, Universidade Estadual de Goiás, Brasil</w:t>
      </w:r>
      <w:r w:rsidRPr="0046664D">
        <w:rPr>
          <w:rFonts w:ascii="Arial" w:hAnsi="Arial" w:cs="Arial"/>
          <w:sz w:val="18"/>
          <w:szCs w:val="20"/>
          <w:lang w:val="pt-BR"/>
        </w:rPr>
        <w:t xml:space="preserve">, </w:t>
      </w:r>
      <w:r>
        <w:rPr>
          <w:rFonts w:ascii="Arial" w:hAnsi="Arial" w:cs="Arial"/>
          <w:sz w:val="18"/>
          <w:szCs w:val="20"/>
          <w:lang w:val="pt-BR"/>
        </w:rPr>
        <w:t>Anápolis-Goiás.</w:t>
      </w:r>
    </w:p>
    <w:p w14:paraId="478D71B4" w14:textId="77777777" w:rsidR="00F32BA9" w:rsidRPr="0046664D" w:rsidRDefault="00F32BA9" w:rsidP="0046664D">
      <w:pPr>
        <w:pStyle w:val="Textodenotaderodap"/>
        <w:spacing w:after="0"/>
        <w:rPr>
          <w:rFonts w:ascii="Arial" w:hAnsi="Arial" w:cs="Arial"/>
          <w:sz w:val="18"/>
          <w:szCs w:val="20"/>
          <w:lang w:val="pt-BR"/>
        </w:rPr>
      </w:pPr>
    </w:p>
    <w:p w14:paraId="1CAB9DBC" w14:textId="77777777" w:rsidR="00F32BA9" w:rsidRPr="001F3AC8" w:rsidRDefault="00F32BA9" w:rsidP="0046664D">
      <w:pPr>
        <w:pStyle w:val="Textodenotaderodap"/>
        <w:spacing w:after="0"/>
        <w:rPr>
          <w:rFonts w:ascii="Arial" w:hAnsi="Arial" w:cs="Arial"/>
          <w:b/>
          <w:sz w:val="20"/>
          <w:szCs w:val="20"/>
          <w:highlight w:val="yellow"/>
          <w:lang w:val="pt-BR"/>
        </w:rPr>
      </w:pPr>
    </w:p>
    <w:p w14:paraId="591A392A" w14:textId="7BE986FA" w:rsidR="00F32BA9" w:rsidRPr="0046664D" w:rsidRDefault="00F32BA9" w:rsidP="0046664D">
      <w:pPr>
        <w:pStyle w:val="Textodenotaderodap"/>
        <w:spacing w:after="0"/>
        <w:jc w:val="center"/>
        <w:rPr>
          <w:rFonts w:ascii="Arial" w:hAnsi="Arial" w:cs="Arial"/>
          <w:b/>
          <w:sz w:val="20"/>
          <w:szCs w:val="20"/>
          <w:lang w:val="pt-BR"/>
        </w:rPr>
      </w:pPr>
      <w:r w:rsidRPr="0046664D">
        <w:rPr>
          <w:rFonts w:ascii="Arial" w:hAnsi="Arial" w:cs="Arial"/>
          <w:b/>
          <w:sz w:val="20"/>
          <w:szCs w:val="20"/>
          <w:lang w:val="pt-BR"/>
        </w:rPr>
        <w:t>SUBMETIDO EM: XX/201</w:t>
      </w:r>
      <w:r>
        <w:rPr>
          <w:rFonts w:ascii="Arial" w:hAnsi="Arial" w:cs="Arial"/>
          <w:b/>
          <w:sz w:val="20"/>
          <w:szCs w:val="20"/>
          <w:lang w:val="pt-BR"/>
        </w:rPr>
        <w:t>9</w:t>
      </w:r>
      <w:r w:rsidRPr="0046664D">
        <w:rPr>
          <w:rFonts w:ascii="Arial" w:hAnsi="Arial" w:cs="Arial"/>
          <w:b/>
          <w:sz w:val="20"/>
          <w:szCs w:val="20"/>
          <w:lang w:val="pt-BR"/>
        </w:rPr>
        <w:t xml:space="preserve">           |          ACEITO EM: XX/201</w:t>
      </w:r>
      <w:r>
        <w:rPr>
          <w:rFonts w:ascii="Arial" w:hAnsi="Arial" w:cs="Arial"/>
          <w:b/>
          <w:sz w:val="20"/>
          <w:szCs w:val="20"/>
          <w:lang w:val="pt-BR"/>
        </w:rPr>
        <w:t>9</w:t>
      </w:r>
      <w:r w:rsidRPr="0046664D">
        <w:rPr>
          <w:rFonts w:ascii="Arial" w:hAnsi="Arial" w:cs="Arial"/>
          <w:b/>
          <w:sz w:val="20"/>
          <w:szCs w:val="20"/>
          <w:lang w:val="pt-BR"/>
        </w:rPr>
        <w:t xml:space="preserve">         |         PUBLICADO EM: XX/201</w:t>
      </w:r>
      <w:r>
        <w:rPr>
          <w:rFonts w:ascii="Arial" w:hAnsi="Arial" w:cs="Arial"/>
          <w:b/>
          <w:sz w:val="20"/>
          <w:szCs w:val="20"/>
          <w:lang w:val="pt-BR"/>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09552909"/>
      <w:docPartObj>
        <w:docPartGallery w:val="AutoText"/>
      </w:docPartObj>
    </w:sdtPr>
    <w:sdtContent>
      <w:p w14:paraId="04A4EC5E" w14:textId="3AE2AAB1" w:rsidR="00F32BA9" w:rsidRPr="002C6838" w:rsidRDefault="00F32BA9" w:rsidP="00AD6904">
        <w:pPr>
          <w:pStyle w:val="Rodap"/>
          <w:ind w:left="-284" w:right="-284"/>
          <w:jc w:val="center"/>
          <w:rPr>
            <w:rFonts w:ascii="Arial" w:hAnsi="Arial" w:cs="Arial"/>
            <w:lang w:val="pt-BR"/>
          </w:rPr>
        </w:pPr>
        <w:r w:rsidRPr="002C6838">
          <w:rPr>
            <w:rFonts w:ascii="Arial" w:hAnsi="Arial" w:cs="Arial"/>
            <w:lang w:val="pt-BR"/>
          </w:rPr>
          <w:tab/>
          <w:t>Revista Eletrônica Acervo Saúde</w:t>
        </w:r>
        <w:r>
          <w:rPr>
            <w:rFonts w:ascii="Arial" w:hAnsi="Arial" w:cs="Arial"/>
            <w:lang w:val="pt-BR"/>
          </w:rPr>
          <w:t xml:space="preserve"> /</w:t>
        </w:r>
        <w:r w:rsidRPr="002C6838">
          <w:rPr>
            <w:rFonts w:ascii="Arial" w:hAnsi="Arial" w:cs="Arial"/>
            <w:lang w:val="pt-BR"/>
          </w:rPr>
          <w:t xml:space="preserve"> </w:t>
        </w:r>
        <w:proofErr w:type="spellStart"/>
        <w:r w:rsidRPr="002C6838">
          <w:rPr>
            <w:rFonts w:ascii="Arial" w:hAnsi="Arial" w:cs="Arial"/>
            <w:lang w:val="pt-BR"/>
          </w:rPr>
          <w:t>Electronic</w:t>
        </w:r>
        <w:proofErr w:type="spellEnd"/>
        <w:r w:rsidRPr="002C6838">
          <w:rPr>
            <w:rFonts w:ascii="Arial" w:hAnsi="Arial" w:cs="Arial"/>
            <w:lang w:val="pt-BR"/>
          </w:rPr>
          <w:t xml:space="preserve"> </w:t>
        </w:r>
        <w:proofErr w:type="spellStart"/>
        <w:r w:rsidRPr="002C6838">
          <w:rPr>
            <w:rFonts w:ascii="Arial" w:hAnsi="Arial" w:cs="Arial"/>
            <w:lang w:val="pt-BR"/>
          </w:rPr>
          <w:t>Journal</w:t>
        </w:r>
        <w:proofErr w:type="spellEnd"/>
        <w:r w:rsidRPr="002C6838">
          <w:rPr>
            <w:rFonts w:ascii="Arial" w:hAnsi="Arial" w:cs="Arial"/>
            <w:lang w:val="pt-BR"/>
          </w:rPr>
          <w:t xml:space="preserve"> </w:t>
        </w:r>
        <w:proofErr w:type="spellStart"/>
        <w:r w:rsidRPr="002C6838">
          <w:rPr>
            <w:rFonts w:ascii="Arial" w:hAnsi="Arial" w:cs="Arial"/>
            <w:lang w:val="pt-BR"/>
          </w:rPr>
          <w:t>Collection</w:t>
        </w:r>
        <w:proofErr w:type="spellEnd"/>
        <w:r w:rsidRPr="002C6838">
          <w:rPr>
            <w:rFonts w:ascii="Arial" w:hAnsi="Arial" w:cs="Arial"/>
            <w:lang w:val="pt-BR"/>
          </w:rPr>
          <w:t xml:space="preserve"> Health</w:t>
        </w:r>
        <w:r>
          <w:rPr>
            <w:rFonts w:ascii="Arial" w:hAnsi="Arial" w:cs="Arial"/>
            <w:lang w:val="pt-BR"/>
          </w:rPr>
          <w:t xml:space="preserve"> </w:t>
        </w:r>
        <w:r w:rsidRPr="002C6838">
          <w:rPr>
            <w:rFonts w:ascii="Arial" w:hAnsi="Arial" w:cs="Arial"/>
            <w:lang w:val="pt-BR"/>
          </w:rPr>
          <w:t xml:space="preserve"> </w:t>
        </w:r>
        <w:r>
          <w:rPr>
            <w:rFonts w:ascii="Arial" w:hAnsi="Arial" w:cs="Arial"/>
            <w:lang w:val="pt-BR"/>
          </w:rPr>
          <w:t xml:space="preserve"> </w:t>
        </w:r>
        <w:proofErr w:type="gramStart"/>
        <w:r>
          <w:rPr>
            <w:rFonts w:ascii="Arial" w:hAnsi="Arial" w:cs="Arial"/>
            <w:lang w:val="pt-BR"/>
          </w:rPr>
          <w:t xml:space="preserve">|  </w:t>
        </w:r>
        <w:r w:rsidRPr="002C6838">
          <w:rPr>
            <w:rFonts w:ascii="Arial" w:hAnsi="Arial" w:cs="Arial"/>
            <w:lang w:val="pt-BR"/>
          </w:rPr>
          <w:t>ISSN</w:t>
        </w:r>
        <w:proofErr w:type="gramEnd"/>
        <w:r w:rsidRPr="002C6838">
          <w:rPr>
            <w:rFonts w:ascii="Arial" w:hAnsi="Arial" w:cs="Arial"/>
            <w:lang w:val="pt-BR"/>
          </w:rPr>
          <w:t xml:space="preserve"> 2178-2091</w:t>
        </w:r>
      </w:p>
      <w:p w14:paraId="460C73CB" w14:textId="27545A9F" w:rsidR="00F32BA9" w:rsidRPr="002C6838" w:rsidRDefault="00F32BA9" w:rsidP="002C6838">
        <w:pPr>
          <w:pStyle w:val="Cabealho"/>
          <w:rPr>
            <w:rFonts w:ascii="Arial" w:hAnsi="Arial" w:cs="Arial"/>
            <w:lang w:val="pt-BR"/>
          </w:rPr>
        </w:pPr>
        <w:r w:rsidRPr="002C6838">
          <w:rPr>
            <w:rFonts w:ascii="Arial" w:hAnsi="Arial" w:cs="Arial"/>
            <w:noProof/>
            <w:lang w:val="pt-BR" w:eastAsia="pt-BR"/>
          </w:rPr>
          <mc:AlternateContent>
            <mc:Choice Requires="wps">
              <w:drawing>
                <wp:anchor distT="0" distB="0" distL="114300" distR="114300" simplePos="0" relativeHeight="251659264" behindDoc="0" locked="0" layoutInCell="1" allowOverlap="1" wp14:anchorId="613A2585" wp14:editId="71560F23">
                  <wp:simplePos x="0" y="0"/>
                  <wp:positionH relativeFrom="column">
                    <wp:posOffset>-43815</wp:posOffset>
                  </wp:positionH>
                  <wp:positionV relativeFrom="paragraph">
                    <wp:posOffset>111760</wp:posOffset>
                  </wp:positionV>
                  <wp:extent cx="6267450" cy="0"/>
                  <wp:effectExtent l="0" t="0" r="0" b="0"/>
                  <wp:wrapNone/>
                  <wp:docPr id="3" name="Conector reto 3"/>
                  <wp:cNvGraphicFramePr/>
                  <a:graphic xmlns:a="http://schemas.openxmlformats.org/drawingml/2006/main">
                    <a:graphicData uri="http://schemas.microsoft.com/office/word/2010/wordprocessingShape">
                      <wps:wsp>
                        <wps:cNvCnPr/>
                        <wps:spPr>
                          <a:xfrm>
                            <a:off x="0" y="0"/>
                            <a:ext cx="626745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53CA2" id="Conector re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8.8pt" to="490.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" strokecolor="#0070c0" strokeweight="1.5pt"/>
              </w:pict>
            </mc:Fallback>
          </mc:AlternateContent>
        </w:r>
      </w:p>
      <w:p w14:paraId="0D66C1FC" w14:textId="7ED52737" w:rsidR="00F32BA9" w:rsidRPr="002C6838" w:rsidRDefault="00F32BA9" w:rsidP="003A6552">
        <w:pPr>
          <w:pStyle w:val="Cabealho"/>
          <w:rPr>
            <w:rFonts w:ascii="Arial" w:hAnsi="Arial" w:cs="Arial"/>
            <w:sz w:val="28"/>
            <w:szCs w:val="2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17F69BA"/>
    <w:multiLevelType w:val="multilevel"/>
    <w:tmpl w:val="19A2D7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7F6FDF"/>
    <w:multiLevelType w:val="hybridMultilevel"/>
    <w:tmpl w:val="138E9758"/>
    <w:lvl w:ilvl="0" w:tplc="94A0414A">
      <w:start w:val="1"/>
      <w:numFmt w:val="decimal"/>
      <w:lvlText w:val="%1."/>
      <w:lvlJc w:val="left"/>
      <w:pPr>
        <w:ind w:left="720" w:hanging="360"/>
      </w:pPr>
      <w:rPr>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418C6"/>
    <w:multiLevelType w:val="hybridMultilevel"/>
    <w:tmpl w:val="216CAFA4"/>
    <w:lvl w:ilvl="0" w:tplc="24F88510">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57106"/>
    <w:multiLevelType w:val="hybridMultilevel"/>
    <w:tmpl w:val="38C8DEA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3469E"/>
    <w:multiLevelType w:val="hybridMultilevel"/>
    <w:tmpl w:val="62C47D5A"/>
    <w:lvl w:ilvl="0" w:tplc="2D22C3EA">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479F"/>
    <w:multiLevelType w:val="hybridMultilevel"/>
    <w:tmpl w:val="AC582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7E024C4"/>
    <w:multiLevelType w:val="hybridMultilevel"/>
    <w:tmpl w:val="59101A26"/>
    <w:lvl w:ilvl="0" w:tplc="E1D2B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465D2E"/>
    <w:multiLevelType w:val="hybridMultilevel"/>
    <w:tmpl w:val="9F226728"/>
    <w:lvl w:ilvl="0" w:tplc="E618D0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8BAB6"/>
    <w:multiLevelType w:val="multilevel"/>
    <w:tmpl w:val="87C64C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2A5D6551"/>
    <w:multiLevelType w:val="hybridMultilevel"/>
    <w:tmpl w:val="2EC48C1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2C5444D5"/>
    <w:multiLevelType w:val="hybridMultilevel"/>
    <w:tmpl w:val="8CAAE97C"/>
    <w:lvl w:ilvl="0" w:tplc="B51204EE">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420FA"/>
    <w:multiLevelType w:val="hybridMultilevel"/>
    <w:tmpl w:val="2CE6DE22"/>
    <w:lvl w:ilvl="0" w:tplc="A5949A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26EBC"/>
    <w:multiLevelType w:val="hybridMultilevel"/>
    <w:tmpl w:val="6DFCEB90"/>
    <w:lvl w:ilvl="0" w:tplc="7E1C982C">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F2F86"/>
    <w:multiLevelType w:val="multilevel"/>
    <w:tmpl w:val="E27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232C53"/>
    <w:multiLevelType w:val="hybridMultilevel"/>
    <w:tmpl w:val="942615CA"/>
    <w:lvl w:ilvl="0" w:tplc="4EF0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96C1F"/>
    <w:multiLevelType w:val="multilevel"/>
    <w:tmpl w:val="7F6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7E1302"/>
    <w:multiLevelType w:val="hybridMultilevel"/>
    <w:tmpl w:val="2C5E59DE"/>
    <w:lvl w:ilvl="0" w:tplc="81D2B57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85E8B"/>
    <w:multiLevelType w:val="hybridMultilevel"/>
    <w:tmpl w:val="AED0D7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4"/>
  </w:num>
  <w:num w:numId="4">
    <w:abstractNumId w:val="6"/>
  </w:num>
  <w:num w:numId="5">
    <w:abstractNumId w:val="16"/>
  </w:num>
  <w:num w:numId="6">
    <w:abstractNumId w:val="4"/>
  </w:num>
  <w:num w:numId="7">
    <w:abstractNumId w:val="7"/>
  </w:num>
  <w:num w:numId="8">
    <w:abstractNumId w:val="10"/>
  </w:num>
  <w:num w:numId="9">
    <w:abstractNumId w:val="11"/>
  </w:num>
  <w:num w:numId="10">
    <w:abstractNumId w:val="3"/>
  </w:num>
  <w:num w:numId="11">
    <w:abstractNumId w:val="2"/>
  </w:num>
  <w:num w:numId="12">
    <w:abstractNumId w:val="12"/>
  </w:num>
  <w:num w:numId="13">
    <w:abstractNumId w:val="1"/>
  </w:num>
  <w:num w:numId="14">
    <w:abstractNumId w:val="15"/>
  </w:num>
  <w:num w:numId="15">
    <w:abstractNumId w:val="13"/>
  </w:num>
  <w:num w:numId="16">
    <w:abstractNumId w:val="9"/>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0449"/>
    <w:rsid w:val="00011C8B"/>
    <w:rsid w:val="00011DD6"/>
    <w:rsid w:val="000139AA"/>
    <w:rsid w:val="000206B0"/>
    <w:rsid w:val="0002370F"/>
    <w:rsid w:val="000264B9"/>
    <w:rsid w:val="00044AD4"/>
    <w:rsid w:val="00046CB6"/>
    <w:rsid w:val="00056F83"/>
    <w:rsid w:val="000601E9"/>
    <w:rsid w:val="00061E10"/>
    <w:rsid w:val="0006404C"/>
    <w:rsid w:val="000803BA"/>
    <w:rsid w:val="00081998"/>
    <w:rsid w:val="000820AD"/>
    <w:rsid w:val="000825CF"/>
    <w:rsid w:val="0008367C"/>
    <w:rsid w:val="00085069"/>
    <w:rsid w:val="00086ADE"/>
    <w:rsid w:val="0009043B"/>
    <w:rsid w:val="00094904"/>
    <w:rsid w:val="00095FCC"/>
    <w:rsid w:val="000A7320"/>
    <w:rsid w:val="000B0028"/>
    <w:rsid w:val="000B42A2"/>
    <w:rsid w:val="000C2E14"/>
    <w:rsid w:val="000C37C7"/>
    <w:rsid w:val="000D2040"/>
    <w:rsid w:val="000D6F92"/>
    <w:rsid w:val="000D73F4"/>
    <w:rsid w:val="000E15CB"/>
    <w:rsid w:val="000E1F6B"/>
    <w:rsid w:val="000E5AB1"/>
    <w:rsid w:val="000F0033"/>
    <w:rsid w:val="00106653"/>
    <w:rsid w:val="001127A8"/>
    <w:rsid w:val="00112D86"/>
    <w:rsid w:val="00134F59"/>
    <w:rsid w:val="0015143E"/>
    <w:rsid w:val="0015473C"/>
    <w:rsid w:val="001567E5"/>
    <w:rsid w:val="00160927"/>
    <w:rsid w:val="00160B0A"/>
    <w:rsid w:val="00164D7E"/>
    <w:rsid w:val="001668BB"/>
    <w:rsid w:val="0017372E"/>
    <w:rsid w:val="00195EE3"/>
    <w:rsid w:val="001975BC"/>
    <w:rsid w:val="001B0795"/>
    <w:rsid w:val="001B59B0"/>
    <w:rsid w:val="001B63AE"/>
    <w:rsid w:val="001B7A5B"/>
    <w:rsid w:val="001C47C6"/>
    <w:rsid w:val="001D16BF"/>
    <w:rsid w:val="001D4C49"/>
    <w:rsid w:val="001F2CFA"/>
    <w:rsid w:val="001F34E3"/>
    <w:rsid w:val="001F3AC8"/>
    <w:rsid w:val="00205582"/>
    <w:rsid w:val="002102EE"/>
    <w:rsid w:val="00211560"/>
    <w:rsid w:val="002117AE"/>
    <w:rsid w:val="002167FB"/>
    <w:rsid w:val="00222525"/>
    <w:rsid w:val="00224124"/>
    <w:rsid w:val="002244DC"/>
    <w:rsid w:val="00225CD6"/>
    <w:rsid w:val="0022711C"/>
    <w:rsid w:val="00243619"/>
    <w:rsid w:val="00247260"/>
    <w:rsid w:val="00254687"/>
    <w:rsid w:val="00257CDB"/>
    <w:rsid w:val="002624F7"/>
    <w:rsid w:val="002637F8"/>
    <w:rsid w:val="00265B8C"/>
    <w:rsid w:val="00272A72"/>
    <w:rsid w:val="002736E0"/>
    <w:rsid w:val="002752AD"/>
    <w:rsid w:val="00276E80"/>
    <w:rsid w:val="00277892"/>
    <w:rsid w:val="00280FE4"/>
    <w:rsid w:val="0028367E"/>
    <w:rsid w:val="00284F50"/>
    <w:rsid w:val="00286D78"/>
    <w:rsid w:val="00287A6A"/>
    <w:rsid w:val="00291C6A"/>
    <w:rsid w:val="00292512"/>
    <w:rsid w:val="00296AEC"/>
    <w:rsid w:val="002A0FD9"/>
    <w:rsid w:val="002A216E"/>
    <w:rsid w:val="002A513A"/>
    <w:rsid w:val="002A7C7F"/>
    <w:rsid w:val="002C6838"/>
    <w:rsid w:val="002D11CB"/>
    <w:rsid w:val="002D420B"/>
    <w:rsid w:val="002E1054"/>
    <w:rsid w:val="002E1B46"/>
    <w:rsid w:val="002F16E7"/>
    <w:rsid w:val="002F28C2"/>
    <w:rsid w:val="0030252E"/>
    <w:rsid w:val="00306D25"/>
    <w:rsid w:val="003228F0"/>
    <w:rsid w:val="00345F23"/>
    <w:rsid w:val="00351AB4"/>
    <w:rsid w:val="00353634"/>
    <w:rsid w:val="00355995"/>
    <w:rsid w:val="00363227"/>
    <w:rsid w:val="00372A8A"/>
    <w:rsid w:val="00382AF5"/>
    <w:rsid w:val="003916EE"/>
    <w:rsid w:val="003936ED"/>
    <w:rsid w:val="003975FB"/>
    <w:rsid w:val="003A2992"/>
    <w:rsid w:val="003A6552"/>
    <w:rsid w:val="003B1A9C"/>
    <w:rsid w:val="003D3B40"/>
    <w:rsid w:val="003D3BAD"/>
    <w:rsid w:val="003D5F37"/>
    <w:rsid w:val="003E7F0C"/>
    <w:rsid w:val="003F2687"/>
    <w:rsid w:val="003F329E"/>
    <w:rsid w:val="003F4D6F"/>
    <w:rsid w:val="00415F9C"/>
    <w:rsid w:val="00427EBE"/>
    <w:rsid w:val="00433CCC"/>
    <w:rsid w:val="00433E6B"/>
    <w:rsid w:val="004450C3"/>
    <w:rsid w:val="004570B2"/>
    <w:rsid w:val="00457A52"/>
    <w:rsid w:val="00457C7B"/>
    <w:rsid w:val="00461114"/>
    <w:rsid w:val="0046664D"/>
    <w:rsid w:val="0046671B"/>
    <w:rsid w:val="004928EC"/>
    <w:rsid w:val="004940CC"/>
    <w:rsid w:val="004A0C30"/>
    <w:rsid w:val="004B32A4"/>
    <w:rsid w:val="004B6549"/>
    <w:rsid w:val="004C0CCC"/>
    <w:rsid w:val="004C6A24"/>
    <w:rsid w:val="004D2E00"/>
    <w:rsid w:val="004D3076"/>
    <w:rsid w:val="004D429D"/>
    <w:rsid w:val="004D5BD7"/>
    <w:rsid w:val="004E05E9"/>
    <w:rsid w:val="004E29B3"/>
    <w:rsid w:val="004E5B6F"/>
    <w:rsid w:val="004E6FF1"/>
    <w:rsid w:val="00501DA0"/>
    <w:rsid w:val="00503F92"/>
    <w:rsid w:val="00506375"/>
    <w:rsid w:val="0051359B"/>
    <w:rsid w:val="005136A6"/>
    <w:rsid w:val="00513B1B"/>
    <w:rsid w:val="005243D3"/>
    <w:rsid w:val="00531776"/>
    <w:rsid w:val="00532EA5"/>
    <w:rsid w:val="00546773"/>
    <w:rsid w:val="0055072B"/>
    <w:rsid w:val="005554C6"/>
    <w:rsid w:val="00563B3A"/>
    <w:rsid w:val="005710B6"/>
    <w:rsid w:val="00590D07"/>
    <w:rsid w:val="00597B83"/>
    <w:rsid w:val="005B114E"/>
    <w:rsid w:val="005C329A"/>
    <w:rsid w:val="005D42AF"/>
    <w:rsid w:val="005D6CB0"/>
    <w:rsid w:val="005D768C"/>
    <w:rsid w:val="005E2D44"/>
    <w:rsid w:val="005E45B9"/>
    <w:rsid w:val="005E46B2"/>
    <w:rsid w:val="005E74AD"/>
    <w:rsid w:val="005F261F"/>
    <w:rsid w:val="005F4F2D"/>
    <w:rsid w:val="00606BE1"/>
    <w:rsid w:val="006118A8"/>
    <w:rsid w:val="006127BA"/>
    <w:rsid w:val="00614DD8"/>
    <w:rsid w:val="00615A89"/>
    <w:rsid w:val="006325B2"/>
    <w:rsid w:val="00634785"/>
    <w:rsid w:val="00634D35"/>
    <w:rsid w:val="00636DF9"/>
    <w:rsid w:val="006619F7"/>
    <w:rsid w:val="0066563C"/>
    <w:rsid w:val="00671DDA"/>
    <w:rsid w:val="00675787"/>
    <w:rsid w:val="00677CA5"/>
    <w:rsid w:val="00681A21"/>
    <w:rsid w:val="0068448A"/>
    <w:rsid w:val="00685F7E"/>
    <w:rsid w:val="00693DF8"/>
    <w:rsid w:val="0069770E"/>
    <w:rsid w:val="006C0993"/>
    <w:rsid w:val="006D2ADF"/>
    <w:rsid w:val="006D4C71"/>
    <w:rsid w:val="006D6627"/>
    <w:rsid w:val="006E7E56"/>
    <w:rsid w:val="006F131B"/>
    <w:rsid w:val="006F3156"/>
    <w:rsid w:val="006F3D6D"/>
    <w:rsid w:val="006F45B9"/>
    <w:rsid w:val="006F499D"/>
    <w:rsid w:val="00710509"/>
    <w:rsid w:val="007148D3"/>
    <w:rsid w:val="00721EAF"/>
    <w:rsid w:val="00737B63"/>
    <w:rsid w:val="00752C08"/>
    <w:rsid w:val="007572C2"/>
    <w:rsid w:val="00763AED"/>
    <w:rsid w:val="007677CC"/>
    <w:rsid w:val="007753FA"/>
    <w:rsid w:val="00784884"/>
    <w:rsid w:val="00784D58"/>
    <w:rsid w:val="0078547D"/>
    <w:rsid w:val="007869EC"/>
    <w:rsid w:val="00794419"/>
    <w:rsid w:val="00794950"/>
    <w:rsid w:val="00796BA9"/>
    <w:rsid w:val="007A0C0B"/>
    <w:rsid w:val="007A1A5F"/>
    <w:rsid w:val="007A214E"/>
    <w:rsid w:val="007A4FEC"/>
    <w:rsid w:val="007A5F68"/>
    <w:rsid w:val="007B1ADE"/>
    <w:rsid w:val="007B75B5"/>
    <w:rsid w:val="007C0EE7"/>
    <w:rsid w:val="007C67E8"/>
    <w:rsid w:val="007C78E0"/>
    <w:rsid w:val="007D3127"/>
    <w:rsid w:val="007E1EEA"/>
    <w:rsid w:val="007E6E83"/>
    <w:rsid w:val="007E7825"/>
    <w:rsid w:val="0080037E"/>
    <w:rsid w:val="00802E5A"/>
    <w:rsid w:val="00803A66"/>
    <w:rsid w:val="008142B4"/>
    <w:rsid w:val="0082207A"/>
    <w:rsid w:val="008239F8"/>
    <w:rsid w:val="0082472A"/>
    <w:rsid w:val="0082673C"/>
    <w:rsid w:val="00833724"/>
    <w:rsid w:val="00847EB5"/>
    <w:rsid w:val="0085165A"/>
    <w:rsid w:val="0086540B"/>
    <w:rsid w:val="0086751E"/>
    <w:rsid w:val="00880399"/>
    <w:rsid w:val="00886228"/>
    <w:rsid w:val="008868D7"/>
    <w:rsid w:val="00890DB2"/>
    <w:rsid w:val="00892C84"/>
    <w:rsid w:val="00897853"/>
    <w:rsid w:val="008A5F73"/>
    <w:rsid w:val="008A5FEE"/>
    <w:rsid w:val="008A6346"/>
    <w:rsid w:val="008A7613"/>
    <w:rsid w:val="008B0941"/>
    <w:rsid w:val="008B6370"/>
    <w:rsid w:val="008C3C0B"/>
    <w:rsid w:val="008D458A"/>
    <w:rsid w:val="008D4707"/>
    <w:rsid w:val="008D6863"/>
    <w:rsid w:val="008E255D"/>
    <w:rsid w:val="008E44C6"/>
    <w:rsid w:val="008F2BDA"/>
    <w:rsid w:val="008F2EB7"/>
    <w:rsid w:val="009051CD"/>
    <w:rsid w:val="00911EDD"/>
    <w:rsid w:val="00930AEA"/>
    <w:rsid w:val="00932931"/>
    <w:rsid w:val="009344AC"/>
    <w:rsid w:val="00937755"/>
    <w:rsid w:val="00944314"/>
    <w:rsid w:val="009459E4"/>
    <w:rsid w:val="00956E0E"/>
    <w:rsid w:val="00960907"/>
    <w:rsid w:val="00960C3C"/>
    <w:rsid w:val="009618E7"/>
    <w:rsid w:val="0096273E"/>
    <w:rsid w:val="00964A62"/>
    <w:rsid w:val="00965465"/>
    <w:rsid w:val="00965AA2"/>
    <w:rsid w:val="009816B6"/>
    <w:rsid w:val="00982729"/>
    <w:rsid w:val="00984B64"/>
    <w:rsid w:val="0098658D"/>
    <w:rsid w:val="00990965"/>
    <w:rsid w:val="00996179"/>
    <w:rsid w:val="009A2D20"/>
    <w:rsid w:val="009A335B"/>
    <w:rsid w:val="009A447A"/>
    <w:rsid w:val="009A4B78"/>
    <w:rsid w:val="009B633B"/>
    <w:rsid w:val="009C39FE"/>
    <w:rsid w:val="009D6029"/>
    <w:rsid w:val="009F1A66"/>
    <w:rsid w:val="00A0158A"/>
    <w:rsid w:val="00A05D9F"/>
    <w:rsid w:val="00A1315C"/>
    <w:rsid w:val="00A139CE"/>
    <w:rsid w:val="00A17145"/>
    <w:rsid w:val="00A25565"/>
    <w:rsid w:val="00A33523"/>
    <w:rsid w:val="00A50957"/>
    <w:rsid w:val="00A5758F"/>
    <w:rsid w:val="00A605C1"/>
    <w:rsid w:val="00A61DBE"/>
    <w:rsid w:val="00A67BC0"/>
    <w:rsid w:val="00A7410C"/>
    <w:rsid w:val="00A748E8"/>
    <w:rsid w:val="00A74ABE"/>
    <w:rsid w:val="00A75047"/>
    <w:rsid w:val="00A77A6F"/>
    <w:rsid w:val="00A77BAE"/>
    <w:rsid w:val="00A856D1"/>
    <w:rsid w:val="00A8584F"/>
    <w:rsid w:val="00A86CBE"/>
    <w:rsid w:val="00A91033"/>
    <w:rsid w:val="00A92D37"/>
    <w:rsid w:val="00AA028D"/>
    <w:rsid w:val="00AA196E"/>
    <w:rsid w:val="00AB0120"/>
    <w:rsid w:val="00AB3140"/>
    <w:rsid w:val="00AC1E3C"/>
    <w:rsid w:val="00AC6B5F"/>
    <w:rsid w:val="00AD53E4"/>
    <w:rsid w:val="00AD6904"/>
    <w:rsid w:val="00B040D5"/>
    <w:rsid w:val="00B05A19"/>
    <w:rsid w:val="00B10930"/>
    <w:rsid w:val="00B12B0B"/>
    <w:rsid w:val="00B33B33"/>
    <w:rsid w:val="00B370E3"/>
    <w:rsid w:val="00B416DB"/>
    <w:rsid w:val="00B419C2"/>
    <w:rsid w:val="00B437B2"/>
    <w:rsid w:val="00B437FC"/>
    <w:rsid w:val="00B45EB5"/>
    <w:rsid w:val="00B5271E"/>
    <w:rsid w:val="00B53A75"/>
    <w:rsid w:val="00B73770"/>
    <w:rsid w:val="00B75433"/>
    <w:rsid w:val="00B812D3"/>
    <w:rsid w:val="00B836B2"/>
    <w:rsid w:val="00B86B75"/>
    <w:rsid w:val="00B935A7"/>
    <w:rsid w:val="00B95658"/>
    <w:rsid w:val="00BA184A"/>
    <w:rsid w:val="00BA25B4"/>
    <w:rsid w:val="00BA6F2D"/>
    <w:rsid w:val="00BA72D1"/>
    <w:rsid w:val="00BB1225"/>
    <w:rsid w:val="00BC0952"/>
    <w:rsid w:val="00BC48D5"/>
    <w:rsid w:val="00BD7261"/>
    <w:rsid w:val="00BD7E46"/>
    <w:rsid w:val="00BE0FB2"/>
    <w:rsid w:val="00BE5CB3"/>
    <w:rsid w:val="00BF0E7A"/>
    <w:rsid w:val="00BF40CB"/>
    <w:rsid w:val="00BF46D2"/>
    <w:rsid w:val="00C01387"/>
    <w:rsid w:val="00C01413"/>
    <w:rsid w:val="00C02FED"/>
    <w:rsid w:val="00C110CB"/>
    <w:rsid w:val="00C15242"/>
    <w:rsid w:val="00C15EAB"/>
    <w:rsid w:val="00C1712E"/>
    <w:rsid w:val="00C1733F"/>
    <w:rsid w:val="00C21A54"/>
    <w:rsid w:val="00C244FC"/>
    <w:rsid w:val="00C264CB"/>
    <w:rsid w:val="00C26C43"/>
    <w:rsid w:val="00C31484"/>
    <w:rsid w:val="00C36279"/>
    <w:rsid w:val="00C52E48"/>
    <w:rsid w:val="00C5445C"/>
    <w:rsid w:val="00C545C4"/>
    <w:rsid w:val="00C73402"/>
    <w:rsid w:val="00C83B00"/>
    <w:rsid w:val="00C87D2D"/>
    <w:rsid w:val="00C9369A"/>
    <w:rsid w:val="00CA6314"/>
    <w:rsid w:val="00CA6A31"/>
    <w:rsid w:val="00CB17E0"/>
    <w:rsid w:val="00CB2F17"/>
    <w:rsid w:val="00CB40A2"/>
    <w:rsid w:val="00CB68FD"/>
    <w:rsid w:val="00CC3ED7"/>
    <w:rsid w:val="00CC7EEE"/>
    <w:rsid w:val="00CD52BA"/>
    <w:rsid w:val="00CD6E18"/>
    <w:rsid w:val="00CE01E9"/>
    <w:rsid w:val="00CE0DC6"/>
    <w:rsid w:val="00CE1D89"/>
    <w:rsid w:val="00CE752C"/>
    <w:rsid w:val="00CE7F9B"/>
    <w:rsid w:val="00D00713"/>
    <w:rsid w:val="00D014C5"/>
    <w:rsid w:val="00D15FDC"/>
    <w:rsid w:val="00D17507"/>
    <w:rsid w:val="00D308A9"/>
    <w:rsid w:val="00D31395"/>
    <w:rsid w:val="00D34C65"/>
    <w:rsid w:val="00D36A3C"/>
    <w:rsid w:val="00D414FF"/>
    <w:rsid w:val="00D42C0E"/>
    <w:rsid w:val="00D454F7"/>
    <w:rsid w:val="00D476B9"/>
    <w:rsid w:val="00D531CF"/>
    <w:rsid w:val="00D56C87"/>
    <w:rsid w:val="00D56FA8"/>
    <w:rsid w:val="00D57576"/>
    <w:rsid w:val="00D63307"/>
    <w:rsid w:val="00D63A8C"/>
    <w:rsid w:val="00D74057"/>
    <w:rsid w:val="00DA10EA"/>
    <w:rsid w:val="00DA2A50"/>
    <w:rsid w:val="00DA7E2B"/>
    <w:rsid w:val="00DB135A"/>
    <w:rsid w:val="00DB5793"/>
    <w:rsid w:val="00DC2181"/>
    <w:rsid w:val="00DC57EF"/>
    <w:rsid w:val="00DC67B0"/>
    <w:rsid w:val="00DC7BF0"/>
    <w:rsid w:val="00DD3695"/>
    <w:rsid w:val="00DE148A"/>
    <w:rsid w:val="00DF3895"/>
    <w:rsid w:val="00DF4CB9"/>
    <w:rsid w:val="00DF6321"/>
    <w:rsid w:val="00E0758F"/>
    <w:rsid w:val="00E1339C"/>
    <w:rsid w:val="00E15C51"/>
    <w:rsid w:val="00E20031"/>
    <w:rsid w:val="00E2302C"/>
    <w:rsid w:val="00E24A04"/>
    <w:rsid w:val="00E261DD"/>
    <w:rsid w:val="00E2659D"/>
    <w:rsid w:val="00E315A3"/>
    <w:rsid w:val="00E4206E"/>
    <w:rsid w:val="00E4252D"/>
    <w:rsid w:val="00E545FD"/>
    <w:rsid w:val="00E622DA"/>
    <w:rsid w:val="00E62879"/>
    <w:rsid w:val="00E65D99"/>
    <w:rsid w:val="00E66576"/>
    <w:rsid w:val="00E83E53"/>
    <w:rsid w:val="00E86B2C"/>
    <w:rsid w:val="00E87FD2"/>
    <w:rsid w:val="00E96C11"/>
    <w:rsid w:val="00E96FAA"/>
    <w:rsid w:val="00E9736D"/>
    <w:rsid w:val="00EA2420"/>
    <w:rsid w:val="00EB42F5"/>
    <w:rsid w:val="00EC0F53"/>
    <w:rsid w:val="00EC2A88"/>
    <w:rsid w:val="00EC6290"/>
    <w:rsid w:val="00ED0BFD"/>
    <w:rsid w:val="00ED4745"/>
    <w:rsid w:val="00F010A9"/>
    <w:rsid w:val="00F17CC1"/>
    <w:rsid w:val="00F17E2D"/>
    <w:rsid w:val="00F2247E"/>
    <w:rsid w:val="00F30953"/>
    <w:rsid w:val="00F31603"/>
    <w:rsid w:val="00F32BA9"/>
    <w:rsid w:val="00F363AC"/>
    <w:rsid w:val="00F44A3B"/>
    <w:rsid w:val="00F44C87"/>
    <w:rsid w:val="00F476EB"/>
    <w:rsid w:val="00F55BA5"/>
    <w:rsid w:val="00F7560F"/>
    <w:rsid w:val="00F80CD8"/>
    <w:rsid w:val="00F82180"/>
    <w:rsid w:val="00F86748"/>
    <w:rsid w:val="00F95230"/>
    <w:rsid w:val="00F95AEF"/>
    <w:rsid w:val="00FB1AAB"/>
    <w:rsid w:val="00FB4689"/>
    <w:rsid w:val="00FB6715"/>
    <w:rsid w:val="00FC5521"/>
    <w:rsid w:val="00FD7600"/>
    <w:rsid w:val="00FD7F9A"/>
    <w:rsid w:val="00FE0649"/>
    <w:rsid w:val="00FE4621"/>
    <w:rsid w:val="00FE6A0D"/>
    <w:rsid w:val="00FF0ADB"/>
    <w:rsid w:val="00FF19DB"/>
    <w:rsid w:val="00FF72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F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link w:val="TextodenotaderodapChar"/>
    <w:uiPriority w:val="9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uiPriority w:val="35"/>
    <w:qFormat/>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Cabealho">
    <w:name w:val="header"/>
    <w:basedOn w:val="Normal"/>
    <w:link w:val="CabealhoChar"/>
    <w:uiPriority w:val="99"/>
    <w:unhideWhenUsed/>
    <w:rsid w:val="0028367E"/>
    <w:pPr>
      <w:tabs>
        <w:tab w:val="center" w:pos="4680"/>
        <w:tab w:val="right" w:pos="9360"/>
      </w:tabs>
      <w:spacing w:after="0"/>
    </w:pPr>
  </w:style>
  <w:style w:type="character" w:customStyle="1" w:styleId="CabealhoChar">
    <w:name w:val="Cabeçalho Char"/>
    <w:basedOn w:val="Fontepargpadro"/>
    <w:link w:val="Cabealho"/>
    <w:uiPriority w:val="99"/>
    <w:qFormat/>
    <w:rsid w:val="0028367E"/>
  </w:style>
  <w:style w:type="paragraph" w:styleId="Rodap">
    <w:name w:val="footer"/>
    <w:basedOn w:val="Normal"/>
    <w:link w:val="RodapChar"/>
    <w:uiPriority w:val="99"/>
    <w:unhideWhenUsed/>
    <w:qFormat/>
    <w:rsid w:val="0028367E"/>
    <w:pPr>
      <w:tabs>
        <w:tab w:val="center" w:pos="4680"/>
        <w:tab w:val="right" w:pos="9360"/>
      </w:tabs>
      <w:spacing w:after="0"/>
    </w:pPr>
  </w:style>
  <w:style w:type="character" w:customStyle="1" w:styleId="RodapChar">
    <w:name w:val="Rodapé Char"/>
    <w:basedOn w:val="Fontepargpadro"/>
    <w:link w:val="Rodap"/>
    <w:uiPriority w:val="99"/>
    <w:qFormat/>
    <w:rsid w:val="0028367E"/>
  </w:style>
  <w:style w:type="character" w:styleId="Nmerodelinha">
    <w:name w:val="line number"/>
    <w:basedOn w:val="Fontepargpadro"/>
    <w:semiHidden/>
    <w:unhideWhenUsed/>
    <w:rsid w:val="007E1EEA"/>
  </w:style>
  <w:style w:type="paragraph" w:styleId="PargrafodaLista">
    <w:name w:val="List Paragraph"/>
    <w:basedOn w:val="Normal"/>
    <w:rsid w:val="00B45EB5"/>
    <w:pPr>
      <w:ind w:left="720"/>
      <w:contextualSpacing/>
    </w:pPr>
  </w:style>
  <w:style w:type="character" w:styleId="Refdecomentrio">
    <w:name w:val="annotation reference"/>
    <w:basedOn w:val="Fontepargpadro"/>
    <w:semiHidden/>
    <w:unhideWhenUsed/>
    <w:rsid w:val="0098658D"/>
    <w:rPr>
      <w:sz w:val="16"/>
      <w:szCs w:val="16"/>
    </w:rPr>
  </w:style>
  <w:style w:type="paragraph" w:styleId="Textodecomentrio">
    <w:name w:val="annotation text"/>
    <w:basedOn w:val="Normal"/>
    <w:link w:val="TextodecomentrioChar"/>
    <w:uiPriority w:val="99"/>
    <w:semiHidden/>
    <w:unhideWhenUsed/>
    <w:rsid w:val="0098658D"/>
    <w:rPr>
      <w:sz w:val="20"/>
      <w:szCs w:val="20"/>
    </w:rPr>
  </w:style>
  <w:style w:type="character" w:customStyle="1" w:styleId="TextodecomentrioChar">
    <w:name w:val="Texto de comentário Char"/>
    <w:basedOn w:val="Fontepargpadro"/>
    <w:link w:val="Textodecomentrio"/>
    <w:uiPriority w:val="99"/>
    <w:semiHidden/>
    <w:rsid w:val="0098658D"/>
    <w:rPr>
      <w:sz w:val="20"/>
      <w:szCs w:val="20"/>
    </w:rPr>
  </w:style>
  <w:style w:type="paragraph" w:styleId="Assuntodocomentrio">
    <w:name w:val="annotation subject"/>
    <w:basedOn w:val="Textodecomentrio"/>
    <w:next w:val="Textodecomentrio"/>
    <w:link w:val="AssuntodocomentrioChar"/>
    <w:semiHidden/>
    <w:unhideWhenUsed/>
    <w:rsid w:val="0098658D"/>
    <w:rPr>
      <w:b/>
      <w:bCs/>
    </w:rPr>
  </w:style>
  <w:style w:type="character" w:customStyle="1" w:styleId="AssuntodocomentrioChar">
    <w:name w:val="Assunto do comentário Char"/>
    <w:basedOn w:val="TextodecomentrioChar"/>
    <w:link w:val="Assuntodocomentrio"/>
    <w:semiHidden/>
    <w:rsid w:val="0098658D"/>
    <w:rPr>
      <w:b/>
      <w:bCs/>
      <w:sz w:val="20"/>
      <w:szCs w:val="20"/>
    </w:rPr>
  </w:style>
  <w:style w:type="paragraph" w:styleId="Textodebalo">
    <w:name w:val="Balloon Text"/>
    <w:basedOn w:val="Normal"/>
    <w:link w:val="TextodebaloChar"/>
    <w:semiHidden/>
    <w:unhideWhenUsed/>
    <w:rsid w:val="0098658D"/>
    <w:pPr>
      <w:spacing w:after="0"/>
    </w:pPr>
    <w:rPr>
      <w:rFonts w:ascii="Segoe UI" w:hAnsi="Segoe UI" w:cs="Segoe UI"/>
      <w:sz w:val="18"/>
      <w:szCs w:val="18"/>
    </w:rPr>
  </w:style>
  <w:style w:type="character" w:customStyle="1" w:styleId="TextodebaloChar">
    <w:name w:val="Texto de balão Char"/>
    <w:basedOn w:val="Fontepargpadro"/>
    <w:link w:val="Textodebalo"/>
    <w:semiHidden/>
    <w:rsid w:val="0098658D"/>
    <w:rPr>
      <w:rFonts w:ascii="Segoe UI" w:hAnsi="Segoe UI" w:cs="Segoe UI"/>
      <w:sz w:val="18"/>
      <w:szCs w:val="18"/>
    </w:rPr>
  </w:style>
  <w:style w:type="character" w:styleId="TextodoEspaoReservado">
    <w:name w:val="Placeholder Text"/>
    <w:basedOn w:val="Fontepargpadro"/>
    <w:semiHidden/>
    <w:rsid w:val="007572C2"/>
    <w:rPr>
      <w:color w:val="808080"/>
    </w:rPr>
  </w:style>
  <w:style w:type="character" w:customStyle="1" w:styleId="TextodenotaderodapChar">
    <w:name w:val="Texto de nota de rodapé Char"/>
    <w:basedOn w:val="Fontepargpadro"/>
    <w:link w:val="Textodenotaderodap"/>
    <w:uiPriority w:val="99"/>
    <w:rsid w:val="0051359B"/>
  </w:style>
  <w:style w:type="character" w:customStyle="1" w:styleId="MenoPendente1">
    <w:name w:val="Menção Pendente1"/>
    <w:basedOn w:val="Fontepargpadro"/>
    <w:uiPriority w:val="99"/>
    <w:semiHidden/>
    <w:unhideWhenUsed/>
    <w:rsid w:val="00CD6E18"/>
    <w:rPr>
      <w:color w:val="605E5C"/>
      <w:shd w:val="clear" w:color="auto" w:fill="E1DFDD"/>
    </w:rPr>
  </w:style>
  <w:style w:type="character" w:customStyle="1" w:styleId="shorttext">
    <w:name w:val="short_text"/>
    <w:basedOn w:val="Fontepargpadro"/>
    <w:rsid w:val="007869EC"/>
  </w:style>
  <w:style w:type="paragraph" w:customStyle="1" w:styleId="Default">
    <w:name w:val="Default"/>
    <w:rsid w:val="00E83E53"/>
    <w:pPr>
      <w:autoSpaceDE w:val="0"/>
      <w:autoSpaceDN w:val="0"/>
      <w:adjustRightInd w:val="0"/>
      <w:spacing w:after="0"/>
    </w:pPr>
    <w:rPr>
      <w:rFonts w:ascii="Arial" w:eastAsia="Calibri" w:hAnsi="Arial" w:cs="Arial"/>
      <w:color w:val="000000"/>
      <w:lang w:val="pt-BR"/>
    </w:rPr>
  </w:style>
  <w:style w:type="character" w:customStyle="1" w:styleId="Caracteresdenotaderodap">
    <w:name w:val="Caracteres de nota de rodapé"/>
    <w:rsid w:val="0046664D"/>
  </w:style>
  <w:style w:type="character" w:customStyle="1" w:styleId="Refdenotaderodap1">
    <w:name w:val="Ref. de nota de rodapé1"/>
    <w:rsid w:val="0046664D"/>
    <w:rPr>
      <w:vertAlign w:val="superscript"/>
    </w:rPr>
  </w:style>
  <w:style w:type="paragraph" w:styleId="Pr-formataoHTML">
    <w:name w:val="HTML Preformatted"/>
    <w:basedOn w:val="Normal"/>
    <w:link w:val="Pr-formataoHTMLChar"/>
    <w:uiPriority w:val="99"/>
    <w:unhideWhenUsed/>
    <w:rsid w:val="0046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46664D"/>
    <w:rPr>
      <w:rFonts w:ascii="Courier New" w:eastAsia="Times New Roman" w:hAnsi="Courier New" w:cs="Courier New"/>
      <w:sz w:val="20"/>
      <w:szCs w:val="20"/>
      <w:lang w:val="pt-BR" w:eastAsia="pt-BR"/>
    </w:rPr>
  </w:style>
  <w:style w:type="paragraph" w:styleId="SemEspaamento">
    <w:name w:val="No Spacing"/>
    <w:uiPriority w:val="1"/>
    <w:qFormat/>
    <w:rsid w:val="00CD52BA"/>
    <w:pPr>
      <w:spacing w:after="0"/>
    </w:pPr>
    <w:rPr>
      <w:rFonts w:ascii="Calibri" w:eastAsia="Calibri" w:hAnsi="Calibri" w:cs="Times New Roman"/>
      <w:sz w:val="22"/>
      <w:szCs w:val="22"/>
      <w:lang w:val="pt-BR"/>
    </w:rPr>
  </w:style>
  <w:style w:type="table" w:styleId="TabelaSimples2">
    <w:name w:val="Plain Table 2"/>
    <w:basedOn w:val="Tabelanormal"/>
    <w:uiPriority w:val="42"/>
    <w:rsid w:val="00F476EB"/>
    <w:pPr>
      <w:spacing w:after="0"/>
    </w:pPr>
    <w:rPr>
      <w:lang w:val="pt-B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how">
    <w:name w:val="show"/>
    <w:basedOn w:val="Normal"/>
    <w:rsid w:val="00225CD6"/>
    <w:pPr>
      <w:spacing w:before="100" w:beforeAutospacing="1" w:after="100" w:afterAutospacing="1"/>
    </w:pPr>
    <w:rPr>
      <w:rFonts w:ascii="Times New Roman" w:eastAsia="Times New Roman" w:hAnsi="Times New Roman" w:cs="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50750">
      <w:bodyDiv w:val="1"/>
      <w:marLeft w:val="0"/>
      <w:marRight w:val="0"/>
      <w:marTop w:val="0"/>
      <w:marBottom w:val="0"/>
      <w:divBdr>
        <w:top w:val="none" w:sz="0" w:space="0" w:color="auto"/>
        <w:left w:val="none" w:sz="0" w:space="0" w:color="auto"/>
        <w:bottom w:val="none" w:sz="0" w:space="0" w:color="auto"/>
        <w:right w:val="none" w:sz="0" w:space="0" w:color="auto"/>
      </w:divBdr>
      <w:divsChild>
        <w:div w:id="549616845">
          <w:marLeft w:val="0"/>
          <w:marRight w:val="0"/>
          <w:marTop w:val="0"/>
          <w:marBottom w:val="0"/>
          <w:divBdr>
            <w:top w:val="none" w:sz="0" w:space="0" w:color="auto"/>
            <w:left w:val="none" w:sz="0" w:space="0" w:color="auto"/>
            <w:bottom w:val="none" w:sz="0" w:space="0" w:color="auto"/>
            <w:right w:val="none" w:sz="0" w:space="0" w:color="auto"/>
          </w:divBdr>
        </w:div>
        <w:div w:id="1527675266">
          <w:marLeft w:val="0"/>
          <w:marRight w:val="0"/>
          <w:marTop w:val="0"/>
          <w:marBottom w:val="0"/>
          <w:divBdr>
            <w:top w:val="none" w:sz="0" w:space="0" w:color="auto"/>
            <w:left w:val="none" w:sz="0" w:space="0" w:color="auto"/>
            <w:bottom w:val="none" w:sz="0" w:space="0" w:color="auto"/>
            <w:right w:val="none" w:sz="0" w:space="0" w:color="auto"/>
          </w:divBdr>
        </w:div>
        <w:div w:id="1927885250">
          <w:marLeft w:val="0"/>
          <w:marRight w:val="0"/>
          <w:marTop w:val="0"/>
          <w:marBottom w:val="0"/>
          <w:divBdr>
            <w:top w:val="none" w:sz="0" w:space="0" w:color="auto"/>
            <w:left w:val="none" w:sz="0" w:space="0" w:color="auto"/>
            <w:bottom w:val="none" w:sz="0" w:space="0" w:color="auto"/>
            <w:right w:val="none" w:sz="0" w:space="0" w:color="auto"/>
          </w:divBdr>
        </w:div>
        <w:div w:id="1996907750">
          <w:marLeft w:val="0"/>
          <w:marRight w:val="0"/>
          <w:marTop w:val="0"/>
          <w:marBottom w:val="0"/>
          <w:divBdr>
            <w:top w:val="none" w:sz="0" w:space="0" w:color="auto"/>
            <w:left w:val="none" w:sz="0" w:space="0" w:color="auto"/>
            <w:bottom w:val="none" w:sz="0" w:space="0" w:color="auto"/>
            <w:right w:val="none" w:sz="0" w:space="0" w:color="auto"/>
          </w:divBdr>
        </w:div>
        <w:div w:id="2009137791">
          <w:marLeft w:val="0"/>
          <w:marRight w:val="0"/>
          <w:marTop w:val="0"/>
          <w:marBottom w:val="0"/>
          <w:divBdr>
            <w:top w:val="none" w:sz="0" w:space="0" w:color="auto"/>
            <w:left w:val="none" w:sz="0" w:space="0" w:color="auto"/>
            <w:bottom w:val="none" w:sz="0" w:space="0" w:color="auto"/>
            <w:right w:val="none" w:sz="0" w:space="0" w:color="auto"/>
          </w:divBdr>
        </w:div>
      </w:divsChild>
    </w:div>
    <w:div w:id="152069219">
      <w:bodyDiv w:val="1"/>
      <w:marLeft w:val="0"/>
      <w:marRight w:val="0"/>
      <w:marTop w:val="0"/>
      <w:marBottom w:val="0"/>
      <w:divBdr>
        <w:top w:val="none" w:sz="0" w:space="0" w:color="auto"/>
        <w:left w:val="none" w:sz="0" w:space="0" w:color="auto"/>
        <w:bottom w:val="none" w:sz="0" w:space="0" w:color="auto"/>
        <w:right w:val="none" w:sz="0" w:space="0" w:color="auto"/>
      </w:divBdr>
      <w:divsChild>
        <w:div w:id="17897076">
          <w:marLeft w:val="0"/>
          <w:marRight w:val="0"/>
          <w:marTop w:val="0"/>
          <w:marBottom w:val="0"/>
          <w:divBdr>
            <w:top w:val="none" w:sz="0" w:space="0" w:color="auto"/>
            <w:left w:val="none" w:sz="0" w:space="0" w:color="auto"/>
            <w:bottom w:val="none" w:sz="0" w:space="0" w:color="auto"/>
            <w:right w:val="none" w:sz="0" w:space="0" w:color="auto"/>
          </w:divBdr>
        </w:div>
        <w:div w:id="36515750">
          <w:marLeft w:val="0"/>
          <w:marRight w:val="0"/>
          <w:marTop w:val="0"/>
          <w:marBottom w:val="0"/>
          <w:divBdr>
            <w:top w:val="none" w:sz="0" w:space="0" w:color="auto"/>
            <w:left w:val="none" w:sz="0" w:space="0" w:color="auto"/>
            <w:bottom w:val="none" w:sz="0" w:space="0" w:color="auto"/>
            <w:right w:val="none" w:sz="0" w:space="0" w:color="auto"/>
          </w:divBdr>
        </w:div>
        <w:div w:id="474107571">
          <w:marLeft w:val="0"/>
          <w:marRight w:val="0"/>
          <w:marTop w:val="0"/>
          <w:marBottom w:val="0"/>
          <w:divBdr>
            <w:top w:val="none" w:sz="0" w:space="0" w:color="auto"/>
            <w:left w:val="none" w:sz="0" w:space="0" w:color="auto"/>
            <w:bottom w:val="none" w:sz="0" w:space="0" w:color="auto"/>
            <w:right w:val="none" w:sz="0" w:space="0" w:color="auto"/>
          </w:divBdr>
        </w:div>
        <w:div w:id="753674087">
          <w:marLeft w:val="0"/>
          <w:marRight w:val="0"/>
          <w:marTop w:val="0"/>
          <w:marBottom w:val="0"/>
          <w:divBdr>
            <w:top w:val="none" w:sz="0" w:space="0" w:color="auto"/>
            <w:left w:val="none" w:sz="0" w:space="0" w:color="auto"/>
            <w:bottom w:val="none" w:sz="0" w:space="0" w:color="auto"/>
            <w:right w:val="none" w:sz="0" w:space="0" w:color="auto"/>
          </w:divBdr>
        </w:div>
        <w:div w:id="766315275">
          <w:marLeft w:val="0"/>
          <w:marRight w:val="0"/>
          <w:marTop w:val="0"/>
          <w:marBottom w:val="0"/>
          <w:divBdr>
            <w:top w:val="none" w:sz="0" w:space="0" w:color="auto"/>
            <w:left w:val="none" w:sz="0" w:space="0" w:color="auto"/>
            <w:bottom w:val="none" w:sz="0" w:space="0" w:color="auto"/>
            <w:right w:val="none" w:sz="0" w:space="0" w:color="auto"/>
          </w:divBdr>
        </w:div>
        <w:div w:id="789931277">
          <w:marLeft w:val="0"/>
          <w:marRight w:val="0"/>
          <w:marTop w:val="0"/>
          <w:marBottom w:val="0"/>
          <w:divBdr>
            <w:top w:val="none" w:sz="0" w:space="0" w:color="auto"/>
            <w:left w:val="none" w:sz="0" w:space="0" w:color="auto"/>
            <w:bottom w:val="none" w:sz="0" w:space="0" w:color="auto"/>
            <w:right w:val="none" w:sz="0" w:space="0" w:color="auto"/>
          </w:divBdr>
        </w:div>
        <w:div w:id="896166413">
          <w:marLeft w:val="0"/>
          <w:marRight w:val="0"/>
          <w:marTop w:val="0"/>
          <w:marBottom w:val="0"/>
          <w:divBdr>
            <w:top w:val="none" w:sz="0" w:space="0" w:color="auto"/>
            <w:left w:val="none" w:sz="0" w:space="0" w:color="auto"/>
            <w:bottom w:val="none" w:sz="0" w:space="0" w:color="auto"/>
            <w:right w:val="none" w:sz="0" w:space="0" w:color="auto"/>
          </w:divBdr>
        </w:div>
        <w:div w:id="948004641">
          <w:marLeft w:val="0"/>
          <w:marRight w:val="0"/>
          <w:marTop w:val="0"/>
          <w:marBottom w:val="0"/>
          <w:divBdr>
            <w:top w:val="none" w:sz="0" w:space="0" w:color="auto"/>
            <w:left w:val="none" w:sz="0" w:space="0" w:color="auto"/>
            <w:bottom w:val="none" w:sz="0" w:space="0" w:color="auto"/>
            <w:right w:val="none" w:sz="0" w:space="0" w:color="auto"/>
          </w:divBdr>
        </w:div>
        <w:div w:id="1002588585">
          <w:marLeft w:val="0"/>
          <w:marRight w:val="0"/>
          <w:marTop w:val="0"/>
          <w:marBottom w:val="0"/>
          <w:divBdr>
            <w:top w:val="none" w:sz="0" w:space="0" w:color="auto"/>
            <w:left w:val="none" w:sz="0" w:space="0" w:color="auto"/>
            <w:bottom w:val="none" w:sz="0" w:space="0" w:color="auto"/>
            <w:right w:val="none" w:sz="0" w:space="0" w:color="auto"/>
          </w:divBdr>
        </w:div>
        <w:div w:id="1272787411">
          <w:marLeft w:val="0"/>
          <w:marRight w:val="0"/>
          <w:marTop w:val="0"/>
          <w:marBottom w:val="0"/>
          <w:divBdr>
            <w:top w:val="none" w:sz="0" w:space="0" w:color="auto"/>
            <w:left w:val="none" w:sz="0" w:space="0" w:color="auto"/>
            <w:bottom w:val="none" w:sz="0" w:space="0" w:color="auto"/>
            <w:right w:val="none" w:sz="0" w:space="0" w:color="auto"/>
          </w:divBdr>
        </w:div>
        <w:div w:id="1306814164">
          <w:marLeft w:val="0"/>
          <w:marRight w:val="0"/>
          <w:marTop w:val="0"/>
          <w:marBottom w:val="0"/>
          <w:divBdr>
            <w:top w:val="none" w:sz="0" w:space="0" w:color="auto"/>
            <w:left w:val="none" w:sz="0" w:space="0" w:color="auto"/>
            <w:bottom w:val="none" w:sz="0" w:space="0" w:color="auto"/>
            <w:right w:val="none" w:sz="0" w:space="0" w:color="auto"/>
          </w:divBdr>
        </w:div>
        <w:div w:id="1310399867">
          <w:marLeft w:val="0"/>
          <w:marRight w:val="0"/>
          <w:marTop w:val="0"/>
          <w:marBottom w:val="0"/>
          <w:divBdr>
            <w:top w:val="none" w:sz="0" w:space="0" w:color="auto"/>
            <w:left w:val="none" w:sz="0" w:space="0" w:color="auto"/>
            <w:bottom w:val="none" w:sz="0" w:space="0" w:color="auto"/>
            <w:right w:val="none" w:sz="0" w:space="0" w:color="auto"/>
          </w:divBdr>
        </w:div>
        <w:div w:id="1348289508">
          <w:marLeft w:val="0"/>
          <w:marRight w:val="0"/>
          <w:marTop w:val="0"/>
          <w:marBottom w:val="0"/>
          <w:divBdr>
            <w:top w:val="none" w:sz="0" w:space="0" w:color="auto"/>
            <w:left w:val="none" w:sz="0" w:space="0" w:color="auto"/>
            <w:bottom w:val="none" w:sz="0" w:space="0" w:color="auto"/>
            <w:right w:val="none" w:sz="0" w:space="0" w:color="auto"/>
          </w:divBdr>
        </w:div>
        <w:div w:id="1506477533">
          <w:marLeft w:val="0"/>
          <w:marRight w:val="0"/>
          <w:marTop w:val="0"/>
          <w:marBottom w:val="0"/>
          <w:divBdr>
            <w:top w:val="none" w:sz="0" w:space="0" w:color="auto"/>
            <w:left w:val="none" w:sz="0" w:space="0" w:color="auto"/>
            <w:bottom w:val="none" w:sz="0" w:space="0" w:color="auto"/>
            <w:right w:val="none" w:sz="0" w:space="0" w:color="auto"/>
          </w:divBdr>
        </w:div>
        <w:div w:id="1530028729">
          <w:marLeft w:val="0"/>
          <w:marRight w:val="0"/>
          <w:marTop w:val="0"/>
          <w:marBottom w:val="0"/>
          <w:divBdr>
            <w:top w:val="none" w:sz="0" w:space="0" w:color="auto"/>
            <w:left w:val="none" w:sz="0" w:space="0" w:color="auto"/>
            <w:bottom w:val="none" w:sz="0" w:space="0" w:color="auto"/>
            <w:right w:val="none" w:sz="0" w:space="0" w:color="auto"/>
          </w:divBdr>
        </w:div>
        <w:div w:id="1767119285">
          <w:marLeft w:val="0"/>
          <w:marRight w:val="0"/>
          <w:marTop w:val="0"/>
          <w:marBottom w:val="0"/>
          <w:divBdr>
            <w:top w:val="none" w:sz="0" w:space="0" w:color="auto"/>
            <w:left w:val="none" w:sz="0" w:space="0" w:color="auto"/>
            <w:bottom w:val="none" w:sz="0" w:space="0" w:color="auto"/>
            <w:right w:val="none" w:sz="0" w:space="0" w:color="auto"/>
          </w:divBdr>
        </w:div>
        <w:div w:id="1795293711">
          <w:marLeft w:val="0"/>
          <w:marRight w:val="0"/>
          <w:marTop w:val="0"/>
          <w:marBottom w:val="0"/>
          <w:divBdr>
            <w:top w:val="none" w:sz="0" w:space="0" w:color="auto"/>
            <w:left w:val="none" w:sz="0" w:space="0" w:color="auto"/>
            <w:bottom w:val="none" w:sz="0" w:space="0" w:color="auto"/>
            <w:right w:val="none" w:sz="0" w:space="0" w:color="auto"/>
          </w:divBdr>
        </w:div>
        <w:div w:id="1800341921">
          <w:marLeft w:val="0"/>
          <w:marRight w:val="0"/>
          <w:marTop w:val="0"/>
          <w:marBottom w:val="0"/>
          <w:divBdr>
            <w:top w:val="none" w:sz="0" w:space="0" w:color="auto"/>
            <w:left w:val="none" w:sz="0" w:space="0" w:color="auto"/>
            <w:bottom w:val="none" w:sz="0" w:space="0" w:color="auto"/>
            <w:right w:val="none" w:sz="0" w:space="0" w:color="auto"/>
          </w:divBdr>
        </w:div>
        <w:div w:id="1920796122">
          <w:marLeft w:val="0"/>
          <w:marRight w:val="0"/>
          <w:marTop w:val="0"/>
          <w:marBottom w:val="0"/>
          <w:divBdr>
            <w:top w:val="none" w:sz="0" w:space="0" w:color="auto"/>
            <w:left w:val="none" w:sz="0" w:space="0" w:color="auto"/>
            <w:bottom w:val="none" w:sz="0" w:space="0" w:color="auto"/>
            <w:right w:val="none" w:sz="0" w:space="0" w:color="auto"/>
          </w:divBdr>
        </w:div>
        <w:div w:id="1922596469">
          <w:marLeft w:val="0"/>
          <w:marRight w:val="0"/>
          <w:marTop w:val="0"/>
          <w:marBottom w:val="0"/>
          <w:divBdr>
            <w:top w:val="none" w:sz="0" w:space="0" w:color="auto"/>
            <w:left w:val="none" w:sz="0" w:space="0" w:color="auto"/>
            <w:bottom w:val="none" w:sz="0" w:space="0" w:color="auto"/>
            <w:right w:val="none" w:sz="0" w:space="0" w:color="auto"/>
          </w:divBdr>
        </w:div>
        <w:div w:id="1983727550">
          <w:marLeft w:val="0"/>
          <w:marRight w:val="0"/>
          <w:marTop w:val="0"/>
          <w:marBottom w:val="0"/>
          <w:divBdr>
            <w:top w:val="none" w:sz="0" w:space="0" w:color="auto"/>
            <w:left w:val="none" w:sz="0" w:space="0" w:color="auto"/>
            <w:bottom w:val="none" w:sz="0" w:space="0" w:color="auto"/>
            <w:right w:val="none" w:sz="0" w:space="0" w:color="auto"/>
          </w:divBdr>
        </w:div>
        <w:div w:id="2013560075">
          <w:marLeft w:val="0"/>
          <w:marRight w:val="0"/>
          <w:marTop w:val="0"/>
          <w:marBottom w:val="0"/>
          <w:divBdr>
            <w:top w:val="none" w:sz="0" w:space="0" w:color="auto"/>
            <w:left w:val="none" w:sz="0" w:space="0" w:color="auto"/>
            <w:bottom w:val="none" w:sz="0" w:space="0" w:color="auto"/>
            <w:right w:val="none" w:sz="0" w:space="0" w:color="auto"/>
          </w:divBdr>
        </w:div>
        <w:div w:id="2036222797">
          <w:marLeft w:val="0"/>
          <w:marRight w:val="0"/>
          <w:marTop w:val="0"/>
          <w:marBottom w:val="0"/>
          <w:divBdr>
            <w:top w:val="none" w:sz="0" w:space="0" w:color="auto"/>
            <w:left w:val="none" w:sz="0" w:space="0" w:color="auto"/>
            <w:bottom w:val="none" w:sz="0" w:space="0" w:color="auto"/>
            <w:right w:val="none" w:sz="0" w:space="0" w:color="auto"/>
          </w:divBdr>
        </w:div>
        <w:div w:id="2064909007">
          <w:marLeft w:val="0"/>
          <w:marRight w:val="0"/>
          <w:marTop w:val="0"/>
          <w:marBottom w:val="0"/>
          <w:divBdr>
            <w:top w:val="none" w:sz="0" w:space="0" w:color="auto"/>
            <w:left w:val="none" w:sz="0" w:space="0" w:color="auto"/>
            <w:bottom w:val="none" w:sz="0" w:space="0" w:color="auto"/>
            <w:right w:val="none" w:sz="0" w:space="0" w:color="auto"/>
          </w:divBdr>
        </w:div>
        <w:div w:id="2103254540">
          <w:marLeft w:val="0"/>
          <w:marRight w:val="0"/>
          <w:marTop w:val="0"/>
          <w:marBottom w:val="0"/>
          <w:divBdr>
            <w:top w:val="none" w:sz="0" w:space="0" w:color="auto"/>
            <w:left w:val="none" w:sz="0" w:space="0" w:color="auto"/>
            <w:bottom w:val="none" w:sz="0" w:space="0" w:color="auto"/>
            <w:right w:val="none" w:sz="0" w:space="0" w:color="auto"/>
          </w:divBdr>
        </w:div>
        <w:div w:id="2112240899">
          <w:marLeft w:val="0"/>
          <w:marRight w:val="0"/>
          <w:marTop w:val="0"/>
          <w:marBottom w:val="0"/>
          <w:divBdr>
            <w:top w:val="none" w:sz="0" w:space="0" w:color="auto"/>
            <w:left w:val="none" w:sz="0" w:space="0" w:color="auto"/>
            <w:bottom w:val="none" w:sz="0" w:space="0" w:color="auto"/>
            <w:right w:val="none" w:sz="0" w:space="0" w:color="auto"/>
          </w:divBdr>
        </w:div>
      </w:divsChild>
    </w:div>
    <w:div w:id="225070473">
      <w:bodyDiv w:val="1"/>
      <w:marLeft w:val="0"/>
      <w:marRight w:val="0"/>
      <w:marTop w:val="0"/>
      <w:marBottom w:val="0"/>
      <w:divBdr>
        <w:top w:val="none" w:sz="0" w:space="0" w:color="auto"/>
        <w:left w:val="none" w:sz="0" w:space="0" w:color="auto"/>
        <w:bottom w:val="none" w:sz="0" w:space="0" w:color="auto"/>
        <w:right w:val="none" w:sz="0" w:space="0" w:color="auto"/>
      </w:divBdr>
    </w:div>
    <w:div w:id="251857669">
      <w:bodyDiv w:val="1"/>
      <w:marLeft w:val="0"/>
      <w:marRight w:val="0"/>
      <w:marTop w:val="0"/>
      <w:marBottom w:val="0"/>
      <w:divBdr>
        <w:top w:val="none" w:sz="0" w:space="0" w:color="auto"/>
        <w:left w:val="none" w:sz="0" w:space="0" w:color="auto"/>
        <w:bottom w:val="none" w:sz="0" w:space="0" w:color="auto"/>
        <w:right w:val="none" w:sz="0" w:space="0" w:color="auto"/>
      </w:divBdr>
      <w:divsChild>
        <w:div w:id="464928254">
          <w:marLeft w:val="0"/>
          <w:marRight w:val="0"/>
          <w:marTop w:val="0"/>
          <w:marBottom w:val="0"/>
          <w:divBdr>
            <w:top w:val="none" w:sz="0" w:space="0" w:color="auto"/>
            <w:left w:val="none" w:sz="0" w:space="0" w:color="auto"/>
            <w:bottom w:val="none" w:sz="0" w:space="0" w:color="auto"/>
            <w:right w:val="none" w:sz="0" w:space="0" w:color="auto"/>
          </w:divBdr>
          <w:divsChild>
            <w:div w:id="1904828694">
              <w:marLeft w:val="0"/>
              <w:marRight w:val="60"/>
              <w:marTop w:val="0"/>
              <w:marBottom w:val="0"/>
              <w:divBdr>
                <w:top w:val="none" w:sz="0" w:space="0" w:color="auto"/>
                <w:left w:val="none" w:sz="0" w:space="0" w:color="auto"/>
                <w:bottom w:val="none" w:sz="0" w:space="0" w:color="auto"/>
                <w:right w:val="none" w:sz="0" w:space="0" w:color="auto"/>
              </w:divBdr>
              <w:divsChild>
                <w:div w:id="660934717">
                  <w:marLeft w:val="0"/>
                  <w:marRight w:val="0"/>
                  <w:marTop w:val="0"/>
                  <w:marBottom w:val="120"/>
                  <w:divBdr>
                    <w:top w:val="single" w:sz="6" w:space="0" w:color="C0C0C0"/>
                    <w:left w:val="single" w:sz="6" w:space="0" w:color="D9D9D9"/>
                    <w:bottom w:val="single" w:sz="6" w:space="0" w:color="D9D9D9"/>
                    <w:right w:val="single" w:sz="6" w:space="0" w:color="D9D9D9"/>
                  </w:divBdr>
                  <w:divsChild>
                    <w:div w:id="754715223">
                      <w:marLeft w:val="0"/>
                      <w:marRight w:val="0"/>
                      <w:marTop w:val="0"/>
                      <w:marBottom w:val="0"/>
                      <w:divBdr>
                        <w:top w:val="none" w:sz="0" w:space="0" w:color="auto"/>
                        <w:left w:val="none" w:sz="0" w:space="0" w:color="auto"/>
                        <w:bottom w:val="none" w:sz="0" w:space="0" w:color="auto"/>
                        <w:right w:val="none" w:sz="0" w:space="0" w:color="auto"/>
                      </w:divBdr>
                    </w:div>
                    <w:div w:id="18029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42020">
          <w:marLeft w:val="0"/>
          <w:marRight w:val="0"/>
          <w:marTop w:val="0"/>
          <w:marBottom w:val="0"/>
          <w:divBdr>
            <w:top w:val="none" w:sz="0" w:space="0" w:color="auto"/>
            <w:left w:val="none" w:sz="0" w:space="0" w:color="auto"/>
            <w:bottom w:val="none" w:sz="0" w:space="0" w:color="auto"/>
            <w:right w:val="none" w:sz="0" w:space="0" w:color="auto"/>
          </w:divBdr>
          <w:divsChild>
            <w:div w:id="98644589">
              <w:marLeft w:val="60"/>
              <w:marRight w:val="0"/>
              <w:marTop w:val="0"/>
              <w:marBottom w:val="0"/>
              <w:divBdr>
                <w:top w:val="none" w:sz="0" w:space="0" w:color="auto"/>
                <w:left w:val="none" w:sz="0" w:space="0" w:color="auto"/>
                <w:bottom w:val="none" w:sz="0" w:space="0" w:color="auto"/>
                <w:right w:val="none" w:sz="0" w:space="0" w:color="auto"/>
              </w:divBdr>
              <w:divsChild>
                <w:div w:id="589972635">
                  <w:marLeft w:val="0"/>
                  <w:marRight w:val="0"/>
                  <w:marTop w:val="0"/>
                  <w:marBottom w:val="0"/>
                  <w:divBdr>
                    <w:top w:val="none" w:sz="0" w:space="0" w:color="auto"/>
                    <w:left w:val="none" w:sz="0" w:space="0" w:color="auto"/>
                    <w:bottom w:val="none" w:sz="0" w:space="0" w:color="auto"/>
                    <w:right w:val="none" w:sz="0" w:space="0" w:color="auto"/>
                  </w:divBdr>
                  <w:divsChild>
                    <w:div w:id="866528193">
                      <w:marLeft w:val="0"/>
                      <w:marRight w:val="0"/>
                      <w:marTop w:val="0"/>
                      <w:marBottom w:val="120"/>
                      <w:divBdr>
                        <w:top w:val="single" w:sz="6" w:space="0" w:color="F5F5F5"/>
                        <w:left w:val="single" w:sz="6" w:space="0" w:color="F5F5F5"/>
                        <w:bottom w:val="single" w:sz="6" w:space="0" w:color="F5F5F5"/>
                        <w:right w:val="single" w:sz="6" w:space="0" w:color="F5F5F5"/>
                      </w:divBdr>
                      <w:divsChild>
                        <w:div w:id="1717582146">
                          <w:marLeft w:val="0"/>
                          <w:marRight w:val="0"/>
                          <w:marTop w:val="0"/>
                          <w:marBottom w:val="0"/>
                          <w:divBdr>
                            <w:top w:val="none" w:sz="0" w:space="0" w:color="auto"/>
                            <w:left w:val="none" w:sz="0" w:space="0" w:color="auto"/>
                            <w:bottom w:val="none" w:sz="0" w:space="0" w:color="auto"/>
                            <w:right w:val="none" w:sz="0" w:space="0" w:color="auto"/>
                          </w:divBdr>
                          <w:divsChild>
                            <w:div w:id="14397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56702">
      <w:bodyDiv w:val="1"/>
      <w:marLeft w:val="0"/>
      <w:marRight w:val="0"/>
      <w:marTop w:val="0"/>
      <w:marBottom w:val="0"/>
      <w:divBdr>
        <w:top w:val="none" w:sz="0" w:space="0" w:color="auto"/>
        <w:left w:val="none" w:sz="0" w:space="0" w:color="auto"/>
        <w:bottom w:val="none" w:sz="0" w:space="0" w:color="auto"/>
        <w:right w:val="none" w:sz="0" w:space="0" w:color="auto"/>
      </w:divBdr>
      <w:divsChild>
        <w:div w:id="1252858900">
          <w:marLeft w:val="0"/>
          <w:marRight w:val="0"/>
          <w:marTop w:val="0"/>
          <w:marBottom w:val="0"/>
          <w:divBdr>
            <w:top w:val="none" w:sz="0" w:space="0" w:color="auto"/>
            <w:left w:val="none" w:sz="0" w:space="0" w:color="auto"/>
            <w:bottom w:val="none" w:sz="0" w:space="0" w:color="auto"/>
            <w:right w:val="none" w:sz="0" w:space="0" w:color="auto"/>
          </w:divBdr>
          <w:divsChild>
            <w:div w:id="235171222">
              <w:marLeft w:val="0"/>
              <w:marRight w:val="0"/>
              <w:marTop w:val="0"/>
              <w:marBottom w:val="0"/>
              <w:divBdr>
                <w:top w:val="none" w:sz="0" w:space="0" w:color="auto"/>
                <w:left w:val="none" w:sz="0" w:space="0" w:color="auto"/>
                <w:bottom w:val="none" w:sz="0" w:space="0" w:color="auto"/>
                <w:right w:val="none" w:sz="0" w:space="0" w:color="auto"/>
              </w:divBdr>
              <w:divsChild>
                <w:div w:id="1929075425">
                  <w:marLeft w:val="0"/>
                  <w:marRight w:val="0"/>
                  <w:marTop w:val="0"/>
                  <w:marBottom w:val="0"/>
                  <w:divBdr>
                    <w:top w:val="none" w:sz="0" w:space="0" w:color="auto"/>
                    <w:left w:val="none" w:sz="0" w:space="0" w:color="auto"/>
                    <w:bottom w:val="none" w:sz="0" w:space="0" w:color="auto"/>
                    <w:right w:val="none" w:sz="0" w:space="0" w:color="auto"/>
                  </w:divBdr>
                  <w:divsChild>
                    <w:div w:id="1680350033">
                      <w:marLeft w:val="0"/>
                      <w:marRight w:val="0"/>
                      <w:marTop w:val="0"/>
                      <w:marBottom w:val="0"/>
                      <w:divBdr>
                        <w:top w:val="none" w:sz="0" w:space="0" w:color="auto"/>
                        <w:left w:val="none" w:sz="0" w:space="0" w:color="auto"/>
                        <w:bottom w:val="none" w:sz="0" w:space="0" w:color="auto"/>
                        <w:right w:val="none" w:sz="0" w:space="0" w:color="auto"/>
                      </w:divBdr>
                      <w:divsChild>
                        <w:div w:id="849300982">
                          <w:marLeft w:val="0"/>
                          <w:marRight w:val="0"/>
                          <w:marTop w:val="0"/>
                          <w:marBottom w:val="0"/>
                          <w:divBdr>
                            <w:top w:val="none" w:sz="0" w:space="0" w:color="auto"/>
                            <w:left w:val="none" w:sz="0" w:space="0" w:color="auto"/>
                            <w:bottom w:val="none" w:sz="0" w:space="0" w:color="auto"/>
                            <w:right w:val="none" w:sz="0" w:space="0" w:color="auto"/>
                          </w:divBdr>
                          <w:divsChild>
                            <w:div w:id="849224304">
                              <w:marLeft w:val="0"/>
                              <w:marRight w:val="300"/>
                              <w:marTop w:val="180"/>
                              <w:marBottom w:val="0"/>
                              <w:divBdr>
                                <w:top w:val="none" w:sz="0" w:space="0" w:color="auto"/>
                                <w:left w:val="none" w:sz="0" w:space="0" w:color="auto"/>
                                <w:bottom w:val="none" w:sz="0" w:space="0" w:color="auto"/>
                                <w:right w:val="none" w:sz="0" w:space="0" w:color="auto"/>
                              </w:divBdr>
                              <w:divsChild>
                                <w:div w:id="16993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51832">
          <w:marLeft w:val="0"/>
          <w:marRight w:val="0"/>
          <w:marTop w:val="0"/>
          <w:marBottom w:val="0"/>
          <w:divBdr>
            <w:top w:val="none" w:sz="0" w:space="0" w:color="auto"/>
            <w:left w:val="none" w:sz="0" w:space="0" w:color="auto"/>
            <w:bottom w:val="none" w:sz="0" w:space="0" w:color="auto"/>
            <w:right w:val="none" w:sz="0" w:space="0" w:color="auto"/>
          </w:divBdr>
          <w:divsChild>
            <w:div w:id="903106962">
              <w:marLeft w:val="0"/>
              <w:marRight w:val="0"/>
              <w:marTop w:val="0"/>
              <w:marBottom w:val="0"/>
              <w:divBdr>
                <w:top w:val="none" w:sz="0" w:space="0" w:color="auto"/>
                <w:left w:val="none" w:sz="0" w:space="0" w:color="auto"/>
                <w:bottom w:val="none" w:sz="0" w:space="0" w:color="auto"/>
                <w:right w:val="none" w:sz="0" w:space="0" w:color="auto"/>
              </w:divBdr>
              <w:divsChild>
                <w:div w:id="1568422510">
                  <w:marLeft w:val="0"/>
                  <w:marRight w:val="0"/>
                  <w:marTop w:val="0"/>
                  <w:marBottom w:val="0"/>
                  <w:divBdr>
                    <w:top w:val="none" w:sz="0" w:space="0" w:color="auto"/>
                    <w:left w:val="none" w:sz="0" w:space="0" w:color="auto"/>
                    <w:bottom w:val="none" w:sz="0" w:space="0" w:color="auto"/>
                    <w:right w:val="none" w:sz="0" w:space="0" w:color="auto"/>
                  </w:divBdr>
                  <w:divsChild>
                    <w:div w:id="641691141">
                      <w:marLeft w:val="0"/>
                      <w:marRight w:val="0"/>
                      <w:marTop w:val="0"/>
                      <w:marBottom w:val="0"/>
                      <w:divBdr>
                        <w:top w:val="none" w:sz="0" w:space="0" w:color="auto"/>
                        <w:left w:val="none" w:sz="0" w:space="0" w:color="auto"/>
                        <w:bottom w:val="none" w:sz="0" w:space="0" w:color="auto"/>
                        <w:right w:val="none" w:sz="0" w:space="0" w:color="auto"/>
                      </w:divBdr>
                      <w:divsChild>
                        <w:div w:id="11714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037387">
      <w:bodyDiv w:val="1"/>
      <w:marLeft w:val="0"/>
      <w:marRight w:val="0"/>
      <w:marTop w:val="0"/>
      <w:marBottom w:val="0"/>
      <w:divBdr>
        <w:top w:val="none" w:sz="0" w:space="0" w:color="auto"/>
        <w:left w:val="none" w:sz="0" w:space="0" w:color="auto"/>
        <w:bottom w:val="none" w:sz="0" w:space="0" w:color="auto"/>
        <w:right w:val="none" w:sz="0" w:space="0" w:color="auto"/>
      </w:divBdr>
    </w:div>
    <w:div w:id="366297686">
      <w:bodyDiv w:val="1"/>
      <w:marLeft w:val="0"/>
      <w:marRight w:val="0"/>
      <w:marTop w:val="0"/>
      <w:marBottom w:val="0"/>
      <w:divBdr>
        <w:top w:val="none" w:sz="0" w:space="0" w:color="auto"/>
        <w:left w:val="none" w:sz="0" w:space="0" w:color="auto"/>
        <w:bottom w:val="none" w:sz="0" w:space="0" w:color="auto"/>
        <w:right w:val="none" w:sz="0" w:space="0" w:color="auto"/>
      </w:divBdr>
    </w:div>
    <w:div w:id="916206517">
      <w:bodyDiv w:val="1"/>
      <w:marLeft w:val="0"/>
      <w:marRight w:val="0"/>
      <w:marTop w:val="0"/>
      <w:marBottom w:val="0"/>
      <w:divBdr>
        <w:top w:val="none" w:sz="0" w:space="0" w:color="auto"/>
        <w:left w:val="none" w:sz="0" w:space="0" w:color="auto"/>
        <w:bottom w:val="none" w:sz="0" w:space="0" w:color="auto"/>
        <w:right w:val="none" w:sz="0" w:space="0" w:color="auto"/>
      </w:divBdr>
    </w:div>
    <w:div w:id="983661723">
      <w:bodyDiv w:val="1"/>
      <w:marLeft w:val="0"/>
      <w:marRight w:val="0"/>
      <w:marTop w:val="0"/>
      <w:marBottom w:val="0"/>
      <w:divBdr>
        <w:top w:val="none" w:sz="0" w:space="0" w:color="auto"/>
        <w:left w:val="none" w:sz="0" w:space="0" w:color="auto"/>
        <w:bottom w:val="none" w:sz="0" w:space="0" w:color="auto"/>
        <w:right w:val="none" w:sz="0" w:space="0" w:color="auto"/>
      </w:divBdr>
    </w:div>
    <w:div w:id="1070083578">
      <w:bodyDiv w:val="1"/>
      <w:marLeft w:val="0"/>
      <w:marRight w:val="0"/>
      <w:marTop w:val="0"/>
      <w:marBottom w:val="0"/>
      <w:divBdr>
        <w:top w:val="none" w:sz="0" w:space="0" w:color="auto"/>
        <w:left w:val="none" w:sz="0" w:space="0" w:color="auto"/>
        <w:bottom w:val="none" w:sz="0" w:space="0" w:color="auto"/>
        <w:right w:val="none" w:sz="0" w:space="0" w:color="auto"/>
      </w:divBdr>
    </w:div>
    <w:div w:id="1122384981">
      <w:bodyDiv w:val="1"/>
      <w:marLeft w:val="0"/>
      <w:marRight w:val="0"/>
      <w:marTop w:val="0"/>
      <w:marBottom w:val="0"/>
      <w:divBdr>
        <w:top w:val="none" w:sz="0" w:space="0" w:color="auto"/>
        <w:left w:val="none" w:sz="0" w:space="0" w:color="auto"/>
        <w:bottom w:val="none" w:sz="0" w:space="0" w:color="auto"/>
        <w:right w:val="none" w:sz="0" w:space="0" w:color="auto"/>
      </w:divBdr>
      <w:divsChild>
        <w:div w:id="223033634">
          <w:marLeft w:val="0"/>
          <w:marRight w:val="0"/>
          <w:marTop w:val="0"/>
          <w:marBottom w:val="0"/>
          <w:divBdr>
            <w:top w:val="none" w:sz="0" w:space="0" w:color="auto"/>
            <w:left w:val="none" w:sz="0" w:space="0" w:color="auto"/>
            <w:bottom w:val="none" w:sz="0" w:space="0" w:color="auto"/>
            <w:right w:val="none" w:sz="0" w:space="0" w:color="auto"/>
          </w:divBdr>
          <w:divsChild>
            <w:div w:id="1212770348">
              <w:marLeft w:val="0"/>
              <w:marRight w:val="60"/>
              <w:marTop w:val="0"/>
              <w:marBottom w:val="0"/>
              <w:divBdr>
                <w:top w:val="none" w:sz="0" w:space="0" w:color="auto"/>
                <w:left w:val="none" w:sz="0" w:space="0" w:color="auto"/>
                <w:bottom w:val="none" w:sz="0" w:space="0" w:color="auto"/>
                <w:right w:val="none" w:sz="0" w:space="0" w:color="auto"/>
              </w:divBdr>
              <w:divsChild>
                <w:div w:id="439760882">
                  <w:marLeft w:val="0"/>
                  <w:marRight w:val="0"/>
                  <w:marTop w:val="0"/>
                  <w:marBottom w:val="120"/>
                  <w:divBdr>
                    <w:top w:val="single" w:sz="6" w:space="0" w:color="C0C0C0"/>
                    <w:left w:val="single" w:sz="6" w:space="0" w:color="D9D9D9"/>
                    <w:bottom w:val="single" w:sz="6" w:space="0" w:color="D9D9D9"/>
                    <w:right w:val="single" w:sz="6" w:space="0" w:color="D9D9D9"/>
                  </w:divBdr>
                  <w:divsChild>
                    <w:div w:id="764153511">
                      <w:marLeft w:val="0"/>
                      <w:marRight w:val="0"/>
                      <w:marTop w:val="0"/>
                      <w:marBottom w:val="0"/>
                      <w:divBdr>
                        <w:top w:val="none" w:sz="0" w:space="0" w:color="auto"/>
                        <w:left w:val="none" w:sz="0" w:space="0" w:color="auto"/>
                        <w:bottom w:val="none" w:sz="0" w:space="0" w:color="auto"/>
                        <w:right w:val="none" w:sz="0" w:space="0" w:color="auto"/>
                      </w:divBdr>
                    </w:div>
                    <w:div w:id="14119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062">
          <w:marLeft w:val="0"/>
          <w:marRight w:val="0"/>
          <w:marTop w:val="0"/>
          <w:marBottom w:val="0"/>
          <w:divBdr>
            <w:top w:val="none" w:sz="0" w:space="0" w:color="auto"/>
            <w:left w:val="none" w:sz="0" w:space="0" w:color="auto"/>
            <w:bottom w:val="none" w:sz="0" w:space="0" w:color="auto"/>
            <w:right w:val="none" w:sz="0" w:space="0" w:color="auto"/>
          </w:divBdr>
          <w:divsChild>
            <w:div w:id="569729604">
              <w:marLeft w:val="60"/>
              <w:marRight w:val="0"/>
              <w:marTop w:val="0"/>
              <w:marBottom w:val="0"/>
              <w:divBdr>
                <w:top w:val="none" w:sz="0" w:space="0" w:color="auto"/>
                <w:left w:val="none" w:sz="0" w:space="0" w:color="auto"/>
                <w:bottom w:val="none" w:sz="0" w:space="0" w:color="auto"/>
                <w:right w:val="none" w:sz="0" w:space="0" w:color="auto"/>
              </w:divBdr>
              <w:divsChild>
                <w:div w:id="502861622">
                  <w:marLeft w:val="0"/>
                  <w:marRight w:val="0"/>
                  <w:marTop w:val="0"/>
                  <w:marBottom w:val="0"/>
                  <w:divBdr>
                    <w:top w:val="none" w:sz="0" w:space="0" w:color="auto"/>
                    <w:left w:val="none" w:sz="0" w:space="0" w:color="auto"/>
                    <w:bottom w:val="none" w:sz="0" w:space="0" w:color="auto"/>
                    <w:right w:val="none" w:sz="0" w:space="0" w:color="auto"/>
                  </w:divBdr>
                  <w:divsChild>
                    <w:div w:id="2123455435">
                      <w:marLeft w:val="0"/>
                      <w:marRight w:val="0"/>
                      <w:marTop w:val="0"/>
                      <w:marBottom w:val="120"/>
                      <w:divBdr>
                        <w:top w:val="single" w:sz="6" w:space="0" w:color="F5F5F5"/>
                        <w:left w:val="single" w:sz="6" w:space="0" w:color="F5F5F5"/>
                        <w:bottom w:val="single" w:sz="6" w:space="0" w:color="F5F5F5"/>
                        <w:right w:val="single" w:sz="6" w:space="0" w:color="F5F5F5"/>
                      </w:divBdr>
                      <w:divsChild>
                        <w:div w:id="643435400">
                          <w:marLeft w:val="0"/>
                          <w:marRight w:val="0"/>
                          <w:marTop w:val="0"/>
                          <w:marBottom w:val="0"/>
                          <w:divBdr>
                            <w:top w:val="none" w:sz="0" w:space="0" w:color="auto"/>
                            <w:left w:val="none" w:sz="0" w:space="0" w:color="auto"/>
                            <w:bottom w:val="none" w:sz="0" w:space="0" w:color="auto"/>
                            <w:right w:val="none" w:sz="0" w:space="0" w:color="auto"/>
                          </w:divBdr>
                          <w:divsChild>
                            <w:div w:id="1522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920972">
      <w:bodyDiv w:val="1"/>
      <w:marLeft w:val="0"/>
      <w:marRight w:val="0"/>
      <w:marTop w:val="0"/>
      <w:marBottom w:val="0"/>
      <w:divBdr>
        <w:top w:val="none" w:sz="0" w:space="0" w:color="auto"/>
        <w:left w:val="none" w:sz="0" w:space="0" w:color="auto"/>
        <w:bottom w:val="none" w:sz="0" w:space="0" w:color="auto"/>
        <w:right w:val="none" w:sz="0" w:space="0" w:color="auto"/>
      </w:divBdr>
      <w:divsChild>
        <w:div w:id="549726589">
          <w:marLeft w:val="0"/>
          <w:marRight w:val="0"/>
          <w:marTop w:val="0"/>
          <w:marBottom w:val="0"/>
          <w:divBdr>
            <w:top w:val="none" w:sz="0" w:space="0" w:color="auto"/>
            <w:left w:val="none" w:sz="0" w:space="0" w:color="auto"/>
            <w:bottom w:val="none" w:sz="0" w:space="0" w:color="auto"/>
            <w:right w:val="none" w:sz="0" w:space="0" w:color="auto"/>
          </w:divBdr>
          <w:divsChild>
            <w:div w:id="1188376080">
              <w:marLeft w:val="0"/>
              <w:marRight w:val="60"/>
              <w:marTop w:val="0"/>
              <w:marBottom w:val="0"/>
              <w:divBdr>
                <w:top w:val="none" w:sz="0" w:space="0" w:color="auto"/>
                <w:left w:val="none" w:sz="0" w:space="0" w:color="auto"/>
                <w:bottom w:val="none" w:sz="0" w:space="0" w:color="auto"/>
                <w:right w:val="none" w:sz="0" w:space="0" w:color="auto"/>
              </w:divBdr>
              <w:divsChild>
                <w:div w:id="2087531202">
                  <w:marLeft w:val="0"/>
                  <w:marRight w:val="0"/>
                  <w:marTop w:val="0"/>
                  <w:marBottom w:val="120"/>
                  <w:divBdr>
                    <w:top w:val="single" w:sz="6" w:space="0" w:color="C0C0C0"/>
                    <w:left w:val="single" w:sz="6" w:space="0" w:color="D9D9D9"/>
                    <w:bottom w:val="single" w:sz="6" w:space="0" w:color="D9D9D9"/>
                    <w:right w:val="single" w:sz="6" w:space="0" w:color="D9D9D9"/>
                  </w:divBdr>
                  <w:divsChild>
                    <w:div w:id="1123235803">
                      <w:marLeft w:val="0"/>
                      <w:marRight w:val="0"/>
                      <w:marTop w:val="0"/>
                      <w:marBottom w:val="0"/>
                      <w:divBdr>
                        <w:top w:val="none" w:sz="0" w:space="0" w:color="auto"/>
                        <w:left w:val="none" w:sz="0" w:space="0" w:color="auto"/>
                        <w:bottom w:val="none" w:sz="0" w:space="0" w:color="auto"/>
                        <w:right w:val="none" w:sz="0" w:space="0" w:color="auto"/>
                      </w:divBdr>
                    </w:div>
                    <w:div w:id="19315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0047">
          <w:marLeft w:val="0"/>
          <w:marRight w:val="0"/>
          <w:marTop w:val="0"/>
          <w:marBottom w:val="0"/>
          <w:divBdr>
            <w:top w:val="none" w:sz="0" w:space="0" w:color="auto"/>
            <w:left w:val="none" w:sz="0" w:space="0" w:color="auto"/>
            <w:bottom w:val="none" w:sz="0" w:space="0" w:color="auto"/>
            <w:right w:val="none" w:sz="0" w:space="0" w:color="auto"/>
          </w:divBdr>
          <w:divsChild>
            <w:div w:id="1839420403">
              <w:marLeft w:val="60"/>
              <w:marRight w:val="0"/>
              <w:marTop w:val="0"/>
              <w:marBottom w:val="0"/>
              <w:divBdr>
                <w:top w:val="none" w:sz="0" w:space="0" w:color="auto"/>
                <w:left w:val="none" w:sz="0" w:space="0" w:color="auto"/>
                <w:bottom w:val="none" w:sz="0" w:space="0" w:color="auto"/>
                <w:right w:val="none" w:sz="0" w:space="0" w:color="auto"/>
              </w:divBdr>
              <w:divsChild>
                <w:div w:id="1579944026">
                  <w:marLeft w:val="0"/>
                  <w:marRight w:val="0"/>
                  <w:marTop w:val="0"/>
                  <w:marBottom w:val="0"/>
                  <w:divBdr>
                    <w:top w:val="none" w:sz="0" w:space="0" w:color="auto"/>
                    <w:left w:val="none" w:sz="0" w:space="0" w:color="auto"/>
                    <w:bottom w:val="none" w:sz="0" w:space="0" w:color="auto"/>
                    <w:right w:val="none" w:sz="0" w:space="0" w:color="auto"/>
                  </w:divBdr>
                  <w:divsChild>
                    <w:div w:id="863178525">
                      <w:marLeft w:val="0"/>
                      <w:marRight w:val="0"/>
                      <w:marTop w:val="0"/>
                      <w:marBottom w:val="120"/>
                      <w:divBdr>
                        <w:top w:val="single" w:sz="6" w:space="0" w:color="F5F5F5"/>
                        <w:left w:val="single" w:sz="6" w:space="0" w:color="F5F5F5"/>
                        <w:bottom w:val="single" w:sz="6" w:space="0" w:color="F5F5F5"/>
                        <w:right w:val="single" w:sz="6" w:space="0" w:color="F5F5F5"/>
                      </w:divBdr>
                      <w:divsChild>
                        <w:div w:id="1467429065">
                          <w:marLeft w:val="0"/>
                          <w:marRight w:val="0"/>
                          <w:marTop w:val="0"/>
                          <w:marBottom w:val="0"/>
                          <w:divBdr>
                            <w:top w:val="none" w:sz="0" w:space="0" w:color="auto"/>
                            <w:left w:val="none" w:sz="0" w:space="0" w:color="auto"/>
                            <w:bottom w:val="none" w:sz="0" w:space="0" w:color="auto"/>
                            <w:right w:val="none" w:sz="0" w:space="0" w:color="auto"/>
                          </w:divBdr>
                          <w:divsChild>
                            <w:div w:id="10831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205960">
      <w:bodyDiv w:val="1"/>
      <w:marLeft w:val="0"/>
      <w:marRight w:val="0"/>
      <w:marTop w:val="0"/>
      <w:marBottom w:val="0"/>
      <w:divBdr>
        <w:top w:val="none" w:sz="0" w:space="0" w:color="auto"/>
        <w:left w:val="none" w:sz="0" w:space="0" w:color="auto"/>
        <w:bottom w:val="none" w:sz="0" w:space="0" w:color="auto"/>
        <w:right w:val="none" w:sz="0" w:space="0" w:color="auto"/>
      </w:divBdr>
    </w:div>
    <w:div w:id="1469586409">
      <w:bodyDiv w:val="1"/>
      <w:marLeft w:val="0"/>
      <w:marRight w:val="0"/>
      <w:marTop w:val="0"/>
      <w:marBottom w:val="0"/>
      <w:divBdr>
        <w:top w:val="none" w:sz="0" w:space="0" w:color="auto"/>
        <w:left w:val="none" w:sz="0" w:space="0" w:color="auto"/>
        <w:bottom w:val="none" w:sz="0" w:space="0" w:color="auto"/>
        <w:right w:val="none" w:sz="0" w:space="0" w:color="auto"/>
      </w:divBdr>
    </w:div>
    <w:div w:id="1664238096">
      <w:bodyDiv w:val="1"/>
      <w:marLeft w:val="0"/>
      <w:marRight w:val="0"/>
      <w:marTop w:val="0"/>
      <w:marBottom w:val="0"/>
      <w:divBdr>
        <w:top w:val="none" w:sz="0" w:space="0" w:color="auto"/>
        <w:left w:val="none" w:sz="0" w:space="0" w:color="auto"/>
        <w:bottom w:val="none" w:sz="0" w:space="0" w:color="auto"/>
        <w:right w:val="none" w:sz="0" w:space="0" w:color="auto"/>
      </w:divBdr>
      <w:divsChild>
        <w:div w:id="135147636">
          <w:marLeft w:val="0"/>
          <w:marRight w:val="0"/>
          <w:marTop w:val="0"/>
          <w:marBottom w:val="0"/>
          <w:divBdr>
            <w:top w:val="none" w:sz="0" w:space="0" w:color="auto"/>
            <w:left w:val="none" w:sz="0" w:space="0" w:color="auto"/>
            <w:bottom w:val="none" w:sz="0" w:space="0" w:color="auto"/>
            <w:right w:val="none" w:sz="0" w:space="0" w:color="auto"/>
          </w:divBdr>
        </w:div>
        <w:div w:id="188688390">
          <w:marLeft w:val="0"/>
          <w:marRight w:val="0"/>
          <w:marTop w:val="0"/>
          <w:marBottom w:val="0"/>
          <w:divBdr>
            <w:top w:val="none" w:sz="0" w:space="0" w:color="auto"/>
            <w:left w:val="none" w:sz="0" w:space="0" w:color="auto"/>
            <w:bottom w:val="none" w:sz="0" w:space="0" w:color="auto"/>
            <w:right w:val="none" w:sz="0" w:space="0" w:color="auto"/>
          </w:divBdr>
        </w:div>
        <w:div w:id="217598618">
          <w:marLeft w:val="0"/>
          <w:marRight w:val="0"/>
          <w:marTop w:val="0"/>
          <w:marBottom w:val="0"/>
          <w:divBdr>
            <w:top w:val="none" w:sz="0" w:space="0" w:color="auto"/>
            <w:left w:val="none" w:sz="0" w:space="0" w:color="auto"/>
            <w:bottom w:val="none" w:sz="0" w:space="0" w:color="auto"/>
            <w:right w:val="none" w:sz="0" w:space="0" w:color="auto"/>
          </w:divBdr>
        </w:div>
        <w:div w:id="390226466">
          <w:marLeft w:val="0"/>
          <w:marRight w:val="0"/>
          <w:marTop w:val="0"/>
          <w:marBottom w:val="0"/>
          <w:divBdr>
            <w:top w:val="none" w:sz="0" w:space="0" w:color="auto"/>
            <w:left w:val="none" w:sz="0" w:space="0" w:color="auto"/>
            <w:bottom w:val="none" w:sz="0" w:space="0" w:color="auto"/>
            <w:right w:val="none" w:sz="0" w:space="0" w:color="auto"/>
          </w:divBdr>
        </w:div>
        <w:div w:id="409469335">
          <w:marLeft w:val="0"/>
          <w:marRight w:val="0"/>
          <w:marTop w:val="0"/>
          <w:marBottom w:val="0"/>
          <w:divBdr>
            <w:top w:val="none" w:sz="0" w:space="0" w:color="auto"/>
            <w:left w:val="none" w:sz="0" w:space="0" w:color="auto"/>
            <w:bottom w:val="none" w:sz="0" w:space="0" w:color="auto"/>
            <w:right w:val="none" w:sz="0" w:space="0" w:color="auto"/>
          </w:divBdr>
        </w:div>
        <w:div w:id="414740557">
          <w:marLeft w:val="0"/>
          <w:marRight w:val="0"/>
          <w:marTop w:val="0"/>
          <w:marBottom w:val="0"/>
          <w:divBdr>
            <w:top w:val="none" w:sz="0" w:space="0" w:color="auto"/>
            <w:left w:val="none" w:sz="0" w:space="0" w:color="auto"/>
            <w:bottom w:val="none" w:sz="0" w:space="0" w:color="auto"/>
            <w:right w:val="none" w:sz="0" w:space="0" w:color="auto"/>
          </w:divBdr>
        </w:div>
        <w:div w:id="492645659">
          <w:marLeft w:val="0"/>
          <w:marRight w:val="0"/>
          <w:marTop w:val="0"/>
          <w:marBottom w:val="0"/>
          <w:divBdr>
            <w:top w:val="none" w:sz="0" w:space="0" w:color="auto"/>
            <w:left w:val="none" w:sz="0" w:space="0" w:color="auto"/>
            <w:bottom w:val="none" w:sz="0" w:space="0" w:color="auto"/>
            <w:right w:val="none" w:sz="0" w:space="0" w:color="auto"/>
          </w:divBdr>
        </w:div>
        <w:div w:id="850216060">
          <w:marLeft w:val="0"/>
          <w:marRight w:val="0"/>
          <w:marTop w:val="0"/>
          <w:marBottom w:val="0"/>
          <w:divBdr>
            <w:top w:val="none" w:sz="0" w:space="0" w:color="auto"/>
            <w:left w:val="none" w:sz="0" w:space="0" w:color="auto"/>
            <w:bottom w:val="none" w:sz="0" w:space="0" w:color="auto"/>
            <w:right w:val="none" w:sz="0" w:space="0" w:color="auto"/>
          </w:divBdr>
        </w:div>
        <w:div w:id="887381818">
          <w:marLeft w:val="0"/>
          <w:marRight w:val="0"/>
          <w:marTop w:val="0"/>
          <w:marBottom w:val="0"/>
          <w:divBdr>
            <w:top w:val="none" w:sz="0" w:space="0" w:color="auto"/>
            <w:left w:val="none" w:sz="0" w:space="0" w:color="auto"/>
            <w:bottom w:val="none" w:sz="0" w:space="0" w:color="auto"/>
            <w:right w:val="none" w:sz="0" w:space="0" w:color="auto"/>
          </w:divBdr>
        </w:div>
        <w:div w:id="914779761">
          <w:marLeft w:val="0"/>
          <w:marRight w:val="0"/>
          <w:marTop w:val="0"/>
          <w:marBottom w:val="0"/>
          <w:divBdr>
            <w:top w:val="none" w:sz="0" w:space="0" w:color="auto"/>
            <w:left w:val="none" w:sz="0" w:space="0" w:color="auto"/>
            <w:bottom w:val="none" w:sz="0" w:space="0" w:color="auto"/>
            <w:right w:val="none" w:sz="0" w:space="0" w:color="auto"/>
          </w:divBdr>
        </w:div>
        <w:div w:id="1099834578">
          <w:marLeft w:val="0"/>
          <w:marRight w:val="0"/>
          <w:marTop w:val="0"/>
          <w:marBottom w:val="0"/>
          <w:divBdr>
            <w:top w:val="none" w:sz="0" w:space="0" w:color="auto"/>
            <w:left w:val="none" w:sz="0" w:space="0" w:color="auto"/>
            <w:bottom w:val="none" w:sz="0" w:space="0" w:color="auto"/>
            <w:right w:val="none" w:sz="0" w:space="0" w:color="auto"/>
          </w:divBdr>
        </w:div>
        <w:div w:id="1121654077">
          <w:marLeft w:val="0"/>
          <w:marRight w:val="0"/>
          <w:marTop w:val="0"/>
          <w:marBottom w:val="0"/>
          <w:divBdr>
            <w:top w:val="none" w:sz="0" w:space="0" w:color="auto"/>
            <w:left w:val="none" w:sz="0" w:space="0" w:color="auto"/>
            <w:bottom w:val="none" w:sz="0" w:space="0" w:color="auto"/>
            <w:right w:val="none" w:sz="0" w:space="0" w:color="auto"/>
          </w:divBdr>
        </w:div>
        <w:div w:id="1168715826">
          <w:marLeft w:val="0"/>
          <w:marRight w:val="0"/>
          <w:marTop w:val="0"/>
          <w:marBottom w:val="0"/>
          <w:divBdr>
            <w:top w:val="none" w:sz="0" w:space="0" w:color="auto"/>
            <w:left w:val="none" w:sz="0" w:space="0" w:color="auto"/>
            <w:bottom w:val="none" w:sz="0" w:space="0" w:color="auto"/>
            <w:right w:val="none" w:sz="0" w:space="0" w:color="auto"/>
          </w:divBdr>
        </w:div>
        <w:div w:id="1304238845">
          <w:marLeft w:val="0"/>
          <w:marRight w:val="0"/>
          <w:marTop w:val="0"/>
          <w:marBottom w:val="0"/>
          <w:divBdr>
            <w:top w:val="none" w:sz="0" w:space="0" w:color="auto"/>
            <w:left w:val="none" w:sz="0" w:space="0" w:color="auto"/>
            <w:bottom w:val="none" w:sz="0" w:space="0" w:color="auto"/>
            <w:right w:val="none" w:sz="0" w:space="0" w:color="auto"/>
          </w:divBdr>
        </w:div>
        <w:div w:id="1349408474">
          <w:marLeft w:val="0"/>
          <w:marRight w:val="0"/>
          <w:marTop w:val="0"/>
          <w:marBottom w:val="0"/>
          <w:divBdr>
            <w:top w:val="none" w:sz="0" w:space="0" w:color="auto"/>
            <w:left w:val="none" w:sz="0" w:space="0" w:color="auto"/>
            <w:bottom w:val="none" w:sz="0" w:space="0" w:color="auto"/>
            <w:right w:val="none" w:sz="0" w:space="0" w:color="auto"/>
          </w:divBdr>
        </w:div>
        <w:div w:id="1375038734">
          <w:marLeft w:val="0"/>
          <w:marRight w:val="0"/>
          <w:marTop w:val="0"/>
          <w:marBottom w:val="0"/>
          <w:divBdr>
            <w:top w:val="none" w:sz="0" w:space="0" w:color="auto"/>
            <w:left w:val="none" w:sz="0" w:space="0" w:color="auto"/>
            <w:bottom w:val="none" w:sz="0" w:space="0" w:color="auto"/>
            <w:right w:val="none" w:sz="0" w:space="0" w:color="auto"/>
          </w:divBdr>
        </w:div>
        <w:div w:id="1514954338">
          <w:marLeft w:val="0"/>
          <w:marRight w:val="0"/>
          <w:marTop w:val="0"/>
          <w:marBottom w:val="0"/>
          <w:divBdr>
            <w:top w:val="none" w:sz="0" w:space="0" w:color="auto"/>
            <w:left w:val="none" w:sz="0" w:space="0" w:color="auto"/>
            <w:bottom w:val="none" w:sz="0" w:space="0" w:color="auto"/>
            <w:right w:val="none" w:sz="0" w:space="0" w:color="auto"/>
          </w:divBdr>
        </w:div>
        <w:div w:id="1793934900">
          <w:marLeft w:val="0"/>
          <w:marRight w:val="0"/>
          <w:marTop w:val="0"/>
          <w:marBottom w:val="0"/>
          <w:divBdr>
            <w:top w:val="none" w:sz="0" w:space="0" w:color="auto"/>
            <w:left w:val="none" w:sz="0" w:space="0" w:color="auto"/>
            <w:bottom w:val="none" w:sz="0" w:space="0" w:color="auto"/>
            <w:right w:val="none" w:sz="0" w:space="0" w:color="auto"/>
          </w:divBdr>
        </w:div>
        <w:div w:id="1814787098">
          <w:marLeft w:val="0"/>
          <w:marRight w:val="0"/>
          <w:marTop w:val="0"/>
          <w:marBottom w:val="0"/>
          <w:divBdr>
            <w:top w:val="none" w:sz="0" w:space="0" w:color="auto"/>
            <w:left w:val="none" w:sz="0" w:space="0" w:color="auto"/>
            <w:bottom w:val="none" w:sz="0" w:space="0" w:color="auto"/>
            <w:right w:val="none" w:sz="0" w:space="0" w:color="auto"/>
          </w:divBdr>
        </w:div>
        <w:div w:id="1830242902">
          <w:marLeft w:val="0"/>
          <w:marRight w:val="0"/>
          <w:marTop w:val="0"/>
          <w:marBottom w:val="0"/>
          <w:divBdr>
            <w:top w:val="none" w:sz="0" w:space="0" w:color="auto"/>
            <w:left w:val="none" w:sz="0" w:space="0" w:color="auto"/>
            <w:bottom w:val="none" w:sz="0" w:space="0" w:color="auto"/>
            <w:right w:val="none" w:sz="0" w:space="0" w:color="auto"/>
          </w:divBdr>
        </w:div>
        <w:div w:id="1874688293">
          <w:marLeft w:val="0"/>
          <w:marRight w:val="0"/>
          <w:marTop w:val="0"/>
          <w:marBottom w:val="0"/>
          <w:divBdr>
            <w:top w:val="none" w:sz="0" w:space="0" w:color="auto"/>
            <w:left w:val="none" w:sz="0" w:space="0" w:color="auto"/>
            <w:bottom w:val="none" w:sz="0" w:space="0" w:color="auto"/>
            <w:right w:val="none" w:sz="0" w:space="0" w:color="auto"/>
          </w:divBdr>
        </w:div>
        <w:div w:id="1887332364">
          <w:marLeft w:val="0"/>
          <w:marRight w:val="0"/>
          <w:marTop w:val="0"/>
          <w:marBottom w:val="0"/>
          <w:divBdr>
            <w:top w:val="none" w:sz="0" w:space="0" w:color="auto"/>
            <w:left w:val="none" w:sz="0" w:space="0" w:color="auto"/>
            <w:bottom w:val="none" w:sz="0" w:space="0" w:color="auto"/>
            <w:right w:val="none" w:sz="0" w:space="0" w:color="auto"/>
          </w:divBdr>
        </w:div>
        <w:div w:id="1945722162">
          <w:marLeft w:val="0"/>
          <w:marRight w:val="0"/>
          <w:marTop w:val="0"/>
          <w:marBottom w:val="0"/>
          <w:divBdr>
            <w:top w:val="none" w:sz="0" w:space="0" w:color="auto"/>
            <w:left w:val="none" w:sz="0" w:space="0" w:color="auto"/>
            <w:bottom w:val="none" w:sz="0" w:space="0" w:color="auto"/>
            <w:right w:val="none" w:sz="0" w:space="0" w:color="auto"/>
          </w:divBdr>
        </w:div>
        <w:div w:id="1959528169">
          <w:marLeft w:val="0"/>
          <w:marRight w:val="0"/>
          <w:marTop w:val="0"/>
          <w:marBottom w:val="0"/>
          <w:divBdr>
            <w:top w:val="none" w:sz="0" w:space="0" w:color="auto"/>
            <w:left w:val="none" w:sz="0" w:space="0" w:color="auto"/>
            <w:bottom w:val="none" w:sz="0" w:space="0" w:color="auto"/>
            <w:right w:val="none" w:sz="0" w:space="0" w:color="auto"/>
          </w:divBdr>
        </w:div>
        <w:div w:id="2116317107">
          <w:marLeft w:val="0"/>
          <w:marRight w:val="0"/>
          <w:marTop w:val="0"/>
          <w:marBottom w:val="0"/>
          <w:divBdr>
            <w:top w:val="none" w:sz="0" w:space="0" w:color="auto"/>
            <w:left w:val="none" w:sz="0" w:space="0" w:color="auto"/>
            <w:bottom w:val="none" w:sz="0" w:space="0" w:color="auto"/>
            <w:right w:val="none" w:sz="0" w:space="0" w:color="auto"/>
          </w:divBdr>
        </w:div>
        <w:div w:id="21200989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hyperlink" Target="https://doi.org/10.25248/reas.eXX.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938B6-F4C2-4BB7-ACFD-5B513FEA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5398</Words>
  <Characters>29154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2020-10-26T21:20:00Z</dcterms:created>
  <dcterms:modified xsi:type="dcterms:W3CDTF">2020-10-26T21:20:00Z</dcterms:modified>
</cp:coreProperties>
</file>