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18D1D" w14:textId="520B399D"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hAnsi="Times New Roman"/>
          <w:b/>
          <w:bCs/>
          <w:noProof/>
          <w:color w:val="000000" w:themeColor="text1"/>
          <w:sz w:val="24"/>
          <w:szCs w:val="24"/>
          <w:lang w:eastAsia="pt-BR"/>
        </w:rPr>
        <w:drawing>
          <wp:anchor distT="0" distB="0" distL="114300" distR="114300" simplePos="0" relativeHeight="251661312" behindDoc="0" locked="0" layoutInCell="1" allowOverlap="1" wp14:anchorId="696F3859" wp14:editId="02043A12">
            <wp:simplePos x="0" y="0"/>
            <wp:positionH relativeFrom="column">
              <wp:posOffset>2186940</wp:posOffset>
            </wp:positionH>
            <wp:positionV relativeFrom="paragraph">
              <wp:posOffset>-784860</wp:posOffset>
            </wp:positionV>
            <wp:extent cx="1323975" cy="771525"/>
            <wp:effectExtent l="0" t="0" r="9525" b="9525"/>
            <wp:wrapNone/>
            <wp:docPr id="1" name="Imagem 1" descr="C:\Users\yngrid\AppData\Local\Microsoft\Windows\INetCache\Content.MSO\450C1F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ngrid\AppData\Local\Microsoft\Windows\INetCache\Content.MSO\450C1F2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771525"/>
                    </a:xfrm>
                    <a:prstGeom prst="rect">
                      <a:avLst/>
                    </a:prstGeom>
                    <a:noFill/>
                    <a:ln>
                      <a:noFill/>
                    </a:ln>
                  </pic:spPr>
                </pic:pic>
              </a:graphicData>
            </a:graphic>
          </wp:anchor>
        </w:drawing>
      </w:r>
      <w:r w:rsidRPr="00513C8E">
        <w:rPr>
          <w:rFonts w:ascii="Times New Roman" w:eastAsia="Times New Roman" w:hAnsi="Times New Roman"/>
          <w:sz w:val="24"/>
          <w:szCs w:val="24"/>
          <w:lang w:eastAsia="pt-BR"/>
        </w:rPr>
        <w:t> </w:t>
      </w:r>
    </w:p>
    <w:p w14:paraId="041F8920" w14:textId="007CFBE4" w:rsidR="006022F2" w:rsidRPr="006022F2" w:rsidRDefault="006E0D19"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PONTIFÍCIA UNIVERSIDADE CATÓLICA DE GOIÁS</w:t>
      </w:r>
      <w:r w:rsidRPr="00513C8E">
        <w:rPr>
          <w:rFonts w:ascii="Times New Roman" w:eastAsia="Times New Roman" w:hAnsi="Times New Roman"/>
          <w:sz w:val="24"/>
          <w:szCs w:val="24"/>
          <w:lang w:eastAsia="pt-BR"/>
        </w:rPr>
        <w:t> </w:t>
      </w:r>
    </w:p>
    <w:p w14:paraId="48DC4034" w14:textId="7885F247" w:rsidR="006022F2" w:rsidRPr="006022F2" w:rsidRDefault="006E0D19"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ESCOLA DE CIÊNCIAS MÉDICAS, FARMACÊUTICAS E BIOMÉDICAS</w:t>
      </w:r>
      <w:r w:rsidRPr="00513C8E">
        <w:rPr>
          <w:rFonts w:ascii="Times New Roman" w:eastAsia="Times New Roman" w:hAnsi="Times New Roman"/>
          <w:sz w:val="24"/>
          <w:szCs w:val="24"/>
          <w:lang w:eastAsia="pt-BR"/>
        </w:rPr>
        <w:t> </w:t>
      </w:r>
    </w:p>
    <w:p w14:paraId="4497F1D8" w14:textId="2C38CF3C" w:rsidR="006022F2" w:rsidRPr="006022F2" w:rsidRDefault="006E0D19"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CURSO DE FARMÁCIA</w:t>
      </w:r>
      <w:r w:rsidRPr="00513C8E">
        <w:rPr>
          <w:rFonts w:ascii="Times New Roman" w:eastAsia="Times New Roman" w:hAnsi="Times New Roman"/>
          <w:sz w:val="24"/>
          <w:szCs w:val="24"/>
          <w:lang w:eastAsia="pt-BR"/>
        </w:rPr>
        <w:t> </w:t>
      </w:r>
    </w:p>
    <w:p w14:paraId="1425B4FA"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19675A17" w14:textId="77777777" w:rsidR="006022F2" w:rsidRPr="00513C8E" w:rsidRDefault="006022F2" w:rsidP="006022F2">
      <w:pPr>
        <w:spacing w:after="0" w:line="240" w:lineRule="auto"/>
        <w:jc w:val="center"/>
        <w:textAlignment w:val="baseline"/>
        <w:rPr>
          <w:rFonts w:ascii="Times New Roman" w:eastAsia="Times New Roman" w:hAnsi="Times New Roman"/>
          <w:b/>
          <w:bCs/>
          <w:sz w:val="24"/>
          <w:szCs w:val="24"/>
          <w:lang w:eastAsia="pt-BR"/>
        </w:rPr>
      </w:pPr>
    </w:p>
    <w:p w14:paraId="3F3EC897" w14:textId="77777777" w:rsidR="006022F2" w:rsidRPr="00513C8E" w:rsidRDefault="006022F2" w:rsidP="006022F2">
      <w:pPr>
        <w:spacing w:after="0" w:line="240" w:lineRule="auto"/>
        <w:jc w:val="center"/>
        <w:textAlignment w:val="baseline"/>
        <w:rPr>
          <w:rFonts w:ascii="Times New Roman" w:eastAsia="Times New Roman" w:hAnsi="Times New Roman"/>
          <w:b/>
          <w:bCs/>
          <w:sz w:val="24"/>
          <w:szCs w:val="24"/>
          <w:lang w:eastAsia="pt-BR"/>
        </w:rPr>
      </w:pPr>
    </w:p>
    <w:p w14:paraId="7298D52C" w14:textId="77777777" w:rsidR="006022F2" w:rsidRPr="00513C8E" w:rsidRDefault="006022F2" w:rsidP="006022F2">
      <w:pPr>
        <w:spacing w:after="0" w:line="240" w:lineRule="auto"/>
        <w:jc w:val="center"/>
        <w:textAlignment w:val="baseline"/>
        <w:rPr>
          <w:rFonts w:ascii="Times New Roman" w:eastAsia="Times New Roman" w:hAnsi="Times New Roman"/>
          <w:b/>
          <w:bCs/>
          <w:sz w:val="24"/>
          <w:szCs w:val="24"/>
          <w:lang w:eastAsia="pt-BR"/>
        </w:rPr>
      </w:pPr>
    </w:p>
    <w:p w14:paraId="13AF1C03" w14:textId="77777777" w:rsidR="006022F2" w:rsidRPr="00513C8E" w:rsidRDefault="006022F2" w:rsidP="006022F2">
      <w:pPr>
        <w:spacing w:after="0" w:line="240" w:lineRule="auto"/>
        <w:jc w:val="center"/>
        <w:textAlignment w:val="baseline"/>
        <w:rPr>
          <w:rFonts w:ascii="Times New Roman" w:eastAsia="Times New Roman" w:hAnsi="Times New Roman"/>
          <w:b/>
          <w:bCs/>
          <w:sz w:val="24"/>
          <w:szCs w:val="24"/>
          <w:lang w:eastAsia="pt-BR"/>
        </w:rPr>
      </w:pPr>
    </w:p>
    <w:p w14:paraId="05683750" w14:textId="77777777" w:rsidR="006022F2" w:rsidRPr="00513C8E" w:rsidRDefault="006022F2" w:rsidP="006022F2">
      <w:pPr>
        <w:spacing w:after="0" w:line="240" w:lineRule="auto"/>
        <w:jc w:val="center"/>
        <w:textAlignment w:val="baseline"/>
        <w:rPr>
          <w:rFonts w:ascii="Times New Roman" w:eastAsia="Times New Roman" w:hAnsi="Times New Roman"/>
          <w:b/>
          <w:bCs/>
          <w:sz w:val="24"/>
          <w:szCs w:val="24"/>
          <w:lang w:eastAsia="pt-BR"/>
        </w:rPr>
      </w:pPr>
    </w:p>
    <w:p w14:paraId="56D85118" w14:textId="77777777" w:rsidR="006022F2" w:rsidRPr="00513C8E" w:rsidRDefault="006022F2" w:rsidP="006022F2">
      <w:pPr>
        <w:spacing w:after="0" w:line="240" w:lineRule="auto"/>
        <w:jc w:val="center"/>
        <w:textAlignment w:val="baseline"/>
        <w:rPr>
          <w:rFonts w:ascii="Times New Roman" w:eastAsia="Times New Roman" w:hAnsi="Times New Roman"/>
          <w:b/>
          <w:bCs/>
          <w:sz w:val="24"/>
          <w:szCs w:val="24"/>
          <w:lang w:eastAsia="pt-BR"/>
        </w:rPr>
      </w:pPr>
    </w:p>
    <w:p w14:paraId="37219ACA" w14:textId="77777777" w:rsidR="006022F2" w:rsidRPr="00513C8E" w:rsidRDefault="006022F2" w:rsidP="006022F2">
      <w:pPr>
        <w:spacing w:after="0" w:line="240" w:lineRule="auto"/>
        <w:jc w:val="center"/>
        <w:textAlignment w:val="baseline"/>
        <w:rPr>
          <w:rFonts w:ascii="Times New Roman" w:eastAsia="Times New Roman" w:hAnsi="Times New Roman"/>
          <w:b/>
          <w:bCs/>
          <w:sz w:val="24"/>
          <w:szCs w:val="24"/>
          <w:lang w:eastAsia="pt-BR"/>
        </w:rPr>
      </w:pPr>
    </w:p>
    <w:p w14:paraId="5DDDCFD8" w14:textId="77777777" w:rsidR="006022F2" w:rsidRPr="00513C8E" w:rsidRDefault="006022F2" w:rsidP="006022F2">
      <w:pPr>
        <w:spacing w:after="0" w:line="240" w:lineRule="auto"/>
        <w:jc w:val="center"/>
        <w:textAlignment w:val="baseline"/>
        <w:rPr>
          <w:rFonts w:ascii="Times New Roman" w:eastAsia="Times New Roman" w:hAnsi="Times New Roman"/>
          <w:b/>
          <w:bCs/>
          <w:sz w:val="24"/>
          <w:szCs w:val="24"/>
          <w:lang w:eastAsia="pt-BR"/>
        </w:rPr>
      </w:pPr>
    </w:p>
    <w:p w14:paraId="25181A86" w14:textId="77777777" w:rsidR="006022F2" w:rsidRPr="00513C8E" w:rsidRDefault="006022F2" w:rsidP="006022F2">
      <w:pPr>
        <w:spacing w:after="0" w:line="240" w:lineRule="auto"/>
        <w:jc w:val="center"/>
        <w:textAlignment w:val="baseline"/>
        <w:rPr>
          <w:rFonts w:ascii="Times New Roman" w:eastAsia="Times New Roman" w:hAnsi="Times New Roman"/>
          <w:b/>
          <w:bCs/>
          <w:sz w:val="24"/>
          <w:szCs w:val="24"/>
          <w:lang w:eastAsia="pt-BR"/>
        </w:rPr>
      </w:pPr>
      <w:r w:rsidRPr="00513C8E">
        <w:rPr>
          <w:rFonts w:ascii="Times New Roman" w:eastAsia="Times New Roman" w:hAnsi="Times New Roman"/>
          <w:b/>
          <w:bCs/>
          <w:sz w:val="24"/>
          <w:szCs w:val="24"/>
          <w:lang w:eastAsia="pt-BR"/>
        </w:rPr>
        <w:t> </w:t>
      </w:r>
    </w:p>
    <w:p w14:paraId="26706F32" w14:textId="77777777"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731DAC2F" w14:textId="77777777"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63229EBC" w14:textId="46B4A3FE" w:rsidR="006022F2" w:rsidRPr="006022F2" w:rsidRDefault="006022F2"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423081F1"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59F5C6C0"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MARIANA COUTO DE AZEVEDO</w:t>
      </w:r>
      <w:r w:rsidRPr="00513C8E">
        <w:rPr>
          <w:rFonts w:ascii="Times New Roman" w:eastAsia="Times New Roman" w:hAnsi="Times New Roman"/>
          <w:sz w:val="24"/>
          <w:szCs w:val="24"/>
          <w:lang w:eastAsia="pt-BR"/>
        </w:rPr>
        <w:t> </w:t>
      </w:r>
    </w:p>
    <w:p w14:paraId="44D6A98A"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YNGRID CEZARIA DA SILVA</w:t>
      </w:r>
      <w:r w:rsidRPr="00513C8E">
        <w:rPr>
          <w:rFonts w:ascii="Times New Roman" w:eastAsia="Times New Roman" w:hAnsi="Times New Roman"/>
          <w:sz w:val="24"/>
          <w:szCs w:val="24"/>
          <w:lang w:eastAsia="pt-BR"/>
        </w:rPr>
        <w:t> </w:t>
      </w:r>
    </w:p>
    <w:p w14:paraId="7A32DB49"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0C137CA7"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62A1D354"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75353459"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15263DAF" w14:textId="77777777" w:rsidR="006022F2" w:rsidRPr="006022F2" w:rsidRDefault="006022F2" w:rsidP="006022F2">
      <w:pPr>
        <w:spacing w:after="0" w:line="240" w:lineRule="auto"/>
        <w:ind w:firstLine="705"/>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77192615"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1AD6E6B9"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138AEBC0" w14:textId="77777777" w:rsidR="00513C8E" w:rsidRPr="00513C8E" w:rsidRDefault="00513C8E" w:rsidP="00513C8E">
      <w:pPr>
        <w:spacing w:after="0" w:line="360" w:lineRule="auto"/>
        <w:jc w:val="center"/>
        <w:rPr>
          <w:rFonts w:ascii="Times New Roman" w:hAnsi="Times New Roman"/>
          <w:b/>
          <w:bCs/>
          <w:color w:val="000000"/>
          <w:sz w:val="24"/>
          <w:szCs w:val="24"/>
        </w:rPr>
      </w:pPr>
      <w:r w:rsidRPr="00513C8E">
        <w:rPr>
          <w:rFonts w:ascii="Times New Roman" w:hAnsi="Times New Roman"/>
          <w:b/>
          <w:bCs/>
          <w:color w:val="000000" w:themeColor="text1"/>
          <w:sz w:val="24"/>
          <w:szCs w:val="24"/>
        </w:rPr>
        <w:t>A COVID-19 EM PACIENTES COM DIABETES E HIPERTENSÃO: INTERAÇÕES MEDICAMENTOSAS</w:t>
      </w:r>
    </w:p>
    <w:p w14:paraId="415DFAAF"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4D66DD3F"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7E429346" w14:textId="77777777"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5B18D904" w14:textId="217B7919"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b/>
          <w:bCs/>
          <w:sz w:val="24"/>
          <w:szCs w:val="24"/>
          <w:lang w:eastAsia="pt-BR"/>
        </w:rPr>
        <w:t>  </w:t>
      </w:r>
      <w:r w:rsidRPr="00513C8E">
        <w:rPr>
          <w:rFonts w:ascii="Times New Roman" w:eastAsia="Times New Roman" w:hAnsi="Times New Roman"/>
          <w:sz w:val="24"/>
          <w:szCs w:val="24"/>
          <w:lang w:eastAsia="pt-BR"/>
        </w:rPr>
        <w:t> </w:t>
      </w:r>
    </w:p>
    <w:p w14:paraId="18E16F94" w14:textId="1B823CC9"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6E62B173" w14:textId="5B3E7F16"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079E6801" w14:textId="6308AF40"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5F380FA0" w14:textId="04BC641D"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4A597118" w14:textId="64548746"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19D6754E" w14:textId="535EE1E3"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7A0CB646" w14:textId="54B9A273"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7099FBE7" w14:textId="5E61BCDC"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66972C25" w14:textId="50857AAE"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2BC04CFD" w14:textId="0B564F58"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092E96BF" w14:textId="1B041640"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06D6656D" w14:textId="77777777" w:rsidR="00513C8E" w:rsidRPr="00513C8E" w:rsidRDefault="00513C8E" w:rsidP="006022F2">
      <w:pPr>
        <w:spacing w:after="0" w:line="240" w:lineRule="auto"/>
        <w:jc w:val="center"/>
        <w:textAlignment w:val="baseline"/>
        <w:rPr>
          <w:rFonts w:ascii="Times New Roman" w:eastAsia="Times New Roman" w:hAnsi="Times New Roman"/>
          <w:sz w:val="24"/>
          <w:szCs w:val="24"/>
          <w:lang w:eastAsia="pt-BR"/>
        </w:rPr>
      </w:pPr>
    </w:p>
    <w:p w14:paraId="168A7D50" w14:textId="77777777" w:rsidR="00513C8E" w:rsidRPr="00513C8E" w:rsidRDefault="00513C8E" w:rsidP="006022F2">
      <w:pPr>
        <w:spacing w:after="0" w:line="240" w:lineRule="auto"/>
        <w:jc w:val="center"/>
        <w:textAlignment w:val="baseline"/>
        <w:rPr>
          <w:rFonts w:ascii="Times New Roman" w:eastAsia="Times New Roman" w:hAnsi="Times New Roman"/>
          <w:sz w:val="24"/>
          <w:szCs w:val="24"/>
          <w:lang w:eastAsia="pt-BR"/>
        </w:rPr>
      </w:pPr>
    </w:p>
    <w:p w14:paraId="480A999F" w14:textId="59B43B76" w:rsidR="006022F2" w:rsidRPr="00513C8E" w:rsidRDefault="006022F2" w:rsidP="006022F2">
      <w:pPr>
        <w:spacing w:after="0" w:line="240" w:lineRule="auto"/>
        <w:jc w:val="center"/>
        <w:textAlignment w:val="baseline"/>
        <w:rPr>
          <w:rFonts w:ascii="Times New Roman" w:eastAsia="Times New Roman" w:hAnsi="Times New Roman"/>
          <w:sz w:val="24"/>
          <w:szCs w:val="24"/>
          <w:lang w:eastAsia="pt-BR"/>
        </w:rPr>
      </w:pPr>
    </w:p>
    <w:p w14:paraId="634A6091" w14:textId="2FBB72B4" w:rsidR="006022F2" w:rsidRPr="006022F2" w:rsidRDefault="006022F2" w:rsidP="006022F2">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GOIÂNIA – GO</w:t>
      </w:r>
    </w:p>
    <w:p w14:paraId="70B9B2DB" w14:textId="132F26D4" w:rsidR="006022F2" w:rsidRPr="00513C8E" w:rsidRDefault="006022F2"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2021</w:t>
      </w:r>
    </w:p>
    <w:p w14:paraId="4E9A2720" w14:textId="3E5C5510"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noProof/>
          <w:sz w:val="24"/>
          <w:szCs w:val="24"/>
          <w:lang w:eastAsia="pt-BR"/>
        </w:rPr>
        <w:lastRenderedPageBreak/>
        <w:drawing>
          <wp:anchor distT="0" distB="0" distL="114300" distR="114300" simplePos="0" relativeHeight="251658240" behindDoc="0" locked="0" layoutInCell="1" allowOverlap="1" wp14:anchorId="0A328161" wp14:editId="281DECE3">
            <wp:simplePos x="0" y="0"/>
            <wp:positionH relativeFrom="column">
              <wp:posOffset>2129790</wp:posOffset>
            </wp:positionH>
            <wp:positionV relativeFrom="paragraph">
              <wp:posOffset>-651510</wp:posOffset>
            </wp:positionV>
            <wp:extent cx="1323975" cy="771525"/>
            <wp:effectExtent l="0" t="0" r="9525" b="9525"/>
            <wp:wrapNone/>
            <wp:docPr id="2" name="Imagem 2" descr="C:\Users\yngrid\AppData\Local\Microsoft\Windows\INetCache\Content.MSO\FC2AE4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ngrid\AppData\Local\Microsoft\Windows\INetCache\Content.MSO\FC2AE4D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771525"/>
                    </a:xfrm>
                    <a:prstGeom prst="rect">
                      <a:avLst/>
                    </a:prstGeom>
                    <a:noFill/>
                    <a:ln>
                      <a:noFill/>
                    </a:ln>
                  </pic:spPr>
                </pic:pic>
              </a:graphicData>
            </a:graphic>
          </wp:anchor>
        </w:drawing>
      </w:r>
      <w:r w:rsidRPr="00513C8E">
        <w:rPr>
          <w:rFonts w:ascii="Times New Roman" w:eastAsia="Times New Roman" w:hAnsi="Times New Roman"/>
          <w:sz w:val="24"/>
          <w:szCs w:val="24"/>
          <w:lang w:eastAsia="pt-BR"/>
        </w:rPr>
        <w:t> </w:t>
      </w:r>
    </w:p>
    <w:p w14:paraId="5069DE60"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0ADBDC02" w14:textId="59F613FE"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PONTIFÍCIA UNIVERSIDADE CATÓLICA DE GOIÁS  </w:t>
      </w:r>
    </w:p>
    <w:p w14:paraId="2F93E2FD"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ESCOLA DE CIÊNCIAS MÉDICAS, FARMACÊUTICAS E BIOMÉDICAS </w:t>
      </w:r>
    </w:p>
    <w:p w14:paraId="5777C878"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CURSO DE FARMÁCIA </w:t>
      </w:r>
    </w:p>
    <w:p w14:paraId="29528527" w14:textId="77777777"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5DCAEFAD"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4D5996C4"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00F9ABA8"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16BCE2D4"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7E86C5B8"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50167B29"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213ECE4D" w14:textId="77777777" w:rsidR="00513C8E" w:rsidRPr="00513C8E" w:rsidRDefault="00513C8E" w:rsidP="00513C8E">
      <w:pPr>
        <w:spacing w:after="0" w:line="240" w:lineRule="auto"/>
        <w:textAlignment w:val="baseline"/>
        <w:rPr>
          <w:rFonts w:ascii="Times New Roman" w:eastAsia="Times New Roman" w:hAnsi="Times New Roman"/>
          <w:sz w:val="24"/>
          <w:szCs w:val="24"/>
          <w:lang w:eastAsia="pt-BR"/>
        </w:rPr>
      </w:pPr>
    </w:p>
    <w:p w14:paraId="3887DB9F"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053B0654" w14:textId="017D21D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446E8422"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MARIANA COUTO DE AZEVEDO </w:t>
      </w:r>
    </w:p>
    <w:p w14:paraId="5ECFD37D"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YNGRID CEZARIA DA SILVA </w:t>
      </w:r>
    </w:p>
    <w:p w14:paraId="65F159C5"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770DC1F7" w14:textId="77777777"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65D7140B" w14:textId="24F9EEC9"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234A5B4E" w14:textId="769D8158"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p>
    <w:p w14:paraId="13780E26" w14:textId="7FC380F9"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p>
    <w:p w14:paraId="0A37C101" w14:textId="17F3F040"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p>
    <w:p w14:paraId="04547329" w14:textId="36D2B04E"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p>
    <w:p w14:paraId="4BC273F5" w14:textId="7DE74CC0"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p>
    <w:p w14:paraId="2D785E48" w14:textId="280B8BB1" w:rsidR="00513C8E" w:rsidRPr="00513C8E" w:rsidRDefault="00F13B07"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hAnsi="Times New Roman"/>
          <w:noProof/>
          <w:sz w:val="24"/>
          <w:szCs w:val="24"/>
          <w:lang w:eastAsia="pt-BR"/>
        </w:rPr>
        <mc:AlternateContent>
          <mc:Choice Requires="wps">
            <w:drawing>
              <wp:anchor distT="45720" distB="45720" distL="114300" distR="114300" simplePos="0" relativeHeight="251660288" behindDoc="0" locked="0" layoutInCell="1" allowOverlap="1" wp14:anchorId="003C325F" wp14:editId="4EDA717F">
                <wp:simplePos x="0" y="0"/>
                <wp:positionH relativeFrom="margin">
                  <wp:posOffset>3453765</wp:posOffset>
                </wp:positionH>
                <wp:positionV relativeFrom="paragraph">
                  <wp:posOffset>120650</wp:posOffset>
                </wp:positionV>
                <wp:extent cx="2543175" cy="2990850"/>
                <wp:effectExtent l="0" t="0" r="952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990850"/>
                        </a:xfrm>
                        <a:prstGeom prst="rect">
                          <a:avLst/>
                        </a:prstGeom>
                        <a:solidFill>
                          <a:srgbClr val="FFFFFF"/>
                        </a:solidFill>
                        <a:ln w="9525">
                          <a:noFill/>
                          <a:miter lim="800000"/>
                          <a:headEnd/>
                          <a:tailEnd/>
                        </a:ln>
                      </wps:spPr>
                      <wps:txbx>
                        <w:txbxContent>
                          <w:p w14:paraId="45CC7582" w14:textId="560F9BAC" w:rsidR="00513C8E" w:rsidRPr="00F13B07" w:rsidRDefault="00513C8E" w:rsidP="00513C8E">
                            <w:pPr>
                              <w:spacing w:line="360" w:lineRule="auto"/>
                              <w:jc w:val="both"/>
                              <w:rPr>
                                <w:rFonts w:ascii="Times New Roman" w:hAnsi="Times New Roman"/>
                                <w:sz w:val="24"/>
                                <w:szCs w:val="24"/>
                              </w:rPr>
                            </w:pPr>
                            <w:r w:rsidRPr="00F13B07">
                              <w:rPr>
                                <w:rFonts w:ascii="Times New Roman" w:hAnsi="Times New Roman"/>
                                <w:sz w:val="24"/>
                                <w:szCs w:val="24"/>
                              </w:rPr>
                              <w:t xml:space="preserve">Trabalho de Conclusão de Curso II, realizado como requisito para formação da graduação em Farmácia da Pontifícia Universidade Católica de Goiás. </w:t>
                            </w:r>
                          </w:p>
                          <w:p w14:paraId="2FD3FF0F" w14:textId="47C59281" w:rsidR="00D27445" w:rsidRPr="00F13B07" w:rsidRDefault="00D27445" w:rsidP="00513C8E">
                            <w:pPr>
                              <w:spacing w:line="360" w:lineRule="auto"/>
                              <w:jc w:val="both"/>
                              <w:rPr>
                                <w:rFonts w:ascii="Times New Roman" w:hAnsi="Times New Roman"/>
                                <w:sz w:val="24"/>
                                <w:szCs w:val="24"/>
                              </w:rPr>
                            </w:pPr>
                            <w:r w:rsidRPr="00F13B07">
                              <w:rPr>
                                <w:rFonts w:ascii="Times New Roman" w:hAnsi="Times New Roman"/>
                                <w:sz w:val="24"/>
                                <w:szCs w:val="24"/>
                              </w:rPr>
                              <w:t xml:space="preserve">Trabalho formatado nas normas da </w:t>
                            </w:r>
                            <w:bookmarkStart w:id="0" w:name="_GoBack"/>
                            <w:bookmarkEnd w:id="0"/>
                            <w:r w:rsidRPr="00F13B07">
                              <w:rPr>
                                <w:rFonts w:ascii="Times New Roman" w:hAnsi="Times New Roman"/>
                                <w:sz w:val="24"/>
                                <w:szCs w:val="24"/>
                                <w:shd w:val="clear" w:color="auto" w:fill="FFFFFF"/>
                              </w:rPr>
                              <w:t>Revista Brasileira Militar de Ciências (RBMC)</w:t>
                            </w:r>
                            <w:r w:rsidR="00F13B07" w:rsidRPr="00F13B07">
                              <w:rPr>
                                <w:rFonts w:ascii="Times New Roman" w:hAnsi="Times New Roman"/>
                                <w:sz w:val="24"/>
                                <w:szCs w:val="24"/>
                                <w:shd w:val="clear" w:color="auto" w:fill="FFFFFF"/>
                              </w:rPr>
                              <w:t>.</w:t>
                            </w:r>
                          </w:p>
                          <w:p w14:paraId="4FC4CF52" w14:textId="77777777" w:rsidR="00513C8E" w:rsidRPr="00F13B07" w:rsidRDefault="00513C8E" w:rsidP="00513C8E">
                            <w:pPr>
                              <w:spacing w:line="360" w:lineRule="auto"/>
                              <w:jc w:val="both"/>
                              <w:rPr>
                                <w:rFonts w:ascii="Times New Roman" w:hAnsi="Times New Roman"/>
                                <w:sz w:val="24"/>
                                <w:szCs w:val="24"/>
                              </w:rPr>
                            </w:pPr>
                            <w:r w:rsidRPr="00F13B07">
                              <w:rPr>
                                <w:rFonts w:ascii="Times New Roman" w:hAnsi="Times New Roman"/>
                                <w:sz w:val="24"/>
                                <w:szCs w:val="24"/>
                              </w:rPr>
                              <w:t>Orientador: Prof.  Dr.: Vinícius Barreto da Silva</w:t>
                            </w:r>
                          </w:p>
                          <w:p w14:paraId="4C52677D" w14:textId="77777777" w:rsidR="00513C8E" w:rsidRPr="00513C8E" w:rsidRDefault="00513C8E" w:rsidP="00513C8E">
                            <w:pPr>
                              <w:spacing w:line="360" w:lineRule="auto"/>
                              <w:jc w:val="both"/>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C325F" id="_x0000_t202" coordsize="21600,21600" o:spt="202" path="m,l,21600r21600,l21600,xe">
                <v:stroke joinstyle="miter"/>
                <v:path gradientshapeok="t" o:connecttype="rect"/>
              </v:shapetype>
              <v:shape id="Caixa de Texto 2" o:spid="_x0000_s1026" type="#_x0000_t202" style="position:absolute;left:0;text-align:left;margin-left:271.95pt;margin-top:9.5pt;width:200.25pt;height:23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" stroked="f">
                <v:textbox>
                  <w:txbxContent>
                    <w:p w14:paraId="45CC7582" w14:textId="560F9BAC" w:rsidR="00513C8E" w:rsidRPr="00F13B07" w:rsidRDefault="00513C8E" w:rsidP="00513C8E">
                      <w:pPr>
                        <w:spacing w:line="360" w:lineRule="auto"/>
                        <w:jc w:val="both"/>
                        <w:rPr>
                          <w:rFonts w:ascii="Times New Roman" w:hAnsi="Times New Roman"/>
                          <w:sz w:val="24"/>
                          <w:szCs w:val="24"/>
                        </w:rPr>
                      </w:pPr>
                      <w:r w:rsidRPr="00F13B07">
                        <w:rPr>
                          <w:rFonts w:ascii="Times New Roman" w:hAnsi="Times New Roman"/>
                          <w:sz w:val="24"/>
                          <w:szCs w:val="24"/>
                        </w:rPr>
                        <w:t xml:space="preserve">Trabalho de Conclusão de Curso II, realizado como requisito para formação da graduação em Farmácia da Pontifícia Universidade Católica de Goiás. </w:t>
                      </w:r>
                    </w:p>
                    <w:p w14:paraId="2FD3FF0F" w14:textId="47C59281" w:rsidR="00D27445" w:rsidRPr="00F13B07" w:rsidRDefault="00D27445" w:rsidP="00513C8E">
                      <w:pPr>
                        <w:spacing w:line="360" w:lineRule="auto"/>
                        <w:jc w:val="both"/>
                        <w:rPr>
                          <w:rFonts w:ascii="Times New Roman" w:hAnsi="Times New Roman"/>
                          <w:sz w:val="24"/>
                          <w:szCs w:val="24"/>
                        </w:rPr>
                      </w:pPr>
                      <w:r w:rsidRPr="00F13B07">
                        <w:rPr>
                          <w:rFonts w:ascii="Times New Roman" w:hAnsi="Times New Roman"/>
                          <w:sz w:val="24"/>
                          <w:szCs w:val="24"/>
                        </w:rPr>
                        <w:t xml:space="preserve">Trabalho formatado nas normas da </w:t>
                      </w:r>
                      <w:bookmarkStart w:id="1" w:name="_GoBack"/>
                      <w:bookmarkEnd w:id="1"/>
                      <w:r w:rsidRPr="00F13B07">
                        <w:rPr>
                          <w:rFonts w:ascii="Times New Roman" w:hAnsi="Times New Roman"/>
                          <w:sz w:val="24"/>
                          <w:szCs w:val="24"/>
                          <w:shd w:val="clear" w:color="auto" w:fill="FFFFFF"/>
                        </w:rPr>
                        <w:t>Revista Brasileira Militar de Ciências (RBMC)</w:t>
                      </w:r>
                      <w:r w:rsidR="00F13B07" w:rsidRPr="00F13B07">
                        <w:rPr>
                          <w:rFonts w:ascii="Times New Roman" w:hAnsi="Times New Roman"/>
                          <w:sz w:val="24"/>
                          <w:szCs w:val="24"/>
                          <w:shd w:val="clear" w:color="auto" w:fill="FFFFFF"/>
                        </w:rPr>
                        <w:t>.</w:t>
                      </w:r>
                    </w:p>
                    <w:p w14:paraId="4FC4CF52" w14:textId="77777777" w:rsidR="00513C8E" w:rsidRPr="00F13B07" w:rsidRDefault="00513C8E" w:rsidP="00513C8E">
                      <w:pPr>
                        <w:spacing w:line="360" w:lineRule="auto"/>
                        <w:jc w:val="both"/>
                        <w:rPr>
                          <w:rFonts w:ascii="Times New Roman" w:hAnsi="Times New Roman"/>
                          <w:sz w:val="24"/>
                          <w:szCs w:val="24"/>
                        </w:rPr>
                      </w:pPr>
                      <w:r w:rsidRPr="00F13B07">
                        <w:rPr>
                          <w:rFonts w:ascii="Times New Roman" w:hAnsi="Times New Roman"/>
                          <w:sz w:val="24"/>
                          <w:szCs w:val="24"/>
                        </w:rPr>
                        <w:t>Orientador: Prof.  Dr.: Vinícius Barreto da Silva</w:t>
                      </w:r>
                    </w:p>
                    <w:p w14:paraId="4C52677D" w14:textId="77777777" w:rsidR="00513C8E" w:rsidRPr="00513C8E" w:rsidRDefault="00513C8E" w:rsidP="00513C8E">
                      <w:pPr>
                        <w:spacing w:line="360" w:lineRule="auto"/>
                        <w:jc w:val="both"/>
                        <w:rPr>
                          <w:rFonts w:ascii="Times New Roman" w:hAnsi="Times New Roman"/>
                        </w:rPr>
                      </w:pPr>
                    </w:p>
                  </w:txbxContent>
                </v:textbox>
                <w10:wrap type="square" anchorx="margin"/>
              </v:shape>
            </w:pict>
          </mc:Fallback>
        </mc:AlternateContent>
      </w:r>
    </w:p>
    <w:p w14:paraId="0728D8D2" w14:textId="365CDA30"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45129634" w14:textId="6021F7BE"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75191F48" w14:textId="716AC4C4"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5FD1F78E" w14:textId="763644A2"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1512D9BB" w14:textId="3B2B7673"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0F3797EE" w14:textId="155C98F4"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62CC3364" w14:textId="4B802C2D"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4EDC6A6E" w14:textId="4FE97EA7" w:rsidR="00513C8E" w:rsidRPr="00513C8E" w:rsidRDefault="00513C8E" w:rsidP="00513C8E">
      <w:pPr>
        <w:spacing w:after="0" w:line="240" w:lineRule="auto"/>
        <w:jc w:val="both"/>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79D5A73D" w14:textId="6E39AC05"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 </w:t>
      </w:r>
    </w:p>
    <w:p w14:paraId="3860E1C7" w14:textId="54B801CA"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7895AB87" w14:textId="4844E69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27312EB0" w14:textId="718E445B"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2D040A0D"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6802A264"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14C0D832"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430A711B"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73A3E35E" w14:textId="77777777" w:rsidR="00513C8E" w:rsidRPr="00513C8E" w:rsidRDefault="00513C8E" w:rsidP="00513C8E">
      <w:pPr>
        <w:spacing w:after="0" w:line="240" w:lineRule="auto"/>
        <w:textAlignment w:val="baseline"/>
        <w:rPr>
          <w:rFonts w:ascii="Times New Roman" w:eastAsia="Times New Roman" w:hAnsi="Times New Roman"/>
          <w:sz w:val="24"/>
          <w:szCs w:val="24"/>
          <w:lang w:eastAsia="pt-BR"/>
        </w:rPr>
      </w:pPr>
    </w:p>
    <w:p w14:paraId="1C073AA8"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38B787D3"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633EFC71" w14:textId="5BB83250"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2742148D"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095A99F8"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p>
    <w:p w14:paraId="78EBD566" w14:textId="73D187FF"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Goiânia – GO </w:t>
      </w:r>
    </w:p>
    <w:p w14:paraId="0A66A949" w14:textId="77777777" w:rsidR="00513C8E" w:rsidRPr="00513C8E" w:rsidRDefault="00513C8E" w:rsidP="00513C8E">
      <w:pPr>
        <w:spacing w:after="0" w:line="240" w:lineRule="auto"/>
        <w:jc w:val="center"/>
        <w:textAlignment w:val="baseline"/>
        <w:rPr>
          <w:rFonts w:ascii="Times New Roman" w:eastAsia="Times New Roman" w:hAnsi="Times New Roman"/>
          <w:sz w:val="24"/>
          <w:szCs w:val="24"/>
          <w:lang w:eastAsia="pt-BR"/>
        </w:rPr>
      </w:pPr>
      <w:r w:rsidRPr="00513C8E">
        <w:rPr>
          <w:rFonts w:ascii="Times New Roman" w:eastAsia="Times New Roman" w:hAnsi="Times New Roman"/>
          <w:sz w:val="24"/>
          <w:szCs w:val="24"/>
          <w:lang w:eastAsia="pt-BR"/>
        </w:rPr>
        <w:t>2021 </w:t>
      </w:r>
    </w:p>
    <w:p w14:paraId="12BFF1D1" w14:textId="4A27F548" w:rsidR="00F006BE" w:rsidRPr="00F006BE" w:rsidRDefault="000A4520" w:rsidP="00513C8E">
      <w:pPr>
        <w:spacing w:after="0" w:line="360" w:lineRule="auto"/>
        <w:jc w:val="center"/>
        <w:rPr>
          <w:rFonts w:ascii="Times New Roman" w:hAnsi="Times New Roman"/>
          <w:b/>
          <w:bCs/>
          <w:color w:val="000000"/>
          <w:sz w:val="24"/>
          <w:szCs w:val="24"/>
        </w:rPr>
      </w:pPr>
      <w:r w:rsidRPr="39C5B7D2">
        <w:rPr>
          <w:rFonts w:ascii="Times New Roman" w:hAnsi="Times New Roman"/>
          <w:b/>
          <w:bCs/>
          <w:color w:val="000000" w:themeColor="text1"/>
          <w:sz w:val="24"/>
          <w:szCs w:val="24"/>
        </w:rPr>
        <w:lastRenderedPageBreak/>
        <w:t>A COVID-19 EM PACIENTES COM DIABETES E HIPERTENSÃO: INTERAÇÕES MEDICAMENTOSAS</w:t>
      </w:r>
    </w:p>
    <w:p w14:paraId="5A4D6E86" w14:textId="253ED3E3" w:rsidR="3277E5CD" w:rsidRPr="00B45335" w:rsidRDefault="3277E5CD" w:rsidP="00513C8E">
      <w:pPr>
        <w:spacing w:after="0" w:line="360" w:lineRule="auto"/>
        <w:jc w:val="center"/>
        <w:rPr>
          <w:rFonts w:ascii="Times New Roman" w:eastAsia="Times New Roman" w:hAnsi="Times New Roman"/>
          <w:b/>
          <w:bCs/>
          <w:i/>
          <w:iCs/>
          <w:sz w:val="24"/>
          <w:szCs w:val="24"/>
          <w:lang w:val="en-US"/>
        </w:rPr>
      </w:pPr>
      <w:r w:rsidRPr="39C5B7D2">
        <w:rPr>
          <w:rFonts w:ascii="Times New Roman" w:eastAsia="Times New Roman" w:hAnsi="Times New Roman"/>
          <w:b/>
          <w:bCs/>
          <w:i/>
          <w:iCs/>
          <w:color w:val="202124"/>
          <w:sz w:val="24"/>
          <w:szCs w:val="24"/>
          <w:lang w:val="en"/>
        </w:rPr>
        <w:t>COVID-19 IN PATIENTS WITH DIABETES AND HYPERTENSION: DRUG INTERACTIONS</w:t>
      </w:r>
    </w:p>
    <w:p w14:paraId="3E1AFA2D" w14:textId="4E8018CA" w:rsidR="39C5B7D2" w:rsidRPr="00B45335" w:rsidRDefault="39C5B7D2" w:rsidP="39C5B7D2">
      <w:pPr>
        <w:spacing w:after="0" w:line="360" w:lineRule="auto"/>
        <w:jc w:val="right"/>
        <w:rPr>
          <w:rFonts w:ascii="Times New Roman" w:hAnsi="Times New Roman"/>
          <w:b/>
          <w:bCs/>
          <w:color w:val="000000" w:themeColor="text1"/>
          <w:sz w:val="24"/>
          <w:szCs w:val="24"/>
          <w:lang w:val="en-US"/>
        </w:rPr>
      </w:pPr>
    </w:p>
    <w:p w14:paraId="001B5A1F" w14:textId="77777777" w:rsidR="008E7C66" w:rsidRPr="001839EA" w:rsidRDefault="009D558B" w:rsidP="00181711">
      <w:pPr>
        <w:spacing w:after="0" w:line="360" w:lineRule="auto"/>
        <w:jc w:val="right"/>
        <w:rPr>
          <w:rFonts w:ascii="Times New Roman" w:hAnsi="Times New Roman"/>
          <w:b/>
          <w:bCs/>
          <w:color w:val="000000"/>
          <w:sz w:val="24"/>
          <w:szCs w:val="24"/>
        </w:rPr>
      </w:pPr>
      <w:r w:rsidRPr="001839EA">
        <w:rPr>
          <w:rFonts w:ascii="Times New Roman" w:hAnsi="Times New Roman"/>
          <w:b/>
          <w:bCs/>
          <w:color w:val="000000"/>
          <w:sz w:val="24"/>
          <w:szCs w:val="24"/>
        </w:rPr>
        <w:t>Mariana Couto</w:t>
      </w:r>
      <w:r w:rsidR="00FC0CD9" w:rsidRPr="001839EA">
        <w:rPr>
          <w:rFonts w:ascii="Times New Roman" w:hAnsi="Times New Roman"/>
          <w:b/>
          <w:bCs/>
          <w:color w:val="000000"/>
          <w:sz w:val="24"/>
          <w:szCs w:val="24"/>
        </w:rPr>
        <w:t xml:space="preserve"> de Azevedo</w:t>
      </w:r>
      <w:r w:rsidR="008E7C66" w:rsidRPr="001839EA">
        <w:rPr>
          <w:rStyle w:val="Refdenotaderodap"/>
          <w:rFonts w:ascii="Times New Roman" w:hAnsi="Times New Roman"/>
          <w:b/>
          <w:bCs/>
          <w:color w:val="000000"/>
          <w:sz w:val="24"/>
          <w:szCs w:val="24"/>
        </w:rPr>
        <w:footnoteReference w:id="1"/>
      </w:r>
    </w:p>
    <w:p w14:paraId="2FBFCC98" w14:textId="77777777" w:rsidR="008E7C66" w:rsidRPr="001839EA" w:rsidRDefault="009D558B" w:rsidP="00181711">
      <w:pPr>
        <w:spacing w:after="0" w:line="360" w:lineRule="auto"/>
        <w:jc w:val="right"/>
        <w:rPr>
          <w:rFonts w:ascii="Times New Roman" w:hAnsi="Times New Roman"/>
          <w:b/>
          <w:bCs/>
          <w:color w:val="000000"/>
          <w:sz w:val="24"/>
          <w:szCs w:val="24"/>
        </w:rPr>
      </w:pPr>
      <w:proofErr w:type="spellStart"/>
      <w:r w:rsidRPr="001839EA">
        <w:rPr>
          <w:rFonts w:ascii="Times New Roman" w:hAnsi="Times New Roman"/>
          <w:b/>
          <w:bCs/>
          <w:color w:val="000000"/>
          <w:sz w:val="24"/>
          <w:szCs w:val="24"/>
        </w:rPr>
        <w:t>Yngrid</w:t>
      </w:r>
      <w:proofErr w:type="spellEnd"/>
      <w:r w:rsidRPr="001839EA">
        <w:rPr>
          <w:rFonts w:ascii="Times New Roman" w:hAnsi="Times New Roman"/>
          <w:b/>
          <w:bCs/>
          <w:color w:val="000000"/>
          <w:sz w:val="24"/>
          <w:szCs w:val="24"/>
        </w:rPr>
        <w:t xml:space="preserve"> </w:t>
      </w:r>
      <w:proofErr w:type="spellStart"/>
      <w:r w:rsidRPr="001839EA">
        <w:rPr>
          <w:rFonts w:ascii="Times New Roman" w:hAnsi="Times New Roman"/>
          <w:b/>
          <w:bCs/>
          <w:color w:val="000000"/>
          <w:sz w:val="24"/>
          <w:szCs w:val="24"/>
        </w:rPr>
        <w:t>Cezaria</w:t>
      </w:r>
      <w:proofErr w:type="spellEnd"/>
      <w:r w:rsidRPr="001839EA">
        <w:rPr>
          <w:rFonts w:ascii="Times New Roman" w:hAnsi="Times New Roman"/>
          <w:b/>
          <w:bCs/>
          <w:color w:val="000000"/>
          <w:sz w:val="24"/>
          <w:szCs w:val="24"/>
        </w:rPr>
        <w:t xml:space="preserve"> da Silva</w:t>
      </w:r>
      <w:r w:rsidR="008E7C66" w:rsidRPr="001839EA">
        <w:rPr>
          <w:rStyle w:val="Refdenotaderodap"/>
          <w:rFonts w:ascii="Times New Roman" w:hAnsi="Times New Roman"/>
          <w:b/>
          <w:bCs/>
          <w:color w:val="000000"/>
          <w:sz w:val="24"/>
          <w:szCs w:val="24"/>
        </w:rPr>
        <w:footnoteReference w:id="2"/>
      </w:r>
    </w:p>
    <w:p w14:paraId="0A13A05C" w14:textId="112E0C44" w:rsidR="008E7C66" w:rsidRPr="001839EA" w:rsidRDefault="00A215F8" w:rsidP="00181711">
      <w:pPr>
        <w:spacing w:after="0" w:line="360" w:lineRule="auto"/>
        <w:jc w:val="right"/>
        <w:rPr>
          <w:rFonts w:ascii="Times New Roman" w:hAnsi="Times New Roman"/>
          <w:b/>
          <w:bCs/>
          <w:color w:val="000000"/>
          <w:sz w:val="24"/>
          <w:szCs w:val="24"/>
        </w:rPr>
      </w:pPr>
      <w:r>
        <w:rPr>
          <w:rFonts w:ascii="Times New Roman" w:hAnsi="Times New Roman"/>
          <w:b/>
          <w:bCs/>
          <w:color w:val="000000"/>
          <w:sz w:val="24"/>
          <w:szCs w:val="24"/>
        </w:rPr>
        <w:t>Vinícius Barreto da Silva</w:t>
      </w:r>
      <w:r w:rsidR="008E7C66" w:rsidRPr="001839EA">
        <w:rPr>
          <w:rStyle w:val="Refdenotaderodap"/>
          <w:rFonts w:ascii="Times New Roman" w:hAnsi="Times New Roman"/>
          <w:b/>
          <w:bCs/>
          <w:color w:val="000000"/>
          <w:sz w:val="24"/>
          <w:szCs w:val="24"/>
        </w:rPr>
        <w:footnoteReference w:id="3"/>
      </w:r>
    </w:p>
    <w:p w14:paraId="672A6659" w14:textId="77777777" w:rsidR="008E7C66" w:rsidRPr="00794BF4" w:rsidRDefault="008E7C66" w:rsidP="00181711">
      <w:pPr>
        <w:spacing w:after="0" w:line="360" w:lineRule="auto"/>
        <w:jc w:val="right"/>
        <w:rPr>
          <w:rFonts w:ascii="Arial" w:hAnsi="Arial" w:cs="Arial"/>
          <w:b/>
          <w:bCs/>
          <w:sz w:val="24"/>
          <w:szCs w:val="24"/>
        </w:rPr>
      </w:pPr>
    </w:p>
    <w:p w14:paraId="62DD76C1" w14:textId="77777777" w:rsidR="008E7C66" w:rsidRPr="00FC0CD9" w:rsidRDefault="008E7C66" w:rsidP="00181711">
      <w:pPr>
        <w:spacing w:after="0" w:line="360" w:lineRule="auto"/>
        <w:jc w:val="both"/>
        <w:rPr>
          <w:rFonts w:ascii="Times New Roman" w:hAnsi="Times New Roman"/>
          <w:b/>
          <w:bCs/>
          <w:sz w:val="24"/>
          <w:szCs w:val="24"/>
        </w:rPr>
      </w:pPr>
      <w:r w:rsidRPr="4A736E65">
        <w:rPr>
          <w:rFonts w:ascii="Times New Roman" w:hAnsi="Times New Roman"/>
          <w:b/>
          <w:bCs/>
          <w:sz w:val="24"/>
          <w:szCs w:val="24"/>
        </w:rPr>
        <w:t>Resumo</w:t>
      </w:r>
    </w:p>
    <w:p w14:paraId="635669D8" w14:textId="501D49C0" w:rsidR="00D16FF7" w:rsidRDefault="10471E69" w:rsidP="4A736E65">
      <w:pPr>
        <w:spacing w:after="0" w:line="360" w:lineRule="auto"/>
        <w:ind w:firstLine="708"/>
        <w:jc w:val="both"/>
        <w:rPr>
          <w:rFonts w:ascii="Times New Roman" w:hAnsi="Times New Roman"/>
          <w:sz w:val="24"/>
          <w:szCs w:val="24"/>
        </w:rPr>
      </w:pPr>
      <w:r w:rsidRPr="4A736E65">
        <w:rPr>
          <w:rFonts w:ascii="Times New Roman" w:hAnsi="Times New Roman"/>
          <w:sz w:val="24"/>
          <w:szCs w:val="24"/>
        </w:rPr>
        <w:t>O SARS-C</w:t>
      </w:r>
      <w:r w:rsidR="37CA0ADE" w:rsidRPr="4A736E65">
        <w:rPr>
          <w:rFonts w:ascii="Times New Roman" w:hAnsi="Times New Roman"/>
          <w:sz w:val="24"/>
          <w:szCs w:val="24"/>
        </w:rPr>
        <w:t>o</w:t>
      </w:r>
      <w:r w:rsidRPr="4A736E65">
        <w:rPr>
          <w:rFonts w:ascii="Times New Roman" w:hAnsi="Times New Roman"/>
          <w:sz w:val="24"/>
          <w:szCs w:val="24"/>
        </w:rPr>
        <w:t>V</w:t>
      </w:r>
      <w:r w:rsidR="612A5568" w:rsidRPr="4A736E65">
        <w:rPr>
          <w:rFonts w:ascii="Times New Roman" w:hAnsi="Times New Roman"/>
          <w:sz w:val="24"/>
          <w:szCs w:val="24"/>
        </w:rPr>
        <w:t>-</w:t>
      </w:r>
      <w:r w:rsidRPr="4A736E65">
        <w:rPr>
          <w:rFonts w:ascii="Times New Roman" w:hAnsi="Times New Roman"/>
          <w:sz w:val="24"/>
          <w:szCs w:val="24"/>
        </w:rPr>
        <w:t>2, vírus causador da COVID-19</w:t>
      </w:r>
      <w:r w:rsidR="7B47B6C6" w:rsidRPr="4A736E65">
        <w:rPr>
          <w:rFonts w:ascii="Times New Roman" w:hAnsi="Times New Roman"/>
          <w:sz w:val="24"/>
          <w:szCs w:val="24"/>
        </w:rPr>
        <w:t>,</w:t>
      </w:r>
      <w:r w:rsidRPr="4A736E65">
        <w:rPr>
          <w:rFonts w:ascii="Times New Roman" w:hAnsi="Times New Roman"/>
          <w:sz w:val="24"/>
          <w:szCs w:val="24"/>
        </w:rPr>
        <w:t xml:space="preserve"> foi identificado pela primeira vez em </w:t>
      </w:r>
      <w:r w:rsidR="00A215F8" w:rsidRPr="4A736E65">
        <w:rPr>
          <w:rFonts w:ascii="Times New Roman" w:hAnsi="Times New Roman"/>
          <w:sz w:val="24"/>
          <w:szCs w:val="24"/>
        </w:rPr>
        <w:t>dezembro</w:t>
      </w:r>
      <w:r w:rsidRPr="4A736E65">
        <w:rPr>
          <w:rFonts w:ascii="Times New Roman" w:hAnsi="Times New Roman"/>
          <w:sz w:val="24"/>
          <w:szCs w:val="24"/>
        </w:rPr>
        <w:t xml:space="preserve"> de 2019 na cidade de Wuhan, na China</w:t>
      </w:r>
      <w:r w:rsidR="2E3E7633" w:rsidRPr="4A736E65">
        <w:rPr>
          <w:rFonts w:ascii="Times New Roman" w:hAnsi="Times New Roman"/>
          <w:sz w:val="24"/>
          <w:szCs w:val="24"/>
        </w:rPr>
        <w:t>,</w:t>
      </w:r>
      <w:r w:rsidRPr="4A736E65">
        <w:rPr>
          <w:rFonts w:ascii="Times New Roman" w:hAnsi="Times New Roman"/>
          <w:sz w:val="24"/>
          <w:szCs w:val="24"/>
        </w:rPr>
        <w:t xml:space="preserve"> e em março de 2020</w:t>
      </w:r>
      <w:r w:rsidR="4C8CF3DB" w:rsidRPr="4A736E65">
        <w:rPr>
          <w:rFonts w:ascii="Times New Roman" w:hAnsi="Times New Roman"/>
          <w:sz w:val="24"/>
          <w:szCs w:val="24"/>
        </w:rPr>
        <w:t xml:space="preserve"> a doença</w:t>
      </w:r>
      <w:r w:rsidRPr="4A736E65">
        <w:rPr>
          <w:rFonts w:ascii="Times New Roman" w:hAnsi="Times New Roman"/>
          <w:sz w:val="24"/>
          <w:szCs w:val="24"/>
        </w:rPr>
        <w:t xml:space="preserve"> foi declarad</w:t>
      </w:r>
      <w:r w:rsidR="74824548" w:rsidRPr="4A736E65">
        <w:rPr>
          <w:rFonts w:ascii="Times New Roman" w:hAnsi="Times New Roman"/>
          <w:sz w:val="24"/>
          <w:szCs w:val="24"/>
        </w:rPr>
        <w:t>a</w:t>
      </w:r>
      <w:r w:rsidRPr="4A736E65">
        <w:rPr>
          <w:rFonts w:ascii="Times New Roman" w:hAnsi="Times New Roman"/>
          <w:sz w:val="24"/>
          <w:szCs w:val="24"/>
        </w:rPr>
        <w:t xml:space="preserve"> pela OMS (Organização Mundial da Saúde) como pandemia, se tornando um problema mundial. A partir deste momento, esforços foram lançados para permitir o emprego de fármacos, como antibióticos, antimaláricos, antivirais, </w:t>
      </w:r>
      <w:proofErr w:type="spellStart"/>
      <w:r w:rsidRPr="4A736E65">
        <w:rPr>
          <w:rFonts w:ascii="Times New Roman" w:hAnsi="Times New Roman"/>
          <w:sz w:val="24"/>
          <w:szCs w:val="24"/>
        </w:rPr>
        <w:t>glicorticóides</w:t>
      </w:r>
      <w:proofErr w:type="spellEnd"/>
      <w:r w:rsidRPr="4A736E65">
        <w:rPr>
          <w:rFonts w:ascii="Times New Roman" w:hAnsi="Times New Roman"/>
          <w:sz w:val="24"/>
          <w:szCs w:val="24"/>
        </w:rPr>
        <w:t xml:space="preserve"> e anticoagulantes, uma vez que não existia qualquer tipo de terapia medicamentosa descrita. </w:t>
      </w:r>
      <w:r w:rsidR="00D16FF7" w:rsidRPr="4A736E65">
        <w:rPr>
          <w:rFonts w:ascii="Times New Roman" w:hAnsi="Times New Roman"/>
          <w:sz w:val="24"/>
          <w:szCs w:val="24"/>
        </w:rPr>
        <w:t>O uso de vários medicamentos na</w:t>
      </w:r>
      <w:r w:rsidR="7243C0B1" w:rsidRPr="4A736E65">
        <w:rPr>
          <w:rFonts w:ascii="Times New Roman" w:hAnsi="Times New Roman"/>
          <w:sz w:val="24"/>
          <w:szCs w:val="24"/>
        </w:rPr>
        <w:t>s</w:t>
      </w:r>
      <w:r w:rsidR="00D16FF7" w:rsidRPr="4A736E65">
        <w:rPr>
          <w:rFonts w:ascii="Times New Roman" w:hAnsi="Times New Roman"/>
          <w:sz w:val="24"/>
          <w:szCs w:val="24"/>
        </w:rPr>
        <w:t xml:space="preserve"> estratégia</w:t>
      </w:r>
      <w:r w:rsidR="24EB690D" w:rsidRPr="4A736E65">
        <w:rPr>
          <w:rFonts w:ascii="Times New Roman" w:hAnsi="Times New Roman"/>
          <w:sz w:val="24"/>
          <w:szCs w:val="24"/>
        </w:rPr>
        <w:t>s</w:t>
      </w:r>
      <w:r w:rsidR="00D16FF7" w:rsidRPr="4A736E65">
        <w:rPr>
          <w:rFonts w:ascii="Times New Roman" w:hAnsi="Times New Roman"/>
          <w:sz w:val="24"/>
          <w:szCs w:val="24"/>
        </w:rPr>
        <w:t xml:space="preserve"> terapêutica</w:t>
      </w:r>
      <w:r w:rsidR="560A7CD0" w:rsidRPr="4A736E65">
        <w:rPr>
          <w:rFonts w:ascii="Times New Roman" w:hAnsi="Times New Roman"/>
          <w:sz w:val="24"/>
          <w:szCs w:val="24"/>
        </w:rPr>
        <w:t>s</w:t>
      </w:r>
      <w:r w:rsidR="00D16FF7" w:rsidRPr="4A736E65">
        <w:rPr>
          <w:rFonts w:ascii="Times New Roman" w:hAnsi="Times New Roman"/>
          <w:sz w:val="24"/>
          <w:szCs w:val="24"/>
        </w:rPr>
        <w:t xml:space="preserve"> </w:t>
      </w:r>
      <w:r w:rsidR="7E7A364B" w:rsidRPr="4A736E65">
        <w:rPr>
          <w:rFonts w:ascii="Times New Roman" w:hAnsi="Times New Roman"/>
          <w:sz w:val="24"/>
          <w:szCs w:val="24"/>
        </w:rPr>
        <w:t>d</w:t>
      </w:r>
      <w:r w:rsidR="00D16FF7" w:rsidRPr="4A736E65">
        <w:rPr>
          <w:rFonts w:ascii="Times New Roman" w:hAnsi="Times New Roman"/>
          <w:sz w:val="24"/>
          <w:szCs w:val="24"/>
        </w:rPr>
        <w:t xml:space="preserve">a hipertensão e </w:t>
      </w:r>
      <w:r w:rsidR="5875CDA9" w:rsidRPr="4A736E65">
        <w:rPr>
          <w:rFonts w:ascii="Times New Roman" w:hAnsi="Times New Roman"/>
          <w:sz w:val="24"/>
          <w:szCs w:val="24"/>
        </w:rPr>
        <w:t>da</w:t>
      </w:r>
      <w:r w:rsidR="00D16FF7" w:rsidRPr="4A736E65">
        <w:rPr>
          <w:rFonts w:ascii="Times New Roman" w:hAnsi="Times New Roman"/>
          <w:sz w:val="24"/>
          <w:szCs w:val="24"/>
        </w:rPr>
        <w:t xml:space="preserve"> diabetes contribuem para os efeitos benéficos do tratamento, mas quando associad</w:t>
      </w:r>
      <w:r w:rsidR="51F3FBEF" w:rsidRPr="4A736E65">
        <w:rPr>
          <w:rFonts w:ascii="Times New Roman" w:hAnsi="Times New Roman"/>
          <w:sz w:val="24"/>
          <w:szCs w:val="24"/>
        </w:rPr>
        <w:t>o</w:t>
      </w:r>
      <w:r w:rsidR="00D16FF7" w:rsidRPr="4A736E65">
        <w:rPr>
          <w:rFonts w:ascii="Times New Roman" w:hAnsi="Times New Roman"/>
          <w:sz w:val="24"/>
          <w:szCs w:val="24"/>
        </w:rPr>
        <w:t xml:space="preserve">s com fármacos utilizados no tratamento da COVID-19, podem </w:t>
      </w:r>
      <w:r w:rsidR="50E7109F" w:rsidRPr="4A736E65">
        <w:rPr>
          <w:rFonts w:ascii="Times New Roman" w:hAnsi="Times New Roman"/>
          <w:sz w:val="24"/>
          <w:szCs w:val="24"/>
        </w:rPr>
        <w:t>induzir</w:t>
      </w:r>
      <w:r w:rsidR="00D16FF7" w:rsidRPr="4A736E65">
        <w:rPr>
          <w:rFonts w:ascii="Times New Roman" w:hAnsi="Times New Roman"/>
          <w:sz w:val="24"/>
          <w:szCs w:val="24"/>
        </w:rPr>
        <w:t xml:space="preserve"> efeitos maléficos e permanentes aos pacientes portadores de tais comorbidades. </w:t>
      </w:r>
      <w:r w:rsidR="00CA1C4F" w:rsidRPr="4A736E65">
        <w:rPr>
          <w:rFonts w:ascii="Times New Roman" w:hAnsi="Times New Roman"/>
          <w:sz w:val="24"/>
          <w:szCs w:val="24"/>
        </w:rPr>
        <w:t xml:space="preserve"> </w:t>
      </w:r>
      <w:r w:rsidR="40A91083" w:rsidRPr="4A736E65">
        <w:rPr>
          <w:rFonts w:ascii="Times New Roman" w:hAnsi="Times New Roman"/>
          <w:sz w:val="24"/>
          <w:szCs w:val="24"/>
        </w:rPr>
        <w:t>Dessa forma</w:t>
      </w:r>
      <w:r w:rsidR="00846565" w:rsidRPr="4A736E65">
        <w:rPr>
          <w:rFonts w:ascii="Times New Roman" w:hAnsi="Times New Roman"/>
          <w:sz w:val="24"/>
          <w:szCs w:val="24"/>
        </w:rPr>
        <w:t>, e</w:t>
      </w:r>
      <w:r w:rsidR="00CA1C4F" w:rsidRPr="4A736E65">
        <w:rPr>
          <w:rFonts w:ascii="Times New Roman" w:hAnsi="Times New Roman"/>
          <w:sz w:val="24"/>
          <w:szCs w:val="24"/>
        </w:rPr>
        <w:t>ste trabalho te</w:t>
      </w:r>
      <w:r w:rsidR="30A1F877" w:rsidRPr="4A736E65">
        <w:rPr>
          <w:rFonts w:ascii="Times New Roman" w:hAnsi="Times New Roman"/>
          <w:sz w:val="24"/>
          <w:szCs w:val="24"/>
        </w:rPr>
        <w:t>m</w:t>
      </w:r>
      <w:r w:rsidR="00CA1C4F" w:rsidRPr="4A736E65">
        <w:rPr>
          <w:rFonts w:ascii="Times New Roman" w:hAnsi="Times New Roman"/>
          <w:sz w:val="24"/>
          <w:szCs w:val="24"/>
        </w:rPr>
        <w:t xml:space="preserve"> c</w:t>
      </w:r>
      <w:r w:rsidR="00846565" w:rsidRPr="4A736E65">
        <w:rPr>
          <w:rFonts w:ascii="Times New Roman" w:hAnsi="Times New Roman"/>
          <w:sz w:val="24"/>
          <w:szCs w:val="24"/>
        </w:rPr>
        <w:t xml:space="preserve">omo objetivo </w:t>
      </w:r>
      <w:r w:rsidR="1B76CAA4" w:rsidRPr="4A736E65">
        <w:rPr>
          <w:rFonts w:ascii="Times New Roman" w:hAnsi="Times New Roman"/>
          <w:sz w:val="24"/>
          <w:szCs w:val="24"/>
        </w:rPr>
        <w:t xml:space="preserve">realizar </w:t>
      </w:r>
      <w:r w:rsidR="00846565" w:rsidRPr="4A736E65">
        <w:rPr>
          <w:rFonts w:ascii="Times New Roman" w:hAnsi="Times New Roman"/>
          <w:sz w:val="24"/>
          <w:szCs w:val="24"/>
        </w:rPr>
        <w:t xml:space="preserve">o levantamento de </w:t>
      </w:r>
      <w:r w:rsidR="5191E15D" w:rsidRPr="4A736E65">
        <w:rPr>
          <w:rFonts w:ascii="Times New Roman" w:hAnsi="Times New Roman"/>
          <w:sz w:val="24"/>
          <w:szCs w:val="24"/>
        </w:rPr>
        <w:t>informações</w:t>
      </w:r>
      <w:r w:rsidR="3941C2B4" w:rsidRPr="4A736E65">
        <w:rPr>
          <w:rFonts w:ascii="Times New Roman" w:hAnsi="Times New Roman"/>
          <w:sz w:val="24"/>
          <w:szCs w:val="24"/>
        </w:rPr>
        <w:t xml:space="preserve"> referentes às interações medicamentosas de anti-hipertensivos e hipoglice</w:t>
      </w:r>
      <w:r w:rsidR="2B73C611" w:rsidRPr="4A736E65">
        <w:rPr>
          <w:rFonts w:ascii="Times New Roman" w:hAnsi="Times New Roman"/>
          <w:sz w:val="24"/>
          <w:szCs w:val="24"/>
        </w:rPr>
        <w:t>m</w:t>
      </w:r>
      <w:r w:rsidR="3941C2B4" w:rsidRPr="4A736E65">
        <w:rPr>
          <w:rFonts w:ascii="Times New Roman" w:hAnsi="Times New Roman"/>
          <w:sz w:val="24"/>
          <w:szCs w:val="24"/>
        </w:rPr>
        <w:t>iantes</w:t>
      </w:r>
      <w:r w:rsidR="00CA1C4F" w:rsidRPr="4A736E65">
        <w:rPr>
          <w:rFonts w:ascii="Times New Roman" w:hAnsi="Times New Roman"/>
          <w:sz w:val="24"/>
          <w:szCs w:val="24"/>
        </w:rPr>
        <w:t xml:space="preserve"> utilizados no Brasil e determinados nas diretrizes de saúde do SUS </w:t>
      </w:r>
      <w:r w:rsidR="61530251" w:rsidRPr="4A736E65">
        <w:rPr>
          <w:rFonts w:ascii="Times New Roman" w:hAnsi="Times New Roman"/>
          <w:sz w:val="24"/>
          <w:szCs w:val="24"/>
        </w:rPr>
        <w:t>com fármacos empregados</w:t>
      </w:r>
      <w:r w:rsidR="196C03FE" w:rsidRPr="4A736E65">
        <w:rPr>
          <w:rFonts w:ascii="Times New Roman" w:hAnsi="Times New Roman"/>
          <w:sz w:val="24"/>
          <w:szCs w:val="24"/>
        </w:rPr>
        <w:t xml:space="preserve"> experimentalmente</w:t>
      </w:r>
      <w:r w:rsidR="61530251" w:rsidRPr="4A736E65">
        <w:rPr>
          <w:rFonts w:ascii="Times New Roman" w:hAnsi="Times New Roman"/>
          <w:sz w:val="24"/>
          <w:szCs w:val="24"/>
        </w:rPr>
        <w:t xml:space="preserve"> contra a COVID-19</w:t>
      </w:r>
      <w:r w:rsidR="00CA1C4F" w:rsidRPr="4A736E65">
        <w:rPr>
          <w:rFonts w:ascii="Times New Roman" w:hAnsi="Times New Roman"/>
          <w:sz w:val="24"/>
          <w:szCs w:val="24"/>
        </w:rPr>
        <w:t>. A partir disto, foi realizado o levantamento das</w:t>
      </w:r>
      <w:r w:rsidR="1918676F" w:rsidRPr="4A736E65">
        <w:rPr>
          <w:rFonts w:ascii="Times New Roman" w:hAnsi="Times New Roman"/>
          <w:sz w:val="24"/>
          <w:szCs w:val="24"/>
        </w:rPr>
        <w:t xml:space="preserve"> eventuais repercussões clínicas das</w:t>
      </w:r>
      <w:r w:rsidR="00CA1C4F" w:rsidRPr="4A736E65">
        <w:rPr>
          <w:rFonts w:ascii="Times New Roman" w:hAnsi="Times New Roman"/>
          <w:sz w:val="24"/>
          <w:szCs w:val="24"/>
        </w:rPr>
        <w:t xml:space="preserve"> interações medicamentosas entre e</w:t>
      </w:r>
      <w:r w:rsidR="0CF489B5" w:rsidRPr="4A736E65">
        <w:rPr>
          <w:rFonts w:ascii="Times New Roman" w:hAnsi="Times New Roman"/>
          <w:sz w:val="24"/>
          <w:szCs w:val="24"/>
        </w:rPr>
        <w:t>sses</w:t>
      </w:r>
      <w:r w:rsidR="00CA1C4F" w:rsidRPr="4A736E65">
        <w:rPr>
          <w:rFonts w:ascii="Times New Roman" w:hAnsi="Times New Roman"/>
          <w:sz w:val="24"/>
          <w:szCs w:val="24"/>
        </w:rPr>
        <w:t xml:space="preserve"> fármacos</w:t>
      </w:r>
      <w:r w:rsidR="6ADBA654" w:rsidRPr="4A736E65">
        <w:rPr>
          <w:rFonts w:ascii="Times New Roman" w:hAnsi="Times New Roman"/>
          <w:sz w:val="24"/>
          <w:szCs w:val="24"/>
        </w:rPr>
        <w:t xml:space="preserve"> na plataforma Dru</w:t>
      </w:r>
      <w:r w:rsidR="00546CE4" w:rsidRPr="4A736E65">
        <w:rPr>
          <w:rFonts w:ascii="Times New Roman" w:hAnsi="Times New Roman"/>
          <w:sz w:val="24"/>
          <w:szCs w:val="24"/>
        </w:rPr>
        <w:t>g</w:t>
      </w:r>
      <w:r w:rsidR="6ADBA654" w:rsidRPr="4A736E65">
        <w:rPr>
          <w:rFonts w:ascii="Times New Roman" w:hAnsi="Times New Roman"/>
          <w:sz w:val="24"/>
          <w:szCs w:val="24"/>
        </w:rPr>
        <w:t>s.com</w:t>
      </w:r>
      <w:r w:rsidR="00723D39">
        <w:rPr>
          <w:rFonts w:ascii="Times New Roman" w:hAnsi="Times New Roman"/>
          <w:sz w:val="24"/>
          <w:szCs w:val="24"/>
        </w:rPr>
        <w:t>. E</w:t>
      </w:r>
      <w:r w:rsidR="00D32BB7" w:rsidRPr="4A736E65">
        <w:rPr>
          <w:rFonts w:ascii="Times New Roman" w:hAnsi="Times New Roman"/>
          <w:sz w:val="24"/>
          <w:szCs w:val="24"/>
        </w:rPr>
        <w:t xml:space="preserve"> </w:t>
      </w:r>
      <w:r w:rsidR="1475E678" w:rsidRPr="4A736E65">
        <w:rPr>
          <w:rFonts w:ascii="Times New Roman" w:hAnsi="Times New Roman"/>
          <w:sz w:val="24"/>
          <w:szCs w:val="24"/>
        </w:rPr>
        <w:t xml:space="preserve">a partir do conhecimento das interações descritas, </w:t>
      </w:r>
      <w:r w:rsidR="00D32BB7" w:rsidRPr="4A736E65">
        <w:rPr>
          <w:rFonts w:ascii="Times New Roman" w:hAnsi="Times New Roman"/>
          <w:sz w:val="24"/>
          <w:szCs w:val="24"/>
        </w:rPr>
        <w:t xml:space="preserve">é possível </w:t>
      </w:r>
      <w:r w:rsidR="117A1A76" w:rsidRPr="4A736E65">
        <w:rPr>
          <w:rFonts w:ascii="Times New Roman" w:hAnsi="Times New Roman"/>
          <w:sz w:val="24"/>
          <w:szCs w:val="24"/>
        </w:rPr>
        <w:lastRenderedPageBreak/>
        <w:t>minimizar ou evitar</w:t>
      </w:r>
      <w:r w:rsidR="00D32BB7" w:rsidRPr="4A736E65">
        <w:rPr>
          <w:rFonts w:ascii="Times New Roman" w:hAnsi="Times New Roman"/>
          <w:sz w:val="24"/>
          <w:szCs w:val="24"/>
        </w:rPr>
        <w:t xml:space="preserve"> efeitos</w:t>
      </w:r>
      <w:r w:rsidR="31E90C20" w:rsidRPr="4A736E65">
        <w:rPr>
          <w:rFonts w:ascii="Times New Roman" w:hAnsi="Times New Roman"/>
          <w:sz w:val="24"/>
          <w:szCs w:val="24"/>
        </w:rPr>
        <w:t xml:space="preserve"> potencialmente</w:t>
      </w:r>
      <w:r w:rsidR="00D32BB7" w:rsidRPr="4A736E65">
        <w:rPr>
          <w:rFonts w:ascii="Times New Roman" w:hAnsi="Times New Roman"/>
          <w:sz w:val="24"/>
          <w:szCs w:val="24"/>
        </w:rPr>
        <w:t xml:space="preserve"> nocivos, como </w:t>
      </w:r>
      <w:proofErr w:type="spellStart"/>
      <w:r w:rsidR="00D32BB7" w:rsidRPr="4A736E65">
        <w:rPr>
          <w:rFonts w:ascii="Times New Roman" w:hAnsi="Times New Roman"/>
          <w:sz w:val="24"/>
          <w:szCs w:val="24"/>
        </w:rPr>
        <w:t>hipercalemia</w:t>
      </w:r>
      <w:proofErr w:type="spellEnd"/>
      <w:r w:rsidR="00D32BB7" w:rsidRPr="4A736E65">
        <w:rPr>
          <w:rFonts w:ascii="Times New Roman" w:hAnsi="Times New Roman"/>
          <w:sz w:val="24"/>
          <w:szCs w:val="24"/>
        </w:rPr>
        <w:t xml:space="preserve">, </w:t>
      </w:r>
      <w:proofErr w:type="spellStart"/>
      <w:r w:rsidR="00D32BB7" w:rsidRPr="4A736E65">
        <w:rPr>
          <w:rFonts w:ascii="Times New Roman" w:hAnsi="Times New Roman"/>
          <w:sz w:val="24"/>
          <w:szCs w:val="24"/>
        </w:rPr>
        <w:t>hipocalemia</w:t>
      </w:r>
      <w:proofErr w:type="spellEnd"/>
      <w:r w:rsidR="00D32BB7" w:rsidRPr="4A736E65">
        <w:rPr>
          <w:rFonts w:ascii="Times New Roman" w:hAnsi="Times New Roman"/>
          <w:sz w:val="24"/>
          <w:szCs w:val="24"/>
        </w:rPr>
        <w:t xml:space="preserve">, </w:t>
      </w:r>
      <w:proofErr w:type="spellStart"/>
      <w:r w:rsidR="00D32BB7" w:rsidRPr="4A736E65">
        <w:rPr>
          <w:rFonts w:ascii="Times New Roman" w:hAnsi="Times New Roman"/>
          <w:sz w:val="24"/>
          <w:szCs w:val="24"/>
        </w:rPr>
        <w:t>hepatoxicidade</w:t>
      </w:r>
      <w:proofErr w:type="spellEnd"/>
      <w:r w:rsidR="00D32BB7" w:rsidRPr="4A736E65">
        <w:rPr>
          <w:rFonts w:ascii="Times New Roman" w:hAnsi="Times New Roman"/>
          <w:sz w:val="24"/>
          <w:szCs w:val="24"/>
        </w:rPr>
        <w:t>, neuropatia periférica, retenção de sódio e líquidos e</w:t>
      </w:r>
      <w:r w:rsidR="24F27EA4" w:rsidRPr="4A736E65">
        <w:rPr>
          <w:rFonts w:ascii="Times New Roman" w:hAnsi="Times New Roman"/>
          <w:sz w:val="24"/>
          <w:szCs w:val="24"/>
        </w:rPr>
        <w:t xml:space="preserve"> alterações da glicemia.</w:t>
      </w:r>
      <w:r w:rsidR="00D32BB7" w:rsidRPr="4A736E65">
        <w:rPr>
          <w:rFonts w:ascii="Times New Roman" w:hAnsi="Times New Roman"/>
          <w:sz w:val="24"/>
          <w:szCs w:val="24"/>
        </w:rPr>
        <w:t xml:space="preserve"> </w:t>
      </w:r>
    </w:p>
    <w:p w14:paraId="0A37501D" w14:textId="77777777" w:rsidR="00D16FF7" w:rsidRPr="00FC0CD9" w:rsidRDefault="00D16FF7" w:rsidP="00D16FF7">
      <w:pPr>
        <w:spacing w:after="0" w:line="360" w:lineRule="auto"/>
        <w:ind w:firstLine="708"/>
        <w:jc w:val="both"/>
        <w:rPr>
          <w:rFonts w:ascii="Times New Roman" w:hAnsi="Times New Roman"/>
          <w:sz w:val="24"/>
          <w:szCs w:val="24"/>
        </w:rPr>
      </w:pPr>
    </w:p>
    <w:p w14:paraId="08509376" w14:textId="5DDCB127" w:rsidR="008E7C66" w:rsidRPr="00FC0CD9" w:rsidRDefault="008E7C66" w:rsidP="00181711">
      <w:pPr>
        <w:spacing w:after="0" w:line="360" w:lineRule="auto"/>
        <w:jc w:val="both"/>
        <w:rPr>
          <w:rFonts w:ascii="Times New Roman" w:hAnsi="Times New Roman"/>
          <w:sz w:val="24"/>
          <w:szCs w:val="24"/>
        </w:rPr>
      </w:pPr>
      <w:r w:rsidRPr="4A736E65">
        <w:rPr>
          <w:rFonts w:ascii="Times New Roman" w:hAnsi="Times New Roman"/>
          <w:b/>
          <w:bCs/>
          <w:sz w:val="24"/>
          <w:szCs w:val="24"/>
        </w:rPr>
        <w:t>Palavras-</w:t>
      </w:r>
      <w:r w:rsidR="00FC0CD9" w:rsidRPr="4A736E65">
        <w:rPr>
          <w:rFonts w:ascii="Times New Roman" w:hAnsi="Times New Roman"/>
          <w:b/>
          <w:bCs/>
          <w:sz w:val="24"/>
          <w:szCs w:val="24"/>
        </w:rPr>
        <w:t>chave:</w:t>
      </w:r>
      <w:r w:rsidR="00481D32" w:rsidRPr="4A736E65">
        <w:rPr>
          <w:rFonts w:ascii="Times New Roman" w:hAnsi="Times New Roman"/>
          <w:b/>
          <w:bCs/>
          <w:sz w:val="24"/>
          <w:szCs w:val="24"/>
        </w:rPr>
        <w:t xml:space="preserve"> </w:t>
      </w:r>
      <w:r w:rsidR="79067A24" w:rsidRPr="4A736E65">
        <w:rPr>
          <w:rFonts w:ascii="Times New Roman" w:hAnsi="Times New Roman"/>
          <w:sz w:val="24"/>
          <w:szCs w:val="24"/>
        </w:rPr>
        <w:t>anti-hipertensivos,</w:t>
      </w:r>
      <w:r w:rsidR="0047522A">
        <w:rPr>
          <w:rFonts w:ascii="Times New Roman" w:hAnsi="Times New Roman"/>
          <w:sz w:val="24"/>
          <w:szCs w:val="24"/>
        </w:rPr>
        <w:t xml:space="preserve"> farmacoterapia, farmácia clínica,</w:t>
      </w:r>
      <w:r w:rsidR="79067A24" w:rsidRPr="4A736E65">
        <w:rPr>
          <w:rFonts w:ascii="Times New Roman" w:hAnsi="Times New Roman"/>
          <w:sz w:val="24"/>
          <w:szCs w:val="24"/>
        </w:rPr>
        <w:t xml:space="preserve"> hipoglicemiantes</w:t>
      </w:r>
      <w:r w:rsidR="0047522A">
        <w:rPr>
          <w:rFonts w:ascii="Times New Roman" w:hAnsi="Times New Roman"/>
          <w:sz w:val="24"/>
          <w:szCs w:val="24"/>
        </w:rPr>
        <w:t xml:space="preserve">, </w:t>
      </w:r>
      <w:r w:rsidR="0047522A" w:rsidRPr="4A736E65">
        <w:rPr>
          <w:rFonts w:ascii="Times New Roman" w:hAnsi="Times New Roman"/>
          <w:sz w:val="24"/>
          <w:szCs w:val="24"/>
        </w:rPr>
        <w:t>SARS-CoV-2</w:t>
      </w:r>
      <w:r w:rsidR="0047522A">
        <w:rPr>
          <w:rFonts w:ascii="Times New Roman" w:hAnsi="Times New Roman"/>
          <w:sz w:val="24"/>
          <w:szCs w:val="24"/>
        </w:rPr>
        <w:t>.</w:t>
      </w:r>
    </w:p>
    <w:p w14:paraId="5DAB6C7B" w14:textId="77777777" w:rsidR="009D7649" w:rsidRPr="00FC0CD9" w:rsidRDefault="009D7649" w:rsidP="00181711">
      <w:pPr>
        <w:spacing w:after="0" w:line="360" w:lineRule="auto"/>
        <w:jc w:val="both"/>
        <w:rPr>
          <w:rFonts w:ascii="Times New Roman" w:hAnsi="Times New Roman"/>
          <w:sz w:val="24"/>
          <w:szCs w:val="24"/>
        </w:rPr>
      </w:pPr>
    </w:p>
    <w:p w14:paraId="7CBFD60A" w14:textId="77777777" w:rsidR="009D7649" w:rsidRPr="001829AD" w:rsidRDefault="009D7649" w:rsidP="00181711">
      <w:pPr>
        <w:spacing w:after="0" w:line="360" w:lineRule="auto"/>
        <w:jc w:val="both"/>
        <w:rPr>
          <w:rFonts w:ascii="Times New Roman" w:hAnsi="Times New Roman"/>
          <w:sz w:val="24"/>
          <w:szCs w:val="24"/>
          <w:lang w:val="en-US"/>
        </w:rPr>
      </w:pPr>
      <w:r w:rsidRPr="001829AD">
        <w:rPr>
          <w:rFonts w:ascii="Times New Roman" w:hAnsi="Times New Roman"/>
          <w:b/>
          <w:bCs/>
          <w:sz w:val="24"/>
          <w:szCs w:val="24"/>
          <w:lang w:val="en-US"/>
        </w:rPr>
        <w:t>Abstract</w:t>
      </w:r>
    </w:p>
    <w:p w14:paraId="01FD42BC" w14:textId="0ED3F474" w:rsidR="00680DA4" w:rsidRPr="00680DA4" w:rsidRDefault="00680DA4" w:rsidP="00680DA4">
      <w:pPr>
        <w:pStyle w:val="NormalWeb"/>
        <w:spacing w:before="0" w:beforeAutospacing="0" w:after="0" w:afterAutospacing="0" w:line="360" w:lineRule="auto"/>
        <w:ind w:firstLine="708"/>
        <w:jc w:val="both"/>
        <w:rPr>
          <w:color w:val="0E101A"/>
          <w:lang w:val="en-US"/>
        </w:rPr>
      </w:pPr>
      <w:r w:rsidRPr="00680DA4">
        <w:rPr>
          <w:color w:val="0E101A"/>
          <w:lang w:val="en-US"/>
        </w:rPr>
        <w:t>SARS-CoV-2, the virus that causes COVID-19, was first identified in December 2019 in the city of Wuhan, China, and in March 2020 the disease was declared by the WHO (World Heal</w:t>
      </w:r>
      <w:r>
        <w:rPr>
          <w:color w:val="0E101A"/>
          <w:lang w:val="en-US"/>
        </w:rPr>
        <w:t>th Organization) as a pandemic</w:t>
      </w:r>
      <w:r w:rsidRPr="00680DA4">
        <w:rPr>
          <w:color w:val="0E101A"/>
          <w:lang w:val="en-US"/>
        </w:rPr>
        <w:t>, becoming a worldwide problem. From this moment on, efforts were launched to allow the use of drugs, such as antibiotics, antimalarials, antivirals, glucocorticoids, and anticoagulants, since there is no prepared drug therapy. Drug interactions provide quite common in the reality in which we find ourselves and one of the major production issues in pharmacology, being of paramount importance for the clinical practice of health professionals. The use of drugs in therapeutic therapies for hypertension and diabetes contributes to the beneficial effects of the treatment, but when associated with drugs used in the treatment of COVID-19, they can induce harmful and permanent effects to patients with such comorbidities. Thus, this study aims to survey information on drug interactions of antihypertensive and hypoglycemic agents used in Brazil and determined in SUS health guidelines with drugs used experimentally against a COVID-19. Based on this, a survey of the clinical repercussions of drug interactions between these drugs was carried out on the Drugs.com platform, since diabetic and hypertensive patients are one of the groups at greatest risk for morbidity and mortality caused by the virus, making it possible to alert health professionals about the possible risks if these drugs are used for this group of patients. Thus, from the knowledge of the interactions, it is possible to minimize or avoid potentially harmful effects, such as hyperkalemia, hypokalemia, hepatoxicity, peripheral neuropathy, sodium and liquid retention, and changes in blood glucose.</w:t>
      </w:r>
    </w:p>
    <w:p w14:paraId="7677CE1C" w14:textId="6D2B108A" w:rsidR="006022F2" w:rsidRDefault="006022F2" w:rsidP="00181711">
      <w:pPr>
        <w:spacing w:after="0" w:line="360" w:lineRule="auto"/>
        <w:jc w:val="both"/>
        <w:rPr>
          <w:rFonts w:ascii="Times New Roman" w:hAnsi="Times New Roman"/>
          <w:sz w:val="24"/>
          <w:szCs w:val="24"/>
          <w:lang w:val="en-US"/>
        </w:rPr>
      </w:pPr>
    </w:p>
    <w:p w14:paraId="28266E74" w14:textId="65306B72" w:rsidR="006022F2" w:rsidRDefault="006022F2" w:rsidP="00181711">
      <w:pPr>
        <w:spacing w:after="0" w:line="360" w:lineRule="auto"/>
        <w:jc w:val="both"/>
        <w:rPr>
          <w:rFonts w:ascii="Times New Roman" w:hAnsi="Times New Roman"/>
          <w:sz w:val="24"/>
          <w:szCs w:val="24"/>
          <w:lang w:val="en-US"/>
        </w:rPr>
      </w:pPr>
      <w:r w:rsidRPr="00513C8E">
        <w:rPr>
          <w:rFonts w:ascii="Times New Roman" w:hAnsi="Times New Roman"/>
          <w:b/>
          <w:sz w:val="24"/>
          <w:szCs w:val="24"/>
          <w:lang w:val="en-US"/>
        </w:rPr>
        <w:t>Keywords:</w:t>
      </w:r>
      <w:r w:rsidRPr="006022F2">
        <w:rPr>
          <w:rFonts w:ascii="Times New Roman" w:hAnsi="Times New Roman"/>
          <w:sz w:val="24"/>
          <w:szCs w:val="24"/>
          <w:lang w:val="en-US"/>
        </w:rPr>
        <w:t xml:space="preserve"> SARS-CoV-2, antihypertensives, hypoglycemic agents.</w:t>
      </w:r>
    </w:p>
    <w:p w14:paraId="00A5E3AE" w14:textId="77777777" w:rsidR="00513C8E" w:rsidRPr="00723D39" w:rsidRDefault="00513C8E" w:rsidP="00181711">
      <w:pPr>
        <w:spacing w:after="0" w:line="360" w:lineRule="auto"/>
        <w:jc w:val="both"/>
        <w:rPr>
          <w:rFonts w:ascii="Times New Roman" w:hAnsi="Times New Roman"/>
          <w:b/>
          <w:bCs/>
          <w:sz w:val="24"/>
          <w:szCs w:val="24"/>
          <w:lang w:val="en-US"/>
        </w:rPr>
      </w:pPr>
    </w:p>
    <w:p w14:paraId="28E8BE6E" w14:textId="5CF6BC62" w:rsidR="009D7649" w:rsidRPr="001829AD" w:rsidRDefault="009D7649" w:rsidP="00181711">
      <w:pPr>
        <w:spacing w:after="0" w:line="360" w:lineRule="auto"/>
        <w:jc w:val="both"/>
        <w:rPr>
          <w:rFonts w:ascii="Times New Roman" w:hAnsi="Times New Roman"/>
          <w:b/>
          <w:bCs/>
          <w:sz w:val="24"/>
          <w:szCs w:val="24"/>
        </w:rPr>
      </w:pPr>
      <w:r w:rsidRPr="001829AD">
        <w:rPr>
          <w:rFonts w:ascii="Times New Roman" w:hAnsi="Times New Roman"/>
          <w:b/>
          <w:bCs/>
          <w:sz w:val="24"/>
          <w:szCs w:val="24"/>
        </w:rPr>
        <w:t>Introdução</w:t>
      </w:r>
    </w:p>
    <w:p w14:paraId="5A39BBE3" w14:textId="77777777" w:rsidR="009D7649" w:rsidRPr="001829AD" w:rsidRDefault="009D7649" w:rsidP="00181711">
      <w:pPr>
        <w:spacing w:after="0" w:line="360" w:lineRule="auto"/>
        <w:jc w:val="both"/>
        <w:rPr>
          <w:rFonts w:ascii="Times New Roman" w:hAnsi="Times New Roman"/>
          <w:sz w:val="24"/>
          <w:szCs w:val="24"/>
        </w:rPr>
      </w:pPr>
    </w:p>
    <w:p w14:paraId="0476C762" w14:textId="3A7CD291" w:rsidR="00FC0CD9" w:rsidRPr="00FC0CD9" w:rsidRDefault="008B03F9" w:rsidP="00054DE5">
      <w:pPr>
        <w:spacing w:after="0" w:line="360" w:lineRule="auto"/>
        <w:ind w:firstLine="709"/>
        <w:jc w:val="both"/>
        <w:rPr>
          <w:rFonts w:ascii="Times New Roman" w:hAnsi="Times New Roman"/>
          <w:sz w:val="24"/>
          <w:szCs w:val="24"/>
        </w:rPr>
      </w:pPr>
      <w:r>
        <w:rPr>
          <w:rFonts w:ascii="Times New Roman" w:hAnsi="Times New Roman"/>
          <w:sz w:val="24"/>
          <w:szCs w:val="24"/>
        </w:rPr>
        <w:t>O agente</w:t>
      </w:r>
      <w:r w:rsidR="00FC0CD9" w:rsidRPr="00FC0CD9">
        <w:rPr>
          <w:rFonts w:ascii="Times New Roman" w:hAnsi="Times New Roman"/>
          <w:sz w:val="24"/>
          <w:szCs w:val="24"/>
        </w:rPr>
        <w:t xml:space="preserve"> causador da pan</w:t>
      </w:r>
      <w:r w:rsidR="00B45335">
        <w:rPr>
          <w:rFonts w:ascii="Times New Roman" w:hAnsi="Times New Roman"/>
          <w:sz w:val="24"/>
          <w:szCs w:val="24"/>
        </w:rPr>
        <w:t xml:space="preserve">demia </w:t>
      </w:r>
      <w:r>
        <w:rPr>
          <w:rFonts w:ascii="Times New Roman" w:hAnsi="Times New Roman"/>
          <w:sz w:val="24"/>
          <w:szCs w:val="24"/>
        </w:rPr>
        <w:t>de</w:t>
      </w:r>
      <w:r w:rsidR="00FC0CD9" w:rsidRPr="00FC0CD9">
        <w:rPr>
          <w:rFonts w:ascii="Times New Roman" w:hAnsi="Times New Roman"/>
          <w:sz w:val="24"/>
          <w:szCs w:val="24"/>
        </w:rPr>
        <w:t xml:space="preserve"> Covid-19 </w:t>
      </w:r>
      <w:r>
        <w:rPr>
          <w:rFonts w:ascii="Times New Roman" w:hAnsi="Times New Roman"/>
          <w:sz w:val="24"/>
          <w:szCs w:val="24"/>
        </w:rPr>
        <w:t xml:space="preserve">é o </w:t>
      </w:r>
      <w:r w:rsidR="00FC0CD9" w:rsidRPr="00FC0CD9">
        <w:rPr>
          <w:rFonts w:ascii="Times New Roman" w:hAnsi="Times New Roman"/>
          <w:sz w:val="24"/>
          <w:szCs w:val="24"/>
        </w:rPr>
        <w:t xml:space="preserve">Sars-CoV-2, um vírus da família </w:t>
      </w:r>
      <w:proofErr w:type="spellStart"/>
      <w:r w:rsidR="00FC0CD9" w:rsidRPr="00FC0CD9">
        <w:rPr>
          <w:rFonts w:ascii="Times New Roman" w:hAnsi="Times New Roman"/>
          <w:i/>
          <w:iCs/>
          <w:sz w:val="24"/>
          <w:szCs w:val="24"/>
        </w:rPr>
        <w:t>Coronaviridae</w:t>
      </w:r>
      <w:proofErr w:type="spellEnd"/>
      <w:r w:rsidR="00FC0CD9" w:rsidRPr="00FC0CD9">
        <w:rPr>
          <w:rFonts w:ascii="Times New Roman" w:hAnsi="Times New Roman"/>
          <w:sz w:val="24"/>
          <w:szCs w:val="24"/>
        </w:rPr>
        <w:t xml:space="preserve">, que causam várias doenças nos animais e no homem, principalmente no trato </w:t>
      </w:r>
      <w:r w:rsidR="00FC0CD9" w:rsidRPr="00FC0CD9">
        <w:rPr>
          <w:rFonts w:ascii="Times New Roman" w:hAnsi="Times New Roman"/>
          <w:sz w:val="24"/>
          <w:szCs w:val="24"/>
        </w:rPr>
        <w:lastRenderedPageBreak/>
        <w:t>respiratório, apresenta um espectro clínico variando de infecções assintomáticas a quadros graves</w:t>
      </w:r>
      <w:r w:rsidR="00FC0CD9" w:rsidRPr="00FC0CD9">
        <w:rPr>
          <w:rFonts w:ascii="Times New Roman" w:hAnsi="Times New Roman"/>
          <w:sz w:val="24"/>
          <w:szCs w:val="24"/>
          <w:vertAlign w:val="superscript"/>
        </w:rPr>
        <w:t xml:space="preserve"> (1)</w:t>
      </w:r>
      <w:r w:rsidR="00FC0CD9" w:rsidRPr="00FC0CD9">
        <w:rPr>
          <w:rFonts w:ascii="Times New Roman" w:hAnsi="Times New Roman"/>
          <w:sz w:val="24"/>
          <w:szCs w:val="24"/>
        </w:rPr>
        <w:t xml:space="preserve">. Evidências excluem a hipótese de que o Sars-CoV-2 tenha sido de origem laboratorial, pois sabe-se que o vírus foi transmitido de morcegos para </w:t>
      </w:r>
      <w:proofErr w:type="spellStart"/>
      <w:r w:rsidR="00FC0CD9" w:rsidRPr="00FC0CD9">
        <w:rPr>
          <w:rFonts w:ascii="Times New Roman" w:hAnsi="Times New Roman"/>
          <w:sz w:val="24"/>
          <w:szCs w:val="24"/>
        </w:rPr>
        <w:t>civertas</w:t>
      </w:r>
      <w:proofErr w:type="spellEnd"/>
      <w:r w:rsidR="00FC0CD9" w:rsidRPr="00FC0CD9">
        <w:rPr>
          <w:rFonts w:ascii="Times New Roman" w:hAnsi="Times New Roman"/>
          <w:sz w:val="24"/>
          <w:szCs w:val="24"/>
        </w:rPr>
        <w:t xml:space="preserve"> e destes para o homem, mas </w:t>
      </w:r>
      <w:r w:rsidR="0047522A">
        <w:rPr>
          <w:rFonts w:ascii="Times New Roman" w:hAnsi="Times New Roman"/>
          <w:sz w:val="24"/>
          <w:szCs w:val="24"/>
        </w:rPr>
        <w:t>trata-se de uma hipótese ainda não confirmada</w:t>
      </w:r>
      <w:r w:rsidR="00FC0CD9" w:rsidRPr="00FC0CD9">
        <w:rPr>
          <w:rFonts w:ascii="Times New Roman" w:hAnsi="Times New Roman"/>
          <w:sz w:val="24"/>
          <w:szCs w:val="24"/>
        </w:rPr>
        <w:t xml:space="preserve">. Em </w:t>
      </w:r>
      <w:r w:rsidR="000A4520" w:rsidRPr="00FC0CD9">
        <w:rPr>
          <w:rFonts w:ascii="Times New Roman" w:hAnsi="Times New Roman"/>
          <w:sz w:val="24"/>
          <w:szCs w:val="24"/>
        </w:rPr>
        <w:t>dezembro</w:t>
      </w:r>
      <w:r w:rsidR="00FC0CD9" w:rsidRPr="00FC0CD9">
        <w:rPr>
          <w:rFonts w:ascii="Times New Roman" w:hAnsi="Times New Roman"/>
          <w:sz w:val="24"/>
          <w:szCs w:val="24"/>
        </w:rPr>
        <w:t xml:space="preserve"> de 2019, iniciou se o grande surto na cidade de Wuhan, na China com cerda de 50 pessoas na cidade infectadas. Grande maioria desses pacientes tinham sido expostos no mercado de </w:t>
      </w:r>
      <w:proofErr w:type="spellStart"/>
      <w:r w:rsidR="00FC0CD9" w:rsidRPr="00FC0CD9">
        <w:rPr>
          <w:rFonts w:ascii="Times New Roman" w:hAnsi="Times New Roman"/>
          <w:sz w:val="24"/>
          <w:szCs w:val="24"/>
        </w:rPr>
        <w:t>Huanan</w:t>
      </w:r>
      <w:proofErr w:type="spellEnd"/>
      <w:r w:rsidR="00FC0CD9" w:rsidRPr="00FC0CD9">
        <w:rPr>
          <w:rFonts w:ascii="Times New Roman" w:hAnsi="Times New Roman"/>
          <w:sz w:val="24"/>
          <w:szCs w:val="24"/>
        </w:rPr>
        <w:t xml:space="preserve">, no qual comercializam frutos do mar e animais silvestres, mas alguns pacientes não tiveram relação epidemiológica com o mercado, surgindo possibilidades de outras fontes de infecção envolvidas </w:t>
      </w:r>
      <w:r w:rsidR="00FC0CD9" w:rsidRPr="00FC0CD9">
        <w:rPr>
          <w:rFonts w:ascii="Times New Roman" w:hAnsi="Times New Roman"/>
          <w:sz w:val="24"/>
          <w:szCs w:val="24"/>
          <w:vertAlign w:val="superscript"/>
        </w:rPr>
        <w:t>(2)</w:t>
      </w:r>
      <w:r w:rsidR="00FC0CD9" w:rsidRPr="00FC0CD9">
        <w:rPr>
          <w:rFonts w:ascii="Times New Roman" w:hAnsi="Times New Roman"/>
          <w:sz w:val="24"/>
          <w:szCs w:val="24"/>
        </w:rPr>
        <w:t xml:space="preserve">. Hoje todos os países contêm casos </w:t>
      </w:r>
      <w:r>
        <w:rPr>
          <w:rFonts w:ascii="Times New Roman" w:hAnsi="Times New Roman"/>
          <w:sz w:val="24"/>
          <w:szCs w:val="24"/>
        </w:rPr>
        <w:t>de infeção pelo vírus Sars-CoV-2</w:t>
      </w:r>
      <w:r w:rsidR="00FC0CD9" w:rsidRPr="00FC0CD9">
        <w:rPr>
          <w:rFonts w:ascii="Times New Roman" w:hAnsi="Times New Roman"/>
          <w:sz w:val="24"/>
          <w:szCs w:val="24"/>
        </w:rPr>
        <w:t xml:space="preserve">, tanto nas regiões africanas, europeias, americanas, asiáticas, mediterrâneo e pacífico ocidental </w:t>
      </w:r>
      <w:r w:rsidR="00FC0CD9" w:rsidRPr="00FC0CD9">
        <w:rPr>
          <w:rFonts w:ascii="Times New Roman" w:hAnsi="Times New Roman"/>
          <w:sz w:val="24"/>
          <w:szCs w:val="24"/>
          <w:vertAlign w:val="superscript"/>
        </w:rPr>
        <w:t>(3).</w:t>
      </w:r>
    </w:p>
    <w:p w14:paraId="6F62DD88" w14:textId="01D7C350" w:rsidR="00FC0CD9" w:rsidRPr="00FC0CD9" w:rsidRDefault="00FC0CD9" w:rsidP="00054DE5">
      <w:pPr>
        <w:spacing w:after="0" w:line="360" w:lineRule="auto"/>
        <w:ind w:firstLine="709"/>
        <w:jc w:val="both"/>
        <w:rPr>
          <w:rFonts w:ascii="Times New Roman" w:hAnsi="Times New Roman"/>
          <w:sz w:val="24"/>
          <w:szCs w:val="24"/>
          <w:vertAlign w:val="superscript"/>
        </w:rPr>
      </w:pPr>
      <w:r w:rsidRPr="5CA9AC02">
        <w:rPr>
          <w:rFonts w:ascii="Times New Roman" w:hAnsi="Times New Roman"/>
          <w:sz w:val="24"/>
          <w:szCs w:val="24"/>
        </w:rPr>
        <w:t xml:space="preserve">Estudo recente realizado na China e publicado no </w:t>
      </w:r>
      <w:proofErr w:type="spellStart"/>
      <w:r w:rsidRPr="0047522A">
        <w:rPr>
          <w:rFonts w:ascii="Times New Roman" w:hAnsi="Times New Roman"/>
          <w:i/>
          <w:iCs/>
          <w:sz w:val="24"/>
          <w:szCs w:val="24"/>
        </w:rPr>
        <w:t>European</w:t>
      </w:r>
      <w:proofErr w:type="spellEnd"/>
      <w:r w:rsidRPr="0047522A">
        <w:rPr>
          <w:rFonts w:ascii="Times New Roman" w:hAnsi="Times New Roman"/>
          <w:i/>
          <w:iCs/>
          <w:sz w:val="24"/>
          <w:szCs w:val="24"/>
        </w:rPr>
        <w:t xml:space="preserve"> Heart </w:t>
      </w:r>
      <w:proofErr w:type="spellStart"/>
      <w:r w:rsidRPr="0047522A">
        <w:rPr>
          <w:rFonts w:ascii="Times New Roman" w:hAnsi="Times New Roman"/>
          <w:i/>
          <w:iCs/>
          <w:sz w:val="24"/>
          <w:szCs w:val="24"/>
        </w:rPr>
        <w:t>Journal</w:t>
      </w:r>
      <w:proofErr w:type="spellEnd"/>
      <w:r w:rsidRPr="5CA9AC02">
        <w:rPr>
          <w:rFonts w:ascii="Times New Roman" w:hAnsi="Times New Roman"/>
          <w:sz w:val="24"/>
          <w:szCs w:val="24"/>
        </w:rPr>
        <w:t xml:space="preserve"> relaciona</w:t>
      </w:r>
      <w:r w:rsidR="00E13D29">
        <w:rPr>
          <w:rFonts w:ascii="Times New Roman" w:hAnsi="Times New Roman"/>
          <w:sz w:val="24"/>
          <w:szCs w:val="24"/>
        </w:rPr>
        <w:t>m</w:t>
      </w:r>
      <w:r w:rsidRPr="5CA9AC02">
        <w:rPr>
          <w:rFonts w:ascii="Times New Roman" w:hAnsi="Times New Roman"/>
          <w:sz w:val="24"/>
          <w:szCs w:val="24"/>
        </w:rPr>
        <w:t xml:space="preserve"> a alta mortalidade de pacientes hipertensos crônicos infectados pelo COVID-19. Neste estudo observacional, foi verificado que a relação entre a hipertensão e a infecção viral pode estar concomitantemente relacionada sobre o mecanismo fisiopatológico de incorporação celular do vírus no hospedeiro pela enzima conversora de angiotensina 2 (ACE2). Estudos </w:t>
      </w:r>
      <w:r w:rsidRPr="0047522A">
        <w:rPr>
          <w:rFonts w:ascii="Times New Roman" w:hAnsi="Times New Roman"/>
          <w:i/>
          <w:iCs/>
          <w:sz w:val="24"/>
          <w:szCs w:val="24"/>
        </w:rPr>
        <w:t>in vitro</w:t>
      </w:r>
      <w:r w:rsidRPr="5CA9AC02">
        <w:rPr>
          <w:rFonts w:ascii="Times New Roman" w:hAnsi="Times New Roman"/>
          <w:sz w:val="24"/>
          <w:szCs w:val="24"/>
        </w:rPr>
        <w:t xml:space="preserve"> feitos em animais verificaram que a utilização de fármacos anti-hipertensivos como inibidores da enzima conversora de angiotensina (IECA) e bloqueadores de receptores de angiotensina (BRA) sugerem que estes poderiam aumentar a susceptibilidade de contágio e propagação viral. Sendo assim, concluiu-se que estes poderiam aumentar a mortalidade de pacientes hipertensos infectados </w:t>
      </w:r>
      <w:r w:rsidRPr="5CA9AC02">
        <w:rPr>
          <w:rFonts w:ascii="Times New Roman" w:hAnsi="Times New Roman"/>
          <w:sz w:val="24"/>
          <w:szCs w:val="24"/>
          <w:vertAlign w:val="superscript"/>
        </w:rPr>
        <w:t>(4).</w:t>
      </w:r>
    </w:p>
    <w:p w14:paraId="5F333BA5" w14:textId="4E556510" w:rsidR="00FC0CD9" w:rsidRPr="00FC0CD9" w:rsidRDefault="00FC0CD9" w:rsidP="00054DE5">
      <w:pPr>
        <w:spacing w:after="0" w:line="360" w:lineRule="auto"/>
        <w:ind w:firstLine="709"/>
        <w:jc w:val="both"/>
        <w:rPr>
          <w:rFonts w:ascii="Times New Roman" w:hAnsi="Times New Roman"/>
          <w:sz w:val="24"/>
          <w:szCs w:val="24"/>
        </w:rPr>
      </w:pPr>
      <w:r w:rsidRPr="4A736E65">
        <w:rPr>
          <w:rFonts w:ascii="Times New Roman" w:hAnsi="Times New Roman"/>
          <w:sz w:val="24"/>
          <w:szCs w:val="24"/>
        </w:rPr>
        <w:t xml:space="preserve">Assim como a hipertensão, pacientes diabéticos crônicos infectados também estão no grupo de risco o que pode aumentar a mortalidade dos infectados, uma vez que pode haver uma relação bidirecional entre diabetes e covid-19, pois o </w:t>
      </w:r>
      <w:r w:rsidR="008B03F9">
        <w:rPr>
          <w:rFonts w:ascii="Times New Roman" w:hAnsi="Times New Roman"/>
          <w:sz w:val="24"/>
          <w:szCs w:val="24"/>
        </w:rPr>
        <w:t>Sars-CoV-2</w:t>
      </w:r>
      <w:r w:rsidRPr="4A736E65">
        <w:rPr>
          <w:rFonts w:ascii="Times New Roman" w:hAnsi="Times New Roman"/>
          <w:sz w:val="24"/>
          <w:szCs w:val="24"/>
        </w:rPr>
        <w:t xml:space="preserve"> se liga a receptores da ECA-2, que são expressos em vários órgãos e tecidos metabólicos incluindo as células B-</w:t>
      </w:r>
      <w:r w:rsidR="084B12CE" w:rsidRPr="4A736E65">
        <w:rPr>
          <w:rFonts w:ascii="Times New Roman" w:hAnsi="Times New Roman"/>
          <w:sz w:val="24"/>
          <w:szCs w:val="24"/>
        </w:rPr>
        <w:t>pancreáticas</w:t>
      </w:r>
      <w:r w:rsidRPr="4A736E65">
        <w:rPr>
          <w:rFonts w:ascii="Times New Roman" w:hAnsi="Times New Roman"/>
          <w:sz w:val="24"/>
          <w:szCs w:val="24"/>
        </w:rPr>
        <w:t>, tecido adiposo, intestino delgado, fígado e rins. Dessa forma, e possível relacionar as múltiplas alterações do metabolismo da glicose que podem afetar diretamente a fisiopatologia do diabetes preexistentes e/ou levar novos mecanismos da doença. Em estudos feitos, verificou que pacientes diabéticos infectados pelo vírus, apresentou cetoa</w:t>
      </w:r>
      <w:r w:rsidR="14B633FC" w:rsidRPr="4A736E65">
        <w:rPr>
          <w:rFonts w:ascii="Times New Roman" w:hAnsi="Times New Roman"/>
          <w:sz w:val="24"/>
          <w:szCs w:val="24"/>
        </w:rPr>
        <w:t>c</w:t>
      </w:r>
      <w:r w:rsidRPr="4A736E65">
        <w:rPr>
          <w:rFonts w:ascii="Times New Roman" w:hAnsi="Times New Roman"/>
          <w:sz w:val="24"/>
          <w:szCs w:val="24"/>
        </w:rPr>
        <w:t xml:space="preserve">idose diabética (CAD) e síndrome </w:t>
      </w:r>
      <w:proofErr w:type="spellStart"/>
      <w:r w:rsidRPr="4A736E65">
        <w:rPr>
          <w:rFonts w:ascii="Times New Roman" w:hAnsi="Times New Roman"/>
          <w:sz w:val="24"/>
          <w:szCs w:val="24"/>
        </w:rPr>
        <w:t>hiperosmolar</w:t>
      </w:r>
      <w:proofErr w:type="spellEnd"/>
      <w:r w:rsidRPr="4A736E65">
        <w:rPr>
          <w:rFonts w:ascii="Times New Roman" w:hAnsi="Times New Roman"/>
          <w:sz w:val="24"/>
          <w:szCs w:val="24"/>
        </w:rPr>
        <w:t xml:space="preserve"> </w:t>
      </w:r>
      <w:r w:rsidRPr="4A736E65">
        <w:rPr>
          <w:rFonts w:ascii="Times New Roman" w:hAnsi="Times New Roman"/>
          <w:sz w:val="24"/>
          <w:szCs w:val="24"/>
          <w:vertAlign w:val="superscript"/>
        </w:rPr>
        <w:t>(5)</w:t>
      </w:r>
      <w:r w:rsidRPr="4A736E65">
        <w:rPr>
          <w:rFonts w:ascii="Times New Roman" w:hAnsi="Times New Roman"/>
          <w:sz w:val="24"/>
          <w:szCs w:val="24"/>
        </w:rPr>
        <w:t>.</w:t>
      </w:r>
    </w:p>
    <w:p w14:paraId="2844C866" w14:textId="77777777" w:rsidR="002D6E07" w:rsidRDefault="00DE689C" w:rsidP="00054DE5">
      <w:pPr>
        <w:spacing w:after="0" w:line="360" w:lineRule="auto"/>
        <w:ind w:firstLine="709"/>
        <w:jc w:val="both"/>
        <w:rPr>
          <w:rFonts w:ascii="Times New Roman" w:hAnsi="Times New Roman"/>
          <w:sz w:val="24"/>
          <w:szCs w:val="24"/>
        </w:rPr>
      </w:pPr>
      <w:r w:rsidRPr="5CA9AC02">
        <w:rPr>
          <w:rFonts w:ascii="Times New Roman" w:hAnsi="Times New Roman"/>
          <w:sz w:val="24"/>
          <w:szCs w:val="24"/>
        </w:rPr>
        <w:t xml:space="preserve">Atualmente há vacinas que foram </w:t>
      </w:r>
      <w:r w:rsidR="0047522A">
        <w:rPr>
          <w:rFonts w:ascii="Times New Roman" w:hAnsi="Times New Roman"/>
          <w:sz w:val="24"/>
          <w:szCs w:val="24"/>
        </w:rPr>
        <w:t>a</w:t>
      </w:r>
      <w:r w:rsidRPr="5CA9AC02">
        <w:rPr>
          <w:rFonts w:ascii="Times New Roman" w:hAnsi="Times New Roman"/>
          <w:sz w:val="24"/>
          <w:szCs w:val="24"/>
        </w:rPr>
        <w:t>dotadas pelo SUS,</w:t>
      </w:r>
      <w:r w:rsidR="00245174" w:rsidRPr="5CA9AC02">
        <w:rPr>
          <w:rFonts w:ascii="Times New Roman" w:hAnsi="Times New Roman"/>
          <w:sz w:val="24"/>
          <w:szCs w:val="24"/>
        </w:rPr>
        <w:t xml:space="preserve"> na qual todas passaram por etapas necessárias a criação de um novo imunizante, cumprindo critérios científicos rigorosos </w:t>
      </w:r>
      <w:r w:rsidR="0047522A">
        <w:rPr>
          <w:rFonts w:ascii="Times New Roman" w:hAnsi="Times New Roman"/>
          <w:sz w:val="24"/>
          <w:szCs w:val="24"/>
        </w:rPr>
        <w:t>a</w:t>
      </w:r>
      <w:r w:rsidR="00245174" w:rsidRPr="5CA9AC02">
        <w:rPr>
          <w:rFonts w:ascii="Times New Roman" w:hAnsi="Times New Roman"/>
          <w:sz w:val="24"/>
          <w:szCs w:val="24"/>
        </w:rPr>
        <w:t xml:space="preserve">dotados pela Vigilância Sanitária (ANVISA). As vacinas que estão disponíveis no Programa Nacional de Imunizações (PNI), são: </w:t>
      </w:r>
      <w:proofErr w:type="spellStart"/>
      <w:r w:rsidR="00245174" w:rsidRPr="5CA9AC02">
        <w:rPr>
          <w:rFonts w:ascii="Times New Roman" w:hAnsi="Times New Roman"/>
          <w:sz w:val="24"/>
          <w:szCs w:val="24"/>
        </w:rPr>
        <w:t>Astrazeneca</w:t>
      </w:r>
      <w:proofErr w:type="spellEnd"/>
      <w:r w:rsidR="0055444C" w:rsidRPr="5CA9AC02">
        <w:rPr>
          <w:rFonts w:ascii="Times New Roman" w:hAnsi="Times New Roman"/>
          <w:sz w:val="24"/>
          <w:szCs w:val="24"/>
        </w:rPr>
        <w:t>-</w:t>
      </w:r>
      <w:r w:rsidR="00245174" w:rsidRPr="5CA9AC02">
        <w:rPr>
          <w:rFonts w:ascii="Times New Roman" w:hAnsi="Times New Roman"/>
          <w:sz w:val="24"/>
          <w:szCs w:val="24"/>
        </w:rPr>
        <w:t xml:space="preserve">Oxford – Fiocruz, contando com duas doses com intervalo de </w:t>
      </w:r>
      <w:r w:rsidR="0055444C" w:rsidRPr="5CA9AC02">
        <w:rPr>
          <w:rFonts w:ascii="Times New Roman" w:hAnsi="Times New Roman"/>
          <w:sz w:val="24"/>
          <w:szCs w:val="24"/>
        </w:rPr>
        <w:t>12 semanas entre as aplicações</w:t>
      </w:r>
      <w:r w:rsidR="00245174" w:rsidRPr="5CA9AC02">
        <w:rPr>
          <w:rFonts w:ascii="Times New Roman" w:hAnsi="Times New Roman"/>
          <w:sz w:val="24"/>
          <w:szCs w:val="24"/>
        </w:rPr>
        <w:t xml:space="preserve">; </w:t>
      </w:r>
      <w:proofErr w:type="spellStart"/>
      <w:r w:rsidR="00245174" w:rsidRPr="5CA9AC02">
        <w:rPr>
          <w:rFonts w:ascii="Times New Roman" w:hAnsi="Times New Roman"/>
          <w:sz w:val="24"/>
          <w:szCs w:val="24"/>
        </w:rPr>
        <w:t>Coronavac</w:t>
      </w:r>
      <w:proofErr w:type="spellEnd"/>
      <w:r w:rsidR="00245174" w:rsidRPr="5CA9AC02">
        <w:rPr>
          <w:rFonts w:ascii="Times New Roman" w:hAnsi="Times New Roman"/>
          <w:sz w:val="24"/>
          <w:szCs w:val="24"/>
        </w:rPr>
        <w:t xml:space="preserve"> – </w:t>
      </w:r>
      <w:proofErr w:type="spellStart"/>
      <w:r w:rsidR="00245174" w:rsidRPr="5CA9AC02">
        <w:rPr>
          <w:rFonts w:ascii="Times New Roman" w:hAnsi="Times New Roman"/>
          <w:sz w:val="24"/>
          <w:szCs w:val="24"/>
        </w:rPr>
        <w:t>Butantan</w:t>
      </w:r>
      <w:proofErr w:type="spellEnd"/>
      <w:r w:rsidR="00245174" w:rsidRPr="5CA9AC02">
        <w:rPr>
          <w:rFonts w:ascii="Times New Roman" w:hAnsi="Times New Roman"/>
          <w:sz w:val="24"/>
          <w:szCs w:val="24"/>
        </w:rPr>
        <w:t>, com intervalo de</w:t>
      </w:r>
      <w:r w:rsidR="0055444C" w:rsidRPr="5CA9AC02">
        <w:rPr>
          <w:rFonts w:ascii="Times New Roman" w:hAnsi="Times New Roman"/>
          <w:sz w:val="24"/>
          <w:szCs w:val="24"/>
        </w:rPr>
        <w:t xml:space="preserve"> 2 a </w:t>
      </w:r>
      <w:r w:rsidR="0055444C" w:rsidRPr="5CA9AC02">
        <w:rPr>
          <w:rFonts w:ascii="Times New Roman" w:hAnsi="Times New Roman"/>
          <w:sz w:val="24"/>
          <w:szCs w:val="24"/>
        </w:rPr>
        <w:lastRenderedPageBreak/>
        <w:t>4 semanas</w:t>
      </w:r>
      <w:r w:rsidR="22790F86" w:rsidRPr="5CA9AC02">
        <w:rPr>
          <w:rFonts w:ascii="Times New Roman" w:hAnsi="Times New Roman"/>
          <w:sz w:val="24"/>
          <w:szCs w:val="24"/>
        </w:rPr>
        <w:t xml:space="preserve"> </w:t>
      </w:r>
      <w:r w:rsidR="0055444C" w:rsidRPr="5CA9AC02">
        <w:rPr>
          <w:rFonts w:ascii="Times New Roman" w:hAnsi="Times New Roman"/>
          <w:sz w:val="24"/>
          <w:szCs w:val="24"/>
        </w:rPr>
        <w:t>entre as duas doses</w:t>
      </w:r>
      <w:r w:rsidR="00245174" w:rsidRPr="5CA9AC02">
        <w:rPr>
          <w:rFonts w:ascii="Times New Roman" w:hAnsi="Times New Roman"/>
          <w:sz w:val="24"/>
          <w:szCs w:val="24"/>
        </w:rPr>
        <w:t xml:space="preserve">; Pfizer – </w:t>
      </w:r>
      <w:proofErr w:type="spellStart"/>
      <w:r w:rsidR="00245174" w:rsidRPr="5CA9AC02">
        <w:rPr>
          <w:rFonts w:ascii="Times New Roman" w:hAnsi="Times New Roman"/>
          <w:sz w:val="24"/>
          <w:szCs w:val="24"/>
        </w:rPr>
        <w:t>BioNTech</w:t>
      </w:r>
      <w:proofErr w:type="spellEnd"/>
      <w:r w:rsidR="00245174" w:rsidRPr="5CA9AC02">
        <w:rPr>
          <w:rFonts w:ascii="Times New Roman" w:hAnsi="Times New Roman"/>
          <w:sz w:val="24"/>
          <w:szCs w:val="24"/>
        </w:rPr>
        <w:t xml:space="preserve">, com intervalo de </w:t>
      </w:r>
      <w:r w:rsidR="0055444C" w:rsidRPr="5CA9AC02">
        <w:rPr>
          <w:rFonts w:ascii="Times New Roman" w:hAnsi="Times New Roman"/>
          <w:sz w:val="24"/>
          <w:szCs w:val="24"/>
        </w:rPr>
        <w:t xml:space="preserve">12 semanas entre as duas </w:t>
      </w:r>
      <w:r w:rsidR="110A21F1" w:rsidRPr="5CA9AC02">
        <w:rPr>
          <w:rFonts w:ascii="Times New Roman" w:hAnsi="Times New Roman"/>
          <w:sz w:val="24"/>
          <w:szCs w:val="24"/>
        </w:rPr>
        <w:t xml:space="preserve">aplicações. </w:t>
      </w:r>
      <w:r w:rsidR="110A21F1" w:rsidRPr="5CA9AC02">
        <w:rPr>
          <w:rFonts w:ascii="Times New Roman" w:hAnsi="Times New Roman"/>
          <w:sz w:val="24"/>
          <w:szCs w:val="24"/>
          <w:vertAlign w:val="superscript"/>
        </w:rPr>
        <w:t>(</w:t>
      </w:r>
      <w:r w:rsidR="00B04C46" w:rsidRPr="5CA9AC02">
        <w:rPr>
          <w:rFonts w:ascii="Times New Roman" w:hAnsi="Times New Roman"/>
          <w:sz w:val="24"/>
          <w:szCs w:val="24"/>
          <w:vertAlign w:val="superscript"/>
        </w:rPr>
        <w:t>1)</w:t>
      </w:r>
      <w:r w:rsidR="00FC0CD9" w:rsidRPr="5CA9AC02">
        <w:rPr>
          <w:rFonts w:ascii="Times New Roman" w:hAnsi="Times New Roman"/>
          <w:sz w:val="24"/>
          <w:szCs w:val="24"/>
        </w:rPr>
        <w:t xml:space="preserve"> </w:t>
      </w:r>
    </w:p>
    <w:p w14:paraId="659651FA" w14:textId="690AF378" w:rsidR="00FC0CD9" w:rsidRPr="00FC0CD9" w:rsidRDefault="00FC0CD9" w:rsidP="00054DE5">
      <w:pPr>
        <w:spacing w:after="0" w:line="360" w:lineRule="auto"/>
        <w:ind w:firstLine="709"/>
        <w:jc w:val="both"/>
        <w:rPr>
          <w:rFonts w:ascii="Times New Roman" w:hAnsi="Times New Roman"/>
          <w:sz w:val="24"/>
          <w:szCs w:val="24"/>
        </w:rPr>
      </w:pPr>
      <w:r w:rsidRPr="5CA9AC02">
        <w:rPr>
          <w:rFonts w:ascii="Times New Roman" w:hAnsi="Times New Roman"/>
          <w:sz w:val="24"/>
          <w:szCs w:val="24"/>
        </w:rPr>
        <w:t>A maioria das pessoas infectadas passam por atendimentos e recebem cuidados de saúde para aliviar os sintomas. Pessoas em situações mais graves são hospitalizadas e se recuperam com os cuidados de suporte médico. Diante a isso, um dos meios mais eficaz</w:t>
      </w:r>
      <w:r w:rsidR="00E13D29">
        <w:rPr>
          <w:rFonts w:ascii="Times New Roman" w:hAnsi="Times New Roman"/>
          <w:sz w:val="24"/>
          <w:szCs w:val="24"/>
        </w:rPr>
        <w:t>es</w:t>
      </w:r>
      <w:r w:rsidRPr="5CA9AC02">
        <w:rPr>
          <w:rFonts w:ascii="Times New Roman" w:hAnsi="Times New Roman"/>
          <w:sz w:val="24"/>
          <w:szCs w:val="24"/>
        </w:rPr>
        <w:t xml:space="preserve"> de se prevenir é limpar com frequências as mãos, manter uma distância de no mínimo um metro</w:t>
      </w:r>
      <w:r w:rsidR="00E13D29">
        <w:rPr>
          <w:rFonts w:ascii="Times New Roman" w:hAnsi="Times New Roman"/>
          <w:sz w:val="24"/>
          <w:szCs w:val="24"/>
        </w:rPr>
        <w:t xml:space="preserve"> e meio</w:t>
      </w:r>
      <w:r w:rsidRPr="5CA9AC02">
        <w:rPr>
          <w:rFonts w:ascii="Times New Roman" w:hAnsi="Times New Roman"/>
          <w:sz w:val="24"/>
          <w:szCs w:val="24"/>
        </w:rPr>
        <w:t xml:space="preserve"> de uma pessoa </w:t>
      </w:r>
      <w:r w:rsidR="00E13D29">
        <w:rPr>
          <w:rFonts w:ascii="Times New Roman" w:hAnsi="Times New Roman"/>
          <w:sz w:val="24"/>
          <w:szCs w:val="24"/>
        </w:rPr>
        <w:t>par</w:t>
      </w:r>
      <w:r w:rsidRPr="5CA9AC02">
        <w:rPr>
          <w:rFonts w:ascii="Times New Roman" w:hAnsi="Times New Roman"/>
          <w:sz w:val="24"/>
          <w:szCs w:val="24"/>
        </w:rPr>
        <w:t xml:space="preserve">a outra, quando tossir ou espirrar </w:t>
      </w:r>
      <w:r w:rsidR="00E13D29">
        <w:rPr>
          <w:rFonts w:ascii="Times New Roman" w:hAnsi="Times New Roman"/>
          <w:sz w:val="24"/>
          <w:szCs w:val="24"/>
        </w:rPr>
        <w:t xml:space="preserve">utilizar um lenço ou um papel descartável cobrindo nariz e boca, caso não tenha utilizar a parte interna do cotovelo para cobrir o rosto, flexionando o braço </w:t>
      </w:r>
      <w:r w:rsidRPr="5CA9AC02">
        <w:rPr>
          <w:rFonts w:ascii="Times New Roman" w:hAnsi="Times New Roman"/>
          <w:sz w:val="24"/>
          <w:szCs w:val="24"/>
          <w:vertAlign w:val="superscript"/>
        </w:rPr>
        <w:t>(3)</w:t>
      </w:r>
      <w:r w:rsidRPr="5CA9AC02">
        <w:rPr>
          <w:rFonts w:ascii="Times New Roman" w:hAnsi="Times New Roman"/>
          <w:sz w:val="24"/>
          <w:szCs w:val="24"/>
        </w:rPr>
        <w:t>.</w:t>
      </w:r>
    </w:p>
    <w:p w14:paraId="3E8A6CD4" w14:textId="1ED3D3B8" w:rsidR="00FC0CD9" w:rsidRPr="00FC0CD9" w:rsidRDefault="00FC0CD9" w:rsidP="00054DE5">
      <w:pPr>
        <w:spacing w:after="0" w:line="360" w:lineRule="auto"/>
        <w:ind w:firstLine="709"/>
        <w:jc w:val="both"/>
        <w:rPr>
          <w:rFonts w:ascii="Times New Roman" w:hAnsi="Times New Roman"/>
          <w:sz w:val="24"/>
          <w:szCs w:val="24"/>
        </w:rPr>
      </w:pPr>
      <w:r w:rsidRPr="4A736E65">
        <w:rPr>
          <w:rFonts w:ascii="Times New Roman" w:hAnsi="Times New Roman"/>
          <w:sz w:val="24"/>
          <w:szCs w:val="24"/>
        </w:rPr>
        <w:t xml:space="preserve">Diabetes e Hipertensão tem sido algumas das doenças que mais acometem a população Brasileira. Diabetes é uma doença crônica não transmissível, hereditária, causada pela má absorção ou pela insuficiência de insulina, no qual é o hormônio que quebra as moléculas de glicose no sangue transformando a em energia para manutenção das células do nosso organismo. Cerca de 90% dos pacientes diabéticos no Brasil têm Diabetes Mellitus tipo </w:t>
      </w:r>
      <w:r w:rsidR="008B03F9">
        <w:rPr>
          <w:rFonts w:ascii="Times New Roman" w:hAnsi="Times New Roman"/>
          <w:sz w:val="24"/>
          <w:szCs w:val="24"/>
        </w:rPr>
        <w:t>2</w:t>
      </w:r>
      <w:r w:rsidRPr="4A736E65">
        <w:rPr>
          <w:rFonts w:ascii="Times New Roman" w:hAnsi="Times New Roman"/>
          <w:sz w:val="24"/>
          <w:szCs w:val="24"/>
        </w:rPr>
        <w:t xml:space="preserve"> (não produz insulina) e o restante Diabetes Mellitus tipo </w:t>
      </w:r>
      <w:r w:rsidR="008B03F9">
        <w:rPr>
          <w:rFonts w:ascii="Times New Roman" w:hAnsi="Times New Roman"/>
          <w:sz w:val="24"/>
          <w:szCs w:val="24"/>
        </w:rPr>
        <w:t>1</w:t>
      </w:r>
      <w:r w:rsidRPr="4A736E65">
        <w:rPr>
          <w:rFonts w:ascii="Times New Roman" w:hAnsi="Times New Roman"/>
          <w:sz w:val="24"/>
          <w:szCs w:val="24"/>
        </w:rPr>
        <w:t xml:space="preserve"> (resistência à insulina). Os pacientes que apresentam diabetes do Tipo 1 precisam de injeções diárias de insulina para manterem a glicose no sangue em valores considerados normais, alguns médicos solicitam que o paciente inclua, também, hipoglicemiantes orais em seu tratamento, de acordo com a necessidade de cada caso. Já para os pacientes que apresentam diabetes Tipo 2, o tratamento consiste em identificar o grau de necessidade de cada pessoa e indicar o medicamento mais adequado, como: Inibidores da alfa</w:t>
      </w:r>
      <w:r w:rsidR="0047522A">
        <w:rPr>
          <w:rFonts w:ascii="Times New Roman" w:hAnsi="Times New Roman"/>
          <w:sz w:val="24"/>
          <w:szCs w:val="24"/>
        </w:rPr>
        <w:t>-</w:t>
      </w:r>
      <w:proofErr w:type="spellStart"/>
      <w:r w:rsidRPr="4A736E65">
        <w:rPr>
          <w:rFonts w:ascii="Times New Roman" w:hAnsi="Times New Roman"/>
          <w:sz w:val="24"/>
          <w:szCs w:val="24"/>
        </w:rPr>
        <w:t>glicosidase</w:t>
      </w:r>
      <w:proofErr w:type="spellEnd"/>
      <w:r w:rsidRPr="4A736E65">
        <w:rPr>
          <w:rFonts w:ascii="Times New Roman" w:hAnsi="Times New Roman"/>
          <w:sz w:val="24"/>
          <w:szCs w:val="24"/>
        </w:rPr>
        <w:t xml:space="preserve"> (impedem a digestão e absorção de carboidratos no intestino); </w:t>
      </w:r>
      <w:proofErr w:type="spellStart"/>
      <w:r w:rsidRPr="4A736E65">
        <w:rPr>
          <w:rFonts w:ascii="Times New Roman" w:hAnsi="Times New Roman"/>
          <w:sz w:val="24"/>
          <w:szCs w:val="24"/>
        </w:rPr>
        <w:t>Sulfonilureias</w:t>
      </w:r>
      <w:proofErr w:type="spellEnd"/>
      <w:r w:rsidRPr="4A736E65">
        <w:rPr>
          <w:rFonts w:ascii="Times New Roman" w:hAnsi="Times New Roman"/>
          <w:sz w:val="24"/>
          <w:szCs w:val="24"/>
        </w:rPr>
        <w:t xml:space="preserve"> (estimulam a produção pancreática de insulina pelas células); </w:t>
      </w:r>
      <w:proofErr w:type="spellStart"/>
      <w:r w:rsidRPr="4A736E65">
        <w:rPr>
          <w:rFonts w:ascii="Times New Roman" w:hAnsi="Times New Roman"/>
          <w:sz w:val="24"/>
          <w:szCs w:val="24"/>
        </w:rPr>
        <w:t>Glinidas</w:t>
      </w:r>
      <w:proofErr w:type="spellEnd"/>
      <w:r w:rsidRPr="4A736E65">
        <w:rPr>
          <w:rFonts w:ascii="Times New Roman" w:hAnsi="Times New Roman"/>
          <w:sz w:val="24"/>
          <w:szCs w:val="24"/>
        </w:rPr>
        <w:t xml:space="preserve"> (agem também estimulando a produção de insulina pelo pâncreas)</w:t>
      </w:r>
      <w:r w:rsidR="00B04C46" w:rsidRPr="4A736E65">
        <w:rPr>
          <w:rFonts w:ascii="Times New Roman" w:hAnsi="Times New Roman"/>
          <w:sz w:val="24"/>
          <w:szCs w:val="24"/>
        </w:rPr>
        <w:t>.</w:t>
      </w:r>
      <w:r w:rsidRPr="4A736E65">
        <w:rPr>
          <w:rFonts w:ascii="Times New Roman" w:hAnsi="Times New Roman"/>
          <w:sz w:val="24"/>
          <w:szCs w:val="24"/>
          <w:vertAlign w:val="superscript"/>
        </w:rPr>
        <w:t>(6)</w:t>
      </w:r>
    </w:p>
    <w:p w14:paraId="1AE2FC00" w14:textId="59EF69B6" w:rsidR="00FC0CD9" w:rsidRPr="00FC0CD9" w:rsidRDefault="00FC0CD9" w:rsidP="00054DE5">
      <w:pPr>
        <w:spacing w:after="0" w:line="360" w:lineRule="auto"/>
        <w:ind w:firstLine="709"/>
        <w:jc w:val="both"/>
        <w:rPr>
          <w:rFonts w:ascii="Times New Roman" w:hAnsi="Times New Roman"/>
          <w:sz w:val="24"/>
          <w:szCs w:val="24"/>
          <w:vertAlign w:val="superscript"/>
        </w:rPr>
      </w:pPr>
      <w:r w:rsidRPr="00FC0CD9">
        <w:rPr>
          <w:rFonts w:ascii="Times New Roman" w:hAnsi="Times New Roman"/>
          <w:sz w:val="24"/>
          <w:szCs w:val="24"/>
        </w:rPr>
        <w:t>Hipertensão arterial ou pressão alta, é uma doença crônica caracterizada pelos níveis elevados da pressão sanguínea nas artérias. Acontece quando os valores de pressões máximas e mínimas são iguais ou superiores aos 140/90 mmHg. A pressão alta é um dos principais fatores de risco para a ocorrência de acidente vascular cerebral, enfarte, aneurisma arterial e insuficiência renal e cardíaca. A hipertensão, também definida como pressão alta não tem cura, mas tem tratamento podendo ser assim controlada, através de medicamentos que são ofertados gratuitamente nas Unidades Básicas de Saúde ou pela Farmácia popular. Sendo medicamentos que atual sobre o sistema cardiovascular e renal (anti-hipertensivos), dentre os diuréticos (hidroclorotiazida), bloqueadores adrenérgicos (atenolol), bloqueadores dos canais de cálcio (</w:t>
      </w:r>
      <w:proofErr w:type="spellStart"/>
      <w:r w:rsidRPr="00FC0CD9">
        <w:rPr>
          <w:rFonts w:ascii="Times New Roman" w:hAnsi="Times New Roman"/>
          <w:sz w:val="24"/>
          <w:szCs w:val="24"/>
        </w:rPr>
        <w:t>anlodipino</w:t>
      </w:r>
      <w:proofErr w:type="spellEnd"/>
      <w:r w:rsidRPr="00FC0CD9">
        <w:rPr>
          <w:rFonts w:ascii="Times New Roman" w:hAnsi="Times New Roman"/>
          <w:sz w:val="24"/>
          <w:szCs w:val="24"/>
        </w:rPr>
        <w:t xml:space="preserve">), vasodilatadores diretos (cloridrato de </w:t>
      </w:r>
      <w:proofErr w:type="spellStart"/>
      <w:r w:rsidRPr="00FC0CD9">
        <w:rPr>
          <w:rFonts w:ascii="Times New Roman" w:hAnsi="Times New Roman"/>
          <w:sz w:val="24"/>
          <w:szCs w:val="24"/>
        </w:rPr>
        <w:t>hidralazina</w:t>
      </w:r>
      <w:proofErr w:type="spellEnd"/>
      <w:r w:rsidRPr="00FC0CD9">
        <w:rPr>
          <w:rFonts w:ascii="Times New Roman" w:hAnsi="Times New Roman"/>
          <w:sz w:val="24"/>
          <w:szCs w:val="24"/>
        </w:rPr>
        <w:t xml:space="preserve">) e inibidores da enzima conversora da angiotensina (captopril), entre outros medicamentos destas mesmas </w:t>
      </w:r>
      <w:r w:rsidR="00546CE4" w:rsidRPr="00FC0CD9">
        <w:rPr>
          <w:rFonts w:ascii="Times New Roman" w:hAnsi="Times New Roman"/>
          <w:sz w:val="24"/>
          <w:szCs w:val="24"/>
        </w:rPr>
        <w:t>classes.</w:t>
      </w:r>
      <w:r w:rsidR="00546CE4" w:rsidRPr="00FC0CD9">
        <w:rPr>
          <w:rFonts w:ascii="Times New Roman" w:hAnsi="Times New Roman"/>
          <w:sz w:val="24"/>
          <w:szCs w:val="24"/>
          <w:vertAlign w:val="superscript"/>
        </w:rPr>
        <w:t xml:space="preserve"> (</w:t>
      </w:r>
      <w:r w:rsidRPr="00FC0CD9">
        <w:rPr>
          <w:rFonts w:ascii="Times New Roman" w:hAnsi="Times New Roman"/>
          <w:sz w:val="24"/>
          <w:szCs w:val="24"/>
          <w:vertAlign w:val="superscript"/>
        </w:rPr>
        <w:t>7)</w:t>
      </w:r>
    </w:p>
    <w:p w14:paraId="214FE247" w14:textId="77777777" w:rsidR="00FC0CD9" w:rsidRDefault="00FC0CD9" w:rsidP="00054DE5">
      <w:pPr>
        <w:spacing w:after="0" w:line="360" w:lineRule="auto"/>
        <w:ind w:firstLine="709"/>
        <w:jc w:val="both"/>
        <w:rPr>
          <w:rFonts w:ascii="Times New Roman" w:hAnsi="Times New Roman"/>
          <w:sz w:val="24"/>
          <w:szCs w:val="24"/>
        </w:rPr>
      </w:pPr>
      <w:r w:rsidRPr="00FC0CD9">
        <w:rPr>
          <w:rFonts w:ascii="Times New Roman" w:hAnsi="Times New Roman"/>
          <w:sz w:val="24"/>
          <w:szCs w:val="24"/>
        </w:rPr>
        <w:lastRenderedPageBreak/>
        <w:t xml:space="preserve">Ainda não foram encontrados medicamentos e vacina eficazes para o tratamento do vírus, o mundo ainda passa por uma corrida para encontrar a cura e tratamento, mas enquanto ainda não se chega a um fármaco cientificamente testado e eficaz, estão sendo usados medicamentos já conhecidos no mercado farmacêutico, como antibióticos, antiparasitários, antimaláricos, anticoagulantes, vitamínicos, antiviral e </w:t>
      </w:r>
      <w:proofErr w:type="spellStart"/>
      <w:r w:rsidRPr="00FC0CD9">
        <w:rPr>
          <w:rFonts w:ascii="Times New Roman" w:hAnsi="Times New Roman"/>
          <w:sz w:val="24"/>
          <w:szCs w:val="24"/>
        </w:rPr>
        <w:t>glicocorticóides</w:t>
      </w:r>
      <w:proofErr w:type="spellEnd"/>
      <w:r w:rsidRPr="00FC0CD9">
        <w:rPr>
          <w:rFonts w:ascii="Times New Roman" w:hAnsi="Times New Roman"/>
          <w:sz w:val="24"/>
          <w:szCs w:val="24"/>
        </w:rPr>
        <w:t xml:space="preserve"> (</w:t>
      </w:r>
      <w:proofErr w:type="spellStart"/>
      <w:r w:rsidRPr="00FC0CD9">
        <w:rPr>
          <w:rFonts w:ascii="Times New Roman" w:hAnsi="Times New Roman"/>
          <w:sz w:val="24"/>
          <w:szCs w:val="24"/>
        </w:rPr>
        <w:t>azitromicina</w:t>
      </w:r>
      <w:proofErr w:type="spellEnd"/>
      <w:r w:rsidRPr="00FC0CD9">
        <w:rPr>
          <w:rFonts w:ascii="Times New Roman" w:hAnsi="Times New Roman"/>
          <w:sz w:val="24"/>
          <w:szCs w:val="24"/>
        </w:rPr>
        <w:t xml:space="preserve">, </w:t>
      </w:r>
      <w:proofErr w:type="spellStart"/>
      <w:r w:rsidRPr="00FC0CD9">
        <w:rPr>
          <w:rFonts w:ascii="Times New Roman" w:hAnsi="Times New Roman"/>
          <w:sz w:val="24"/>
          <w:szCs w:val="24"/>
        </w:rPr>
        <w:t>invermectina</w:t>
      </w:r>
      <w:proofErr w:type="spellEnd"/>
      <w:r w:rsidRPr="00FC0CD9">
        <w:rPr>
          <w:rFonts w:ascii="Times New Roman" w:hAnsi="Times New Roman"/>
          <w:sz w:val="24"/>
          <w:szCs w:val="24"/>
        </w:rPr>
        <w:t xml:space="preserve">, </w:t>
      </w:r>
      <w:proofErr w:type="spellStart"/>
      <w:r w:rsidRPr="00FC0CD9">
        <w:rPr>
          <w:rFonts w:ascii="Times New Roman" w:hAnsi="Times New Roman"/>
          <w:sz w:val="24"/>
          <w:szCs w:val="24"/>
        </w:rPr>
        <w:t>hidroxidocloroquina</w:t>
      </w:r>
      <w:proofErr w:type="spellEnd"/>
      <w:r w:rsidRPr="00FC0CD9">
        <w:rPr>
          <w:rFonts w:ascii="Times New Roman" w:hAnsi="Times New Roman"/>
          <w:sz w:val="24"/>
          <w:szCs w:val="24"/>
        </w:rPr>
        <w:t xml:space="preserve">, heparina, vitamina C, </w:t>
      </w:r>
      <w:proofErr w:type="spellStart"/>
      <w:r w:rsidRPr="00FC0CD9">
        <w:rPr>
          <w:rFonts w:ascii="Times New Roman" w:hAnsi="Times New Roman"/>
          <w:sz w:val="24"/>
          <w:szCs w:val="24"/>
        </w:rPr>
        <w:t>remdesivir</w:t>
      </w:r>
      <w:proofErr w:type="spellEnd"/>
      <w:r w:rsidRPr="00FC0CD9">
        <w:rPr>
          <w:rFonts w:ascii="Times New Roman" w:hAnsi="Times New Roman"/>
          <w:sz w:val="24"/>
          <w:szCs w:val="24"/>
        </w:rPr>
        <w:t xml:space="preserve"> e </w:t>
      </w:r>
      <w:proofErr w:type="spellStart"/>
      <w:r w:rsidRPr="00FC0CD9">
        <w:rPr>
          <w:rFonts w:ascii="Times New Roman" w:hAnsi="Times New Roman"/>
          <w:sz w:val="24"/>
          <w:szCs w:val="24"/>
        </w:rPr>
        <w:t>dextametasona</w:t>
      </w:r>
      <w:proofErr w:type="spellEnd"/>
      <w:r w:rsidRPr="00FC0CD9">
        <w:rPr>
          <w:rFonts w:ascii="Times New Roman" w:hAnsi="Times New Roman"/>
          <w:sz w:val="24"/>
          <w:szCs w:val="24"/>
        </w:rPr>
        <w:t>, na mesma ordem). E devido à alta veiculação de notícias falsas (</w:t>
      </w:r>
      <w:proofErr w:type="spellStart"/>
      <w:r w:rsidRPr="0047522A">
        <w:rPr>
          <w:rFonts w:ascii="Times New Roman" w:hAnsi="Times New Roman"/>
          <w:i/>
          <w:iCs/>
          <w:sz w:val="24"/>
          <w:szCs w:val="24"/>
        </w:rPr>
        <w:t>fake</w:t>
      </w:r>
      <w:proofErr w:type="spellEnd"/>
      <w:r w:rsidRPr="0047522A">
        <w:rPr>
          <w:rFonts w:ascii="Times New Roman" w:hAnsi="Times New Roman"/>
          <w:i/>
          <w:iCs/>
          <w:sz w:val="24"/>
          <w:szCs w:val="24"/>
        </w:rPr>
        <w:t xml:space="preserve"> </w:t>
      </w:r>
      <w:proofErr w:type="spellStart"/>
      <w:r w:rsidRPr="0047522A">
        <w:rPr>
          <w:rFonts w:ascii="Times New Roman" w:hAnsi="Times New Roman"/>
          <w:i/>
          <w:iCs/>
          <w:sz w:val="24"/>
          <w:szCs w:val="24"/>
        </w:rPr>
        <w:t>news</w:t>
      </w:r>
      <w:proofErr w:type="spellEnd"/>
      <w:r w:rsidRPr="00FC0CD9">
        <w:rPr>
          <w:rFonts w:ascii="Times New Roman" w:hAnsi="Times New Roman"/>
          <w:sz w:val="24"/>
          <w:szCs w:val="24"/>
        </w:rPr>
        <w:t>) na internet corroborando para disseminação da automedicação e o uso incorreto destes medicamentos, tendo em vista também a alta morbidade e mortalidade em pacientes hipertensos e diabéticos crônicos, este trabalho visa realizar um levantamento sobre as interações medicamentosas dos fármacos utilizados, bem como orientar e salientar o risco que estes podem causar com o uso indiscriminado.</w:t>
      </w:r>
    </w:p>
    <w:p w14:paraId="41C8F396" w14:textId="77777777" w:rsidR="00481D32" w:rsidRPr="00FC0CD9" w:rsidRDefault="00481D32" w:rsidP="00054DE5">
      <w:pPr>
        <w:spacing w:after="0" w:line="360" w:lineRule="auto"/>
        <w:ind w:firstLine="709"/>
        <w:jc w:val="both"/>
        <w:rPr>
          <w:rFonts w:ascii="Times New Roman" w:hAnsi="Times New Roman"/>
          <w:sz w:val="24"/>
          <w:szCs w:val="24"/>
        </w:rPr>
      </w:pPr>
    </w:p>
    <w:p w14:paraId="682E6A9C" w14:textId="77777777" w:rsidR="00FC0CD9" w:rsidRPr="00FC0CD9" w:rsidRDefault="00FC0CD9" w:rsidP="00054DE5">
      <w:pPr>
        <w:spacing w:after="0" w:line="360" w:lineRule="auto"/>
        <w:jc w:val="both"/>
        <w:rPr>
          <w:rFonts w:ascii="Times New Roman" w:hAnsi="Times New Roman"/>
          <w:b/>
          <w:bCs/>
          <w:sz w:val="24"/>
          <w:szCs w:val="24"/>
        </w:rPr>
      </w:pPr>
      <w:r w:rsidRPr="00FC0CD9">
        <w:rPr>
          <w:rFonts w:ascii="Times New Roman" w:hAnsi="Times New Roman"/>
          <w:b/>
          <w:bCs/>
          <w:sz w:val="24"/>
          <w:szCs w:val="24"/>
        </w:rPr>
        <w:t>Métodos</w:t>
      </w:r>
    </w:p>
    <w:p w14:paraId="1E9516C3" w14:textId="0E91F4BE" w:rsidR="00FC0CD9" w:rsidRDefault="00FC0CD9" w:rsidP="00054DE5">
      <w:pPr>
        <w:spacing w:after="0" w:line="360" w:lineRule="auto"/>
        <w:ind w:firstLine="709"/>
        <w:jc w:val="both"/>
        <w:rPr>
          <w:rFonts w:ascii="Times New Roman" w:eastAsia="Arial" w:hAnsi="Times New Roman"/>
          <w:sz w:val="24"/>
          <w:szCs w:val="24"/>
        </w:rPr>
      </w:pPr>
      <w:r w:rsidRPr="7779746D">
        <w:rPr>
          <w:rFonts w:ascii="Times New Roman" w:eastAsia="Arial" w:hAnsi="Times New Roman"/>
          <w:sz w:val="24"/>
          <w:szCs w:val="24"/>
        </w:rPr>
        <w:t xml:space="preserve">Foi realizado um estudo transversal a partir da coleta de informações </w:t>
      </w:r>
      <w:r w:rsidR="00481D32" w:rsidRPr="7779746D">
        <w:rPr>
          <w:rFonts w:ascii="Times New Roman" w:eastAsia="Arial" w:hAnsi="Times New Roman"/>
          <w:sz w:val="24"/>
          <w:szCs w:val="24"/>
        </w:rPr>
        <w:t>utilizando</w:t>
      </w:r>
      <w:r w:rsidRPr="7779746D">
        <w:rPr>
          <w:rFonts w:ascii="Times New Roman" w:eastAsia="Arial" w:hAnsi="Times New Roman"/>
          <w:sz w:val="24"/>
          <w:szCs w:val="24"/>
        </w:rPr>
        <w:t xml:space="preserve"> o módulo </w:t>
      </w:r>
      <w:proofErr w:type="spellStart"/>
      <w:r w:rsidRPr="7779746D">
        <w:rPr>
          <w:rFonts w:ascii="Times New Roman" w:eastAsia="Arial" w:hAnsi="Times New Roman"/>
          <w:i/>
          <w:iCs/>
          <w:sz w:val="24"/>
          <w:szCs w:val="24"/>
        </w:rPr>
        <w:t>Interctions</w:t>
      </w:r>
      <w:proofErr w:type="spellEnd"/>
      <w:r w:rsidRPr="7779746D">
        <w:rPr>
          <w:rFonts w:ascii="Times New Roman" w:eastAsia="Arial" w:hAnsi="Times New Roman"/>
          <w:i/>
          <w:iCs/>
          <w:sz w:val="24"/>
          <w:szCs w:val="24"/>
        </w:rPr>
        <w:t xml:space="preserve"> Checker</w:t>
      </w:r>
      <w:r w:rsidRPr="7779746D">
        <w:rPr>
          <w:rFonts w:ascii="Times New Roman" w:eastAsia="Arial" w:hAnsi="Times New Roman"/>
          <w:sz w:val="24"/>
          <w:szCs w:val="24"/>
        </w:rPr>
        <w:t xml:space="preserve"> da plataforma Drugs.com para pesquisar </w:t>
      </w:r>
      <w:r w:rsidR="00481D32" w:rsidRPr="7779746D">
        <w:rPr>
          <w:rFonts w:ascii="Times New Roman" w:eastAsia="Arial" w:hAnsi="Times New Roman"/>
          <w:sz w:val="24"/>
          <w:szCs w:val="24"/>
        </w:rPr>
        <w:t>as</w:t>
      </w:r>
      <w:r w:rsidRPr="7779746D">
        <w:rPr>
          <w:rFonts w:ascii="Times New Roman" w:eastAsia="Arial" w:hAnsi="Times New Roman"/>
          <w:sz w:val="24"/>
          <w:szCs w:val="24"/>
        </w:rPr>
        <w:t xml:space="preserve"> interações medicamentosas associadas à combinação de fármacos empregada</w:t>
      </w:r>
      <w:r w:rsidR="00481D32" w:rsidRPr="7779746D">
        <w:rPr>
          <w:rFonts w:ascii="Times New Roman" w:eastAsia="Arial" w:hAnsi="Times New Roman"/>
          <w:sz w:val="24"/>
          <w:szCs w:val="24"/>
        </w:rPr>
        <w:t>s no tratamento da COVID-19 com os anti-hipertensivos e hipoglicemiantes</w:t>
      </w:r>
      <w:r w:rsidRPr="7779746D">
        <w:rPr>
          <w:rFonts w:ascii="Times New Roman" w:eastAsia="Arial" w:hAnsi="Times New Roman"/>
          <w:sz w:val="24"/>
          <w:szCs w:val="24"/>
        </w:rPr>
        <w:t xml:space="preserve">. Inicialmente, </w:t>
      </w:r>
      <w:r w:rsidR="00481D32" w:rsidRPr="7779746D">
        <w:rPr>
          <w:rFonts w:ascii="Times New Roman" w:eastAsia="Arial" w:hAnsi="Times New Roman"/>
          <w:sz w:val="24"/>
          <w:szCs w:val="24"/>
        </w:rPr>
        <w:t>foi</w:t>
      </w:r>
      <w:r w:rsidRPr="7779746D">
        <w:rPr>
          <w:rFonts w:ascii="Times New Roman" w:eastAsia="Arial" w:hAnsi="Times New Roman"/>
          <w:sz w:val="24"/>
          <w:szCs w:val="24"/>
        </w:rPr>
        <w:t xml:space="preserve"> feito um levantamento do </w:t>
      </w:r>
      <w:r w:rsidR="00481D32" w:rsidRPr="7779746D">
        <w:rPr>
          <w:rFonts w:ascii="Times New Roman" w:eastAsia="Arial" w:hAnsi="Times New Roman"/>
          <w:sz w:val="24"/>
          <w:szCs w:val="24"/>
        </w:rPr>
        <w:t>dos medicamentos</w:t>
      </w:r>
      <w:r w:rsidR="008B03F9">
        <w:rPr>
          <w:rFonts w:ascii="Times New Roman" w:eastAsia="Arial" w:hAnsi="Times New Roman"/>
          <w:sz w:val="24"/>
          <w:szCs w:val="24"/>
        </w:rPr>
        <w:t>, disponibilizados pelo SUS,</w:t>
      </w:r>
      <w:r w:rsidR="00481D32" w:rsidRPr="7779746D">
        <w:rPr>
          <w:rFonts w:ascii="Times New Roman" w:eastAsia="Arial" w:hAnsi="Times New Roman"/>
          <w:sz w:val="24"/>
          <w:szCs w:val="24"/>
        </w:rPr>
        <w:t xml:space="preserve"> utilizados no Brasil para tratamento da hipertensão e diabetes. Em segu</w:t>
      </w:r>
      <w:r w:rsidRPr="7779746D">
        <w:rPr>
          <w:rFonts w:ascii="Times New Roman" w:eastAsia="Arial" w:hAnsi="Times New Roman"/>
          <w:sz w:val="24"/>
          <w:szCs w:val="24"/>
        </w:rPr>
        <w:t xml:space="preserve">ida, </w:t>
      </w:r>
      <w:r w:rsidR="00481D32" w:rsidRPr="7779746D">
        <w:rPr>
          <w:rFonts w:ascii="Times New Roman" w:eastAsia="Arial" w:hAnsi="Times New Roman"/>
          <w:sz w:val="24"/>
          <w:szCs w:val="24"/>
        </w:rPr>
        <w:t>foi levantado</w:t>
      </w:r>
      <w:r w:rsidRPr="7779746D">
        <w:rPr>
          <w:rFonts w:ascii="Times New Roman" w:eastAsia="Arial" w:hAnsi="Times New Roman"/>
          <w:sz w:val="24"/>
          <w:szCs w:val="24"/>
        </w:rPr>
        <w:t xml:space="preserve"> </w:t>
      </w:r>
      <w:r w:rsidR="00481D32" w:rsidRPr="7779746D">
        <w:rPr>
          <w:rFonts w:ascii="Times New Roman" w:eastAsia="Arial" w:hAnsi="Times New Roman"/>
          <w:sz w:val="24"/>
          <w:szCs w:val="24"/>
        </w:rPr>
        <w:t xml:space="preserve">os fármacos utilizados no tratamento </w:t>
      </w:r>
      <w:r w:rsidR="308B8CBA" w:rsidRPr="7779746D">
        <w:rPr>
          <w:rFonts w:ascii="Times New Roman" w:eastAsia="Arial" w:hAnsi="Times New Roman"/>
          <w:sz w:val="24"/>
          <w:szCs w:val="24"/>
        </w:rPr>
        <w:t xml:space="preserve">de suporte </w:t>
      </w:r>
      <w:r w:rsidR="00481D32" w:rsidRPr="7779746D">
        <w:rPr>
          <w:rFonts w:ascii="Times New Roman" w:eastAsia="Arial" w:hAnsi="Times New Roman"/>
          <w:sz w:val="24"/>
          <w:szCs w:val="24"/>
        </w:rPr>
        <w:t xml:space="preserve">da </w:t>
      </w:r>
      <w:r w:rsidR="2036DE91" w:rsidRPr="7779746D">
        <w:rPr>
          <w:rFonts w:ascii="Times New Roman" w:eastAsia="Arial" w:hAnsi="Times New Roman"/>
          <w:sz w:val="24"/>
          <w:szCs w:val="24"/>
        </w:rPr>
        <w:t>COVID-19</w:t>
      </w:r>
      <w:r w:rsidR="00481D32" w:rsidRPr="7779746D">
        <w:rPr>
          <w:rFonts w:ascii="Times New Roman" w:eastAsia="Arial" w:hAnsi="Times New Roman"/>
          <w:sz w:val="24"/>
          <w:szCs w:val="24"/>
        </w:rPr>
        <w:t xml:space="preserve"> e</w:t>
      </w:r>
      <w:r w:rsidRPr="7779746D">
        <w:rPr>
          <w:rFonts w:ascii="Times New Roman" w:eastAsia="Arial" w:hAnsi="Times New Roman"/>
          <w:sz w:val="24"/>
          <w:szCs w:val="24"/>
        </w:rPr>
        <w:t xml:space="preserve"> </w:t>
      </w:r>
      <w:r w:rsidR="00481D32" w:rsidRPr="7779746D">
        <w:rPr>
          <w:rFonts w:ascii="Times New Roman" w:eastAsia="Arial" w:hAnsi="Times New Roman"/>
          <w:sz w:val="24"/>
          <w:szCs w:val="24"/>
        </w:rPr>
        <w:t>que fizeram</w:t>
      </w:r>
      <w:r w:rsidRPr="7779746D">
        <w:rPr>
          <w:rFonts w:ascii="Times New Roman" w:eastAsia="Arial" w:hAnsi="Times New Roman"/>
          <w:sz w:val="24"/>
          <w:szCs w:val="24"/>
        </w:rPr>
        <w:t xml:space="preserve"> parte da amostra da pesquisa. Do ponto de vista qualitativo, as interações potenciais </w:t>
      </w:r>
      <w:r w:rsidR="774C0A06" w:rsidRPr="7779746D">
        <w:rPr>
          <w:rFonts w:ascii="Times New Roman" w:eastAsia="Arial" w:hAnsi="Times New Roman"/>
          <w:sz w:val="24"/>
          <w:szCs w:val="24"/>
        </w:rPr>
        <w:t>foram</w:t>
      </w:r>
      <w:r w:rsidRPr="7779746D">
        <w:rPr>
          <w:rFonts w:ascii="Times New Roman" w:eastAsia="Arial" w:hAnsi="Times New Roman"/>
          <w:sz w:val="24"/>
          <w:szCs w:val="24"/>
        </w:rPr>
        <w:t xml:space="preserve"> agrupadas por classes farmacológicas, sendo providenciadas descrições em três níveis a respeito dos prováveis mecanismos (1), efeitos esperados (2) e condutas clínicas que devem ser adotadas caso a combinação seja utilizada (3).</w:t>
      </w:r>
    </w:p>
    <w:p w14:paraId="72A3D3EC" w14:textId="77777777" w:rsidR="00481D32" w:rsidRPr="00FC0CD9" w:rsidRDefault="00481D32" w:rsidP="00054DE5">
      <w:pPr>
        <w:spacing w:after="0" w:line="360" w:lineRule="auto"/>
        <w:ind w:firstLine="709"/>
        <w:jc w:val="both"/>
        <w:rPr>
          <w:rFonts w:ascii="Times New Roman" w:hAnsi="Times New Roman"/>
        </w:rPr>
      </w:pPr>
    </w:p>
    <w:p w14:paraId="64098658" w14:textId="264645BD" w:rsidR="009D7649" w:rsidRDefault="00FC0CD9" w:rsidP="7779746D">
      <w:pPr>
        <w:spacing w:after="0" w:line="360" w:lineRule="auto"/>
        <w:jc w:val="both"/>
        <w:rPr>
          <w:rFonts w:ascii="Times New Roman" w:hAnsi="Times New Roman"/>
          <w:b/>
          <w:bCs/>
          <w:color w:val="000000"/>
          <w:sz w:val="24"/>
          <w:szCs w:val="24"/>
        </w:rPr>
      </w:pPr>
      <w:r w:rsidRPr="7779746D">
        <w:rPr>
          <w:rFonts w:ascii="Times New Roman" w:hAnsi="Times New Roman"/>
          <w:b/>
          <w:bCs/>
          <w:color w:val="000000" w:themeColor="text1"/>
          <w:sz w:val="24"/>
          <w:szCs w:val="24"/>
        </w:rPr>
        <w:t>Resultados e discuss</w:t>
      </w:r>
      <w:r w:rsidR="71E6A788" w:rsidRPr="7779746D">
        <w:rPr>
          <w:rFonts w:ascii="Times New Roman" w:hAnsi="Times New Roman"/>
          <w:b/>
          <w:bCs/>
          <w:color w:val="000000" w:themeColor="text1"/>
          <w:sz w:val="24"/>
          <w:szCs w:val="24"/>
        </w:rPr>
        <w:t>ão</w:t>
      </w:r>
    </w:p>
    <w:p w14:paraId="5F41930F" w14:textId="5EB4BCE4" w:rsidR="00FC0CD9" w:rsidRDefault="00FC0CD9" w:rsidP="00054DE5">
      <w:pPr>
        <w:spacing w:after="0" w:line="360" w:lineRule="auto"/>
        <w:jc w:val="both"/>
        <w:rPr>
          <w:rFonts w:ascii="Times New Roman" w:hAnsi="Times New Roman"/>
          <w:bCs/>
          <w:color w:val="000000"/>
          <w:sz w:val="24"/>
          <w:szCs w:val="24"/>
        </w:rPr>
      </w:pPr>
      <w:r>
        <w:rPr>
          <w:rFonts w:ascii="Times New Roman" w:hAnsi="Times New Roman"/>
          <w:b/>
          <w:bCs/>
          <w:color w:val="FF0000"/>
          <w:sz w:val="24"/>
          <w:szCs w:val="24"/>
        </w:rPr>
        <w:tab/>
      </w:r>
      <w:r w:rsidR="00F029E6" w:rsidRPr="001839EA">
        <w:rPr>
          <w:rFonts w:ascii="Times New Roman" w:hAnsi="Times New Roman"/>
          <w:bCs/>
          <w:color w:val="000000"/>
          <w:sz w:val="24"/>
          <w:szCs w:val="24"/>
        </w:rPr>
        <w:t>Na tabela 1 estão listadas as interações medicamentosas entre os fármacos utilizados para o tratamento da covid-19 e os anti-hipertensivos e hipoglicemiantes. As interações foram baseadas entre a farmacoterapia utilizada no Brasil para tratamento da C</w:t>
      </w:r>
      <w:r w:rsidR="008B03F9">
        <w:rPr>
          <w:rFonts w:ascii="Times New Roman" w:hAnsi="Times New Roman"/>
          <w:bCs/>
          <w:color w:val="000000"/>
          <w:sz w:val="24"/>
          <w:szCs w:val="24"/>
        </w:rPr>
        <w:t>OVID</w:t>
      </w:r>
      <w:r w:rsidR="00F029E6" w:rsidRPr="001839EA">
        <w:rPr>
          <w:rFonts w:ascii="Times New Roman" w:hAnsi="Times New Roman"/>
          <w:bCs/>
          <w:color w:val="000000"/>
          <w:sz w:val="24"/>
          <w:szCs w:val="24"/>
        </w:rPr>
        <w:t xml:space="preserve">-19 e os medicamentos listados nas diretrizes brasileiras para uso em pacientes com hipertensão e diabetes. </w:t>
      </w:r>
    </w:p>
    <w:p w14:paraId="0E27B00A" w14:textId="77777777" w:rsidR="00E01774" w:rsidRPr="001839EA" w:rsidRDefault="00E01774" w:rsidP="00181711">
      <w:pPr>
        <w:spacing w:after="0" w:line="360" w:lineRule="auto"/>
        <w:jc w:val="both"/>
        <w:rPr>
          <w:rFonts w:ascii="Times New Roman" w:hAnsi="Times New Roman"/>
          <w:bCs/>
          <w:color w:val="000000"/>
          <w:sz w:val="24"/>
          <w:szCs w:val="24"/>
        </w:rPr>
      </w:pPr>
    </w:p>
    <w:tbl>
      <w:tblPr>
        <w:tblW w:w="93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995"/>
        <w:gridCol w:w="1875"/>
        <w:gridCol w:w="1698"/>
        <w:gridCol w:w="2354"/>
        <w:gridCol w:w="1433"/>
      </w:tblGrid>
      <w:tr w:rsidR="00E30EEA" w:rsidRPr="003D28A1" w14:paraId="1BF0DE67" w14:textId="77777777" w:rsidTr="00CD2940">
        <w:trPr>
          <w:trHeight w:val="910"/>
          <w:jc w:val="center"/>
        </w:trPr>
        <w:tc>
          <w:tcPr>
            <w:tcW w:w="1995" w:type="dxa"/>
            <w:tcBorders>
              <w:top w:val="nil"/>
              <w:left w:val="nil"/>
              <w:bottom w:val="single" w:sz="12" w:space="0" w:color="666666"/>
            </w:tcBorders>
            <w:shd w:val="clear" w:color="auto" w:fill="auto"/>
          </w:tcPr>
          <w:p w14:paraId="2399FD60" w14:textId="77777777" w:rsidR="0032510C" w:rsidRPr="000A4520" w:rsidRDefault="4FAB8176" w:rsidP="00262404">
            <w:pPr>
              <w:spacing w:after="0" w:line="240" w:lineRule="auto"/>
              <w:jc w:val="center"/>
              <w:rPr>
                <w:rFonts w:ascii="Times New Roman" w:hAnsi="Times New Roman"/>
                <w:b/>
                <w:bCs/>
                <w:color w:val="000000"/>
                <w:sz w:val="24"/>
                <w:szCs w:val="24"/>
              </w:rPr>
            </w:pPr>
            <w:r w:rsidRPr="000A4520">
              <w:rPr>
                <w:rFonts w:ascii="Times New Roman" w:hAnsi="Times New Roman"/>
                <w:b/>
                <w:bCs/>
                <w:color w:val="000000" w:themeColor="text1"/>
                <w:sz w:val="24"/>
                <w:szCs w:val="24"/>
              </w:rPr>
              <w:lastRenderedPageBreak/>
              <w:t>Hipoglicemiantes</w:t>
            </w:r>
          </w:p>
          <w:p w14:paraId="4F5A54F8" w14:textId="33599171" w:rsidR="0032510C" w:rsidRPr="000A4520" w:rsidRDefault="000A4520" w:rsidP="00262404">
            <w:pPr>
              <w:spacing w:after="0" w:line="240" w:lineRule="auto"/>
              <w:jc w:val="center"/>
              <w:rPr>
                <w:rFonts w:ascii="Times New Roman" w:hAnsi="Times New Roman"/>
                <w:b/>
                <w:bCs/>
                <w:color w:val="000000"/>
                <w:sz w:val="24"/>
                <w:szCs w:val="24"/>
                <w:lang w:eastAsia="pt-BR"/>
              </w:rPr>
            </w:pPr>
            <w:r w:rsidRPr="000A4520">
              <w:rPr>
                <w:rFonts w:ascii="Times New Roman" w:hAnsi="Times New Roman"/>
                <w:b/>
                <w:bCs/>
                <w:color w:val="000000" w:themeColor="text1"/>
                <w:sz w:val="24"/>
                <w:szCs w:val="24"/>
              </w:rPr>
              <w:t xml:space="preserve">e </w:t>
            </w:r>
            <w:r w:rsidR="4FAB8176" w:rsidRPr="000A4520">
              <w:rPr>
                <w:rFonts w:ascii="Times New Roman" w:hAnsi="Times New Roman"/>
                <w:b/>
                <w:bCs/>
                <w:color w:val="000000" w:themeColor="text1"/>
                <w:sz w:val="24"/>
                <w:szCs w:val="24"/>
              </w:rPr>
              <w:t>Anti-Hipertensivos</w:t>
            </w:r>
          </w:p>
          <w:p w14:paraId="60061E4C" w14:textId="77777777" w:rsidR="00F029E6" w:rsidRPr="003D28A1" w:rsidRDefault="00F029E6" w:rsidP="00262404">
            <w:pPr>
              <w:spacing w:after="0" w:line="360" w:lineRule="auto"/>
              <w:jc w:val="center"/>
              <w:rPr>
                <w:rFonts w:ascii="Times New Roman" w:hAnsi="Times New Roman"/>
                <w:b/>
                <w:bCs/>
                <w:color w:val="000000"/>
                <w:sz w:val="24"/>
                <w:szCs w:val="24"/>
                <w:highlight w:val="yellow"/>
              </w:rPr>
            </w:pPr>
          </w:p>
        </w:tc>
        <w:tc>
          <w:tcPr>
            <w:tcW w:w="1875" w:type="dxa"/>
            <w:tcBorders>
              <w:top w:val="nil"/>
              <w:bottom w:val="single" w:sz="12" w:space="0" w:color="666666"/>
            </w:tcBorders>
            <w:shd w:val="clear" w:color="auto" w:fill="auto"/>
          </w:tcPr>
          <w:p w14:paraId="4B3304D5" w14:textId="6E238C31" w:rsidR="0032510C" w:rsidRPr="003D28A1" w:rsidRDefault="0032510C" w:rsidP="00262404">
            <w:pPr>
              <w:spacing w:after="0" w:line="240" w:lineRule="auto"/>
              <w:jc w:val="center"/>
              <w:rPr>
                <w:rFonts w:ascii="Times New Roman" w:hAnsi="Times New Roman"/>
                <w:b/>
                <w:bCs/>
                <w:color w:val="000000"/>
                <w:sz w:val="24"/>
                <w:szCs w:val="24"/>
                <w:lang w:eastAsia="pt-BR"/>
              </w:rPr>
            </w:pPr>
            <w:r w:rsidRPr="003D28A1">
              <w:rPr>
                <w:rFonts w:ascii="Times New Roman" w:hAnsi="Times New Roman"/>
                <w:b/>
                <w:bCs/>
                <w:color w:val="000000"/>
                <w:sz w:val="24"/>
                <w:szCs w:val="24"/>
              </w:rPr>
              <w:t>Fármacos</w:t>
            </w:r>
            <w:r w:rsidR="00A719C7">
              <w:rPr>
                <w:rFonts w:ascii="Times New Roman" w:hAnsi="Times New Roman"/>
                <w:b/>
                <w:bCs/>
                <w:color w:val="000000"/>
                <w:sz w:val="24"/>
                <w:szCs w:val="24"/>
              </w:rPr>
              <w:t xml:space="preserve"> </w:t>
            </w:r>
            <w:r w:rsidRPr="003D28A1">
              <w:rPr>
                <w:rFonts w:ascii="Times New Roman" w:hAnsi="Times New Roman"/>
                <w:b/>
                <w:bCs/>
                <w:color w:val="000000"/>
                <w:sz w:val="24"/>
                <w:szCs w:val="24"/>
              </w:rPr>
              <w:t>Contra COVID-19</w:t>
            </w:r>
          </w:p>
          <w:p w14:paraId="44EAFD9C" w14:textId="77777777" w:rsidR="00F029E6" w:rsidRPr="003D28A1" w:rsidRDefault="00F029E6" w:rsidP="00262404">
            <w:pPr>
              <w:spacing w:after="0" w:line="360" w:lineRule="auto"/>
              <w:jc w:val="center"/>
              <w:rPr>
                <w:rFonts w:ascii="Times New Roman" w:hAnsi="Times New Roman"/>
                <w:b/>
                <w:color w:val="000000"/>
                <w:sz w:val="24"/>
                <w:szCs w:val="24"/>
              </w:rPr>
            </w:pPr>
          </w:p>
        </w:tc>
        <w:tc>
          <w:tcPr>
            <w:tcW w:w="1698" w:type="dxa"/>
            <w:tcBorders>
              <w:top w:val="nil"/>
              <w:bottom w:val="single" w:sz="12" w:space="0" w:color="666666"/>
            </w:tcBorders>
            <w:shd w:val="clear" w:color="auto" w:fill="auto"/>
          </w:tcPr>
          <w:p w14:paraId="7B0BB0FA" w14:textId="77777777" w:rsidR="0032510C" w:rsidRPr="003D28A1" w:rsidRDefault="0032510C" w:rsidP="00262404">
            <w:pPr>
              <w:spacing w:after="0" w:line="240" w:lineRule="auto"/>
              <w:jc w:val="center"/>
              <w:rPr>
                <w:rFonts w:ascii="Times New Roman" w:hAnsi="Times New Roman"/>
                <w:b/>
                <w:bCs/>
                <w:color w:val="000000"/>
                <w:sz w:val="24"/>
                <w:szCs w:val="24"/>
                <w:lang w:eastAsia="pt-BR"/>
              </w:rPr>
            </w:pPr>
            <w:r w:rsidRPr="003D28A1">
              <w:rPr>
                <w:rFonts w:ascii="Times New Roman" w:hAnsi="Times New Roman"/>
                <w:b/>
                <w:bCs/>
                <w:color w:val="000000"/>
                <w:sz w:val="24"/>
                <w:szCs w:val="24"/>
              </w:rPr>
              <w:t>Efeito Da Interação</w:t>
            </w:r>
          </w:p>
          <w:p w14:paraId="4B94D5A5" w14:textId="77777777" w:rsidR="00F029E6" w:rsidRPr="003D28A1" w:rsidRDefault="00F029E6" w:rsidP="00262404">
            <w:pPr>
              <w:spacing w:after="0" w:line="360" w:lineRule="auto"/>
              <w:jc w:val="center"/>
              <w:rPr>
                <w:rFonts w:ascii="Times New Roman" w:hAnsi="Times New Roman"/>
                <w:b/>
                <w:color w:val="000000"/>
                <w:sz w:val="24"/>
                <w:szCs w:val="24"/>
              </w:rPr>
            </w:pPr>
          </w:p>
        </w:tc>
        <w:tc>
          <w:tcPr>
            <w:tcW w:w="2354" w:type="dxa"/>
            <w:tcBorders>
              <w:top w:val="nil"/>
              <w:bottom w:val="single" w:sz="12" w:space="0" w:color="666666"/>
            </w:tcBorders>
            <w:shd w:val="clear" w:color="auto" w:fill="auto"/>
          </w:tcPr>
          <w:p w14:paraId="25A80A87" w14:textId="77777777" w:rsidR="0032510C" w:rsidRPr="003D28A1" w:rsidRDefault="0032510C" w:rsidP="00262404">
            <w:pPr>
              <w:spacing w:after="0" w:line="240" w:lineRule="auto"/>
              <w:jc w:val="center"/>
              <w:rPr>
                <w:rFonts w:ascii="Times New Roman" w:hAnsi="Times New Roman"/>
                <w:b/>
                <w:bCs/>
                <w:color w:val="000000"/>
                <w:sz w:val="24"/>
                <w:szCs w:val="24"/>
                <w:lang w:eastAsia="pt-BR"/>
              </w:rPr>
            </w:pPr>
            <w:r w:rsidRPr="003D28A1">
              <w:rPr>
                <w:rFonts w:ascii="Times New Roman" w:hAnsi="Times New Roman"/>
                <w:b/>
                <w:bCs/>
                <w:color w:val="000000"/>
                <w:sz w:val="24"/>
                <w:szCs w:val="24"/>
              </w:rPr>
              <w:t>Mecanismo Da Interação</w:t>
            </w:r>
          </w:p>
          <w:p w14:paraId="3DEEC669" w14:textId="77777777" w:rsidR="00F029E6" w:rsidRPr="003D28A1" w:rsidRDefault="00F029E6" w:rsidP="00262404">
            <w:pPr>
              <w:spacing w:after="0" w:line="360" w:lineRule="auto"/>
              <w:jc w:val="center"/>
              <w:rPr>
                <w:rFonts w:ascii="Times New Roman" w:hAnsi="Times New Roman"/>
                <w:b/>
                <w:color w:val="000000"/>
                <w:sz w:val="24"/>
                <w:szCs w:val="24"/>
              </w:rPr>
            </w:pPr>
          </w:p>
        </w:tc>
        <w:tc>
          <w:tcPr>
            <w:tcW w:w="1433" w:type="dxa"/>
            <w:tcBorders>
              <w:top w:val="nil"/>
              <w:bottom w:val="single" w:sz="12" w:space="0" w:color="666666"/>
              <w:right w:val="nil"/>
            </w:tcBorders>
            <w:shd w:val="clear" w:color="auto" w:fill="auto"/>
          </w:tcPr>
          <w:p w14:paraId="4AAF3267" w14:textId="77777777" w:rsidR="0032510C" w:rsidRPr="003D28A1" w:rsidRDefault="0032510C" w:rsidP="00262404">
            <w:pPr>
              <w:spacing w:after="0" w:line="240" w:lineRule="auto"/>
              <w:jc w:val="center"/>
              <w:rPr>
                <w:rFonts w:ascii="Times New Roman" w:hAnsi="Times New Roman"/>
                <w:b/>
                <w:bCs/>
                <w:color w:val="000000"/>
                <w:sz w:val="24"/>
                <w:szCs w:val="24"/>
                <w:lang w:eastAsia="pt-BR"/>
              </w:rPr>
            </w:pPr>
            <w:r w:rsidRPr="003D28A1">
              <w:rPr>
                <w:rFonts w:ascii="Times New Roman" w:hAnsi="Times New Roman"/>
                <w:b/>
                <w:bCs/>
                <w:color w:val="000000"/>
                <w:sz w:val="24"/>
                <w:szCs w:val="24"/>
              </w:rPr>
              <w:t>Conduta Clínica</w:t>
            </w:r>
          </w:p>
          <w:p w14:paraId="3656B9AB" w14:textId="77777777" w:rsidR="00F029E6" w:rsidRPr="003D28A1" w:rsidRDefault="00F029E6" w:rsidP="00262404">
            <w:pPr>
              <w:spacing w:after="0" w:line="360" w:lineRule="auto"/>
              <w:jc w:val="center"/>
              <w:rPr>
                <w:rFonts w:ascii="Times New Roman" w:hAnsi="Times New Roman"/>
                <w:b/>
                <w:color w:val="000000"/>
                <w:sz w:val="24"/>
                <w:szCs w:val="24"/>
              </w:rPr>
            </w:pPr>
          </w:p>
        </w:tc>
      </w:tr>
      <w:tr w:rsidR="00E30EEA" w:rsidRPr="003D28A1" w14:paraId="596BCD8A" w14:textId="77777777" w:rsidTr="00CD2940">
        <w:trPr>
          <w:trHeight w:val="1134"/>
          <w:jc w:val="center"/>
        </w:trPr>
        <w:tc>
          <w:tcPr>
            <w:tcW w:w="1995" w:type="dxa"/>
            <w:tcBorders>
              <w:left w:val="nil"/>
            </w:tcBorders>
            <w:shd w:val="clear" w:color="auto" w:fill="auto"/>
          </w:tcPr>
          <w:p w14:paraId="0A51D497" w14:textId="0808944D" w:rsidR="4A736E65" w:rsidRPr="00262404" w:rsidRDefault="54F1DC77" w:rsidP="00262404">
            <w:pPr>
              <w:pStyle w:val="Normal1"/>
              <w:jc w:val="center"/>
              <w:rPr>
                <w:rFonts w:ascii="Times New Roman" w:hAnsi="Times New Roman" w:cs="Times New Roman"/>
                <w:sz w:val="24"/>
                <w:szCs w:val="24"/>
              </w:rPr>
            </w:pPr>
            <w:r w:rsidRPr="4A736E65">
              <w:rPr>
                <w:rFonts w:ascii="Times New Roman" w:hAnsi="Times New Roman" w:cs="Times New Roman"/>
                <w:sz w:val="24"/>
                <w:szCs w:val="24"/>
              </w:rPr>
              <w:t>Diuréticos p</w:t>
            </w:r>
            <w:r w:rsidR="00656CFD" w:rsidRPr="4A736E65">
              <w:rPr>
                <w:rFonts w:ascii="Times New Roman" w:hAnsi="Times New Roman" w:cs="Times New Roman"/>
                <w:sz w:val="24"/>
                <w:szCs w:val="24"/>
              </w:rPr>
              <w:t>oup</w:t>
            </w:r>
            <w:r w:rsidR="00603411" w:rsidRPr="4A736E65">
              <w:rPr>
                <w:rFonts w:ascii="Times New Roman" w:hAnsi="Times New Roman" w:cs="Times New Roman"/>
                <w:sz w:val="24"/>
                <w:szCs w:val="24"/>
              </w:rPr>
              <w:t>adores de potássio</w:t>
            </w:r>
          </w:p>
          <w:p w14:paraId="16C6D301" w14:textId="4C2DF78F" w:rsidR="00603411" w:rsidRPr="00262404" w:rsidRDefault="00603411" w:rsidP="00262404">
            <w:pPr>
              <w:pStyle w:val="Normal1"/>
              <w:jc w:val="center"/>
              <w:rPr>
                <w:rFonts w:ascii="Times New Roman" w:hAnsi="Times New Roman" w:cs="Times New Roman"/>
                <w:sz w:val="24"/>
                <w:szCs w:val="24"/>
              </w:rPr>
            </w:pPr>
            <w:r w:rsidRPr="4A736E65">
              <w:rPr>
                <w:rFonts w:ascii="Times New Roman" w:hAnsi="Times New Roman" w:cs="Times New Roman"/>
                <w:sz w:val="24"/>
                <w:szCs w:val="24"/>
              </w:rPr>
              <w:t xml:space="preserve">Inibidores da </w:t>
            </w:r>
            <w:r w:rsidR="6810362B" w:rsidRPr="4A736E65">
              <w:rPr>
                <w:rFonts w:ascii="Times New Roman" w:hAnsi="Times New Roman" w:cs="Times New Roman"/>
                <w:sz w:val="24"/>
                <w:szCs w:val="24"/>
              </w:rPr>
              <w:t>enzima conversora de angiotensina (ECA)</w:t>
            </w:r>
          </w:p>
          <w:p w14:paraId="6F86AEDC" w14:textId="7CEC6474" w:rsidR="00603411" w:rsidRPr="003D28A1" w:rsidRDefault="204E84F9" w:rsidP="4A736E65">
            <w:pPr>
              <w:pStyle w:val="Normal1"/>
              <w:jc w:val="center"/>
              <w:rPr>
                <w:rFonts w:ascii="Times New Roman" w:hAnsi="Times New Roman" w:cs="Times New Roman"/>
                <w:sz w:val="24"/>
                <w:szCs w:val="24"/>
              </w:rPr>
            </w:pPr>
            <w:r w:rsidRPr="4A736E65">
              <w:rPr>
                <w:rFonts w:ascii="Times New Roman" w:hAnsi="Times New Roman" w:cs="Times New Roman"/>
                <w:sz w:val="24"/>
                <w:szCs w:val="24"/>
              </w:rPr>
              <w:t>Bloqueadores de receptores de angiotensina II (BRA)</w:t>
            </w:r>
          </w:p>
        </w:tc>
        <w:tc>
          <w:tcPr>
            <w:tcW w:w="1875" w:type="dxa"/>
            <w:shd w:val="clear" w:color="auto" w:fill="auto"/>
          </w:tcPr>
          <w:p w14:paraId="456230CD"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Heparina</w:t>
            </w:r>
          </w:p>
        </w:tc>
        <w:tc>
          <w:tcPr>
            <w:tcW w:w="1698" w:type="dxa"/>
            <w:shd w:val="clear" w:color="auto" w:fill="auto"/>
          </w:tcPr>
          <w:p w14:paraId="0258CFAB"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Hipercalemia</w:t>
            </w:r>
          </w:p>
        </w:tc>
        <w:tc>
          <w:tcPr>
            <w:tcW w:w="2354" w:type="dxa"/>
            <w:shd w:val="clear" w:color="auto" w:fill="auto"/>
          </w:tcPr>
          <w:p w14:paraId="6AF65E81"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Heparina, inibidores da ECA e BRA e poupadores de potássio aumentam os níveis séricos de potássio</w:t>
            </w:r>
          </w:p>
        </w:tc>
        <w:tc>
          <w:tcPr>
            <w:tcW w:w="1433" w:type="dxa"/>
            <w:tcBorders>
              <w:right w:val="nil"/>
            </w:tcBorders>
            <w:shd w:val="clear" w:color="auto" w:fill="auto"/>
          </w:tcPr>
          <w:p w14:paraId="322EC157"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Monitoramento regular dos níveis de potássio da função renal.</w:t>
            </w:r>
          </w:p>
        </w:tc>
      </w:tr>
      <w:tr w:rsidR="00E30EEA" w:rsidRPr="003D28A1" w14:paraId="27E6653E" w14:textId="77777777" w:rsidTr="00CD2940">
        <w:trPr>
          <w:trHeight w:val="1134"/>
          <w:jc w:val="center"/>
        </w:trPr>
        <w:tc>
          <w:tcPr>
            <w:tcW w:w="1995" w:type="dxa"/>
            <w:tcBorders>
              <w:left w:val="nil"/>
            </w:tcBorders>
            <w:shd w:val="clear" w:color="auto" w:fill="auto"/>
          </w:tcPr>
          <w:p w14:paraId="14AC51C5" w14:textId="77777777" w:rsidR="00E30EEA" w:rsidRPr="00603411" w:rsidRDefault="470F1DB7" w:rsidP="00546CE4">
            <w:pPr>
              <w:pStyle w:val="Normal1"/>
              <w:jc w:val="center"/>
              <w:rPr>
                <w:rFonts w:ascii="Times New Roman" w:hAnsi="Times New Roman" w:cs="Times New Roman"/>
                <w:sz w:val="24"/>
                <w:szCs w:val="24"/>
              </w:rPr>
            </w:pPr>
            <w:r w:rsidRPr="00603411">
              <w:rPr>
                <w:rFonts w:ascii="Times New Roman" w:hAnsi="Times New Roman" w:cs="Times New Roman"/>
                <w:sz w:val="24"/>
                <w:szCs w:val="24"/>
              </w:rPr>
              <w:t>Metoprolol</w:t>
            </w:r>
          </w:p>
          <w:p w14:paraId="45FB0818" w14:textId="77777777" w:rsidR="00E30EEA" w:rsidRPr="003D28A1" w:rsidRDefault="00E30EEA" w:rsidP="00546CE4">
            <w:pPr>
              <w:spacing w:after="0" w:line="360" w:lineRule="auto"/>
              <w:jc w:val="center"/>
              <w:rPr>
                <w:rFonts w:ascii="Times New Roman" w:hAnsi="Times New Roman"/>
                <w:b/>
                <w:bCs/>
                <w:color w:val="000000"/>
                <w:sz w:val="24"/>
                <w:szCs w:val="24"/>
                <w:highlight w:val="yellow"/>
              </w:rPr>
            </w:pPr>
          </w:p>
        </w:tc>
        <w:tc>
          <w:tcPr>
            <w:tcW w:w="1875" w:type="dxa"/>
            <w:shd w:val="clear" w:color="auto" w:fill="auto"/>
          </w:tcPr>
          <w:p w14:paraId="3544E5CC" w14:textId="77777777" w:rsidR="00E30EEA" w:rsidRPr="003D28A1" w:rsidRDefault="00E30EEA" w:rsidP="00546CE4">
            <w:pPr>
              <w:pStyle w:val="Normal1"/>
              <w:jc w:val="center"/>
              <w:rPr>
                <w:rFonts w:ascii="Times New Roman" w:hAnsi="Times New Roman" w:cs="Times New Roman"/>
                <w:sz w:val="24"/>
                <w:szCs w:val="24"/>
              </w:rPr>
            </w:pPr>
            <w:proofErr w:type="spellStart"/>
            <w:r w:rsidRPr="003D28A1">
              <w:rPr>
                <w:rFonts w:ascii="Times New Roman" w:hAnsi="Times New Roman" w:cs="Times New Roman"/>
                <w:sz w:val="24"/>
                <w:szCs w:val="24"/>
              </w:rPr>
              <w:t>Hidroxidocloroquina</w:t>
            </w:r>
            <w:proofErr w:type="spellEnd"/>
            <w:r w:rsidRPr="003D28A1">
              <w:rPr>
                <w:rFonts w:ascii="Times New Roman" w:hAnsi="Times New Roman" w:cs="Times New Roman"/>
                <w:sz w:val="24"/>
                <w:szCs w:val="24"/>
              </w:rPr>
              <w:t xml:space="preserve"> e cloroquina</w:t>
            </w:r>
          </w:p>
        </w:tc>
        <w:tc>
          <w:tcPr>
            <w:tcW w:w="1698" w:type="dxa"/>
            <w:shd w:val="clear" w:color="auto" w:fill="auto"/>
          </w:tcPr>
          <w:p w14:paraId="1BED97F8"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Aumento dos níveis séricos de metoprolol</w:t>
            </w:r>
          </w:p>
        </w:tc>
        <w:tc>
          <w:tcPr>
            <w:tcW w:w="2354" w:type="dxa"/>
            <w:shd w:val="clear" w:color="auto" w:fill="auto"/>
          </w:tcPr>
          <w:p w14:paraId="6B5DC92F" w14:textId="43F0CD81"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Inibição do metabolismo hepático do CP450 2D6 pela cloroquina/hidroxicloroquina</w:t>
            </w:r>
          </w:p>
        </w:tc>
        <w:tc>
          <w:tcPr>
            <w:tcW w:w="1433" w:type="dxa"/>
            <w:tcBorders>
              <w:right w:val="nil"/>
            </w:tcBorders>
            <w:shd w:val="clear" w:color="auto" w:fill="auto"/>
          </w:tcPr>
          <w:p w14:paraId="7AA87798" w14:textId="5C58FEF1" w:rsidR="00E30EEA" w:rsidRPr="003D28A1" w:rsidRDefault="57F82F36" w:rsidP="4A736E65">
            <w:pPr>
              <w:spacing w:after="0" w:line="360" w:lineRule="auto"/>
              <w:jc w:val="center"/>
              <w:rPr>
                <w:rFonts w:ascii="Times New Roman" w:hAnsi="Times New Roman"/>
                <w:sz w:val="24"/>
                <w:szCs w:val="24"/>
              </w:rPr>
            </w:pPr>
            <w:r w:rsidRPr="4A736E65">
              <w:rPr>
                <w:rFonts w:ascii="Times New Roman" w:hAnsi="Times New Roman"/>
                <w:sz w:val="24"/>
                <w:szCs w:val="24"/>
              </w:rPr>
              <w:t xml:space="preserve">Intensificação dos </w:t>
            </w:r>
            <w:r w:rsidR="00E30EEA" w:rsidRPr="4A736E65">
              <w:rPr>
                <w:rFonts w:ascii="Times New Roman" w:hAnsi="Times New Roman"/>
                <w:sz w:val="24"/>
                <w:szCs w:val="24"/>
              </w:rPr>
              <w:t xml:space="preserve">efeitos adversos do </w:t>
            </w:r>
            <w:r w:rsidR="693607CD" w:rsidRPr="4A736E65">
              <w:rPr>
                <w:rFonts w:ascii="Times New Roman" w:hAnsi="Times New Roman"/>
                <w:sz w:val="24"/>
                <w:szCs w:val="24"/>
              </w:rPr>
              <w:t>metoprolol</w:t>
            </w:r>
          </w:p>
        </w:tc>
      </w:tr>
      <w:tr w:rsidR="00E30EEA" w:rsidRPr="003D28A1" w14:paraId="7FF1EF62" w14:textId="77777777" w:rsidTr="00CD2940">
        <w:trPr>
          <w:trHeight w:val="1134"/>
          <w:jc w:val="center"/>
        </w:trPr>
        <w:tc>
          <w:tcPr>
            <w:tcW w:w="1995" w:type="dxa"/>
            <w:tcBorders>
              <w:left w:val="nil"/>
            </w:tcBorders>
            <w:shd w:val="clear" w:color="auto" w:fill="auto"/>
          </w:tcPr>
          <w:p w14:paraId="69847122" w14:textId="77777777" w:rsidR="00E30EEA" w:rsidRPr="00603411" w:rsidRDefault="470F1DB7" w:rsidP="00546CE4">
            <w:pPr>
              <w:pStyle w:val="Normal1"/>
              <w:jc w:val="center"/>
              <w:rPr>
                <w:rFonts w:ascii="Times New Roman" w:hAnsi="Times New Roman" w:cs="Times New Roman"/>
                <w:sz w:val="24"/>
                <w:szCs w:val="24"/>
              </w:rPr>
            </w:pPr>
            <w:proofErr w:type="spellStart"/>
            <w:r w:rsidRPr="00603411">
              <w:rPr>
                <w:rFonts w:ascii="Times New Roman" w:hAnsi="Times New Roman" w:cs="Times New Roman"/>
                <w:sz w:val="24"/>
                <w:szCs w:val="24"/>
              </w:rPr>
              <w:t>Alfametildopa</w:t>
            </w:r>
            <w:proofErr w:type="spellEnd"/>
          </w:p>
          <w:p w14:paraId="049F31CB" w14:textId="77777777" w:rsidR="00E30EEA" w:rsidRPr="003D28A1" w:rsidRDefault="00E30EEA" w:rsidP="00546CE4">
            <w:pPr>
              <w:spacing w:after="0" w:line="360" w:lineRule="auto"/>
              <w:jc w:val="center"/>
              <w:rPr>
                <w:rFonts w:ascii="Times New Roman" w:hAnsi="Times New Roman"/>
                <w:b/>
                <w:bCs/>
                <w:color w:val="000000"/>
                <w:sz w:val="24"/>
                <w:szCs w:val="24"/>
                <w:highlight w:val="yellow"/>
              </w:rPr>
            </w:pPr>
          </w:p>
        </w:tc>
        <w:tc>
          <w:tcPr>
            <w:tcW w:w="1875" w:type="dxa"/>
            <w:shd w:val="clear" w:color="auto" w:fill="auto"/>
          </w:tcPr>
          <w:p w14:paraId="79A25ECE"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Remdesivir</w:t>
            </w:r>
          </w:p>
        </w:tc>
        <w:tc>
          <w:tcPr>
            <w:tcW w:w="1698" w:type="dxa"/>
            <w:shd w:val="clear" w:color="auto" w:fill="auto"/>
          </w:tcPr>
          <w:p w14:paraId="2BB4AEBF" w14:textId="77777777" w:rsidR="00E30EEA" w:rsidRPr="003D28A1" w:rsidRDefault="003D28A1"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Hepatotoxicidade</w:t>
            </w:r>
          </w:p>
        </w:tc>
        <w:tc>
          <w:tcPr>
            <w:tcW w:w="2354" w:type="dxa"/>
            <w:shd w:val="clear" w:color="auto" w:fill="auto"/>
          </w:tcPr>
          <w:p w14:paraId="4959F71B"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Elevações transitórias nos níveis de transaminases hepáticas</w:t>
            </w:r>
          </w:p>
        </w:tc>
        <w:tc>
          <w:tcPr>
            <w:tcW w:w="1433" w:type="dxa"/>
            <w:tcBorders>
              <w:right w:val="nil"/>
            </w:tcBorders>
            <w:shd w:val="clear" w:color="auto" w:fill="auto"/>
          </w:tcPr>
          <w:p w14:paraId="7E9A41AF" w14:textId="70E24222" w:rsidR="00E30EEA" w:rsidRPr="003D28A1" w:rsidRDefault="00A719C7" w:rsidP="4A736E65">
            <w:pPr>
              <w:spacing w:after="0" w:line="360" w:lineRule="auto"/>
              <w:jc w:val="center"/>
              <w:rPr>
                <w:rFonts w:ascii="Times New Roman" w:hAnsi="Times New Roman"/>
                <w:color w:val="000000"/>
                <w:sz w:val="24"/>
                <w:szCs w:val="24"/>
              </w:rPr>
            </w:pPr>
            <w:r w:rsidRPr="4A736E65">
              <w:rPr>
                <w:rFonts w:ascii="Times New Roman" w:hAnsi="Times New Roman"/>
                <w:sz w:val="24"/>
                <w:szCs w:val="24"/>
              </w:rPr>
              <w:t>Testes devem</w:t>
            </w:r>
            <w:r w:rsidR="00E30EEA" w:rsidRPr="4A736E65">
              <w:rPr>
                <w:rFonts w:ascii="Times New Roman" w:hAnsi="Times New Roman"/>
                <w:sz w:val="24"/>
                <w:szCs w:val="24"/>
              </w:rPr>
              <w:t xml:space="preserve"> ser realizados</w:t>
            </w:r>
            <w:r w:rsidR="5248716A" w:rsidRPr="4A736E65">
              <w:rPr>
                <w:rFonts w:ascii="Times New Roman" w:hAnsi="Times New Roman"/>
                <w:sz w:val="24"/>
                <w:szCs w:val="24"/>
              </w:rPr>
              <w:t xml:space="preserve"> para monitorar a função hepática</w:t>
            </w:r>
          </w:p>
        </w:tc>
      </w:tr>
      <w:tr w:rsidR="00E30EEA" w:rsidRPr="003D28A1" w14:paraId="3C665DA6" w14:textId="77777777" w:rsidTr="00CD2940">
        <w:trPr>
          <w:trHeight w:val="1134"/>
          <w:jc w:val="center"/>
        </w:trPr>
        <w:tc>
          <w:tcPr>
            <w:tcW w:w="1995" w:type="dxa"/>
            <w:tcBorders>
              <w:left w:val="nil"/>
            </w:tcBorders>
            <w:shd w:val="clear" w:color="auto" w:fill="auto"/>
          </w:tcPr>
          <w:p w14:paraId="4CC031F4" w14:textId="77777777" w:rsidR="00E30EEA" w:rsidRPr="003D28A1" w:rsidRDefault="470F1DB7" w:rsidP="00546CE4">
            <w:pPr>
              <w:spacing w:after="0" w:line="360" w:lineRule="auto"/>
              <w:jc w:val="center"/>
              <w:rPr>
                <w:rFonts w:ascii="Times New Roman" w:hAnsi="Times New Roman"/>
                <w:b/>
                <w:bCs/>
                <w:color w:val="000000"/>
                <w:sz w:val="24"/>
                <w:szCs w:val="24"/>
                <w:highlight w:val="yellow"/>
              </w:rPr>
            </w:pPr>
            <w:proofErr w:type="spellStart"/>
            <w:r w:rsidRPr="00603411">
              <w:rPr>
                <w:rFonts w:ascii="Times New Roman" w:hAnsi="Times New Roman"/>
                <w:sz w:val="24"/>
                <w:szCs w:val="24"/>
              </w:rPr>
              <w:t>Nadolol</w:t>
            </w:r>
            <w:proofErr w:type="spellEnd"/>
          </w:p>
        </w:tc>
        <w:tc>
          <w:tcPr>
            <w:tcW w:w="1875" w:type="dxa"/>
            <w:shd w:val="clear" w:color="auto" w:fill="auto"/>
          </w:tcPr>
          <w:p w14:paraId="07C8BEC6"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Azitromicina</w:t>
            </w:r>
          </w:p>
        </w:tc>
        <w:tc>
          <w:tcPr>
            <w:tcW w:w="1698" w:type="dxa"/>
            <w:shd w:val="clear" w:color="auto" w:fill="auto"/>
          </w:tcPr>
          <w:p w14:paraId="72ED16F7" w14:textId="77777777" w:rsidR="00E30EEA" w:rsidRPr="003D28A1" w:rsidRDefault="00E30EEA" w:rsidP="00546CE4">
            <w:pPr>
              <w:pStyle w:val="Normal1"/>
              <w:jc w:val="center"/>
              <w:rPr>
                <w:rFonts w:ascii="Times New Roman" w:hAnsi="Times New Roman" w:cs="Times New Roman"/>
                <w:sz w:val="24"/>
                <w:szCs w:val="24"/>
              </w:rPr>
            </w:pPr>
            <w:r w:rsidRPr="003D28A1">
              <w:rPr>
                <w:rFonts w:ascii="Times New Roman" w:hAnsi="Times New Roman" w:cs="Times New Roman"/>
                <w:sz w:val="24"/>
                <w:szCs w:val="24"/>
              </w:rPr>
              <w:t>As implicações clínicas desta interação não são conhecidas.</w:t>
            </w:r>
          </w:p>
          <w:p w14:paraId="53128261" w14:textId="77777777" w:rsidR="00E30EEA" w:rsidRPr="003D28A1" w:rsidRDefault="00E30EEA" w:rsidP="00546CE4">
            <w:pPr>
              <w:spacing w:after="0" w:line="360" w:lineRule="auto"/>
              <w:jc w:val="center"/>
              <w:rPr>
                <w:rFonts w:ascii="Times New Roman" w:hAnsi="Times New Roman"/>
                <w:bCs/>
                <w:color w:val="000000"/>
                <w:sz w:val="24"/>
                <w:szCs w:val="24"/>
              </w:rPr>
            </w:pPr>
          </w:p>
        </w:tc>
        <w:tc>
          <w:tcPr>
            <w:tcW w:w="2354" w:type="dxa"/>
            <w:shd w:val="clear" w:color="auto" w:fill="auto"/>
          </w:tcPr>
          <w:p w14:paraId="7DEA670A" w14:textId="1243972B" w:rsidR="00E30EEA" w:rsidRPr="003D28A1" w:rsidRDefault="3F1B918B" w:rsidP="4A736E65">
            <w:pPr>
              <w:spacing w:after="0" w:line="360" w:lineRule="auto"/>
              <w:jc w:val="center"/>
              <w:rPr>
                <w:rFonts w:ascii="Times New Roman" w:hAnsi="Times New Roman"/>
                <w:sz w:val="24"/>
                <w:szCs w:val="24"/>
              </w:rPr>
            </w:pPr>
            <w:r w:rsidRPr="4A736E65">
              <w:rPr>
                <w:rFonts w:ascii="Times New Roman" w:hAnsi="Times New Roman"/>
                <w:sz w:val="24"/>
                <w:szCs w:val="24"/>
              </w:rPr>
              <w:t>Os</w:t>
            </w:r>
            <w:r w:rsidR="00E30EEA" w:rsidRPr="4A736E65">
              <w:rPr>
                <w:rFonts w:ascii="Times New Roman" w:hAnsi="Times New Roman"/>
                <w:sz w:val="24"/>
                <w:szCs w:val="24"/>
              </w:rPr>
              <w:t xml:space="preserve"> </w:t>
            </w:r>
            <w:proofErr w:type="spellStart"/>
            <w:r w:rsidR="00E30EEA" w:rsidRPr="4A736E65">
              <w:rPr>
                <w:rFonts w:ascii="Times New Roman" w:hAnsi="Times New Roman"/>
                <w:sz w:val="24"/>
                <w:szCs w:val="24"/>
              </w:rPr>
              <w:t>macrolídeos</w:t>
            </w:r>
            <w:proofErr w:type="spellEnd"/>
            <w:r w:rsidR="00E30EEA" w:rsidRPr="4A736E65">
              <w:rPr>
                <w:rFonts w:ascii="Times New Roman" w:hAnsi="Times New Roman"/>
                <w:sz w:val="24"/>
                <w:szCs w:val="24"/>
              </w:rPr>
              <w:t xml:space="preserve"> podem alterar a </w:t>
            </w:r>
            <w:r w:rsidR="3B77B4C2" w:rsidRPr="4A736E65">
              <w:rPr>
                <w:rFonts w:ascii="Times New Roman" w:hAnsi="Times New Roman"/>
                <w:sz w:val="24"/>
                <w:szCs w:val="24"/>
              </w:rPr>
              <w:t>microbiota</w:t>
            </w:r>
            <w:r w:rsidR="00E30EEA" w:rsidRPr="4A736E65">
              <w:rPr>
                <w:rFonts w:ascii="Times New Roman" w:hAnsi="Times New Roman"/>
                <w:sz w:val="24"/>
                <w:szCs w:val="24"/>
              </w:rPr>
              <w:t xml:space="preserve"> intestinal</w:t>
            </w:r>
            <w:r w:rsidR="22BCADDB" w:rsidRPr="4A736E65">
              <w:rPr>
                <w:rFonts w:ascii="Times New Roman" w:hAnsi="Times New Roman"/>
                <w:sz w:val="24"/>
                <w:szCs w:val="24"/>
              </w:rPr>
              <w:t xml:space="preserve"> e aumentar a </w:t>
            </w:r>
            <w:proofErr w:type="spellStart"/>
            <w:r w:rsidR="22BCADDB" w:rsidRPr="4A736E65">
              <w:rPr>
                <w:rFonts w:ascii="Times New Roman" w:hAnsi="Times New Roman"/>
                <w:sz w:val="24"/>
                <w:szCs w:val="24"/>
              </w:rPr>
              <w:t>eli</w:t>
            </w:r>
            <w:r w:rsidR="00E30EEA" w:rsidRPr="4A736E65">
              <w:rPr>
                <w:rFonts w:ascii="Times New Roman" w:hAnsi="Times New Roman"/>
                <w:sz w:val="24"/>
                <w:szCs w:val="24"/>
              </w:rPr>
              <w:t>iminação</w:t>
            </w:r>
            <w:proofErr w:type="spellEnd"/>
            <w:r w:rsidR="00E30EEA" w:rsidRPr="4A736E65">
              <w:rPr>
                <w:rFonts w:ascii="Times New Roman" w:hAnsi="Times New Roman"/>
                <w:sz w:val="24"/>
                <w:szCs w:val="24"/>
              </w:rPr>
              <w:t xml:space="preserve"> biliar do </w:t>
            </w:r>
            <w:proofErr w:type="spellStart"/>
            <w:r w:rsidR="00E30EEA" w:rsidRPr="4A736E65">
              <w:rPr>
                <w:rFonts w:ascii="Times New Roman" w:hAnsi="Times New Roman"/>
                <w:sz w:val="24"/>
                <w:szCs w:val="24"/>
              </w:rPr>
              <w:t>nadolol</w:t>
            </w:r>
            <w:proofErr w:type="spellEnd"/>
            <w:r w:rsidR="7747E80C" w:rsidRPr="4A736E65">
              <w:rPr>
                <w:rFonts w:ascii="Times New Roman" w:hAnsi="Times New Roman"/>
                <w:sz w:val="24"/>
                <w:szCs w:val="24"/>
              </w:rPr>
              <w:t>.</w:t>
            </w:r>
          </w:p>
        </w:tc>
        <w:tc>
          <w:tcPr>
            <w:tcW w:w="1433" w:type="dxa"/>
            <w:tcBorders>
              <w:right w:val="nil"/>
            </w:tcBorders>
            <w:shd w:val="clear" w:color="auto" w:fill="auto"/>
          </w:tcPr>
          <w:p w14:paraId="038F24CC"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Nenhuma precaução especial é necessária.</w:t>
            </w:r>
          </w:p>
        </w:tc>
      </w:tr>
      <w:tr w:rsidR="00E30EEA" w:rsidRPr="003D28A1" w14:paraId="186D5595" w14:textId="77777777" w:rsidTr="00CD2940">
        <w:trPr>
          <w:trHeight w:val="1134"/>
          <w:jc w:val="center"/>
        </w:trPr>
        <w:tc>
          <w:tcPr>
            <w:tcW w:w="1995" w:type="dxa"/>
            <w:tcBorders>
              <w:left w:val="nil"/>
            </w:tcBorders>
            <w:shd w:val="clear" w:color="auto" w:fill="auto"/>
            <w:vAlign w:val="center"/>
          </w:tcPr>
          <w:p w14:paraId="37BA404F" w14:textId="77777777" w:rsidR="00E30EEA" w:rsidRPr="003D28A1" w:rsidRDefault="470F1DB7" w:rsidP="007C7676">
            <w:pPr>
              <w:spacing w:after="0" w:line="360" w:lineRule="auto"/>
              <w:jc w:val="center"/>
              <w:rPr>
                <w:rFonts w:ascii="Times New Roman" w:hAnsi="Times New Roman"/>
                <w:b/>
                <w:bCs/>
                <w:color w:val="000000"/>
                <w:sz w:val="24"/>
                <w:szCs w:val="24"/>
                <w:highlight w:val="yellow"/>
              </w:rPr>
            </w:pPr>
            <w:proofErr w:type="spellStart"/>
            <w:r w:rsidRPr="00603411">
              <w:rPr>
                <w:rFonts w:ascii="Times New Roman" w:hAnsi="Times New Roman"/>
                <w:sz w:val="24"/>
                <w:szCs w:val="24"/>
              </w:rPr>
              <w:lastRenderedPageBreak/>
              <w:t>Hidralazina</w:t>
            </w:r>
            <w:proofErr w:type="spellEnd"/>
          </w:p>
        </w:tc>
        <w:tc>
          <w:tcPr>
            <w:tcW w:w="1875" w:type="dxa"/>
            <w:shd w:val="clear" w:color="auto" w:fill="auto"/>
            <w:vAlign w:val="center"/>
          </w:tcPr>
          <w:p w14:paraId="2E9AE3C5" w14:textId="77777777" w:rsidR="00E30EEA" w:rsidRPr="003D28A1" w:rsidRDefault="00E30EEA" w:rsidP="007C7676">
            <w:pPr>
              <w:pStyle w:val="Normal1"/>
              <w:jc w:val="center"/>
              <w:rPr>
                <w:rFonts w:ascii="Times New Roman" w:hAnsi="Times New Roman" w:cs="Times New Roman"/>
                <w:sz w:val="24"/>
                <w:szCs w:val="24"/>
              </w:rPr>
            </w:pPr>
            <w:r w:rsidRPr="003D28A1">
              <w:rPr>
                <w:rFonts w:ascii="Times New Roman" w:hAnsi="Times New Roman" w:cs="Times New Roman"/>
                <w:sz w:val="24"/>
                <w:szCs w:val="24"/>
              </w:rPr>
              <w:t>Cloroquina</w:t>
            </w:r>
          </w:p>
          <w:p w14:paraId="07DD1D2B" w14:textId="77777777" w:rsidR="00E30EEA" w:rsidRPr="003D28A1" w:rsidRDefault="00E30EEA" w:rsidP="007C7676">
            <w:pPr>
              <w:spacing w:after="0" w:line="360" w:lineRule="auto"/>
              <w:jc w:val="center"/>
              <w:rPr>
                <w:rFonts w:ascii="Times New Roman" w:hAnsi="Times New Roman"/>
                <w:bCs/>
                <w:color w:val="000000"/>
                <w:sz w:val="24"/>
                <w:szCs w:val="24"/>
              </w:rPr>
            </w:pPr>
            <w:proofErr w:type="spellStart"/>
            <w:r w:rsidRPr="003D28A1">
              <w:rPr>
                <w:rFonts w:ascii="Times New Roman" w:hAnsi="Times New Roman"/>
                <w:sz w:val="24"/>
                <w:szCs w:val="24"/>
              </w:rPr>
              <w:t>Hidroxidocloroquina</w:t>
            </w:r>
            <w:proofErr w:type="spellEnd"/>
          </w:p>
        </w:tc>
        <w:tc>
          <w:tcPr>
            <w:tcW w:w="1698" w:type="dxa"/>
            <w:shd w:val="clear" w:color="auto" w:fill="auto"/>
            <w:vAlign w:val="center"/>
          </w:tcPr>
          <w:p w14:paraId="5CDB8EBA" w14:textId="77777777" w:rsidR="00E30EEA" w:rsidRPr="003D28A1" w:rsidRDefault="00E30EEA" w:rsidP="007C7676">
            <w:pPr>
              <w:pStyle w:val="Normal1"/>
              <w:jc w:val="center"/>
              <w:rPr>
                <w:rFonts w:ascii="Times New Roman" w:hAnsi="Times New Roman" w:cs="Times New Roman"/>
                <w:sz w:val="24"/>
                <w:szCs w:val="24"/>
              </w:rPr>
            </w:pPr>
            <w:r w:rsidRPr="003D28A1">
              <w:rPr>
                <w:rFonts w:ascii="Times New Roman" w:hAnsi="Times New Roman" w:cs="Times New Roman"/>
                <w:sz w:val="24"/>
                <w:szCs w:val="24"/>
              </w:rPr>
              <w:t>Neuropatia periférica</w:t>
            </w:r>
          </w:p>
        </w:tc>
        <w:tc>
          <w:tcPr>
            <w:tcW w:w="2354" w:type="dxa"/>
            <w:shd w:val="clear" w:color="auto" w:fill="auto"/>
            <w:vAlign w:val="center"/>
          </w:tcPr>
          <w:p w14:paraId="373A4010" w14:textId="77777777" w:rsidR="00E30EEA" w:rsidRPr="003D28A1" w:rsidRDefault="00E30EEA" w:rsidP="007C7676">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O uso concomitante pode gerar neurotoxicidade</w:t>
            </w:r>
          </w:p>
        </w:tc>
        <w:tc>
          <w:tcPr>
            <w:tcW w:w="1433" w:type="dxa"/>
            <w:tcBorders>
              <w:right w:val="nil"/>
            </w:tcBorders>
            <w:shd w:val="clear" w:color="auto" w:fill="auto"/>
            <w:vAlign w:val="center"/>
          </w:tcPr>
          <w:p w14:paraId="44448614" w14:textId="2B50DED2" w:rsidR="00E30EEA" w:rsidRPr="003D28A1" w:rsidRDefault="00E30EEA" w:rsidP="007C7676">
            <w:pPr>
              <w:spacing w:after="0" w:line="360" w:lineRule="auto"/>
              <w:jc w:val="center"/>
              <w:rPr>
                <w:rFonts w:ascii="Times New Roman" w:hAnsi="Times New Roman"/>
                <w:sz w:val="24"/>
                <w:szCs w:val="24"/>
              </w:rPr>
            </w:pPr>
            <w:r w:rsidRPr="4A736E65">
              <w:rPr>
                <w:rFonts w:ascii="Times New Roman" w:hAnsi="Times New Roman"/>
                <w:sz w:val="24"/>
                <w:szCs w:val="24"/>
              </w:rPr>
              <w:t>Os pacientes devem ser monitorados quanto a sintomas de neuropatia, como queimação, formigamento, dor ou dormência</w:t>
            </w:r>
            <w:r w:rsidR="024847E7" w:rsidRPr="4A736E65">
              <w:rPr>
                <w:rFonts w:ascii="Times New Roman" w:hAnsi="Times New Roman"/>
                <w:sz w:val="24"/>
                <w:szCs w:val="24"/>
              </w:rPr>
              <w:t>.</w:t>
            </w:r>
          </w:p>
        </w:tc>
      </w:tr>
      <w:tr w:rsidR="00E30EEA" w:rsidRPr="003D28A1" w14:paraId="42CFCDFD" w14:textId="77777777" w:rsidTr="00CD2940">
        <w:trPr>
          <w:trHeight w:val="1134"/>
          <w:jc w:val="center"/>
        </w:trPr>
        <w:tc>
          <w:tcPr>
            <w:tcW w:w="1995" w:type="dxa"/>
            <w:tcBorders>
              <w:left w:val="nil"/>
            </w:tcBorders>
            <w:shd w:val="clear" w:color="auto" w:fill="auto"/>
            <w:vAlign w:val="center"/>
          </w:tcPr>
          <w:p w14:paraId="605466F6" w14:textId="77777777" w:rsidR="00E30EEA" w:rsidRPr="003D28A1" w:rsidRDefault="470F1DB7" w:rsidP="007C7676">
            <w:pPr>
              <w:spacing w:after="0" w:line="360" w:lineRule="auto"/>
              <w:jc w:val="center"/>
              <w:rPr>
                <w:rFonts w:ascii="Times New Roman" w:hAnsi="Times New Roman"/>
                <w:b/>
                <w:bCs/>
                <w:color w:val="000000"/>
                <w:sz w:val="24"/>
                <w:szCs w:val="24"/>
                <w:highlight w:val="yellow"/>
              </w:rPr>
            </w:pPr>
            <w:proofErr w:type="spellStart"/>
            <w:r w:rsidRPr="00603411">
              <w:rPr>
                <w:rFonts w:ascii="Times New Roman" w:hAnsi="Times New Roman"/>
                <w:sz w:val="24"/>
                <w:szCs w:val="24"/>
              </w:rPr>
              <w:t>Mibefradil</w:t>
            </w:r>
            <w:proofErr w:type="spellEnd"/>
          </w:p>
        </w:tc>
        <w:tc>
          <w:tcPr>
            <w:tcW w:w="1875" w:type="dxa"/>
            <w:shd w:val="clear" w:color="auto" w:fill="auto"/>
            <w:vAlign w:val="center"/>
          </w:tcPr>
          <w:p w14:paraId="3AE2C778" w14:textId="77777777" w:rsidR="00E30EEA" w:rsidRPr="003D28A1" w:rsidRDefault="003D28A1" w:rsidP="007C7676">
            <w:pPr>
              <w:spacing w:after="0" w:line="360" w:lineRule="auto"/>
              <w:jc w:val="center"/>
              <w:rPr>
                <w:rFonts w:ascii="Times New Roman" w:hAnsi="Times New Roman"/>
                <w:bCs/>
                <w:color w:val="000000"/>
                <w:sz w:val="24"/>
                <w:szCs w:val="24"/>
              </w:rPr>
            </w:pPr>
            <w:proofErr w:type="spellStart"/>
            <w:r w:rsidRPr="003D28A1">
              <w:rPr>
                <w:rFonts w:ascii="Times New Roman" w:hAnsi="Times New Roman"/>
                <w:sz w:val="24"/>
                <w:szCs w:val="24"/>
              </w:rPr>
              <w:t>Invermectina</w:t>
            </w:r>
            <w:proofErr w:type="spellEnd"/>
          </w:p>
        </w:tc>
        <w:tc>
          <w:tcPr>
            <w:tcW w:w="1698" w:type="dxa"/>
            <w:shd w:val="clear" w:color="auto" w:fill="auto"/>
            <w:vAlign w:val="center"/>
          </w:tcPr>
          <w:p w14:paraId="60749E83" w14:textId="0B8BB16A" w:rsidR="00E30EEA" w:rsidRPr="003D28A1" w:rsidRDefault="7C65E3A4" w:rsidP="007C7676">
            <w:pPr>
              <w:spacing w:after="0" w:line="360" w:lineRule="auto"/>
              <w:jc w:val="center"/>
              <w:rPr>
                <w:rFonts w:ascii="Times New Roman" w:hAnsi="Times New Roman"/>
                <w:sz w:val="24"/>
                <w:szCs w:val="24"/>
              </w:rPr>
            </w:pPr>
            <w:r w:rsidRPr="4A736E65">
              <w:rPr>
                <w:rFonts w:ascii="Times New Roman" w:hAnsi="Times New Roman"/>
                <w:sz w:val="24"/>
                <w:szCs w:val="24"/>
              </w:rPr>
              <w:t>Elevação</w:t>
            </w:r>
            <w:r w:rsidR="00E30EEA" w:rsidRPr="4A736E65">
              <w:rPr>
                <w:rFonts w:ascii="Times New Roman" w:hAnsi="Times New Roman"/>
                <w:sz w:val="24"/>
                <w:szCs w:val="24"/>
              </w:rPr>
              <w:t xml:space="preserve"> </w:t>
            </w:r>
            <w:r w:rsidR="1B3D6956" w:rsidRPr="4A736E65">
              <w:rPr>
                <w:rFonts w:ascii="Times New Roman" w:hAnsi="Times New Roman"/>
                <w:sz w:val="24"/>
                <w:szCs w:val="24"/>
              </w:rPr>
              <w:t>d</w:t>
            </w:r>
            <w:r w:rsidR="00E30EEA" w:rsidRPr="4A736E65">
              <w:rPr>
                <w:rFonts w:ascii="Times New Roman" w:hAnsi="Times New Roman"/>
                <w:sz w:val="24"/>
                <w:szCs w:val="24"/>
              </w:rPr>
              <w:t xml:space="preserve">as concentrações plasmáticas </w:t>
            </w:r>
            <w:r w:rsidR="1CD99B29" w:rsidRPr="4A736E65">
              <w:rPr>
                <w:rFonts w:ascii="Times New Roman" w:hAnsi="Times New Roman"/>
                <w:sz w:val="24"/>
                <w:szCs w:val="24"/>
              </w:rPr>
              <w:t>da ivermectina.</w:t>
            </w:r>
            <w:r w:rsidR="00E30EEA" w:rsidRPr="4A736E65">
              <w:rPr>
                <w:rFonts w:ascii="Times New Roman" w:hAnsi="Times New Roman"/>
                <w:sz w:val="24"/>
                <w:szCs w:val="24"/>
              </w:rPr>
              <w:t>de medicamentos que são substratos do CYP450 2D6 e / ou 3A4</w:t>
            </w:r>
          </w:p>
        </w:tc>
        <w:tc>
          <w:tcPr>
            <w:tcW w:w="2354" w:type="dxa"/>
            <w:shd w:val="clear" w:color="auto" w:fill="auto"/>
            <w:vAlign w:val="center"/>
          </w:tcPr>
          <w:p w14:paraId="49BFB77F" w14:textId="1C600A3C" w:rsidR="00E30EEA" w:rsidRPr="003D28A1" w:rsidRDefault="00E30EEA" w:rsidP="007C7676">
            <w:pPr>
              <w:spacing w:after="0" w:line="360" w:lineRule="auto"/>
              <w:jc w:val="center"/>
              <w:rPr>
                <w:rFonts w:ascii="Times New Roman" w:hAnsi="Times New Roman"/>
                <w:color w:val="000000"/>
                <w:sz w:val="24"/>
                <w:szCs w:val="24"/>
              </w:rPr>
            </w:pPr>
            <w:r w:rsidRPr="4A736E65">
              <w:rPr>
                <w:rFonts w:ascii="Times New Roman" w:hAnsi="Times New Roman"/>
                <w:sz w:val="24"/>
                <w:szCs w:val="24"/>
              </w:rPr>
              <w:t xml:space="preserve">O mecanismo é a diminuição da depuração devido à inibição </w:t>
            </w:r>
            <w:r w:rsidR="3183CD9B" w:rsidRPr="4A736E65">
              <w:rPr>
                <w:rFonts w:ascii="Times New Roman" w:hAnsi="Times New Roman"/>
                <w:sz w:val="24"/>
                <w:szCs w:val="24"/>
              </w:rPr>
              <w:t>CYP450 2D6 e / ou 3A4</w:t>
            </w:r>
            <w:r w:rsidRPr="4A736E65">
              <w:rPr>
                <w:rFonts w:ascii="Times New Roman" w:hAnsi="Times New Roman"/>
                <w:sz w:val="24"/>
                <w:szCs w:val="24"/>
              </w:rPr>
              <w:t xml:space="preserve"> pelo </w:t>
            </w:r>
            <w:proofErr w:type="spellStart"/>
            <w:r w:rsidRPr="4A736E65">
              <w:rPr>
                <w:rFonts w:ascii="Times New Roman" w:hAnsi="Times New Roman"/>
                <w:sz w:val="24"/>
                <w:szCs w:val="24"/>
              </w:rPr>
              <w:t>mibefradil</w:t>
            </w:r>
            <w:proofErr w:type="spellEnd"/>
            <w:r w:rsidRPr="4A736E65">
              <w:rPr>
                <w:rFonts w:ascii="Times New Roman" w:hAnsi="Times New Roman"/>
                <w:sz w:val="24"/>
                <w:szCs w:val="24"/>
              </w:rPr>
              <w:t>.</w:t>
            </w:r>
          </w:p>
        </w:tc>
        <w:tc>
          <w:tcPr>
            <w:tcW w:w="1433" w:type="dxa"/>
            <w:tcBorders>
              <w:right w:val="nil"/>
            </w:tcBorders>
            <w:shd w:val="clear" w:color="auto" w:fill="auto"/>
            <w:vAlign w:val="center"/>
          </w:tcPr>
          <w:p w14:paraId="43589F29" w14:textId="77777777" w:rsidR="00E30EEA" w:rsidRPr="003D28A1" w:rsidRDefault="00E30EEA" w:rsidP="007C7676">
            <w:pPr>
              <w:pStyle w:val="Normal1"/>
              <w:jc w:val="center"/>
              <w:rPr>
                <w:rFonts w:ascii="Times New Roman" w:eastAsia="Arial" w:hAnsi="Times New Roman" w:cs="Times New Roman"/>
                <w:sz w:val="24"/>
                <w:szCs w:val="24"/>
              </w:rPr>
            </w:pPr>
            <w:r w:rsidRPr="003D28A1">
              <w:rPr>
                <w:rFonts w:ascii="Times New Roman" w:eastAsia="Arial" w:hAnsi="Times New Roman" w:cs="Times New Roman"/>
                <w:sz w:val="24"/>
                <w:szCs w:val="24"/>
              </w:rPr>
              <w:t>Ajustes posológicos, bem como monitoramento clínico e laboratorial</w:t>
            </w:r>
          </w:p>
        </w:tc>
      </w:tr>
      <w:tr w:rsidR="00E30EEA" w:rsidRPr="003D28A1" w14:paraId="222395FB" w14:textId="77777777" w:rsidTr="00CD2940">
        <w:trPr>
          <w:trHeight w:val="1134"/>
          <w:jc w:val="center"/>
        </w:trPr>
        <w:tc>
          <w:tcPr>
            <w:tcW w:w="1995" w:type="dxa"/>
            <w:tcBorders>
              <w:left w:val="nil"/>
            </w:tcBorders>
            <w:shd w:val="clear" w:color="auto" w:fill="auto"/>
          </w:tcPr>
          <w:p w14:paraId="754CE312" w14:textId="77777777" w:rsidR="00262404" w:rsidRDefault="470F1DB7" w:rsidP="00262404">
            <w:pPr>
              <w:spacing w:line="257" w:lineRule="auto"/>
              <w:jc w:val="center"/>
              <w:rPr>
                <w:rFonts w:ascii="Times New Roman" w:eastAsia="Arial" w:hAnsi="Times New Roman"/>
                <w:sz w:val="24"/>
                <w:szCs w:val="24"/>
              </w:rPr>
            </w:pPr>
            <w:r w:rsidRPr="00603411">
              <w:rPr>
                <w:rFonts w:ascii="Times New Roman" w:eastAsia="Arial" w:hAnsi="Times New Roman"/>
                <w:sz w:val="24"/>
                <w:szCs w:val="24"/>
              </w:rPr>
              <w:t>Furosemida</w:t>
            </w:r>
          </w:p>
          <w:p w14:paraId="58F3A5A5" w14:textId="06473870" w:rsidR="00E30EEA" w:rsidRPr="00603411" w:rsidRDefault="470F1DB7" w:rsidP="00262404">
            <w:pPr>
              <w:spacing w:line="257" w:lineRule="auto"/>
              <w:jc w:val="center"/>
              <w:rPr>
                <w:rFonts w:ascii="Times New Roman" w:eastAsia="Arial" w:hAnsi="Times New Roman"/>
                <w:sz w:val="24"/>
                <w:szCs w:val="24"/>
              </w:rPr>
            </w:pPr>
            <w:proofErr w:type="spellStart"/>
            <w:r w:rsidRPr="00603411">
              <w:rPr>
                <w:rFonts w:ascii="Times New Roman" w:eastAsia="Arial" w:hAnsi="Times New Roman"/>
                <w:sz w:val="24"/>
                <w:szCs w:val="24"/>
              </w:rPr>
              <w:t>Butenamida</w:t>
            </w:r>
            <w:proofErr w:type="spellEnd"/>
          </w:p>
          <w:p w14:paraId="1241200F" w14:textId="77777777" w:rsidR="00E30EEA" w:rsidRPr="00603411" w:rsidRDefault="470F1DB7" w:rsidP="00546CE4">
            <w:pPr>
              <w:spacing w:line="257" w:lineRule="auto"/>
              <w:jc w:val="center"/>
              <w:rPr>
                <w:rFonts w:ascii="Times New Roman" w:eastAsia="Arial" w:hAnsi="Times New Roman"/>
                <w:sz w:val="24"/>
                <w:szCs w:val="24"/>
              </w:rPr>
            </w:pPr>
            <w:r w:rsidRPr="00603411">
              <w:rPr>
                <w:rFonts w:ascii="Times New Roman" w:eastAsia="Arial" w:hAnsi="Times New Roman"/>
                <w:sz w:val="24"/>
                <w:szCs w:val="24"/>
              </w:rPr>
              <w:t>Hidroclorotiazida</w:t>
            </w:r>
          </w:p>
          <w:p w14:paraId="62486C05" w14:textId="77777777" w:rsidR="00E30EEA" w:rsidRPr="003D28A1" w:rsidRDefault="00E30EEA" w:rsidP="00546CE4">
            <w:pPr>
              <w:spacing w:after="0" w:line="360" w:lineRule="auto"/>
              <w:jc w:val="center"/>
              <w:rPr>
                <w:rFonts w:ascii="Times New Roman" w:hAnsi="Times New Roman"/>
                <w:b/>
                <w:bCs/>
                <w:color w:val="000000"/>
                <w:sz w:val="24"/>
                <w:szCs w:val="24"/>
                <w:highlight w:val="yellow"/>
              </w:rPr>
            </w:pPr>
          </w:p>
        </w:tc>
        <w:tc>
          <w:tcPr>
            <w:tcW w:w="1875" w:type="dxa"/>
            <w:shd w:val="clear" w:color="auto" w:fill="auto"/>
          </w:tcPr>
          <w:p w14:paraId="4BC7CE4C"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eastAsia="Arial" w:hAnsi="Times New Roman"/>
                <w:sz w:val="24"/>
                <w:szCs w:val="24"/>
              </w:rPr>
              <w:t>Dexametasona</w:t>
            </w:r>
          </w:p>
        </w:tc>
        <w:tc>
          <w:tcPr>
            <w:tcW w:w="1698" w:type="dxa"/>
            <w:shd w:val="clear" w:color="auto" w:fill="auto"/>
          </w:tcPr>
          <w:p w14:paraId="4356B209"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eastAsia="Arial" w:hAnsi="Times New Roman"/>
                <w:sz w:val="24"/>
                <w:szCs w:val="24"/>
              </w:rPr>
              <w:t>Hipocalemia</w:t>
            </w:r>
          </w:p>
        </w:tc>
        <w:tc>
          <w:tcPr>
            <w:tcW w:w="2354" w:type="dxa"/>
            <w:shd w:val="clear" w:color="auto" w:fill="auto"/>
          </w:tcPr>
          <w:p w14:paraId="78DDC4AB"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eastAsia="Arial" w:hAnsi="Times New Roman"/>
                <w:sz w:val="24"/>
                <w:szCs w:val="24"/>
              </w:rPr>
              <w:t>Os corticosteroides podem produzir hipocalemia e outros distúrbios eletrolíticos por meio de efeitos mineralocorticoides</w:t>
            </w:r>
          </w:p>
        </w:tc>
        <w:tc>
          <w:tcPr>
            <w:tcW w:w="1433" w:type="dxa"/>
            <w:tcBorders>
              <w:right w:val="nil"/>
            </w:tcBorders>
            <w:shd w:val="clear" w:color="auto" w:fill="auto"/>
          </w:tcPr>
          <w:p w14:paraId="10C3947F" w14:textId="1CF40914" w:rsidR="00E30EEA" w:rsidRPr="003D28A1" w:rsidRDefault="67ECC863" w:rsidP="4A736E65">
            <w:pPr>
              <w:spacing w:after="0" w:line="360" w:lineRule="auto"/>
              <w:jc w:val="center"/>
              <w:rPr>
                <w:rFonts w:ascii="Times New Roman" w:eastAsia="Arial" w:hAnsi="Times New Roman"/>
                <w:color w:val="202124"/>
                <w:sz w:val="24"/>
                <w:szCs w:val="24"/>
                <w:lang w:val="pt"/>
              </w:rPr>
            </w:pPr>
            <w:r w:rsidRPr="4A736E65">
              <w:rPr>
                <w:rFonts w:ascii="Times New Roman" w:eastAsia="Arial" w:hAnsi="Times New Roman"/>
                <w:color w:val="202124"/>
                <w:sz w:val="24"/>
                <w:szCs w:val="24"/>
                <w:lang w:val="pt"/>
              </w:rPr>
              <w:t>Monitoramento dos níveis plasmáticos de potássio e atenção aos sinais de hipocalemia.</w:t>
            </w:r>
          </w:p>
        </w:tc>
      </w:tr>
      <w:tr w:rsidR="00E30EEA" w:rsidRPr="003D28A1" w14:paraId="393AD8FD" w14:textId="77777777" w:rsidTr="00CD2940">
        <w:trPr>
          <w:trHeight w:val="1134"/>
          <w:jc w:val="center"/>
        </w:trPr>
        <w:tc>
          <w:tcPr>
            <w:tcW w:w="1995" w:type="dxa"/>
            <w:tcBorders>
              <w:left w:val="nil"/>
            </w:tcBorders>
            <w:shd w:val="clear" w:color="auto" w:fill="auto"/>
          </w:tcPr>
          <w:p w14:paraId="4B99056E" w14:textId="0827F7F0" w:rsidR="00E1147F" w:rsidRPr="00E1147F" w:rsidRDefault="7349F89B" w:rsidP="00546CE4">
            <w:pPr>
              <w:pStyle w:val="Normal1"/>
              <w:jc w:val="center"/>
              <w:rPr>
                <w:rFonts w:ascii="Times New Roman" w:hAnsi="Times New Roman" w:cs="Times New Roman"/>
                <w:sz w:val="24"/>
                <w:szCs w:val="24"/>
                <w:highlight w:val="green"/>
              </w:rPr>
            </w:pPr>
            <w:r w:rsidRPr="00A719C7">
              <w:rPr>
                <w:rFonts w:ascii="Times New Roman" w:hAnsi="Times New Roman" w:cs="Times New Roman"/>
                <w:sz w:val="24"/>
                <w:szCs w:val="24"/>
              </w:rPr>
              <w:t>Anti-hipertensivos</w:t>
            </w:r>
          </w:p>
        </w:tc>
        <w:tc>
          <w:tcPr>
            <w:tcW w:w="1875" w:type="dxa"/>
            <w:shd w:val="clear" w:color="auto" w:fill="auto"/>
          </w:tcPr>
          <w:p w14:paraId="0D3062EE"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t>Dexametasona</w:t>
            </w:r>
          </w:p>
        </w:tc>
        <w:tc>
          <w:tcPr>
            <w:tcW w:w="1698" w:type="dxa"/>
            <w:shd w:val="clear" w:color="auto" w:fill="auto"/>
          </w:tcPr>
          <w:p w14:paraId="33CAF570" w14:textId="15C8837A" w:rsidR="00E30EEA" w:rsidRPr="003D28A1" w:rsidRDefault="00E30EEA" w:rsidP="4A736E65">
            <w:pPr>
              <w:spacing w:after="0" w:line="360" w:lineRule="auto"/>
              <w:jc w:val="center"/>
              <w:rPr>
                <w:rFonts w:ascii="Times New Roman" w:hAnsi="Times New Roman"/>
                <w:sz w:val="24"/>
                <w:szCs w:val="24"/>
              </w:rPr>
            </w:pPr>
            <w:r w:rsidRPr="4A736E65">
              <w:rPr>
                <w:rFonts w:ascii="Times New Roman" w:hAnsi="Times New Roman"/>
                <w:sz w:val="24"/>
                <w:szCs w:val="24"/>
              </w:rPr>
              <w:t>retenção de sódio e líquidos</w:t>
            </w:r>
            <w:r w:rsidR="4D28CF9C" w:rsidRPr="4A736E65">
              <w:rPr>
                <w:rFonts w:ascii="Times New Roman" w:hAnsi="Times New Roman"/>
                <w:sz w:val="24"/>
                <w:szCs w:val="24"/>
              </w:rPr>
              <w:t xml:space="preserve"> </w:t>
            </w:r>
            <w:r w:rsidR="4D28CF9C" w:rsidRPr="4A736E65">
              <w:rPr>
                <w:rFonts w:ascii="Times New Roman" w:hAnsi="Times New Roman"/>
                <w:sz w:val="24"/>
                <w:szCs w:val="24"/>
              </w:rPr>
              <w:lastRenderedPageBreak/>
              <w:t>induzidas pelo corticosteroide.</w:t>
            </w:r>
          </w:p>
        </w:tc>
        <w:tc>
          <w:tcPr>
            <w:tcW w:w="2354" w:type="dxa"/>
            <w:shd w:val="clear" w:color="auto" w:fill="auto"/>
          </w:tcPr>
          <w:p w14:paraId="518A6A8C"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hAnsi="Times New Roman"/>
                <w:sz w:val="24"/>
                <w:szCs w:val="24"/>
              </w:rPr>
              <w:lastRenderedPageBreak/>
              <w:t>Retenção de líquidos e sódio</w:t>
            </w:r>
          </w:p>
        </w:tc>
        <w:tc>
          <w:tcPr>
            <w:tcW w:w="1433" w:type="dxa"/>
            <w:tcBorders>
              <w:right w:val="nil"/>
            </w:tcBorders>
            <w:shd w:val="clear" w:color="auto" w:fill="auto"/>
          </w:tcPr>
          <w:p w14:paraId="116E6278" w14:textId="3D23CAEA" w:rsidR="00E30EEA" w:rsidRPr="003D28A1" w:rsidRDefault="00E30EEA" w:rsidP="4A736E65">
            <w:pPr>
              <w:spacing w:after="0" w:line="360" w:lineRule="auto"/>
              <w:jc w:val="center"/>
              <w:rPr>
                <w:rFonts w:ascii="Times New Roman" w:hAnsi="Times New Roman"/>
                <w:sz w:val="24"/>
                <w:szCs w:val="24"/>
              </w:rPr>
            </w:pPr>
            <w:r w:rsidRPr="4A736E65">
              <w:rPr>
                <w:rFonts w:ascii="Times New Roman" w:hAnsi="Times New Roman"/>
                <w:sz w:val="24"/>
                <w:szCs w:val="24"/>
              </w:rPr>
              <w:t>obser</w:t>
            </w:r>
            <w:r w:rsidR="45256B66" w:rsidRPr="4A736E65">
              <w:rPr>
                <w:rFonts w:ascii="Times New Roman" w:hAnsi="Times New Roman"/>
                <w:sz w:val="24"/>
                <w:szCs w:val="24"/>
              </w:rPr>
              <w:t>var</w:t>
            </w:r>
            <w:r w:rsidRPr="4A736E65">
              <w:rPr>
                <w:rFonts w:ascii="Times New Roman" w:hAnsi="Times New Roman"/>
                <w:sz w:val="24"/>
                <w:szCs w:val="24"/>
              </w:rPr>
              <w:t xml:space="preserve"> o desenvolvimento de </w:t>
            </w:r>
            <w:r w:rsidRPr="4A736E65">
              <w:rPr>
                <w:rFonts w:ascii="Times New Roman" w:hAnsi="Times New Roman"/>
                <w:sz w:val="24"/>
                <w:szCs w:val="24"/>
              </w:rPr>
              <w:lastRenderedPageBreak/>
              <w:t>edema e insuficiência cardíaca congestiva</w:t>
            </w:r>
          </w:p>
        </w:tc>
      </w:tr>
      <w:tr w:rsidR="00E30EEA" w:rsidRPr="003D28A1" w14:paraId="1911EFC7" w14:textId="77777777" w:rsidTr="00CD2940">
        <w:trPr>
          <w:trHeight w:val="1725"/>
          <w:jc w:val="center"/>
        </w:trPr>
        <w:tc>
          <w:tcPr>
            <w:tcW w:w="1995" w:type="dxa"/>
            <w:tcBorders>
              <w:left w:val="nil"/>
            </w:tcBorders>
            <w:shd w:val="clear" w:color="auto" w:fill="auto"/>
          </w:tcPr>
          <w:p w14:paraId="1299C43A" w14:textId="0D4EF527" w:rsidR="00546CE4" w:rsidRPr="003D28A1" w:rsidRDefault="1F3F4CC3" w:rsidP="4A736E65">
            <w:pPr>
              <w:spacing w:line="257" w:lineRule="auto"/>
              <w:jc w:val="center"/>
              <w:rPr>
                <w:rFonts w:ascii="Times New Roman" w:eastAsia="Arial" w:hAnsi="Times New Roman"/>
                <w:sz w:val="24"/>
                <w:szCs w:val="24"/>
                <w:highlight w:val="green"/>
              </w:rPr>
            </w:pPr>
            <w:r w:rsidRPr="00A719C7">
              <w:rPr>
                <w:rFonts w:ascii="Times New Roman" w:eastAsia="Arial" w:hAnsi="Times New Roman"/>
                <w:sz w:val="24"/>
                <w:szCs w:val="24"/>
              </w:rPr>
              <w:lastRenderedPageBreak/>
              <w:t>Hipoglicemiantes</w:t>
            </w:r>
          </w:p>
        </w:tc>
        <w:tc>
          <w:tcPr>
            <w:tcW w:w="1875" w:type="dxa"/>
            <w:shd w:val="clear" w:color="auto" w:fill="auto"/>
          </w:tcPr>
          <w:p w14:paraId="5FA39E29" w14:textId="77777777" w:rsidR="00E30EEA" w:rsidRPr="003D28A1" w:rsidRDefault="00E30EEA" w:rsidP="00546CE4">
            <w:pPr>
              <w:spacing w:after="0" w:line="360" w:lineRule="auto"/>
              <w:jc w:val="center"/>
              <w:rPr>
                <w:rFonts w:ascii="Times New Roman" w:hAnsi="Times New Roman"/>
                <w:bCs/>
                <w:color w:val="000000"/>
                <w:sz w:val="24"/>
                <w:szCs w:val="24"/>
              </w:rPr>
            </w:pPr>
            <w:r w:rsidRPr="003D28A1">
              <w:rPr>
                <w:rFonts w:ascii="Times New Roman" w:eastAsia="Arial" w:hAnsi="Times New Roman"/>
                <w:sz w:val="24"/>
                <w:szCs w:val="24"/>
              </w:rPr>
              <w:t>Dexametasona</w:t>
            </w:r>
          </w:p>
        </w:tc>
        <w:tc>
          <w:tcPr>
            <w:tcW w:w="1698" w:type="dxa"/>
            <w:shd w:val="clear" w:color="auto" w:fill="auto"/>
          </w:tcPr>
          <w:p w14:paraId="617884CA" w14:textId="61A7019D" w:rsidR="00E30EEA" w:rsidRPr="003D28A1" w:rsidRDefault="79A255E5" w:rsidP="4A736E65">
            <w:pPr>
              <w:spacing w:after="0" w:line="360" w:lineRule="auto"/>
              <w:jc w:val="center"/>
              <w:rPr>
                <w:rFonts w:ascii="Times New Roman" w:hAnsi="Times New Roman"/>
                <w:sz w:val="24"/>
                <w:szCs w:val="24"/>
              </w:rPr>
            </w:pPr>
            <w:r w:rsidRPr="4A736E65">
              <w:rPr>
                <w:rFonts w:ascii="Times New Roman" w:hAnsi="Times New Roman"/>
                <w:sz w:val="24"/>
                <w:szCs w:val="24"/>
              </w:rPr>
              <w:t>Hiperglicemia.</w:t>
            </w:r>
          </w:p>
        </w:tc>
        <w:tc>
          <w:tcPr>
            <w:tcW w:w="2354" w:type="dxa"/>
            <w:shd w:val="clear" w:color="auto" w:fill="auto"/>
          </w:tcPr>
          <w:p w14:paraId="4DDBEF00" w14:textId="311E7D02" w:rsidR="00E30EEA" w:rsidRPr="003D28A1" w:rsidRDefault="00E30EEA" w:rsidP="4A736E65">
            <w:pPr>
              <w:spacing w:after="0" w:line="257" w:lineRule="auto"/>
              <w:jc w:val="center"/>
              <w:rPr>
                <w:rFonts w:ascii="Times New Roman" w:hAnsi="Times New Roman"/>
                <w:sz w:val="24"/>
                <w:szCs w:val="24"/>
              </w:rPr>
            </w:pPr>
            <w:r w:rsidRPr="4A736E65">
              <w:rPr>
                <w:rFonts w:ascii="Times New Roman" w:eastAsia="Arial" w:hAnsi="Times New Roman"/>
                <w:sz w:val="24"/>
                <w:szCs w:val="24"/>
              </w:rPr>
              <w:t>A Dexametasona</w:t>
            </w:r>
            <w:r w:rsidR="17157B8E" w:rsidRPr="4A736E65">
              <w:rPr>
                <w:rFonts w:ascii="Times New Roman" w:eastAsia="Arial" w:hAnsi="Times New Roman"/>
                <w:sz w:val="24"/>
                <w:szCs w:val="24"/>
              </w:rPr>
              <w:t xml:space="preserve"> pode</w:t>
            </w:r>
            <w:r w:rsidRPr="4A736E65">
              <w:rPr>
                <w:rFonts w:ascii="Times New Roman" w:eastAsia="Arial" w:hAnsi="Times New Roman"/>
                <w:sz w:val="24"/>
                <w:szCs w:val="24"/>
              </w:rPr>
              <w:t xml:space="preserve"> causar hiperglicemia, intolerância a glicose</w:t>
            </w:r>
            <w:r w:rsidR="40C1D832" w:rsidRPr="4A736E65">
              <w:rPr>
                <w:rFonts w:ascii="Times New Roman" w:eastAsia="Arial" w:hAnsi="Times New Roman"/>
                <w:sz w:val="24"/>
                <w:szCs w:val="24"/>
              </w:rPr>
              <w:t>.</w:t>
            </w:r>
            <w:r w:rsidRPr="4A736E65">
              <w:rPr>
                <w:rFonts w:ascii="Times New Roman" w:eastAsia="Arial" w:hAnsi="Times New Roman"/>
                <w:sz w:val="24"/>
                <w:szCs w:val="24"/>
              </w:rPr>
              <w:t xml:space="preserve"> </w:t>
            </w:r>
          </w:p>
        </w:tc>
        <w:tc>
          <w:tcPr>
            <w:tcW w:w="1433" w:type="dxa"/>
            <w:tcBorders>
              <w:right w:val="nil"/>
            </w:tcBorders>
            <w:shd w:val="clear" w:color="auto" w:fill="auto"/>
          </w:tcPr>
          <w:p w14:paraId="1061709B" w14:textId="251A40D2" w:rsidR="00E30EEA" w:rsidRPr="003D28A1" w:rsidRDefault="00E30EEA" w:rsidP="4A736E65">
            <w:pPr>
              <w:spacing w:after="0" w:line="257" w:lineRule="auto"/>
              <w:jc w:val="center"/>
              <w:rPr>
                <w:rFonts w:ascii="Times New Roman" w:eastAsia="Arial" w:hAnsi="Times New Roman"/>
                <w:sz w:val="24"/>
                <w:szCs w:val="24"/>
              </w:rPr>
            </w:pPr>
            <w:r w:rsidRPr="4A736E65">
              <w:rPr>
                <w:rFonts w:ascii="Times New Roman" w:eastAsia="Arial" w:hAnsi="Times New Roman"/>
                <w:sz w:val="24"/>
                <w:szCs w:val="24"/>
              </w:rPr>
              <w:t xml:space="preserve">Monitoramento </w:t>
            </w:r>
            <w:r w:rsidR="1A5C5E3B" w:rsidRPr="4A736E65">
              <w:rPr>
                <w:rFonts w:ascii="Times New Roman" w:eastAsia="Arial" w:hAnsi="Times New Roman"/>
                <w:sz w:val="24"/>
                <w:szCs w:val="24"/>
              </w:rPr>
              <w:t xml:space="preserve">da </w:t>
            </w:r>
            <w:r w:rsidRPr="4A736E65">
              <w:rPr>
                <w:rFonts w:ascii="Times New Roman" w:eastAsia="Arial" w:hAnsi="Times New Roman"/>
                <w:sz w:val="24"/>
                <w:szCs w:val="24"/>
              </w:rPr>
              <w:t>glic</w:t>
            </w:r>
            <w:r w:rsidR="0E06E8A7" w:rsidRPr="4A736E65">
              <w:rPr>
                <w:rFonts w:ascii="Times New Roman" w:eastAsia="Arial" w:hAnsi="Times New Roman"/>
                <w:sz w:val="24"/>
                <w:szCs w:val="24"/>
              </w:rPr>
              <w:t>emia</w:t>
            </w:r>
            <w:r w:rsidRPr="4A736E65">
              <w:rPr>
                <w:rFonts w:ascii="Times New Roman" w:eastAsia="Arial" w:hAnsi="Times New Roman"/>
                <w:sz w:val="24"/>
                <w:szCs w:val="24"/>
              </w:rPr>
              <w:t xml:space="preserve"> </w:t>
            </w:r>
            <w:r w:rsidR="6182DEDF" w:rsidRPr="4A736E65">
              <w:rPr>
                <w:rFonts w:ascii="Times New Roman" w:eastAsia="Arial" w:hAnsi="Times New Roman"/>
                <w:sz w:val="24"/>
                <w:szCs w:val="24"/>
              </w:rPr>
              <w:t>e</w:t>
            </w:r>
            <w:r w:rsidRPr="4A736E65">
              <w:rPr>
                <w:rFonts w:ascii="Times New Roman" w:eastAsia="Arial" w:hAnsi="Times New Roman"/>
                <w:sz w:val="24"/>
                <w:szCs w:val="24"/>
              </w:rPr>
              <w:t xml:space="preserve"> ajust</w:t>
            </w:r>
            <w:r w:rsidR="049075E1" w:rsidRPr="4A736E65">
              <w:rPr>
                <w:rFonts w:ascii="Times New Roman" w:eastAsia="Arial" w:hAnsi="Times New Roman"/>
                <w:sz w:val="24"/>
                <w:szCs w:val="24"/>
              </w:rPr>
              <w:t>e</w:t>
            </w:r>
            <w:r w:rsidRPr="4A736E65">
              <w:rPr>
                <w:rFonts w:ascii="Times New Roman" w:eastAsia="Arial" w:hAnsi="Times New Roman"/>
                <w:sz w:val="24"/>
                <w:szCs w:val="24"/>
              </w:rPr>
              <w:t xml:space="preserve"> </w:t>
            </w:r>
            <w:r w:rsidR="4E59BE75" w:rsidRPr="4A736E65">
              <w:rPr>
                <w:rFonts w:ascii="Times New Roman" w:eastAsia="Arial" w:hAnsi="Times New Roman"/>
                <w:sz w:val="24"/>
                <w:szCs w:val="24"/>
              </w:rPr>
              <w:t>d</w:t>
            </w:r>
            <w:r w:rsidRPr="4A736E65">
              <w:rPr>
                <w:rFonts w:ascii="Times New Roman" w:eastAsia="Arial" w:hAnsi="Times New Roman"/>
                <w:sz w:val="24"/>
                <w:szCs w:val="24"/>
              </w:rPr>
              <w:t>as do</w:t>
            </w:r>
            <w:r w:rsidR="7F3EB89C" w:rsidRPr="4A736E65">
              <w:rPr>
                <w:rFonts w:ascii="Times New Roman" w:eastAsia="Arial" w:hAnsi="Times New Roman"/>
                <w:sz w:val="24"/>
                <w:szCs w:val="24"/>
              </w:rPr>
              <w:t>ses dos hipoglicemiante</w:t>
            </w:r>
            <w:r w:rsidRPr="4A736E65">
              <w:rPr>
                <w:rFonts w:ascii="Times New Roman" w:eastAsia="Arial" w:hAnsi="Times New Roman"/>
                <w:sz w:val="24"/>
                <w:szCs w:val="24"/>
              </w:rPr>
              <w:t>, caso necessário.</w:t>
            </w:r>
          </w:p>
        </w:tc>
      </w:tr>
      <w:tr w:rsidR="00E30EEA" w:rsidRPr="003D28A1" w14:paraId="5DD6BA38" w14:textId="77777777" w:rsidTr="00CD2940">
        <w:trPr>
          <w:trHeight w:val="3556"/>
          <w:jc w:val="center"/>
        </w:trPr>
        <w:tc>
          <w:tcPr>
            <w:tcW w:w="1995" w:type="dxa"/>
            <w:tcBorders>
              <w:left w:val="nil"/>
            </w:tcBorders>
            <w:shd w:val="clear" w:color="auto" w:fill="auto"/>
          </w:tcPr>
          <w:p w14:paraId="2F15D757" w14:textId="77777777" w:rsidR="00E30EEA" w:rsidRPr="00546CE4" w:rsidRDefault="470F1DB7" w:rsidP="00546CE4">
            <w:pPr>
              <w:pStyle w:val="Normal1"/>
              <w:jc w:val="center"/>
              <w:rPr>
                <w:rFonts w:ascii="Times New Roman" w:eastAsia="Arial" w:hAnsi="Times New Roman" w:cs="Times New Roman"/>
                <w:color w:val="000000"/>
                <w:sz w:val="24"/>
                <w:szCs w:val="24"/>
              </w:rPr>
            </w:pPr>
            <w:proofErr w:type="spellStart"/>
            <w:r w:rsidRPr="00546CE4">
              <w:rPr>
                <w:rFonts w:ascii="Times New Roman" w:eastAsia="Arial" w:hAnsi="Times New Roman" w:cs="Times New Roman"/>
                <w:color w:val="000000" w:themeColor="text1"/>
                <w:sz w:val="24"/>
                <w:szCs w:val="24"/>
              </w:rPr>
              <w:t>Pioglitazona</w:t>
            </w:r>
            <w:proofErr w:type="spellEnd"/>
          </w:p>
          <w:p w14:paraId="3461D779" w14:textId="77777777" w:rsidR="00E30EEA" w:rsidRPr="003D28A1" w:rsidRDefault="00E30EEA" w:rsidP="00546CE4">
            <w:pPr>
              <w:spacing w:line="257" w:lineRule="auto"/>
              <w:jc w:val="center"/>
              <w:rPr>
                <w:rFonts w:ascii="Times New Roman" w:eastAsia="Arial" w:hAnsi="Times New Roman"/>
                <w:sz w:val="24"/>
                <w:szCs w:val="24"/>
                <w:highlight w:val="yellow"/>
              </w:rPr>
            </w:pPr>
          </w:p>
        </w:tc>
        <w:tc>
          <w:tcPr>
            <w:tcW w:w="1875" w:type="dxa"/>
            <w:shd w:val="clear" w:color="auto" w:fill="auto"/>
          </w:tcPr>
          <w:p w14:paraId="53F5611E" w14:textId="77777777" w:rsidR="003D28A1" w:rsidRPr="003D28A1" w:rsidRDefault="003D28A1" w:rsidP="00546CE4">
            <w:pPr>
              <w:pStyle w:val="Normal1"/>
              <w:jc w:val="center"/>
              <w:rPr>
                <w:rFonts w:ascii="Times New Roman" w:eastAsia="Arial" w:hAnsi="Times New Roman" w:cs="Times New Roman"/>
                <w:color w:val="000000"/>
                <w:sz w:val="24"/>
                <w:szCs w:val="24"/>
              </w:rPr>
            </w:pPr>
            <w:r w:rsidRPr="003D28A1">
              <w:rPr>
                <w:rFonts w:ascii="Times New Roman" w:eastAsia="Arial" w:hAnsi="Times New Roman" w:cs="Times New Roman"/>
                <w:color w:val="000000"/>
                <w:sz w:val="24"/>
                <w:szCs w:val="24"/>
              </w:rPr>
              <w:t>Dexametasona</w:t>
            </w:r>
          </w:p>
          <w:p w14:paraId="3CF2D8B6" w14:textId="77777777" w:rsidR="00E30EEA" w:rsidRPr="003D28A1" w:rsidRDefault="00E30EEA" w:rsidP="00546CE4">
            <w:pPr>
              <w:spacing w:after="0" w:line="360" w:lineRule="auto"/>
              <w:jc w:val="center"/>
              <w:rPr>
                <w:rFonts w:ascii="Times New Roman" w:hAnsi="Times New Roman"/>
                <w:bCs/>
                <w:color w:val="000000"/>
                <w:sz w:val="24"/>
                <w:szCs w:val="24"/>
              </w:rPr>
            </w:pPr>
          </w:p>
        </w:tc>
        <w:tc>
          <w:tcPr>
            <w:tcW w:w="1698" w:type="dxa"/>
            <w:shd w:val="clear" w:color="auto" w:fill="auto"/>
          </w:tcPr>
          <w:p w14:paraId="6C13D336" w14:textId="77777777" w:rsidR="003D28A1" w:rsidRPr="003D28A1" w:rsidRDefault="003D28A1" w:rsidP="00546CE4">
            <w:pPr>
              <w:pStyle w:val="Normal1"/>
              <w:jc w:val="center"/>
              <w:rPr>
                <w:rFonts w:ascii="Times New Roman" w:eastAsia="Arial" w:hAnsi="Times New Roman" w:cs="Times New Roman"/>
                <w:color w:val="000000"/>
                <w:sz w:val="24"/>
                <w:szCs w:val="24"/>
              </w:rPr>
            </w:pPr>
            <w:r w:rsidRPr="003D28A1">
              <w:rPr>
                <w:rFonts w:ascii="Times New Roman" w:eastAsia="Arial" w:hAnsi="Times New Roman" w:cs="Times New Roman"/>
                <w:color w:val="000000"/>
                <w:sz w:val="24"/>
                <w:szCs w:val="24"/>
              </w:rPr>
              <w:t>A segurança e a eficácia dos hipoglicemiantes e da dexametasona podem sofrer alteração.</w:t>
            </w:r>
          </w:p>
          <w:p w14:paraId="0FB78278" w14:textId="77777777" w:rsidR="00E30EEA" w:rsidRPr="003D28A1" w:rsidRDefault="00E30EEA" w:rsidP="00546CE4">
            <w:pPr>
              <w:spacing w:after="0" w:line="360" w:lineRule="auto"/>
              <w:jc w:val="center"/>
              <w:rPr>
                <w:rFonts w:ascii="Times New Roman" w:hAnsi="Times New Roman"/>
                <w:bCs/>
                <w:color w:val="000000"/>
                <w:sz w:val="24"/>
                <w:szCs w:val="24"/>
              </w:rPr>
            </w:pPr>
          </w:p>
        </w:tc>
        <w:tc>
          <w:tcPr>
            <w:tcW w:w="2354" w:type="dxa"/>
            <w:shd w:val="clear" w:color="auto" w:fill="auto"/>
            <w:vAlign w:val="center"/>
          </w:tcPr>
          <w:p w14:paraId="3739D335" w14:textId="63CF6763" w:rsidR="003D28A1" w:rsidRPr="003D28A1" w:rsidRDefault="003D28A1" w:rsidP="007C7676">
            <w:pPr>
              <w:pStyle w:val="Normal1"/>
              <w:jc w:val="center"/>
              <w:rPr>
                <w:rFonts w:ascii="Times New Roman" w:eastAsia="Arial" w:hAnsi="Times New Roman" w:cs="Times New Roman"/>
                <w:color w:val="000000"/>
                <w:sz w:val="24"/>
                <w:szCs w:val="24"/>
              </w:rPr>
            </w:pPr>
            <w:proofErr w:type="spellStart"/>
            <w:r w:rsidRPr="4A736E65">
              <w:rPr>
                <w:rFonts w:ascii="Times New Roman" w:eastAsia="Arial" w:hAnsi="Times New Roman" w:cs="Times New Roman"/>
                <w:color w:val="000000" w:themeColor="text1"/>
                <w:sz w:val="24"/>
                <w:szCs w:val="24"/>
              </w:rPr>
              <w:t>Pioglitazona</w:t>
            </w:r>
            <w:proofErr w:type="spellEnd"/>
            <w:r w:rsidRPr="4A736E65">
              <w:rPr>
                <w:rFonts w:ascii="Times New Roman" w:eastAsia="Arial" w:hAnsi="Times New Roman" w:cs="Times New Roman"/>
                <w:color w:val="000000" w:themeColor="text1"/>
                <w:sz w:val="24"/>
                <w:szCs w:val="24"/>
              </w:rPr>
              <w:t xml:space="preserve"> é um substrato da CYP450 3A4, ocorrendo possibilidade de interação com agentes que ao mesmo tempo induzem e são metabolizados pela mesma </w:t>
            </w:r>
            <w:proofErr w:type="spellStart"/>
            <w:r w:rsidRPr="4A736E65">
              <w:rPr>
                <w:rFonts w:ascii="Times New Roman" w:eastAsia="Arial" w:hAnsi="Times New Roman" w:cs="Times New Roman"/>
                <w:color w:val="000000" w:themeColor="text1"/>
                <w:sz w:val="24"/>
                <w:szCs w:val="24"/>
              </w:rPr>
              <w:t>isoenzima</w:t>
            </w:r>
            <w:proofErr w:type="spellEnd"/>
            <w:r w:rsidRPr="4A736E65">
              <w:rPr>
                <w:rFonts w:ascii="Times New Roman" w:eastAsia="Arial" w:hAnsi="Times New Roman" w:cs="Times New Roman"/>
                <w:color w:val="000000" w:themeColor="text1"/>
                <w:sz w:val="24"/>
                <w:szCs w:val="24"/>
              </w:rPr>
              <w:t xml:space="preserve">, como a </w:t>
            </w:r>
            <w:proofErr w:type="spellStart"/>
            <w:r w:rsidRPr="4A736E65">
              <w:rPr>
                <w:rFonts w:ascii="Times New Roman" w:eastAsia="Arial" w:hAnsi="Times New Roman" w:cs="Times New Roman"/>
                <w:color w:val="000000" w:themeColor="text1"/>
                <w:sz w:val="24"/>
                <w:szCs w:val="24"/>
              </w:rPr>
              <w:t>dexametasona</w:t>
            </w:r>
            <w:proofErr w:type="spellEnd"/>
            <w:r w:rsidRPr="4A736E65">
              <w:rPr>
                <w:rFonts w:ascii="Times New Roman" w:eastAsia="Arial" w:hAnsi="Times New Roman" w:cs="Times New Roman"/>
                <w:color w:val="000000" w:themeColor="text1"/>
                <w:sz w:val="24"/>
                <w:szCs w:val="24"/>
              </w:rPr>
              <w:t>.</w:t>
            </w:r>
          </w:p>
          <w:p w14:paraId="1FC39945" w14:textId="77777777" w:rsidR="00E30EEA" w:rsidRPr="003D28A1" w:rsidRDefault="00E30EEA" w:rsidP="007C7676">
            <w:pPr>
              <w:spacing w:after="0" w:line="360" w:lineRule="auto"/>
              <w:jc w:val="center"/>
              <w:rPr>
                <w:rFonts w:ascii="Times New Roman" w:hAnsi="Times New Roman"/>
                <w:bCs/>
                <w:color w:val="000000"/>
                <w:sz w:val="24"/>
                <w:szCs w:val="24"/>
              </w:rPr>
            </w:pPr>
          </w:p>
        </w:tc>
        <w:tc>
          <w:tcPr>
            <w:tcW w:w="1433" w:type="dxa"/>
            <w:tcBorders>
              <w:right w:val="nil"/>
            </w:tcBorders>
            <w:shd w:val="clear" w:color="auto" w:fill="auto"/>
            <w:vAlign w:val="center"/>
          </w:tcPr>
          <w:p w14:paraId="2FAA2524" w14:textId="77777777" w:rsidR="003D28A1" w:rsidRPr="003D28A1" w:rsidRDefault="003D28A1" w:rsidP="00262404">
            <w:pPr>
              <w:pStyle w:val="Normal1"/>
              <w:jc w:val="center"/>
              <w:rPr>
                <w:rFonts w:ascii="Times New Roman" w:eastAsia="Arial" w:hAnsi="Times New Roman" w:cs="Times New Roman"/>
                <w:color w:val="000000"/>
                <w:sz w:val="24"/>
                <w:szCs w:val="24"/>
              </w:rPr>
            </w:pPr>
            <w:r w:rsidRPr="003D28A1">
              <w:rPr>
                <w:rFonts w:ascii="Times New Roman" w:eastAsia="Arial" w:hAnsi="Times New Roman" w:cs="Times New Roman"/>
                <w:color w:val="000000"/>
                <w:sz w:val="24"/>
                <w:szCs w:val="24"/>
              </w:rPr>
              <w:t>Monitoração glicêmico e dos efeitos adversos da dexametasona e dos hipoglicemiantes.</w:t>
            </w:r>
          </w:p>
          <w:p w14:paraId="0562CB0E" w14:textId="77777777" w:rsidR="00E30EEA" w:rsidRPr="003D28A1" w:rsidRDefault="00E30EEA" w:rsidP="00262404">
            <w:pPr>
              <w:spacing w:after="0" w:line="360" w:lineRule="auto"/>
              <w:jc w:val="center"/>
              <w:rPr>
                <w:rFonts w:ascii="Times New Roman" w:hAnsi="Times New Roman"/>
                <w:bCs/>
                <w:color w:val="000000"/>
                <w:sz w:val="24"/>
                <w:szCs w:val="24"/>
              </w:rPr>
            </w:pPr>
          </w:p>
        </w:tc>
      </w:tr>
      <w:tr w:rsidR="003D28A1" w:rsidRPr="003D28A1" w14:paraId="3E507ECB" w14:textId="77777777" w:rsidTr="00CD2940">
        <w:trPr>
          <w:trHeight w:val="1134"/>
          <w:jc w:val="center"/>
        </w:trPr>
        <w:tc>
          <w:tcPr>
            <w:tcW w:w="1995" w:type="dxa"/>
            <w:tcBorders>
              <w:left w:val="nil"/>
              <w:bottom w:val="nil"/>
            </w:tcBorders>
            <w:shd w:val="clear" w:color="auto" w:fill="auto"/>
          </w:tcPr>
          <w:p w14:paraId="28DD781E" w14:textId="787DD907" w:rsidR="003D28A1" w:rsidRPr="00546CE4" w:rsidRDefault="003D28A1" w:rsidP="00546CE4">
            <w:pPr>
              <w:pStyle w:val="Normal1"/>
              <w:jc w:val="center"/>
              <w:rPr>
                <w:rFonts w:ascii="Times New Roman" w:eastAsia="Arial" w:hAnsi="Times New Roman" w:cs="Times New Roman"/>
                <w:color w:val="000000"/>
                <w:sz w:val="24"/>
                <w:szCs w:val="24"/>
              </w:rPr>
            </w:pPr>
            <w:proofErr w:type="spellStart"/>
            <w:r w:rsidRPr="00546CE4">
              <w:rPr>
                <w:rFonts w:ascii="Times New Roman" w:eastAsia="Arial" w:hAnsi="Times New Roman" w:cs="Times New Roman"/>
                <w:color w:val="000000" w:themeColor="text1"/>
                <w:sz w:val="24"/>
                <w:szCs w:val="24"/>
              </w:rPr>
              <w:t>Glipizida</w:t>
            </w:r>
            <w:proofErr w:type="spellEnd"/>
          </w:p>
          <w:p w14:paraId="0F189F69" w14:textId="77777777" w:rsidR="003D28A1" w:rsidRPr="00546CE4" w:rsidRDefault="003D28A1" w:rsidP="00546CE4">
            <w:pPr>
              <w:pStyle w:val="Normal1"/>
              <w:jc w:val="center"/>
              <w:rPr>
                <w:rFonts w:ascii="Times New Roman" w:eastAsia="Arial" w:hAnsi="Times New Roman" w:cs="Times New Roman"/>
                <w:color w:val="000000"/>
                <w:sz w:val="24"/>
                <w:szCs w:val="24"/>
              </w:rPr>
            </w:pPr>
            <w:proofErr w:type="spellStart"/>
            <w:r w:rsidRPr="00546CE4">
              <w:rPr>
                <w:rFonts w:ascii="Times New Roman" w:eastAsia="Arial" w:hAnsi="Times New Roman" w:cs="Times New Roman"/>
                <w:color w:val="000000" w:themeColor="text1"/>
                <w:sz w:val="24"/>
                <w:szCs w:val="24"/>
              </w:rPr>
              <w:t>Glimepirida</w:t>
            </w:r>
            <w:proofErr w:type="spellEnd"/>
          </w:p>
          <w:p w14:paraId="22D0D800" w14:textId="0EFBEBA4" w:rsidR="003D28A1" w:rsidRPr="00546CE4" w:rsidRDefault="003D28A1" w:rsidP="00546CE4">
            <w:pPr>
              <w:pStyle w:val="Normal1"/>
              <w:jc w:val="center"/>
              <w:rPr>
                <w:rFonts w:ascii="Times New Roman" w:eastAsia="Arial" w:hAnsi="Times New Roman" w:cs="Times New Roman"/>
                <w:color w:val="000000"/>
                <w:sz w:val="24"/>
                <w:szCs w:val="24"/>
              </w:rPr>
            </w:pPr>
            <w:proofErr w:type="spellStart"/>
            <w:r w:rsidRPr="00546CE4">
              <w:rPr>
                <w:rFonts w:ascii="Times New Roman" w:eastAsia="Arial" w:hAnsi="Times New Roman" w:cs="Times New Roman"/>
                <w:color w:val="000000" w:themeColor="text1"/>
                <w:sz w:val="24"/>
                <w:szCs w:val="24"/>
              </w:rPr>
              <w:t>Repaglinida</w:t>
            </w:r>
            <w:proofErr w:type="spellEnd"/>
          </w:p>
          <w:p w14:paraId="7B2E17C8" w14:textId="77777777" w:rsidR="003D28A1" w:rsidRPr="00546CE4" w:rsidRDefault="003D28A1" w:rsidP="00546CE4">
            <w:pPr>
              <w:pStyle w:val="Normal1"/>
              <w:jc w:val="center"/>
              <w:rPr>
                <w:rFonts w:ascii="Times New Roman" w:eastAsia="Arial" w:hAnsi="Times New Roman" w:cs="Times New Roman"/>
                <w:color w:val="000000"/>
                <w:sz w:val="24"/>
                <w:szCs w:val="24"/>
              </w:rPr>
            </w:pPr>
            <w:proofErr w:type="spellStart"/>
            <w:r w:rsidRPr="00546CE4">
              <w:rPr>
                <w:rFonts w:ascii="Times New Roman" w:eastAsia="Arial" w:hAnsi="Times New Roman" w:cs="Times New Roman"/>
                <w:color w:val="000000" w:themeColor="text1"/>
                <w:sz w:val="24"/>
                <w:szCs w:val="24"/>
              </w:rPr>
              <w:t>Nateglinida</w:t>
            </w:r>
            <w:proofErr w:type="spellEnd"/>
          </w:p>
          <w:p w14:paraId="34CE0A41" w14:textId="77777777" w:rsidR="003D28A1" w:rsidRPr="00556854" w:rsidRDefault="003D28A1" w:rsidP="00546CE4">
            <w:pPr>
              <w:pStyle w:val="Normal1"/>
              <w:jc w:val="center"/>
              <w:rPr>
                <w:rFonts w:ascii="Times New Roman" w:eastAsia="Arial" w:hAnsi="Times New Roman" w:cs="Times New Roman"/>
                <w:color w:val="000000"/>
                <w:sz w:val="24"/>
                <w:szCs w:val="24"/>
                <w:highlight w:val="yellow"/>
              </w:rPr>
            </w:pPr>
          </w:p>
        </w:tc>
        <w:tc>
          <w:tcPr>
            <w:tcW w:w="1875" w:type="dxa"/>
            <w:tcBorders>
              <w:bottom w:val="nil"/>
            </w:tcBorders>
            <w:shd w:val="clear" w:color="auto" w:fill="auto"/>
          </w:tcPr>
          <w:p w14:paraId="064BD000" w14:textId="718B9D0F" w:rsidR="003D28A1" w:rsidRPr="003D28A1" w:rsidRDefault="003D28A1" w:rsidP="00546CE4">
            <w:pPr>
              <w:pStyle w:val="Normal1"/>
              <w:jc w:val="center"/>
              <w:rPr>
                <w:rFonts w:ascii="Times New Roman" w:eastAsia="Arial" w:hAnsi="Times New Roman" w:cs="Times New Roman"/>
                <w:color w:val="000000"/>
                <w:sz w:val="24"/>
                <w:szCs w:val="24"/>
              </w:rPr>
            </w:pPr>
            <w:r w:rsidRPr="003D28A1">
              <w:rPr>
                <w:rFonts w:ascii="Times New Roman" w:eastAsia="Arial" w:hAnsi="Times New Roman" w:cs="Times New Roman"/>
                <w:color w:val="000000"/>
                <w:sz w:val="24"/>
                <w:szCs w:val="24"/>
              </w:rPr>
              <w:t>Hidroxicloroquina</w:t>
            </w:r>
          </w:p>
          <w:p w14:paraId="76874E7A" w14:textId="77777777" w:rsidR="003D28A1" w:rsidRPr="003D28A1" w:rsidRDefault="003D28A1" w:rsidP="00546CE4">
            <w:pPr>
              <w:pStyle w:val="Normal1"/>
              <w:jc w:val="center"/>
              <w:rPr>
                <w:rFonts w:ascii="Times New Roman" w:eastAsia="Arial" w:hAnsi="Times New Roman" w:cs="Times New Roman"/>
                <w:color w:val="000000"/>
                <w:sz w:val="24"/>
                <w:szCs w:val="24"/>
              </w:rPr>
            </w:pPr>
            <w:r w:rsidRPr="003D28A1">
              <w:rPr>
                <w:rFonts w:ascii="Times New Roman" w:eastAsia="Arial" w:hAnsi="Times New Roman" w:cs="Times New Roman"/>
                <w:color w:val="000000"/>
                <w:sz w:val="24"/>
                <w:szCs w:val="24"/>
              </w:rPr>
              <w:t>Cloroquina</w:t>
            </w:r>
          </w:p>
          <w:p w14:paraId="62EBF3C5" w14:textId="77777777" w:rsidR="003D28A1" w:rsidRPr="003D28A1" w:rsidRDefault="003D28A1" w:rsidP="00546CE4">
            <w:pPr>
              <w:pStyle w:val="Normal1"/>
              <w:jc w:val="center"/>
              <w:rPr>
                <w:rFonts w:ascii="Times New Roman" w:eastAsia="Arial" w:hAnsi="Times New Roman" w:cs="Times New Roman"/>
                <w:color w:val="000000"/>
                <w:sz w:val="24"/>
                <w:szCs w:val="24"/>
              </w:rPr>
            </w:pPr>
          </w:p>
        </w:tc>
        <w:tc>
          <w:tcPr>
            <w:tcW w:w="1698" w:type="dxa"/>
            <w:tcBorders>
              <w:bottom w:val="nil"/>
            </w:tcBorders>
            <w:shd w:val="clear" w:color="auto" w:fill="auto"/>
          </w:tcPr>
          <w:p w14:paraId="7EF2D097" w14:textId="77777777" w:rsidR="003D28A1" w:rsidRPr="003D28A1" w:rsidRDefault="003D28A1" w:rsidP="00546CE4">
            <w:pPr>
              <w:pStyle w:val="Normal1"/>
              <w:jc w:val="center"/>
              <w:rPr>
                <w:rFonts w:ascii="Times New Roman" w:eastAsia="Arial" w:hAnsi="Times New Roman" w:cs="Times New Roman"/>
                <w:color w:val="000000"/>
                <w:sz w:val="24"/>
                <w:szCs w:val="24"/>
              </w:rPr>
            </w:pPr>
            <w:r w:rsidRPr="003D28A1">
              <w:rPr>
                <w:rFonts w:ascii="Times New Roman" w:eastAsia="Arial" w:hAnsi="Times New Roman" w:cs="Times New Roman"/>
                <w:color w:val="000000"/>
                <w:sz w:val="24"/>
                <w:szCs w:val="24"/>
              </w:rPr>
              <w:t>Hipoglicemia</w:t>
            </w:r>
          </w:p>
          <w:p w14:paraId="6D98A12B" w14:textId="77777777" w:rsidR="003D28A1" w:rsidRPr="003D28A1" w:rsidRDefault="003D28A1" w:rsidP="00546CE4">
            <w:pPr>
              <w:pStyle w:val="Normal1"/>
              <w:jc w:val="center"/>
              <w:rPr>
                <w:rFonts w:ascii="Times New Roman" w:eastAsia="Arial" w:hAnsi="Times New Roman" w:cs="Times New Roman"/>
                <w:color w:val="000000"/>
                <w:sz w:val="24"/>
                <w:szCs w:val="24"/>
              </w:rPr>
            </w:pPr>
          </w:p>
        </w:tc>
        <w:tc>
          <w:tcPr>
            <w:tcW w:w="2354" w:type="dxa"/>
            <w:tcBorders>
              <w:bottom w:val="nil"/>
            </w:tcBorders>
            <w:shd w:val="clear" w:color="auto" w:fill="auto"/>
          </w:tcPr>
          <w:p w14:paraId="7511E5ED" w14:textId="014EB7F6" w:rsidR="003D28A1" w:rsidRPr="003D28A1" w:rsidRDefault="70F4528E" w:rsidP="00546CE4">
            <w:pPr>
              <w:pStyle w:val="Normal1"/>
              <w:jc w:val="center"/>
              <w:rPr>
                <w:rFonts w:ascii="Times New Roman" w:eastAsia="Arial" w:hAnsi="Times New Roman" w:cs="Times New Roman"/>
                <w:color w:val="000000"/>
                <w:sz w:val="24"/>
                <w:szCs w:val="24"/>
              </w:rPr>
            </w:pPr>
            <w:r w:rsidRPr="4A736E65">
              <w:rPr>
                <w:rFonts w:ascii="Times New Roman" w:eastAsia="Arial" w:hAnsi="Times New Roman" w:cs="Times New Roman"/>
                <w:color w:val="000000" w:themeColor="text1"/>
                <w:sz w:val="24"/>
                <w:szCs w:val="24"/>
              </w:rPr>
              <w:t>Cloroquina e hidroxicloroquina</w:t>
            </w:r>
            <w:r w:rsidR="003D28A1" w:rsidRPr="4A736E65">
              <w:rPr>
                <w:rFonts w:ascii="Times New Roman" w:eastAsia="Arial" w:hAnsi="Times New Roman" w:cs="Times New Roman"/>
                <w:color w:val="000000" w:themeColor="text1"/>
                <w:sz w:val="24"/>
                <w:szCs w:val="24"/>
              </w:rPr>
              <w:t xml:space="preserve"> estimulam a secreção da insulina.</w:t>
            </w:r>
          </w:p>
          <w:p w14:paraId="2946DB82" w14:textId="77777777" w:rsidR="003D28A1" w:rsidRPr="003D28A1" w:rsidRDefault="003D28A1" w:rsidP="00546CE4">
            <w:pPr>
              <w:pStyle w:val="Normal1"/>
              <w:jc w:val="center"/>
              <w:rPr>
                <w:rFonts w:ascii="Times New Roman" w:eastAsia="Arial" w:hAnsi="Times New Roman" w:cs="Times New Roman"/>
                <w:color w:val="000000"/>
                <w:sz w:val="24"/>
                <w:szCs w:val="24"/>
              </w:rPr>
            </w:pPr>
          </w:p>
        </w:tc>
        <w:tc>
          <w:tcPr>
            <w:tcW w:w="1433" w:type="dxa"/>
            <w:tcBorders>
              <w:bottom w:val="nil"/>
              <w:right w:val="nil"/>
            </w:tcBorders>
            <w:shd w:val="clear" w:color="auto" w:fill="auto"/>
          </w:tcPr>
          <w:p w14:paraId="3D8C4904" w14:textId="0154BFDB" w:rsidR="003D28A1" w:rsidRPr="003D28A1" w:rsidRDefault="003D28A1" w:rsidP="007C7676">
            <w:pPr>
              <w:pStyle w:val="Normal1"/>
              <w:jc w:val="center"/>
              <w:rPr>
                <w:rFonts w:ascii="Times New Roman" w:eastAsia="Arial" w:hAnsi="Times New Roman" w:cs="Times New Roman"/>
                <w:color w:val="000000"/>
                <w:sz w:val="24"/>
                <w:szCs w:val="24"/>
              </w:rPr>
            </w:pPr>
            <w:r w:rsidRPr="4A736E65">
              <w:rPr>
                <w:rFonts w:ascii="Times New Roman" w:eastAsia="Arial" w:hAnsi="Times New Roman" w:cs="Times New Roman"/>
                <w:color w:val="000000" w:themeColor="text1"/>
                <w:sz w:val="24"/>
                <w:szCs w:val="24"/>
              </w:rPr>
              <w:t>Monitoramento glicêmico</w:t>
            </w:r>
            <w:r w:rsidR="2535E5E5" w:rsidRPr="4A736E65">
              <w:rPr>
                <w:rFonts w:ascii="Times New Roman" w:eastAsia="Arial" w:hAnsi="Times New Roman" w:cs="Times New Roman"/>
                <w:color w:val="000000" w:themeColor="text1"/>
                <w:sz w:val="24"/>
                <w:szCs w:val="24"/>
              </w:rPr>
              <w:t xml:space="preserve"> e</w:t>
            </w:r>
            <w:r w:rsidR="007C7676">
              <w:rPr>
                <w:rFonts w:ascii="Times New Roman" w:eastAsia="Arial" w:hAnsi="Times New Roman" w:cs="Times New Roman"/>
                <w:color w:val="000000"/>
                <w:sz w:val="24"/>
                <w:szCs w:val="24"/>
              </w:rPr>
              <w:t xml:space="preserve"> a</w:t>
            </w:r>
            <w:r w:rsidRPr="4A736E65">
              <w:rPr>
                <w:rFonts w:ascii="Times New Roman" w:eastAsia="Arial" w:hAnsi="Times New Roman" w:cs="Times New Roman"/>
                <w:color w:val="000000" w:themeColor="text1"/>
                <w:sz w:val="24"/>
                <w:szCs w:val="24"/>
              </w:rPr>
              <w:t>just</w:t>
            </w:r>
            <w:r w:rsidR="32E46658" w:rsidRPr="4A736E65">
              <w:rPr>
                <w:rFonts w:ascii="Times New Roman" w:eastAsia="Arial" w:hAnsi="Times New Roman" w:cs="Times New Roman"/>
                <w:color w:val="000000" w:themeColor="text1"/>
                <w:sz w:val="24"/>
                <w:szCs w:val="24"/>
              </w:rPr>
              <w:t>e</w:t>
            </w:r>
            <w:r w:rsidRPr="4A736E65">
              <w:rPr>
                <w:rFonts w:ascii="Times New Roman" w:eastAsia="Arial" w:hAnsi="Times New Roman" w:cs="Times New Roman"/>
                <w:color w:val="000000" w:themeColor="text1"/>
                <w:sz w:val="24"/>
                <w:szCs w:val="24"/>
              </w:rPr>
              <w:t xml:space="preserve"> a dose do </w:t>
            </w:r>
            <w:r w:rsidR="6D799B44" w:rsidRPr="4A736E65">
              <w:rPr>
                <w:rFonts w:ascii="Times New Roman" w:eastAsia="Arial" w:hAnsi="Times New Roman" w:cs="Times New Roman"/>
                <w:color w:val="000000" w:themeColor="text1"/>
                <w:sz w:val="24"/>
                <w:szCs w:val="24"/>
              </w:rPr>
              <w:t>hipoglicemiante, caso necessário.</w:t>
            </w:r>
          </w:p>
          <w:p w14:paraId="5997CC1D" w14:textId="77777777" w:rsidR="003D28A1" w:rsidRPr="003D28A1" w:rsidRDefault="003D28A1" w:rsidP="00546CE4">
            <w:pPr>
              <w:pStyle w:val="Normal1"/>
              <w:jc w:val="center"/>
              <w:rPr>
                <w:rFonts w:ascii="Times New Roman" w:eastAsia="Arial" w:hAnsi="Times New Roman" w:cs="Times New Roman"/>
                <w:color w:val="000000"/>
                <w:sz w:val="24"/>
                <w:szCs w:val="24"/>
              </w:rPr>
            </w:pPr>
          </w:p>
        </w:tc>
      </w:tr>
    </w:tbl>
    <w:p w14:paraId="13A474B0" w14:textId="33F3F20E" w:rsidR="00546CE4" w:rsidRPr="0008082F" w:rsidRDefault="003D28A1" w:rsidP="00262404">
      <w:pPr>
        <w:spacing w:after="0" w:line="360" w:lineRule="auto"/>
        <w:jc w:val="center"/>
        <w:rPr>
          <w:rFonts w:ascii="Times New Roman" w:hAnsi="Times New Roman"/>
          <w:b/>
          <w:bCs/>
          <w:color w:val="000000"/>
          <w:sz w:val="20"/>
        </w:rPr>
      </w:pPr>
      <w:r w:rsidRPr="0008082F">
        <w:rPr>
          <w:rFonts w:ascii="Times New Roman" w:hAnsi="Times New Roman"/>
          <w:b/>
          <w:bCs/>
          <w:color w:val="000000"/>
          <w:sz w:val="20"/>
        </w:rPr>
        <w:t>Tabela 1 – Interações medicamentosas entre os fármacos utilizados no tratamento da COVID-19 no Brasil e fármacos disponíveis para o tratamento da diabetes e hipertensão</w:t>
      </w:r>
    </w:p>
    <w:p w14:paraId="6B8A8816" w14:textId="645A8928" w:rsidR="00262404" w:rsidRDefault="00262404" w:rsidP="00B11CC5">
      <w:pPr>
        <w:spacing w:after="0" w:line="360" w:lineRule="auto"/>
        <w:jc w:val="both"/>
        <w:rPr>
          <w:rFonts w:ascii="Times New Roman" w:hAnsi="Times New Roman"/>
          <w:b/>
          <w:bCs/>
          <w:color w:val="000000"/>
        </w:rPr>
      </w:pPr>
    </w:p>
    <w:p w14:paraId="004CBF04" w14:textId="77777777" w:rsidR="00680DA4" w:rsidRDefault="00680DA4" w:rsidP="00B11CC5">
      <w:pPr>
        <w:spacing w:after="0" w:line="360" w:lineRule="auto"/>
        <w:jc w:val="both"/>
        <w:rPr>
          <w:rFonts w:ascii="Times New Roman" w:hAnsi="Times New Roman"/>
          <w:b/>
          <w:bCs/>
          <w:sz w:val="24"/>
          <w:szCs w:val="24"/>
        </w:rPr>
      </w:pPr>
    </w:p>
    <w:p w14:paraId="17E0DC43" w14:textId="77777777" w:rsidR="00513C8E" w:rsidRDefault="00513C8E" w:rsidP="00B11CC5">
      <w:pPr>
        <w:spacing w:after="0" w:line="360" w:lineRule="auto"/>
        <w:jc w:val="both"/>
        <w:rPr>
          <w:rFonts w:ascii="Times New Roman" w:hAnsi="Times New Roman"/>
          <w:b/>
          <w:bCs/>
          <w:sz w:val="24"/>
          <w:szCs w:val="24"/>
        </w:rPr>
      </w:pPr>
    </w:p>
    <w:p w14:paraId="48A3F145" w14:textId="0CF115E0" w:rsidR="000A4520" w:rsidRDefault="000A4520" w:rsidP="00B11CC5">
      <w:pPr>
        <w:spacing w:after="0" w:line="360" w:lineRule="auto"/>
        <w:jc w:val="both"/>
        <w:rPr>
          <w:rFonts w:ascii="Times New Roman" w:hAnsi="Times New Roman"/>
          <w:b/>
          <w:bCs/>
          <w:sz w:val="24"/>
          <w:szCs w:val="24"/>
        </w:rPr>
      </w:pPr>
      <w:r>
        <w:rPr>
          <w:rFonts w:ascii="Times New Roman" w:hAnsi="Times New Roman"/>
          <w:b/>
          <w:bCs/>
          <w:sz w:val="24"/>
          <w:szCs w:val="24"/>
        </w:rPr>
        <w:t>INTERAÇÕES MEDICAMENTOSAS</w:t>
      </w:r>
    </w:p>
    <w:p w14:paraId="1FE57676" w14:textId="77777777" w:rsidR="00546CE4" w:rsidRDefault="00546CE4" w:rsidP="00B11CC5">
      <w:pPr>
        <w:spacing w:after="0" w:line="360" w:lineRule="auto"/>
        <w:jc w:val="both"/>
        <w:rPr>
          <w:rFonts w:ascii="Times New Roman" w:hAnsi="Times New Roman"/>
          <w:b/>
          <w:bCs/>
          <w:sz w:val="24"/>
          <w:szCs w:val="24"/>
        </w:rPr>
      </w:pPr>
    </w:p>
    <w:p w14:paraId="31332A02" w14:textId="4B70F693" w:rsidR="003F6990" w:rsidRPr="000A4520" w:rsidRDefault="000A4520" w:rsidP="7779746D">
      <w:pPr>
        <w:spacing w:after="0" w:line="360" w:lineRule="auto"/>
        <w:jc w:val="both"/>
        <w:rPr>
          <w:rFonts w:ascii="Times New Roman" w:hAnsi="Times New Roman"/>
          <w:b/>
          <w:bCs/>
          <w:sz w:val="24"/>
          <w:szCs w:val="24"/>
        </w:rPr>
      </w:pPr>
      <w:r w:rsidRPr="000A4520">
        <w:rPr>
          <w:rFonts w:ascii="Times New Roman" w:hAnsi="Times New Roman"/>
          <w:b/>
          <w:bCs/>
          <w:sz w:val="24"/>
          <w:szCs w:val="24"/>
        </w:rPr>
        <w:t xml:space="preserve">Interação medicamentosa entre </w:t>
      </w:r>
      <w:r>
        <w:rPr>
          <w:rFonts w:ascii="Times New Roman" w:hAnsi="Times New Roman"/>
          <w:b/>
          <w:bCs/>
          <w:sz w:val="24"/>
          <w:szCs w:val="24"/>
        </w:rPr>
        <w:t>A</w:t>
      </w:r>
      <w:r w:rsidRPr="000A4520">
        <w:rPr>
          <w:rFonts w:ascii="Times New Roman" w:hAnsi="Times New Roman"/>
          <w:b/>
          <w:bCs/>
          <w:sz w:val="24"/>
          <w:szCs w:val="24"/>
        </w:rPr>
        <w:t>nti-hipertensivos e</w:t>
      </w:r>
      <w:r w:rsidR="003F6990" w:rsidRPr="000A4520">
        <w:rPr>
          <w:rFonts w:ascii="Times New Roman" w:hAnsi="Times New Roman"/>
          <w:b/>
          <w:bCs/>
          <w:sz w:val="24"/>
          <w:szCs w:val="24"/>
        </w:rPr>
        <w:t xml:space="preserve"> </w:t>
      </w:r>
      <w:r>
        <w:rPr>
          <w:rFonts w:ascii="Times New Roman" w:hAnsi="Times New Roman"/>
          <w:b/>
          <w:bCs/>
          <w:sz w:val="24"/>
          <w:szCs w:val="24"/>
        </w:rPr>
        <w:t>H</w:t>
      </w:r>
      <w:r w:rsidR="003F6990" w:rsidRPr="000A4520">
        <w:rPr>
          <w:rFonts w:ascii="Times New Roman" w:hAnsi="Times New Roman"/>
          <w:b/>
          <w:bCs/>
          <w:sz w:val="24"/>
          <w:szCs w:val="24"/>
        </w:rPr>
        <w:t>eparina</w:t>
      </w:r>
    </w:p>
    <w:p w14:paraId="4587B53A" w14:textId="77777777" w:rsidR="003F6990" w:rsidRPr="00B11CC5" w:rsidRDefault="003F6990" w:rsidP="00B11CC5">
      <w:pPr>
        <w:spacing w:after="0" w:line="360" w:lineRule="auto"/>
        <w:ind w:firstLine="709"/>
        <w:jc w:val="both"/>
        <w:rPr>
          <w:rFonts w:ascii="Times New Roman" w:eastAsia="Arial" w:hAnsi="Times New Roman"/>
          <w:sz w:val="24"/>
          <w:szCs w:val="24"/>
        </w:rPr>
      </w:pPr>
      <w:r w:rsidRPr="00B11CC5">
        <w:rPr>
          <w:rFonts w:ascii="Times New Roman" w:hAnsi="Times New Roman"/>
          <w:sz w:val="24"/>
          <w:szCs w:val="24"/>
        </w:rPr>
        <w:lastRenderedPageBreak/>
        <w:t xml:space="preserve">Os </w:t>
      </w:r>
      <w:proofErr w:type="spellStart"/>
      <w:r w:rsidRPr="00B11CC5">
        <w:rPr>
          <w:rFonts w:ascii="Times New Roman" w:hAnsi="Times New Roman"/>
          <w:sz w:val="24"/>
          <w:szCs w:val="24"/>
        </w:rPr>
        <w:t>IECAs</w:t>
      </w:r>
      <w:proofErr w:type="spellEnd"/>
      <w:r w:rsidRPr="00B11CC5">
        <w:rPr>
          <w:rFonts w:ascii="Times New Roman" w:hAnsi="Times New Roman"/>
          <w:sz w:val="24"/>
          <w:szCs w:val="24"/>
        </w:rPr>
        <w:t xml:space="preserve">, os </w:t>
      </w:r>
      <w:proofErr w:type="spellStart"/>
      <w:r w:rsidRPr="00B11CC5">
        <w:rPr>
          <w:rFonts w:ascii="Times New Roman" w:hAnsi="Times New Roman"/>
          <w:sz w:val="24"/>
          <w:szCs w:val="24"/>
        </w:rPr>
        <w:t>BRAs</w:t>
      </w:r>
      <w:proofErr w:type="spellEnd"/>
      <w:r w:rsidRPr="00B11CC5">
        <w:rPr>
          <w:rFonts w:ascii="Times New Roman" w:hAnsi="Times New Roman"/>
          <w:sz w:val="24"/>
          <w:szCs w:val="24"/>
        </w:rPr>
        <w:t xml:space="preserve"> e os diuréticos poupadores de potássio são fármacos anti-hipertensivos e o uso concomitante com a Heparina pode aumentar os níveis séricos de potássio, predispondo o paciente a hipercalemia (Tabela 1). </w:t>
      </w:r>
    </w:p>
    <w:p w14:paraId="58A9515C" w14:textId="1A1D816A" w:rsidR="003F6990" w:rsidRPr="00340B67" w:rsidRDefault="003F6990" w:rsidP="00B11CC5">
      <w:pPr>
        <w:spacing w:after="0" w:line="360" w:lineRule="auto"/>
        <w:ind w:firstLine="709"/>
        <w:jc w:val="both"/>
        <w:rPr>
          <w:rFonts w:ascii="Times New Roman" w:hAnsi="Times New Roman"/>
          <w:color w:val="000000"/>
          <w:sz w:val="24"/>
          <w:szCs w:val="24"/>
        </w:rPr>
      </w:pPr>
      <w:r w:rsidRPr="00B11CC5">
        <w:rPr>
          <w:rFonts w:ascii="Times New Roman" w:eastAsia="Arial" w:hAnsi="Times New Roman"/>
          <w:sz w:val="24"/>
          <w:szCs w:val="24"/>
        </w:rPr>
        <w:t xml:space="preserve">A hipercalemia ocorre quando a taxa de filtração glomerular, o fluxo tubular renal, a distribuição distal de sódio ou a expressão do transportador de íons sensível à aldosterona nos néfrons distais são reduzidos e a excreção renal de potássio é restrita. Portanto, os principais fatores de risco para hipercalemia são insuficiência renal, diabetes, doença adrenal e o uso de inibidores da enzima de conversão da angiotensina, bloqueadores do receptor da angiotensina ou diuréticos poupadores de potássio. A hipercalemia está associada a um risco aumentado de morte e de indução de arritmias cardíacas. </w:t>
      </w:r>
      <w:r w:rsidRPr="00222FAD">
        <w:rPr>
          <w:rFonts w:ascii="Times New Roman" w:eastAsia="Arial" w:hAnsi="Times New Roman"/>
          <w:sz w:val="24"/>
          <w:szCs w:val="24"/>
          <w:vertAlign w:val="superscript"/>
        </w:rPr>
        <w:t>(</w:t>
      </w:r>
      <w:r w:rsidR="00736B88" w:rsidRPr="00222FAD">
        <w:rPr>
          <w:rFonts w:ascii="Times New Roman" w:eastAsia="Arial" w:hAnsi="Times New Roman"/>
          <w:sz w:val="24"/>
          <w:szCs w:val="24"/>
          <w:vertAlign w:val="superscript"/>
        </w:rPr>
        <w:t>8-9-10</w:t>
      </w:r>
      <w:r w:rsidRPr="00222FAD">
        <w:rPr>
          <w:rFonts w:ascii="Times New Roman" w:eastAsia="Arial" w:hAnsi="Times New Roman"/>
          <w:sz w:val="24"/>
          <w:szCs w:val="24"/>
          <w:vertAlign w:val="superscript"/>
        </w:rPr>
        <w:t>)</w:t>
      </w:r>
      <w:r w:rsidRPr="00340B67">
        <w:rPr>
          <w:rFonts w:ascii="Times New Roman" w:hAnsi="Times New Roman"/>
          <w:color w:val="000000"/>
          <w:sz w:val="24"/>
          <w:szCs w:val="24"/>
        </w:rPr>
        <w:t xml:space="preserve"> </w:t>
      </w:r>
    </w:p>
    <w:p w14:paraId="252D3F6F" w14:textId="7D07B664" w:rsidR="003F6990" w:rsidRPr="003F6990" w:rsidRDefault="003F6990" w:rsidP="00B11CC5">
      <w:pPr>
        <w:spacing w:after="0" w:line="360" w:lineRule="auto"/>
        <w:ind w:firstLine="709"/>
        <w:jc w:val="both"/>
        <w:rPr>
          <w:rFonts w:ascii="Times New Roman" w:hAnsi="Times New Roman"/>
          <w:color w:val="000000"/>
          <w:sz w:val="24"/>
          <w:szCs w:val="24"/>
          <w:shd w:val="clear" w:color="auto" w:fill="FFFFFF"/>
        </w:rPr>
      </w:pPr>
      <w:r w:rsidRPr="003F6990">
        <w:rPr>
          <w:rFonts w:ascii="Times New Roman" w:hAnsi="Times New Roman"/>
          <w:color w:val="000000"/>
          <w:sz w:val="24"/>
          <w:szCs w:val="24"/>
        </w:rPr>
        <w:t xml:space="preserve">O potássio é o cátion mais abundante no corpo humano e sua concentração sérica é regulada entre 3,5 a 5,0 </w:t>
      </w:r>
      <w:proofErr w:type="spellStart"/>
      <w:r w:rsidRPr="003F6990">
        <w:rPr>
          <w:rFonts w:ascii="Times New Roman" w:hAnsi="Times New Roman"/>
          <w:color w:val="000000"/>
          <w:sz w:val="24"/>
          <w:szCs w:val="24"/>
        </w:rPr>
        <w:t>mEq</w:t>
      </w:r>
      <w:proofErr w:type="spellEnd"/>
      <w:r w:rsidRPr="003F6990">
        <w:rPr>
          <w:rFonts w:ascii="Times New Roman" w:hAnsi="Times New Roman"/>
          <w:color w:val="000000"/>
          <w:sz w:val="24"/>
          <w:szCs w:val="24"/>
        </w:rPr>
        <w:t xml:space="preserve">/L, sendo que 98% encontra-se no meio intracelular e 2% no meio extracelular. A </w:t>
      </w:r>
      <w:proofErr w:type="spellStart"/>
      <w:r w:rsidRPr="003F6990">
        <w:rPr>
          <w:rFonts w:ascii="Times New Roman" w:hAnsi="Times New Roman"/>
          <w:color w:val="000000"/>
          <w:sz w:val="24"/>
          <w:szCs w:val="24"/>
        </w:rPr>
        <w:t>hipercalemia</w:t>
      </w:r>
      <w:proofErr w:type="spellEnd"/>
      <w:r w:rsidRPr="003F6990">
        <w:rPr>
          <w:rFonts w:ascii="Times New Roman" w:hAnsi="Times New Roman"/>
          <w:color w:val="000000"/>
          <w:sz w:val="24"/>
          <w:szCs w:val="24"/>
        </w:rPr>
        <w:t xml:space="preserve"> é </w:t>
      </w:r>
      <w:proofErr w:type="spellStart"/>
      <w:r w:rsidRPr="003F6990">
        <w:rPr>
          <w:rFonts w:ascii="Times New Roman" w:hAnsi="Times New Roman"/>
          <w:color w:val="000000"/>
          <w:sz w:val="24"/>
          <w:szCs w:val="24"/>
        </w:rPr>
        <w:t>é</w:t>
      </w:r>
      <w:proofErr w:type="spellEnd"/>
      <w:r w:rsidRPr="003F6990">
        <w:rPr>
          <w:rFonts w:ascii="Times New Roman" w:hAnsi="Times New Roman"/>
          <w:color w:val="000000"/>
          <w:sz w:val="24"/>
          <w:szCs w:val="24"/>
        </w:rPr>
        <w:t xml:space="preserve"> um distúrbio hidroeletrolítico que ocorre quando o nível de potássio no sangue está acima de 5,5 </w:t>
      </w:r>
      <w:proofErr w:type="spellStart"/>
      <w:r w:rsidRPr="003F6990">
        <w:rPr>
          <w:rFonts w:ascii="Times New Roman" w:hAnsi="Times New Roman"/>
          <w:color w:val="000000"/>
          <w:sz w:val="24"/>
          <w:szCs w:val="24"/>
          <w:shd w:val="clear" w:color="auto" w:fill="FFFFFF"/>
        </w:rPr>
        <w:t>mEq</w:t>
      </w:r>
      <w:proofErr w:type="spellEnd"/>
      <w:r w:rsidRPr="003F6990">
        <w:rPr>
          <w:rFonts w:ascii="Times New Roman" w:hAnsi="Times New Roman"/>
          <w:color w:val="000000"/>
          <w:sz w:val="24"/>
          <w:szCs w:val="24"/>
          <w:shd w:val="clear" w:color="auto" w:fill="FFFFFF"/>
        </w:rPr>
        <w:t>/L,</w:t>
      </w:r>
      <w:r w:rsidRPr="003F6990">
        <w:rPr>
          <w:rFonts w:ascii="Times New Roman" w:hAnsi="Times New Roman"/>
          <w:color w:val="000000"/>
          <w:sz w:val="24"/>
          <w:szCs w:val="24"/>
        </w:rPr>
        <w:t xml:space="preserve"> de acordo com </w:t>
      </w:r>
      <w:proofErr w:type="spellStart"/>
      <w:r w:rsidRPr="003F6990">
        <w:rPr>
          <w:rFonts w:ascii="Times New Roman" w:hAnsi="Times New Roman"/>
          <w:i/>
          <w:iCs/>
          <w:color w:val="000000"/>
          <w:sz w:val="24"/>
          <w:szCs w:val="24"/>
          <w:shd w:val="clear" w:color="auto" w:fill="FFFFFF"/>
        </w:rPr>
        <w:t>European</w:t>
      </w:r>
      <w:proofErr w:type="spellEnd"/>
      <w:r w:rsidRPr="003F6990">
        <w:rPr>
          <w:rFonts w:ascii="Times New Roman" w:hAnsi="Times New Roman"/>
          <w:i/>
          <w:iCs/>
          <w:color w:val="000000"/>
          <w:sz w:val="24"/>
          <w:szCs w:val="24"/>
          <w:shd w:val="clear" w:color="auto" w:fill="FFFFFF"/>
        </w:rPr>
        <w:t xml:space="preserve"> </w:t>
      </w:r>
      <w:proofErr w:type="spellStart"/>
      <w:r w:rsidRPr="003F6990">
        <w:rPr>
          <w:rFonts w:ascii="Times New Roman" w:hAnsi="Times New Roman"/>
          <w:i/>
          <w:iCs/>
          <w:color w:val="000000"/>
          <w:sz w:val="24"/>
          <w:szCs w:val="24"/>
          <w:shd w:val="clear" w:color="auto" w:fill="FFFFFF"/>
        </w:rPr>
        <w:t>Resuscitation</w:t>
      </w:r>
      <w:proofErr w:type="spellEnd"/>
      <w:r w:rsidRPr="003F6990">
        <w:rPr>
          <w:rFonts w:ascii="Times New Roman" w:hAnsi="Times New Roman"/>
          <w:i/>
          <w:iCs/>
          <w:color w:val="000000"/>
          <w:sz w:val="24"/>
          <w:szCs w:val="24"/>
          <w:shd w:val="clear" w:color="auto" w:fill="FFFFFF"/>
        </w:rPr>
        <w:t xml:space="preserve"> </w:t>
      </w:r>
      <w:proofErr w:type="spellStart"/>
      <w:r w:rsidRPr="003F6990">
        <w:rPr>
          <w:rFonts w:ascii="Times New Roman" w:hAnsi="Times New Roman"/>
          <w:i/>
          <w:iCs/>
          <w:color w:val="000000"/>
          <w:sz w:val="24"/>
          <w:szCs w:val="24"/>
          <w:shd w:val="clear" w:color="auto" w:fill="FFFFFF"/>
        </w:rPr>
        <w:t>Council</w:t>
      </w:r>
      <w:proofErr w:type="spellEnd"/>
      <w:r w:rsidRPr="003F6990">
        <w:rPr>
          <w:rFonts w:ascii="Times New Roman" w:hAnsi="Times New Roman"/>
          <w:i/>
          <w:iCs/>
          <w:color w:val="000000"/>
          <w:sz w:val="24"/>
          <w:szCs w:val="24"/>
          <w:shd w:val="clear" w:color="auto" w:fill="FFFFFF"/>
        </w:rPr>
        <w:t xml:space="preserve">, </w:t>
      </w:r>
      <w:r w:rsidRPr="003F6990">
        <w:rPr>
          <w:rFonts w:ascii="Times New Roman" w:hAnsi="Times New Roman"/>
          <w:color w:val="000000"/>
          <w:sz w:val="24"/>
          <w:szCs w:val="24"/>
          <w:shd w:val="clear" w:color="auto" w:fill="FFFFFF"/>
        </w:rPr>
        <w:t xml:space="preserve">sendo que o intervalo normal é entre 3,5 e 5,5 </w:t>
      </w:r>
      <w:proofErr w:type="spellStart"/>
      <w:r w:rsidRPr="003F6990">
        <w:rPr>
          <w:rFonts w:ascii="Times New Roman" w:hAnsi="Times New Roman"/>
          <w:color w:val="000000"/>
          <w:sz w:val="24"/>
          <w:szCs w:val="24"/>
          <w:shd w:val="clear" w:color="auto" w:fill="FFFFFF"/>
        </w:rPr>
        <w:t>mEq</w:t>
      </w:r>
      <w:proofErr w:type="spellEnd"/>
      <w:r w:rsidRPr="003F6990">
        <w:rPr>
          <w:rFonts w:ascii="Times New Roman" w:hAnsi="Times New Roman"/>
          <w:color w:val="000000"/>
          <w:sz w:val="24"/>
          <w:szCs w:val="24"/>
          <w:shd w:val="clear" w:color="auto" w:fill="FFFFFF"/>
        </w:rPr>
        <w:t>/L</w:t>
      </w:r>
      <w:r w:rsidRPr="003F6990">
        <w:rPr>
          <w:rFonts w:ascii="Times New Roman" w:hAnsi="Times New Roman"/>
          <w:color w:val="000000"/>
          <w:sz w:val="24"/>
          <w:szCs w:val="24"/>
          <w:vertAlign w:val="superscript"/>
        </w:rPr>
        <w:t xml:space="preserve"> (</w:t>
      </w:r>
      <w:r w:rsidR="00736B88">
        <w:rPr>
          <w:rFonts w:ascii="Times New Roman" w:hAnsi="Times New Roman"/>
          <w:color w:val="000000"/>
          <w:sz w:val="24"/>
          <w:szCs w:val="24"/>
          <w:vertAlign w:val="superscript"/>
        </w:rPr>
        <w:t>11-12</w:t>
      </w:r>
      <w:r w:rsidRPr="003F6990">
        <w:rPr>
          <w:rFonts w:ascii="Times New Roman" w:hAnsi="Times New Roman"/>
          <w:color w:val="000000"/>
          <w:sz w:val="24"/>
          <w:szCs w:val="24"/>
          <w:vertAlign w:val="superscript"/>
        </w:rPr>
        <w:t>)</w:t>
      </w:r>
      <w:r w:rsidRPr="003F6990">
        <w:rPr>
          <w:rFonts w:ascii="Times New Roman" w:hAnsi="Times New Roman"/>
          <w:color w:val="000000"/>
          <w:sz w:val="24"/>
          <w:szCs w:val="24"/>
          <w:shd w:val="clear" w:color="auto" w:fill="FFFFFF"/>
        </w:rPr>
        <w:t xml:space="preserve"> A ocorrência de hipercalemia possui uma relação importante com a função renal e há uma interligação proporcional entre o declínio da função renal e ocorrência de hipercalemia.</w:t>
      </w:r>
      <w:r w:rsidRPr="003F6990">
        <w:rPr>
          <w:rFonts w:ascii="Times New Roman" w:hAnsi="Times New Roman"/>
          <w:color w:val="000000"/>
          <w:sz w:val="24"/>
          <w:szCs w:val="24"/>
          <w:vertAlign w:val="superscript"/>
        </w:rPr>
        <w:t xml:space="preserve"> (</w:t>
      </w:r>
      <w:r w:rsidR="00736B88">
        <w:rPr>
          <w:rFonts w:ascii="Times New Roman" w:hAnsi="Times New Roman"/>
          <w:color w:val="000000"/>
          <w:sz w:val="24"/>
          <w:szCs w:val="24"/>
          <w:vertAlign w:val="superscript"/>
        </w:rPr>
        <w:t>12</w:t>
      </w:r>
      <w:r w:rsidRPr="003F6990">
        <w:rPr>
          <w:rFonts w:ascii="Times New Roman" w:hAnsi="Times New Roman"/>
          <w:color w:val="000000"/>
          <w:sz w:val="24"/>
          <w:szCs w:val="24"/>
          <w:vertAlign w:val="superscript"/>
        </w:rPr>
        <w:t>)</w:t>
      </w:r>
    </w:p>
    <w:p w14:paraId="06301989" w14:textId="5516A1B1" w:rsidR="003F6990" w:rsidRDefault="003F6990" w:rsidP="00B11CC5">
      <w:pPr>
        <w:spacing w:after="0" w:line="360" w:lineRule="auto"/>
        <w:ind w:firstLine="709"/>
        <w:jc w:val="both"/>
        <w:rPr>
          <w:rFonts w:ascii="Times New Roman" w:hAnsi="Times New Roman"/>
          <w:color w:val="000000"/>
          <w:sz w:val="24"/>
          <w:szCs w:val="24"/>
          <w:vertAlign w:val="superscript"/>
        </w:rPr>
      </w:pPr>
      <w:r w:rsidRPr="003F6990">
        <w:rPr>
          <w:rFonts w:ascii="Times New Roman" w:hAnsi="Times New Roman"/>
          <w:sz w:val="24"/>
          <w:szCs w:val="24"/>
        </w:rPr>
        <w:t xml:space="preserve">  Em relação aos fármacos </w:t>
      </w:r>
      <w:proofErr w:type="spellStart"/>
      <w:r w:rsidRPr="003F6990">
        <w:rPr>
          <w:rFonts w:ascii="Times New Roman" w:hAnsi="Times New Roman"/>
          <w:sz w:val="24"/>
          <w:szCs w:val="24"/>
        </w:rPr>
        <w:t>hipercalemiantes</w:t>
      </w:r>
      <w:proofErr w:type="spellEnd"/>
      <w:r w:rsidRPr="003F6990">
        <w:rPr>
          <w:rFonts w:ascii="Times New Roman" w:hAnsi="Times New Roman"/>
          <w:sz w:val="24"/>
          <w:szCs w:val="24"/>
        </w:rPr>
        <w:t xml:space="preserve"> que podem interagir com a</w:t>
      </w:r>
      <w:r w:rsidRPr="748E53FA">
        <w:rPr>
          <w:rFonts w:ascii="Arial" w:hAnsi="Arial" w:cs="Arial"/>
          <w:sz w:val="24"/>
          <w:szCs w:val="24"/>
        </w:rPr>
        <w:t xml:space="preserve"> </w:t>
      </w:r>
      <w:r w:rsidRPr="003F6990">
        <w:rPr>
          <w:rFonts w:ascii="Times New Roman" w:hAnsi="Times New Roman"/>
          <w:sz w:val="24"/>
          <w:szCs w:val="24"/>
        </w:rPr>
        <w:t xml:space="preserve">heparina, o principal mecanismo de ação dos </w:t>
      </w:r>
      <w:proofErr w:type="spellStart"/>
      <w:r w:rsidRPr="003F6990">
        <w:rPr>
          <w:rFonts w:ascii="Times New Roman" w:hAnsi="Times New Roman"/>
          <w:color w:val="000000"/>
          <w:sz w:val="24"/>
          <w:szCs w:val="24"/>
        </w:rPr>
        <w:t>IECAs</w:t>
      </w:r>
      <w:proofErr w:type="spellEnd"/>
      <w:r w:rsidRPr="003F6990">
        <w:rPr>
          <w:rFonts w:ascii="Times New Roman" w:hAnsi="Times New Roman"/>
          <w:color w:val="000000"/>
          <w:sz w:val="24"/>
          <w:szCs w:val="24"/>
        </w:rPr>
        <w:t xml:space="preserve"> está relacionado ao controle da pressão arterial é a redução dos níveis séricos de angiotensina II, assim atuam removendo a vasoconstrição direta que este vasoconstritor ocasiona. Os </w:t>
      </w:r>
      <w:proofErr w:type="spellStart"/>
      <w:r w:rsidRPr="003F6990">
        <w:rPr>
          <w:rFonts w:ascii="Times New Roman" w:hAnsi="Times New Roman"/>
          <w:color w:val="000000"/>
          <w:sz w:val="24"/>
          <w:szCs w:val="24"/>
        </w:rPr>
        <w:t>BRAs</w:t>
      </w:r>
      <w:proofErr w:type="spellEnd"/>
      <w:r w:rsidRPr="003F6990">
        <w:rPr>
          <w:rFonts w:ascii="Times New Roman" w:hAnsi="Times New Roman"/>
          <w:color w:val="000000"/>
          <w:sz w:val="24"/>
          <w:szCs w:val="24"/>
        </w:rPr>
        <w:t xml:space="preserve"> antagonizam a ação da angiotensina II por meio do bloqueio específico dos receptores AT1, responsáveis pelas ações vasoconstritoras, proliferativas e estimuladoras da liberação de aldosterona, próprias da angiotensina II.  Os Poupadores de Potássio </w:t>
      </w:r>
      <w:r w:rsidRPr="003F6990">
        <w:rPr>
          <w:rFonts w:ascii="Times New Roman" w:hAnsi="Times New Roman"/>
          <w:color w:val="000000"/>
          <w:sz w:val="24"/>
          <w:szCs w:val="24"/>
          <w:shd w:val="clear" w:color="auto" w:fill="FFFFFF"/>
        </w:rPr>
        <w:t xml:space="preserve">atuam na inibição do potencial </w:t>
      </w:r>
      <w:proofErr w:type="spellStart"/>
      <w:r w:rsidRPr="003F6990">
        <w:rPr>
          <w:rFonts w:ascii="Times New Roman" w:hAnsi="Times New Roman"/>
          <w:color w:val="000000"/>
          <w:sz w:val="24"/>
          <w:szCs w:val="24"/>
          <w:shd w:val="clear" w:color="auto" w:fill="FFFFFF"/>
        </w:rPr>
        <w:t>transepitelial</w:t>
      </w:r>
      <w:proofErr w:type="spellEnd"/>
      <w:r w:rsidRPr="003F6990">
        <w:rPr>
          <w:rFonts w:ascii="Times New Roman" w:hAnsi="Times New Roman"/>
          <w:color w:val="000000"/>
          <w:sz w:val="24"/>
          <w:szCs w:val="24"/>
          <w:shd w:val="clear" w:color="auto" w:fill="FFFFFF"/>
        </w:rPr>
        <w:t xml:space="preserve"> ao nível da porção cortical do tubo coletor. O triantereno e a </w:t>
      </w:r>
      <w:proofErr w:type="spellStart"/>
      <w:r w:rsidRPr="003F6990">
        <w:rPr>
          <w:rFonts w:ascii="Times New Roman" w:hAnsi="Times New Roman"/>
          <w:color w:val="000000"/>
          <w:sz w:val="24"/>
          <w:szCs w:val="24"/>
          <w:shd w:val="clear" w:color="auto" w:fill="FFFFFF"/>
        </w:rPr>
        <w:t>amilorida</w:t>
      </w:r>
      <w:proofErr w:type="spellEnd"/>
      <w:r w:rsidRPr="003F6990">
        <w:rPr>
          <w:rFonts w:ascii="Times New Roman" w:hAnsi="Times New Roman"/>
          <w:color w:val="000000"/>
          <w:sz w:val="24"/>
          <w:szCs w:val="24"/>
          <w:shd w:val="clear" w:color="auto" w:fill="FFFFFF"/>
        </w:rPr>
        <w:t xml:space="preserve"> inibem a secreção de potássio, enquanto a espironolactona antagoniza a </w:t>
      </w:r>
      <w:r w:rsidR="0055444C" w:rsidRPr="003F6990">
        <w:rPr>
          <w:rFonts w:ascii="Times New Roman" w:hAnsi="Times New Roman"/>
          <w:color w:val="000000"/>
          <w:sz w:val="24"/>
          <w:szCs w:val="24"/>
          <w:shd w:val="clear" w:color="auto" w:fill="FFFFFF"/>
        </w:rPr>
        <w:t>aldosterona.</w:t>
      </w:r>
      <w:r w:rsidR="0055444C" w:rsidRPr="003F6990">
        <w:rPr>
          <w:rFonts w:ascii="Times New Roman" w:hAnsi="Times New Roman"/>
          <w:color w:val="000000"/>
          <w:sz w:val="24"/>
          <w:szCs w:val="24"/>
          <w:vertAlign w:val="superscript"/>
        </w:rPr>
        <w:t xml:space="preserve"> (</w:t>
      </w:r>
      <w:r w:rsidRPr="003F6990">
        <w:rPr>
          <w:rFonts w:ascii="Times New Roman" w:hAnsi="Times New Roman"/>
          <w:color w:val="000000"/>
          <w:sz w:val="24"/>
          <w:szCs w:val="24"/>
          <w:vertAlign w:val="superscript"/>
        </w:rPr>
        <w:t>1</w:t>
      </w:r>
      <w:r w:rsidR="00736B88">
        <w:rPr>
          <w:rFonts w:ascii="Times New Roman" w:hAnsi="Times New Roman"/>
          <w:color w:val="000000"/>
          <w:sz w:val="24"/>
          <w:szCs w:val="24"/>
          <w:vertAlign w:val="superscript"/>
        </w:rPr>
        <w:t>3-14-15</w:t>
      </w:r>
      <w:r w:rsidRPr="003F6990">
        <w:rPr>
          <w:rFonts w:ascii="Times New Roman" w:hAnsi="Times New Roman"/>
          <w:color w:val="000000"/>
          <w:sz w:val="24"/>
          <w:szCs w:val="24"/>
          <w:vertAlign w:val="superscript"/>
        </w:rPr>
        <w:t>)</w:t>
      </w:r>
    </w:p>
    <w:p w14:paraId="6A5FAD34" w14:textId="6B17E7AE" w:rsidR="003F6990" w:rsidRDefault="003F6990" w:rsidP="00B11CC5">
      <w:pPr>
        <w:spacing w:after="0" w:line="360" w:lineRule="auto"/>
        <w:ind w:firstLine="709"/>
        <w:jc w:val="both"/>
        <w:rPr>
          <w:rFonts w:ascii="Times New Roman" w:hAnsi="Times New Roman"/>
          <w:color w:val="000000"/>
          <w:sz w:val="24"/>
          <w:szCs w:val="24"/>
          <w:vertAlign w:val="superscript"/>
        </w:rPr>
      </w:pPr>
      <w:r w:rsidRPr="003F6990">
        <w:rPr>
          <w:rFonts w:ascii="Times New Roman" w:hAnsi="Times New Roman"/>
          <w:color w:val="000000"/>
          <w:sz w:val="24"/>
          <w:szCs w:val="24"/>
        </w:rPr>
        <w:t xml:space="preserve">A heparina pertence ao grupo dos </w:t>
      </w:r>
      <w:proofErr w:type="spellStart"/>
      <w:r w:rsidRPr="003F6990">
        <w:rPr>
          <w:rFonts w:ascii="Times New Roman" w:hAnsi="Times New Roman"/>
          <w:color w:val="000000"/>
          <w:sz w:val="24"/>
          <w:szCs w:val="24"/>
        </w:rPr>
        <w:t>antigoagulantes</w:t>
      </w:r>
      <w:proofErr w:type="spellEnd"/>
      <w:r w:rsidRPr="003F6990">
        <w:rPr>
          <w:rFonts w:ascii="Times New Roman" w:hAnsi="Times New Roman"/>
          <w:color w:val="000000"/>
          <w:sz w:val="24"/>
          <w:szCs w:val="24"/>
        </w:rPr>
        <w:t xml:space="preserve"> e é classificada em Heparina não fracionada (HNF), que possui como principal mecanismo de ação a ligação com a </w:t>
      </w:r>
      <w:proofErr w:type="spellStart"/>
      <w:r w:rsidRPr="003F6990">
        <w:rPr>
          <w:rFonts w:ascii="Times New Roman" w:hAnsi="Times New Roman"/>
          <w:color w:val="000000"/>
          <w:sz w:val="24"/>
          <w:szCs w:val="24"/>
        </w:rPr>
        <w:t>anti-trombina</w:t>
      </w:r>
      <w:proofErr w:type="spellEnd"/>
      <w:r w:rsidRPr="003F6990">
        <w:rPr>
          <w:rFonts w:ascii="Times New Roman" w:hAnsi="Times New Roman"/>
          <w:color w:val="000000"/>
          <w:sz w:val="24"/>
          <w:szCs w:val="24"/>
        </w:rPr>
        <w:t xml:space="preserve"> III, modificando sua estrutura e aumentando a afinidade pela trombina (</w:t>
      </w:r>
      <w:proofErr w:type="spellStart"/>
      <w:r w:rsidRPr="003F6990">
        <w:rPr>
          <w:rFonts w:ascii="Times New Roman" w:hAnsi="Times New Roman"/>
          <w:color w:val="000000"/>
          <w:sz w:val="24"/>
          <w:szCs w:val="24"/>
        </w:rPr>
        <w:t>IIa</w:t>
      </w:r>
      <w:proofErr w:type="spellEnd"/>
      <w:r w:rsidRPr="003F6990">
        <w:rPr>
          <w:rFonts w:ascii="Times New Roman" w:hAnsi="Times New Roman"/>
          <w:color w:val="000000"/>
          <w:sz w:val="24"/>
          <w:szCs w:val="24"/>
        </w:rPr>
        <w:t xml:space="preserve">), e a Heparina de baixo peso molecular (HBPM) que possui ação definida pela inativação do fator </w:t>
      </w:r>
      <w:proofErr w:type="spellStart"/>
      <w:r w:rsidRPr="003F6990">
        <w:rPr>
          <w:rFonts w:ascii="Times New Roman" w:hAnsi="Times New Roman"/>
          <w:color w:val="000000"/>
          <w:sz w:val="24"/>
          <w:szCs w:val="24"/>
        </w:rPr>
        <w:t>Xa</w:t>
      </w:r>
      <w:proofErr w:type="spellEnd"/>
      <w:r w:rsidRPr="003F6990">
        <w:rPr>
          <w:rFonts w:ascii="Times New Roman" w:hAnsi="Times New Roman"/>
          <w:color w:val="000000"/>
          <w:sz w:val="24"/>
          <w:szCs w:val="24"/>
        </w:rPr>
        <w:t xml:space="preserve">. A principal diferença entre HNF e HBPM é a inibição seletiva que as HBPM realizam sobre o </w:t>
      </w:r>
      <w:proofErr w:type="spellStart"/>
      <w:r w:rsidRPr="003F6990">
        <w:rPr>
          <w:rFonts w:ascii="Times New Roman" w:hAnsi="Times New Roman"/>
          <w:color w:val="000000"/>
          <w:sz w:val="24"/>
          <w:szCs w:val="24"/>
        </w:rPr>
        <w:t>fator-Xa</w:t>
      </w:r>
      <w:proofErr w:type="spellEnd"/>
      <w:r w:rsidRPr="003F6990">
        <w:rPr>
          <w:rFonts w:ascii="Times New Roman" w:hAnsi="Times New Roman"/>
          <w:color w:val="000000"/>
          <w:sz w:val="24"/>
          <w:szCs w:val="24"/>
        </w:rPr>
        <w:t xml:space="preserve"> e sua afinidade menor pela trombina, devido principalmente ao tamanho reduzido de sua molécula, que não permite a ligação </w:t>
      </w:r>
      <w:proofErr w:type="spellStart"/>
      <w:r w:rsidRPr="003F6990">
        <w:rPr>
          <w:rFonts w:ascii="Times New Roman" w:hAnsi="Times New Roman"/>
          <w:color w:val="000000"/>
          <w:sz w:val="24"/>
          <w:szCs w:val="24"/>
          <w:shd w:val="clear" w:color="auto" w:fill="FFFFFF"/>
        </w:rPr>
        <w:t>isocronicamente</w:t>
      </w:r>
      <w:proofErr w:type="spellEnd"/>
      <w:r w:rsidRPr="003F6990">
        <w:rPr>
          <w:rFonts w:ascii="Times New Roman" w:hAnsi="Times New Roman"/>
          <w:color w:val="000000"/>
          <w:sz w:val="24"/>
          <w:szCs w:val="24"/>
          <w:shd w:val="clear" w:color="auto" w:fill="FFFFFF"/>
        </w:rPr>
        <w:t xml:space="preserve"> da AT e da trombina.</w:t>
      </w:r>
      <w:r w:rsidRPr="003F6990">
        <w:rPr>
          <w:rFonts w:ascii="Times New Roman" w:hAnsi="Times New Roman"/>
          <w:color w:val="000000"/>
          <w:sz w:val="24"/>
          <w:szCs w:val="24"/>
        </w:rPr>
        <w:t xml:space="preserve"> </w:t>
      </w:r>
      <w:r w:rsidRPr="003F6990">
        <w:rPr>
          <w:rFonts w:ascii="Times New Roman" w:hAnsi="Times New Roman"/>
          <w:color w:val="000000"/>
          <w:sz w:val="24"/>
          <w:szCs w:val="24"/>
          <w:vertAlign w:val="superscript"/>
        </w:rPr>
        <w:t>(1</w:t>
      </w:r>
      <w:r w:rsidR="00DA20B4">
        <w:rPr>
          <w:rFonts w:ascii="Times New Roman" w:hAnsi="Times New Roman"/>
          <w:color w:val="000000"/>
          <w:sz w:val="24"/>
          <w:szCs w:val="24"/>
          <w:vertAlign w:val="superscript"/>
        </w:rPr>
        <w:t>6</w:t>
      </w:r>
      <w:r w:rsidRPr="003F6990">
        <w:rPr>
          <w:rFonts w:ascii="Times New Roman" w:hAnsi="Times New Roman"/>
          <w:color w:val="000000"/>
          <w:sz w:val="24"/>
          <w:szCs w:val="24"/>
          <w:vertAlign w:val="superscript"/>
        </w:rPr>
        <w:t>)</w:t>
      </w:r>
    </w:p>
    <w:p w14:paraId="3FF737B8" w14:textId="58C941C1" w:rsidR="003F6990" w:rsidRDefault="003F6990" w:rsidP="00B11CC5">
      <w:pPr>
        <w:spacing w:after="0" w:line="360" w:lineRule="auto"/>
        <w:ind w:firstLine="709"/>
        <w:jc w:val="both"/>
        <w:rPr>
          <w:rFonts w:ascii="Times New Roman" w:eastAsia="Times New Roman" w:hAnsi="Times New Roman"/>
          <w:color w:val="000000"/>
          <w:sz w:val="24"/>
          <w:szCs w:val="24"/>
        </w:rPr>
      </w:pPr>
      <w:r w:rsidRPr="003F6990">
        <w:rPr>
          <w:rFonts w:ascii="Times New Roman" w:eastAsia="Times New Roman" w:hAnsi="Times New Roman"/>
          <w:color w:val="000000"/>
          <w:sz w:val="24"/>
          <w:szCs w:val="24"/>
        </w:rPr>
        <w:lastRenderedPageBreak/>
        <w:t>Os efeitos adversos mais conhecidos da heparina constituem em sangramento e trombocitopenia. Entretanto, mesmo que menos conhecidos, a heparina pode ainda causar interferência na aldosterona e no metabolismo de eletrólitos, uma vez que pode atuar suprimindo a secreção de aldosterona, contribuindo para a elevação dos níveis séricos de potássio.</w:t>
      </w:r>
      <w:r w:rsidRPr="003F6990">
        <w:rPr>
          <w:rFonts w:ascii="Times New Roman" w:hAnsi="Times New Roman"/>
          <w:color w:val="000000"/>
          <w:sz w:val="24"/>
          <w:szCs w:val="24"/>
          <w:vertAlign w:val="superscript"/>
        </w:rPr>
        <w:t xml:space="preserve"> </w:t>
      </w:r>
      <w:r w:rsidR="00B04C46">
        <w:rPr>
          <w:rFonts w:ascii="Times New Roman" w:hAnsi="Times New Roman"/>
          <w:color w:val="000000"/>
          <w:sz w:val="24"/>
          <w:szCs w:val="24"/>
          <w:vertAlign w:val="superscript"/>
        </w:rPr>
        <w:t>(</w:t>
      </w:r>
      <w:r w:rsidRPr="003F6990">
        <w:rPr>
          <w:rFonts w:ascii="Times New Roman" w:hAnsi="Times New Roman"/>
          <w:color w:val="000000"/>
          <w:sz w:val="24"/>
          <w:szCs w:val="24"/>
          <w:vertAlign w:val="superscript"/>
        </w:rPr>
        <w:t>1</w:t>
      </w:r>
      <w:r w:rsidR="00DA20B4">
        <w:rPr>
          <w:rFonts w:ascii="Times New Roman" w:hAnsi="Times New Roman"/>
          <w:color w:val="000000"/>
          <w:sz w:val="24"/>
          <w:szCs w:val="24"/>
          <w:vertAlign w:val="superscript"/>
        </w:rPr>
        <w:t>7</w:t>
      </w:r>
      <w:r w:rsidR="00B04C46">
        <w:rPr>
          <w:rFonts w:ascii="Times New Roman" w:hAnsi="Times New Roman"/>
          <w:color w:val="000000"/>
          <w:sz w:val="24"/>
          <w:szCs w:val="24"/>
          <w:vertAlign w:val="superscript"/>
        </w:rPr>
        <w:t>)</w:t>
      </w:r>
      <w:r w:rsidRPr="003F6990">
        <w:rPr>
          <w:rFonts w:ascii="Times New Roman" w:hAnsi="Times New Roman"/>
          <w:color w:val="000000"/>
          <w:sz w:val="24"/>
          <w:szCs w:val="24"/>
          <w:vertAlign w:val="superscript"/>
        </w:rPr>
        <w:t xml:space="preserve"> </w:t>
      </w:r>
      <w:r w:rsidRPr="003F6990">
        <w:rPr>
          <w:rFonts w:ascii="Times New Roman" w:eastAsia="Times New Roman" w:hAnsi="Times New Roman"/>
          <w:color w:val="000000"/>
          <w:sz w:val="24"/>
          <w:szCs w:val="24"/>
        </w:rPr>
        <w:t>Nesse sentido, a associação entre anti-hipertensivos capazes de aumentar os níveis séricos de potássio e a heparina pode ser fundamental na indução de hipercalemia em alguns pacientes por sinergia de atuação. Dessa forma, quando tal associação for inevitável, os níveis de potássio devem ser cuidadosamente monitorados.</w:t>
      </w:r>
    </w:p>
    <w:p w14:paraId="3FE9F23F" w14:textId="77777777" w:rsidR="00B11CC5" w:rsidRPr="003F6990" w:rsidRDefault="00B11CC5" w:rsidP="00B11CC5">
      <w:pPr>
        <w:spacing w:after="0" w:line="360" w:lineRule="auto"/>
        <w:ind w:firstLine="709"/>
        <w:jc w:val="both"/>
        <w:rPr>
          <w:rFonts w:ascii="Times New Roman" w:hAnsi="Times New Roman"/>
          <w:color w:val="000000"/>
          <w:sz w:val="24"/>
          <w:szCs w:val="24"/>
          <w:vertAlign w:val="superscript"/>
        </w:rPr>
      </w:pPr>
    </w:p>
    <w:p w14:paraId="1DCD1B85" w14:textId="17D7271E" w:rsidR="003F6990" w:rsidRPr="003F6990" w:rsidRDefault="000A4520" w:rsidP="00B11CC5">
      <w:pPr>
        <w:spacing w:after="0" w:line="360" w:lineRule="auto"/>
        <w:jc w:val="both"/>
        <w:rPr>
          <w:rFonts w:ascii="Times New Roman" w:hAnsi="Times New Roman"/>
        </w:rPr>
      </w:pPr>
      <w:r w:rsidRPr="4A736E65">
        <w:rPr>
          <w:rFonts w:ascii="Times New Roman" w:hAnsi="Times New Roman"/>
          <w:b/>
          <w:bCs/>
          <w:sz w:val="24"/>
          <w:szCs w:val="24"/>
        </w:rPr>
        <w:t xml:space="preserve">Interação medicamentosa </w:t>
      </w:r>
      <w:r w:rsidR="3E3746BF" w:rsidRPr="4A736E65">
        <w:rPr>
          <w:rFonts w:ascii="Times New Roman" w:hAnsi="Times New Roman"/>
          <w:b/>
          <w:bCs/>
          <w:sz w:val="24"/>
          <w:szCs w:val="24"/>
        </w:rPr>
        <w:t>do</w:t>
      </w:r>
      <w:r w:rsidRPr="4A736E65">
        <w:rPr>
          <w:rFonts w:ascii="Times New Roman" w:hAnsi="Times New Roman"/>
          <w:b/>
          <w:bCs/>
          <w:sz w:val="24"/>
          <w:szCs w:val="24"/>
        </w:rPr>
        <w:t xml:space="preserve"> </w:t>
      </w:r>
      <w:proofErr w:type="spellStart"/>
      <w:r w:rsidR="003F6990" w:rsidRPr="4A736E65">
        <w:rPr>
          <w:rFonts w:ascii="Times New Roman" w:eastAsia="Arial" w:hAnsi="Times New Roman"/>
          <w:b/>
          <w:bCs/>
          <w:sz w:val="24"/>
          <w:szCs w:val="24"/>
        </w:rPr>
        <w:t>Metoprolol</w:t>
      </w:r>
      <w:proofErr w:type="spellEnd"/>
      <w:r w:rsidR="180B0D79" w:rsidRPr="4A736E65">
        <w:rPr>
          <w:rFonts w:ascii="Times New Roman" w:eastAsia="Arial" w:hAnsi="Times New Roman"/>
          <w:b/>
          <w:bCs/>
          <w:sz w:val="24"/>
          <w:szCs w:val="24"/>
        </w:rPr>
        <w:t xml:space="preserve"> com</w:t>
      </w:r>
      <w:r w:rsidRPr="4A736E65">
        <w:rPr>
          <w:rFonts w:ascii="Times New Roman" w:eastAsia="Arial" w:hAnsi="Times New Roman"/>
          <w:b/>
          <w:bCs/>
          <w:sz w:val="24"/>
          <w:szCs w:val="24"/>
        </w:rPr>
        <w:t xml:space="preserve"> </w:t>
      </w:r>
      <w:proofErr w:type="spellStart"/>
      <w:r w:rsidR="003F6990" w:rsidRPr="4A736E65">
        <w:rPr>
          <w:rFonts w:ascii="Times New Roman" w:eastAsia="Arial" w:hAnsi="Times New Roman"/>
          <w:b/>
          <w:bCs/>
          <w:sz w:val="24"/>
          <w:szCs w:val="24"/>
        </w:rPr>
        <w:t>Hidroxidocloroquina</w:t>
      </w:r>
      <w:proofErr w:type="spellEnd"/>
      <w:r w:rsidR="3FE6DF86" w:rsidRPr="4A736E65">
        <w:rPr>
          <w:rFonts w:ascii="Times New Roman" w:eastAsia="Arial" w:hAnsi="Times New Roman"/>
          <w:b/>
          <w:bCs/>
          <w:sz w:val="24"/>
          <w:szCs w:val="24"/>
        </w:rPr>
        <w:t>/</w:t>
      </w:r>
      <w:r w:rsidR="003F6990" w:rsidRPr="4A736E65">
        <w:rPr>
          <w:rFonts w:ascii="Times New Roman" w:eastAsia="Arial" w:hAnsi="Times New Roman"/>
          <w:b/>
          <w:bCs/>
          <w:sz w:val="24"/>
          <w:szCs w:val="24"/>
        </w:rPr>
        <w:t>Cloroquina</w:t>
      </w:r>
    </w:p>
    <w:p w14:paraId="55C0519F" w14:textId="77777777" w:rsidR="003F6990" w:rsidRPr="003F6990" w:rsidRDefault="003F6990" w:rsidP="00796E9D">
      <w:pPr>
        <w:spacing w:after="0" w:line="360" w:lineRule="auto"/>
        <w:ind w:firstLine="709"/>
        <w:jc w:val="both"/>
        <w:rPr>
          <w:rFonts w:ascii="Times New Roman" w:eastAsia="Arial" w:hAnsi="Times New Roman"/>
          <w:sz w:val="24"/>
          <w:szCs w:val="24"/>
        </w:rPr>
      </w:pPr>
      <w:r w:rsidRPr="003F6990">
        <w:rPr>
          <w:rFonts w:ascii="Times New Roman" w:eastAsia="Arial" w:hAnsi="Times New Roman"/>
          <w:sz w:val="24"/>
          <w:szCs w:val="24"/>
        </w:rPr>
        <w:t>Uma das interações possíveis envolvendo o emprego concomitante de anti-hipertensivos com a cloroquina ou hidroxicloroquina acontece com o metoprolol. Neste caso, devido a inibição do metabolismo do metoprolol causada por cloroquina/hidroxicloroquina, é esperado que os níveis séricos do anti-hipertensivo aumentem, predispondo o paciente às manifestações de efeitos adversos típicos do metoprolol (Tabela 1).</w:t>
      </w:r>
    </w:p>
    <w:p w14:paraId="08A5D407" w14:textId="6DACBF65" w:rsidR="003F6990" w:rsidRPr="003F6990" w:rsidRDefault="003F6990" w:rsidP="00796E9D">
      <w:pPr>
        <w:spacing w:after="0" w:line="360" w:lineRule="auto"/>
        <w:ind w:firstLine="709"/>
        <w:jc w:val="both"/>
        <w:rPr>
          <w:rFonts w:ascii="Times New Roman" w:eastAsia="Arial" w:hAnsi="Times New Roman"/>
          <w:sz w:val="24"/>
          <w:szCs w:val="24"/>
          <w:vertAlign w:val="superscript"/>
        </w:rPr>
      </w:pPr>
      <w:r w:rsidRPr="003F6990">
        <w:rPr>
          <w:rFonts w:ascii="Times New Roman" w:eastAsia="Arial" w:hAnsi="Times New Roman"/>
          <w:sz w:val="24"/>
          <w:szCs w:val="24"/>
        </w:rPr>
        <w:t>O Metoprolol é um medicamento anti-hipertensivo da classe dos bloqueadores β-adrenérgicos seletivos. Seu mecanismo de ação está relacionado com a diminuição inicial do débito cardíaco, pois é um fármaco</w:t>
      </w:r>
      <w:r w:rsidRPr="003F6990">
        <w:rPr>
          <w:rFonts w:ascii="Times New Roman" w:eastAsia="Arial" w:hAnsi="Times New Roman"/>
          <w:color w:val="000000"/>
          <w:sz w:val="24"/>
          <w:szCs w:val="24"/>
        </w:rPr>
        <w:t xml:space="preserve"> cardiosseletivo, com função antiarrítmica, ou seja, atua na conclusão do impulso elétrico no coração.</w:t>
      </w:r>
      <w:r w:rsidR="00B04C46">
        <w:rPr>
          <w:rFonts w:ascii="Times New Roman" w:eastAsia="Arial" w:hAnsi="Times New Roman"/>
          <w:color w:val="000000"/>
          <w:sz w:val="24"/>
          <w:szCs w:val="24"/>
        </w:rPr>
        <w:t xml:space="preserve"> </w:t>
      </w:r>
      <w:r w:rsidR="00B04C46">
        <w:rPr>
          <w:rFonts w:ascii="Times New Roman" w:eastAsia="Arial" w:hAnsi="Times New Roman"/>
          <w:color w:val="000000"/>
          <w:sz w:val="24"/>
          <w:szCs w:val="24"/>
          <w:vertAlign w:val="superscript"/>
        </w:rPr>
        <w:t>(</w:t>
      </w:r>
      <w:r w:rsidRPr="003F6990">
        <w:rPr>
          <w:rFonts w:ascii="Times New Roman" w:eastAsia="Arial" w:hAnsi="Times New Roman"/>
          <w:sz w:val="24"/>
          <w:szCs w:val="24"/>
          <w:vertAlign w:val="superscript"/>
        </w:rPr>
        <w:t>1</w:t>
      </w:r>
      <w:r w:rsidR="00DA20B4">
        <w:rPr>
          <w:rFonts w:ascii="Times New Roman" w:eastAsia="Arial" w:hAnsi="Times New Roman"/>
          <w:sz w:val="24"/>
          <w:szCs w:val="24"/>
          <w:vertAlign w:val="superscript"/>
        </w:rPr>
        <w:t>8-19</w:t>
      </w:r>
      <w:r w:rsidR="00B04C46">
        <w:rPr>
          <w:rFonts w:ascii="Times New Roman" w:eastAsia="Arial" w:hAnsi="Times New Roman"/>
          <w:sz w:val="24"/>
          <w:szCs w:val="24"/>
          <w:vertAlign w:val="superscript"/>
        </w:rPr>
        <w:t>)</w:t>
      </w:r>
    </w:p>
    <w:p w14:paraId="1D7974C6" w14:textId="5E29FA08" w:rsidR="003F6990" w:rsidRPr="003F6990" w:rsidRDefault="003F6990" w:rsidP="00796E9D">
      <w:pPr>
        <w:spacing w:after="0" w:line="360" w:lineRule="auto"/>
        <w:ind w:firstLine="709"/>
        <w:jc w:val="both"/>
        <w:rPr>
          <w:rFonts w:ascii="Times New Roman" w:hAnsi="Times New Roman"/>
        </w:rPr>
      </w:pPr>
      <w:r w:rsidRPr="003F6990">
        <w:rPr>
          <w:rFonts w:ascii="Times New Roman" w:eastAsia="Arial" w:hAnsi="Times New Roman"/>
          <w:sz w:val="24"/>
          <w:szCs w:val="24"/>
        </w:rPr>
        <w:t xml:space="preserve">A hidroxicloroquina é utilizada como </w:t>
      </w:r>
      <w:r w:rsidRPr="003F6990">
        <w:rPr>
          <w:rFonts w:ascii="Times New Roman" w:eastAsia="Arial" w:hAnsi="Times New Roman"/>
          <w:color w:val="000000"/>
          <w:sz w:val="24"/>
          <w:szCs w:val="24"/>
        </w:rPr>
        <w:t xml:space="preserve">agente antimalárico e pertence à família dos </w:t>
      </w:r>
      <w:r w:rsidRPr="003F6990">
        <w:rPr>
          <w:rFonts w:ascii="Times New Roman" w:eastAsia="Arial" w:hAnsi="Times New Roman"/>
          <w:sz w:val="24"/>
          <w:szCs w:val="24"/>
        </w:rPr>
        <w:t xml:space="preserve">compostos 4-aminoquinolina com ação </w:t>
      </w:r>
      <w:proofErr w:type="spellStart"/>
      <w:r w:rsidRPr="003F6990">
        <w:rPr>
          <w:rFonts w:ascii="Times New Roman" w:eastAsia="Arial" w:hAnsi="Times New Roman"/>
          <w:sz w:val="24"/>
          <w:szCs w:val="24"/>
        </w:rPr>
        <w:t>esquizonticida</w:t>
      </w:r>
      <w:proofErr w:type="spellEnd"/>
      <w:r w:rsidRPr="003F6990">
        <w:rPr>
          <w:rFonts w:ascii="Times New Roman" w:eastAsia="Arial" w:hAnsi="Times New Roman"/>
          <w:sz w:val="24"/>
          <w:szCs w:val="24"/>
        </w:rPr>
        <w:t xml:space="preserve"> e </w:t>
      </w:r>
      <w:proofErr w:type="spellStart"/>
      <w:r w:rsidRPr="003F6990">
        <w:rPr>
          <w:rFonts w:ascii="Times New Roman" w:eastAsia="Arial" w:hAnsi="Times New Roman"/>
          <w:sz w:val="24"/>
          <w:szCs w:val="24"/>
        </w:rPr>
        <w:t>gametocida</w:t>
      </w:r>
      <w:proofErr w:type="spellEnd"/>
      <w:r w:rsidRPr="003F6990">
        <w:rPr>
          <w:rFonts w:ascii="Times New Roman" w:eastAsia="Arial" w:hAnsi="Times New Roman"/>
          <w:sz w:val="24"/>
          <w:szCs w:val="24"/>
        </w:rPr>
        <w:t>, sendo também utilizada como antirreumático de ação lenta. Possui diversas ações</w:t>
      </w:r>
      <w:r w:rsidRPr="4F366EFA">
        <w:rPr>
          <w:rFonts w:ascii="Arial" w:eastAsia="Arial" w:hAnsi="Arial" w:cs="Arial"/>
          <w:sz w:val="24"/>
          <w:szCs w:val="24"/>
        </w:rPr>
        <w:t xml:space="preserve"> </w:t>
      </w:r>
      <w:r w:rsidRPr="003F6990">
        <w:rPr>
          <w:rFonts w:ascii="Times New Roman" w:eastAsia="Arial" w:hAnsi="Times New Roman"/>
          <w:sz w:val="24"/>
          <w:szCs w:val="24"/>
        </w:rPr>
        <w:t xml:space="preserve">farmacológicas, como interação com grupos sulfidrila, interferência com a atividade enzimática (incluindo </w:t>
      </w:r>
      <w:proofErr w:type="spellStart"/>
      <w:r w:rsidRPr="003F6990">
        <w:rPr>
          <w:rFonts w:ascii="Times New Roman" w:eastAsia="Arial" w:hAnsi="Times New Roman"/>
          <w:sz w:val="24"/>
          <w:szCs w:val="24"/>
        </w:rPr>
        <w:t>fosfolipase</w:t>
      </w:r>
      <w:proofErr w:type="spellEnd"/>
      <w:r w:rsidRPr="003F6990">
        <w:rPr>
          <w:rFonts w:ascii="Times New Roman" w:eastAsia="Arial" w:hAnsi="Times New Roman"/>
          <w:sz w:val="24"/>
          <w:szCs w:val="24"/>
        </w:rPr>
        <w:t>, NADH-</w:t>
      </w:r>
      <w:proofErr w:type="spellStart"/>
      <w:r w:rsidRPr="003F6990">
        <w:rPr>
          <w:rFonts w:ascii="Times New Roman" w:eastAsia="Arial" w:hAnsi="Times New Roman"/>
          <w:sz w:val="24"/>
          <w:szCs w:val="24"/>
        </w:rPr>
        <w:t>citocromo</w:t>
      </w:r>
      <w:proofErr w:type="spellEnd"/>
      <w:r w:rsidRPr="003F6990">
        <w:rPr>
          <w:rFonts w:ascii="Times New Roman" w:eastAsia="Arial" w:hAnsi="Times New Roman"/>
          <w:sz w:val="24"/>
          <w:szCs w:val="24"/>
        </w:rPr>
        <w:t xml:space="preserve"> C </w:t>
      </w:r>
      <w:proofErr w:type="spellStart"/>
      <w:r w:rsidRPr="003F6990">
        <w:rPr>
          <w:rFonts w:ascii="Times New Roman" w:eastAsia="Arial" w:hAnsi="Times New Roman"/>
          <w:sz w:val="24"/>
          <w:szCs w:val="24"/>
        </w:rPr>
        <w:t>redutase</w:t>
      </w:r>
      <w:proofErr w:type="spellEnd"/>
      <w:r w:rsidRPr="003F6990">
        <w:rPr>
          <w:rFonts w:ascii="Times New Roman" w:eastAsia="Arial" w:hAnsi="Times New Roman"/>
          <w:sz w:val="24"/>
          <w:szCs w:val="24"/>
        </w:rPr>
        <w:t xml:space="preserve">, colinesterase, proteases e hidrolases), ligação ao DNA, estabilização das membranas lisossômicas, inibição da formação de prostaglandinas, quimiotaxia das células polimorfonucleares e fagocitose, possível interferência com a produção de interleucina 1 dos monócitos, e inibição da liberação de </w:t>
      </w:r>
      <w:proofErr w:type="spellStart"/>
      <w:r w:rsidRPr="003F6990">
        <w:rPr>
          <w:rFonts w:ascii="Times New Roman" w:eastAsia="Arial" w:hAnsi="Times New Roman"/>
          <w:sz w:val="24"/>
          <w:szCs w:val="24"/>
        </w:rPr>
        <w:t>superoxidase</w:t>
      </w:r>
      <w:proofErr w:type="spellEnd"/>
      <w:r w:rsidRPr="003F6990">
        <w:rPr>
          <w:rFonts w:ascii="Times New Roman" w:eastAsia="Arial" w:hAnsi="Times New Roman"/>
          <w:sz w:val="24"/>
          <w:szCs w:val="24"/>
        </w:rPr>
        <w:t xml:space="preserve"> dos neutrófilos. Sua capacidade de concentração nas vesículas ácidas intracelulares e o consequente aumento do pH dessas vesículas poderiam explicar tanto o efeito antimalárico como a ação antirreumática.</w:t>
      </w:r>
      <w:r w:rsidRPr="003F6990">
        <w:rPr>
          <w:rFonts w:ascii="Times New Roman" w:eastAsia="Arial" w:hAnsi="Times New Roman"/>
          <w:color w:val="000000"/>
          <w:sz w:val="24"/>
          <w:szCs w:val="24"/>
          <w:vertAlign w:val="superscript"/>
        </w:rPr>
        <w:t xml:space="preserve"> </w:t>
      </w:r>
      <w:r w:rsidR="00DC61BF" w:rsidRPr="00FF2D71">
        <w:rPr>
          <w:rFonts w:ascii="Times New Roman" w:eastAsia="Arial" w:hAnsi="Times New Roman"/>
          <w:color w:val="000000"/>
          <w:sz w:val="24"/>
          <w:szCs w:val="24"/>
          <w:vertAlign w:val="superscript"/>
        </w:rPr>
        <w:t>(</w:t>
      </w:r>
      <w:r w:rsidR="00DA20B4" w:rsidRPr="00FF2D71">
        <w:rPr>
          <w:rFonts w:ascii="Times New Roman" w:eastAsia="Arial" w:hAnsi="Times New Roman"/>
          <w:color w:val="000000"/>
          <w:sz w:val="24"/>
          <w:szCs w:val="24"/>
          <w:vertAlign w:val="superscript"/>
        </w:rPr>
        <w:t>20</w:t>
      </w:r>
      <w:r w:rsidR="00DC61BF" w:rsidRPr="00FF2D71">
        <w:rPr>
          <w:rFonts w:ascii="Times New Roman" w:eastAsia="Arial" w:hAnsi="Times New Roman"/>
          <w:color w:val="000000"/>
          <w:sz w:val="24"/>
          <w:szCs w:val="24"/>
          <w:vertAlign w:val="superscript"/>
        </w:rPr>
        <w:t>)</w:t>
      </w:r>
    </w:p>
    <w:p w14:paraId="354276AD" w14:textId="4B2D6427" w:rsidR="003F6990" w:rsidRPr="003F6990" w:rsidRDefault="003F6990" w:rsidP="00796E9D">
      <w:pPr>
        <w:spacing w:after="0" w:line="360" w:lineRule="auto"/>
        <w:ind w:firstLine="709"/>
        <w:jc w:val="both"/>
        <w:rPr>
          <w:rFonts w:ascii="Times New Roman" w:hAnsi="Times New Roman"/>
        </w:rPr>
      </w:pPr>
      <w:r w:rsidRPr="003F6990">
        <w:rPr>
          <w:rFonts w:ascii="Times New Roman" w:eastAsia="Arial" w:hAnsi="Times New Roman"/>
          <w:sz w:val="24"/>
          <w:szCs w:val="24"/>
        </w:rPr>
        <w:t xml:space="preserve">Além de possuir efeito antiparasitário, a cloroquina possui ação antipirética e anti-inflamatória. Se liga moderadamente (60%) às proteínas plasmáticas e sofre biotransformação considerável através do sistema hepático do citocromo P450 em metabólitos ativos, a </w:t>
      </w:r>
      <w:proofErr w:type="spellStart"/>
      <w:r w:rsidRPr="003F6990">
        <w:rPr>
          <w:rFonts w:ascii="Times New Roman" w:eastAsia="Arial" w:hAnsi="Times New Roman"/>
          <w:sz w:val="24"/>
          <w:szCs w:val="24"/>
        </w:rPr>
        <w:t>desetilcloroquina</w:t>
      </w:r>
      <w:proofErr w:type="spellEnd"/>
      <w:r w:rsidRPr="003F6990">
        <w:rPr>
          <w:rFonts w:ascii="Times New Roman" w:eastAsia="Arial" w:hAnsi="Times New Roman"/>
          <w:sz w:val="24"/>
          <w:szCs w:val="24"/>
        </w:rPr>
        <w:t xml:space="preserve"> e a </w:t>
      </w:r>
      <w:proofErr w:type="spellStart"/>
      <w:r w:rsidRPr="003F6990">
        <w:rPr>
          <w:rFonts w:ascii="Times New Roman" w:eastAsia="Arial" w:hAnsi="Times New Roman"/>
          <w:sz w:val="24"/>
          <w:szCs w:val="24"/>
        </w:rPr>
        <w:t>bidesetilcloroquina</w:t>
      </w:r>
      <w:proofErr w:type="spellEnd"/>
      <w:r w:rsidRPr="003F6990">
        <w:rPr>
          <w:rFonts w:ascii="Times New Roman" w:eastAsia="Arial" w:hAnsi="Times New Roman"/>
          <w:sz w:val="24"/>
          <w:szCs w:val="24"/>
        </w:rPr>
        <w:t xml:space="preserve"> e possui mecanismo de ação semelhante à </w:t>
      </w:r>
      <w:proofErr w:type="spellStart"/>
      <w:r w:rsidRPr="003F6990">
        <w:rPr>
          <w:rFonts w:ascii="Times New Roman" w:eastAsia="Arial" w:hAnsi="Times New Roman"/>
          <w:sz w:val="24"/>
          <w:szCs w:val="24"/>
        </w:rPr>
        <w:t>Hidroxidocloroquina</w:t>
      </w:r>
      <w:proofErr w:type="spellEnd"/>
      <w:r w:rsidRPr="003F6990">
        <w:rPr>
          <w:rFonts w:ascii="Times New Roman" w:eastAsia="Arial" w:hAnsi="Times New Roman"/>
          <w:sz w:val="24"/>
          <w:szCs w:val="24"/>
        </w:rPr>
        <w:t>.</w:t>
      </w:r>
      <w:r w:rsidRPr="003F6990">
        <w:rPr>
          <w:rFonts w:ascii="Times New Roman" w:eastAsia="Arial" w:hAnsi="Times New Roman"/>
          <w:color w:val="000000"/>
          <w:sz w:val="24"/>
          <w:szCs w:val="24"/>
          <w:vertAlign w:val="superscript"/>
        </w:rPr>
        <w:t xml:space="preserve"> </w:t>
      </w:r>
      <w:r w:rsidR="00DC61BF" w:rsidRPr="00FF2D71">
        <w:rPr>
          <w:rFonts w:ascii="Times New Roman" w:eastAsia="Arial" w:hAnsi="Times New Roman"/>
          <w:color w:val="000000"/>
          <w:sz w:val="24"/>
          <w:szCs w:val="24"/>
          <w:vertAlign w:val="superscript"/>
        </w:rPr>
        <w:t>(</w:t>
      </w:r>
      <w:r w:rsidR="00DA20B4" w:rsidRPr="00FF2D71">
        <w:rPr>
          <w:rFonts w:ascii="Times New Roman" w:eastAsia="Arial" w:hAnsi="Times New Roman"/>
          <w:color w:val="000000"/>
          <w:sz w:val="24"/>
          <w:szCs w:val="24"/>
          <w:vertAlign w:val="superscript"/>
        </w:rPr>
        <w:t>21</w:t>
      </w:r>
      <w:r w:rsidR="00DC61BF" w:rsidRPr="00FF2D71">
        <w:rPr>
          <w:rFonts w:ascii="Times New Roman" w:eastAsia="Arial" w:hAnsi="Times New Roman"/>
          <w:color w:val="000000"/>
          <w:sz w:val="24"/>
          <w:szCs w:val="24"/>
          <w:vertAlign w:val="superscript"/>
        </w:rPr>
        <w:t>)</w:t>
      </w:r>
    </w:p>
    <w:p w14:paraId="797BCEB0" w14:textId="3ADD7263" w:rsidR="003F6990" w:rsidRPr="002426F3" w:rsidRDefault="003F6990" w:rsidP="00796E9D">
      <w:pPr>
        <w:spacing w:after="0" w:line="360" w:lineRule="auto"/>
        <w:ind w:firstLine="709"/>
        <w:jc w:val="both"/>
        <w:rPr>
          <w:rFonts w:ascii="Times New Roman" w:hAnsi="Times New Roman"/>
        </w:rPr>
      </w:pPr>
      <w:r w:rsidRPr="003F6990">
        <w:rPr>
          <w:rFonts w:ascii="Times New Roman" w:eastAsia="Arial" w:hAnsi="Times New Roman"/>
          <w:sz w:val="24"/>
          <w:szCs w:val="24"/>
        </w:rPr>
        <w:lastRenderedPageBreak/>
        <w:t>Ambos os fármacos (</w:t>
      </w:r>
      <w:proofErr w:type="spellStart"/>
      <w:r w:rsidRPr="003F6990">
        <w:rPr>
          <w:rFonts w:ascii="Times New Roman" w:eastAsia="Arial" w:hAnsi="Times New Roman"/>
          <w:sz w:val="24"/>
          <w:szCs w:val="24"/>
        </w:rPr>
        <w:t>hidroxidocloroquina</w:t>
      </w:r>
      <w:proofErr w:type="spellEnd"/>
      <w:r w:rsidRPr="003F6990">
        <w:rPr>
          <w:rFonts w:ascii="Times New Roman" w:eastAsia="Arial" w:hAnsi="Times New Roman"/>
          <w:sz w:val="24"/>
          <w:szCs w:val="24"/>
        </w:rPr>
        <w:t xml:space="preserve"> e cloroquina) estão sendo usados no tratamento da COVID-19. Estudos </w:t>
      </w:r>
      <w:r w:rsidRPr="003F6990">
        <w:rPr>
          <w:rFonts w:ascii="Times New Roman" w:eastAsia="Arial" w:hAnsi="Times New Roman"/>
          <w:i/>
          <w:iCs/>
          <w:sz w:val="24"/>
          <w:szCs w:val="24"/>
        </w:rPr>
        <w:t>in vitro</w:t>
      </w:r>
      <w:r w:rsidRPr="003F6990">
        <w:rPr>
          <w:rFonts w:ascii="Times New Roman" w:eastAsia="Arial" w:hAnsi="Times New Roman"/>
          <w:sz w:val="24"/>
          <w:szCs w:val="24"/>
        </w:rPr>
        <w:t xml:space="preserve"> mostraram que a Cloroquina </w:t>
      </w:r>
      <w:r w:rsidRPr="003F6990">
        <w:rPr>
          <w:rFonts w:ascii="Times New Roman" w:eastAsia="Arial" w:hAnsi="Times New Roman"/>
          <w:color w:val="000000"/>
          <w:sz w:val="24"/>
          <w:szCs w:val="24"/>
        </w:rPr>
        <w:t xml:space="preserve">bloqueia a infecção pelo vírus aumentando o pH </w:t>
      </w:r>
      <w:proofErr w:type="spellStart"/>
      <w:r w:rsidRPr="003F6990">
        <w:rPr>
          <w:rFonts w:ascii="Times New Roman" w:eastAsia="Arial" w:hAnsi="Times New Roman"/>
          <w:color w:val="000000"/>
          <w:sz w:val="24"/>
          <w:szCs w:val="24"/>
        </w:rPr>
        <w:t>endossômico</w:t>
      </w:r>
      <w:proofErr w:type="spellEnd"/>
      <w:r w:rsidRPr="003F6990">
        <w:rPr>
          <w:rFonts w:ascii="Times New Roman" w:eastAsia="Arial" w:hAnsi="Times New Roman"/>
          <w:color w:val="000000"/>
          <w:sz w:val="24"/>
          <w:szCs w:val="24"/>
        </w:rPr>
        <w:t xml:space="preserve"> necessário para a fusão vírus/célula e interrompe a atividade do SARS-CoV2. Entretanto, estudos clínicos não revelaram benefícios contra a COVID-19.</w:t>
      </w:r>
      <w:r w:rsidRPr="003F6990">
        <w:rPr>
          <w:rFonts w:ascii="Times New Roman" w:eastAsia="Arial" w:hAnsi="Times New Roman"/>
          <w:color w:val="000000"/>
          <w:sz w:val="24"/>
          <w:szCs w:val="24"/>
          <w:vertAlign w:val="superscript"/>
        </w:rPr>
        <w:t xml:space="preserve"> </w:t>
      </w:r>
      <w:r w:rsidR="00213430">
        <w:rPr>
          <w:rFonts w:ascii="Times New Roman" w:eastAsia="Arial" w:hAnsi="Times New Roman"/>
          <w:color w:val="000000"/>
          <w:sz w:val="24"/>
          <w:szCs w:val="24"/>
          <w:vertAlign w:val="superscript"/>
        </w:rPr>
        <w:t>(35)</w:t>
      </w:r>
      <w:r w:rsidRPr="003F6990">
        <w:rPr>
          <w:rFonts w:ascii="Times New Roman" w:eastAsia="Arial" w:hAnsi="Times New Roman"/>
          <w:color w:val="000000"/>
          <w:sz w:val="24"/>
          <w:szCs w:val="24"/>
        </w:rPr>
        <w:t xml:space="preserve"> </w:t>
      </w:r>
      <w:r w:rsidRPr="002426F3">
        <w:rPr>
          <w:rFonts w:ascii="Times New Roman" w:eastAsia="Arial" w:hAnsi="Times New Roman"/>
          <w:color w:val="000000"/>
          <w:sz w:val="24"/>
          <w:szCs w:val="24"/>
        </w:rPr>
        <w:t xml:space="preserve">Estes fármacos costumam ser tóxicos para os miócitos cardíacos. </w:t>
      </w:r>
      <w:r w:rsidR="00DC61BF" w:rsidRPr="002426F3">
        <w:rPr>
          <w:rFonts w:ascii="Times New Roman" w:eastAsia="Arial" w:hAnsi="Times New Roman"/>
          <w:color w:val="000000"/>
          <w:sz w:val="24"/>
          <w:szCs w:val="24"/>
          <w:vertAlign w:val="superscript"/>
        </w:rPr>
        <w:t>(</w:t>
      </w:r>
      <w:r w:rsidR="00DA20B4" w:rsidRPr="002426F3">
        <w:rPr>
          <w:rFonts w:ascii="Times New Roman" w:eastAsia="Arial" w:hAnsi="Times New Roman"/>
          <w:color w:val="000000"/>
          <w:sz w:val="24"/>
          <w:szCs w:val="24"/>
          <w:vertAlign w:val="superscript"/>
        </w:rPr>
        <w:t>22</w:t>
      </w:r>
      <w:r w:rsidR="00DC61BF" w:rsidRPr="002426F3">
        <w:rPr>
          <w:rFonts w:ascii="Times New Roman" w:eastAsia="Arial" w:hAnsi="Times New Roman"/>
          <w:color w:val="000000"/>
          <w:sz w:val="24"/>
          <w:szCs w:val="24"/>
          <w:vertAlign w:val="superscript"/>
        </w:rPr>
        <w:t>)</w:t>
      </w:r>
    </w:p>
    <w:p w14:paraId="337077A7" w14:textId="7483CB7F" w:rsidR="00136A73" w:rsidRDefault="003F6990" w:rsidP="002426F3">
      <w:pPr>
        <w:spacing w:after="0" w:line="360" w:lineRule="auto"/>
        <w:ind w:firstLine="709"/>
        <w:jc w:val="both"/>
        <w:rPr>
          <w:rFonts w:ascii="Times New Roman" w:eastAsia="Arial" w:hAnsi="Times New Roman"/>
          <w:color w:val="000000"/>
          <w:sz w:val="24"/>
          <w:szCs w:val="24"/>
          <w:vertAlign w:val="superscript"/>
        </w:rPr>
      </w:pPr>
      <w:r w:rsidRPr="002426F3">
        <w:rPr>
          <w:rFonts w:ascii="Times New Roman" w:eastAsia="Arial" w:hAnsi="Times New Roman"/>
          <w:color w:val="000000"/>
          <w:sz w:val="24"/>
          <w:szCs w:val="24"/>
        </w:rPr>
        <w:t xml:space="preserve">Devido aos efeitos da cloroquina e da </w:t>
      </w:r>
      <w:proofErr w:type="spellStart"/>
      <w:r w:rsidRPr="002426F3">
        <w:rPr>
          <w:rFonts w:ascii="Times New Roman" w:eastAsia="Arial" w:hAnsi="Times New Roman"/>
          <w:color w:val="000000"/>
          <w:sz w:val="24"/>
          <w:szCs w:val="24"/>
        </w:rPr>
        <w:t>hidroxidocloroquina</w:t>
      </w:r>
      <w:proofErr w:type="spellEnd"/>
      <w:r w:rsidRPr="002426F3">
        <w:rPr>
          <w:rFonts w:ascii="Times New Roman" w:eastAsia="Arial" w:hAnsi="Times New Roman"/>
          <w:color w:val="000000"/>
          <w:sz w:val="24"/>
          <w:szCs w:val="24"/>
        </w:rPr>
        <w:t xml:space="preserve"> na inibição do CYP2D6, os </w:t>
      </w:r>
      <w:proofErr w:type="spellStart"/>
      <w:r w:rsidRPr="002426F3">
        <w:rPr>
          <w:rFonts w:ascii="Times New Roman" w:eastAsia="Arial" w:hAnsi="Times New Roman"/>
          <w:color w:val="000000"/>
          <w:sz w:val="24"/>
          <w:szCs w:val="24"/>
        </w:rPr>
        <w:t>beta-bloqueadores</w:t>
      </w:r>
      <w:proofErr w:type="spellEnd"/>
      <w:r w:rsidRPr="002426F3">
        <w:rPr>
          <w:rFonts w:ascii="Times New Roman" w:eastAsia="Arial" w:hAnsi="Times New Roman"/>
          <w:color w:val="000000"/>
          <w:sz w:val="24"/>
          <w:szCs w:val="24"/>
        </w:rPr>
        <w:t xml:space="preserve"> como o </w:t>
      </w:r>
      <w:proofErr w:type="spellStart"/>
      <w:r w:rsidRPr="002426F3">
        <w:rPr>
          <w:rFonts w:ascii="Times New Roman" w:eastAsia="Arial" w:hAnsi="Times New Roman"/>
          <w:color w:val="000000"/>
          <w:sz w:val="24"/>
          <w:szCs w:val="24"/>
        </w:rPr>
        <w:t>metoprolol</w:t>
      </w:r>
      <w:proofErr w:type="spellEnd"/>
      <w:r w:rsidRPr="002426F3">
        <w:rPr>
          <w:rFonts w:ascii="Times New Roman" w:eastAsia="Arial" w:hAnsi="Times New Roman"/>
          <w:color w:val="000000"/>
          <w:sz w:val="24"/>
          <w:szCs w:val="24"/>
        </w:rPr>
        <w:t>, que é metabolizado via CYP2D6, podem sofrer aumento da concentração plasmática, o que requer monitoramento cuidadoso das alterações da frequência cardíaca e da pressão arterial.</w:t>
      </w:r>
      <w:r w:rsidRPr="002426F3">
        <w:rPr>
          <w:rFonts w:ascii="Times New Roman" w:eastAsia="Arial" w:hAnsi="Times New Roman"/>
          <w:color w:val="000000"/>
          <w:sz w:val="24"/>
          <w:szCs w:val="24"/>
          <w:vertAlign w:val="superscript"/>
        </w:rPr>
        <w:t xml:space="preserve"> </w:t>
      </w:r>
      <w:r w:rsidR="00DC61BF" w:rsidRPr="002426F3">
        <w:rPr>
          <w:rFonts w:ascii="Times New Roman" w:eastAsia="Arial" w:hAnsi="Times New Roman"/>
          <w:color w:val="000000"/>
          <w:sz w:val="24"/>
          <w:szCs w:val="24"/>
          <w:vertAlign w:val="superscript"/>
        </w:rPr>
        <w:t>(</w:t>
      </w:r>
      <w:r w:rsidR="00DA20B4" w:rsidRPr="002426F3">
        <w:rPr>
          <w:rFonts w:ascii="Times New Roman" w:eastAsia="Arial" w:hAnsi="Times New Roman"/>
          <w:color w:val="000000"/>
          <w:sz w:val="24"/>
          <w:szCs w:val="24"/>
          <w:vertAlign w:val="superscript"/>
        </w:rPr>
        <w:t>22</w:t>
      </w:r>
      <w:r w:rsidR="00DC61BF" w:rsidRPr="002426F3">
        <w:rPr>
          <w:rFonts w:ascii="Times New Roman" w:eastAsia="Arial" w:hAnsi="Times New Roman"/>
          <w:color w:val="000000"/>
          <w:sz w:val="24"/>
          <w:szCs w:val="24"/>
          <w:vertAlign w:val="superscript"/>
        </w:rPr>
        <w:t>)</w:t>
      </w:r>
      <w:r w:rsidR="002426F3">
        <w:rPr>
          <w:rFonts w:ascii="Times New Roman" w:eastAsia="Arial" w:hAnsi="Times New Roman"/>
          <w:color w:val="000000"/>
          <w:sz w:val="24"/>
          <w:szCs w:val="24"/>
          <w:vertAlign w:val="superscript"/>
        </w:rPr>
        <w:t xml:space="preserve"> </w:t>
      </w:r>
    </w:p>
    <w:p w14:paraId="7F6479A9" w14:textId="19867DF6" w:rsidR="003F6990" w:rsidRPr="00DC61BF" w:rsidRDefault="003F6990" w:rsidP="00796E9D">
      <w:pPr>
        <w:spacing w:after="0" w:line="360" w:lineRule="auto"/>
        <w:ind w:firstLine="709"/>
        <w:jc w:val="both"/>
        <w:rPr>
          <w:rFonts w:ascii="Times New Roman" w:eastAsia="Arial" w:hAnsi="Times New Roman"/>
          <w:color w:val="000000"/>
          <w:sz w:val="24"/>
          <w:szCs w:val="24"/>
          <w:vertAlign w:val="superscript"/>
        </w:rPr>
      </w:pPr>
      <w:proofErr w:type="spellStart"/>
      <w:r w:rsidRPr="7779746D">
        <w:rPr>
          <w:rFonts w:ascii="Times New Roman" w:eastAsia="Arial" w:hAnsi="Times New Roman"/>
          <w:color w:val="000000" w:themeColor="text1"/>
          <w:sz w:val="24"/>
          <w:szCs w:val="24"/>
        </w:rPr>
        <w:t>Bewabi</w:t>
      </w:r>
      <w:proofErr w:type="spellEnd"/>
      <w:r w:rsidRPr="7779746D">
        <w:rPr>
          <w:rFonts w:ascii="Times New Roman" w:eastAsia="Arial" w:hAnsi="Times New Roman"/>
          <w:color w:val="000000" w:themeColor="text1"/>
          <w:sz w:val="24"/>
          <w:szCs w:val="24"/>
        </w:rPr>
        <w:t xml:space="preserve"> e colaboradores (2019) relatam a ocorrência de uma interação medicamentosa entre Metoprolol e Terbinafina, a qual também mostra capacidade inibitória sobre o citocromo P450 2D6, assim como já observado para cloroquina e a hidroxicloroquina, em que um homem caucasiano de 63 anos apresentou bradicardia sinusal após receber a administração de metoprolol (200mg/dia) para tratamento de doença arterial coronariana e terbinafina oral de (250mg/dia) para </w:t>
      </w:r>
      <w:proofErr w:type="spellStart"/>
      <w:r w:rsidRPr="7779746D">
        <w:rPr>
          <w:rFonts w:ascii="Times New Roman" w:eastAsia="Arial" w:hAnsi="Times New Roman"/>
          <w:color w:val="000000" w:themeColor="text1"/>
          <w:sz w:val="24"/>
          <w:szCs w:val="24"/>
        </w:rPr>
        <w:t>onicomicose</w:t>
      </w:r>
      <w:proofErr w:type="spellEnd"/>
      <w:r w:rsidRPr="7779746D">
        <w:rPr>
          <w:rFonts w:ascii="Times New Roman" w:eastAsia="Arial" w:hAnsi="Times New Roman"/>
          <w:color w:val="000000" w:themeColor="text1"/>
          <w:sz w:val="24"/>
          <w:szCs w:val="24"/>
        </w:rPr>
        <w:t xml:space="preserve">. Consequentemente, a terbinafina diminuiu a depuração do metoprolol, causando acúmulo do </w:t>
      </w:r>
      <w:proofErr w:type="spellStart"/>
      <w:r w:rsidRPr="7779746D">
        <w:rPr>
          <w:rFonts w:ascii="Times New Roman" w:eastAsia="Arial" w:hAnsi="Times New Roman"/>
          <w:color w:val="000000" w:themeColor="text1"/>
          <w:sz w:val="24"/>
          <w:szCs w:val="24"/>
        </w:rPr>
        <w:t>beta-bloqueador</w:t>
      </w:r>
      <w:proofErr w:type="spellEnd"/>
      <w:r w:rsidRPr="7779746D">
        <w:rPr>
          <w:rFonts w:ascii="Times New Roman" w:eastAsia="Arial" w:hAnsi="Times New Roman"/>
          <w:color w:val="000000" w:themeColor="text1"/>
          <w:sz w:val="24"/>
          <w:szCs w:val="24"/>
        </w:rPr>
        <w:t>, o que explica a instalação da bradicardia sinusal.</w:t>
      </w:r>
      <w:r w:rsidR="00DC61BF" w:rsidRPr="7779746D">
        <w:rPr>
          <w:rFonts w:ascii="Times New Roman" w:eastAsia="Arial" w:hAnsi="Times New Roman"/>
          <w:color w:val="000000" w:themeColor="text1"/>
          <w:sz w:val="24"/>
          <w:szCs w:val="24"/>
        </w:rPr>
        <w:t xml:space="preserve"> </w:t>
      </w:r>
      <w:r w:rsidR="00DC61BF" w:rsidRPr="7779746D">
        <w:rPr>
          <w:rFonts w:ascii="Times New Roman" w:eastAsia="Arial" w:hAnsi="Times New Roman"/>
          <w:color w:val="000000" w:themeColor="text1"/>
          <w:sz w:val="24"/>
          <w:szCs w:val="24"/>
          <w:vertAlign w:val="superscript"/>
        </w:rPr>
        <w:t>(</w:t>
      </w:r>
      <w:r w:rsidRPr="7779746D">
        <w:rPr>
          <w:rFonts w:ascii="Times New Roman" w:eastAsia="Arial" w:hAnsi="Times New Roman"/>
          <w:color w:val="000000" w:themeColor="text1"/>
          <w:sz w:val="24"/>
          <w:szCs w:val="24"/>
          <w:vertAlign w:val="superscript"/>
        </w:rPr>
        <w:t>2</w:t>
      </w:r>
      <w:r w:rsidR="002E4F9F">
        <w:rPr>
          <w:rFonts w:ascii="Times New Roman" w:eastAsia="Arial" w:hAnsi="Times New Roman"/>
          <w:color w:val="000000" w:themeColor="text1"/>
          <w:sz w:val="24"/>
          <w:szCs w:val="24"/>
          <w:vertAlign w:val="superscript"/>
        </w:rPr>
        <w:t>3</w:t>
      </w:r>
      <w:r w:rsidR="00DC61BF" w:rsidRPr="7779746D">
        <w:rPr>
          <w:rFonts w:ascii="Times New Roman" w:eastAsia="Arial" w:hAnsi="Times New Roman"/>
          <w:color w:val="000000" w:themeColor="text1"/>
          <w:sz w:val="24"/>
          <w:szCs w:val="24"/>
          <w:vertAlign w:val="superscript"/>
        </w:rPr>
        <w:t>)</w:t>
      </w:r>
    </w:p>
    <w:p w14:paraId="4C8531D0" w14:textId="23B207A6" w:rsidR="7779746D" w:rsidRDefault="7779746D" w:rsidP="7779746D">
      <w:pPr>
        <w:spacing w:after="0" w:line="360" w:lineRule="auto"/>
        <w:jc w:val="both"/>
        <w:rPr>
          <w:rFonts w:ascii="Times New Roman" w:hAnsi="Times New Roman"/>
          <w:b/>
          <w:bCs/>
          <w:sz w:val="24"/>
          <w:szCs w:val="24"/>
        </w:rPr>
      </w:pPr>
    </w:p>
    <w:p w14:paraId="0AF23830" w14:textId="6F97937A" w:rsidR="003F6990" w:rsidRPr="003F6990" w:rsidRDefault="000A4520" w:rsidP="00796E9D">
      <w:pPr>
        <w:spacing w:after="0" w:line="360" w:lineRule="auto"/>
        <w:jc w:val="both"/>
        <w:rPr>
          <w:rFonts w:ascii="Times New Roman" w:hAnsi="Times New Roman"/>
          <w:b/>
          <w:bCs/>
          <w:sz w:val="24"/>
          <w:szCs w:val="24"/>
        </w:rPr>
      </w:pPr>
      <w:r w:rsidRPr="000A4520">
        <w:rPr>
          <w:rFonts w:ascii="Times New Roman" w:hAnsi="Times New Roman"/>
          <w:b/>
          <w:bCs/>
          <w:sz w:val="24"/>
          <w:szCs w:val="24"/>
        </w:rPr>
        <w:t xml:space="preserve">Interação </w:t>
      </w:r>
      <w:r>
        <w:rPr>
          <w:rFonts w:ascii="Times New Roman" w:hAnsi="Times New Roman"/>
          <w:b/>
          <w:bCs/>
          <w:sz w:val="24"/>
          <w:szCs w:val="24"/>
        </w:rPr>
        <w:t xml:space="preserve">medicamentosa </w:t>
      </w:r>
      <w:r w:rsidRPr="000A4520">
        <w:rPr>
          <w:rFonts w:ascii="Times New Roman" w:hAnsi="Times New Roman"/>
          <w:b/>
          <w:bCs/>
          <w:sz w:val="24"/>
          <w:szCs w:val="24"/>
        </w:rPr>
        <w:t xml:space="preserve">entre </w:t>
      </w:r>
      <w:r w:rsidR="003F6990" w:rsidRPr="003F6990">
        <w:rPr>
          <w:rFonts w:ascii="Times New Roman" w:hAnsi="Times New Roman"/>
          <w:b/>
          <w:bCs/>
          <w:sz w:val="24"/>
          <w:szCs w:val="24"/>
        </w:rPr>
        <w:t xml:space="preserve">Alfa Metildopa </w:t>
      </w:r>
      <w:r>
        <w:rPr>
          <w:rFonts w:ascii="Times New Roman" w:hAnsi="Times New Roman"/>
          <w:b/>
          <w:bCs/>
          <w:sz w:val="24"/>
          <w:szCs w:val="24"/>
        </w:rPr>
        <w:t>e</w:t>
      </w:r>
      <w:r w:rsidR="003F6990" w:rsidRPr="003F6990">
        <w:rPr>
          <w:rFonts w:ascii="Times New Roman" w:hAnsi="Times New Roman"/>
          <w:b/>
          <w:bCs/>
          <w:sz w:val="24"/>
          <w:szCs w:val="24"/>
        </w:rPr>
        <w:t xml:space="preserve"> Remdesivir </w:t>
      </w:r>
    </w:p>
    <w:p w14:paraId="074A63F6" w14:textId="77777777" w:rsidR="003F6990" w:rsidRPr="003F6990" w:rsidRDefault="003F6990" w:rsidP="00796E9D">
      <w:pPr>
        <w:spacing w:after="0" w:line="360" w:lineRule="auto"/>
        <w:ind w:firstLine="709"/>
        <w:jc w:val="both"/>
        <w:rPr>
          <w:rFonts w:ascii="Times New Roman" w:eastAsia="Arial" w:hAnsi="Times New Roman"/>
          <w:color w:val="000000"/>
          <w:sz w:val="24"/>
          <w:szCs w:val="24"/>
        </w:rPr>
      </w:pPr>
      <w:r w:rsidRPr="003F6990">
        <w:rPr>
          <w:rFonts w:ascii="Times New Roman" w:hAnsi="Times New Roman"/>
          <w:sz w:val="24"/>
          <w:szCs w:val="24"/>
        </w:rPr>
        <w:t>O uso concomitante do Remdesivir</w:t>
      </w:r>
      <w:r w:rsidRPr="003F6990">
        <w:rPr>
          <w:rFonts w:ascii="Times New Roman" w:eastAsia="Arial" w:hAnsi="Times New Roman"/>
          <w:color w:val="000000"/>
          <w:sz w:val="24"/>
          <w:szCs w:val="24"/>
        </w:rPr>
        <w:t xml:space="preserve"> com a alfa-metildopa deve ser evitado, uma vez que há risco de desenvolvimento de </w:t>
      </w:r>
      <w:proofErr w:type="spellStart"/>
      <w:r w:rsidRPr="003F6990">
        <w:rPr>
          <w:rFonts w:ascii="Times New Roman" w:eastAsia="Arial" w:hAnsi="Times New Roman"/>
          <w:color w:val="000000"/>
          <w:sz w:val="24"/>
          <w:szCs w:val="24"/>
        </w:rPr>
        <w:t>hepatoxidade</w:t>
      </w:r>
      <w:proofErr w:type="spellEnd"/>
      <w:r w:rsidRPr="003F6990">
        <w:rPr>
          <w:rFonts w:ascii="Times New Roman" w:eastAsia="Arial" w:hAnsi="Times New Roman"/>
          <w:color w:val="000000"/>
          <w:sz w:val="24"/>
          <w:szCs w:val="24"/>
        </w:rPr>
        <w:t>. Caso seja fundamental o emprego da associação, testes de função hepática devem ser realizados e monitorados frequentemente (Tabela 1).</w:t>
      </w:r>
    </w:p>
    <w:p w14:paraId="5483D9EC" w14:textId="487AFE6D" w:rsidR="003F6990" w:rsidRDefault="003F6990" w:rsidP="00796E9D">
      <w:pPr>
        <w:spacing w:after="0" w:line="360" w:lineRule="auto"/>
        <w:ind w:firstLine="709"/>
        <w:jc w:val="both"/>
        <w:rPr>
          <w:rFonts w:ascii="Times New Roman" w:eastAsia="Arial" w:hAnsi="Times New Roman"/>
          <w:sz w:val="24"/>
          <w:szCs w:val="24"/>
        </w:rPr>
      </w:pPr>
      <w:r w:rsidRPr="00A127C7">
        <w:rPr>
          <w:rFonts w:ascii="Times New Roman" w:eastAsia="Arial" w:hAnsi="Times New Roman"/>
          <w:color w:val="000000"/>
          <w:sz w:val="24"/>
          <w:szCs w:val="24"/>
        </w:rPr>
        <w:t>Alfa-metildopa é um pró-fármaco anti-hipertensivo muito utilizado para o tratamento de hipertensão na gestação, sendo um agonista alfa-adrenérgico seletivo para o receptor alfa-2.</w:t>
      </w:r>
      <w:r w:rsidR="00DC61BF" w:rsidRPr="00A127C7">
        <w:rPr>
          <w:rFonts w:ascii="Times New Roman" w:eastAsia="Arial" w:hAnsi="Times New Roman"/>
          <w:color w:val="000000"/>
          <w:sz w:val="24"/>
          <w:szCs w:val="24"/>
        </w:rPr>
        <w:t xml:space="preserve"> </w:t>
      </w:r>
      <w:r w:rsidR="00DC61BF" w:rsidRPr="00A127C7">
        <w:rPr>
          <w:rFonts w:ascii="Times New Roman" w:eastAsia="Arial" w:hAnsi="Times New Roman"/>
          <w:color w:val="000000"/>
          <w:sz w:val="24"/>
          <w:szCs w:val="24"/>
          <w:vertAlign w:val="superscript"/>
        </w:rPr>
        <w:t>(</w:t>
      </w:r>
      <w:r w:rsidRPr="00A127C7">
        <w:rPr>
          <w:rFonts w:ascii="Times New Roman" w:eastAsia="Arial" w:hAnsi="Times New Roman"/>
          <w:color w:val="000000"/>
          <w:sz w:val="24"/>
          <w:szCs w:val="24"/>
          <w:vertAlign w:val="superscript"/>
        </w:rPr>
        <w:t>2</w:t>
      </w:r>
      <w:r w:rsidR="00A127C7">
        <w:rPr>
          <w:rFonts w:ascii="Times New Roman" w:eastAsia="Arial" w:hAnsi="Times New Roman"/>
          <w:color w:val="000000"/>
          <w:sz w:val="24"/>
          <w:szCs w:val="24"/>
          <w:vertAlign w:val="superscript"/>
        </w:rPr>
        <w:t>4</w:t>
      </w:r>
      <w:r w:rsidR="00DC61BF" w:rsidRPr="00A127C7">
        <w:rPr>
          <w:rFonts w:ascii="Times New Roman" w:eastAsia="Arial" w:hAnsi="Times New Roman"/>
          <w:color w:val="000000"/>
          <w:sz w:val="24"/>
          <w:szCs w:val="24"/>
          <w:vertAlign w:val="superscript"/>
        </w:rPr>
        <w:t>)</w:t>
      </w:r>
      <w:r w:rsidRPr="00A127C7">
        <w:rPr>
          <w:rFonts w:ascii="Times New Roman" w:eastAsia="Arial" w:hAnsi="Times New Roman"/>
          <w:color w:val="000000"/>
          <w:sz w:val="24"/>
          <w:szCs w:val="24"/>
        </w:rPr>
        <w:t xml:space="preserve"> </w:t>
      </w:r>
      <w:r w:rsidRPr="00A127C7">
        <w:rPr>
          <w:rFonts w:ascii="Times New Roman" w:eastAsia="Arial" w:hAnsi="Times New Roman"/>
          <w:sz w:val="24"/>
          <w:szCs w:val="24"/>
        </w:rPr>
        <w:t xml:space="preserve">A metildopa é um inibidor da descarboxilase de aminoácidos aromáticos em animais e seres humanos. O efeito anti-hipertensivo da metildopa deve-se provavelmente à sua transformação em </w:t>
      </w:r>
      <w:proofErr w:type="spellStart"/>
      <w:r w:rsidRPr="00A127C7">
        <w:rPr>
          <w:rFonts w:ascii="Times New Roman" w:eastAsia="Arial" w:hAnsi="Times New Roman"/>
          <w:sz w:val="24"/>
          <w:szCs w:val="24"/>
        </w:rPr>
        <w:t>alfametilnoradrenalina</w:t>
      </w:r>
      <w:proofErr w:type="spellEnd"/>
      <w:r w:rsidRPr="00A127C7">
        <w:rPr>
          <w:rFonts w:ascii="Times New Roman" w:eastAsia="Arial" w:hAnsi="Times New Roman"/>
          <w:sz w:val="24"/>
          <w:szCs w:val="24"/>
        </w:rPr>
        <w:t xml:space="preserve">, que reduz a pressão arterial por estimulação dos receptores inibitórios alfa-adrenérgicos centrais, falsa neurotransmissão e/ou redução da atividade da renina </w:t>
      </w:r>
      <w:r w:rsidR="00B82E4C" w:rsidRPr="00A127C7">
        <w:rPr>
          <w:rFonts w:ascii="Times New Roman" w:eastAsia="Arial" w:hAnsi="Times New Roman"/>
          <w:sz w:val="24"/>
          <w:szCs w:val="24"/>
        </w:rPr>
        <w:t>plasmática.</w:t>
      </w:r>
      <w:r w:rsidR="00B82E4C" w:rsidRPr="00B82E4C">
        <w:rPr>
          <w:rFonts w:ascii="Times New Roman" w:eastAsia="Arial" w:hAnsi="Times New Roman"/>
          <w:sz w:val="24"/>
          <w:szCs w:val="24"/>
          <w:vertAlign w:val="superscript"/>
        </w:rPr>
        <w:t xml:space="preserve"> (55)</w:t>
      </w:r>
    </w:p>
    <w:p w14:paraId="5A0700C8" w14:textId="29A3ABF3" w:rsidR="003F6990" w:rsidRPr="003F6990" w:rsidRDefault="003F6990" w:rsidP="00796E9D">
      <w:pPr>
        <w:spacing w:after="0" w:line="360" w:lineRule="auto"/>
        <w:ind w:firstLine="709"/>
        <w:jc w:val="both"/>
        <w:rPr>
          <w:rFonts w:ascii="Times New Roman" w:eastAsia="Arial" w:hAnsi="Times New Roman"/>
          <w:sz w:val="24"/>
          <w:szCs w:val="24"/>
        </w:rPr>
      </w:pPr>
      <w:r w:rsidRPr="003F6990">
        <w:rPr>
          <w:rFonts w:ascii="Times New Roman" w:eastAsia="Arial" w:hAnsi="Times New Roman"/>
          <w:color w:val="000000"/>
          <w:sz w:val="24"/>
          <w:szCs w:val="24"/>
        </w:rPr>
        <w:t xml:space="preserve">O Remdesivir é um pró-fármaco de ação antiviral de amplo espectro com atividade potente </w:t>
      </w:r>
      <w:r w:rsidRPr="003F6990">
        <w:rPr>
          <w:rFonts w:ascii="Times New Roman" w:eastAsia="Arial" w:hAnsi="Times New Roman"/>
          <w:i/>
          <w:iCs/>
          <w:color w:val="000000"/>
          <w:sz w:val="24"/>
          <w:szCs w:val="24"/>
        </w:rPr>
        <w:t xml:space="preserve">in vitro </w:t>
      </w:r>
      <w:r w:rsidRPr="003F6990">
        <w:rPr>
          <w:rFonts w:ascii="Times New Roman" w:eastAsia="Arial" w:hAnsi="Times New Roman"/>
          <w:color w:val="000000"/>
          <w:sz w:val="24"/>
          <w:szCs w:val="24"/>
        </w:rPr>
        <w:t>contra diversos vírus de RNA, como SARS-</w:t>
      </w:r>
      <w:proofErr w:type="spellStart"/>
      <w:r w:rsidRPr="003F6990">
        <w:rPr>
          <w:rFonts w:ascii="Times New Roman" w:eastAsia="Arial" w:hAnsi="Times New Roman"/>
          <w:color w:val="000000"/>
          <w:sz w:val="24"/>
          <w:szCs w:val="24"/>
        </w:rPr>
        <w:t>CoV</w:t>
      </w:r>
      <w:proofErr w:type="spellEnd"/>
      <w:r w:rsidRPr="003F6990">
        <w:rPr>
          <w:rFonts w:ascii="Times New Roman" w:eastAsia="Arial" w:hAnsi="Times New Roman"/>
          <w:color w:val="000000"/>
          <w:sz w:val="24"/>
          <w:szCs w:val="24"/>
        </w:rPr>
        <w:t>, ebola e MERS-</w:t>
      </w:r>
      <w:proofErr w:type="spellStart"/>
      <w:r w:rsidRPr="003F6990">
        <w:rPr>
          <w:rFonts w:ascii="Times New Roman" w:eastAsia="Arial" w:hAnsi="Times New Roman"/>
          <w:color w:val="000000"/>
          <w:sz w:val="24"/>
          <w:szCs w:val="24"/>
        </w:rPr>
        <w:t>CoV</w:t>
      </w:r>
      <w:proofErr w:type="spellEnd"/>
      <w:r w:rsidRPr="003F6990">
        <w:rPr>
          <w:rFonts w:ascii="Times New Roman" w:eastAsia="Arial" w:hAnsi="Times New Roman"/>
          <w:color w:val="000000"/>
          <w:sz w:val="24"/>
          <w:szCs w:val="24"/>
        </w:rPr>
        <w:t xml:space="preserve">. Sendo metabolizado em </w:t>
      </w:r>
      <w:proofErr w:type="spellStart"/>
      <w:r w:rsidRPr="003F6990">
        <w:rPr>
          <w:rFonts w:ascii="Times New Roman" w:eastAsia="Arial" w:hAnsi="Times New Roman"/>
          <w:sz w:val="24"/>
          <w:szCs w:val="24"/>
        </w:rPr>
        <w:t>nucleosídeo</w:t>
      </w:r>
      <w:proofErr w:type="spellEnd"/>
      <w:r w:rsidRPr="003F6990">
        <w:rPr>
          <w:rFonts w:ascii="Times New Roman" w:eastAsia="Arial" w:hAnsi="Times New Roman"/>
          <w:sz w:val="24"/>
          <w:szCs w:val="24"/>
        </w:rPr>
        <w:t xml:space="preserve"> trifosfato ativo (NTP) pelo hospedeiro. Como um análogo de </w:t>
      </w:r>
      <w:proofErr w:type="spellStart"/>
      <w:r w:rsidRPr="003F6990">
        <w:rPr>
          <w:rFonts w:ascii="Times New Roman" w:eastAsia="Arial" w:hAnsi="Times New Roman"/>
          <w:sz w:val="24"/>
          <w:szCs w:val="24"/>
        </w:rPr>
        <w:t>nucleosídeo</w:t>
      </w:r>
      <w:proofErr w:type="spellEnd"/>
      <w:r w:rsidRPr="003F6990">
        <w:rPr>
          <w:rFonts w:ascii="Times New Roman" w:eastAsia="Arial" w:hAnsi="Times New Roman"/>
          <w:sz w:val="24"/>
          <w:szCs w:val="24"/>
        </w:rPr>
        <w:t>, o mesmo atua inibindo o RNA polimerase dependente de RNA (</w:t>
      </w:r>
      <w:proofErr w:type="spellStart"/>
      <w:r w:rsidRPr="003F6990">
        <w:rPr>
          <w:rFonts w:ascii="Times New Roman" w:eastAsia="Arial" w:hAnsi="Times New Roman"/>
          <w:sz w:val="24"/>
          <w:szCs w:val="24"/>
        </w:rPr>
        <w:t>RdRp</w:t>
      </w:r>
      <w:proofErr w:type="spellEnd"/>
      <w:r w:rsidRPr="003F6990">
        <w:rPr>
          <w:rFonts w:ascii="Times New Roman" w:eastAsia="Arial" w:hAnsi="Times New Roman"/>
          <w:sz w:val="24"/>
          <w:szCs w:val="24"/>
        </w:rPr>
        <w:t xml:space="preserve">), </w:t>
      </w:r>
      <w:proofErr w:type="spellStart"/>
      <w:r w:rsidRPr="003F6990">
        <w:rPr>
          <w:rFonts w:ascii="Times New Roman" w:eastAsia="Arial" w:hAnsi="Times New Roman"/>
          <w:sz w:val="24"/>
          <w:szCs w:val="24"/>
        </w:rPr>
        <w:t>interromependo</w:t>
      </w:r>
      <w:proofErr w:type="spellEnd"/>
      <w:r w:rsidRPr="003F6990">
        <w:rPr>
          <w:rFonts w:ascii="Times New Roman" w:eastAsia="Arial" w:hAnsi="Times New Roman"/>
          <w:sz w:val="24"/>
          <w:szCs w:val="24"/>
        </w:rPr>
        <w:t xml:space="preserve"> a replicação do genoma viral. </w:t>
      </w:r>
      <w:r w:rsidR="00DC61BF">
        <w:rPr>
          <w:rFonts w:ascii="Times New Roman" w:eastAsia="Arial" w:hAnsi="Times New Roman"/>
          <w:sz w:val="24"/>
          <w:szCs w:val="24"/>
          <w:vertAlign w:val="superscript"/>
        </w:rPr>
        <w:t>(</w:t>
      </w:r>
      <w:r w:rsidRPr="003F6990">
        <w:rPr>
          <w:rFonts w:ascii="Times New Roman" w:eastAsia="Arial" w:hAnsi="Times New Roman"/>
          <w:sz w:val="24"/>
          <w:szCs w:val="24"/>
          <w:vertAlign w:val="superscript"/>
        </w:rPr>
        <w:t>2</w:t>
      </w:r>
      <w:r w:rsidR="00A127C7">
        <w:rPr>
          <w:rFonts w:ascii="Times New Roman" w:eastAsia="Arial" w:hAnsi="Times New Roman"/>
          <w:sz w:val="24"/>
          <w:szCs w:val="24"/>
          <w:vertAlign w:val="superscript"/>
        </w:rPr>
        <w:t>6</w:t>
      </w:r>
      <w:r w:rsidR="00DC61BF">
        <w:rPr>
          <w:rFonts w:ascii="Times New Roman" w:eastAsia="Arial" w:hAnsi="Times New Roman"/>
          <w:sz w:val="24"/>
          <w:szCs w:val="24"/>
          <w:vertAlign w:val="superscript"/>
        </w:rPr>
        <w:t>)</w:t>
      </w:r>
    </w:p>
    <w:p w14:paraId="17078076" w14:textId="663CD9AD" w:rsidR="003F6990" w:rsidRDefault="003F6990" w:rsidP="00796E9D">
      <w:pPr>
        <w:spacing w:after="0" w:line="360" w:lineRule="auto"/>
        <w:ind w:firstLine="709"/>
        <w:jc w:val="both"/>
        <w:rPr>
          <w:rFonts w:ascii="Times New Roman" w:eastAsia="Arial" w:hAnsi="Times New Roman"/>
          <w:sz w:val="24"/>
          <w:szCs w:val="24"/>
          <w:vertAlign w:val="superscript"/>
        </w:rPr>
      </w:pPr>
      <w:r w:rsidRPr="7779746D">
        <w:rPr>
          <w:rFonts w:ascii="Times New Roman" w:eastAsia="Arial" w:hAnsi="Times New Roman"/>
          <w:sz w:val="24"/>
          <w:szCs w:val="24"/>
        </w:rPr>
        <w:lastRenderedPageBreak/>
        <w:t xml:space="preserve">O </w:t>
      </w:r>
      <w:proofErr w:type="spellStart"/>
      <w:r w:rsidRPr="7779746D">
        <w:rPr>
          <w:rFonts w:ascii="Times New Roman" w:eastAsia="Arial" w:hAnsi="Times New Roman"/>
          <w:sz w:val="24"/>
          <w:szCs w:val="24"/>
        </w:rPr>
        <w:t>Remdesiver</w:t>
      </w:r>
      <w:proofErr w:type="spellEnd"/>
      <w:r w:rsidRPr="7779746D">
        <w:rPr>
          <w:rFonts w:ascii="Times New Roman" w:eastAsia="Arial" w:hAnsi="Times New Roman"/>
          <w:sz w:val="24"/>
          <w:szCs w:val="24"/>
        </w:rPr>
        <w:t xml:space="preserve"> vem sendo estudado e apresentado como um dos principais fármacos para o tratamento da infecção causada pelo Coronavírus SARS-CoV-2, agente etiológico do COVID-19. A atividade </w:t>
      </w:r>
      <w:r w:rsidRPr="7779746D">
        <w:rPr>
          <w:rFonts w:ascii="Times New Roman" w:eastAsia="Arial" w:hAnsi="Times New Roman"/>
          <w:i/>
          <w:iCs/>
          <w:sz w:val="24"/>
          <w:szCs w:val="24"/>
        </w:rPr>
        <w:t>in vitro</w:t>
      </w:r>
      <w:r w:rsidRPr="7779746D">
        <w:rPr>
          <w:rFonts w:ascii="Times New Roman" w:eastAsia="Arial" w:hAnsi="Times New Roman"/>
          <w:sz w:val="24"/>
          <w:szCs w:val="24"/>
        </w:rPr>
        <w:t xml:space="preserve"> do fármaco é potente contra vários tipos de Coronavírus, incluindo o SARS-CoV-2. Em casos de infecção pulmonar, preveniu a hemorragia pulmonar e reduziu os agentes virais do pulmão mais do que outros fármacos com os quais foi comparado. Sendo um composto altamente promissor para o tratamento do Covid-</w:t>
      </w:r>
      <w:r w:rsidR="00546CE4" w:rsidRPr="7779746D">
        <w:rPr>
          <w:rFonts w:ascii="Times New Roman" w:eastAsia="Arial" w:hAnsi="Times New Roman"/>
          <w:sz w:val="24"/>
          <w:szCs w:val="24"/>
        </w:rPr>
        <w:t>19.</w:t>
      </w:r>
      <w:r w:rsidR="00546CE4" w:rsidRPr="7779746D">
        <w:rPr>
          <w:rFonts w:ascii="Times New Roman" w:eastAsia="Arial" w:hAnsi="Times New Roman"/>
          <w:sz w:val="24"/>
          <w:szCs w:val="24"/>
          <w:vertAlign w:val="superscript"/>
        </w:rPr>
        <w:t xml:space="preserve"> (</w:t>
      </w:r>
      <w:r w:rsidRPr="7779746D">
        <w:rPr>
          <w:rFonts w:ascii="Times New Roman" w:eastAsia="Arial" w:hAnsi="Times New Roman"/>
          <w:sz w:val="24"/>
          <w:szCs w:val="24"/>
          <w:vertAlign w:val="superscript"/>
        </w:rPr>
        <w:t>2</w:t>
      </w:r>
      <w:r w:rsidR="00A127C7">
        <w:rPr>
          <w:rFonts w:ascii="Times New Roman" w:eastAsia="Arial" w:hAnsi="Times New Roman"/>
          <w:sz w:val="24"/>
          <w:szCs w:val="24"/>
          <w:vertAlign w:val="superscript"/>
        </w:rPr>
        <w:t>6</w:t>
      </w:r>
      <w:r w:rsidR="00DC61BF" w:rsidRPr="7779746D">
        <w:rPr>
          <w:rFonts w:ascii="Times New Roman" w:eastAsia="Arial" w:hAnsi="Times New Roman"/>
          <w:sz w:val="24"/>
          <w:szCs w:val="24"/>
          <w:vertAlign w:val="superscript"/>
        </w:rPr>
        <w:t>)</w:t>
      </w:r>
    </w:p>
    <w:p w14:paraId="4110618F" w14:textId="2DC0B0A4" w:rsidR="7779746D" w:rsidRDefault="7779746D" w:rsidP="7779746D">
      <w:pPr>
        <w:spacing w:after="0" w:line="360" w:lineRule="auto"/>
        <w:jc w:val="both"/>
        <w:rPr>
          <w:rFonts w:ascii="Times New Roman" w:hAnsi="Times New Roman"/>
          <w:b/>
          <w:bCs/>
          <w:sz w:val="24"/>
          <w:szCs w:val="24"/>
        </w:rPr>
      </w:pPr>
    </w:p>
    <w:p w14:paraId="3156B94E" w14:textId="580B38EC" w:rsidR="003F6990" w:rsidRPr="003F6990" w:rsidRDefault="000A4520" w:rsidP="00796E9D">
      <w:pPr>
        <w:spacing w:after="0" w:line="360" w:lineRule="auto"/>
        <w:jc w:val="both"/>
        <w:rPr>
          <w:rFonts w:ascii="Times New Roman" w:hAnsi="Times New Roman"/>
          <w:b/>
          <w:bCs/>
          <w:sz w:val="24"/>
          <w:szCs w:val="24"/>
        </w:rPr>
      </w:pPr>
      <w:r w:rsidRPr="000A4520">
        <w:rPr>
          <w:rFonts w:ascii="Times New Roman" w:hAnsi="Times New Roman"/>
          <w:b/>
          <w:bCs/>
          <w:sz w:val="24"/>
          <w:szCs w:val="24"/>
        </w:rPr>
        <w:t xml:space="preserve">Interação </w:t>
      </w:r>
      <w:r>
        <w:rPr>
          <w:rFonts w:ascii="Times New Roman" w:hAnsi="Times New Roman"/>
          <w:b/>
          <w:bCs/>
          <w:sz w:val="24"/>
          <w:szCs w:val="24"/>
        </w:rPr>
        <w:t xml:space="preserve">medicamentosa </w:t>
      </w:r>
      <w:r w:rsidRPr="000A4520">
        <w:rPr>
          <w:rFonts w:ascii="Times New Roman" w:hAnsi="Times New Roman"/>
          <w:b/>
          <w:bCs/>
          <w:sz w:val="24"/>
          <w:szCs w:val="24"/>
        </w:rPr>
        <w:t xml:space="preserve">entre </w:t>
      </w:r>
      <w:proofErr w:type="spellStart"/>
      <w:r w:rsidR="003F6990" w:rsidRPr="003F6990">
        <w:rPr>
          <w:rFonts w:ascii="Times New Roman" w:hAnsi="Times New Roman"/>
          <w:b/>
          <w:bCs/>
          <w:sz w:val="24"/>
          <w:szCs w:val="24"/>
        </w:rPr>
        <w:t>Nadolol</w:t>
      </w:r>
      <w:proofErr w:type="spellEnd"/>
      <w:r w:rsidR="003F6990" w:rsidRPr="003F6990">
        <w:rPr>
          <w:rFonts w:ascii="Times New Roman" w:hAnsi="Times New Roman"/>
          <w:b/>
          <w:bCs/>
          <w:sz w:val="24"/>
          <w:szCs w:val="24"/>
        </w:rPr>
        <w:t xml:space="preserve"> </w:t>
      </w:r>
      <w:r>
        <w:rPr>
          <w:rFonts w:ascii="Times New Roman" w:hAnsi="Times New Roman"/>
          <w:b/>
          <w:bCs/>
          <w:sz w:val="24"/>
          <w:szCs w:val="24"/>
        </w:rPr>
        <w:t xml:space="preserve">e </w:t>
      </w:r>
      <w:proofErr w:type="spellStart"/>
      <w:r w:rsidR="003F6990" w:rsidRPr="003F6990">
        <w:rPr>
          <w:rFonts w:ascii="Times New Roman" w:hAnsi="Times New Roman"/>
          <w:b/>
          <w:bCs/>
          <w:sz w:val="24"/>
          <w:szCs w:val="24"/>
        </w:rPr>
        <w:t>Azitromicina</w:t>
      </w:r>
      <w:proofErr w:type="spellEnd"/>
    </w:p>
    <w:p w14:paraId="1C18C324" w14:textId="77777777" w:rsidR="003F6990" w:rsidRPr="003F6990" w:rsidRDefault="003F6990" w:rsidP="00796E9D">
      <w:pPr>
        <w:spacing w:after="0" w:line="360" w:lineRule="auto"/>
        <w:ind w:firstLine="709"/>
        <w:jc w:val="both"/>
        <w:rPr>
          <w:rFonts w:ascii="Times New Roman" w:hAnsi="Times New Roman"/>
          <w:sz w:val="24"/>
          <w:szCs w:val="24"/>
        </w:rPr>
      </w:pPr>
      <w:r w:rsidRPr="003F6990">
        <w:rPr>
          <w:rFonts w:ascii="Times New Roman" w:hAnsi="Times New Roman"/>
          <w:sz w:val="24"/>
          <w:szCs w:val="24"/>
        </w:rPr>
        <w:t xml:space="preserve">A relevância clínica da interação medicamentosa entre a </w:t>
      </w:r>
      <w:proofErr w:type="spellStart"/>
      <w:r w:rsidRPr="003F6990">
        <w:rPr>
          <w:rFonts w:ascii="Times New Roman" w:hAnsi="Times New Roman"/>
          <w:sz w:val="24"/>
          <w:szCs w:val="24"/>
        </w:rPr>
        <w:t>Azitromicina</w:t>
      </w:r>
      <w:proofErr w:type="spellEnd"/>
      <w:r w:rsidRPr="003F6990">
        <w:rPr>
          <w:rFonts w:ascii="Times New Roman" w:hAnsi="Times New Roman"/>
          <w:sz w:val="24"/>
          <w:szCs w:val="24"/>
        </w:rPr>
        <w:t xml:space="preserve"> e o </w:t>
      </w:r>
      <w:proofErr w:type="spellStart"/>
      <w:r w:rsidRPr="003F6990">
        <w:rPr>
          <w:rFonts w:ascii="Times New Roman" w:hAnsi="Times New Roman"/>
          <w:sz w:val="24"/>
          <w:szCs w:val="24"/>
        </w:rPr>
        <w:t>Nadolol</w:t>
      </w:r>
      <w:proofErr w:type="spellEnd"/>
      <w:r w:rsidRPr="003F6990">
        <w:rPr>
          <w:rFonts w:ascii="Times New Roman" w:hAnsi="Times New Roman"/>
          <w:sz w:val="24"/>
          <w:szCs w:val="24"/>
        </w:rPr>
        <w:t xml:space="preserve"> não é totalmente conhecida, apesar de que alguns antibióticos </w:t>
      </w:r>
      <w:proofErr w:type="spellStart"/>
      <w:r w:rsidRPr="003F6990">
        <w:rPr>
          <w:rFonts w:ascii="Times New Roman" w:hAnsi="Times New Roman"/>
          <w:sz w:val="24"/>
          <w:szCs w:val="24"/>
        </w:rPr>
        <w:t>macrolídeos</w:t>
      </w:r>
      <w:proofErr w:type="spellEnd"/>
      <w:r w:rsidRPr="003F6990">
        <w:rPr>
          <w:rFonts w:ascii="Times New Roman" w:hAnsi="Times New Roman"/>
          <w:sz w:val="24"/>
          <w:szCs w:val="24"/>
        </w:rPr>
        <w:t xml:space="preserve"> podem alterar a microbiota gastrointestinal e, consequentemente, a eliminação biliar do </w:t>
      </w:r>
      <w:proofErr w:type="spellStart"/>
      <w:r w:rsidRPr="003F6990">
        <w:rPr>
          <w:rFonts w:ascii="Times New Roman" w:hAnsi="Times New Roman"/>
          <w:sz w:val="24"/>
          <w:szCs w:val="24"/>
        </w:rPr>
        <w:t>nadolol</w:t>
      </w:r>
      <w:proofErr w:type="spellEnd"/>
      <w:r w:rsidRPr="003F6990">
        <w:rPr>
          <w:rFonts w:ascii="Times New Roman" w:hAnsi="Times New Roman"/>
          <w:sz w:val="24"/>
          <w:szCs w:val="24"/>
        </w:rPr>
        <w:t> pode ser aumentada (Tabela 1).</w:t>
      </w:r>
    </w:p>
    <w:p w14:paraId="215451BB" w14:textId="3D72F85D" w:rsidR="003F6990" w:rsidRDefault="003F6990" w:rsidP="00796E9D">
      <w:pPr>
        <w:spacing w:after="0" w:line="360" w:lineRule="auto"/>
        <w:ind w:firstLine="709"/>
        <w:jc w:val="both"/>
        <w:rPr>
          <w:rFonts w:ascii="Times New Roman" w:hAnsi="Times New Roman"/>
          <w:color w:val="111111"/>
          <w:sz w:val="24"/>
          <w:szCs w:val="24"/>
        </w:rPr>
      </w:pPr>
      <w:r w:rsidRPr="003F6990">
        <w:rPr>
          <w:rFonts w:ascii="Times New Roman" w:hAnsi="Times New Roman"/>
          <w:sz w:val="24"/>
          <w:szCs w:val="24"/>
        </w:rPr>
        <w:t xml:space="preserve">A azitromicina é um antibiótico </w:t>
      </w:r>
      <w:proofErr w:type="spellStart"/>
      <w:r w:rsidRPr="003F6990">
        <w:rPr>
          <w:rFonts w:ascii="Times New Roman" w:hAnsi="Times New Roman"/>
          <w:sz w:val="24"/>
          <w:szCs w:val="24"/>
        </w:rPr>
        <w:t>macrolídeo</w:t>
      </w:r>
      <w:proofErr w:type="spellEnd"/>
      <w:r w:rsidRPr="003F6990">
        <w:rPr>
          <w:rFonts w:ascii="Times New Roman" w:hAnsi="Times New Roman"/>
          <w:sz w:val="24"/>
          <w:szCs w:val="24"/>
        </w:rPr>
        <w:t xml:space="preserve"> de amplo espectro com propriedades anti-inflamatórias. Os </w:t>
      </w:r>
      <w:proofErr w:type="spellStart"/>
      <w:r w:rsidRPr="003F6990">
        <w:rPr>
          <w:rFonts w:ascii="Times New Roman" w:hAnsi="Times New Roman"/>
          <w:sz w:val="24"/>
          <w:szCs w:val="24"/>
        </w:rPr>
        <w:t>macrolídeos</w:t>
      </w:r>
      <w:proofErr w:type="spellEnd"/>
      <w:r w:rsidRPr="003F6990">
        <w:rPr>
          <w:rFonts w:ascii="Times New Roman" w:hAnsi="Times New Roman"/>
          <w:sz w:val="24"/>
          <w:szCs w:val="24"/>
        </w:rPr>
        <w:t xml:space="preserve"> podem ter efeitos bactericidas ou bacteriostáticos, que podem depender de alguns fatores, como de concentrações plasmáticas e teciduais, tamanho do inóculo e micro-organismos infectantes. Estudos </w:t>
      </w:r>
      <w:r w:rsidRPr="003F6990">
        <w:rPr>
          <w:rFonts w:ascii="Times New Roman" w:hAnsi="Times New Roman"/>
          <w:i/>
          <w:iCs/>
          <w:sz w:val="24"/>
          <w:szCs w:val="24"/>
        </w:rPr>
        <w:t>in vitro</w:t>
      </w:r>
      <w:r w:rsidRPr="003F6990">
        <w:rPr>
          <w:rFonts w:ascii="Times New Roman" w:hAnsi="Times New Roman"/>
          <w:sz w:val="24"/>
          <w:szCs w:val="24"/>
        </w:rPr>
        <w:t xml:space="preserve"> demonstraram que esse antibiótico é eficaz contra alguns vírus, incluindo </w:t>
      </w:r>
      <w:proofErr w:type="spellStart"/>
      <w:r w:rsidRPr="003F6990">
        <w:rPr>
          <w:rFonts w:ascii="Times New Roman" w:hAnsi="Times New Roman"/>
          <w:sz w:val="24"/>
          <w:szCs w:val="24"/>
        </w:rPr>
        <w:t>zika</w:t>
      </w:r>
      <w:proofErr w:type="spellEnd"/>
      <w:r w:rsidRPr="003F6990">
        <w:rPr>
          <w:rFonts w:ascii="Times New Roman" w:hAnsi="Times New Roman"/>
          <w:sz w:val="24"/>
          <w:szCs w:val="24"/>
        </w:rPr>
        <w:t>, rinovírus e SARS-CoV-2. Também possui</w:t>
      </w:r>
      <w:r w:rsidRPr="003F6990">
        <w:rPr>
          <w:rFonts w:ascii="Times New Roman" w:hAnsi="Times New Roman"/>
          <w:color w:val="111111"/>
          <w:sz w:val="24"/>
          <w:szCs w:val="24"/>
        </w:rPr>
        <w:t> efeito imunomodulador e pode reduzir exacerbações em doenças crônicas das vias aéreas.</w:t>
      </w:r>
      <w:r w:rsidR="00DC61BF">
        <w:rPr>
          <w:rFonts w:ascii="Times New Roman" w:hAnsi="Times New Roman"/>
          <w:color w:val="111111"/>
          <w:sz w:val="24"/>
          <w:szCs w:val="24"/>
        </w:rPr>
        <w:t xml:space="preserve"> </w:t>
      </w:r>
      <w:r w:rsidR="00DC61BF" w:rsidRPr="00FF2D71">
        <w:rPr>
          <w:rFonts w:ascii="Times New Roman" w:hAnsi="Times New Roman"/>
          <w:color w:val="111111"/>
          <w:sz w:val="24"/>
          <w:szCs w:val="24"/>
          <w:vertAlign w:val="superscript"/>
        </w:rPr>
        <w:t>(</w:t>
      </w:r>
      <w:r w:rsidR="004C6A6D" w:rsidRPr="00FF2D71">
        <w:rPr>
          <w:rFonts w:ascii="Times New Roman" w:hAnsi="Times New Roman"/>
          <w:color w:val="111111"/>
          <w:sz w:val="24"/>
          <w:szCs w:val="24"/>
          <w:vertAlign w:val="superscript"/>
        </w:rPr>
        <w:t>27-28</w:t>
      </w:r>
      <w:r w:rsidR="00DC61BF" w:rsidRPr="00FF2D71">
        <w:rPr>
          <w:rFonts w:ascii="Times New Roman" w:hAnsi="Times New Roman"/>
          <w:color w:val="111111"/>
          <w:sz w:val="24"/>
          <w:szCs w:val="24"/>
          <w:vertAlign w:val="superscript"/>
        </w:rPr>
        <w:t>)</w:t>
      </w:r>
    </w:p>
    <w:p w14:paraId="3AA658DB" w14:textId="16AB8BEC" w:rsidR="00B15C61" w:rsidRPr="00B15C61" w:rsidRDefault="00B15C61" w:rsidP="00796E9D">
      <w:pPr>
        <w:spacing w:after="0" w:line="360" w:lineRule="auto"/>
        <w:ind w:firstLine="709"/>
        <w:jc w:val="both"/>
        <w:rPr>
          <w:rFonts w:ascii="Times New Roman" w:hAnsi="Times New Roman"/>
          <w:sz w:val="24"/>
          <w:szCs w:val="24"/>
        </w:rPr>
      </w:pPr>
      <w:r w:rsidRPr="00B15C61">
        <w:rPr>
          <w:rFonts w:ascii="Times New Roman" w:hAnsi="Times New Roman"/>
          <w:sz w:val="24"/>
          <w:szCs w:val="24"/>
        </w:rPr>
        <w:t xml:space="preserve">Furtado e colaboradores (2020) divulgaram os primeiros resultados do estudo COALITION II, um ensaio clínico randomizado, aberto, que comparava o uso de azitromicina, com o atendimento padrão em pacientes graves com Covid-19. Os investigadores não encontraram nenhum benefício no uso da azitromicina em resultados clínicos, nem na diminuição da taxa de mortalidade quando comparado aos cuidados padrão. Além disso, não houve evidência de um aumento nas reações adversas com a adição de azitromicina. Vale ressaltar que a intervenção com azitromicina no COALITION II foi administrada junto com hidroxicloroquina, que era o padrão de atendimento no Brasil na época do estudo. Dados os resultados dos ensaios de avaliação da hidroxicloroquina na Covid-19, é improvável que a hidroxicloroquina tenha qualquer efeito na progressão da doença, mas seu uso pode enviesar as estimativas em direção ao valor nulo em comparação com o tratamento com azitromicina isolada. </w:t>
      </w:r>
      <w:r w:rsidR="00DC61BF">
        <w:rPr>
          <w:rFonts w:ascii="Times New Roman" w:hAnsi="Times New Roman"/>
          <w:sz w:val="24"/>
          <w:szCs w:val="24"/>
          <w:vertAlign w:val="superscript"/>
        </w:rPr>
        <w:t>(</w:t>
      </w:r>
      <w:r w:rsidRPr="00FF2D71">
        <w:rPr>
          <w:rFonts w:ascii="Times New Roman" w:hAnsi="Times New Roman"/>
          <w:sz w:val="24"/>
          <w:szCs w:val="24"/>
          <w:vertAlign w:val="superscript"/>
        </w:rPr>
        <w:t>2</w:t>
      </w:r>
      <w:r w:rsidR="004C6A6D" w:rsidRPr="00FF2D71">
        <w:rPr>
          <w:rFonts w:ascii="Times New Roman" w:hAnsi="Times New Roman"/>
          <w:sz w:val="24"/>
          <w:szCs w:val="24"/>
          <w:vertAlign w:val="superscript"/>
        </w:rPr>
        <w:t>8-29</w:t>
      </w:r>
      <w:r w:rsidR="00DC61BF">
        <w:rPr>
          <w:rFonts w:ascii="Times New Roman" w:hAnsi="Times New Roman"/>
          <w:sz w:val="24"/>
          <w:szCs w:val="24"/>
          <w:vertAlign w:val="superscript"/>
        </w:rPr>
        <w:t>)</w:t>
      </w:r>
    </w:p>
    <w:p w14:paraId="32FFD8D5" w14:textId="2E43D7FA" w:rsidR="00B15C61" w:rsidRPr="00B15C61" w:rsidRDefault="00B15C61" w:rsidP="00796E9D">
      <w:pPr>
        <w:spacing w:after="0" w:line="360" w:lineRule="auto"/>
        <w:ind w:firstLine="709"/>
        <w:jc w:val="both"/>
        <w:rPr>
          <w:rFonts w:ascii="Times New Roman" w:hAnsi="Times New Roman"/>
          <w:sz w:val="24"/>
          <w:szCs w:val="24"/>
          <w:vertAlign w:val="superscript"/>
        </w:rPr>
      </w:pPr>
      <w:r w:rsidRPr="4A736E65">
        <w:rPr>
          <w:rFonts w:ascii="Times New Roman" w:hAnsi="Times New Roman"/>
          <w:sz w:val="24"/>
          <w:szCs w:val="24"/>
        </w:rPr>
        <w:t xml:space="preserve">O </w:t>
      </w:r>
      <w:proofErr w:type="spellStart"/>
      <w:r w:rsidRPr="4A736E65">
        <w:rPr>
          <w:rFonts w:ascii="Times New Roman" w:hAnsi="Times New Roman"/>
          <w:sz w:val="24"/>
          <w:szCs w:val="24"/>
        </w:rPr>
        <w:t>Nadolol</w:t>
      </w:r>
      <w:proofErr w:type="spellEnd"/>
      <w:r w:rsidRPr="4A736E65">
        <w:rPr>
          <w:rFonts w:ascii="Times New Roman" w:hAnsi="Times New Roman"/>
          <w:sz w:val="24"/>
          <w:szCs w:val="24"/>
        </w:rPr>
        <w:t xml:space="preserve"> é um anti-hipertensivo do grupo dos betabloqueadores adrenérgicos, pois realiza o bloqueio dos receptores beta-adrenérgicos. É classificado como não seletivo, pois bloqueia tanto os receptores adrenérgicos β1, encontrados principalmente no miocárdio, quanto os β2, encontrados no músculo liso, nos pulmões, nos vasos sanguíneos e em outros </w:t>
      </w:r>
      <w:r w:rsidRPr="4A736E65">
        <w:rPr>
          <w:rFonts w:ascii="Times New Roman" w:hAnsi="Times New Roman"/>
          <w:sz w:val="24"/>
          <w:szCs w:val="24"/>
        </w:rPr>
        <w:lastRenderedPageBreak/>
        <w:t xml:space="preserve">órgãos. </w:t>
      </w:r>
      <w:proofErr w:type="spellStart"/>
      <w:r w:rsidRPr="4A736E65">
        <w:rPr>
          <w:rFonts w:ascii="Times New Roman" w:hAnsi="Times New Roman"/>
          <w:sz w:val="24"/>
          <w:szCs w:val="24"/>
        </w:rPr>
        <w:t>nadolol</w:t>
      </w:r>
      <w:proofErr w:type="spellEnd"/>
      <w:r w:rsidRPr="4A736E65">
        <w:rPr>
          <w:rFonts w:ascii="Times New Roman" w:hAnsi="Times New Roman"/>
          <w:sz w:val="24"/>
          <w:szCs w:val="24"/>
        </w:rPr>
        <w:t xml:space="preserve"> é eliminado pela urina e requer ajuste da dose em pacientes com insuficiência </w:t>
      </w:r>
      <w:r w:rsidR="00B82E4C" w:rsidRPr="4A736E65">
        <w:rPr>
          <w:rFonts w:ascii="Times New Roman" w:hAnsi="Times New Roman"/>
          <w:sz w:val="24"/>
          <w:szCs w:val="24"/>
        </w:rPr>
        <w:t>renal</w:t>
      </w:r>
      <w:r w:rsidR="00B82E4C" w:rsidRPr="00FF2D71">
        <w:rPr>
          <w:rFonts w:ascii="Times New Roman" w:hAnsi="Times New Roman"/>
          <w:sz w:val="24"/>
          <w:szCs w:val="24"/>
        </w:rPr>
        <w:t>.</w:t>
      </w:r>
      <w:r w:rsidR="00B82E4C" w:rsidRPr="00FF2D71">
        <w:rPr>
          <w:rFonts w:ascii="Times New Roman" w:hAnsi="Times New Roman"/>
          <w:sz w:val="24"/>
          <w:szCs w:val="24"/>
          <w:vertAlign w:val="superscript"/>
        </w:rPr>
        <w:t xml:space="preserve"> (</w:t>
      </w:r>
      <w:r w:rsidR="004C6A6D" w:rsidRPr="00FF2D71">
        <w:rPr>
          <w:rFonts w:ascii="Times New Roman" w:hAnsi="Times New Roman"/>
          <w:sz w:val="24"/>
          <w:szCs w:val="24"/>
          <w:vertAlign w:val="superscript"/>
        </w:rPr>
        <w:t>30</w:t>
      </w:r>
      <w:r w:rsidR="00DC61BF" w:rsidRPr="00FF2D71">
        <w:rPr>
          <w:rFonts w:ascii="Times New Roman" w:hAnsi="Times New Roman"/>
          <w:sz w:val="24"/>
          <w:szCs w:val="24"/>
          <w:vertAlign w:val="superscript"/>
        </w:rPr>
        <w:t>)</w:t>
      </w:r>
    </w:p>
    <w:p w14:paraId="7A1F3051" w14:textId="7B794D29" w:rsidR="004C6A6D" w:rsidRDefault="00B15C61" w:rsidP="004C6A6D">
      <w:pPr>
        <w:spacing w:after="0" w:line="360" w:lineRule="auto"/>
        <w:ind w:firstLine="709"/>
        <w:jc w:val="both"/>
        <w:rPr>
          <w:rFonts w:ascii="Times New Roman" w:hAnsi="Times New Roman"/>
          <w:sz w:val="24"/>
          <w:szCs w:val="24"/>
        </w:rPr>
      </w:pPr>
      <w:r w:rsidRPr="00B15C61">
        <w:rPr>
          <w:rFonts w:ascii="Times New Roman" w:hAnsi="Times New Roman"/>
          <w:sz w:val="24"/>
          <w:szCs w:val="24"/>
        </w:rPr>
        <w:t xml:space="preserve">Apesar da relevância clínica da interação medicamentosa entre </w:t>
      </w:r>
      <w:proofErr w:type="spellStart"/>
      <w:r w:rsidRPr="00B15C61">
        <w:rPr>
          <w:rFonts w:ascii="Times New Roman" w:hAnsi="Times New Roman"/>
          <w:sz w:val="24"/>
          <w:szCs w:val="24"/>
        </w:rPr>
        <w:t>nadolol</w:t>
      </w:r>
      <w:proofErr w:type="spellEnd"/>
      <w:r w:rsidRPr="00B15C61">
        <w:rPr>
          <w:rFonts w:ascii="Times New Roman" w:hAnsi="Times New Roman"/>
          <w:sz w:val="24"/>
          <w:szCs w:val="24"/>
        </w:rPr>
        <w:t xml:space="preserve"> e </w:t>
      </w:r>
      <w:proofErr w:type="spellStart"/>
      <w:r w:rsidRPr="00B15C61">
        <w:rPr>
          <w:rFonts w:ascii="Times New Roman" w:hAnsi="Times New Roman"/>
          <w:sz w:val="24"/>
          <w:szCs w:val="24"/>
        </w:rPr>
        <w:t>azitromicina</w:t>
      </w:r>
      <w:proofErr w:type="spellEnd"/>
      <w:r w:rsidRPr="00B15C61">
        <w:rPr>
          <w:rFonts w:ascii="Times New Roman" w:hAnsi="Times New Roman"/>
          <w:sz w:val="24"/>
          <w:szCs w:val="24"/>
        </w:rPr>
        <w:t xml:space="preserve"> não ser totalmente esclarecida, visto que a eliminação do </w:t>
      </w:r>
      <w:proofErr w:type="spellStart"/>
      <w:r w:rsidRPr="00B15C61">
        <w:rPr>
          <w:rFonts w:ascii="Times New Roman" w:hAnsi="Times New Roman"/>
          <w:sz w:val="24"/>
          <w:szCs w:val="24"/>
        </w:rPr>
        <w:t>nadolol</w:t>
      </w:r>
      <w:proofErr w:type="spellEnd"/>
      <w:r w:rsidRPr="00B15C61">
        <w:rPr>
          <w:rFonts w:ascii="Times New Roman" w:hAnsi="Times New Roman"/>
          <w:sz w:val="24"/>
          <w:szCs w:val="24"/>
        </w:rPr>
        <w:t xml:space="preserve"> não ocorre majoritariamente pelas fezes, é de suma importância o acompanhamento medicamentoso de pacientes hipertensos, pois o objetivo primordial do tratamento da hipertensão arterial é a redução da morbidade e da mortalidade cardiovasculares, sendo assim, é importante que a pressão arterial de usuários de </w:t>
      </w:r>
      <w:proofErr w:type="spellStart"/>
      <w:r w:rsidRPr="00B15C61">
        <w:rPr>
          <w:rFonts w:ascii="Times New Roman" w:hAnsi="Times New Roman"/>
          <w:sz w:val="24"/>
          <w:szCs w:val="24"/>
        </w:rPr>
        <w:t>nadolol</w:t>
      </w:r>
      <w:proofErr w:type="spellEnd"/>
      <w:r w:rsidRPr="00B15C61">
        <w:rPr>
          <w:rFonts w:ascii="Times New Roman" w:hAnsi="Times New Roman"/>
          <w:sz w:val="24"/>
          <w:szCs w:val="24"/>
        </w:rPr>
        <w:t xml:space="preserve"> deve ser monitorada de perto após a introdução da azitromicina. Dessa forma, a continuidade da eficácia do tratamento anti-hipertensivo pode ser avaliada com maior rigor caso o paciente faça uso contínuo de </w:t>
      </w:r>
      <w:proofErr w:type="spellStart"/>
      <w:r w:rsidRPr="00B15C61">
        <w:rPr>
          <w:rFonts w:ascii="Times New Roman" w:hAnsi="Times New Roman"/>
          <w:sz w:val="24"/>
          <w:szCs w:val="24"/>
        </w:rPr>
        <w:t>Nadolol</w:t>
      </w:r>
      <w:proofErr w:type="spellEnd"/>
      <w:r w:rsidRPr="00B15C61">
        <w:rPr>
          <w:rFonts w:ascii="Times New Roman" w:hAnsi="Times New Roman"/>
          <w:sz w:val="24"/>
          <w:szCs w:val="24"/>
        </w:rPr>
        <w:t xml:space="preserve"> e estiver em tratamento com a </w:t>
      </w:r>
      <w:r w:rsidR="00B82E4C" w:rsidRPr="00FF2D71">
        <w:rPr>
          <w:rFonts w:ascii="Times New Roman" w:hAnsi="Times New Roman"/>
          <w:sz w:val="24"/>
          <w:szCs w:val="24"/>
        </w:rPr>
        <w:t>azitromicina.</w:t>
      </w:r>
      <w:r w:rsidR="00B82E4C" w:rsidRPr="00FF2D71">
        <w:rPr>
          <w:rFonts w:ascii="Times New Roman" w:hAnsi="Times New Roman"/>
          <w:sz w:val="24"/>
          <w:szCs w:val="24"/>
          <w:vertAlign w:val="superscript"/>
        </w:rPr>
        <w:t xml:space="preserve"> (</w:t>
      </w:r>
      <w:r w:rsidR="004C6A6D" w:rsidRPr="00FF2D71">
        <w:rPr>
          <w:rFonts w:ascii="Times New Roman" w:hAnsi="Times New Roman"/>
          <w:sz w:val="24"/>
          <w:szCs w:val="24"/>
          <w:vertAlign w:val="superscript"/>
        </w:rPr>
        <w:t>30</w:t>
      </w:r>
      <w:r w:rsidR="00DC61BF" w:rsidRPr="00FF2D71">
        <w:rPr>
          <w:rFonts w:ascii="Times New Roman" w:hAnsi="Times New Roman"/>
          <w:sz w:val="24"/>
          <w:szCs w:val="24"/>
          <w:vertAlign w:val="superscript"/>
        </w:rPr>
        <w:t>)</w:t>
      </w:r>
    </w:p>
    <w:p w14:paraId="6740D302" w14:textId="77777777" w:rsidR="004C6A6D" w:rsidRPr="004C6A6D" w:rsidRDefault="004C6A6D" w:rsidP="004C6A6D">
      <w:pPr>
        <w:spacing w:after="0" w:line="360" w:lineRule="auto"/>
        <w:ind w:firstLine="709"/>
        <w:jc w:val="both"/>
        <w:rPr>
          <w:rFonts w:ascii="Times New Roman" w:hAnsi="Times New Roman"/>
          <w:sz w:val="24"/>
          <w:szCs w:val="24"/>
        </w:rPr>
      </w:pPr>
    </w:p>
    <w:p w14:paraId="2F35E37B" w14:textId="63648466" w:rsidR="00FF2D71" w:rsidRPr="00FF2D71" w:rsidRDefault="000A4520" w:rsidP="00796E9D">
      <w:pPr>
        <w:spacing w:after="0" w:line="360" w:lineRule="auto"/>
        <w:jc w:val="both"/>
        <w:rPr>
          <w:rFonts w:ascii="Times New Roman" w:hAnsi="Times New Roman"/>
          <w:b/>
          <w:bCs/>
          <w:sz w:val="24"/>
          <w:szCs w:val="24"/>
        </w:rPr>
      </w:pPr>
      <w:r w:rsidRPr="00B82E4C">
        <w:rPr>
          <w:rFonts w:ascii="Times New Roman" w:hAnsi="Times New Roman"/>
          <w:b/>
          <w:bCs/>
          <w:sz w:val="24"/>
          <w:szCs w:val="24"/>
        </w:rPr>
        <w:t xml:space="preserve">Interação medicamentosa </w:t>
      </w:r>
      <w:r w:rsidR="66AC1E93" w:rsidRPr="00B82E4C">
        <w:rPr>
          <w:rFonts w:ascii="Times New Roman" w:hAnsi="Times New Roman"/>
          <w:b/>
          <w:bCs/>
          <w:sz w:val="24"/>
          <w:szCs w:val="24"/>
        </w:rPr>
        <w:t>da</w:t>
      </w:r>
      <w:r w:rsidRPr="00B82E4C">
        <w:rPr>
          <w:rFonts w:ascii="Times New Roman" w:hAnsi="Times New Roman"/>
          <w:b/>
          <w:bCs/>
          <w:sz w:val="24"/>
          <w:szCs w:val="24"/>
        </w:rPr>
        <w:t xml:space="preserve"> </w:t>
      </w:r>
      <w:proofErr w:type="spellStart"/>
      <w:r w:rsidR="72ABAAE1" w:rsidRPr="00B82E4C">
        <w:rPr>
          <w:rFonts w:ascii="Times New Roman" w:hAnsi="Times New Roman"/>
          <w:b/>
          <w:bCs/>
          <w:sz w:val="24"/>
          <w:szCs w:val="24"/>
        </w:rPr>
        <w:t>h</w:t>
      </w:r>
      <w:r w:rsidR="00B15C61" w:rsidRPr="00B82E4C">
        <w:rPr>
          <w:rFonts w:ascii="Times New Roman" w:hAnsi="Times New Roman"/>
          <w:b/>
          <w:bCs/>
          <w:sz w:val="24"/>
          <w:szCs w:val="24"/>
        </w:rPr>
        <w:t>idralazina</w:t>
      </w:r>
      <w:proofErr w:type="spellEnd"/>
      <w:r w:rsidR="00B15C61" w:rsidRPr="00B82E4C">
        <w:rPr>
          <w:rFonts w:ascii="Times New Roman" w:hAnsi="Times New Roman"/>
          <w:b/>
          <w:bCs/>
          <w:sz w:val="24"/>
          <w:szCs w:val="24"/>
        </w:rPr>
        <w:t xml:space="preserve"> </w:t>
      </w:r>
      <w:r w:rsidR="401719FA" w:rsidRPr="00B82E4C">
        <w:rPr>
          <w:rFonts w:ascii="Times New Roman" w:hAnsi="Times New Roman"/>
          <w:b/>
          <w:bCs/>
          <w:sz w:val="24"/>
          <w:szCs w:val="24"/>
        </w:rPr>
        <w:t>com</w:t>
      </w:r>
      <w:r w:rsidR="00B15C61" w:rsidRPr="00B82E4C">
        <w:rPr>
          <w:rFonts w:ascii="Times New Roman" w:hAnsi="Times New Roman"/>
          <w:b/>
          <w:bCs/>
          <w:sz w:val="24"/>
          <w:szCs w:val="24"/>
        </w:rPr>
        <w:t xml:space="preserve"> </w:t>
      </w:r>
      <w:r w:rsidR="0BEEC9D0" w:rsidRPr="00B82E4C">
        <w:rPr>
          <w:rFonts w:ascii="Times New Roman" w:hAnsi="Times New Roman"/>
          <w:b/>
          <w:bCs/>
          <w:sz w:val="24"/>
          <w:szCs w:val="24"/>
        </w:rPr>
        <w:t>c</w:t>
      </w:r>
      <w:r w:rsidR="00B15C61" w:rsidRPr="00B82E4C">
        <w:rPr>
          <w:rFonts w:ascii="Times New Roman" w:hAnsi="Times New Roman"/>
          <w:b/>
          <w:bCs/>
          <w:sz w:val="24"/>
          <w:szCs w:val="24"/>
        </w:rPr>
        <w:t>loroquina</w:t>
      </w:r>
      <w:r w:rsidR="3DAAC0C4" w:rsidRPr="00B82E4C">
        <w:rPr>
          <w:rFonts w:ascii="Times New Roman" w:hAnsi="Times New Roman"/>
          <w:b/>
          <w:bCs/>
          <w:sz w:val="24"/>
          <w:szCs w:val="24"/>
        </w:rPr>
        <w:t>/</w:t>
      </w:r>
      <w:proofErr w:type="spellStart"/>
      <w:r w:rsidR="00B15C61" w:rsidRPr="00B82E4C">
        <w:rPr>
          <w:rFonts w:ascii="Times New Roman" w:hAnsi="Times New Roman"/>
          <w:b/>
          <w:bCs/>
          <w:sz w:val="24"/>
          <w:szCs w:val="24"/>
        </w:rPr>
        <w:t>hidroxicloroquina</w:t>
      </w:r>
      <w:proofErr w:type="spellEnd"/>
    </w:p>
    <w:p w14:paraId="77744A60" w14:textId="218472C6" w:rsidR="00B15C61" w:rsidRPr="00B15C61" w:rsidRDefault="00B15C61" w:rsidP="00796E9D">
      <w:pPr>
        <w:spacing w:after="0" w:line="360" w:lineRule="auto"/>
        <w:ind w:firstLine="709"/>
        <w:jc w:val="both"/>
        <w:rPr>
          <w:rFonts w:ascii="Times New Roman" w:hAnsi="Times New Roman"/>
          <w:sz w:val="24"/>
          <w:szCs w:val="24"/>
        </w:rPr>
      </w:pPr>
      <w:r w:rsidRPr="4A736E65">
        <w:rPr>
          <w:rFonts w:ascii="Times New Roman" w:hAnsi="Times New Roman"/>
          <w:sz w:val="24"/>
          <w:szCs w:val="24"/>
        </w:rPr>
        <w:t xml:space="preserve">A interação medicamentosa do uso conjunto de </w:t>
      </w:r>
      <w:proofErr w:type="spellStart"/>
      <w:r w:rsidRPr="4A736E65">
        <w:rPr>
          <w:rFonts w:ascii="Times New Roman" w:hAnsi="Times New Roman"/>
          <w:sz w:val="24"/>
          <w:szCs w:val="24"/>
        </w:rPr>
        <w:t>Hidralazina</w:t>
      </w:r>
      <w:proofErr w:type="spellEnd"/>
      <w:r w:rsidRPr="4A736E65">
        <w:rPr>
          <w:rFonts w:ascii="Times New Roman" w:hAnsi="Times New Roman"/>
          <w:sz w:val="24"/>
          <w:szCs w:val="24"/>
        </w:rPr>
        <w:t xml:space="preserve"> </w:t>
      </w:r>
      <w:r w:rsidR="78D77D7B" w:rsidRPr="4A736E65">
        <w:rPr>
          <w:rFonts w:ascii="Times New Roman" w:hAnsi="Times New Roman"/>
          <w:sz w:val="24"/>
          <w:szCs w:val="24"/>
        </w:rPr>
        <w:t>com</w:t>
      </w:r>
      <w:r w:rsidRPr="4A736E65">
        <w:rPr>
          <w:rFonts w:ascii="Times New Roman" w:hAnsi="Times New Roman"/>
          <w:sz w:val="24"/>
          <w:szCs w:val="24"/>
        </w:rPr>
        <w:t xml:space="preserve"> Cloroquina ou </w:t>
      </w:r>
      <w:proofErr w:type="spellStart"/>
      <w:r w:rsidRPr="4A736E65">
        <w:rPr>
          <w:rFonts w:ascii="Times New Roman" w:hAnsi="Times New Roman"/>
          <w:sz w:val="24"/>
          <w:szCs w:val="24"/>
        </w:rPr>
        <w:t>hidroxidocloroquina</w:t>
      </w:r>
      <w:proofErr w:type="spellEnd"/>
      <w:r w:rsidRPr="4A736E65">
        <w:rPr>
          <w:rFonts w:ascii="Times New Roman" w:hAnsi="Times New Roman"/>
          <w:sz w:val="24"/>
          <w:szCs w:val="24"/>
        </w:rPr>
        <w:t xml:space="preserve"> pode </w:t>
      </w:r>
      <w:r w:rsidR="72DAFD52" w:rsidRPr="4A736E65">
        <w:rPr>
          <w:rFonts w:ascii="Times New Roman" w:hAnsi="Times New Roman"/>
          <w:sz w:val="24"/>
          <w:szCs w:val="24"/>
        </w:rPr>
        <w:t>culminar em</w:t>
      </w:r>
      <w:r w:rsidRPr="4A736E65">
        <w:rPr>
          <w:rFonts w:ascii="Times New Roman" w:hAnsi="Times New Roman"/>
          <w:sz w:val="24"/>
          <w:szCs w:val="24"/>
        </w:rPr>
        <w:t xml:space="preserve"> neuropatia periférica (Tabela 1).</w:t>
      </w:r>
    </w:p>
    <w:p w14:paraId="5B9B37E3" w14:textId="6AA6A27F" w:rsidR="00B15C61" w:rsidRDefault="00B15C61" w:rsidP="00796E9D">
      <w:pPr>
        <w:spacing w:after="0" w:line="360" w:lineRule="auto"/>
        <w:ind w:firstLine="709"/>
        <w:jc w:val="both"/>
        <w:rPr>
          <w:rFonts w:ascii="Times New Roman" w:eastAsia="Arial" w:hAnsi="Times New Roman"/>
          <w:color w:val="000000"/>
          <w:sz w:val="24"/>
          <w:szCs w:val="24"/>
          <w:vertAlign w:val="superscript"/>
        </w:rPr>
      </w:pPr>
      <w:r w:rsidRPr="00B15C61">
        <w:rPr>
          <w:rFonts w:ascii="Times New Roman" w:hAnsi="Times New Roman"/>
          <w:sz w:val="24"/>
          <w:szCs w:val="24"/>
        </w:rPr>
        <w:t xml:space="preserve">A </w:t>
      </w:r>
      <w:proofErr w:type="spellStart"/>
      <w:r w:rsidRPr="00B15C61">
        <w:rPr>
          <w:rFonts w:ascii="Times New Roman" w:hAnsi="Times New Roman"/>
          <w:sz w:val="24"/>
          <w:szCs w:val="24"/>
        </w:rPr>
        <w:t>Hidralazina</w:t>
      </w:r>
      <w:proofErr w:type="spellEnd"/>
      <w:r w:rsidRPr="00B15C61">
        <w:rPr>
          <w:rFonts w:ascii="Times New Roman" w:hAnsi="Times New Roman"/>
          <w:sz w:val="24"/>
          <w:szCs w:val="24"/>
        </w:rPr>
        <w:t xml:space="preserve"> é um vasodilatador de ação direta e é utilizado como anti-hipertensivo. Possui ação direta sobre a musculatura lisa dos vasos de resistência, produzindo vasodilatação, queda da resistência periférica e redução da pressão arterial. Como consequência da vasodilatação direta ocorre liberação de catecolaminas, de renina e taquicardia reflexa. É geralmente utilizada como fármaco de segunda ou terceira escolha associada a diurético ou β-bloqueador no tratamento da </w:t>
      </w:r>
      <w:r w:rsidR="00A127C7" w:rsidRPr="00B15C61">
        <w:rPr>
          <w:rFonts w:ascii="Times New Roman" w:hAnsi="Times New Roman"/>
          <w:sz w:val="24"/>
          <w:szCs w:val="24"/>
        </w:rPr>
        <w:t>hipertensão.</w:t>
      </w:r>
      <w:r w:rsidR="00A127C7">
        <w:rPr>
          <w:rFonts w:ascii="Times New Roman" w:hAnsi="Times New Roman"/>
          <w:sz w:val="24"/>
          <w:szCs w:val="24"/>
          <w:vertAlign w:val="superscript"/>
        </w:rPr>
        <w:t xml:space="preserve"> (</w:t>
      </w:r>
      <w:r w:rsidR="00A8796A">
        <w:rPr>
          <w:rFonts w:ascii="Times New Roman" w:eastAsia="Arial" w:hAnsi="Times New Roman"/>
          <w:color w:val="000000"/>
          <w:sz w:val="24"/>
          <w:szCs w:val="24"/>
          <w:vertAlign w:val="superscript"/>
        </w:rPr>
        <w:t>47</w:t>
      </w:r>
      <w:r w:rsidR="00590941">
        <w:rPr>
          <w:rFonts w:ascii="Times New Roman" w:eastAsia="Arial" w:hAnsi="Times New Roman"/>
          <w:color w:val="000000"/>
          <w:sz w:val="24"/>
          <w:szCs w:val="24"/>
          <w:vertAlign w:val="superscript"/>
        </w:rPr>
        <w:t>)</w:t>
      </w:r>
    </w:p>
    <w:p w14:paraId="38402E55" w14:textId="560ADAE9" w:rsidR="00B15C61" w:rsidRPr="00B82E4C" w:rsidRDefault="00B15C61" w:rsidP="00796E9D">
      <w:pPr>
        <w:spacing w:after="0" w:line="360" w:lineRule="auto"/>
        <w:ind w:firstLine="709"/>
        <w:jc w:val="both"/>
        <w:rPr>
          <w:rFonts w:ascii="Times New Roman" w:eastAsia="Arial" w:hAnsi="Times New Roman"/>
          <w:color w:val="000000"/>
          <w:sz w:val="24"/>
          <w:szCs w:val="24"/>
          <w:vertAlign w:val="superscript"/>
        </w:rPr>
      </w:pPr>
      <w:r w:rsidRPr="00B82E4C">
        <w:rPr>
          <w:rFonts w:ascii="Times New Roman" w:hAnsi="Times New Roman"/>
          <w:sz w:val="24"/>
          <w:szCs w:val="24"/>
        </w:rPr>
        <w:t>Como mencionado anteriormente, cloroquina e hidroxicloroquina são agentes antimaláricos também empregados no tratamento de doenças reumáticas e estes estão sendo utilizados para o tratamento do COVID-19.</w:t>
      </w:r>
      <w:r w:rsidRPr="00B82E4C">
        <w:rPr>
          <w:rFonts w:ascii="Times New Roman" w:eastAsia="Arial" w:hAnsi="Times New Roman"/>
          <w:color w:val="000000"/>
          <w:sz w:val="24"/>
          <w:szCs w:val="24"/>
        </w:rPr>
        <w:t xml:space="preserve"> </w:t>
      </w:r>
      <w:r w:rsidR="00590941" w:rsidRPr="00B82E4C">
        <w:rPr>
          <w:rFonts w:ascii="Times New Roman" w:eastAsia="Arial" w:hAnsi="Times New Roman"/>
          <w:color w:val="000000"/>
          <w:sz w:val="24"/>
          <w:szCs w:val="24"/>
          <w:vertAlign w:val="superscript"/>
        </w:rPr>
        <w:t>(</w:t>
      </w:r>
      <w:r w:rsidR="00DA20B4" w:rsidRPr="00B82E4C">
        <w:rPr>
          <w:rFonts w:ascii="Times New Roman" w:eastAsia="Arial" w:hAnsi="Times New Roman"/>
          <w:color w:val="000000"/>
          <w:sz w:val="24"/>
          <w:szCs w:val="24"/>
          <w:vertAlign w:val="superscript"/>
        </w:rPr>
        <w:t>20-21</w:t>
      </w:r>
      <w:r w:rsidR="00590941" w:rsidRPr="00B82E4C">
        <w:rPr>
          <w:rFonts w:ascii="Times New Roman" w:eastAsia="Arial" w:hAnsi="Times New Roman"/>
          <w:color w:val="000000"/>
          <w:sz w:val="24"/>
          <w:szCs w:val="24"/>
          <w:vertAlign w:val="superscript"/>
        </w:rPr>
        <w:t>)</w:t>
      </w:r>
    </w:p>
    <w:p w14:paraId="0F81BC3F" w14:textId="578DF3F8" w:rsidR="00B15C61" w:rsidRPr="00B82E4C" w:rsidRDefault="00B15C61" w:rsidP="00352D5D">
      <w:pPr>
        <w:spacing w:after="0" w:line="360" w:lineRule="auto"/>
        <w:ind w:firstLine="709"/>
        <w:jc w:val="both"/>
        <w:rPr>
          <w:rFonts w:ascii="Times New Roman" w:hAnsi="Times New Roman"/>
          <w:sz w:val="24"/>
          <w:szCs w:val="24"/>
        </w:rPr>
      </w:pPr>
      <w:r w:rsidRPr="00B82E4C">
        <w:rPr>
          <w:rFonts w:ascii="Times New Roman" w:hAnsi="Times New Roman"/>
          <w:sz w:val="24"/>
          <w:szCs w:val="24"/>
        </w:rPr>
        <w:t xml:space="preserve">Segundo a Associação de Enfermagem Oncológica Portuguesa, neuropatia periférica está relacionada a perturbações que acometem as células do sistema nervoso </w:t>
      </w:r>
      <w:r w:rsidR="00B82E4C" w:rsidRPr="00B82E4C">
        <w:rPr>
          <w:rFonts w:ascii="Times New Roman" w:hAnsi="Times New Roman"/>
          <w:sz w:val="24"/>
          <w:szCs w:val="24"/>
        </w:rPr>
        <w:t>periférico.</w:t>
      </w:r>
      <w:r w:rsidR="00B82E4C" w:rsidRPr="00B82E4C">
        <w:rPr>
          <w:rFonts w:ascii="Times New Roman" w:hAnsi="Times New Roman"/>
          <w:sz w:val="24"/>
          <w:szCs w:val="24"/>
          <w:vertAlign w:val="superscript"/>
        </w:rPr>
        <w:t xml:space="preserve"> (</w:t>
      </w:r>
      <w:r w:rsidR="00497B06" w:rsidRPr="00B82E4C">
        <w:rPr>
          <w:rFonts w:ascii="Times New Roman" w:hAnsi="Times New Roman"/>
          <w:sz w:val="24"/>
          <w:szCs w:val="24"/>
          <w:vertAlign w:val="superscript"/>
        </w:rPr>
        <w:t>4</w:t>
      </w:r>
      <w:r w:rsidR="00A8796A" w:rsidRPr="00B82E4C">
        <w:rPr>
          <w:rFonts w:ascii="Times New Roman" w:hAnsi="Times New Roman"/>
          <w:sz w:val="24"/>
          <w:szCs w:val="24"/>
          <w:vertAlign w:val="superscript"/>
        </w:rPr>
        <w:t>8</w:t>
      </w:r>
      <w:r w:rsidR="00497B06" w:rsidRPr="00B82E4C">
        <w:rPr>
          <w:rFonts w:ascii="Times New Roman" w:hAnsi="Times New Roman"/>
          <w:sz w:val="24"/>
          <w:szCs w:val="24"/>
          <w:vertAlign w:val="superscript"/>
        </w:rPr>
        <w:t xml:space="preserve">) </w:t>
      </w:r>
      <w:r w:rsidRPr="00B82E4C">
        <w:rPr>
          <w:rFonts w:ascii="Times New Roman" w:hAnsi="Times New Roman"/>
          <w:sz w:val="24"/>
          <w:szCs w:val="24"/>
        </w:rPr>
        <w:t xml:space="preserve">A neuropatia periférica induzida por </w:t>
      </w:r>
      <w:proofErr w:type="spellStart"/>
      <w:r w:rsidRPr="00B82E4C">
        <w:rPr>
          <w:rFonts w:ascii="Times New Roman" w:hAnsi="Times New Roman"/>
          <w:sz w:val="24"/>
          <w:szCs w:val="24"/>
        </w:rPr>
        <w:t>Hidralizina</w:t>
      </w:r>
      <w:proofErr w:type="spellEnd"/>
      <w:r w:rsidRPr="00B82E4C">
        <w:rPr>
          <w:rFonts w:ascii="Times New Roman" w:hAnsi="Times New Roman"/>
          <w:sz w:val="24"/>
          <w:szCs w:val="24"/>
        </w:rPr>
        <w:t xml:space="preserve"> acontece pela deficiência de piridoxina (vitamina B6), isso ocorre devido o anti-hipertensivo ser capaz de reduzir os níveis de piridoxina.</w:t>
      </w:r>
      <w:r w:rsidR="00300969" w:rsidRPr="00B82E4C">
        <w:rPr>
          <w:rFonts w:ascii="Times New Roman" w:hAnsi="Times New Roman"/>
          <w:sz w:val="24"/>
          <w:szCs w:val="24"/>
        </w:rPr>
        <w:t xml:space="preserve"> </w:t>
      </w:r>
      <w:r w:rsidRPr="00B82E4C">
        <w:rPr>
          <w:rFonts w:ascii="Times New Roman" w:hAnsi="Times New Roman"/>
          <w:sz w:val="24"/>
          <w:szCs w:val="24"/>
        </w:rPr>
        <w:t>Vale ressaltar que a vitamina B6 desempenha papel essencial na síntese de neurotransmissores como a noradrenalina, dopamina, serotonina e histamina e participa também de reações de degradação de aminoácidos, no qual obtém em seu produto final a acetil-coenzima A.</w:t>
      </w:r>
      <w:r w:rsidR="00B82E4C" w:rsidRPr="00B82E4C">
        <w:rPr>
          <w:rFonts w:ascii="Times New Roman" w:hAnsi="Times New Roman"/>
          <w:sz w:val="24"/>
          <w:szCs w:val="24"/>
        </w:rPr>
        <w:t xml:space="preserve"> </w:t>
      </w:r>
      <w:r w:rsidR="00B82E4C" w:rsidRPr="00B82E4C">
        <w:rPr>
          <w:rFonts w:ascii="Times New Roman" w:hAnsi="Times New Roman"/>
          <w:sz w:val="24"/>
          <w:szCs w:val="24"/>
          <w:vertAlign w:val="superscript"/>
        </w:rPr>
        <w:t>(51-52)</w:t>
      </w:r>
    </w:p>
    <w:p w14:paraId="47C96BAE" w14:textId="437FE519" w:rsidR="00B15C61" w:rsidRPr="00B15C61" w:rsidRDefault="00B15C61" w:rsidP="00796E9D">
      <w:pPr>
        <w:spacing w:after="0" w:line="360" w:lineRule="auto"/>
        <w:ind w:firstLine="709"/>
        <w:jc w:val="both"/>
        <w:rPr>
          <w:rFonts w:ascii="Times New Roman" w:hAnsi="Times New Roman"/>
          <w:sz w:val="24"/>
          <w:szCs w:val="24"/>
        </w:rPr>
      </w:pPr>
      <w:proofErr w:type="spellStart"/>
      <w:r w:rsidRPr="00B82E4C">
        <w:rPr>
          <w:rFonts w:ascii="Times New Roman" w:hAnsi="Times New Roman"/>
          <w:sz w:val="24"/>
          <w:szCs w:val="24"/>
        </w:rPr>
        <w:t>Wasay</w:t>
      </w:r>
      <w:proofErr w:type="spellEnd"/>
      <w:r w:rsidRPr="00B82E4C">
        <w:rPr>
          <w:rFonts w:ascii="Times New Roman" w:hAnsi="Times New Roman"/>
          <w:sz w:val="24"/>
          <w:szCs w:val="24"/>
        </w:rPr>
        <w:t xml:space="preserve"> e colaboradores (</w:t>
      </w:r>
      <w:r w:rsidR="00300969" w:rsidRPr="00B82E4C">
        <w:rPr>
          <w:rFonts w:ascii="Times New Roman" w:hAnsi="Times New Roman"/>
          <w:sz w:val="24"/>
          <w:szCs w:val="24"/>
        </w:rPr>
        <w:t>1998</w:t>
      </w:r>
      <w:r w:rsidRPr="00B82E4C">
        <w:rPr>
          <w:rFonts w:ascii="Times New Roman" w:hAnsi="Times New Roman"/>
          <w:sz w:val="24"/>
          <w:szCs w:val="24"/>
        </w:rPr>
        <w:t xml:space="preserve">) cita os efeitos adversos do uso da cloroquina e agentes antimaláricos, que podem acarretar neuropatia e </w:t>
      </w:r>
      <w:proofErr w:type="spellStart"/>
      <w:r w:rsidRPr="00B82E4C">
        <w:rPr>
          <w:rFonts w:ascii="Times New Roman" w:hAnsi="Times New Roman"/>
          <w:sz w:val="24"/>
          <w:szCs w:val="24"/>
        </w:rPr>
        <w:t>miopatia</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Becerra</w:t>
      </w:r>
      <w:proofErr w:type="spellEnd"/>
      <w:r w:rsidRPr="00B82E4C">
        <w:rPr>
          <w:rFonts w:ascii="Times New Roman" w:hAnsi="Times New Roman"/>
          <w:sz w:val="24"/>
          <w:szCs w:val="24"/>
        </w:rPr>
        <w:t xml:space="preserve"> e colaboradores (2003) também publicaram relatos de caso de dois pacientes que foram acometidos por neuropatia </w:t>
      </w:r>
      <w:r w:rsidRPr="00B82E4C">
        <w:rPr>
          <w:rFonts w:ascii="Times New Roman" w:hAnsi="Times New Roman"/>
          <w:sz w:val="24"/>
          <w:szCs w:val="24"/>
        </w:rPr>
        <w:lastRenderedPageBreak/>
        <w:t xml:space="preserve">associada ao uso da cloroquina. Segundo os autores, a cloroquina, do ponto de vista </w:t>
      </w:r>
      <w:proofErr w:type="spellStart"/>
      <w:r w:rsidRPr="00B82E4C">
        <w:rPr>
          <w:rFonts w:ascii="Times New Roman" w:hAnsi="Times New Roman"/>
          <w:sz w:val="24"/>
          <w:szCs w:val="24"/>
        </w:rPr>
        <w:t>neurotóxico</w:t>
      </w:r>
      <w:proofErr w:type="spellEnd"/>
      <w:r w:rsidRPr="00B82E4C">
        <w:rPr>
          <w:rFonts w:ascii="Times New Roman" w:hAnsi="Times New Roman"/>
          <w:sz w:val="24"/>
          <w:szCs w:val="24"/>
        </w:rPr>
        <w:t xml:space="preserve">, pode afetar o nervo periférico, o músculo, a junção neuromuscular e o SNC (Sistema Nervoso Central). </w:t>
      </w:r>
      <w:r w:rsidR="00590941" w:rsidRPr="00B82E4C">
        <w:rPr>
          <w:rFonts w:ascii="Times New Roman" w:hAnsi="Times New Roman"/>
          <w:sz w:val="24"/>
          <w:szCs w:val="24"/>
          <w:vertAlign w:val="superscript"/>
        </w:rPr>
        <w:t>(5</w:t>
      </w:r>
      <w:r w:rsidR="00B82E4C" w:rsidRPr="00B82E4C">
        <w:rPr>
          <w:rFonts w:ascii="Times New Roman" w:hAnsi="Times New Roman"/>
          <w:sz w:val="24"/>
          <w:szCs w:val="24"/>
          <w:vertAlign w:val="superscript"/>
        </w:rPr>
        <w:t>3-54</w:t>
      </w:r>
      <w:r w:rsidR="00590941" w:rsidRPr="00B82E4C">
        <w:rPr>
          <w:rFonts w:ascii="Times New Roman" w:hAnsi="Times New Roman"/>
          <w:sz w:val="24"/>
          <w:szCs w:val="24"/>
          <w:vertAlign w:val="superscript"/>
        </w:rPr>
        <w:t>)</w:t>
      </w:r>
    </w:p>
    <w:p w14:paraId="46C06C43" w14:textId="77777777" w:rsidR="00B15C61" w:rsidRPr="00B15C61" w:rsidRDefault="00B15C61" w:rsidP="00796E9D">
      <w:pPr>
        <w:spacing w:after="0" w:line="360" w:lineRule="auto"/>
        <w:ind w:firstLine="709"/>
        <w:jc w:val="both"/>
        <w:rPr>
          <w:rFonts w:ascii="Times New Roman" w:hAnsi="Times New Roman"/>
          <w:sz w:val="24"/>
          <w:szCs w:val="24"/>
        </w:rPr>
      </w:pPr>
      <w:r w:rsidRPr="00B15C61">
        <w:rPr>
          <w:rFonts w:ascii="Times New Roman" w:hAnsi="Times New Roman"/>
          <w:sz w:val="24"/>
          <w:szCs w:val="24"/>
        </w:rPr>
        <w:t xml:space="preserve">Os fármacos por si só já são indutores da neuropatia periférica e seu uso concomitante só aumenta a risco de interação medicamentosa e as chances desta patologia acometer o paciente que possa fazer o uso conjunto de </w:t>
      </w:r>
      <w:proofErr w:type="spellStart"/>
      <w:r w:rsidRPr="00B15C61">
        <w:rPr>
          <w:rFonts w:ascii="Times New Roman" w:hAnsi="Times New Roman"/>
          <w:sz w:val="24"/>
          <w:szCs w:val="24"/>
        </w:rPr>
        <w:t>hidralazina</w:t>
      </w:r>
      <w:proofErr w:type="spellEnd"/>
      <w:r w:rsidRPr="00B15C61">
        <w:rPr>
          <w:rFonts w:ascii="Times New Roman" w:hAnsi="Times New Roman"/>
          <w:sz w:val="24"/>
          <w:szCs w:val="24"/>
        </w:rPr>
        <w:t xml:space="preserve"> com cloroquina ou hidroxicloroquina.</w:t>
      </w:r>
    </w:p>
    <w:p w14:paraId="08CE6F91" w14:textId="77777777" w:rsidR="00B15C61" w:rsidRDefault="00B15C61" w:rsidP="004C009D">
      <w:pPr>
        <w:jc w:val="both"/>
        <w:rPr>
          <w:rFonts w:ascii="Arial" w:hAnsi="Arial" w:cs="Arial"/>
          <w:sz w:val="24"/>
          <w:szCs w:val="24"/>
        </w:rPr>
      </w:pPr>
    </w:p>
    <w:p w14:paraId="030C6139" w14:textId="02AB75B7" w:rsidR="00B15C61" w:rsidRPr="00B15C61" w:rsidRDefault="000A4520" w:rsidP="00796E9D">
      <w:pPr>
        <w:spacing w:after="0" w:line="360" w:lineRule="auto"/>
        <w:jc w:val="both"/>
        <w:rPr>
          <w:rFonts w:ascii="Times New Roman" w:hAnsi="Times New Roman"/>
          <w:sz w:val="24"/>
          <w:szCs w:val="24"/>
        </w:rPr>
      </w:pPr>
      <w:r w:rsidRPr="000A4520">
        <w:rPr>
          <w:rFonts w:ascii="Times New Roman" w:hAnsi="Times New Roman"/>
          <w:b/>
          <w:bCs/>
          <w:sz w:val="24"/>
          <w:szCs w:val="24"/>
        </w:rPr>
        <w:t xml:space="preserve">Interação </w:t>
      </w:r>
      <w:r>
        <w:rPr>
          <w:rFonts w:ascii="Times New Roman" w:hAnsi="Times New Roman"/>
          <w:b/>
          <w:bCs/>
          <w:sz w:val="24"/>
          <w:szCs w:val="24"/>
        </w:rPr>
        <w:t xml:space="preserve">medicamentosa </w:t>
      </w:r>
      <w:r w:rsidRPr="000A4520">
        <w:rPr>
          <w:rFonts w:ascii="Times New Roman" w:hAnsi="Times New Roman"/>
          <w:b/>
          <w:bCs/>
          <w:sz w:val="24"/>
          <w:szCs w:val="24"/>
        </w:rPr>
        <w:t xml:space="preserve">entre </w:t>
      </w:r>
      <w:proofErr w:type="spellStart"/>
      <w:r w:rsidR="00B15C61" w:rsidRPr="00B15C61">
        <w:rPr>
          <w:rFonts w:ascii="Times New Roman" w:hAnsi="Times New Roman"/>
          <w:b/>
          <w:bCs/>
          <w:sz w:val="24"/>
          <w:szCs w:val="24"/>
        </w:rPr>
        <w:t>Midefradil</w:t>
      </w:r>
      <w:proofErr w:type="spellEnd"/>
      <w:r w:rsidR="00B15C61" w:rsidRPr="00B15C61">
        <w:rPr>
          <w:rFonts w:ascii="Times New Roman" w:hAnsi="Times New Roman"/>
          <w:b/>
          <w:bCs/>
          <w:sz w:val="24"/>
          <w:szCs w:val="24"/>
        </w:rPr>
        <w:t xml:space="preserve"> </w:t>
      </w:r>
      <w:r>
        <w:rPr>
          <w:rFonts w:ascii="Times New Roman" w:hAnsi="Times New Roman"/>
          <w:b/>
          <w:bCs/>
          <w:sz w:val="24"/>
          <w:szCs w:val="24"/>
        </w:rPr>
        <w:t>e</w:t>
      </w:r>
      <w:r w:rsidR="00B15C61" w:rsidRPr="00B15C61">
        <w:rPr>
          <w:rFonts w:ascii="Times New Roman" w:hAnsi="Times New Roman"/>
          <w:b/>
          <w:bCs/>
          <w:sz w:val="24"/>
          <w:szCs w:val="24"/>
        </w:rPr>
        <w:t xml:space="preserve"> </w:t>
      </w:r>
      <w:proofErr w:type="spellStart"/>
      <w:r w:rsidR="00B15C61" w:rsidRPr="00B15C61">
        <w:rPr>
          <w:rFonts w:ascii="Times New Roman" w:hAnsi="Times New Roman"/>
          <w:b/>
          <w:bCs/>
          <w:sz w:val="24"/>
          <w:szCs w:val="24"/>
        </w:rPr>
        <w:t>Ivermectina</w:t>
      </w:r>
      <w:proofErr w:type="spellEnd"/>
    </w:p>
    <w:p w14:paraId="5BB927BA" w14:textId="6922E951" w:rsidR="00B15C61" w:rsidRPr="008A4E4D" w:rsidRDefault="00B15C61" w:rsidP="00796E9D">
      <w:pPr>
        <w:pStyle w:val="Normal1"/>
        <w:spacing w:after="0" w:line="360" w:lineRule="auto"/>
        <w:ind w:firstLine="709"/>
        <w:jc w:val="both"/>
        <w:rPr>
          <w:rFonts w:ascii="Times New Roman" w:eastAsia="Arial" w:hAnsi="Times New Roman" w:cs="Times New Roman"/>
          <w:color w:val="000000"/>
          <w:sz w:val="24"/>
          <w:szCs w:val="24"/>
        </w:rPr>
      </w:pPr>
      <w:r w:rsidRPr="00B15C61">
        <w:rPr>
          <w:rFonts w:ascii="Times New Roman" w:eastAsia="Arial" w:hAnsi="Times New Roman" w:cs="Times New Roman"/>
          <w:color w:val="000000"/>
          <w:sz w:val="24"/>
          <w:szCs w:val="24"/>
        </w:rPr>
        <w:t xml:space="preserve">O uso concomitante do </w:t>
      </w:r>
      <w:proofErr w:type="spellStart"/>
      <w:r w:rsidRPr="00B15C61">
        <w:rPr>
          <w:rFonts w:ascii="Times New Roman" w:eastAsia="Arial" w:hAnsi="Times New Roman" w:cs="Times New Roman"/>
          <w:color w:val="000000"/>
          <w:sz w:val="24"/>
          <w:szCs w:val="24"/>
        </w:rPr>
        <w:t>midefradil</w:t>
      </w:r>
      <w:proofErr w:type="spellEnd"/>
      <w:r w:rsidRPr="00B15C61">
        <w:rPr>
          <w:rFonts w:ascii="Times New Roman" w:eastAsia="Arial" w:hAnsi="Times New Roman" w:cs="Times New Roman"/>
          <w:color w:val="000000"/>
          <w:sz w:val="24"/>
          <w:szCs w:val="24"/>
        </w:rPr>
        <w:t xml:space="preserve"> com a </w:t>
      </w:r>
      <w:proofErr w:type="spellStart"/>
      <w:r w:rsidRPr="00B15C61">
        <w:rPr>
          <w:rFonts w:ascii="Times New Roman" w:eastAsia="Arial" w:hAnsi="Times New Roman" w:cs="Times New Roman"/>
          <w:color w:val="000000"/>
          <w:sz w:val="24"/>
          <w:szCs w:val="24"/>
        </w:rPr>
        <w:t>ivermectina</w:t>
      </w:r>
      <w:proofErr w:type="spellEnd"/>
      <w:r w:rsidRPr="00B15C61">
        <w:rPr>
          <w:rFonts w:ascii="Times New Roman" w:eastAsia="Arial" w:hAnsi="Times New Roman" w:cs="Times New Roman"/>
          <w:color w:val="000000"/>
          <w:sz w:val="24"/>
          <w:szCs w:val="24"/>
        </w:rPr>
        <w:t xml:space="preserve"> pode gerar um aumento nas concentrações plasmáticas da </w:t>
      </w:r>
      <w:proofErr w:type="spellStart"/>
      <w:r w:rsidRPr="00B15C61">
        <w:rPr>
          <w:rFonts w:ascii="Times New Roman" w:eastAsia="Arial" w:hAnsi="Times New Roman" w:cs="Times New Roman"/>
          <w:color w:val="000000"/>
          <w:sz w:val="24"/>
          <w:szCs w:val="24"/>
        </w:rPr>
        <w:t>ivermectina</w:t>
      </w:r>
      <w:proofErr w:type="spellEnd"/>
      <w:r w:rsidRPr="00B15C61">
        <w:rPr>
          <w:rFonts w:ascii="Times New Roman" w:eastAsia="Arial" w:hAnsi="Times New Roman" w:cs="Times New Roman"/>
          <w:color w:val="000000"/>
          <w:sz w:val="24"/>
          <w:szCs w:val="24"/>
        </w:rPr>
        <w:t xml:space="preserve"> (Tabela 1). O </w:t>
      </w:r>
      <w:proofErr w:type="spellStart"/>
      <w:r w:rsidRPr="00B15C61">
        <w:rPr>
          <w:rFonts w:ascii="Times New Roman" w:eastAsia="Arial" w:hAnsi="Times New Roman" w:cs="Times New Roman"/>
          <w:color w:val="000000"/>
          <w:sz w:val="24"/>
          <w:szCs w:val="24"/>
        </w:rPr>
        <w:t>Midefradil</w:t>
      </w:r>
      <w:proofErr w:type="spellEnd"/>
      <w:r w:rsidRPr="00B15C61">
        <w:rPr>
          <w:rFonts w:ascii="Times New Roman" w:eastAsia="Arial" w:hAnsi="Times New Roman" w:cs="Times New Roman"/>
          <w:color w:val="000000"/>
          <w:sz w:val="24"/>
          <w:szCs w:val="24"/>
        </w:rPr>
        <w:t xml:space="preserve"> é um fármaco da classe dos bloqueadores dos canais de cálcio, que inibem o influxo de íons de cálcio nos canais de cálcio T (baixa voltagem) e L (alta voltagem) do músculo liso vascular e cardíaco, com seletividade para os canais de cálcio T. No músculo liso vascular ocorre a vasodilatação, a qual causa redução na resistência periférica e, consequentemente, da pressão arterial. Observa-se também um ligeiro aumento no débito cardíaco durante o uso contínuo. Além disso, retarda a condução do nódulo sinusal e atrioventricular (AV), reduzindo a frequência cardíaca e um ligeiro aumento no intervalo </w:t>
      </w:r>
      <w:r w:rsidR="003A6CDB" w:rsidRPr="00B15C61">
        <w:rPr>
          <w:rFonts w:ascii="Times New Roman" w:eastAsia="Arial" w:hAnsi="Times New Roman" w:cs="Times New Roman"/>
          <w:color w:val="000000"/>
          <w:sz w:val="24"/>
          <w:szCs w:val="24"/>
        </w:rPr>
        <w:t>PR.</w:t>
      </w:r>
      <w:r w:rsidR="003A6CDB">
        <w:rPr>
          <w:rFonts w:ascii="Times New Roman" w:eastAsia="Arial" w:hAnsi="Times New Roman" w:cs="Times New Roman"/>
          <w:color w:val="000000"/>
          <w:sz w:val="24"/>
          <w:szCs w:val="24"/>
          <w:vertAlign w:val="superscript"/>
        </w:rPr>
        <w:t xml:space="preserve"> (</w:t>
      </w:r>
      <w:r w:rsidR="000B67D6">
        <w:rPr>
          <w:rFonts w:ascii="Times New Roman" w:eastAsia="Arial" w:hAnsi="Times New Roman" w:cs="Times New Roman"/>
          <w:color w:val="000000"/>
          <w:sz w:val="24"/>
          <w:szCs w:val="24"/>
          <w:vertAlign w:val="superscript"/>
        </w:rPr>
        <w:t>31</w:t>
      </w:r>
      <w:r w:rsidR="008A4E4D">
        <w:rPr>
          <w:rFonts w:ascii="Times New Roman" w:eastAsia="Arial" w:hAnsi="Times New Roman" w:cs="Times New Roman"/>
          <w:color w:val="000000"/>
          <w:sz w:val="24"/>
          <w:szCs w:val="24"/>
          <w:vertAlign w:val="superscript"/>
        </w:rPr>
        <w:t>)</w:t>
      </w:r>
    </w:p>
    <w:p w14:paraId="777D7F69" w14:textId="71909457" w:rsidR="00B15C61" w:rsidRDefault="00B15C61" w:rsidP="00796E9D">
      <w:pPr>
        <w:pStyle w:val="Normal1"/>
        <w:spacing w:after="0" w:line="360" w:lineRule="auto"/>
        <w:ind w:firstLine="709"/>
        <w:jc w:val="both"/>
        <w:rPr>
          <w:rFonts w:ascii="Times New Roman" w:eastAsia="Arial" w:hAnsi="Times New Roman" w:cs="Times New Roman"/>
          <w:color w:val="000000"/>
          <w:sz w:val="24"/>
          <w:szCs w:val="24"/>
          <w:vertAlign w:val="superscript"/>
        </w:rPr>
      </w:pPr>
      <w:r w:rsidRPr="00B15C61">
        <w:rPr>
          <w:rFonts w:ascii="Times New Roman" w:eastAsia="Arial" w:hAnsi="Times New Roman" w:cs="Times New Roman"/>
          <w:color w:val="000000"/>
          <w:sz w:val="24"/>
          <w:szCs w:val="24"/>
        </w:rPr>
        <w:t xml:space="preserve">As duas vias metabólicas do </w:t>
      </w:r>
      <w:proofErr w:type="spellStart"/>
      <w:r w:rsidRPr="00B15C61">
        <w:rPr>
          <w:rFonts w:ascii="Times New Roman" w:eastAsia="Arial" w:hAnsi="Times New Roman" w:cs="Times New Roman"/>
          <w:color w:val="000000"/>
          <w:sz w:val="24"/>
          <w:szCs w:val="24"/>
        </w:rPr>
        <w:t>mibefradil</w:t>
      </w:r>
      <w:proofErr w:type="spellEnd"/>
      <w:r w:rsidRPr="00B15C61">
        <w:rPr>
          <w:rFonts w:ascii="Times New Roman" w:eastAsia="Arial" w:hAnsi="Times New Roman" w:cs="Times New Roman"/>
          <w:color w:val="000000"/>
          <w:sz w:val="24"/>
          <w:szCs w:val="24"/>
        </w:rPr>
        <w:t xml:space="preserve"> envolvem a hidrólise catalisada por </w:t>
      </w:r>
      <w:proofErr w:type="spellStart"/>
      <w:r w:rsidRPr="00B15C61">
        <w:rPr>
          <w:rFonts w:ascii="Times New Roman" w:eastAsia="Arial" w:hAnsi="Times New Roman" w:cs="Times New Roman"/>
          <w:color w:val="000000"/>
          <w:sz w:val="24"/>
          <w:szCs w:val="24"/>
        </w:rPr>
        <w:t>esterase</w:t>
      </w:r>
      <w:proofErr w:type="spellEnd"/>
      <w:r w:rsidRPr="00B15C61">
        <w:rPr>
          <w:rFonts w:ascii="Times New Roman" w:eastAsia="Arial" w:hAnsi="Times New Roman" w:cs="Times New Roman"/>
          <w:color w:val="000000"/>
          <w:sz w:val="24"/>
          <w:szCs w:val="24"/>
        </w:rPr>
        <w:t xml:space="preserve"> da cadeia lateral do éster (produzindo um metabólito do álcool) e a oxidação catalisada pelo citocromo P450 3A4 (que se torna menos importante durante a dosagem crônica). </w:t>
      </w:r>
      <w:r w:rsidR="00590941">
        <w:rPr>
          <w:rFonts w:ascii="Times New Roman" w:eastAsia="Arial" w:hAnsi="Times New Roman" w:cs="Times New Roman"/>
          <w:color w:val="000000"/>
          <w:sz w:val="24"/>
          <w:szCs w:val="24"/>
          <w:vertAlign w:val="superscript"/>
        </w:rPr>
        <w:t>(</w:t>
      </w:r>
      <w:r w:rsidR="000B67D6">
        <w:rPr>
          <w:rFonts w:ascii="Times New Roman" w:eastAsia="Arial" w:hAnsi="Times New Roman" w:cs="Times New Roman"/>
          <w:color w:val="000000"/>
          <w:sz w:val="24"/>
          <w:szCs w:val="24"/>
          <w:vertAlign w:val="superscript"/>
        </w:rPr>
        <w:t>31</w:t>
      </w:r>
      <w:r w:rsidR="00590941">
        <w:rPr>
          <w:rFonts w:ascii="Times New Roman" w:eastAsia="Arial" w:hAnsi="Times New Roman" w:cs="Times New Roman"/>
          <w:color w:val="000000"/>
          <w:sz w:val="24"/>
          <w:szCs w:val="24"/>
          <w:vertAlign w:val="superscript"/>
        </w:rPr>
        <w:t>)</w:t>
      </w:r>
    </w:p>
    <w:p w14:paraId="442CD89C" w14:textId="5A060850" w:rsidR="00425BF7" w:rsidRPr="003A6CDB" w:rsidRDefault="00B15C61" w:rsidP="00796E9D">
      <w:pPr>
        <w:pStyle w:val="Normal1"/>
        <w:spacing w:after="0" w:line="360" w:lineRule="auto"/>
        <w:ind w:firstLine="709"/>
        <w:jc w:val="both"/>
        <w:rPr>
          <w:rFonts w:ascii="Times New Roman" w:eastAsia="Arial" w:hAnsi="Times New Roman" w:cs="Times New Roman"/>
          <w:color w:val="000000"/>
          <w:sz w:val="24"/>
          <w:szCs w:val="24"/>
          <w:vertAlign w:val="superscript"/>
        </w:rPr>
      </w:pPr>
      <w:r w:rsidRPr="00425BF7">
        <w:rPr>
          <w:rFonts w:ascii="Times New Roman" w:eastAsia="Arial" w:hAnsi="Times New Roman" w:cs="Times New Roman"/>
          <w:color w:val="000000"/>
          <w:sz w:val="24"/>
          <w:szCs w:val="24"/>
        </w:rPr>
        <w:t xml:space="preserve">A </w:t>
      </w:r>
      <w:proofErr w:type="spellStart"/>
      <w:r w:rsidRPr="00425BF7">
        <w:rPr>
          <w:rFonts w:ascii="Times New Roman" w:eastAsia="Arial" w:hAnsi="Times New Roman" w:cs="Times New Roman"/>
          <w:color w:val="000000"/>
          <w:sz w:val="24"/>
          <w:szCs w:val="24"/>
        </w:rPr>
        <w:t>ivermectina</w:t>
      </w:r>
      <w:proofErr w:type="spellEnd"/>
      <w:r w:rsidRPr="00425BF7">
        <w:rPr>
          <w:rFonts w:ascii="Times New Roman" w:eastAsia="Arial" w:hAnsi="Times New Roman" w:cs="Times New Roman"/>
          <w:color w:val="000000"/>
          <w:sz w:val="24"/>
          <w:szCs w:val="24"/>
        </w:rPr>
        <w:t xml:space="preserve"> apresenta depuração lenta no organismo, amplo volume de distribuição, principalmente através de proteínas plasmáticas, com porcentagem de ligação de</w:t>
      </w:r>
      <w:r w:rsidR="00425BF7" w:rsidRPr="00425BF7">
        <w:rPr>
          <w:rFonts w:ascii="Times New Roman" w:eastAsia="Arial" w:hAnsi="Times New Roman" w:cs="Times New Roman"/>
          <w:color w:val="000000"/>
          <w:sz w:val="24"/>
          <w:szCs w:val="24"/>
        </w:rPr>
        <w:t xml:space="preserve"> </w:t>
      </w:r>
      <w:r w:rsidRPr="00425BF7">
        <w:rPr>
          <w:rFonts w:ascii="Times New Roman" w:eastAsia="Arial" w:hAnsi="Times New Roman" w:cs="Times New Roman"/>
          <w:color w:val="000000"/>
          <w:sz w:val="24"/>
          <w:szCs w:val="24"/>
        </w:rPr>
        <w:t>93%, e metabolização majoritariamente hepática, por meio do CYP3A</w:t>
      </w:r>
      <w:r w:rsidR="003A6CDB" w:rsidRPr="00425BF7">
        <w:rPr>
          <w:rFonts w:ascii="Times New Roman" w:eastAsia="Arial" w:hAnsi="Times New Roman" w:cs="Times New Roman"/>
          <w:color w:val="000000"/>
          <w:sz w:val="24"/>
          <w:szCs w:val="24"/>
        </w:rPr>
        <w:t>4.</w:t>
      </w:r>
      <w:r w:rsidR="003A6CDB">
        <w:rPr>
          <w:rFonts w:ascii="Times New Roman" w:eastAsia="Arial" w:hAnsi="Times New Roman" w:cs="Times New Roman"/>
          <w:color w:val="000000"/>
          <w:sz w:val="24"/>
          <w:szCs w:val="24"/>
          <w:vertAlign w:val="superscript"/>
        </w:rPr>
        <w:t xml:space="preserve"> (32)</w:t>
      </w:r>
    </w:p>
    <w:p w14:paraId="1310AB35" w14:textId="4248E838" w:rsidR="00425BF7" w:rsidRPr="00425BF7" w:rsidRDefault="00425BF7" w:rsidP="00796E9D">
      <w:pPr>
        <w:pStyle w:val="paragraph"/>
        <w:spacing w:before="0" w:beforeAutospacing="0" w:after="0" w:afterAutospacing="0" w:line="360" w:lineRule="auto"/>
        <w:ind w:firstLine="709"/>
        <w:jc w:val="both"/>
        <w:textAlignment w:val="baseline"/>
        <w:rPr>
          <w:color w:val="2F5496"/>
        </w:rPr>
      </w:pPr>
      <w:proofErr w:type="spellStart"/>
      <w:r w:rsidRPr="00425BF7">
        <w:rPr>
          <w:rStyle w:val="normaltextrun"/>
          <w:color w:val="000000"/>
        </w:rPr>
        <w:t>Rendic</w:t>
      </w:r>
      <w:proofErr w:type="spellEnd"/>
      <w:r w:rsidRPr="00425BF7">
        <w:rPr>
          <w:rStyle w:val="normaltextrun"/>
          <w:color w:val="000000"/>
        </w:rPr>
        <w:t xml:space="preserve"> (2021) descreve que a </w:t>
      </w:r>
      <w:proofErr w:type="spellStart"/>
      <w:r w:rsidRPr="00425BF7">
        <w:rPr>
          <w:rStyle w:val="normaltextrun"/>
          <w:color w:val="000000"/>
        </w:rPr>
        <w:t>Ivermectina</w:t>
      </w:r>
      <w:proofErr w:type="spellEnd"/>
      <w:r w:rsidRPr="00425BF7">
        <w:rPr>
          <w:rStyle w:val="normaltextrun"/>
          <w:color w:val="000000"/>
        </w:rPr>
        <w:t xml:space="preserve"> pode ser considerada um inibidor fraco de algumas </w:t>
      </w:r>
      <w:proofErr w:type="spellStart"/>
      <w:r w:rsidRPr="00425BF7">
        <w:rPr>
          <w:rStyle w:val="normaltextrun"/>
          <w:color w:val="000000"/>
        </w:rPr>
        <w:t>isoformas</w:t>
      </w:r>
      <w:proofErr w:type="spellEnd"/>
      <w:r w:rsidRPr="00425BF7">
        <w:rPr>
          <w:rStyle w:val="normaltextrun"/>
          <w:color w:val="000000"/>
        </w:rPr>
        <w:t xml:space="preserve"> de CPY450, incluindo 2C9, 2C19, 2D6 e 3A4, além de ser majoritariamente metabolizada por CYP3A4. Dessa forma, o emprego concomitante de </w:t>
      </w:r>
      <w:proofErr w:type="spellStart"/>
      <w:r w:rsidRPr="00425BF7">
        <w:rPr>
          <w:rStyle w:val="normaltextrun"/>
          <w:color w:val="000000"/>
        </w:rPr>
        <w:t>ivermectina</w:t>
      </w:r>
      <w:proofErr w:type="spellEnd"/>
      <w:r w:rsidRPr="00425BF7">
        <w:rPr>
          <w:rStyle w:val="normaltextrun"/>
          <w:color w:val="000000"/>
        </w:rPr>
        <w:t xml:space="preserve"> com outros fármacos que são substratos das enzimas hepáticas do sistema CYP450, como o </w:t>
      </w:r>
      <w:proofErr w:type="spellStart"/>
      <w:r w:rsidRPr="00425BF7">
        <w:rPr>
          <w:rStyle w:val="normaltextrun"/>
          <w:color w:val="000000"/>
        </w:rPr>
        <w:t>midefradil</w:t>
      </w:r>
      <w:proofErr w:type="spellEnd"/>
      <w:r w:rsidRPr="00425BF7">
        <w:rPr>
          <w:rStyle w:val="normaltextrun"/>
          <w:color w:val="000000"/>
        </w:rPr>
        <w:t xml:space="preserve">, pode predispor o paciente a interações medicamentosas e, consequentemente, a efeitos </w:t>
      </w:r>
      <w:r w:rsidR="00A719C7" w:rsidRPr="00425BF7">
        <w:rPr>
          <w:rStyle w:val="normaltextrun"/>
          <w:color w:val="000000"/>
        </w:rPr>
        <w:t>adversos.</w:t>
      </w:r>
      <w:r w:rsidR="00A719C7">
        <w:rPr>
          <w:rStyle w:val="normaltextrun"/>
          <w:color w:val="000000"/>
          <w:vertAlign w:val="superscript"/>
        </w:rPr>
        <w:t xml:space="preserve"> (</w:t>
      </w:r>
      <w:r w:rsidR="00AC33A7">
        <w:rPr>
          <w:rStyle w:val="normaltextrun"/>
          <w:color w:val="000000"/>
          <w:vertAlign w:val="superscript"/>
        </w:rPr>
        <w:t>3</w:t>
      </w:r>
      <w:r w:rsidR="003A6CDB">
        <w:rPr>
          <w:rStyle w:val="normaltextrun"/>
          <w:color w:val="000000"/>
          <w:vertAlign w:val="superscript"/>
        </w:rPr>
        <w:t>3</w:t>
      </w:r>
      <w:r w:rsidR="00590941">
        <w:rPr>
          <w:rStyle w:val="normaltextrun"/>
          <w:color w:val="000000"/>
          <w:vertAlign w:val="superscript"/>
        </w:rPr>
        <w:t>)</w:t>
      </w:r>
      <w:r w:rsidRPr="00425BF7">
        <w:rPr>
          <w:rStyle w:val="eop"/>
          <w:color w:val="000000"/>
        </w:rPr>
        <w:t> </w:t>
      </w:r>
    </w:p>
    <w:p w14:paraId="1CDA9ED0" w14:textId="0E26DA87" w:rsidR="00425BF7" w:rsidRPr="00590941" w:rsidRDefault="00425BF7" w:rsidP="00796E9D">
      <w:pPr>
        <w:pStyle w:val="paragraph"/>
        <w:spacing w:before="0" w:beforeAutospacing="0" w:after="0" w:afterAutospacing="0" w:line="360" w:lineRule="auto"/>
        <w:ind w:firstLine="709"/>
        <w:jc w:val="both"/>
        <w:textAlignment w:val="baseline"/>
        <w:rPr>
          <w:vertAlign w:val="superscript"/>
        </w:rPr>
      </w:pPr>
      <w:r w:rsidRPr="00425BF7">
        <w:rPr>
          <w:rStyle w:val="normaltextrun"/>
          <w:color w:val="000000"/>
        </w:rPr>
        <w:t>Medicamentos com atividade sobre a mesma família de enzimas do citocromo P450 (CYP450), quando administrados concomitantemente, podem interagir entre si e afetar o </w:t>
      </w:r>
      <w:proofErr w:type="spellStart"/>
      <w:r w:rsidRPr="00425BF7">
        <w:rPr>
          <w:rStyle w:val="normaltextrun"/>
          <w:color w:val="000000"/>
        </w:rPr>
        <w:t>clearance</w:t>
      </w:r>
      <w:proofErr w:type="spellEnd"/>
      <w:r w:rsidRPr="00425BF7">
        <w:rPr>
          <w:rStyle w:val="normaltextrun"/>
          <w:color w:val="000000"/>
        </w:rPr>
        <w:t xml:space="preserve"> sistêmico de um dos fármacos, resultando em redução da efetividade ou aumento da toxicidade do medicamento </w:t>
      </w:r>
      <w:r w:rsidR="005530D2" w:rsidRPr="00425BF7">
        <w:rPr>
          <w:rStyle w:val="normaltextrun"/>
          <w:color w:val="000000"/>
        </w:rPr>
        <w:t>afetado.</w:t>
      </w:r>
      <w:r w:rsidR="005530D2">
        <w:rPr>
          <w:rStyle w:val="normaltextrun"/>
          <w:color w:val="000000"/>
          <w:vertAlign w:val="superscript"/>
        </w:rPr>
        <w:t xml:space="preserve"> (3</w:t>
      </w:r>
      <w:r w:rsidR="003A6CDB">
        <w:rPr>
          <w:rStyle w:val="normaltextrun"/>
          <w:color w:val="000000"/>
          <w:vertAlign w:val="superscript"/>
        </w:rPr>
        <w:t>4</w:t>
      </w:r>
      <w:r w:rsidR="00590941">
        <w:rPr>
          <w:rStyle w:val="eop"/>
          <w:color w:val="000000"/>
          <w:vertAlign w:val="superscript"/>
        </w:rPr>
        <w:t>)</w:t>
      </w:r>
    </w:p>
    <w:p w14:paraId="280AD709" w14:textId="77777777" w:rsidR="00B15C61" w:rsidRDefault="00425BF7" w:rsidP="00796E9D">
      <w:pPr>
        <w:pStyle w:val="Normal1"/>
        <w:spacing w:after="0" w:line="360" w:lineRule="auto"/>
        <w:ind w:firstLine="709"/>
        <w:jc w:val="both"/>
        <w:rPr>
          <w:rStyle w:val="eop"/>
          <w:rFonts w:ascii="Arial" w:hAnsi="Arial" w:cs="Arial"/>
          <w:color w:val="000000"/>
          <w:shd w:val="clear" w:color="auto" w:fill="FFFFFF"/>
        </w:rPr>
      </w:pPr>
      <w:r w:rsidRPr="00425BF7">
        <w:rPr>
          <w:rStyle w:val="normaltextrun"/>
          <w:rFonts w:ascii="Times New Roman" w:hAnsi="Times New Roman" w:cs="Times New Roman"/>
          <w:color w:val="000000"/>
          <w:sz w:val="24"/>
          <w:szCs w:val="24"/>
          <w:shd w:val="clear" w:color="auto" w:fill="FFFFFF"/>
          <w:lang w:val="pt-PT"/>
        </w:rPr>
        <w:lastRenderedPageBreak/>
        <w:t>Desta forma, é necessário cuidado quando o mibefradil é usado concomitantemente com medicamentos que sofrem metabolismo pelo CYP450 2D6 e / ou 3A4, particularmente aqueles com uma faixa terapêutica estreita. Deve ser realizado monitoramento clínico e laboratorial</w:t>
      </w:r>
      <w:r>
        <w:rPr>
          <w:rStyle w:val="normaltextrun"/>
          <w:rFonts w:ascii="Arial" w:hAnsi="Arial" w:cs="Arial"/>
          <w:color w:val="000000"/>
          <w:shd w:val="clear" w:color="auto" w:fill="FFFFFF"/>
          <w:lang w:val="pt-PT"/>
        </w:rPr>
        <w:t>.</w:t>
      </w:r>
      <w:r>
        <w:rPr>
          <w:rStyle w:val="eop"/>
          <w:rFonts w:ascii="Arial" w:hAnsi="Arial" w:cs="Arial"/>
          <w:color w:val="000000"/>
          <w:shd w:val="clear" w:color="auto" w:fill="FFFFFF"/>
        </w:rPr>
        <w:t> </w:t>
      </w:r>
    </w:p>
    <w:p w14:paraId="64AC9C34" w14:textId="77777777" w:rsidR="000A4520" w:rsidRDefault="000A4520" w:rsidP="00796E9D">
      <w:pPr>
        <w:spacing w:after="0" w:line="360" w:lineRule="auto"/>
        <w:jc w:val="both"/>
        <w:rPr>
          <w:rFonts w:ascii="Times New Roman" w:eastAsia="Arial" w:hAnsi="Times New Roman"/>
          <w:b/>
          <w:bCs/>
          <w:color w:val="000000"/>
          <w:sz w:val="24"/>
          <w:szCs w:val="24"/>
        </w:rPr>
      </w:pPr>
    </w:p>
    <w:p w14:paraId="328C2E85" w14:textId="56E9A58A" w:rsidR="000A4520" w:rsidRPr="000A4520" w:rsidRDefault="000A4520" w:rsidP="00796E9D">
      <w:pPr>
        <w:spacing w:after="0" w:line="360" w:lineRule="auto"/>
        <w:jc w:val="both"/>
        <w:rPr>
          <w:rFonts w:ascii="Times New Roman" w:eastAsia="Arial" w:hAnsi="Times New Roman"/>
          <w:b/>
          <w:bCs/>
          <w:color w:val="000000"/>
          <w:sz w:val="24"/>
          <w:szCs w:val="24"/>
        </w:rPr>
      </w:pPr>
      <w:r w:rsidRPr="4A736E65">
        <w:rPr>
          <w:rFonts w:ascii="Times New Roman" w:hAnsi="Times New Roman"/>
          <w:b/>
          <w:bCs/>
          <w:sz w:val="24"/>
          <w:szCs w:val="24"/>
        </w:rPr>
        <w:t xml:space="preserve">Interação medicamentosa </w:t>
      </w:r>
      <w:r w:rsidR="4BBA0A1B" w:rsidRPr="4A736E65">
        <w:rPr>
          <w:rFonts w:ascii="Times New Roman" w:hAnsi="Times New Roman"/>
          <w:b/>
          <w:bCs/>
          <w:sz w:val="24"/>
          <w:szCs w:val="24"/>
        </w:rPr>
        <w:t>de</w:t>
      </w:r>
      <w:r w:rsidRPr="4A736E65">
        <w:rPr>
          <w:rFonts w:ascii="Times New Roman" w:hAnsi="Times New Roman"/>
          <w:b/>
          <w:bCs/>
          <w:sz w:val="24"/>
          <w:szCs w:val="24"/>
        </w:rPr>
        <w:t xml:space="preserve"> </w:t>
      </w:r>
      <w:proofErr w:type="spellStart"/>
      <w:r w:rsidR="003A6CDB">
        <w:rPr>
          <w:rFonts w:ascii="Times New Roman" w:eastAsia="Arial" w:hAnsi="Times New Roman"/>
          <w:b/>
          <w:bCs/>
          <w:color w:val="000000" w:themeColor="text1"/>
          <w:sz w:val="24"/>
          <w:szCs w:val="24"/>
        </w:rPr>
        <w:t>h</w:t>
      </w:r>
      <w:r w:rsidR="00425BF7" w:rsidRPr="4A736E65">
        <w:rPr>
          <w:rFonts w:ascii="Times New Roman" w:eastAsia="Arial" w:hAnsi="Times New Roman"/>
          <w:b/>
          <w:bCs/>
          <w:color w:val="000000" w:themeColor="text1"/>
          <w:sz w:val="24"/>
          <w:szCs w:val="24"/>
        </w:rPr>
        <w:t>idroclorotiazida</w:t>
      </w:r>
      <w:proofErr w:type="spellEnd"/>
      <w:r w:rsidR="00425BF7" w:rsidRPr="4A736E65">
        <w:rPr>
          <w:rFonts w:ascii="Times New Roman" w:eastAsia="Arial" w:hAnsi="Times New Roman"/>
          <w:b/>
          <w:bCs/>
          <w:color w:val="000000" w:themeColor="text1"/>
          <w:sz w:val="24"/>
          <w:szCs w:val="24"/>
        </w:rPr>
        <w:t xml:space="preserve">, </w:t>
      </w:r>
      <w:proofErr w:type="spellStart"/>
      <w:r w:rsidR="00425BF7" w:rsidRPr="4A736E65">
        <w:rPr>
          <w:rFonts w:ascii="Times New Roman" w:eastAsia="Arial" w:hAnsi="Times New Roman"/>
          <w:b/>
          <w:bCs/>
          <w:color w:val="000000" w:themeColor="text1"/>
          <w:sz w:val="24"/>
          <w:szCs w:val="24"/>
        </w:rPr>
        <w:t>bumetanida</w:t>
      </w:r>
      <w:proofErr w:type="spellEnd"/>
      <w:r w:rsidR="63863D16" w:rsidRPr="4A736E65">
        <w:rPr>
          <w:rFonts w:ascii="Times New Roman" w:eastAsia="Arial" w:hAnsi="Times New Roman"/>
          <w:b/>
          <w:bCs/>
          <w:color w:val="000000" w:themeColor="text1"/>
          <w:sz w:val="24"/>
          <w:szCs w:val="24"/>
        </w:rPr>
        <w:t xml:space="preserve"> e</w:t>
      </w:r>
      <w:r w:rsidRPr="4A736E65">
        <w:rPr>
          <w:rFonts w:ascii="Times New Roman" w:eastAsia="Arial" w:hAnsi="Times New Roman"/>
          <w:b/>
          <w:bCs/>
          <w:color w:val="000000" w:themeColor="text1"/>
          <w:sz w:val="24"/>
          <w:szCs w:val="24"/>
        </w:rPr>
        <w:t xml:space="preserve"> </w:t>
      </w:r>
      <w:r w:rsidR="00425BF7" w:rsidRPr="4A736E65">
        <w:rPr>
          <w:rFonts w:ascii="Times New Roman" w:eastAsia="Arial" w:hAnsi="Times New Roman"/>
          <w:b/>
          <w:bCs/>
          <w:color w:val="000000" w:themeColor="text1"/>
          <w:sz w:val="24"/>
          <w:szCs w:val="24"/>
        </w:rPr>
        <w:t xml:space="preserve">furosemida </w:t>
      </w:r>
      <w:r w:rsidR="6186BC1B" w:rsidRPr="4A736E65">
        <w:rPr>
          <w:rFonts w:ascii="Times New Roman" w:eastAsia="Arial" w:hAnsi="Times New Roman"/>
          <w:b/>
          <w:bCs/>
          <w:color w:val="000000" w:themeColor="text1"/>
          <w:sz w:val="24"/>
          <w:szCs w:val="24"/>
        </w:rPr>
        <w:t>com</w:t>
      </w:r>
      <w:r w:rsidRPr="4A736E65">
        <w:rPr>
          <w:rFonts w:ascii="Times New Roman" w:eastAsia="Arial" w:hAnsi="Times New Roman"/>
          <w:b/>
          <w:bCs/>
          <w:color w:val="000000" w:themeColor="text1"/>
          <w:sz w:val="24"/>
          <w:szCs w:val="24"/>
        </w:rPr>
        <w:t xml:space="preserve"> </w:t>
      </w:r>
      <w:r w:rsidR="00425BF7" w:rsidRPr="4A736E65">
        <w:rPr>
          <w:rFonts w:ascii="Times New Roman" w:eastAsia="Arial" w:hAnsi="Times New Roman"/>
          <w:b/>
          <w:bCs/>
          <w:color w:val="000000" w:themeColor="text1"/>
          <w:sz w:val="24"/>
          <w:szCs w:val="24"/>
        </w:rPr>
        <w:t>dexametasona</w:t>
      </w:r>
    </w:p>
    <w:p w14:paraId="5060D82B" w14:textId="77777777" w:rsidR="00425BF7" w:rsidRPr="00425BF7" w:rsidRDefault="00425BF7" w:rsidP="00796E9D">
      <w:pPr>
        <w:spacing w:after="0" w:line="360" w:lineRule="auto"/>
        <w:ind w:firstLine="709"/>
        <w:jc w:val="both"/>
        <w:rPr>
          <w:rFonts w:ascii="Times New Roman" w:eastAsia="Arial" w:hAnsi="Times New Roman"/>
          <w:color w:val="000000"/>
          <w:sz w:val="24"/>
          <w:szCs w:val="24"/>
        </w:rPr>
      </w:pPr>
      <w:r w:rsidRPr="00425BF7">
        <w:rPr>
          <w:rFonts w:ascii="Times New Roman" w:eastAsia="Arial" w:hAnsi="Times New Roman"/>
          <w:color w:val="000000"/>
          <w:sz w:val="24"/>
          <w:szCs w:val="24"/>
        </w:rPr>
        <w:t xml:space="preserve">A </w:t>
      </w:r>
      <w:proofErr w:type="spellStart"/>
      <w:r w:rsidRPr="00425BF7">
        <w:rPr>
          <w:rFonts w:ascii="Times New Roman" w:eastAsia="Arial" w:hAnsi="Times New Roman"/>
          <w:color w:val="000000"/>
          <w:sz w:val="24"/>
          <w:szCs w:val="24"/>
        </w:rPr>
        <w:t>hidrocloritizadia</w:t>
      </w:r>
      <w:proofErr w:type="spellEnd"/>
      <w:r w:rsidRPr="00425BF7">
        <w:rPr>
          <w:rFonts w:ascii="Times New Roman" w:eastAsia="Arial" w:hAnsi="Times New Roman"/>
          <w:color w:val="000000"/>
          <w:sz w:val="24"/>
          <w:szCs w:val="24"/>
        </w:rPr>
        <w:t xml:space="preserve">, a </w:t>
      </w:r>
      <w:proofErr w:type="spellStart"/>
      <w:r w:rsidRPr="00425BF7">
        <w:rPr>
          <w:rFonts w:ascii="Times New Roman" w:eastAsia="Arial" w:hAnsi="Times New Roman"/>
          <w:color w:val="000000"/>
          <w:sz w:val="24"/>
          <w:szCs w:val="24"/>
        </w:rPr>
        <w:t>bumetanida</w:t>
      </w:r>
      <w:proofErr w:type="spellEnd"/>
      <w:r w:rsidRPr="00425BF7">
        <w:rPr>
          <w:rFonts w:ascii="Times New Roman" w:eastAsia="Arial" w:hAnsi="Times New Roman"/>
          <w:color w:val="000000"/>
          <w:sz w:val="24"/>
          <w:szCs w:val="24"/>
        </w:rPr>
        <w:t xml:space="preserve"> e a furosemida são fármacos utilizados no tratamento da hipertensão e seu uso concomitante com a dexametasona, pode resultar em risco aumentado de hipocalemia. A dexametasona é um corticosteroide e seu uso simultâneo com espoliadores de potássio pode acarretar hipocalemia e outros distúrbios eletrolíticos por meio da sua ação mineralocorticoides (Tabela 1). </w:t>
      </w:r>
    </w:p>
    <w:p w14:paraId="5EDFC766" w14:textId="23D2E86B" w:rsidR="00425BF7" w:rsidRDefault="00425BF7" w:rsidP="00796E9D">
      <w:pPr>
        <w:spacing w:after="0" w:line="360" w:lineRule="auto"/>
        <w:ind w:firstLine="709"/>
        <w:jc w:val="both"/>
        <w:rPr>
          <w:rFonts w:ascii="Times New Roman" w:eastAsia="Arial" w:hAnsi="Times New Roman"/>
          <w:color w:val="000000"/>
          <w:sz w:val="24"/>
          <w:szCs w:val="24"/>
          <w:vertAlign w:val="superscript"/>
          <w:lang w:val="pt"/>
        </w:rPr>
      </w:pPr>
      <w:r w:rsidRPr="00425BF7">
        <w:rPr>
          <w:rFonts w:ascii="Times New Roman" w:eastAsia="Arial" w:hAnsi="Times New Roman"/>
          <w:color w:val="000000"/>
          <w:sz w:val="24"/>
          <w:szCs w:val="24"/>
        </w:rPr>
        <w:t xml:space="preserve">A hipocalemia está presente quando a concentração sérica de potássio é inferior a 3,5 </w:t>
      </w:r>
      <w:proofErr w:type="spellStart"/>
      <w:r w:rsidRPr="00425BF7">
        <w:rPr>
          <w:rFonts w:ascii="Times New Roman" w:eastAsia="Arial" w:hAnsi="Times New Roman"/>
          <w:color w:val="000000"/>
          <w:sz w:val="24"/>
          <w:szCs w:val="24"/>
        </w:rPr>
        <w:t>mEq</w:t>
      </w:r>
      <w:proofErr w:type="spellEnd"/>
      <w:r w:rsidRPr="00425BF7">
        <w:rPr>
          <w:rFonts w:ascii="Times New Roman" w:eastAsia="Arial" w:hAnsi="Times New Roman"/>
          <w:color w:val="000000"/>
          <w:sz w:val="24"/>
          <w:szCs w:val="24"/>
        </w:rPr>
        <w:t xml:space="preserve">/L. É um distúrbio eletrolítico comum, causado </w:t>
      </w:r>
      <w:r w:rsidRPr="00425BF7">
        <w:rPr>
          <w:rFonts w:ascii="Times New Roman" w:eastAsia="Arial" w:hAnsi="Times New Roman"/>
          <w:color w:val="000000"/>
          <w:sz w:val="24"/>
          <w:szCs w:val="24"/>
          <w:lang w:val="pt"/>
        </w:rPr>
        <w:t xml:space="preserve">​​por alterações na ingestão de potássio, excreção alterada ou alterações </w:t>
      </w:r>
      <w:proofErr w:type="spellStart"/>
      <w:r w:rsidRPr="00425BF7">
        <w:rPr>
          <w:rFonts w:ascii="Times New Roman" w:eastAsia="Arial" w:hAnsi="Times New Roman"/>
          <w:color w:val="000000"/>
          <w:sz w:val="24"/>
          <w:szCs w:val="24"/>
          <w:lang w:val="pt"/>
        </w:rPr>
        <w:t>transcelulares</w:t>
      </w:r>
      <w:proofErr w:type="spellEnd"/>
      <w:r w:rsidRPr="00425BF7">
        <w:rPr>
          <w:rFonts w:ascii="Times New Roman" w:eastAsia="Arial" w:hAnsi="Times New Roman"/>
          <w:color w:val="000000"/>
          <w:sz w:val="24"/>
          <w:szCs w:val="24"/>
          <w:lang w:val="pt"/>
        </w:rPr>
        <w:t xml:space="preserve">. O uso de diuréticos espoliadores de potássio e perdas gastrointestinais também são causas comuns de </w:t>
      </w:r>
      <w:r w:rsidR="00240346" w:rsidRPr="00425BF7">
        <w:rPr>
          <w:rFonts w:ascii="Times New Roman" w:eastAsia="Arial" w:hAnsi="Times New Roman"/>
          <w:color w:val="000000"/>
          <w:sz w:val="24"/>
          <w:szCs w:val="24"/>
          <w:lang w:val="pt"/>
        </w:rPr>
        <w:t>hipocalemia.</w:t>
      </w:r>
      <w:r w:rsidR="00240346">
        <w:rPr>
          <w:rFonts w:ascii="Times New Roman" w:eastAsia="Arial" w:hAnsi="Times New Roman"/>
          <w:color w:val="000000"/>
          <w:sz w:val="24"/>
          <w:szCs w:val="24"/>
          <w:vertAlign w:val="superscript"/>
          <w:lang w:val="pt"/>
        </w:rPr>
        <w:t xml:space="preserve"> (</w:t>
      </w:r>
      <w:r w:rsidR="008044AE">
        <w:rPr>
          <w:rFonts w:ascii="Times New Roman" w:eastAsia="Arial" w:hAnsi="Times New Roman"/>
          <w:color w:val="000000"/>
          <w:sz w:val="24"/>
          <w:szCs w:val="24"/>
          <w:vertAlign w:val="superscript"/>
          <w:lang w:val="pt"/>
        </w:rPr>
        <w:t>3</w:t>
      </w:r>
      <w:r w:rsidR="00681A4C">
        <w:rPr>
          <w:rFonts w:ascii="Times New Roman" w:eastAsia="Arial" w:hAnsi="Times New Roman"/>
          <w:color w:val="000000"/>
          <w:sz w:val="24"/>
          <w:szCs w:val="24"/>
          <w:vertAlign w:val="superscript"/>
          <w:lang w:val="pt"/>
        </w:rPr>
        <w:t>6</w:t>
      </w:r>
      <w:r w:rsidR="00590941">
        <w:rPr>
          <w:rFonts w:ascii="Times New Roman" w:eastAsia="Arial" w:hAnsi="Times New Roman"/>
          <w:color w:val="000000"/>
          <w:sz w:val="24"/>
          <w:szCs w:val="24"/>
          <w:vertAlign w:val="superscript"/>
          <w:lang w:val="pt"/>
        </w:rPr>
        <w:t>)</w:t>
      </w:r>
    </w:p>
    <w:p w14:paraId="37533693" w14:textId="3E017098" w:rsidR="00425BF7" w:rsidRPr="00425BF7" w:rsidRDefault="00425BF7" w:rsidP="00796E9D">
      <w:pPr>
        <w:spacing w:after="0" w:line="360" w:lineRule="auto"/>
        <w:ind w:firstLine="709"/>
        <w:jc w:val="both"/>
        <w:rPr>
          <w:rFonts w:ascii="Times New Roman" w:eastAsia="Arial" w:hAnsi="Times New Roman"/>
          <w:color w:val="000000"/>
          <w:sz w:val="24"/>
          <w:szCs w:val="24"/>
          <w:lang w:val="pt"/>
        </w:rPr>
      </w:pPr>
      <w:r w:rsidRPr="00425BF7">
        <w:rPr>
          <w:rFonts w:ascii="Times New Roman" w:eastAsia="Arial" w:hAnsi="Times New Roman"/>
          <w:color w:val="000000"/>
          <w:sz w:val="24"/>
          <w:szCs w:val="24"/>
          <w:lang w:val="pt"/>
        </w:rPr>
        <w:t xml:space="preserve">Os diuréticos, especialmente os tiazídicos e os diuréticos de alça, são fármacos muito utilizados em pacientes com DRC (doença renal crônica) para controle da pressão arterial e estado edemático, agindo em diferentes porções dos túbulos renais para aumento do volume urinário. Os diuréticos de alça, como a furosemida, agem na porção espessa da alça de </w:t>
      </w:r>
      <w:proofErr w:type="spellStart"/>
      <w:r w:rsidRPr="00425BF7">
        <w:rPr>
          <w:rFonts w:ascii="Times New Roman" w:eastAsia="Arial" w:hAnsi="Times New Roman"/>
          <w:color w:val="000000"/>
          <w:sz w:val="24"/>
          <w:szCs w:val="24"/>
          <w:lang w:val="pt"/>
        </w:rPr>
        <w:t>Henle</w:t>
      </w:r>
      <w:proofErr w:type="spellEnd"/>
      <w:r w:rsidRPr="00425BF7">
        <w:rPr>
          <w:rFonts w:ascii="Times New Roman" w:eastAsia="Arial" w:hAnsi="Times New Roman"/>
          <w:color w:val="000000"/>
          <w:sz w:val="24"/>
          <w:szCs w:val="24"/>
          <w:lang w:val="pt"/>
        </w:rPr>
        <w:t xml:space="preserve">, inibindo o </w:t>
      </w:r>
      <w:proofErr w:type="spellStart"/>
      <w:r w:rsidRPr="00425BF7">
        <w:rPr>
          <w:rFonts w:ascii="Times New Roman" w:eastAsia="Arial" w:hAnsi="Times New Roman"/>
          <w:color w:val="000000"/>
          <w:sz w:val="24"/>
          <w:szCs w:val="24"/>
          <w:lang w:val="pt"/>
        </w:rPr>
        <w:t>contrasportador</w:t>
      </w:r>
      <w:proofErr w:type="spellEnd"/>
      <w:r w:rsidRPr="00425BF7">
        <w:rPr>
          <w:rFonts w:ascii="Times New Roman" w:eastAsia="Arial" w:hAnsi="Times New Roman"/>
          <w:color w:val="000000"/>
          <w:sz w:val="24"/>
          <w:szCs w:val="24"/>
          <w:lang w:val="pt"/>
        </w:rPr>
        <w:t xml:space="preserve"> sódio-potássio-cloro (NKCC) localizado na membrana apical, reduzindo a reabsorção tubular </w:t>
      </w:r>
      <w:proofErr w:type="gramStart"/>
      <w:r w:rsidRPr="00425BF7">
        <w:rPr>
          <w:rFonts w:ascii="Times New Roman" w:eastAsia="Arial" w:hAnsi="Times New Roman"/>
          <w:color w:val="000000"/>
          <w:sz w:val="24"/>
          <w:szCs w:val="24"/>
          <w:lang w:val="pt"/>
        </w:rPr>
        <w:t>de Na</w:t>
      </w:r>
      <w:proofErr w:type="gramEnd"/>
      <w:r w:rsidRPr="00425BF7">
        <w:rPr>
          <w:rFonts w:ascii="Times New Roman" w:eastAsia="Arial" w:hAnsi="Times New Roman"/>
          <w:color w:val="000000"/>
          <w:sz w:val="24"/>
          <w:szCs w:val="24"/>
          <w:lang w:val="pt"/>
        </w:rPr>
        <w:t xml:space="preserve"> (sódio) e Cl (cloro). </w:t>
      </w:r>
      <w:r w:rsidR="00590941">
        <w:rPr>
          <w:rFonts w:ascii="Times New Roman" w:eastAsia="Arial" w:hAnsi="Times New Roman"/>
          <w:color w:val="000000"/>
          <w:sz w:val="24"/>
          <w:szCs w:val="24"/>
          <w:vertAlign w:val="superscript"/>
          <w:lang w:val="pt"/>
        </w:rPr>
        <w:t>(</w:t>
      </w:r>
      <w:r w:rsidR="008044AE">
        <w:rPr>
          <w:rFonts w:ascii="Times New Roman" w:eastAsia="Arial" w:hAnsi="Times New Roman"/>
          <w:color w:val="000000"/>
          <w:sz w:val="24"/>
          <w:szCs w:val="24"/>
          <w:vertAlign w:val="superscript"/>
          <w:lang w:val="pt"/>
        </w:rPr>
        <w:t>3</w:t>
      </w:r>
      <w:r w:rsidR="00681A4C">
        <w:rPr>
          <w:rFonts w:ascii="Times New Roman" w:eastAsia="Arial" w:hAnsi="Times New Roman"/>
          <w:color w:val="000000"/>
          <w:sz w:val="24"/>
          <w:szCs w:val="24"/>
          <w:vertAlign w:val="superscript"/>
          <w:lang w:val="pt"/>
        </w:rPr>
        <w:t>7</w:t>
      </w:r>
      <w:r w:rsidR="00590941">
        <w:rPr>
          <w:rFonts w:ascii="Times New Roman" w:eastAsia="Arial" w:hAnsi="Times New Roman"/>
          <w:color w:val="000000"/>
          <w:sz w:val="24"/>
          <w:szCs w:val="24"/>
          <w:vertAlign w:val="superscript"/>
          <w:lang w:val="pt"/>
        </w:rPr>
        <w:t>)</w:t>
      </w:r>
    </w:p>
    <w:p w14:paraId="4E02A4C0" w14:textId="11C2A696" w:rsidR="00425BF7" w:rsidRPr="00425BF7" w:rsidRDefault="00425BF7" w:rsidP="00796E9D">
      <w:pPr>
        <w:spacing w:after="0" w:line="360" w:lineRule="auto"/>
        <w:ind w:firstLine="709"/>
        <w:jc w:val="both"/>
        <w:rPr>
          <w:rFonts w:ascii="Times New Roman" w:eastAsia="Arial" w:hAnsi="Times New Roman"/>
          <w:color w:val="000000"/>
          <w:sz w:val="24"/>
          <w:szCs w:val="24"/>
          <w:lang w:val="pt"/>
        </w:rPr>
      </w:pPr>
      <w:r w:rsidRPr="00425BF7">
        <w:rPr>
          <w:rFonts w:ascii="Times New Roman" w:eastAsia="Arial" w:hAnsi="Times New Roman"/>
          <w:color w:val="000000"/>
          <w:sz w:val="24"/>
          <w:szCs w:val="24"/>
          <w:lang w:val="pt"/>
        </w:rPr>
        <w:t xml:space="preserve">Os diuréticos tiazídicos, como a hidroclorotiazida, agem no túbulo contorcido distal, e se liga ao </w:t>
      </w:r>
      <w:proofErr w:type="spellStart"/>
      <w:r w:rsidRPr="00425BF7">
        <w:rPr>
          <w:rFonts w:ascii="Times New Roman" w:eastAsia="Arial" w:hAnsi="Times New Roman"/>
          <w:color w:val="000000"/>
          <w:sz w:val="24"/>
          <w:szCs w:val="24"/>
          <w:lang w:val="pt"/>
        </w:rPr>
        <w:t>cotransportador</w:t>
      </w:r>
      <w:proofErr w:type="spellEnd"/>
      <w:r w:rsidRPr="00425BF7">
        <w:rPr>
          <w:rFonts w:ascii="Times New Roman" w:eastAsia="Arial" w:hAnsi="Times New Roman"/>
          <w:color w:val="000000"/>
          <w:sz w:val="24"/>
          <w:szCs w:val="24"/>
          <w:lang w:val="pt"/>
        </w:rPr>
        <w:t xml:space="preserve"> sódio-cloro (NCC), inibindo também a reabsorção de sódio e cloro. Ao inibir o transporte de sódio, aumentando a excreção, os diuréticos aumentam consequentemente a eliminação de água e o volume urinário. </w:t>
      </w:r>
      <w:r w:rsidR="00590941">
        <w:rPr>
          <w:rFonts w:ascii="Times New Roman" w:eastAsia="Arial" w:hAnsi="Times New Roman"/>
          <w:color w:val="000000"/>
          <w:sz w:val="24"/>
          <w:szCs w:val="24"/>
          <w:vertAlign w:val="superscript"/>
          <w:lang w:val="pt"/>
        </w:rPr>
        <w:t>(</w:t>
      </w:r>
      <w:r w:rsidR="008044AE">
        <w:rPr>
          <w:rFonts w:ascii="Times New Roman" w:eastAsia="Arial" w:hAnsi="Times New Roman"/>
          <w:color w:val="000000"/>
          <w:sz w:val="24"/>
          <w:szCs w:val="24"/>
          <w:vertAlign w:val="superscript"/>
          <w:lang w:val="pt"/>
        </w:rPr>
        <w:t>3</w:t>
      </w:r>
      <w:r w:rsidR="00681A4C">
        <w:rPr>
          <w:rFonts w:ascii="Times New Roman" w:eastAsia="Arial" w:hAnsi="Times New Roman"/>
          <w:color w:val="000000"/>
          <w:sz w:val="24"/>
          <w:szCs w:val="24"/>
          <w:vertAlign w:val="superscript"/>
          <w:lang w:val="pt"/>
        </w:rPr>
        <w:t>7</w:t>
      </w:r>
      <w:r w:rsidR="00590941">
        <w:rPr>
          <w:rFonts w:ascii="Times New Roman" w:eastAsia="Arial" w:hAnsi="Times New Roman"/>
          <w:color w:val="000000"/>
          <w:sz w:val="24"/>
          <w:szCs w:val="24"/>
          <w:vertAlign w:val="superscript"/>
          <w:lang w:val="pt"/>
        </w:rPr>
        <w:t>)</w:t>
      </w:r>
    </w:p>
    <w:p w14:paraId="0C3AC2B6" w14:textId="38CAECB8" w:rsidR="00425BF7" w:rsidRDefault="00425BF7" w:rsidP="00177895">
      <w:pPr>
        <w:spacing w:after="0" w:line="360" w:lineRule="auto"/>
        <w:ind w:firstLine="709"/>
        <w:jc w:val="both"/>
        <w:rPr>
          <w:rFonts w:ascii="Times New Roman" w:eastAsia="Arial" w:hAnsi="Times New Roman"/>
          <w:color w:val="000000"/>
          <w:sz w:val="24"/>
          <w:szCs w:val="24"/>
          <w:vertAlign w:val="superscript"/>
          <w:lang w:val="pt"/>
        </w:rPr>
      </w:pPr>
      <w:r w:rsidRPr="00D46BA2">
        <w:rPr>
          <w:rFonts w:ascii="Times New Roman" w:eastAsia="Arial" w:hAnsi="Times New Roman"/>
          <w:color w:val="000000"/>
          <w:sz w:val="24"/>
          <w:szCs w:val="24"/>
          <w:lang w:val="pt"/>
        </w:rPr>
        <w:t xml:space="preserve">A dexametasona pertence ao grupo dos </w:t>
      </w:r>
      <w:proofErr w:type="spellStart"/>
      <w:r w:rsidRPr="00D46BA2">
        <w:rPr>
          <w:rFonts w:ascii="Times New Roman" w:eastAsia="Arial" w:hAnsi="Times New Roman"/>
          <w:color w:val="000000"/>
          <w:sz w:val="24"/>
          <w:szCs w:val="24"/>
          <w:lang w:val="pt"/>
        </w:rPr>
        <w:t>glicocorticóides</w:t>
      </w:r>
      <w:proofErr w:type="spellEnd"/>
      <w:r w:rsidRPr="00D46BA2">
        <w:rPr>
          <w:rFonts w:ascii="Times New Roman" w:eastAsia="Arial" w:hAnsi="Times New Roman"/>
          <w:color w:val="000000"/>
          <w:sz w:val="24"/>
          <w:szCs w:val="24"/>
          <w:lang w:val="pt"/>
        </w:rPr>
        <w:t xml:space="preserve">, que são hormônios </w:t>
      </w:r>
      <w:proofErr w:type="spellStart"/>
      <w:r w:rsidRPr="00D46BA2">
        <w:rPr>
          <w:rFonts w:ascii="Times New Roman" w:eastAsia="Arial" w:hAnsi="Times New Roman"/>
          <w:color w:val="000000"/>
          <w:sz w:val="24"/>
          <w:szCs w:val="24"/>
          <w:lang w:val="pt"/>
        </w:rPr>
        <w:t>esteróides</w:t>
      </w:r>
      <w:proofErr w:type="spellEnd"/>
      <w:r w:rsidRPr="00D46BA2">
        <w:rPr>
          <w:rFonts w:ascii="Times New Roman" w:eastAsia="Arial" w:hAnsi="Times New Roman"/>
          <w:color w:val="000000"/>
          <w:sz w:val="24"/>
          <w:szCs w:val="24"/>
          <w:lang w:val="pt"/>
        </w:rPr>
        <w:t>, sintetizados no córtex da glândula adrenal, que afetam o metabolismo dos carboidratos e reduzem a resposta inflamatória</w:t>
      </w:r>
      <w:r w:rsidR="00987ED9" w:rsidRPr="00D46BA2">
        <w:rPr>
          <w:rFonts w:ascii="Times New Roman" w:eastAsia="Arial" w:hAnsi="Times New Roman"/>
          <w:color w:val="000000"/>
          <w:sz w:val="24"/>
          <w:szCs w:val="24"/>
          <w:lang w:val="pt"/>
        </w:rPr>
        <w:t>.</w:t>
      </w:r>
      <w:r w:rsidR="00590941" w:rsidRPr="00D46BA2">
        <w:rPr>
          <w:rFonts w:ascii="Times New Roman" w:eastAsia="Arial" w:hAnsi="Times New Roman"/>
          <w:color w:val="000000"/>
          <w:sz w:val="24"/>
          <w:szCs w:val="24"/>
          <w:vertAlign w:val="superscript"/>
          <w:lang w:val="pt"/>
        </w:rPr>
        <w:t>(</w:t>
      </w:r>
      <w:r w:rsidR="00D46BA2">
        <w:rPr>
          <w:rFonts w:ascii="Times New Roman" w:eastAsia="Arial" w:hAnsi="Times New Roman"/>
          <w:color w:val="000000"/>
          <w:sz w:val="24"/>
          <w:szCs w:val="24"/>
          <w:vertAlign w:val="superscript"/>
          <w:lang w:val="pt"/>
        </w:rPr>
        <w:t>49</w:t>
      </w:r>
      <w:r w:rsidR="00590941" w:rsidRPr="00D46BA2">
        <w:rPr>
          <w:rFonts w:ascii="Times New Roman" w:eastAsia="Arial" w:hAnsi="Times New Roman"/>
          <w:color w:val="000000"/>
          <w:sz w:val="24"/>
          <w:szCs w:val="24"/>
          <w:vertAlign w:val="superscript"/>
          <w:lang w:val="pt"/>
        </w:rPr>
        <w:t>)</w:t>
      </w:r>
      <w:r w:rsidR="00987ED9">
        <w:rPr>
          <w:rFonts w:ascii="Times New Roman" w:eastAsia="Arial" w:hAnsi="Times New Roman"/>
          <w:color w:val="000000"/>
          <w:sz w:val="24"/>
          <w:szCs w:val="24"/>
          <w:lang w:val="pt"/>
        </w:rPr>
        <w:t xml:space="preserve"> </w:t>
      </w:r>
      <w:r w:rsidRPr="00425BF7">
        <w:rPr>
          <w:rFonts w:ascii="Times New Roman" w:eastAsia="Arial" w:hAnsi="Times New Roman"/>
          <w:color w:val="000000"/>
          <w:sz w:val="24"/>
          <w:szCs w:val="24"/>
          <w:lang w:val="pt"/>
        </w:rPr>
        <w:t>O mecanismo fundamental dos GC (</w:t>
      </w:r>
      <w:proofErr w:type="spellStart"/>
      <w:r w:rsidRPr="00425BF7">
        <w:rPr>
          <w:rFonts w:ascii="Times New Roman" w:eastAsia="Arial" w:hAnsi="Times New Roman"/>
          <w:color w:val="000000"/>
          <w:sz w:val="24"/>
          <w:szCs w:val="24"/>
          <w:lang w:val="pt"/>
        </w:rPr>
        <w:t>glicocorticóides</w:t>
      </w:r>
      <w:proofErr w:type="spellEnd"/>
      <w:r w:rsidRPr="00425BF7">
        <w:rPr>
          <w:rFonts w:ascii="Times New Roman" w:eastAsia="Arial" w:hAnsi="Times New Roman"/>
          <w:color w:val="000000"/>
          <w:sz w:val="24"/>
          <w:szCs w:val="24"/>
          <w:lang w:val="pt"/>
        </w:rPr>
        <w:t xml:space="preserve">) que promove a </w:t>
      </w:r>
      <w:proofErr w:type="spellStart"/>
      <w:r w:rsidRPr="00425BF7">
        <w:rPr>
          <w:rFonts w:ascii="Times New Roman" w:eastAsia="Arial" w:hAnsi="Times New Roman"/>
          <w:color w:val="000000"/>
          <w:sz w:val="24"/>
          <w:szCs w:val="24"/>
          <w:lang w:val="pt"/>
        </w:rPr>
        <w:t>transativação</w:t>
      </w:r>
      <w:proofErr w:type="spellEnd"/>
      <w:r w:rsidRPr="00425BF7">
        <w:rPr>
          <w:rFonts w:ascii="Times New Roman" w:eastAsia="Arial" w:hAnsi="Times New Roman"/>
          <w:color w:val="000000"/>
          <w:sz w:val="24"/>
          <w:szCs w:val="24"/>
          <w:lang w:val="pt"/>
        </w:rPr>
        <w:t xml:space="preserve"> ou a </w:t>
      </w:r>
      <w:proofErr w:type="spellStart"/>
      <w:r w:rsidRPr="00425BF7">
        <w:rPr>
          <w:rFonts w:ascii="Times New Roman" w:eastAsia="Arial" w:hAnsi="Times New Roman"/>
          <w:color w:val="000000"/>
          <w:sz w:val="24"/>
          <w:szCs w:val="24"/>
          <w:lang w:val="pt"/>
        </w:rPr>
        <w:t>transrepressão</w:t>
      </w:r>
      <w:proofErr w:type="spellEnd"/>
      <w:r w:rsidRPr="00425BF7">
        <w:rPr>
          <w:rFonts w:ascii="Times New Roman" w:eastAsia="Arial" w:hAnsi="Times New Roman"/>
          <w:color w:val="000000"/>
          <w:sz w:val="24"/>
          <w:szCs w:val="24"/>
          <w:lang w:val="pt"/>
        </w:rPr>
        <w:t xml:space="preserve"> gênica inicia-se com a molécula cruzando a membrana citoplasmática da célula-alvo por difusão passiva. Uma vez no citoplasma, os GC ligam-se a receptores </w:t>
      </w:r>
      <w:proofErr w:type="spellStart"/>
      <w:r w:rsidRPr="00425BF7">
        <w:rPr>
          <w:rFonts w:ascii="Times New Roman" w:eastAsia="Arial" w:hAnsi="Times New Roman"/>
          <w:color w:val="000000"/>
          <w:sz w:val="24"/>
          <w:szCs w:val="24"/>
          <w:lang w:val="pt"/>
        </w:rPr>
        <w:t>protéicos</w:t>
      </w:r>
      <w:proofErr w:type="spellEnd"/>
      <w:r w:rsidRPr="00425BF7">
        <w:rPr>
          <w:rFonts w:ascii="Times New Roman" w:eastAsia="Arial" w:hAnsi="Times New Roman"/>
          <w:color w:val="000000"/>
          <w:sz w:val="24"/>
          <w:szCs w:val="24"/>
          <w:lang w:val="pt"/>
        </w:rPr>
        <w:t xml:space="preserve"> específicos – os receptores de GC (RGC) </w:t>
      </w:r>
      <w:r w:rsidRPr="00987ED9">
        <w:rPr>
          <w:rFonts w:ascii="Times New Roman" w:eastAsia="Arial" w:hAnsi="Times New Roman"/>
          <w:color w:val="000000"/>
          <w:sz w:val="24"/>
          <w:szCs w:val="24"/>
          <w:lang w:val="pt"/>
        </w:rPr>
        <w:t xml:space="preserve">e são transportados em conjunto para o </w:t>
      </w:r>
      <w:r w:rsidR="00590941" w:rsidRPr="00987ED9">
        <w:rPr>
          <w:rFonts w:ascii="Times New Roman" w:eastAsia="Arial" w:hAnsi="Times New Roman"/>
          <w:color w:val="000000"/>
          <w:sz w:val="24"/>
          <w:szCs w:val="24"/>
          <w:lang w:val="pt"/>
        </w:rPr>
        <w:t>núcleo</w:t>
      </w:r>
      <w:r w:rsidRPr="00987ED9">
        <w:rPr>
          <w:rFonts w:ascii="Times New Roman" w:eastAsia="Arial" w:hAnsi="Times New Roman"/>
          <w:color w:val="000000"/>
          <w:sz w:val="24"/>
          <w:szCs w:val="24"/>
          <w:lang w:val="pt"/>
        </w:rPr>
        <w:t xml:space="preserve"> </w:t>
      </w:r>
      <w:r w:rsidR="00E942D0" w:rsidRPr="00987ED9">
        <w:rPr>
          <w:rFonts w:ascii="Times New Roman" w:eastAsia="Arial" w:hAnsi="Times New Roman"/>
          <w:color w:val="000000"/>
          <w:sz w:val="24"/>
          <w:szCs w:val="24"/>
          <w:lang w:val="pt"/>
        </w:rPr>
        <w:t>celular.</w:t>
      </w:r>
      <w:r w:rsidR="00E942D0">
        <w:rPr>
          <w:rFonts w:ascii="Times New Roman" w:eastAsia="Arial" w:hAnsi="Times New Roman"/>
          <w:color w:val="000000"/>
          <w:sz w:val="24"/>
          <w:szCs w:val="24"/>
          <w:vertAlign w:val="superscript"/>
          <w:lang w:val="pt"/>
        </w:rPr>
        <w:t xml:space="preserve"> </w:t>
      </w:r>
      <w:r w:rsidR="00695778">
        <w:rPr>
          <w:rFonts w:ascii="Times New Roman" w:eastAsia="Arial" w:hAnsi="Times New Roman"/>
          <w:color w:val="000000"/>
          <w:sz w:val="24"/>
          <w:szCs w:val="24"/>
          <w:vertAlign w:val="superscript"/>
          <w:lang w:val="pt"/>
        </w:rPr>
        <w:t>(38)</w:t>
      </w:r>
    </w:p>
    <w:p w14:paraId="152FC8C7" w14:textId="606E9E68" w:rsidR="00425BF7" w:rsidRDefault="00425BF7" w:rsidP="00796E9D">
      <w:pPr>
        <w:spacing w:after="0" w:line="360" w:lineRule="auto"/>
        <w:ind w:firstLine="709"/>
        <w:jc w:val="both"/>
        <w:rPr>
          <w:rFonts w:ascii="Times New Roman" w:eastAsia="Arial" w:hAnsi="Times New Roman"/>
          <w:color w:val="000000"/>
          <w:sz w:val="24"/>
          <w:szCs w:val="24"/>
          <w:vertAlign w:val="superscript"/>
          <w:lang w:val="pt"/>
        </w:rPr>
      </w:pPr>
      <w:r w:rsidRPr="00987ED9">
        <w:rPr>
          <w:rFonts w:ascii="Times New Roman" w:eastAsia="Arial" w:hAnsi="Times New Roman"/>
          <w:color w:val="000000"/>
          <w:sz w:val="24"/>
          <w:szCs w:val="24"/>
          <w:lang w:val="pt"/>
        </w:rPr>
        <w:t xml:space="preserve">Em estudo realizado pelo grupo RECOVERY (THE RECOVERY COLABORATIVE GROUP, 2021) em pacientes com </w:t>
      </w:r>
      <w:r w:rsidR="00E13D29">
        <w:rPr>
          <w:rFonts w:ascii="Times New Roman" w:eastAsia="Arial" w:hAnsi="Times New Roman"/>
          <w:color w:val="000000"/>
          <w:sz w:val="24"/>
          <w:szCs w:val="24"/>
          <w:lang w:val="pt"/>
        </w:rPr>
        <w:t>COVID-19</w:t>
      </w:r>
      <w:r w:rsidRPr="00987ED9">
        <w:rPr>
          <w:rFonts w:ascii="Times New Roman" w:eastAsia="Arial" w:hAnsi="Times New Roman"/>
          <w:color w:val="000000"/>
          <w:sz w:val="24"/>
          <w:szCs w:val="24"/>
          <w:lang w:val="pt"/>
        </w:rPr>
        <w:t xml:space="preserve">, que comparou os efeitos da farmacoterapia com </w:t>
      </w:r>
      <w:r w:rsidRPr="00987ED9">
        <w:rPr>
          <w:rFonts w:ascii="Times New Roman" w:eastAsia="Arial" w:hAnsi="Times New Roman"/>
          <w:color w:val="000000"/>
          <w:sz w:val="24"/>
          <w:szCs w:val="24"/>
          <w:lang w:val="pt"/>
        </w:rPr>
        <w:lastRenderedPageBreak/>
        <w:t xml:space="preserve">doses baixas de dexametasona em 2.104 pacientes com 4.321 que na ocasião receberam os cuidados habituais. Baseado nesses resultados, observou-se com a o emprego da dexametasona que uma morte seria prevenida a cada oito doentes com </w:t>
      </w:r>
      <w:r w:rsidR="008B03F9">
        <w:rPr>
          <w:rFonts w:ascii="Times New Roman" w:eastAsia="Arial" w:hAnsi="Times New Roman"/>
          <w:color w:val="000000"/>
          <w:sz w:val="24"/>
          <w:szCs w:val="24"/>
          <w:lang w:val="pt"/>
        </w:rPr>
        <w:t>COVID-19</w:t>
      </w:r>
      <w:r w:rsidRPr="00987ED9">
        <w:rPr>
          <w:rFonts w:ascii="Times New Roman" w:eastAsia="Arial" w:hAnsi="Times New Roman"/>
          <w:color w:val="000000"/>
          <w:sz w:val="24"/>
          <w:szCs w:val="24"/>
          <w:lang w:val="pt"/>
        </w:rPr>
        <w:t xml:space="preserve"> grave sob ventilação mecânica ou a cada 25 pacientes com necessidade de oxigenioterapia. Assim, a dexametasona consiste no primeiro fármaco que apresentou efeito benéfico à sobrevida de pacientes com </w:t>
      </w:r>
      <w:r w:rsidR="00E13D29">
        <w:rPr>
          <w:rFonts w:ascii="Times New Roman" w:eastAsia="Arial" w:hAnsi="Times New Roman"/>
          <w:color w:val="000000"/>
          <w:sz w:val="24"/>
          <w:szCs w:val="24"/>
          <w:lang w:val="pt"/>
        </w:rPr>
        <w:t>COVID-19</w:t>
      </w:r>
      <w:r w:rsidRPr="00987ED9">
        <w:rPr>
          <w:rFonts w:ascii="Times New Roman" w:eastAsia="Arial" w:hAnsi="Times New Roman"/>
          <w:color w:val="000000"/>
          <w:sz w:val="24"/>
          <w:szCs w:val="24"/>
          <w:lang w:val="pt"/>
        </w:rPr>
        <w:t xml:space="preserve"> que necessitam de suporte complementar de oxigênio. </w:t>
      </w:r>
      <w:r w:rsidR="00590941">
        <w:rPr>
          <w:rFonts w:ascii="Times New Roman" w:eastAsia="Arial" w:hAnsi="Times New Roman"/>
          <w:color w:val="000000"/>
          <w:sz w:val="24"/>
          <w:szCs w:val="24"/>
          <w:vertAlign w:val="superscript"/>
          <w:lang w:val="pt"/>
        </w:rPr>
        <w:t>(</w:t>
      </w:r>
      <w:r w:rsidR="00695778">
        <w:rPr>
          <w:rFonts w:ascii="Times New Roman" w:eastAsia="Arial" w:hAnsi="Times New Roman"/>
          <w:color w:val="000000"/>
          <w:sz w:val="24"/>
          <w:szCs w:val="24"/>
          <w:vertAlign w:val="superscript"/>
          <w:lang w:val="pt"/>
        </w:rPr>
        <w:t>39</w:t>
      </w:r>
      <w:r w:rsidR="003A6CDB">
        <w:rPr>
          <w:rFonts w:ascii="Times New Roman" w:eastAsia="Arial" w:hAnsi="Times New Roman"/>
          <w:color w:val="000000"/>
          <w:sz w:val="24"/>
          <w:szCs w:val="24"/>
          <w:vertAlign w:val="superscript"/>
          <w:lang w:val="pt"/>
        </w:rPr>
        <w:t>)</w:t>
      </w:r>
    </w:p>
    <w:p w14:paraId="4363B3F6" w14:textId="77777777" w:rsidR="00987ED9" w:rsidRPr="00987ED9" w:rsidRDefault="00987ED9" w:rsidP="00796E9D">
      <w:pPr>
        <w:spacing w:after="0" w:line="360" w:lineRule="auto"/>
        <w:ind w:firstLine="709"/>
        <w:jc w:val="both"/>
        <w:rPr>
          <w:rFonts w:ascii="Times New Roman" w:eastAsia="Arial" w:hAnsi="Times New Roman"/>
          <w:color w:val="000000"/>
          <w:sz w:val="24"/>
          <w:szCs w:val="24"/>
        </w:rPr>
      </w:pPr>
      <w:r w:rsidRPr="00987ED9">
        <w:rPr>
          <w:rFonts w:ascii="Times New Roman" w:eastAsia="Arial" w:hAnsi="Times New Roman"/>
          <w:color w:val="000000"/>
          <w:sz w:val="24"/>
          <w:szCs w:val="24"/>
          <w:lang w:val="pt"/>
        </w:rPr>
        <w:t>Apesar dos benefícios da dexametasona na COVID-19, o uso conjunto do GC com fármacos diuréticos espoliadores de potássio, rotineiramente empregados no tratamento de comorbidades associadas com o agravamento da COVID-19, como a hipertensão arterial</w:t>
      </w:r>
      <w:r w:rsidRPr="00987ED9">
        <w:rPr>
          <w:rFonts w:ascii="Times New Roman" w:eastAsia="Arial" w:hAnsi="Times New Roman"/>
          <w:color w:val="000000"/>
          <w:sz w:val="24"/>
          <w:szCs w:val="24"/>
        </w:rPr>
        <w:t xml:space="preserve">, aumenta o risco de desenvolvimento de hipocalemia. Dessa forma, </w:t>
      </w:r>
      <w:proofErr w:type="gramStart"/>
      <w:r w:rsidRPr="00987ED9">
        <w:rPr>
          <w:rFonts w:ascii="Times New Roman" w:eastAsia="Arial" w:hAnsi="Times New Roman"/>
          <w:color w:val="000000"/>
          <w:sz w:val="24"/>
          <w:szCs w:val="24"/>
        </w:rPr>
        <w:t>é</w:t>
      </w:r>
      <w:proofErr w:type="gramEnd"/>
      <w:r w:rsidRPr="00987ED9">
        <w:rPr>
          <w:rFonts w:ascii="Times New Roman" w:eastAsia="Arial" w:hAnsi="Times New Roman"/>
          <w:color w:val="000000"/>
          <w:sz w:val="24"/>
          <w:szCs w:val="24"/>
        </w:rPr>
        <w:t xml:space="preserve"> importante o acompanhamento clínico e a revisão da terapia medicamentosa quando necessário.</w:t>
      </w:r>
    </w:p>
    <w:p w14:paraId="39C04C36" w14:textId="77777777" w:rsidR="000A4520" w:rsidRDefault="000A4520" w:rsidP="00796E9D">
      <w:pPr>
        <w:spacing w:after="0" w:line="360" w:lineRule="auto"/>
        <w:jc w:val="both"/>
        <w:rPr>
          <w:rFonts w:ascii="Times New Roman" w:hAnsi="Times New Roman"/>
          <w:b/>
          <w:bCs/>
          <w:sz w:val="24"/>
          <w:szCs w:val="24"/>
        </w:rPr>
      </w:pPr>
    </w:p>
    <w:p w14:paraId="7344D886" w14:textId="06DAFD77" w:rsidR="00987ED9" w:rsidRPr="00987ED9" w:rsidRDefault="000A4520" w:rsidP="00796E9D">
      <w:pPr>
        <w:spacing w:after="0" w:line="360" w:lineRule="auto"/>
        <w:jc w:val="both"/>
        <w:rPr>
          <w:rFonts w:ascii="Times New Roman" w:hAnsi="Times New Roman"/>
          <w:sz w:val="24"/>
          <w:szCs w:val="24"/>
        </w:rPr>
      </w:pPr>
      <w:r w:rsidRPr="4A736E65">
        <w:rPr>
          <w:rFonts w:ascii="Times New Roman" w:hAnsi="Times New Roman"/>
          <w:b/>
          <w:bCs/>
          <w:sz w:val="24"/>
          <w:szCs w:val="24"/>
        </w:rPr>
        <w:t xml:space="preserve">Interação medicamentosa entre </w:t>
      </w:r>
      <w:r w:rsidR="00987ED9" w:rsidRPr="4A736E65">
        <w:rPr>
          <w:rFonts w:ascii="Times New Roman" w:hAnsi="Times New Roman"/>
          <w:b/>
          <w:bCs/>
          <w:sz w:val="24"/>
          <w:szCs w:val="24"/>
        </w:rPr>
        <w:t xml:space="preserve">Anti-Hipertensivos </w:t>
      </w:r>
      <w:r w:rsidRPr="4A736E65">
        <w:rPr>
          <w:rFonts w:ascii="Times New Roman" w:hAnsi="Times New Roman"/>
          <w:b/>
          <w:bCs/>
          <w:sz w:val="24"/>
          <w:szCs w:val="24"/>
        </w:rPr>
        <w:t xml:space="preserve">e </w:t>
      </w:r>
      <w:r w:rsidR="00987ED9" w:rsidRPr="4A736E65">
        <w:rPr>
          <w:rFonts w:ascii="Times New Roman" w:hAnsi="Times New Roman"/>
          <w:b/>
          <w:bCs/>
          <w:sz w:val="24"/>
          <w:szCs w:val="24"/>
        </w:rPr>
        <w:t>Dexametasona</w:t>
      </w:r>
    </w:p>
    <w:p w14:paraId="2D7A5479" w14:textId="0E24D577" w:rsidR="00987ED9" w:rsidRDefault="00987ED9" w:rsidP="00796E9D">
      <w:pPr>
        <w:spacing w:after="0" w:line="360" w:lineRule="auto"/>
        <w:ind w:firstLine="709"/>
        <w:jc w:val="both"/>
        <w:rPr>
          <w:rFonts w:ascii="Times New Roman" w:hAnsi="Times New Roman"/>
          <w:sz w:val="24"/>
          <w:szCs w:val="24"/>
          <w:vertAlign w:val="superscript"/>
        </w:rPr>
      </w:pPr>
      <w:r w:rsidRPr="00987ED9">
        <w:rPr>
          <w:rFonts w:ascii="Times New Roman" w:eastAsia="Arial" w:hAnsi="Times New Roman"/>
          <w:color w:val="000000"/>
          <w:sz w:val="24"/>
          <w:szCs w:val="24"/>
        </w:rPr>
        <w:t>A dexametasona pode ser capaz de antagonizar os efeitos hipotensores de agentes anti-hipertensivos (Tabela 1), induzindo a retenção de sódio e líquidos</w:t>
      </w:r>
      <w:r w:rsidRPr="00987ED9">
        <w:rPr>
          <w:rFonts w:ascii="Times New Roman" w:eastAsia="Arial" w:hAnsi="Times New Roman"/>
          <w:sz w:val="24"/>
          <w:szCs w:val="24"/>
        </w:rPr>
        <w:t xml:space="preserve">. </w:t>
      </w:r>
      <w:r w:rsidRPr="00987ED9">
        <w:rPr>
          <w:rFonts w:ascii="Times New Roman" w:hAnsi="Times New Roman"/>
          <w:sz w:val="24"/>
          <w:szCs w:val="24"/>
        </w:rPr>
        <w:t xml:space="preserve"> O sistema renina-angiotensina (SRA) é um importante regulador da pressão arterial (PA) e sua maior atividade pode ser um dos possíveis mecanismos responsáveis pelo aumento da pressão arterial induzida pela </w:t>
      </w:r>
      <w:proofErr w:type="gramStart"/>
      <w:r w:rsidRPr="00987ED9">
        <w:rPr>
          <w:rFonts w:ascii="Times New Roman" w:hAnsi="Times New Roman"/>
          <w:sz w:val="24"/>
          <w:szCs w:val="24"/>
        </w:rPr>
        <w:t>dexametasona.</w:t>
      </w:r>
      <w:r w:rsidR="00590941">
        <w:rPr>
          <w:rFonts w:ascii="Times New Roman" w:hAnsi="Times New Roman"/>
          <w:sz w:val="24"/>
          <w:szCs w:val="24"/>
          <w:vertAlign w:val="superscript"/>
        </w:rPr>
        <w:t>(</w:t>
      </w:r>
      <w:proofErr w:type="gramEnd"/>
      <w:r w:rsidR="008B7452">
        <w:rPr>
          <w:rFonts w:ascii="Times New Roman" w:hAnsi="Times New Roman"/>
          <w:sz w:val="24"/>
          <w:szCs w:val="24"/>
          <w:vertAlign w:val="superscript"/>
        </w:rPr>
        <w:t>40</w:t>
      </w:r>
      <w:r w:rsidR="00590941">
        <w:rPr>
          <w:rFonts w:ascii="Times New Roman" w:hAnsi="Times New Roman"/>
          <w:sz w:val="24"/>
          <w:szCs w:val="24"/>
          <w:vertAlign w:val="superscript"/>
        </w:rPr>
        <w:t>)</w:t>
      </w:r>
    </w:p>
    <w:p w14:paraId="0D3884D2" w14:textId="6C07AF2A" w:rsidR="00987ED9" w:rsidRPr="004A1E12" w:rsidRDefault="00987ED9" w:rsidP="00796E9D">
      <w:pPr>
        <w:spacing w:after="0" w:line="360" w:lineRule="auto"/>
        <w:ind w:firstLine="709"/>
        <w:jc w:val="both"/>
        <w:rPr>
          <w:rFonts w:ascii="Times New Roman" w:eastAsia="Arial" w:hAnsi="Times New Roman"/>
          <w:sz w:val="24"/>
          <w:szCs w:val="24"/>
          <w:vertAlign w:val="superscript"/>
        </w:rPr>
      </w:pPr>
      <w:r w:rsidRPr="004A1E12">
        <w:rPr>
          <w:rFonts w:ascii="Times New Roman" w:eastAsia="Arial" w:hAnsi="Times New Roman"/>
          <w:color w:val="000000"/>
          <w:sz w:val="24"/>
          <w:szCs w:val="24"/>
        </w:rPr>
        <w:t>O sistema SRA é responsável por regular a volemia e a osmolaridade plasmática sendo um dos sistemas mais importantes no controle hidroeletrolítico e da PA</w:t>
      </w:r>
      <w:r w:rsidRPr="004A1E12">
        <w:rPr>
          <w:rFonts w:ascii="Times New Roman" w:eastAsia="Arial" w:hAnsi="Times New Roman"/>
          <w:sz w:val="24"/>
          <w:szCs w:val="24"/>
        </w:rPr>
        <w:t>.</w:t>
      </w:r>
      <w:r w:rsidR="004A1E12" w:rsidRPr="004A1E12">
        <w:rPr>
          <w:rFonts w:ascii="Times New Roman" w:eastAsia="Arial" w:hAnsi="Times New Roman"/>
          <w:sz w:val="24"/>
          <w:szCs w:val="24"/>
          <w:vertAlign w:val="superscript"/>
        </w:rPr>
        <w:t xml:space="preserve"> </w:t>
      </w:r>
      <w:r w:rsidRPr="004A1E12">
        <w:rPr>
          <w:rFonts w:ascii="Times New Roman" w:eastAsia="Arial" w:hAnsi="Times New Roman"/>
          <w:sz w:val="24"/>
          <w:szCs w:val="24"/>
        </w:rPr>
        <w:t>A</w:t>
      </w:r>
      <w:r w:rsidRPr="004A1E12">
        <w:rPr>
          <w:rFonts w:ascii="Times New Roman" w:eastAsia="Arial" w:hAnsi="Times New Roman"/>
          <w:color w:val="000000"/>
          <w:sz w:val="24"/>
          <w:szCs w:val="24"/>
        </w:rPr>
        <w:t xml:space="preserve"> utilização da dexametasona causa retenção de líquidos corporais pela atividade mineralocorticoide, gerando, consecutivamente, o aumento da pressão </w:t>
      </w:r>
      <w:r w:rsidR="00B82E4C" w:rsidRPr="004A1E12">
        <w:rPr>
          <w:rFonts w:ascii="Times New Roman" w:eastAsia="Arial" w:hAnsi="Times New Roman"/>
          <w:color w:val="000000"/>
          <w:sz w:val="24"/>
          <w:szCs w:val="24"/>
        </w:rPr>
        <w:t>arterial.</w:t>
      </w:r>
      <w:r w:rsidR="00B82E4C" w:rsidRPr="004A1E12">
        <w:rPr>
          <w:rFonts w:ascii="Times New Roman" w:eastAsia="Arial" w:hAnsi="Times New Roman"/>
          <w:color w:val="000000"/>
          <w:sz w:val="24"/>
          <w:szCs w:val="24"/>
          <w:vertAlign w:val="superscript"/>
        </w:rPr>
        <w:t xml:space="preserve"> (</w:t>
      </w:r>
      <w:r w:rsidR="004A1E12" w:rsidRPr="004A1E12">
        <w:rPr>
          <w:rFonts w:ascii="Times New Roman" w:eastAsia="Arial" w:hAnsi="Times New Roman"/>
          <w:sz w:val="24"/>
          <w:szCs w:val="24"/>
          <w:vertAlign w:val="superscript"/>
        </w:rPr>
        <w:t>50</w:t>
      </w:r>
      <w:r w:rsidR="00590941" w:rsidRPr="004A1E12">
        <w:rPr>
          <w:rFonts w:ascii="Times New Roman" w:eastAsia="Arial" w:hAnsi="Times New Roman"/>
          <w:sz w:val="24"/>
          <w:szCs w:val="24"/>
          <w:vertAlign w:val="superscript"/>
        </w:rPr>
        <w:t>)</w:t>
      </w:r>
    </w:p>
    <w:p w14:paraId="45C2EFE8" w14:textId="1E76193B" w:rsidR="00987ED9" w:rsidRPr="00E30E08" w:rsidRDefault="00987ED9" w:rsidP="00796E9D">
      <w:pPr>
        <w:spacing w:after="0" w:line="360" w:lineRule="auto"/>
        <w:ind w:firstLine="709"/>
        <w:jc w:val="both"/>
        <w:rPr>
          <w:rFonts w:ascii="Times New Roman" w:eastAsia="Arial" w:hAnsi="Times New Roman"/>
          <w:color w:val="000000"/>
          <w:sz w:val="24"/>
          <w:szCs w:val="24"/>
          <w:vertAlign w:val="superscript"/>
        </w:rPr>
      </w:pPr>
      <w:r w:rsidRPr="00987ED9">
        <w:rPr>
          <w:rFonts w:ascii="Times New Roman" w:eastAsia="Arial" w:hAnsi="Times New Roman"/>
          <w:color w:val="000000"/>
          <w:sz w:val="24"/>
          <w:szCs w:val="24"/>
        </w:rPr>
        <w:t xml:space="preserve">Os efeitos adversos de uma mesma dose de </w:t>
      </w:r>
      <w:proofErr w:type="spellStart"/>
      <w:r w:rsidRPr="00987ED9">
        <w:rPr>
          <w:rFonts w:ascii="Times New Roman" w:eastAsia="Arial" w:hAnsi="Times New Roman"/>
          <w:color w:val="000000"/>
          <w:sz w:val="24"/>
          <w:szCs w:val="24"/>
        </w:rPr>
        <w:t>corticosteróide</w:t>
      </w:r>
      <w:proofErr w:type="spellEnd"/>
      <w:r w:rsidRPr="00987ED9">
        <w:rPr>
          <w:rFonts w:ascii="Times New Roman" w:eastAsia="Arial" w:hAnsi="Times New Roman"/>
          <w:color w:val="000000"/>
          <w:sz w:val="24"/>
          <w:szCs w:val="24"/>
        </w:rPr>
        <w:t xml:space="preserve"> são diferentes entre os indivíduos de uma população; os motivos para essa heterogeneidade são, provavelmente, decorrentes de diferenças em sua ligação específica com receptores celulares e/ou</w:t>
      </w:r>
      <w:r w:rsidRPr="00987ED9">
        <w:rPr>
          <w:rFonts w:ascii="Arial" w:eastAsia="Arial" w:hAnsi="Arial" w:cs="Arial"/>
          <w:color w:val="000000"/>
          <w:sz w:val="24"/>
          <w:szCs w:val="24"/>
        </w:rPr>
        <w:t xml:space="preserve"> </w:t>
      </w:r>
      <w:r w:rsidRPr="00987ED9">
        <w:rPr>
          <w:rFonts w:ascii="Times New Roman" w:eastAsia="Arial" w:hAnsi="Times New Roman"/>
          <w:color w:val="000000"/>
          <w:sz w:val="24"/>
          <w:szCs w:val="24"/>
        </w:rPr>
        <w:t xml:space="preserve">em sua farmacocinética, a qual pode ser influenciada por fatores como genética, idade, sexo e doenças. Além disso, o uso concomitante de outras drogas pode interferir nos níveis séricos de </w:t>
      </w:r>
      <w:r w:rsidR="00090059" w:rsidRPr="00987ED9">
        <w:rPr>
          <w:rFonts w:ascii="Times New Roman" w:eastAsia="Arial" w:hAnsi="Times New Roman"/>
          <w:color w:val="000000"/>
          <w:sz w:val="24"/>
          <w:szCs w:val="24"/>
        </w:rPr>
        <w:t>corticosteroides</w:t>
      </w:r>
      <w:r w:rsidR="00090059">
        <w:rPr>
          <w:rFonts w:ascii="Times New Roman" w:eastAsia="Arial" w:hAnsi="Times New Roman"/>
          <w:color w:val="000000"/>
          <w:sz w:val="24"/>
          <w:szCs w:val="24"/>
        </w:rPr>
        <w:t xml:space="preserve">. </w:t>
      </w:r>
      <w:r w:rsidR="00E30E08">
        <w:rPr>
          <w:rFonts w:ascii="Times New Roman" w:eastAsia="Arial" w:hAnsi="Times New Roman"/>
          <w:color w:val="000000"/>
          <w:sz w:val="24"/>
          <w:szCs w:val="24"/>
          <w:vertAlign w:val="superscript"/>
        </w:rPr>
        <w:t>(41)</w:t>
      </w:r>
    </w:p>
    <w:p w14:paraId="2609B03E" w14:textId="0BD18D9E" w:rsidR="000A4520" w:rsidRPr="00B82E4C" w:rsidRDefault="00987ED9" w:rsidP="00B82E4C">
      <w:pPr>
        <w:spacing w:after="0" w:line="360" w:lineRule="auto"/>
        <w:ind w:firstLine="709"/>
        <w:jc w:val="both"/>
        <w:rPr>
          <w:rFonts w:ascii="Times New Roman" w:eastAsia="Arial" w:hAnsi="Times New Roman"/>
          <w:color w:val="000000"/>
          <w:sz w:val="24"/>
          <w:szCs w:val="24"/>
        </w:rPr>
      </w:pPr>
      <w:r w:rsidRPr="00987ED9">
        <w:rPr>
          <w:rFonts w:ascii="Times New Roman" w:eastAsia="Arial" w:hAnsi="Times New Roman"/>
          <w:color w:val="000000"/>
          <w:sz w:val="24"/>
          <w:szCs w:val="24"/>
        </w:rPr>
        <w:t>Desta forma, ao ser utilizado anti-hipertensivos em conjunto com a dexametasona, é de suma importância acompanhar os níveis de eletrólitos e o peso corporal, estes devem ser monitorados regularmente e ser observados para o evitar desenvolvimento de edema e insuficiência cardíaca congestiva.</w:t>
      </w:r>
    </w:p>
    <w:p w14:paraId="68F1A0C7" w14:textId="07B27688" w:rsidR="00987ED9" w:rsidRPr="00987ED9" w:rsidRDefault="000A4520" w:rsidP="00054DE5">
      <w:pPr>
        <w:spacing w:after="0" w:line="360" w:lineRule="auto"/>
        <w:jc w:val="both"/>
        <w:rPr>
          <w:rFonts w:ascii="Times New Roman" w:eastAsia="Arial" w:hAnsi="Times New Roman"/>
          <w:b/>
          <w:bCs/>
          <w:sz w:val="24"/>
          <w:szCs w:val="24"/>
        </w:rPr>
      </w:pPr>
      <w:r w:rsidRPr="000A4520">
        <w:rPr>
          <w:rFonts w:ascii="Times New Roman" w:hAnsi="Times New Roman"/>
          <w:b/>
          <w:bCs/>
          <w:sz w:val="24"/>
          <w:szCs w:val="24"/>
        </w:rPr>
        <w:t xml:space="preserve">Interação </w:t>
      </w:r>
      <w:r>
        <w:rPr>
          <w:rFonts w:ascii="Times New Roman" w:hAnsi="Times New Roman"/>
          <w:b/>
          <w:bCs/>
          <w:sz w:val="24"/>
          <w:szCs w:val="24"/>
        </w:rPr>
        <w:t xml:space="preserve">medicamentosa </w:t>
      </w:r>
      <w:r w:rsidRPr="000A4520">
        <w:rPr>
          <w:rFonts w:ascii="Times New Roman" w:hAnsi="Times New Roman"/>
          <w:b/>
          <w:bCs/>
          <w:sz w:val="24"/>
          <w:szCs w:val="24"/>
        </w:rPr>
        <w:t xml:space="preserve">entre </w:t>
      </w:r>
      <w:r>
        <w:rPr>
          <w:rFonts w:ascii="Times New Roman" w:hAnsi="Times New Roman"/>
          <w:b/>
          <w:bCs/>
          <w:sz w:val="24"/>
          <w:szCs w:val="24"/>
        </w:rPr>
        <w:t>Hipoglicemiantes</w:t>
      </w:r>
      <w:r w:rsidR="00987ED9" w:rsidRPr="00987ED9">
        <w:rPr>
          <w:rFonts w:ascii="Times New Roman" w:eastAsia="Arial" w:hAnsi="Times New Roman"/>
          <w:b/>
          <w:bCs/>
          <w:sz w:val="24"/>
          <w:szCs w:val="24"/>
        </w:rPr>
        <w:t xml:space="preserve"> </w:t>
      </w:r>
      <w:r>
        <w:rPr>
          <w:rFonts w:ascii="Times New Roman" w:eastAsia="Arial" w:hAnsi="Times New Roman"/>
          <w:b/>
          <w:bCs/>
          <w:sz w:val="24"/>
          <w:szCs w:val="24"/>
        </w:rPr>
        <w:t>e</w:t>
      </w:r>
      <w:r w:rsidR="00987ED9" w:rsidRPr="00987ED9">
        <w:rPr>
          <w:rFonts w:ascii="Times New Roman" w:eastAsia="Arial" w:hAnsi="Times New Roman"/>
          <w:b/>
          <w:bCs/>
          <w:sz w:val="24"/>
          <w:szCs w:val="24"/>
        </w:rPr>
        <w:t xml:space="preserve"> Dexametasona</w:t>
      </w:r>
    </w:p>
    <w:p w14:paraId="5E1E55FE" w14:textId="77777777" w:rsidR="00987ED9" w:rsidRPr="00987ED9" w:rsidRDefault="00987ED9" w:rsidP="00054DE5">
      <w:pPr>
        <w:spacing w:after="0" w:line="360" w:lineRule="auto"/>
        <w:ind w:firstLine="709"/>
        <w:jc w:val="both"/>
        <w:rPr>
          <w:rFonts w:ascii="Times New Roman" w:eastAsia="Arial" w:hAnsi="Times New Roman"/>
          <w:color w:val="000000"/>
          <w:sz w:val="24"/>
          <w:szCs w:val="24"/>
        </w:rPr>
      </w:pPr>
      <w:r w:rsidRPr="00987ED9">
        <w:rPr>
          <w:rFonts w:ascii="Times New Roman" w:eastAsia="Arial" w:hAnsi="Times New Roman"/>
          <w:sz w:val="24"/>
          <w:szCs w:val="24"/>
        </w:rPr>
        <w:lastRenderedPageBreak/>
        <w:t xml:space="preserve">O uso concomitante de alguns hipoglicemiantes com a dexametasona pode reduzir a eficácia dos hipoglicemiantes, uma vez que a dexametasona está associada ao desenvolvimento de hiperglicemia, intolerância a glicose, diabetes mellitus </w:t>
      </w:r>
      <w:r w:rsidRPr="00987ED9">
        <w:rPr>
          <w:rFonts w:ascii="Times New Roman" w:eastAsia="Arial" w:hAnsi="Times New Roman"/>
          <w:color w:val="000000"/>
          <w:sz w:val="24"/>
          <w:szCs w:val="24"/>
        </w:rPr>
        <w:t>recente e/ou exacerbação de diabetes preexistente (Tabela 1).</w:t>
      </w:r>
    </w:p>
    <w:p w14:paraId="1C3BED24" w14:textId="53AE5639" w:rsidR="00987ED9" w:rsidRPr="00E30E08" w:rsidRDefault="00987ED9" w:rsidP="00054DE5">
      <w:pPr>
        <w:spacing w:after="0" w:line="360" w:lineRule="auto"/>
        <w:ind w:firstLine="709"/>
        <w:jc w:val="both"/>
        <w:rPr>
          <w:rFonts w:ascii="Times New Roman" w:hAnsi="Times New Roman"/>
          <w:sz w:val="24"/>
          <w:szCs w:val="24"/>
          <w:highlight w:val="yellow"/>
          <w:vertAlign w:val="superscript"/>
        </w:rPr>
      </w:pPr>
      <w:r w:rsidRPr="39C5B7D2">
        <w:rPr>
          <w:rFonts w:ascii="Times New Roman" w:eastAsia="Arial" w:hAnsi="Times New Roman"/>
          <w:color w:val="000000" w:themeColor="text1"/>
          <w:sz w:val="24"/>
          <w:szCs w:val="24"/>
        </w:rPr>
        <w:t xml:space="preserve">Almeida (2017) relatou que em estudos realizados com pacientes diabéticos com emprego da </w:t>
      </w:r>
      <w:proofErr w:type="spellStart"/>
      <w:r w:rsidRPr="39C5B7D2">
        <w:rPr>
          <w:rFonts w:ascii="Times New Roman" w:eastAsia="Arial" w:hAnsi="Times New Roman"/>
          <w:color w:val="000000" w:themeColor="text1"/>
          <w:sz w:val="24"/>
          <w:szCs w:val="24"/>
        </w:rPr>
        <w:t>dexametasona</w:t>
      </w:r>
      <w:proofErr w:type="spellEnd"/>
      <w:r w:rsidRPr="39C5B7D2">
        <w:rPr>
          <w:rFonts w:ascii="Times New Roman" w:eastAsia="Arial" w:hAnsi="Times New Roman"/>
          <w:color w:val="000000" w:themeColor="text1"/>
          <w:sz w:val="24"/>
          <w:szCs w:val="24"/>
        </w:rPr>
        <w:t xml:space="preserve"> em </w:t>
      </w:r>
      <w:proofErr w:type="spellStart"/>
      <w:r w:rsidRPr="39C5B7D2">
        <w:rPr>
          <w:rFonts w:ascii="Times New Roman" w:eastAsia="Arial" w:hAnsi="Times New Roman"/>
          <w:color w:val="000000" w:themeColor="text1"/>
          <w:sz w:val="24"/>
          <w:szCs w:val="24"/>
        </w:rPr>
        <w:t>perioperatórias</w:t>
      </w:r>
      <w:proofErr w:type="spellEnd"/>
      <w:r w:rsidRPr="39C5B7D2">
        <w:rPr>
          <w:rFonts w:ascii="Times New Roman" w:eastAsia="Arial" w:hAnsi="Times New Roman"/>
          <w:color w:val="000000" w:themeColor="text1"/>
          <w:sz w:val="24"/>
          <w:szCs w:val="24"/>
        </w:rPr>
        <w:t xml:space="preserve">, permitiu verificar que os pacientes com diabetes sofreram alterações glicêmicas, apresentando um aumento glicêmico com o tempo de sua administração, em relação àqueles que não utilizaram esse </w:t>
      </w:r>
      <w:r w:rsidR="00E30E08" w:rsidRPr="39C5B7D2">
        <w:rPr>
          <w:rFonts w:ascii="Times New Roman" w:eastAsia="Arial" w:hAnsi="Times New Roman"/>
          <w:color w:val="000000" w:themeColor="text1"/>
          <w:sz w:val="24"/>
          <w:szCs w:val="24"/>
        </w:rPr>
        <w:t>glicocorticoide</w:t>
      </w:r>
      <w:r w:rsidR="00E30E08" w:rsidRPr="00E30E08">
        <w:rPr>
          <w:rFonts w:ascii="Times New Roman" w:eastAsia="Arial" w:hAnsi="Times New Roman"/>
          <w:color w:val="000000" w:themeColor="text1"/>
          <w:sz w:val="24"/>
          <w:szCs w:val="24"/>
        </w:rPr>
        <w:t>.</w:t>
      </w:r>
      <w:r w:rsidR="00E30E08" w:rsidRPr="00E30E08">
        <w:rPr>
          <w:rFonts w:ascii="Times New Roman" w:eastAsia="Arial" w:hAnsi="Times New Roman"/>
          <w:sz w:val="24"/>
          <w:szCs w:val="24"/>
          <w:vertAlign w:val="superscript"/>
        </w:rPr>
        <w:t xml:space="preserve"> (42)</w:t>
      </w:r>
    </w:p>
    <w:p w14:paraId="0F436D11" w14:textId="409ABFC2" w:rsidR="00987ED9" w:rsidRPr="00BF2EF7" w:rsidRDefault="00987ED9" w:rsidP="00054DE5">
      <w:pPr>
        <w:spacing w:after="0" w:line="360" w:lineRule="auto"/>
        <w:ind w:firstLine="709"/>
        <w:jc w:val="both"/>
        <w:rPr>
          <w:rFonts w:ascii="Times New Roman" w:hAnsi="Times New Roman"/>
          <w:sz w:val="24"/>
          <w:szCs w:val="24"/>
          <w:highlight w:val="yellow"/>
          <w:vertAlign w:val="superscript"/>
        </w:rPr>
      </w:pPr>
      <w:r w:rsidRPr="39C5B7D2">
        <w:rPr>
          <w:rFonts w:ascii="Times New Roman" w:hAnsi="Times New Roman"/>
          <w:sz w:val="24"/>
          <w:szCs w:val="24"/>
        </w:rPr>
        <w:t xml:space="preserve">A dexametasona é um glicocorticoide sintético muito utilizado na clínica, porém o uso crônico desse fármaco traz alguns efeitos adversos, incluindo hiperglicemia, resistência à insulina e </w:t>
      </w:r>
      <w:proofErr w:type="spellStart"/>
      <w:r w:rsidRPr="39C5B7D2">
        <w:rPr>
          <w:rFonts w:ascii="Times New Roman" w:hAnsi="Times New Roman"/>
          <w:sz w:val="24"/>
          <w:szCs w:val="24"/>
        </w:rPr>
        <w:t>hiperinsulinemia</w:t>
      </w:r>
      <w:proofErr w:type="spellEnd"/>
      <w:r w:rsidRPr="39C5B7D2">
        <w:rPr>
          <w:rFonts w:ascii="Times New Roman" w:hAnsi="Times New Roman"/>
          <w:sz w:val="24"/>
          <w:szCs w:val="24"/>
        </w:rPr>
        <w:t xml:space="preserve">. Tais respostas são dadas normalmente por um reajuste metabólico que aumenta a oferta de glicose na corrente sanguínea, reduzindo assim a captação de glicose nos músculos, fígado e adipócitos e aumentando a glicogenólise e a </w:t>
      </w:r>
      <w:r w:rsidR="00BF2EF7" w:rsidRPr="39C5B7D2">
        <w:rPr>
          <w:rFonts w:ascii="Times New Roman" w:hAnsi="Times New Roman"/>
          <w:sz w:val="24"/>
          <w:szCs w:val="24"/>
        </w:rPr>
        <w:t>gliconeogênese</w:t>
      </w:r>
      <w:r w:rsidR="00BF2EF7" w:rsidRPr="00BF2EF7">
        <w:rPr>
          <w:rFonts w:ascii="Times New Roman" w:hAnsi="Times New Roman"/>
          <w:sz w:val="24"/>
          <w:szCs w:val="24"/>
        </w:rPr>
        <w:t>.</w:t>
      </w:r>
      <w:r w:rsidR="00BF2EF7" w:rsidRPr="00BF2EF7">
        <w:rPr>
          <w:rFonts w:ascii="Times New Roman" w:eastAsia="Arial" w:hAnsi="Times New Roman"/>
          <w:color w:val="000000" w:themeColor="text1"/>
          <w:sz w:val="24"/>
          <w:szCs w:val="24"/>
          <w:vertAlign w:val="superscript"/>
        </w:rPr>
        <w:t xml:space="preserve"> (43)</w:t>
      </w:r>
    </w:p>
    <w:p w14:paraId="65651925" w14:textId="19EE77D2" w:rsidR="00987ED9" w:rsidRPr="00791F6B" w:rsidRDefault="00987ED9" w:rsidP="00054DE5">
      <w:pPr>
        <w:spacing w:after="0" w:line="360" w:lineRule="auto"/>
        <w:ind w:firstLine="709"/>
        <w:jc w:val="both"/>
        <w:rPr>
          <w:rFonts w:ascii="Times New Roman" w:eastAsia="Arial" w:hAnsi="Times New Roman"/>
          <w:color w:val="000000"/>
          <w:sz w:val="24"/>
          <w:szCs w:val="24"/>
          <w:highlight w:val="yellow"/>
          <w:vertAlign w:val="superscript"/>
        </w:rPr>
      </w:pPr>
      <w:proofErr w:type="spellStart"/>
      <w:r w:rsidRPr="39C5B7D2">
        <w:rPr>
          <w:rFonts w:ascii="Times New Roman" w:eastAsia="Arial" w:hAnsi="Times New Roman"/>
          <w:color w:val="000000" w:themeColor="text1"/>
          <w:sz w:val="24"/>
          <w:szCs w:val="24"/>
        </w:rPr>
        <w:t>Vinodraj</w:t>
      </w:r>
      <w:proofErr w:type="spellEnd"/>
      <w:r w:rsidRPr="39C5B7D2">
        <w:rPr>
          <w:rFonts w:ascii="Times New Roman" w:eastAsia="Arial" w:hAnsi="Times New Roman"/>
          <w:color w:val="000000" w:themeColor="text1"/>
          <w:sz w:val="24"/>
          <w:szCs w:val="24"/>
        </w:rPr>
        <w:t xml:space="preserve"> K. e colaboradores (2015), em um estudo feito com ratos saudáveis com ênfase na comparação da eficácia de </w:t>
      </w:r>
      <w:proofErr w:type="spellStart"/>
      <w:r w:rsidRPr="39C5B7D2">
        <w:rPr>
          <w:rFonts w:ascii="Times New Roman" w:eastAsia="Arial" w:hAnsi="Times New Roman"/>
          <w:color w:val="000000" w:themeColor="text1"/>
          <w:sz w:val="24"/>
          <w:szCs w:val="24"/>
        </w:rPr>
        <w:t>liraglutida</w:t>
      </w:r>
      <w:proofErr w:type="spellEnd"/>
      <w:r w:rsidRPr="39C5B7D2">
        <w:rPr>
          <w:rFonts w:ascii="Times New Roman" w:eastAsia="Arial" w:hAnsi="Times New Roman"/>
          <w:color w:val="000000" w:themeColor="text1"/>
          <w:sz w:val="24"/>
          <w:szCs w:val="24"/>
        </w:rPr>
        <w:t xml:space="preserve"> com </w:t>
      </w:r>
      <w:proofErr w:type="spellStart"/>
      <w:r w:rsidRPr="39C5B7D2">
        <w:rPr>
          <w:rFonts w:ascii="Times New Roman" w:eastAsia="Arial" w:hAnsi="Times New Roman"/>
          <w:color w:val="000000" w:themeColor="text1"/>
          <w:sz w:val="24"/>
          <w:szCs w:val="24"/>
        </w:rPr>
        <w:t>pioglitazona</w:t>
      </w:r>
      <w:proofErr w:type="spellEnd"/>
      <w:r w:rsidRPr="39C5B7D2">
        <w:rPr>
          <w:rFonts w:ascii="Times New Roman" w:eastAsia="Arial" w:hAnsi="Times New Roman"/>
          <w:color w:val="000000" w:themeColor="text1"/>
          <w:sz w:val="24"/>
          <w:szCs w:val="24"/>
        </w:rPr>
        <w:t xml:space="preserve"> na esteatose hepática induzida por </w:t>
      </w:r>
      <w:proofErr w:type="spellStart"/>
      <w:r w:rsidRPr="39C5B7D2">
        <w:rPr>
          <w:rFonts w:ascii="Times New Roman" w:eastAsia="Arial" w:hAnsi="Times New Roman"/>
          <w:color w:val="000000" w:themeColor="text1"/>
          <w:sz w:val="24"/>
          <w:szCs w:val="24"/>
        </w:rPr>
        <w:t>dexametasona</w:t>
      </w:r>
      <w:proofErr w:type="spellEnd"/>
      <w:r w:rsidRPr="39C5B7D2">
        <w:rPr>
          <w:rFonts w:ascii="Times New Roman" w:eastAsia="Arial" w:hAnsi="Times New Roman"/>
          <w:color w:val="000000" w:themeColor="text1"/>
          <w:sz w:val="24"/>
          <w:szCs w:val="24"/>
        </w:rPr>
        <w:t xml:space="preserve">, </w:t>
      </w:r>
      <w:proofErr w:type="spellStart"/>
      <w:r w:rsidRPr="39C5B7D2">
        <w:rPr>
          <w:rFonts w:ascii="Times New Roman" w:eastAsia="Arial" w:hAnsi="Times New Roman"/>
          <w:color w:val="000000" w:themeColor="text1"/>
          <w:sz w:val="24"/>
          <w:szCs w:val="24"/>
        </w:rPr>
        <w:t>concluiram</w:t>
      </w:r>
      <w:proofErr w:type="spellEnd"/>
      <w:r w:rsidRPr="39C5B7D2">
        <w:rPr>
          <w:rFonts w:ascii="Times New Roman" w:eastAsia="Arial" w:hAnsi="Times New Roman"/>
          <w:color w:val="000000" w:themeColor="text1"/>
          <w:sz w:val="24"/>
          <w:szCs w:val="24"/>
        </w:rPr>
        <w:t xml:space="preserve"> que a </w:t>
      </w:r>
      <w:proofErr w:type="spellStart"/>
      <w:r w:rsidRPr="39C5B7D2">
        <w:rPr>
          <w:rFonts w:ascii="Times New Roman" w:eastAsia="Arial" w:hAnsi="Times New Roman"/>
          <w:color w:val="000000" w:themeColor="text1"/>
          <w:sz w:val="24"/>
          <w:szCs w:val="24"/>
        </w:rPr>
        <w:t>pioglitazona</w:t>
      </w:r>
      <w:proofErr w:type="spellEnd"/>
      <w:r w:rsidRPr="39C5B7D2">
        <w:rPr>
          <w:rFonts w:ascii="Times New Roman" w:eastAsia="Arial" w:hAnsi="Times New Roman"/>
          <w:color w:val="000000" w:themeColor="text1"/>
          <w:sz w:val="24"/>
          <w:szCs w:val="24"/>
        </w:rPr>
        <w:t xml:space="preserve"> foi eficaz na redução da dislipidemia, esteatose hepática e hiperglicemia em jejum e que a dexametasona quando usada em altas doses pode levar ao desenvolvimento da resistência à insulina, surgindo várias complicações.</w:t>
      </w:r>
      <w:r w:rsidR="00791F6B">
        <w:rPr>
          <w:rFonts w:ascii="Times New Roman" w:eastAsia="Arial" w:hAnsi="Times New Roman"/>
          <w:color w:val="000000" w:themeColor="text1"/>
          <w:sz w:val="24"/>
          <w:szCs w:val="24"/>
          <w:vertAlign w:val="superscript"/>
        </w:rPr>
        <w:t>(44)</w:t>
      </w:r>
    </w:p>
    <w:p w14:paraId="0DD1DE31" w14:textId="361274CF" w:rsidR="00987ED9" w:rsidRDefault="00987ED9" w:rsidP="00054DE5">
      <w:pPr>
        <w:spacing w:after="0" w:line="360" w:lineRule="auto"/>
        <w:ind w:firstLine="709"/>
        <w:jc w:val="both"/>
        <w:rPr>
          <w:rFonts w:ascii="Times New Roman" w:hAnsi="Times New Roman"/>
          <w:sz w:val="24"/>
          <w:szCs w:val="24"/>
        </w:rPr>
      </w:pPr>
      <w:r w:rsidRPr="00987ED9">
        <w:rPr>
          <w:rFonts w:ascii="Times New Roman" w:hAnsi="Times New Roman"/>
          <w:sz w:val="24"/>
          <w:szCs w:val="24"/>
        </w:rPr>
        <w:t>Apesar da dexametasona apresentar efeitos positivos em vários tratamentos, existe o risco reduzir a eficácia dos medicamentos hipoglicemiantes, o que justifica o monitoramento clínico do controle glicêmico após o início ou interrupção do uso dos medicamentos e o possível ajuste de dose dos hipoglicemiantes para evitar riscos</w:t>
      </w:r>
      <w:r w:rsidRPr="65C15F02">
        <w:rPr>
          <w:rFonts w:ascii="Arial" w:hAnsi="Arial" w:cs="Arial"/>
          <w:sz w:val="24"/>
          <w:szCs w:val="24"/>
        </w:rPr>
        <w:t xml:space="preserve"> </w:t>
      </w:r>
      <w:r w:rsidRPr="00987ED9">
        <w:rPr>
          <w:rFonts w:ascii="Times New Roman" w:hAnsi="Times New Roman"/>
          <w:sz w:val="24"/>
          <w:szCs w:val="24"/>
        </w:rPr>
        <w:t xml:space="preserve">à saúde do paciente. </w:t>
      </w:r>
    </w:p>
    <w:p w14:paraId="7D17F33A" w14:textId="77777777" w:rsidR="000A4520" w:rsidRPr="00987ED9" w:rsidRDefault="000A4520" w:rsidP="00054DE5">
      <w:pPr>
        <w:spacing w:after="0" w:line="360" w:lineRule="auto"/>
        <w:ind w:firstLine="709"/>
        <w:jc w:val="both"/>
        <w:rPr>
          <w:rFonts w:ascii="Times New Roman" w:hAnsi="Times New Roman"/>
          <w:sz w:val="24"/>
          <w:szCs w:val="24"/>
        </w:rPr>
      </w:pPr>
    </w:p>
    <w:p w14:paraId="332ED057" w14:textId="2A04AF4E" w:rsidR="00987ED9" w:rsidRDefault="3D4D4514" w:rsidP="00054DE5">
      <w:pPr>
        <w:spacing w:after="0" w:line="360" w:lineRule="auto"/>
        <w:jc w:val="both"/>
        <w:rPr>
          <w:rFonts w:ascii="Times New Roman" w:hAnsi="Times New Roman"/>
          <w:b/>
          <w:bCs/>
          <w:sz w:val="24"/>
          <w:szCs w:val="24"/>
        </w:rPr>
      </w:pPr>
      <w:r w:rsidRPr="4A736E65">
        <w:rPr>
          <w:rFonts w:ascii="Times New Roman" w:hAnsi="Times New Roman"/>
          <w:b/>
          <w:bCs/>
          <w:sz w:val="24"/>
          <w:szCs w:val="24"/>
        </w:rPr>
        <w:t>Interação medicamentosa entre hipoglicemiantes</w:t>
      </w:r>
      <w:r w:rsidR="00987ED9" w:rsidRPr="4A736E65">
        <w:rPr>
          <w:rFonts w:ascii="Times New Roman" w:hAnsi="Times New Roman"/>
          <w:b/>
          <w:bCs/>
          <w:sz w:val="24"/>
          <w:szCs w:val="24"/>
        </w:rPr>
        <w:t xml:space="preserve"> </w:t>
      </w:r>
      <w:r w:rsidR="000A4520" w:rsidRPr="4A736E65">
        <w:rPr>
          <w:rFonts w:ascii="Times New Roman" w:hAnsi="Times New Roman"/>
          <w:b/>
          <w:bCs/>
          <w:sz w:val="24"/>
          <w:szCs w:val="24"/>
        </w:rPr>
        <w:t>e</w:t>
      </w:r>
      <w:r w:rsidR="004C2F64" w:rsidRPr="4A736E65">
        <w:rPr>
          <w:rFonts w:ascii="Times New Roman" w:hAnsi="Times New Roman"/>
          <w:b/>
          <w:bCs/>
          <w:sz w:val="24"/>
          <w:szCs w:val="24"/>
        </w:rPr>
        <w:t xml:space="preserve"> </w:t>
      </w:r>
      <w:proofErr w:type="spellStart"/>
      <w:r w:rsidR="00987ED9" w:rsidRPr="4A736E65">
        <w:rPr>
          <w:rFonts w:ascii="Times New Roman" w:hAnsi="Times New Roman"/>
          <w:b/>
          <w:bCs/>
          <w:sz w:val="24"/>
          <w:szCs w:val="24"/>
        </w:rPr>
        <w:t>H</w:t>
      </w:r>
      <w:r w:rsidR="004C2F64" w:rsidRPr="4A736E65">
        <w:rPr>
          <w:rFonts w:ascii="Times New Roman" w:hAnsi="Times New Roman"/>
          <w:b/>
          <w:bCs/>
          <w:sz w:val="24"/>
          <w:szCs w:val="24"/>
        </w:rPr>
        <w:t>idrocloroquina</w:t>
      </w:r>
      <w:proofErr w:type="spellEnd"/>
      <w:r w:rsidR="004C2F64" w:rsidRPr="4A736E65">
        <w:rPr>
          <w:rFonts w:ascii="Times New Roman" w:hAnsi="Times New Roman"/>
          <w:b/>
          <w:bCs/>
          <w:sz w:val="24"/>
          <w:szCs w:val="24"/>
        </w:rPr>
        <w:t>/Cloroquina</w:t>
      </w:r>
    </w:p>
    <w:p w14:paraId="434BE44D" w14:textId="77777777" w:rsidR="00987ED9" w:rsidRDefault="00987ED9" w:rsidP="00054DE5">
      <w:pPr>
        <w:spacing w:after="0" w:line="360" w:lineRule="auto"/>
        <w:ind w:firstLine="709"/>
        <w:jc w:val="both"/>
        <w:rPr>
          <w:rFonts w:ascii="Times New Roman" w:eastAsia="Arial" w:hAnsi="Times New Roman"/>
          <w:sz w:val="24"/>
          <w:szCs w:val="24"/>
        </w:rPr>
      </w:pPr>
      <w:r w:rsidRPr="00987ED9">
        <w:rPr>
          <w:rFonts w:ascii="Times New Roman" w:eastAsia="Arial" w:hAnsi="Times New Roman"/>
          <w:sz w:val="24"/>
          <w:szCs w:val="24"/>
        </w:rPr>
        <w:t>O uso conjunto de alguns hipoglicemiantes com a cloroquina e/ou hidroxicloroquina pode resultar em hipoglicemia (tabela 1).</w:t>
      </w:r>
    </w:p>
    <w:p w14:paraId="0AD5A161" w14:textId="35B17340" w:rsidR="00987ED9" w:rsidRPr="00987ED9" w:rsidRDefault="00987ED9" w:rsidP="00054DE5">
      <w:pPr>
        <w:spacing w:after="0" w:line="360" w:lineRule="auto"/>
        <w:ind w:firstLine="709"/>
        <w:jc w:val="both"/>
        <w:rPr>
          <w:rFonts w:ascii="Times New Roman" w:eastAsia="Arial" w:hAnsi="Times New Roman"/>
          <w:sz w:val="24"/>
          <w:szCs w:val="24"/>
        </w:rPr>
      </w:pPr>
      <w:r w:rsidRPr="00987ED9">
        <w:rPr>
          <w:rFonts w:ascii="Times New Roman" w:eastAsia="Arial" w:hAnsi="Times New Roman"/>
          <w:sz w:val="24"/>
          <w:szCs w:val="24"/>
        </w:rPr>
        <w:t>Os agentes antidiabéticos orais são fármacos que têm a finalidade de baixar a glicemia e mantê-la normal (jejum &lt; 100 mg/dl e pós-prandial &lt; 140 mg/ dl).10,11 De acordo com o mecanismo de ação principal, os antidiabéticos orais podem ser separados em: aqueles que incrementam a secreção pancreática de insulina (</w:t>
      </w:r>
      <w:proofErr w:type="spellStart"/>
      <w:r w:rsidRPr="00987ED9">
        <w:rPr>
          <w:rFonts w:ascii="Times New Roman" w:eastAsia="Arial" w:hAnsi="Times New Roman"/>
          <w:sz w:val="24"/>
          <w:szCs w:val="24"/>
        </w:rPr>
        <w:t>sulfonilureias</w:t>
      </w:r>
      <w:proofErr w:type="spellEnd"/>
      <w:r w:rsidRPr="00987ED9">
        <w:rPr>
          <w:rFonts w:ascii="Times New Roman" w:eastAsia="Arial" w:hAnsi="Times New Roman"/>
          <w:sz w:val="24"/>
          <w:szCs w:val="24"/>
        </w:rPr>
        <w:t xml:space="preserve"> e </w:t>
      </w:r>
      <w:proofErr w:type="spellStart"/>
      <w:r w:rsidRPr="00987ED9">
        <w:rPr>
          <w:rFonts w:ascii="Times New Roman" w:eastAsia="Arial" w:hAnsi="Times New Roman"/>
          <w:sz w:val="24"/>
          <w:szCs w:val="24"/>
        </w:rPr>
        <w:t>glinidas</w:t>
      </w:r>
      <w:proofErr w:type="spellEnd"/>
      <w:r w:rsidRPr="00987ED9">
        <w:rPr>
          <w:rFonts w:ascii="Times New Roman" w:eastAsia="Arial" w:hAnsi="Times New Roman"/>
          <w:sz w:val="24"/>
          <w:szCs w:val="24"/>
        </w:rPr>
        <w:t xml:space="preserve">); os que reduzem a velocidade de absorção de glicídios (inibidores das </w:t>
      </w:r>
      <w:proofErr w:type="spellStart"/>
      <w:r w:rsidRPr="00987ED9">
        <w:rPr>
          <w:rFonts w:ascii="Times New Roman" w:eastAsia="Arial" w:hAnsi="Times New Roman"/>
          <w:sz w:val="24"/>
          <w:szCs w:val="24"/>
        </w:rPr>
        <w:t>alfaglicosidases</w:t>
      </w:r>
      <w:proofErr w:type="spellEnd"/>
      <w:r w:rsidRPr="00987ED9">
        <w:rPr>
          <w:rFonts w:ascii="Times New Roman" w:eastAsia="Arial" w:hAnsi="Times New Roman"/>
          <w:sz w:val="24"/>
          <w:szCs w:val="24"/>
        </w:rPr>
        <w:t>); os que diminuem a produção hepática de glicose (</w:t>
      </w:r>
      <w:proofErr w:type="spellStart"/>
      <w:r w:rsidRPr="00987ED9">
        <w:rPr>
          <w:rFonts w:ascii="Times New Roman" w:eastAsia="Arial" w:hAnsi="Times New Roman"/>
          <w:sz w:val="24"/>
          <w:szCs w:val="24"/>
        </w:rPr>
        <w:t>biguanidas</w:t>
      </w:r>
      <w:proofErr w:type="spellEnd"/>
      <w:r w:rsidRPr="00987ED9">
        <w:rPr>
          <w:rFonts w:ascii="Times New Roman" w:eastAsia="Arial" w:hAnsi="Times New Roman"/>
          <w:sz w:val="24"/>
          <w:szCs w:val="24"/>
        </w:rPr>
        <w:t xml:space="preserve">); os </w:t>
      </w:r>
      <w:proofErr w:type="spellStart"/>
      <w:r w:rsidRPr="00987ED9">
        <w:rPr>
          <w:rFonts w:ascii="Times New Roman" w:eastAsia="Arial" w:hAnsi="Times New Roman"/>
          <w:sz w:val="24"/>
          <w:szCs w:val="24"/>
        </w:rPr>
        <w:t>incretinomiméticos</w:t>
      </w:r>
      <w:proofErr w:type="spellEnd"/>
      <w:r w:rsidRPr="00987ED9">
        <w:rPr>
          <w:rFonts w:ascii="Times New Roman" w:eastAsia="Arial" w:hAnsi="Times New Roman"/>
          <w:sz w:val="24"/>
          <w:szCs w:val="24"/>
        </w:rPr>
        <w:t>; e/ou os que aumentam a utilização periférica de glicose (</w:t>
      </w:r>
      <w:proofErr w:type="spellStart"/>
      <w:r w:rsidRPr="00987ED9">
        <w:rPr>
          <w:rFonts w:ascii="Times New Roman" w:eastAsia="Arial" w:hAnsi="Times New Roman"/>
          <w:sz w:val="24"/>
          <w:szCs w:val="24"/>
        </w:rPr>
        <w:t>glitazonas</w:t>
      </w:r>
      <w:proofErr w:type="spellEnd"/>
      <w:r w:rsidRPr="00987ED9">
        <w:rPr>
          <w:rFonts w:ascii="Times New Roman" w:eastAsia="Arial" w:hAnsi="Times New Roman"/>
          <w:sz w:val="24"/>
          <w:szCs w:val="24"/>
        </w:rPr>
        <w:t xml:space="preserve">). </w:t>
      </w:r>
      <w:r w:rsidR="00590941">
        <w:rPr>
          <w:rFonts w:ascii="Times New Roman" w:eastAsia="Arial" w:hAnsi="Times New Roman"/>
          <w:sz w:val="24"/>
          <w:szCs w:val="24"/>
          <w:vertAlign w:val="superscript"/>
        </w:rPr>
        <w:t>(</w:t>
      </w:r>
      <w:r w:rsidR="008B7452">
        <w:rPr>
          <w:rFonts w:ascii="Times New Roman" w:eastAsia="Arial" w:hAnsi="Times New Roman"/>
          <w:sz w:val="24"/>
          <w:szCs w:val="24"/>
          <w:vertAlign w:val="superscript"/>
        </w:rPr>
        <w:t>4</w:t>
      </w:r>
      <w:r w:rsidR="003D5997">
        <w:rPr>
          <w:rFonts w:ascii="Times New Roman" w:eastAsia="Arial" w:hAnsi="Times New Roman"/>
          <w:sz w:val="24"/>
          <w:szCs w:val="24"/>
          <w:vertAlign w:val="superscript"/>
        </w:rPr>
        <w:t>5</w:t>
      </w:r>
      <w:r w:rsidR="00590941">
        <w:rPr>
          <w:rFonts w:ascii="Times New Roman" w:eastAsia="Arial" w:hAnsi="Times New Roman"/>
          <w:sz w:val="24"/>
          <w:szCs w:val="24"/>
          <w:vertAlign w:val="superscript"/>
        </w:rPr>
        <w:t>)</w:t>
      </w:r>
    </w:p>
    <w:p w14:paraId="6DA7EDCB" w14:textId="77777777" w:rsidR="00987ED9" w:rsidRDefault="00987ED9" w:rsidP="00054DE5">
      <w:pPr>
        <w:spacing w:after="0" w:line="360" w:lineRule="auto"/>
        <w:ind w:firstLine="709"/>
        <w:jc w:val="both"/>
        <w:rPr>
          <w:rFonts w:ascii="Times New Roman" w:eastAsia="Arial" w:hAnsi="Times New Roman"/>
          <w:sz w:val="24"/>
          <w:szCs w:val="24"/>
        </w:rPr>
      </w:pPr>
      <w:r w:rsidRPr="00987ED9">
        <w:rPr>
          <w:rFonts w:ascii="Times New Roman" w:eastAsia="Arial" w:hAnsi="Times New Roman"/>
          <w:sz w:val="24"/>
          <w:szCs w:val="24"/>
        </w:rPr>
        <w:lastRenderedPageBreak/>
        <w:t>A hidroxicloroquina é um fármaco utilizado para tratamento de malária, bem como de doenças reumáticas, como a artrite reumatoide e lúpus eritematoso sistêmico, por sua atividade imunomoduladora. Este fármaco é facilmente absorvido no trato gastrointestinal e se distribui amplamente nos tecidos, como no fígado, tecido adiposo e músculo.</w:t>
      </w:r>
    </w:p>
    <w:p w14:paraId="486FC4EF" w14:textId="3A664800" w:rsidR="00B62E50" w:rsidRPr="00D536CA" w:rsidRDefault="00B62E50" w:rsidP="00054DE5">
      <w:pPr>
        <w:spacing w:after="0" w:line="360" w:lineRule="auto"/>
        <w:ind w:firstLine="709"/>
        <w:jc w:val="both"/>
        <w:rPr>
          <w:rFonts w:ascii="Times New Roman" w:eastAsia="Arial" w:hAnsi="Times New Roman"/>
          <w:sz w:val="24"/>
          <w:szCs w:val="24"/>
        </w:rPr>
      </w:pPr>
      <w:bookmarkStart w:id="2" w:name="_Hlk71820736"/>
      <w:proofErr w:type="spellStart"/>
      <w:r w:rsidRPr="00D536CA">
        <w:rPr>
          <w:rFonts w:ascii="Times New Roman" w:eastAsia="Arial" w:hAnsi="Times New Roman"/>
          <w:sz w:val="24"/>
          <w:szCs w:val="24"/>
        </w:rPr>
        <w:t>Sheikhbahaie</w:t>
      </w:r>
      <w:proofErr w:type="spellEnd"/>
      <w:r w:rsidRPr="00D536CA">
        <w:rPr>
          <w:rFonts w:ascii="Times New Roman" w:eastAsia="Arial" w:hAnsi="Times New Roman"/>
          <w:sz w:val="24"/>
          <w:szCs w:val="24"/>
        </w:rPr>
        <w:t xml:space="preserve"> e colaboradores (2014), publicaram um estudo randomizado, duplo-cego e controlado, com 39 pacientes </w:t>
      </w:r>
      <w:r w:rsidRPr="00F006BE">
        <w:rPr>
          <w:rFonts w:ascii="Times New Roman" w:eastAsia="Arial" w:hAnsi="Times New Roman"/>
          <w:sz w:val="24"/>
          <w:szCs w:val="24"/>
        </w:rPr>
        <w:t>com intolerância à glicose</w:t>
      </w:r>
      <w:r w:rsidRPr="00D536CA">
        <w:rPr>
          <w:rFonts w:ascii="Times New Roman" w:eastAsia="Arial" w:hAnsi="Times New Roman"/>
          <w:sz w:val="24"/>
          <w:szCs w:val="24"/>
        </w:rPr>
        <w:t xml:space="preserve">. Estes pacientes, em janeiro de 2013, foram designados aleatoriamente para receber hidroxicloroquina ou placebo por 12 semanas. Ambos os grupos experimentaram aumento da </w:t>
      </w:r>
      <w:proofErr w:type="spellStart"/>
      <w:r w:rsidRPr="00D536CA">
        <w:rPr>
          <w:rFonts w:ascii="Times New Roman" w:eastAsia="Arial" w:hAnsi="Times New Roman"/>
          <w:sz w:val="24"/>
          <w:szCs w:val="24"/>
        </w:rPr>
        <w:t>insulinemia</w:t>
      </w:r>
      <w:proofErr w:type="spellEnd"/>
      <w:r w:rsidRPr="00D536CA">
        <w:rPr>
          <w:rFonts w:ascii="Times New Roman" w:eastAsia="Arial" w:hAnsi="Times New Roman"/>
          <w:sz w:val="24"/>
          <w:szCs w:val="24"/>
        </w:rPr>
        <w:t xml:space="preserve">, mas esta mudança foi consideravelmente maior nos grupos que receberam hidroxicloroquina. O grupo que recebeu hidroxicloroquina apresentou redução da glicemia em 60 minutos após a intervenção, enquanto o grupo de placebo experimentou aumento da glicemia. No fim do estudo, concluíram que o uso de hidroxicloroquina pode aumentar o nível sérico de insulina em pacientes intolerantes à </w:t>
      </w:r>
      <w:r w:rsidR="003A6CDB" w:rsidRPr="00D536CA">
        <w:rPr>
          <w:rFonts w:ascii="Times New Roman" w:eastAsia="Arial" w:hAnsi="Times New Roman"/>
          <w:sz w:val="24"/>
          <w:szCs w:val="24"/>
        </w:rPr>
        <w:t>glicose.</w:t>
      </w:r>
      <w:r w:rsidR="003A6CDB">
        <w:rPr>
          <w:rFonts w:ascii="Times New Roman" w:eastAsia="Arial" w:hAnsi="Times New Roman"/>
          <w:sz w:val="24"/>
          <w:szCs w:val="24"/>
          <w:vertAlign w:val="superscript"/>
        </w:rPr>
        <w:t xml:space="preserve"> (</w:t>
      </w:r>
      <w:r w:rsidR="00644965">
        <w:rPr>
          <w:rFonts w:ascii="Times New Roman" w:eastAsia="Arial" w:hAnsi="Times New Roman"/>
          <w:sz w:val="24"/>
          <w:szCs w:val="24"/>
          <w:vertAlign w:val="superscript"/>
        </w:rPr>
        <w:t>4</w:t>
      </w:r>
      <w:r w:rsidR="003D5997">
        <w:rPr>
          <w:rFonts w:ascii="Times New Roman" w:eastAsia="Arial" w:hAnsi="Times New Roman"/>
          <w:sz w:val="24"/>
          <w:szCs w:val="24"/>
          <w:vertAlign w:val="superscript"/>
        </w:rPr>
        <w:t>6</w:t>
      </w:r>
      <w:r w:rsidR="00590941">
        <w:rPr>
          <w:rFonts w:ascii="Times New Roman" w:eastAsia="Arial" w:hAnsi="Times New Roman"/>
          <w:sz w:val="24"/>
          <w:szCs w:val="24"/>
          <w:vertAlign w:val="superscript"/>
        </w:rPr>
        <w:t>)</w:t>
      </w:r>
    </w:p>
    <w:p w14:paraId="0BC52057" w14:textId="77777777" w:rsidR="00B62E50" w:rsidRDefault="00B62E50" w:rsidP="00054DE5">
      <w:pPr>
        <w:spacing w:after="0" w:line="360" w:lineRule="auto"/>
        <w:ind w:firstLine="709"/>
        <w:jc w:val="both"/>
        <w:rPr>
          <w:rFonts w:ascii="Times New Roman" w:eastAsia="Arial" w:hAnsi="Times New Roman"/>
          <w:sz w:val="24"/>
          <w:szCs w:val="24"/>
        </w:rPr>
      </w:pPr>
      <w:r w:rsidRPr="00D536CA">
        <w:rPr>
          <w:rFonts w:ascii="Times New Roman" w:eastAsia="Arial" w:hAnsi="Times New Roman"/>
          <w:sz w:val="24"/>
          <w:szCs w:val="24"/>
        </w:rPr>
        <w:t xml:space="preserve">Assim, é de suma importância o monitoramento cuidadoso da glicemia em pacientes que </w:t>
      </w:r>
      <w:proofErr w:type="spellStart"/>
      <w:r w:rsidRPr="00D536CA">
        <w:rPr>
          <w:rFonts w:ascii="Times New Roman" w:eastAsia="Arial" w:hAnsi="Times New Roman"/>
          <w:sz w:val="24"/>
          <w:szCs w:val="24"/>
        </w:rPr>
        <w:t>fazerm</w:t>
      </w:r>
      <w:proofErr w:type="spellEnd"/>
      <w:r w:rsidRPr="00D536CA">
        <w:rPr>
          <w:rFonts w:ascii="Times New Roman" w:eastAsia="Arial" w:hAnsi="Times New Roman"/>
          <w:sz w:val="24"/>
          <w:szCs w:val="24"/>
        </w:rPr>
        <w:t xml:space="preserve"> a </w:t>
      </w:r>
      <w:proofErr w:type="spellStart"/>
      <w:r w:rsidRPr="00D536CA">
        <w:rPr>
          <w:rFonts w:ascii="Times New Roman" w:eastAsia="Arial" w:hAnsi="Times New Roman"/>
          <w:sz w:val="24"/>
          <w:szCs w:val="24"/>
        </w:rPr>
        <w:t>co-administração</w:t>
      </w:r>
      <w:proofErr w:type="spellEnd"/>
      <w:r w:rsidRPr="00D536CA">
        <w:rPr>
          <w:rFonts w:ascii="Times New Roman" w:eastAsia="Arial" w:hAnsi="Times New Roman"/>
          <w:sz w:val="24"/>
          <w:szCs w:val="24"/>
        </w:rPr>
        <w:t xml:space="preserve"> de cloroquina ou </w:t>
      </w:r>
      <w:proofErr w:type="spellStart"/>
      <w:r w:rsidRPr="00D536CA">
        <w:rPr>
          <w:rFonts w:ascii="Times New Roman" w:eastAsia="Arial" w:hAnsi="Times New Roman"/>
          <w:sz w:val="24"/>
          <w:szCs w:val="24"/>
        </w:rPr>
        <w:t>hidroxicloroquina</w:t>
      </w:r>
      <w:proofErr w:type="spellEnd"/>
      <w:r w:rsidRPr="00D536CA">
        <w:rPr>
          <w:rFonts w:ascii="Times New Roman" w:eastAsia="Arial" w:hAnsi="Times New Roman"/>
          <w:sz w:val="24"/>
          <w:szCs w:val="24"/>
        </w:rPr>
        <w:t xml:space="preserve"> com </w:t>
      </w:r>
      <w:proofErr w:type="spellStart"/>
      <w:r w:rsidRPr="00D536CA">
        <w:rPr>
          <w:rFonts w:ascii="Times New Roman" w:eastAsia="Arial" w:hAnsi="Times New Roman"/>
          <w:sz w:val="24"/>
          <w:szCs w:val="24"/>
        </w:rPr>
        <w:t>secretagogos</w:t>
      </w:r>
      <w:proofErr w:type="spellEnd"/>
      <w:r w:rsidRPr="00D536CA">
        <w:rPr>
          <w:rFonts w:ascii="Times New Roman" w:eastAsia="Arial" w:hAnsi="Times New Roman"/>
          <w:sz w:val="24"/>
          <w:szCs w:val="24"/>
        </w:rPr>
        <w:t xml:space="preserve"> de insulina, especialmente pacientes com idade avançada e/ou com insuficiência renal. Dessa forma, o emprego abusivo da de tais fármacos nas fases iniciais da COVID-19, tese empregada pelos defensores do kit COVID, pode gerar</w:t>
      </w:r>
      <w:r w:rsidRPr="65C15F02">
        <w:rPr>
          <w:rFonts w:ascii="Arial" w:eastAsia="Arial" w:hAnsi="Arial" w:cs="Arial"/>
          <w:sz w:val="24"/>
          <w:szCs w:val="24"/>
        </w:rPr>
        <w:t xml:space="preserve"> </w:t>
      </w:r>
      <w:r w:rsidRPr="00D536CA">
        <w:rPr>
          <w:rFonts w:ascii="Times New Roman" w:eastAsia="Arial" w:hAnsi="Times New Roman"/>
          <w:sz w:val="24"/>
          <w:szCs w:val="24"/>
        </w:rPr>
        <w:t xml:space="preserve">riscos para indivíduos usuários de </w:t>
      </w:r>
      <w:proofErr w:type="spellStart"/>
      <w:r w:rsidRPr="00D536CA">
        <w:rPr>
          <w:rFonts w:ascii="Times New Roman" w:eastAsia="Arial" w:hAnsi="Times New Roman"/>
          <w:sz w:val="24"/>
          <w:szCs w:val="24"/>
        </w:rPr>
        <w:t>hipogliceiantes</w:t>
      </w:r>
      <w:proofErr w:type="spellEnd"/>
      <w:r w:rsidRPr="00D536CA">
        <w:rPr>
          <w:rFonts w:ascii="Times New Roman" w:eastAsia="Arial" w:hAnsi="Times New Roman"/>
          <w:sz w:val="24"/>
          <w:szCs w:val="24"/>
        </w:rPr>
        <w:t>, predispondo os pacientes a episódios de hipoglicemia.</w:t>
      </w:r>
    </w:p>
    <w:p w14:paraId="61CDCEAD" w14:textId="77777777" w:rsidR="00054DE5" w:rsidRDefault="00054DE5" w:rsidP="00054DE5">
      <w:pPr>
        <w:spacing w:after="0" w:line="360" w:lineRule="auto"/>
        <w:ind w:firstLine="709"/>
        <w:jc w:val="both"/>
        <w:rPr>
          <w:rFonts w:ascii="Arial" w:eastAsia="Arial" w:hAnsi="Arial" w:cs="Arial"/>
          <w:sz w:val="24"/>
          <w:szCs w:val="24"/>
        </w:rPr>
      </w:pPr>
    </w:p>
    <w:bookmarkEnd w:id="2"/>
    <w:p w14:paraId="55750D7F" w14:textId="5C8368D9" w:rsidR="00B62E50" w:rsidRPr="00054DE5" w:rsidRDefault="00524FBF" w:rsidP="00054DE5">
      <w:pPr>
        <w:spacing w:after="0" w:line="360" w:lineRule="auto"/>
        <w:jc w:val="both"/>
        <w:rPr>
          <w:rFonts w:ascii="Times New Roman" w:eastAsia="Arial" w:hAnsi="Times New Roman"/>
          <w:b/>
          <w:bCs/>
          <w:sz w:val="24"/>
          <w:szCs w:val="24"/>
        </w:rPr>
      </w:pPr>
      <w:r w:rsidRPr="00054DE5">
        <w:rPr>
          <w:rFonts w:ascii="Times New Roman" w:eastAsia="Arial" w:hAnsi="Times New Roman"/>
          <w:b/>
          <w:bCs/>
          <w:sz w:val="24"/>
          <w:szCs w:val="24"/>
        </w:rPr>
        <w:t>Conclusão</w:t>
      </w:r>
    </w:p>
    <w:p w14:paraId="6BB9E253" w14:textId="54920F75" w:rsidR="00987ED9" w:rsidRDefault="0075799F" w:rsidP="7779746D">
      <w:pPr>
        <w:spacing w:after="0" w:line="360" w:lineRule="auto"/>
        <w:ind w:firstLine="709"/>
        <w:jc w:val="both"/>
        <w:rPr>
          <w:rFonts w:ascii="Times New Roman" w:hAnsi="Times New Roman"/>
          <w:sz w:val="24"/>
          <w:szCs w:val="24"/>
          <w:highlight w:val="yellow"/>
        </w:rPr>
      </w:pPr>
      <w:r w:rsidRPr="4A736E65">
        <w:rPr>
          <w:rFonts w:ascii="Times New Roman" w:hAnsi="Times New Roman"/>
          <w:sz w:val="24"/>
          <w:szCs w:val="24"/>
        </w:rPr>
        <w:t xml:space="preserve">Este estudo identificou que </w:t>
      </w:r>
      <w:r w:rsidR="00C900C3" w:rsidRPr="4A736E65">
        <w:rPr>
          <w:rFonts w:ascii="Times New Roman" w:hAnsi="Times New Roman"/>
          <w:sz w:val="24"/>
          <w:szCs w:val="24"/>
        </w:rPr>
        <w:t>as interações medicamentosas são</w:t>
      </w:r>
      <w:r w:rsidRPr="4A736E65">
        <w:rPr>
          <w:rFonts w:ascii="Times New Roman" w:hAnsi="Times New Roman"/>
          <w:sz w:val="24"/>
          <w:szCs w:val="24"/>
        </w:rPr>
        <w:t xml:space="preserve"> de grande importância clínica para identificar pacientes</w:t>
      </w:r>
      <w:r w:rsidR="616B0A5E" w:rsidRPr="4A736E65">
        <w:rPr>
          <w:rFonts w:ascii="Times New Roman" w:hAnsi="Times New Roman"/>
          <w:sz w:val="24"/>
          <w:szCs w:val="24"/>
        </w:rPr>
        <w:t xml:space="preserve"> hipertensos ou diabéticos</w:t>
      </w:r>
      <w:r w:rsidRPr="4A736E65">
        <w:rPr>
          <w:rFonts w:ascii="Times New Roman" w:hAnsi="Times New Roman"/>
          <w:sz w:val="24"/>
          <w:szCs w:val="24"/>
        </w:rPr>
        <w:t xml:space="preserve"> que </w:t>
      </w:r>
      <w:r w:rsidR="55377930" w:rsidRPr="4A736E65">
        <w:rPr>
          <w:rFonts w:ascii="Times New Roman" w:hAnsi="Times New Roman"/>
          <w:sz w:val="24"/>
          <w:szCs w:val="24"/>
        </w:rPr>
        <w:t>podem</w:t>
      </w:r>
      <w:r w:rsidRPr="4A736E65">
        <w:rPr>
          <w:rFonts w:ascii="Times New Roman" w:hAnsi="Times New Roman"/>
          <w:sz w:val="24"/>
          <w:szCs w:val="24"/>
        </w:rPr>
        <w:t xml:space="preserve"> </w:t>
      </w:r>
      <w:r w:rsidR="2DD9C7A4" w:rsidRPr="4A736E65">
        <w:rPr>
          <w:rFonts w:ascii="Times New Roman" w:hAnsi="Times New Roman"/>
          <w:sz w:val="24"/>
          <w:szCs w:val="24"/>
        </w:rPr>
        <w:t xml:space="preserve">apresentar </w:t>
      </w:r>
      <w:r w:rsidRPr="4A736E65">
        <w:rPr>
          <w:rFonts w:ascii="Times New Roman" w:hAnsi="Times New Roman"/>
          <w:sz w:val="24"/>
          <w:szCs w:val="24"/>
        </w:rPr>
        <w:t xml:space="preserve">risco aumentado </w:t>
      </w:r>
      <w:r w:rsidR="00C900C3" w:rsidRPr="4A736E65">
        <w:rPr>
          <w:rFonts w:ascii="Times New Roman" w:hAnsi="Times New Roman"/>
          <w:sz w:val="24"/>
          <w:szCs w:val="24"/>
        </w:rPr>
        <w:t xml:space="preserve">para </w:t>
      </w:r>
      <w:r w:rsidR="4F98248E" w:rsidRPr="4A736E65">
        <w:rPr>
          <w:rFonts w:ascii="Times New Roman" w:hAnsi="Times New Roman"/>
          <w:sz w:val="24"/>
          <w:szCs w:val="24"/>
        </w:rPr>
        <w:t>a ocorrência de</w:t>
      </w:r>
      <w:r w:rsidR="00C900C3" w:rsidRPr="4A736E65">
        <w:rPr>
          <w:rFonts w:ascii="Times New Roman" w:hAnsi="Times New Roman"/>
          <w:sz w:val="24"/>
          <w:szCs w:val="24"/>
        </w:rPr>
        <w:t xml:space="preserve"> </w:t>
      </w:r>
      <w:r w:rsidR="0EE21C95" w:rsidRPr="4A736E65">
        <w:rPr>
          <w:rFonts w:ascii="Times New Roman" w:hAnsi="Times New Roman"/>
          <w:sz w:val="24"/>
          <w:szCs w:val="24"/>
        </w:rPr>
        <w:t>efeitos adversos</w:t>
      </w:r>
      <w:r w:rsidR="00C900C3" w:rsidRPr="4A736E65">
        <w:rPr>
          <w:rFonts w:ascii="Times New Roman" w:hAnsi="Times New Roman"/>
          <w:sz w:val="24"/>
          <w:szCs w:val="24"/>
        </w:rPr>
        <w:t xml:space="preserve"> </w:t>
      </w:r>
      <w:r w:rsidR="034F6E31" w:rsidRPr="4A736E65">
        <w:rPr>
          <w:rFonts w:ascii="Times New Roman" w:hAnsi="Times New Roman"/>
          <w:sz w:val="24"/>
          <w:szCs w:val="24"/>
        </w:rPr>
        <w:t>quando submetidos ao emprego de fármacos utilizados no tratamento de suporte e/ou experimental contra a COVID-19</w:t>
      </w:r>
      <w:r w:rsidR="56AA686A" w:rsidRPr="4A736E65">
        <w:rPr>
          <w:rFonts w:ascii="Times New Roman" w:hAnsi="Times New Roman"/>
          <w:sz w:val="24"/>
          <w:szCs w:val="24"/>
        </w:rPr>
        <w:t>, incluindo</w:t>
      </w:r>
      <w:r w:rsidR="00546CE4" w:rsidRPr="4A736E65">
        <w:rPr>
          <w:rFonts w:ascii="Times New Roman" w:hAnsi="Times New Roman"/>
          <w:sz w:val="24"/>
          <w:szCs w:val="24"/>
        </w:rPr>
        <w:t xml:space="preserve"> sintomas de </w:t>
      </w:r>
      <w:proofErr w:type="spellStart"/>
      <w:r w:rsidR="00546CE4" w:rsidRPr="4A736E65">
        <w:rPr>
          <w:rFonts w:ascii="Times New Roman" w:hAnsi="Times New Roman"/>
          <w:sz w:val="24"/>
          <w:szCs w:val="24"/>
        </w:rPr>
        <w:t>hipercalemia</w:t>
      </w:r>
      <w:proofErr w:type="spellEnd"/>
      <w:r w:rsidR="00546CE4" w:rsidRPr="4A736E65">
        <w:rPr>
          <w:rFonts w:ascii="Times New Roman" w:hAnsi="Times New Roman"/>
          <w:sz w:val="24"/>
          <w:szCs w:val="24"/>
        </w:rPr>
        <w:t xml:space="preserve">, </w:t>
      </w:r>
      <w:proofErr w:type="spellStart"/>
      <w:r w:rsidR="00546CE4" w:rsidRPr="4A736E65">
        <w:rPr>
          <w:rFonts w:ascii="Times New Roman" w:hAnsi="Times New Roman"/>
          <w:sz w:val="24"/>
          <w:szCs w:val="24"/>
        </w:rPr>
        <w:t>hepatoxicidade</w:t>
      </w:r>
      <w:proofErr w:type="spellEnd"/>
      <w:r w:rsidR="00546CE4" w:rsidRPr="4A736E65">
        <w:rPr>
          <w:rFonts w:ascii="Times New Roman" w:hAnsi="Times New Roman"/>
          <w:sz w:val="24"/>
          <w:szCs w:val="24"/>
        </w:rPr>
        <w:t xml:space="preserve">, neuropatia periférica, </w:t>
      </w:r>
      <w:proofErr w:type="spellStart"/>
      <w:r w:rsidR="00546CE4" w:rsidRPr="4A736E65">
        <w:rPr>
          <w:rFonts w:ascii="Times New Roman" w:hAnsi="Times New Roman"/>
          <w:sz w:val="24"/>
          <w:szCs w:val="24"/>
        </w:rPr>
        <w:t>hipocalemia</w:t>
      </w:r>
      <w:proofErr w:type="spellEnd"/>
      <w:r w:rsidR="00546CE4" w:rsidRPr="4A736E65">
        <w:rPr>
          <w:rFonts w:ascii="Times New Roman" w:hAnsi="Times New Roman"/>
          <w:sz w:val="24"/>
          <w:szCs w:val="24"/>
        </w:rPr>
        <w:t>, retenção de sódio e líquido e hipoglicemia</w:t>
      </w:r>
      <w:r w:rsidR="00C900C3" w:rsidRPr="4A736E65">
        <w:rPr>
          <w:rFonts w:ascii="Times New Roman" w:hAnsi="Times New Roman"/>
          <w:sz w:val="24"/>
          <w:szCs w:val="24"/>
        </w:rPr>
        <w:t xml:space="preserve">. Assim, o risco potencial de </w:t>
      </w:r>
      <w:r w:rsidR="0544C66B" w:rsidRPr="4A736E65">
        <w:rPr>
          <w:rFonts w:ascii="Times New Roman" w:hAnsi="Times New Roman"/>
          <w:sz w:val="24"/>
          <w:szCs w:val="24"/>
        </w:rPr>
        <w:t>efeitos adversos decorrentes de interações medicamentosas deve ser avaliado pela equipe clínica antes</w:t>
      </w:r>
      <w:r w:rsidR="252A1872" w:rsidRPr="4A736E65">
        <w:rPr>
          <w:rFonts w:ascii="Times New Roman" w:hAnsi="Times New Roman"/>
          <w:sz w:val="24"/>
          <w:szCs w:val="24"/>
        </w:rPr>
        <w:t>, durante e após</w:t>
      </w:r>
      <w:r w:rsidR="0544C66B" w:rsidRPr="4A736E65">
        <w:rPr>
          <w:rFonts w:ascii="Times New Roman" w:hAnsi="Times New Roman"/>
          <w:sz w:val="24"/>
          <w:szCs w:val="24"/>
        </w:rPr>
        <w:t xml:space="preserve"> </w:t>
      </w:r>
      <w:r w:rsidR="61270120" w:rsidRPr="4A736E65">
        <w:rPr>
          <w:rFonts w:ascii="Times New Roman" w:hAnsi="Times New Roman"/>
          <w:sz w:val="24"/>
          <w:szCs w:val="24"/>
        </w:rPr>
        <w:t>o</w:t>
      </w:r>
      <w:r w:rsidR="0544C66B" w:rsidRPr="4A736E65">
        <w:rPr>
          <w:rFonts w:ascii="Times New Roman" w:hAnsi="Times New Roman"/>
          <w:sz w:val="24"/>
          <w:szCs w:val="24"/>
        </w:rPr>
        <w:t xml:space="preserve"> emprego de fármacos contra a COVID-19</w:t>
      </w:r>
      <w:r w:rsidR="5EB4D4C1" w:rsidRPr="4A736E65">
        <w:rPr>
          <w:rFonts w:ascii="Times New Roman" w:hAnsi="Times New Roman"/>
          <w:sz w:val="24"/>
          <w:szCs w:val="24"/>
        </w:rPr>
        <w:t>.</w:t>
      </w:r>
    </w:p>
    <w:p w14:paraId="6A8FDBBB" w14:textId="77777777" w:rsidR="0045473A" w:rsidRDefault="0045473A" w:rsidP="00B62E50">
      <w:pPr>
        <w:rPr>
          <w:rFonts w:ascii="Times New Roman" w:hAnsi="Times New Roman"/>
          <w:b/>
          <w:sz w:val="24"/>
          <w:szCs w:val="24"/>
        </w:rPr>
      </w:pPr>
    </w:p>
    <w:p w14:paraId="3EEB9645" w14:textId="3990295E" w:rsidR="00C32B77" w:rsidRPr="00524FBF" w:rsidRDefault="00524FBF" w:rsidP="00B62E50">
      <w:pPr>
        <w:rPr>
          <w:rFonts w:ascii="Times New Roman" w:hAnsi="Times New Roman"/>
          <w:b/>
          <w:sz w:val="24"/>
          <w:szCs w:val="24"/>
        </w:rPr>
      </w:pPr>
      <w:r w:rsidRPr="00524FBF">
        <w:rPr>
          <w:rFonts w:ascii="Times New Roman" w:hAnsi="Times New Roman"/>
          <w:b/>
          <w:sz w:val="24"/>
          <w:szCs w:val="24"/>
        </w:rPr>
        <w:t>Agradecimentos</w:t>
      </w:r>
    </w:p>
    <w:p w14:paraId="4AEBF1A6" w14:textId="4F85CAAD" w:rsidR="008646F8" w:rsidRDefault="00524FBF" w:rsidP="0045473A">
      <w:pPr>
        <w:spacing w:line="360" w:lineRule="auto"/>
        <w:jc w:val="both"/>
        <w:rPr>
          <w:rFonts w:ascii="Times New Roman" w:hAnsi="Times New Roman"/>
          <w:sz w:val="24"/>
          <w:szCs w:val="24"/>
        </w:rPr>
      </w:pPr>
      <w:r>
        <w:rPr>
          <w:rFonts w:ascii="Times New Roman" w:hAnsi="Times New Roman"/>
          <w:sz w:val="24"/>
          <w:szCs w:val="24"/>
        </w:rPr>
        <w:tab/>
      </w:r>
      <w:r w:rsidR="001829AD" w:rsidRPr="001829AD">
        <w:rPr>
          <w:rFonts w:ascii="Times New Roman" w:hAnsi="Times New Roman"/>
          <w:sz w:val="24"/>
          <w:szCs w:val="24"/>
        </w:rPr>
        <w:t xml:space="preserve">É com muita satisfação que concluímos com sucesso este trabalho. Somos imensamente gratas a cada professor que nos acompanhou durante o percurso da graduação, em especial ao </w:t>
      </w:r>
      <w:r w:rsidR="001829AD" w:rsidRPr="001829AD">
        <w:rPr>
          <w:rFonts w:ascii="Times New Roman" w:hAnsi="Times New Roman"/>
          <w:sz w:val="24"/>
          <w:szCs w:val="24"/>
        </w:rPr>
        <w:lastRenderedPageBreak/>
        <w:t>nosso orientador, que nos deu suporte, nos ajudou, além de acalentar nossos corações ansiosos. Corações estes gratos a Deus que em meio à pandemia, nos trouxe saúde, paz e conforto em todas as tribulações. Agradecemos também a cada familiar, amigos e pessoas queridas que nos apoiaram, nos incentivaram e foram essenciais para que conseguíssemos alcançar nossos objetivos. Nossos corações são gratos a cada um que caminhou, incentivou, foi ombro amigo, alicerce e âncora em todos esses momentos.</w:t>
      </w:r>
      <w:r w:rsidR="00D2740F">
        <w:rPr>
          <w:rFonts w:ascii="Times New Roman" w:hAnsi="Times New Roman"/>
          <w:sz w:val="24"/>
          <w:szCs w:val="24"/>
        </w:rPr>
        <w:t xml:space="preserve"> </w:t>
      </w:r>
    </w:p>
    <w:p w14:paraId="5ABD3ECA" w14:textId="77777777" w:rsidR="0045473A" w:rsidRDefault="0045473A" w:rsidP="0045473A">
      <w:pPr>
        <w:spacing w:line="360" w:lineRule="auto"/>
        <w:jc w:val="both"/>
        <w:rPr>
          <w:rFonts w:ascii="Times New Roman" w:hAnsi="Times New Roman"/>
          <w:sz w:val="24"/>
          <w:szCs w:val="24"/>
        </w:rPr>
      </w:pPr>
    </w:p>
    <w:p w14:paraId="55968072" w14:textId="30FF3DA0" w:rsidR="00B62E50" w:rsidRPr="00D536CA" w:rsidRDefault="00B62E50" w:rsidP="00B62E50">
      <w:pPr>
        <w:rPr>
          <w:rFonts w:ascii="Times New Roman" w:hAnsi="Times New Roman"/>
          <w:b/>
          <w:bCs/>
          <w:sz w:val="24"/>
          <w:szCs w:val="24"/>
        </w:rPr>
      </w:pPr>
      <w:r w:rsidRPr="00D536CA">
        <w:rPr>
          <w:rFonts w:ascii="Times New Roman" w:hAnsi="Times New Roman"/>
          <w:b/>
          <w:bCs/>
          <w:sz w:val="24"/>
          <w:szCs w:val="24"/>
        </w:rPr>
        <w:t xml:space="preserve">Referências: </w:t>
      </w:r>
    </w:p>
    <w:p w14:paraId="4FA04891" w14:textId="7B60F133" w:rsidR="00B62E50" w:rsidRPr="00B82E4C" w:rsidRDefault="000D5EBD" w:rsidP="00B82E4C">
      <w:pPr>
        <w:pStyle w:val="PargrafodaLista"/>
        <w:numPr>
          <w:ilvl w:val="0"/>
          <w:numId w:val="3"/>
        </w:numPr>
        <w:spacing w:after="0" w:line="360" w:lineRule="auto"/>
        <w:rPr>
          <w:rFonts w:ascii="Times New Roman" w:hAnsi="Times New Roman"/>
          <w:sz w:val="24"/>
          <w:szCs w:val="24"/>
        </w:rPr>
      </w:pPr>
      <w:r w:rsidRPr="00B82E4C">
        <w:rPr>
          <w:rFonts w:ascii="Times New Roman" w:hAnsi="Times New Roman"/>
          <w:sz w:val="24"/>
          <w:szCs w:val="24"/>
        </w:rPr>
        <w:t>Ministério da Saúde</w:t>
      </w:r>
      <w:r w:rsidR="000C4E94" w:rsidRPr="00B82E4C">
        <w:rPr>
          <w:rFonts w:ascii="Times New Roman" w:hAnsi="Times New Roman"/>
          <w:sz w:val="24"/>
          <w:szCs w:val="24"/>
        </w:rPr>
        <w:t xml:space="preserve">. Folha Informativa - </w:t>
      </w:r>
      <w:r w:rsidR="00B62E50" w:rsidRPr="00B82E4C">
        <w:rPr>
          <w:rFonts w:ascii="Times New Roman" w:hAnsi="Times New Roman"/>
          <w:sz w:val="24"/>
          <w:szCs w:val="24"/>
        </w:rPr>
        <w:t>Coronavírus (Covid-19)</w:t>
      </w:r>
      <w:r w:rsidR="000C4E94" w:rsidRPr="00B82E4C">
        <w:rPr>
          <w:rFonts w:ascii="Times New Roman" w:hAnsi="Times New Roman"/>
          <w:sz w:val="24"/>
          <w:szCs w:val="24"/>
        </w:rPr>
        <w:t>. Acesso em 03 de agosto de 2020.</w:t>
      </w:r>
      <w:r w:rsidR="00B62E50" w:rsidRPr="00B82E4C">
        <w:rPr>
          <w:rFonts w:ascii="Times New Roman" w:hAnsi="Times New Roman"/>
          <w:sz w:val="24"/>
          <w:szCs w:val="24"/>
        </w:rPr>
        <w:t xml:space="preserve"> Disponível</w:t>
      </w:r>
      <w:r w:rsidR="000C4E94" w:rsidRPr="00B82E4C">
        <w:rPr>
          <w:rFonts w:ascii="Times New Roman" w:hAnsi="Times New Roman"/>
          <w:sz w:val="24"/>
          <w:szCs w:val="24"/>
        </w:rPr>
        <w:t xml:space="preserve"> em</w:t>
      </w:r>
      <w:r w:rsidR="00B62E50" w:rsidRPr="00B82E4C">
        <w:rPr>
          <w:rFonts w:ascii="Times New Roman" w:hAnsi="Times New Roman"/>
          <w:sz w:val="24"/>
          <w:szCs w:val="24"/>
        </w:rPr>
        <w:t>:</w:t>
      </w:r>
      <w:r w:rsidRPr="00B82E4C">
        <w:rPr>
          <w:rFonts w:ascii="Times New Roman" w:hAnsi="Times New Roman"/>
          <w:sz w:val="24"/>
          <w:szCs w:val="24"/>
        </w:rPr>
        <w:t xml:space="preserve"> </w:t>
      </w:r>
      <w:hyperlink r:id="rId12">
        <w:r w:rsidRPr="00B82E4C">
          <w:rPr>
            <w:rStyle w:val="Hyperlink"/>
            <w:rFonts w:ascii="Times New Roman" w:hAnsi="Times New Roman"/>
            <w:color w:val="auto"/>
            <w:sz w:val="24"/>
            <w:szCs w:val="24"/>
          </w:rPr>
          <w:t>https://coronavirus.saude.gov.br/</w:t>
        </w:r>
      </w:hyperlink>
      <w:r w:rsidR="00B62E50" w:rsidRPr="00B82E4C">
        <w:rPr>
          <w:rFonts w:ascii="Times New Roman" w:hAnsi="Times New Roman"/>
          <w:sz w:val="24"/>
          <w:szCs w:val="24"/>
        </w:rPr>
        <w:t xml:space="preserve"> </w:t>
      </w:r>
      <w:r w:rsidRPr="00B82E4C">
        <w:rPr>
          <w:rFonts w:ascii="Times New Roman" w:hAnsi="Times New Roman"/>
          <w:sz w:val="24"/>
          <w:szCs w:val="24"/>
        </w:rPr>
        <w:t xml:space="preserve"> </w:t>
      </w:r>
      <w:r w:rsidR="1F70402D" w:rsidRPr="00B82E4C">
        <w:rPr>
          <w:rFonts w:ascii="Times New Roman" w:hAnsi="Times New Roman"/>
          <w:sz w:val="24"/>
          <w:szCs w:val="24"/>
        </w:rPr>
        <w:t xml:space="preserve">Acessado em: </w:t>
      </w:r>
    </w:p>
    <w:p w14:paraId="5A189F7D" w14:textId="417ACC7F" w:rsidR="00B62E50" w:rsidRPr="00B82E4C" w:rsidRDefault="00D81FDA" w:rsidP="00B82E4C">
      <w:pPr>
        <w:pStyle w:val="PargrafodaLista"/>
        <w:numPr>
          <w:ilvl w:val="0"/>
          <w:numId w:val="3"/>
        </w:numPr>
        <w:spacing w:after="0" w:line="360" w:lineRule="auto"/>
        <w:rPr>
          <w:rFonts w:ascii="Times New Roman" w:hAnsi="Times New Roman"/>
          <w:sz w:val="24"/>
          <w:szCs w:val="24"/>
        </w:rPr>
      </w:pPr>
      <w:r w:rsidRPr="00B82E4C">
        <w:rPr>
          <w:rFonts w:ascii="Times New Roman" w:hAnsi="Times New Roman"/>
          <w:sz w:val="24"/>
          <w:szCs w:val="24"/>
        </w:rPr>
        <w:t>G</w:t>
      </w:r>
      <w:r w:rsidR="00930887" w:rsidRPr="00B82E4C">
        <w:rPr>
          <w:rFonts w:ascii="Times New Roman" w:hAnsi="Times New Roman"/>
          <w:sz w:val="24"/>
          <w:szCs w:val="24"/>
        </w:rPr>
        <w:t>RUBER. A</w:t>
      </w:r>
      <w:r w:rsidRPr="00B82E4C">
        <w:rPr>
          <w:rFonts w:ascii="Times New Roman" w:hAnsi="Times New Roman"/>
          <w:sz w:val="24"/>
          <w:szCs w:val="24"/>
        </w:rPr>
        <w:t xml:space="preserve">. </w:t>
      </w:r>
      <w:r w:rsidR="00B62E50" w:rsidRPr="00B82E4C">
        <w:rPr>
          <w:rFonts w:ascii="Times New Roman" w:hAnsi="Times New Roman"/>
          <w:sz w:val="24"/>
          <w:szCs w:val="24"/>
        </w:rPr>
        <w:t>Covid-19: o que se sabe sobre a origem da doença.</w:t>
      </w:r>
      <w:r w:rsidRPr="00B82E4C">
        <w:rPr>
          <w:rFonts w:ascii="Times New Roman" w:hAnsi="Times New Roman"/>
          <w:sz w:val="24"/>
          <w:szCs w:val="24"/>
        </w:rPr>
        <w:t xml:space="preserve"> 14/04/2020. </w:t>
      </w:r>
      <w:r w:rsidR="00B62E50" w:rsidRPr="00B82E4C">
        <w:rPr>
          <w:rFonts w:ascii="Times New Roman" w:hAnsi="Times New Roman"/>
          <w:sz w:val="24"/>
          <w:szCs w:val="24"/>
        </w:rPr>
        <w:t>Jornal das USP</w:t>
      </w:r>
      <w:r w:rsidRPr="00B82E4C">
        <w:rPr>
          <w:rFonts w:ascii="Times New Roman" w:hAnsi="Times New Roman"/>
          <w:sz w:val="24"/>
          <w:szCs w:val="24"/>
        </w:rPr>
        <w:t>.</w:t>
      </w:r>
      <w:r w:rsidR="00AE3E37" w:rsidRPr="00B82E4C">
        <w:rPr>
          <w:rFonts w:ascii="Times New Roman" w:hAnsi="Times New Roman"/>
          <w:sz w:val="24"/>
          <w:szCs w:val="24"/>
        </w:rPr>
        <w:t xml:space="preserve"> [a</w:t>
      </w:r>
      <w:r w:rsidR="000C4E94" w:rsidRPr="00B82E4C">
        <w:rPr>
          <w:rFonts w:ascii="Times New Roman" w:hAnsi="Times New Roman"/>
          <w:sz w:val="24"/>
          <w:szCs w:val="24"/>
        </w:rPr>
        <w:t>cesso em 03 de agosto de 2020</w:t>
      </w:r>
      <w:r w:rsidR="00AE3E37" w:rsidRPr="00B82E4C">
        <w:rPr>
          <w:rFonts w:ascii="Times New Roman" w:hAnsi="Times New Roman"/>
          <w:sz w:val="24"/>
          <w:szCs w:val="24"/>
        </w:rPr>
        <w:t>]</w:t>
      </w:r>
      <w:r w:rsidR="000C4E94" w:rsidRPr="00B82E4C">
        <w:rPr>
          <w:rFonts w:ascii="Times New Roman" w:hAnsi="Times New Roman"/>
          <w:sz w:val="24"/>
          <w:szCs w:val="24"/>
        </w:rPr>
        <w:t xml:space="preserve">. </w:t>
      </w:r>
      <w:r w:rsidR="00B62E50" w:rsidRPr="00B82E4C">
        <w:rPr>
          <w:rFonts w:ascii="Times New Roman" w:hAnsi="Times New Roman"/>
          <w:sz w:val="24"/>
          <w:szCs w:val="24"/>
        </w:rPr>
        <w:t>Disponível</w:t>
      </w:r>
      <w:r w:rsidR="000C4E94" w:rsidRPr="00B82E4C">
        <w:rPr>
          <w:rFonts w:ascii="Times New Roman" w:hAnsi="Times New Roman"/>
          <w:sz w:val="24"/>
          <w:szCs w:val="24"/>
        </w:rPr>
        <w:t xml:space="preserve"> em</w:t>
      </w:r>
      <w:r w:rsidR="00B62E50" w:rsidRPr="00B82E4C">
        <w:rPr>
          <w:rFonts w:ascii="Times New Roman" w:hAnsi="Times New Roman"/>
          <w:sz w:val="24"/>
          <w:szCs w:val="24"/>
        </w:rPr>
        <w:t xml:space="preserve">: </w:t>
      </w:r>
      <w:hyperlink r:id="rId13" w:history="1">
        <w:r w:rsidR="00B62E50" w:rsidRPr="00B82E4C">
          <w:rPr>
            <w:rStyle w:val="Hyperlink"/>
            <w:rFonts w:ascii="Times New Roman" w:hAnsi="Times New Roman"/>
            <w:color w:val="auto"/>
            <w:sz w:val="24"/>
            <w:szCs w:val="24"/>
          </w:rPr>
          <w:t>https://jornal.usp.br/artigos/covid2-o-que-se-sabe-sobre-a-origem-da-doenca/</w:t>
        </w:r>
      </w:hyperlink>
      <w:r w:rsidR="00B62E50" w:rsidRPr="00B82E4C">
        <w:rPr>
          <w:rFonts w:ascii="Times New Roman" w:hAnsi="Times New Roman"/>
          <w:sz w:val="24"/>
          <w:szCs w:val="24"/>
        </w:rPr>
        <w:t xml:space="preserve"> </w:t>
      </w:r>
    </w:p>
    <w:p w14:paraId="06B80B0B" w14:textId="26FEC2E4" w:rsidR="00B62E50" w:rsidRPr="00B82E4C" w:rsidRDefault="00B62E50" w:rsidP="00B82E4C">
      <w:pPr>
        <w:pStyle w:val="PargrafodaLista"/>
        <w:numPr>
          <w:ilvl w:val="0"/>
          <w:numId w:val="3"/>
        </w:numPr>
        <w:spacing w:after="0" w:line="360" w:lineRule="auto"/>
        <w:rPr>
          <w:rFonts w:ascii="Times New Roman" w:hAnsi="Times New Roman"/>
          <w:sz w:val="24"/>
          <w:szCs w:val="24"/>
        </w:rPr>
      </w:pPr>
      <w:r w:rsidRPr="00B82E4C">
        <w:rPr>
          <w:rFonts w:ascii="Times New Roman" w:hAnsi="Times New Roman"/>
          <w:sz w:val="24"/>
          <w:szCs w:val="24"/>
        </w:rPr>
        <w:t xml:space="preserve">Folha informativa da covid-19 – Escritório da OPAS e OMS no Brasil. </w:t>
      </w:r>
      <w:r w:rsidR="00AE3E37" w:rsidRPr="00B82E4C">
        <w:rPr>
          <w:rFonts w:ascii="Times New Roman" w:hAnsi="Times New Roman"/>
          <w:sz w:val="24"/>
          <w:szCs w:val="24"/>
        </w:rPr>
        <w:t>[a</w:t>
      </w:r>
      <w:r w:rsidR="000C4E94" w:rsidRPr="00B82E4C">
        <w:rPr>
          <w:rFonts w:ascii="Times New Roman" w:hAnsi="Times New Roman"/>
          <w:sz w:val="24"/>
          <w:szCs w:val="24"/>
        </w:rPr>
        <w:t>cesso em 03 de agosto de 2020</w:t>
      </w:r>
      <w:r w:rsidR="00AE3E37" w:rsidRPr="00B82E4C">
        <w:rPr>
          <w:rFonts w:ascii="Times New Roman" w:hAnsi="Times New Roman"/>
          <w:sz w:val="24"/>
          <w:szCs w:val="24"/>
        </w:rPr>
        <w:t>]</w:t>
      </w:r>
      <w:r w:rsidR="000C4E94" w:rsidRPr="00B82E4C">
        <w:rPr>
          <w:rFonts w:ascii="Times New Roman" w:hAnsi="Times New Roman"/>
          <w:sz w:val="24"/>
          <w:szCs w:val="24"/>
        </w:rPr>
        <w:t>.</w:t>
      </w:r>
      <w:r w:rsidRPr="00B82E4C">
        <w:rPr>
          <w:rFonts w:ascii="Times New Roman" w:hAnsi="Times New Roman"/>
          <w:sz w:val="24"/>
          <w:szCs w:val="24"/>
        </w:rPr>
        <w:t xml:space="preserve"> Disponível em: </w:t>
      </w:r>
      <w:hyperlink r:id="rId14" w:history="1">
        <w:r w:rsidRPr="00B82E4C">
          <w:rPr>
            <w:rStyle w:val="Hyperlink"/>
            <w:rFonts w:ascii="Times New Roman" w:hAnsi="Times New Roman"/>
            <w:color w:val="auto"/>
            <w:sz w:val="24"/>
            <w:szCs w:val="24"/>
          </w:rPr>
          <w:t>https://www.paho.org/pt/covid19</w:t>
        </w:r>
      </w:hyperlink>
      <w:r w:rsidRPr="00B82E4C">
        <w:rPr>
          <w:rFonts w:ascii="Times New Roman" w:hAnsi="Times New Roman"/>
          <w:sz w:val="24"/>
          <w:szCs w:val="24"/>
        </w:rPr>
        <w:t xml:space="preserve"> </w:t>
      </w:r>
    </w:p>
    <w:p w14:paraId="596E96FB" w14:textId="6FCDDB1F" w:rsidR="00B62E50" w:rsidRPr="00B82E4C" w:rsidRDefault="00930887" w:rsidP="00B82E4C">
      <w:pPr>
        <w:pStyle w:val="PargrafodaLista"/>
        <w:numPr>
          <w:ilvl w:val="0"/>
          <w:numId w:val="3"/>
        </w:numPr>
        <w:spacing w:after="0" w:line="360" w:lineRule="auto"/>
        <w:rPr>
          <w:rFonts w:ascii="Times New Roman" w:hAnsi="Times New Roman"/>
          <w:sz w:val="24"/>
          <w:szCs w:val="24"/>
        </w:rPr>
      </w:pPr>
      <w:r w:rsidRPr="00B82E4C">
        <w:rPr>
          <w:rFonts w:ascii="Times New Roman" w:hAnsi="Times New Roman"/>
          <w:sz w:val="24"/>
          <w:szCs w:val="24"/>
          <w:lang w:val="en-US"/>
        </w:rPr>
        <w:t>GAO. C</w:t>
      </w:r>
      <w:r w:rsidR="00AE3E37" w:rsidRPr="00B82E4C">
        <w:rPr>
          <w:rFonts w:ascii="Times New Roman" w:hAnsi="Times New Roman"/>
          <w:sz w:val="24"/>
          <w:szCs w:val="24"/>
          <w:lang w:val="en-US"/>
        </w:rPr>
        <w:t xml:space="preserve"> et al.,</w:t>
      </w:r>
      <w:r w:rsidR="00B62E50" w:rsidRPr="00B82E4C">
        <w:rPr>
          <w:rFonts w:ascii="Times New Roman" w:hAnsi="Times New Roman"/>
          <w:sz w:val="24"/>
          <w:szCs w:val="24"/>
          <w:lang w:val="en-US"/>
        </w:rPr>
        <w:t xml:space="preserve"> Association of hypertension and antihypertensive treatment with Covid-19 mortality: a retrospective observational study. </w:t>
      </w:r>
      <w:proofErr w:type="spellStart"/>
      <w:r w:rsidR="00B62E50" w:rsidRPr="00B82E4C">
        <w:rPr>
          <w:rFonts w:ascii="Times New Roman" w:hAnsi="Times New Roman"/>
          <w:sz w:val="24"/>
          <w:szCs w:val="24"/>
        </w:rPr>
        <w:t>European</w:t>
      </w:r>
      <w:proofErr w:type="spellEnd"/>
      <w:r w:rsidR="00B62E50" w:rsidRPr="00B82E4C">
        <w:rPr>
          <w:rFonts w:ascii="Times New Roman" w:hAnsi="Times New Roman"/>
          <w:sz w:val="24"/>
          <w:szCs w:val="24"/>
        </w:rPr>
        <w:t xml:space="preserve"> Heart </w:t>
      </w:r>
      <w:proofErr w:type="spellStart"/>
      <w:r w:rsidR="00B62E50" w:rsidRPr="00B82E4C">
        <w:rPr>
          <w:rFonts w:ascii="Times New Roman" w:hAnsi="Times New Roman"/>
          <w:sz w:val="24"/>
          <w:szCs w:val="24"/>
        </w:rPr>
        <w:t>Journal</w:t>
      </w:r>
      <w:proofErr w:type="spellEnd"/>
      <w:r w:rsidR="00B62E50" w:rsidRPr="00B82E4C">
        <w:rPr>
          <w:rFonts w:ascii="Times New Roman" w:hAnsi="Times New Roman"/>
          <w:sz w:val="24"/>
          <w:szCs w:val="24"/>
        </w:rPr>
        <w:t xml:space="preserve">. 2020 </w:t>
      </w:r>
      <w:proofErr w:type="spellStart"/>
      <w:r w:rsidR="00B62E50" w:rsidRPr="00B82E4C">
        <w:rPr>
          <w:rFonts w:ascii="Times New Roman" w:hAnsi="Times New Roman"/>
          <w:sz w:val="24"/>
          <w:szCs w:val="24"/>
        </w:rPr>
        <w:t>June</w:t>
      </w:r>
      <w:proofErr w:type="spellEnd"/>
      <w:r w:rsidR="00B62E50" w:rsidRPr="00B82E4C">
        <w:rPr>
          <w:rFonts w:ascii="Times New Roman" w:hAnsi="Times New Roman"/>
          <w:sz w:val="24"/>
          <w:szCs w:val="24"/>
        </w:rPr>
        <w:t xml:space="preserve"> 7;41(22):2058-2066. </w:t>
      </w:r>
      <w:r w:rsidR="006209BA" w:rsidRPr="00B82E4C">
        <w:rPr>
          <w:rFonts w:ascii="Times New Roman" w:hAnsi="Times New Roman"/>
          <w:sz w:val="24"/>
          <w:szCs w:val="24"/>
        </w:rPr>
        <w:t>a</w:t>
      </w:r>
      <w:r w:rsidR="000C4E94" w:rsidRPr="00B82E4C">
        <w:rPr>
          <w:rFonts w:ascii="Times New Roman" w:hAnsi="Times New Roman"/>
          <w:sz w:val="24"/>
          <w:szCs w:val="24"/>
        </w:rPr>
        <w:t xml:space="preserve">cesso em 03 de agosto de 2020. </w:t>
      </w:r>
      <w:r w:rsidR="00B62E50" w:rsidRPr="00B82E4C">
        <w:rPr>
          <w:rFonts w:ascii="Times New Roman" w:hAnsi="Times New Roman"/>
          <w:sz w:val="24"/>
          <w:szCs w:val="24"/>
        </w:rPr>
        <w:t xml:space="preserve">Disponível em: </w:t>
      </w:r>
      <w:hyperlink r:id="rId15" w:history="1">
        <w:r w:rsidR="00B62E50" w:rsidRPr="00B82E4C">
          <w:rPr>
            <w:rStyle w:val="Hyperlink"/>
            <w:rFonts w:ascii="Times New Roman" w:hAnsi="Times New Roman"/>
            <w:color w:val="auto"/>
            <w:sz w:val="24"/>
            <w:szCs w:val="24"/>
          </w:rPr>
          <w:t>https://www.ncbi.nlm.nih.gov/pmc/articles/PMC7314067/</w:t>
        </w:r>
      </w:hyperlink>
      <w:r w:rsidR="00B62E50" w:rsidRPr="00B82E4C">
        <w:rPr>
          <w:rFonts w:ascii="Times New Roman" w:hAnsi="Times New Roman"/>
          <w:sz w:val="24"/>
          <w:szCs w:val="24"/>
        </w:rPr>
        <w:t xml:space="preserve"> </w:t>
      </w:r>
    </w:p>
    <w:p w14:paraId="57EEFBFD" w14:textId="45C0B491" w:rsidR="00B62E50" w:rsidRPr="00B82E4C" w:rsidRDefault="00930887" w:rsidP="00B82E4C">
      <w:pPr>
        <w:pStyle w:val="PargrafodaLista"/>
        <w:numPr>
          <w:ilvl w:val="0"/>
          <w:numId w:val="3"/>
        </w:numPr>
        <w:spacing w:after="0" w:line="360" w:lineRule="auto"/>
        <w:jc w:val="both"/>
        <w:rPr>
          <w:rFonts w:ascii="Times New Roman" w:hAnsi="Times New Roman"/>
          <w:sz w:val="24"/>
          <w:szCs w:val="24"/>
        </w:rPr>
      </w:pPr>
      <w:r w:rsidRPr="00B82E4C">
        <w:rPr>
          <w:rFonts w:ascii="Times New Roman" w:hAnsi="Times New Roman"/>
          <w:sz w:val="24"/>
          <w:szCs w:val="24"/>
          <w:lang w:val="en-US"/>
        </w:rPr>
        <w:t>RUBINO F.</w:t>
      </w:r>
      <w:r w:rsidR="00B62E50" w:rsidRPr="00B82E4C">
        <w:rPr>
          <w:rFonts w:ascii="Times New Roman" w:hAnsi="Times New Roman"/>
          <w:sz w:val="24"/>
          <w:szCs w:val="24"/>
          <w:lang w:val="en-US"/>
        </w:rPr>
        <w:t xml:space="preserve"> </w:t>
      </w:r>
      <w:r w:rsidRPr="00B82E4C">
        <w:rPr>
          <w:rFonts w:ascii="Times New Roman" w:hAnsi="Times New Roman"/>
          <w:sz w:val="24"/>
          <w:szCs w:val="24"/>
          <w:lang w:val="en-US"/>
        </w:rPr>
        <w:t>ET AL.,</w:t>
      </w:r>
      <w:r w:rsidR="00B62E50" w:rsidRPr="00B82E4C">
        <w:rPr>
          <w:rFonts w:ascii="Times New Roman" w:hAnsi="Times New Roman"/>
          <w:sz w:val="24"/>
          <w:szCs w:val="24"/>
          <w:lang w:val="en-US"/>
        </w:rPr>
        <w:t xml:space="preserve"> The New England Journal of Medicine. New-Onset Diabetes in Covid-19. </w:t>
      </w:r>
      <w:r w:rsidR="00B62E50" w:rsidRPr="00B82E4C">
        <w:rPr>
          <w:rFonts w:ascii="Times New Roman" w:hAnsi="Times New Roman"/>
          <w:sz w:val="24"/>
          <w:szCs w:val="24"/>
        </w:rPr>
        <w:t xml:space="preserve">DOI: 10.1056/NEJMc2018688. </w:t>
      </w:r>
      <w:r w:rsidR="006209BA" w:rsidRPr="00B82E4C">
        <w:rPr>
          <w:rFonts w:ascii="Times New Roman" w:hAnsi="Times New Roman"/>
          <w:sz w:val="24"/>
          <w:szCs w:val="24"/>
        </w:rPr>
        <w:t>a</w:t>
      </w:r>
      <w:r w:rsidR="000C4E94" w:rsidRPr="00B82E4C">
        <w:rPr>
          <w:rFonts w:ascii="Times New Roman" w:hAnsi="Times New Roman"/>
          <w:sz w:val="24"/>
          <w:szCs w:val="24"/>
        </w:rPr>
        <w:t xml:space="preserve">cesso em 03 de agosto de 2020. </w:t>
      </w:r>
      <w:r w:rsidR="00B62E50" w:rsidRPr="00B82E4C">
        <w:rPr>
          <w:rFonts w:ascii="Times New Roman" w:hAnsi="Times New Roman"/>
          <w:sz w:val="24"/>
          <w:szCs w:val="24"/>
        </w:rPr>
        <w:t xml:space="preserve">Disponível em: </w:t>
      </w:r>
      <w:hyperlink r:id="rId16" w:history="1">
        <w:r w:rsidR="00B62E50" w:rsidRPr="00B82E4C">
          <w:rPr>
            <w:rStyle w:val="Hyperlink"/>
            <w:rFonts w:ascii="Times New Roman" w:hAnsi="Times New Roman"/>
            <w:color w:val="auto"/>
            <w:sz w:val="24"/>
            <w:szCs w:val="24"/>
          </w:rPr>
          <w:t>https://www.nejm.org/doi/full/10.1056/NEJMc2018688</w:t>
        </w:r>
      </w:hyperlink>
      <w:r w:rsidR="00B62E50" w:rsidRPr="00B82E4C">
        <w:rPr>
          <w:rFonts w:ascii="Times New Roman" w:hAnsi="Times New Roman"/>
          <w:sz w:val="24"/>
          <w:szCs w:val="24"/>
        </w:rPr>
        <w:t xml:space="preserve"> </w:t>
      </w:r>
    </w:p>
    <w:p w14:paraId="7F4549A3" w14:textId="1220BB9D" w:rsidR="00B62E50" w:rsidRPr="00B82E4C" w:rsidRDefault="00930887" w:rsidP="00B82E4C">
      <w:pPr>
        <w:pStyle w:val="PargrafodaLista"/>
        <w:numPr>
          <w:ilvl w:val="0"/>
          <w:numId w:val="3"/>
        </w:numPr>
        <w:spacing w:after="0" w:line="360" w:lineRule="auto"/>
        <w:jc w:val="both"/>
        <w:rPr>
          <w:rFonts w:ascii="Times New Roman" w:hAnsi="Times New Roman"/>
          <w:sz w:val="24"/>
          <w:szCs w:val="24"/>
        </w:rPr>
      </w:pPr>
      <w:r w:rsidRPr="00B82E4C">
        <w:rPr>
          <w:rFonts w:ascii="Times New Roman" w:hAnsi="Times New Roman"/>
          <w:sz w:val="24"/>
          <w:szCs w:val="24"/>
        </w:rPr>
        <w:t xml:space="preserve">Ministério da Saúde. </w:t>
      </w:r>
      <w:r w:rsidR="00B62E50" w:rsidRPr="00B82E4C">
        <w:rPr>
          <w:rFonts w:ascii="Times New Roman" w:hAnsi="Times New Roman"/>
          <w:sz w:val="24"/>
          <w:szCs w:val="24"/>
        </w:rPr>
        <w:t xml:space="preserve">Diabetes (diabetes mellitus): Sintomas, Causas e Tratamentos. </w:t>
      </w:r>
      <w:r w:rsidR="006209BA" w:rsidRPr="00B82E4C">
        <w:rPr>
          <w:rFonts w:ascii="Times New Roman" w:hAnsi="Times New Roman"/>
          <w:sz w:val="24"/>
          <w:szCs w:val="24"/>
        </w:rPr>
        <w:t>a</w:t>
      </w:r>
      <w:r w:rsidRPr="00B82E4C">
        <w:rPr>
          <w:rFonts w:ascii="Times New Roman" w:hAnsi="Times New Roman"/>
          <w:sz w:val="24"/>
          <w:szCs w:val="24"/>
        </w:rPr>
        <w:t xml:space="preserve">cesso em 03 de agosto de 2020. </w:t>
      </w:r>
      <w:r w:rsidR="00B62E50" w:rsidRPr="00B82E4C">
        <w:rPr>
          <w:rFonts w:ascii="Times New Roman" w:hAnsi="Times New Roman"/>
          <w:sz w:val="24"/>
          <w:szCs w:val="24"/>
        </w:rPr>
        <w:t xml:space="preserve">Disponível em: </w:t>
      </w:r>
      <w:hyperlink r:id="rId17" w:anchor=":~:text=A%20insulina%20%C3%A9%20um%20horm%C3%B4nio,nos%20rins%20e%20nos%20nervos" w:history="1">
        <w:r w:rsidR="00B62E50" w:rsidRPr="00B82E4C">
          <w:rPr>
            <w:rStyle w:val="Hyperlink"/>
            <w:rFonts w:ascii="Times New Roman" w:hAnsi="Times New Roman"/>
            <w:color w:val="auto"/>
            <w:sz w:val="24"/>
            <w:szCs w:val="24"/>
          </w:rPr>
          <w:t>http://www.saude.gov.br/saude-de-a-z/diabetes#:~:text=A%20insulina%20%C3%A9%20um%20horm%C3%B4nio,nos%20rins%20e%20nos%20nervos</w:t>
        </w:r>
      </w:hyperlink>
      <w:r w:rsidR="00B62E50" w:rsidRPr="00B82E4C">
        <w:rPr>
          <w:rFonts w:ascii="Times New Roman" w:hAnsi="Times New Roman"/>
          <w:sz w:val="24"/>
          <w:szCs w:val="24"/>
        </w:rPr>
        <w:t xml:space="preserve">. </w:t>
      </w:r>
    </w:p>
    <w:p w14:paraId="374A521C" w14:textId="6101DAD1" w:rsidR="00B62E50" w:rsidRPr="00B82E4C" w:rsidRDefault="00930887" w:rsidP="00B82E4C">
      <w:pPr>
        <w:pStyle w:val="PargrafodaLista"/>
        <w:numPr>
          <w:ilvl w:val="0"/>
          <w:numId w:val="3"/>
        </w:numPr>
        <w:spacing w:after="0" w:line="360" w:lineRule="auto"/>
        <w:jc w:val="both"/>
        <w:rPr>
          <w:rStyle w:val="Hyperlink"/>
          <w:rFonts w:ascii="Times New Roman" w:hAnsi="Times New Roman"/>
          <w:color w:val="auto"/>
          <w:sz w:val="24"/>
          <w:szCs w:val="24"/>
          <w:u w:val="none"/>
        </w:rPr>
      </w:pPr>
      <w:r w:rsidRPr="00B82E4C">
        <w:rPr>
          <w:rFonts w:ascii="Times New Roman" w:hAnsi="Times New Roman"/>
          <w:sz w:val="24"/>
          <w:szCs w:val="24"/>
        </w:rPr>
        <w:t xml:space="preserve">Ministério da Saúde. </w:t>
      </w:r>
      <w:r w:rsidR="00B62E50" w:rsidRPr="00B82E4C">
        <w:rPr>
          <w:rFonts w:ascii="Times New Roman" w:hAnsi="Times New Roman"/>
          <w:sz w:val="24"/>
          <w:szCs w:val="24"/>
        </w:rPr>
        <w:t xml:space="preserve">Hipertensão (pressão alta): o que é, causas, sintomas, diagnósticos, tratamento e prevenção. </w:t>
      </w:r>
      <w:r w:rsidR="006209BA" w:rsidRPr="00B82E4C">
        <w:rPr>
          <w:rFonts w:ascii="Times New Roman" w:hAnsi="Times New Roman"/>
          <w:sz w:val="24"/>
          <w:szCs w:val="24"/>
        </w:rPr>
        <w:t>[a</w:t>
      </w:r>
      <w:r w:rsidRPr="00B82E4C">
        <w:rPr>
          <w:rFonts w:ascii="Times New Roman" w:hAnsi="Times New Roman"/>
          <w:sz w:val="24"/>
          <w:szCs w:val="24"/>
        </w:rPr>
        <w:t>cesso em 03 de agosto de 2020</w:t>
      </w:r>
      <w:r w:rsidR="006209BA" w:rsidRPr="00B82E4C">
        <w:rPr>
          <w:rFonts w:ascii="Times New Roman" w:hAnsi="Times New Roman"/>
          <w:sz w:val="24"/>
          <w:szCs w:val="24"/>
        </w:rPr>
        <w:t>]</w:t>
      </w:r>
      <w:r w:rsidRPr="00B82E4C">
        <w:rPr>
          <w:rFonts w:ascii="Times New Roman" w:hAnsi="Times New Roman"/>
          <w:sz w:val="24"/>
          <w:szCs w:val="24"/>
        </w:rPr>
        <w:t xml:space="preserve">. </w:t>
      </w:r>
      <w:r w:rsidR="00B62E50" w:rsidRPr="00B82E4C">
        <w:rPr>
          <w:rFonts w:ascii="Times New Roman" w:hAnsi="Times New Roman"/>
          <w:sz w:val="24"/>
          <w:szCs w:val="24"/>
        </w:rPr>
        <w:t xml:space="preserve">Disponível em: </w:t>
      </w:r>
      <w:hyperlink r:id="rId18" w:anchor=":~:text=A%20hipertens%C3%A3o%20arterial%20ou%20press%C3%A3o,(ou%2014%20por%209)" w:history="1">
        <w:r w:rsidR="00B62E50" w:rsidRPr="00B82E4C">
          <w:rPr>
            <w:rStyle w:val="Hyperlink"/>
            <w:rFonts w:ascii="Times New Roman" w:hAnsi="Times New Roman"/>
            <w:color w:val="auto"/>
            <w:sz w:val="24"/>
            <w:szCs w:val="24"/>
          </w:rPr>
          <w:t>https://saude.gov.br/saude-de-a-z/hipertensao#:~:text=A%20hipertens%C3%A3o%20arterial%20ou%20press%C3%A3o,(ou%2014%20por%209)</w:t>
        </w:r>
      </w:hyperlink>
    </w:p>
    <w:p w14:paraId="57111F8C" w14:textId="77777777" w:rsidR="00736B88" w:rsidRPr="00B82E4C" w:rsidRDefault="00736B88" w:rsidP="00B82E4C">
      <w:pPr>
        <w:pStyle w:val="PargrafodaLista"/>
        <w:numPr>
          <w:ilvl w:val="0"/>
          <w:numId w:val="3"/>
        </w:numPr>
        <w:spacing w:after="0" w:line="360" w:lineRule="auto"/>
        <w:jc w:val="both"/>
        <w:rPr>
          <w:rFonts w:ascii="Times New Roman" w:eastAsia="Arial" w:hAnsi="Times New Roman"/>
          <w:sz w:val="24"/>
          <w:szCs w:val="24"/>
        </w:rPr>
      </w:pPr>
      <w:proofErr w:type="spellStart"/>
      <w:r w:rsidRPr="00B82E4C">
        <w:rPr>
          <w:rFonts w:ascii="Times New Roman" w:eastAsia="Arial" w:hAnsi="Times New Roman"/>
          <w:sz w:val="24"/>
          <w:szCs w:val="24"/>
        </w:rPr>
        <w:lastRenderedPageBreak/>
        <w:t>Kuijvenhoven.A.M</w:t>
      </w:r>
      <w:proofErr w:type="spellEnd"/>
      <w:r w:rsidRPr="00B82E4C">
        <w:rPr>
          <w:rFonts w:ascii="Times New Roman" w:eastAsia="Arial" w:hAnsi="Times New Roman"/>
          <w:sz w:val="24"/>
          <w:szCs w:val="24"/>
        </w:rPr>
        <w:t>. Avaliação do uso concomitante de drogas que influenciam o potássio como fatores de risco para o desenvolvimento de hipercalemia.</w:t>
      </w:r>
      <w:r w:rsidRPr="00B82E4C">
        <w:rPr>
          <w:rFonts w:ascii="Times New Roman" w:hAnsi="Times New Roman"/>
          <w:b/>
          <w:bCs/>
          <w:sz w:val="24"/>
          <w:szCs w:val="24"/>
        </w:rPr>
        <w:t xml:space="preserve"> </w:t>
      </w:r>
      <w:hyperlink r:id="rId19">
        <w:r w:rsidRPr="00B82E4C">
          <w:rPr>
            <w:rStyle w:val="Hyperlink"/>
            <w:rFonts w:ascii="Times New Roman" w:hAnsi="Times New Roman"/>
            <w:color w:val="auto"/>
            <w:sz w:val="24"/>
            <w:szCs w:val="24"/>
          </w:rPr>
          <w:t>https://pubmed.ncbi.nlm.nih.gov/23974985/</w:t>
        </w:r>
      </w:hyperlink>
    </w:p>
    <w:p w14:paraId="46F41154" w14:textId="77777777" w:rsidR="00736B88" w:rsidRPr="00B82E4C" w:rsidRDefault="00736B88" w:rsidP="00B82E4C">
      <w:pPr>
        <w:pStyle w:val="PargrafodaLista"/>
        <w:numPr>
          <w:ilvl w:val="0"/>
          <w:numId w:val="3"/>
        </w:numPr>
        <w:spacing w:after="0" w:line="360" w:lineRule="auto"/>
        <w:rPr>
          <w:rFonts w:ascii="Times New Roman" w:eastAsia="Times New Roman" w:hAnsi="Times New Roman"/>
          <w:sz w:val="24"/>
          <w:szCs w:val="24"/>
        </w:rPr>
      </w:pPr>
      <w:r w:rsidRPr="00B82E4C">
        <w:rPr>
          <w:rFonts w:ascii="Times New Roman" w:eastAsia="Arial" w:hAnsi="Times New Roman"/>
          <w:sz w:val="24"/>
          <w:szCs w:val="24"/>
        </w:rPr>
        <w:t xml:space="preserve">Hunter. W.R.; </w:t>
      </w:r>
      <w:proofErr w:type="spellStart"/>
      <w:r w:rsidRPr="00B82E4C">
        <w:rPr>
          <w:rFonts w:ascii="Times New Roman" w:eastAsia="Arial" w:hAnsi="Times New Roman"/>
          <w:sz w:val="24"/>
          <w:szCs w:val="24"/>
        </w:rPr>
        <w:t>Bailey.A.M</w:t>
      </w:r>
      <w:proofErr w:type="spellEnd"/>
      <w:r w:rsidRPr="00B82E4C">
        <w:rPr>
          <w:rFonts w:ascii="Times New Roman" w:eastAsia="Arial" w:hAnsi="Times New Roman"/>
          <w:sz w:val="24"/>
          <w:szCs w:val="24"/>
        </w:rPr>
        <w:t>. Hipercalemia: fisiopatologia, fatores de risco e consequências. Disponível em:</w:t>
      </w:r>
      <w:r w:rsidRPr="00B82E4C">
        <w:rPr>
          <w:rFonts w:ascii="Times New Roman" w:hAnsi="Times New Roman"/>
          <w:b/>
          <w:bCs/>
          <w:sz w:val="24"/>
          <w:szCs w:val="24"/>
        </w:rPr>
        <w:t xml:space="preserve"> </w:t>
      </w:r>
      <w:hyperlink r:id="rId20">
        <w:r w:rsidRPr="00B82E4C">
          <w:rPr>
            <w:rStyle w:val="Hyperlink"/>
            <w:rFonts w:ascii="Times New Roman" w:hAnsi="Times New Roman"/>
            <w:color w:val="auto"/>
            <w:sz w:val="24"/>
            <w:szCs w:val="24"/>
          </w:rPr>
          <w:t>https://pubmed.ncbi.nlm.nih.gov/31800080/</w:t>
        </w:r>
      </w:hyperlink>
      <w:r w:rsidRPr="00B82E4C">
        <w:rPr>
          <w:rFonts w:ascii="Times New Roman" w:hAnsi="Times New Roman"/>
          <w:sz w:val="24"/>
          <w:szCs w:val="24"/>
        </w:rPr>
        <w:t xml:space="preserve"> </w:t>
      </w:r>
    </w:p>
    <w:p w14:paraId="5F478DA0" w14:textId="47F57119" w:rsidR="00736B88" w:rsidRPr="00B82E4C" w:rsidRDefault="00736B88" w:rsidP="00B82E4C">
      <w:pPr>
        <w:pStyle w:val="PargrafodaLista"/>
        <w:numPr>
          <w:ilvl w:val="0"/>
          <w:numId w:val="3"/>
        </w:numPr>
        <w:spacing w:after="0" w:line="360" w:lineRule="auto"/>
        <w:rPr>
          <w:rFonts w:ascii="Times New Roman" w:eastAsia="Times New Roman" w:hAnsi="Times New Roman"/>
          <w:sz w:val="24"/>
          <w:szCs w:val="24"/>
        </w:rPr>
      </w:pPr>
      <w:proofErr w:type="spellStart"/>
      <w:r w:rsidRPr="00B82E4C">
        <w:rPr>
          <w:rFonts w:ascii="Times New Roman" w:eastAsia="Arial" w:hAnsi="Times New Roman"/>
          <w:sz w:val="24"/>
          <w:szCs w:val="24"/>
        </w:rPr>
        <w:t>Indermitte.J</w:t>
      </w:r>
      <w:proofErr w:type="spellEnd"/>
      <w:r w:rsidRPr="00B82E4C">
        <w:rPr>
          <w:rFonts w:ascii="Times New Roman" w:eastAsia="Arial" w:hAnsi="Times New Roman"/>
          <w:sz w:val="24"/>
          <w:szCs w:val="24"/>
        </w:rPr>
        <w:t>. Fatores de risco associados a uma alta velocidade de desenvolvimento de hipercalemia em pacientes hospitalizados. Disponível em:</w:t>
      </w:r>
      <w:r w:rsidRPr="00B82E4C">
        <w:rPr>
          <w:rFonts w:ascii="Times New Roman" w:hAnsi="Times New Roman"/>
          <w:sz w:val="24"/>
          <w:szCs w:val="24"/>
        </w:rPr>
        <w:t xml:space="preserve"> </w:t>
      </w:r>
      <w:hyperlink r:id="rId21">
        <w:r w:rsidRPr="00B82E4C">
          <w:rPr>
            <w:rStyle w:val="Hyperlink"/>
            <w:rFonts w:ascii="Times New Roman" w:hAnsi="Times New Roman"/>
            <w:color w:val="auto"/>
            <w:sz w:val="24"/>
            <w:szCs w:val="24"/>
          </w:rPr>
          <w:t>https://pubmed.ncbi.nlm.nih.gov/17194172/</w:t>
        </w:r>
      </w:hyperlink>
      <w:r w:rsidRPr="00B82E4C">
        <w:rPr>
          <w:rFonts w:ascii="Times New Roman" w:hAnsi="Times New Roman"/>
          <w:sz w:val="24"/>
          <w:szCs w:val="24"/>
        </w:rPr>
        <w:t xml:space="preserve"> </w:t>
      </w:r>
    </w:p>
    <w:p w14:paraId="4C4572E0" w14:textId="318891A1" w:rsidR="00B62E50" w:rsidRPr="00B82E4C" w:rsidRDefault="00B62E50" w:rsidP="00B82E4C">
      <w:pPr>
        <w:pStyle w:val="PargrafodaLista"/>
        <w:numPr>
          <w:ilvl w:val="0"/>
          <w:numId w:val="3"/>
        </w:numPr>
        <w:spacing w:after="0" w:line="360" w:lineRule="auto"/>
        <w:jc w:val="both"/>
        <w:rPr>
          <w:rFonts w:ascii="Times New Roman" w:hAnsi="Times New Roman"/>
          <w:sz w:val="24"/>
          <w:szCs w:val="24"/>
        </w:rPr>
      </w:pPr>
      <w:r w:rsidRPr="00B82E4C">
        <w:rPr>
          <w:rFonts w:ascii="Times New Roman" w:hAnsi="Times New Roman"/>
          <w:sz w:val="24"/>
          <w:szCs w:val="24"/>
        </w:rPr>
        <w:t>DUTRA, V. F</w:t>
      </w:r>
      <w:r w:rsidR="00930887" w:rsidRPr="00B82E4C">
        <w:rPr>
          <w:rFonts w:ascii="Times New Roman" w:hAnsi="Times New Roman"/>
          <w:sz w:val="24"/>
          <w:szCs w:val="24"/>
        </w:rPr>
        <w:t xml:space="preserve"> </w:t>
      </w:r>
      <w:proofErr w:type="gramStart"/>
      <w:r w:rsidR="004C6B6F" w:rsidRPr="00B82E4C">
        <w:rPr>
          <w:rFonts w:ascii="Times New Roman" w:hAnsi="Times New Roman"/>
          <w:sz w:val="24"/>
          <w:szCs w:val="24"/>
        </w:rPr>
        <w:t>et al</w:t>
      </w:r>
      <w:r w:rsidR="00930887" w:rsidRPr="00B82E4C">
        <w:rPr>
          <w:rFonts w:ascii="Times New Roman" w:hAnsi="Times New Roman"/>
          <w:sz w:val="24"/>
          <w:szCs w:val="24"/>
        </w:rPr>
        <w:t>.</w:t>
      </w:r>
      <w:r w:rsidRPr="00B82E4C">
        <w:rPr>
          <w:rFonts w:ascii="Times New Roman" w:hAnsi="Times New Roman"/>
          <w:sz w:val="24"/>
          <w:szCs w:val="24"/>
        </w:rPr>
        <w:t>.</w:t>
      </w:r>
      <w:proofErr w:type="gramEnd"/>
      <w:r w:rsidRPr="00B82E4C">
        <w:rPr>
          <w:rFonts w:ascii="Times New Roman" w:hAnsi="Times New Roman"/>
          <w:sz w:val="24"/>
          <w:szCs w:val="24"/>
        </w:rPr>
        <w:t xml:space="preserve"> Desequilíbrios hidroeletrolíticos na sala de emergência. Revista Brasileira Clínica Médica; v. 10; p.410; São Paulo, 2012.</w:t>
      </w:r>
      <w:r w:rsidR="00930887" w:rsidRPr="00B82E4C">
        <w:rPr>
          <w:rFonts w:ascii="Times New Roman" w:hAnsi="Times New Roman"/>
          <w:sz w:val="24"/>
          <w:szCs w:val="24"/>
        </w:rPr>
        <w:t xml:space="preserve"> Acesso em 01 de outubro de 2020.</w:t>
      </w:r>
    </w:p>
    <w:p w14:paraId="477810D4" w14:textId="2FAF2493" w:rsidR="00B62E50" w:rsidRPr="00B82E4C" w:rsidRDefault="00B62E50" w:rsidP="00B82E4C">
      <w:pPr>
        <w:pStyle w:val="PargrafodaLista"/>
        <w:numPr>
          <w:ilvl w:val="0"/>
          <w:numId w:val="3"/>
        </w:numPr>
        <w:spacing w:after="0" w:line="360" w:lineRule="auto"/>
        <w:jc w:val="both"/>
        <w:rPr>
          <w:rFonts w:ascii="Times New Roman" w:hAnsi="Times New Roman"/>
          <w:sz w:val="24"/>
          <w:szCs w:val="24"/>
        </w:rPr>
      </w:pPr>
      <w:r w:rsidRPr="00B82E4C">
        <w:rPr>
          <w:rFonts w:ascii="Times New Roman" w:hAnsi="Times New Roman"/>
          <w:sz w:val="24"/>
          <w:szCs w:val="24"/>
        </w:rPr>
        <w:t xml:space="preserve">LISBÔA, R. H. Hipercalemia: revendo conceitos e terapêutica. Portal </w:t>
      </w:r>
      <w:proofErr w:type="spellStart"/>
      <w:r w:rsidRPr="00B82E4C">
        <w:rPr>
          <w:rFonts w:ascii="Times New Roman" w:hAnsi="Times New Roman"/>
          <w:sz w:val="24"/>
          <w:szCs w:val="24"/>
        </w:rPr>
        <w:t>Pebmed</w:t>
      </w:r>
      <w:proofErr w:type="spellEnd"/>
      <w:r w:rsidRPr="00B82E4C">
        <w:rPr>
          <w:rFonts w:ascii="Times New Roman" w:hAnsi="Times New Roman"/>
          <w:sz w:val="24"/>
          <w:szCs w:val="24"/>
        </w:rPr>
        <w:t xml:space="preserve">. </w:t>
      </w:r>
      <w:r w:rsidR="006209BA" w:rsidRPr="00B82E4C">
        <w:rPr>
          <w:rFonts w:ascii="Times New Roman" w:hAnsi="Times New Roman"/>
          <w:sz w:val="24"/>
          <w:szCs w:val="24"/>
        </w:rPr>
        <w:t>a</w:t>
      </w:r>
      <w:r w:rsidR="00930887" w:rsidRPr="00B82E4C">
        <w:rPr>
          <w:rFonts w:ascii="Times New Roman" w:hAnsi="Times New Roman"/>
          <w:sz w:val="24"/>
          <w:szCs w:val="24"/>
        </w:rPr>
        <w:t xml:space="preserve">cesso em outubro de 2020. </w:t>
      </w:r>
      <w:r w:rsidRPr="00B82E4C">
        <w:rPr>
          <w:rFonts w:ascii="Times New Roman" w:hAnsi="Times New Roman"/>
          <w:sz w:val="24"/>
          <w:szCs w:val="24"/>
        </w:rPr>
        <w:t xml:space="preserve">Disponível em: </w:t>
      </w:r>
      <w:hyperlink r:id="rId22" w:history="1">
        <w:r w:rsidR="006209BA" w:rsidRPr="00B82E4C">
          <w:rPr>
            <w:rStyle w:val="Hyperlink"/>
            <w:rFonts w:ascii="Times New Roman" w:hAnsi="Times New Roman"/>
            <w:color w:val="auto"/>
            <w:sz w:val="24"/>
            <w:szCs w:val="24"/>
          </w:rPr>
          <w:t>https://pebmed.com.br/hipercalemia-revendo-conceitos-e-terapeutica/</w:t>
        </w:r>
      </w:hyperlink>
      <w:r w:rsidR="006209BA" w:rsidRPr="00B82E4C">
        <w:rPr>
          <w:rFonts w:ascii="Times New Roman" w:hAnsi="Times New Roman"/>
          <w:sz w:val="24"/>
          <w:szCs w:val="24"/>
        </w:rPr>
        <w:t xml:space="preserve"> </w:t>
      </w:r>
    </w:p>
    <w:p w14:paraId="39BB0CBE" w14:textId="435AB5A6" w:rsidR="00B62E50" w:rsidRPr="00B82E4C" w:rsidRDefault="00930887" w:rsidP="00B82E4C">
      <w:pPr>
        <w:pStyle w:val="PargrafodaLista"/>
        <w:numPr>
          <w:ilvl w:val="0"/>
          <w:numId w:val="3"/>
        </w:numPr>
        <w:spacing w:after="0" w:line="360" w:lineRule="auto"/>
        <w:jc w:val="both"/>
        <w:rPr>
          <w:rFonts w:ascii="Times New Roman" w:hAnsi="Times New Roman"/>
          <w:sz w:val="24"/>
          <w:szCs w:val="24"/>
        </w:rPr>
      </w:pPr>
      <w:r w:rsidRPr="00B82E4C">
        <w:rPr>
          <w:rFonts w:ascii="Times New Roman" w:hAnsi="Times New Roman"/>
          <w:sz w:val="24"/>
          <w:szCs w:val="24"/>
        </w:rPr>
        <w:t xml:space="preserve">MORAES A </w:t>
      </w:r>
      <w:r w:rsidR="004C6B6F" w:rsidRPr="00B82E4C">
        <w:rPr>
          <w:rFonts w:ascii="Times New Roman" w:hAnsi="Times New Roman"/>
          <w:sz w:val="24"/>
          <w:szCs w:val="24"/>
        </w:rPr>
        <w:t>et al.</w:t>
      </w:r>
      <w:r w:rsidRPr="00B82E4C">
        <w:rPr>
          <w:rFonts w:ascii="Times New Roman" w:hAnsi="Times New Roman"/>
          <w:sz w:val="24"/>
          <w:szCs w:val="24"/>
        </w:rPr>
        <w:t>,</w:t>
      </w:r>
      <w:r w:rsidR="004C6B6F" w:rsidRPr="00B82E4C">
        <w:rPr>
          <w:rFonts w:ascii="Times New Roman" w:hAnsi="Times New Roman"/>
          <w:sz w:val="24"/>
          <w:szCs w:val="24"/>
        </w:rPr>
        <w:t xml:space="preserve"> Qual o melhor bloqueio do sistema renina angiotensina aldosterona na hipertensão? </w:t>
      </w:r>
      <w:r w:rsidR="004C6B6F" w:rsidRPr="00B82E4C">
        <w:rPr>
          <w:rFonts w:ascii="Times New Roman" w:hAnsi="Times New Roman"/>
        </w:rPr>
        <w:t xml:space="preserve">Revista Brasileira de Hipertensão vol. 20(2):63-72, 2013. Acessado em 01 de outubro de 2020. Disponível em: </w:t>
      </w:r>
      <w:hyperlink r:id="rId23" w:history="1">
        <w:r w:rsidR="004C6B6F" w:rsidRPr="00B82E4C">
          <w:rPr>
            <w:rStyle w:val="Hyperlink"/>
            <w:rFonts w:ascii="Times New Roman" w:hAnsi="Times New Roman"/>
            <w:color w:val="auto"/>
            <w:sz w:val="24"/>
            <w:szCs w:val="24"/>
          </w:rPr>
          <w:t>http://docs.bvsalud.org/biblioref/2018/03/881678/rbh_v20n2_63-72.pdf</w:t>
        </w:r>
      </w:hyperlink>
    </w:p>
    <w:p w14:paraId="5E8EA55B" w14:textId="4EA80EC8" w:rsidR="00B62E50" w:rsidRPr="00B82E4C" w:rsidRDefault="004C6B6F" w:rsidP="00B82E4C">
      <w:pPr>
        <w:pStyle w:val="PargrafodaLista"/>
        <w:numPr>
          <w:ilvl w:val="0"/>
          <w:numId w:val="3"/>
        </w:numPr>
        <w:spacing w:after="0" w:line="360" w:lineRule="auto"/>
        <w:jc w:val="both"/>
        <w:rPr>
          <w:rFonts w:ascii="Times New Roman" w:hAnsi="Times New Roman"/>
          <w:sz w:val="24"/>
          <w:szCs w:val="24"/>
        </w:rPr>
      </w:pPr>
      <w:r w:rsidRPr="00B82E4C">
        <w:rPr>
          <w:rFonts w:ascii="Times New Roman" w:hAnsi="Times New Roman"/>
          <w:sz w:val="24"/>
          <w:szCs w:val="24"/>
        </w:rPr>
        <w:t xml:space="preserve">Sociedade Brasileira de Cardiologia - ISSN-0066-782X - Volume 107, Nº 3, Supl. 3, </w:t>
      </w:r>
      <w:proofErr w:type="gramStart"/>
      <w:r w:rsidRPr="00B82E4C">
        <w:rPr>
          <w:rFonts w:ascii="Times New Roman" w:hAnsi="Times New Roman"/>
          <w:sz w:val="24"/>
          <w:szCs w:val="24"/>
        </w:rPr>
        <w:t>Setembro</w:t>
      </w:r>
      <w:proofErr w:type="gramEnd"/>
      <w:r w:rsidRPr="00B82E4C">
        <w:rPr>
          <w:rFonts w:ascii="Times New Roman" w:hAnsi="Times New Roman"/>
          <w:sz w:val="24"/>
          <w:szCs w:val="24"/>
        </w:rPr>
        <w:t xml:space="preserve"> 2016. </w:t>
      </w:r>
      <w:r w:rsidR="001563B6" w:rsidRPr="00B82E4C">
        <w:rPr>
          <w:rFonts w:ascii="Times New Roman" w:hAnsi="Times New Roman"/>
          <w:sz w:val="24"/>
          <w:szCs w:val="24"/>
        </w:rPr>
        <w:t>a</w:t>
      </w:r>
      <w:r w:rsidRPr="00B82E4C">
        <w:rPr>
          <w:rFonts w:ascii="Times New Roman" w:hAnsi="Times New Roman"/>
          <w:sz w:val="24"/>
          <w:szCs w:val="24"/>
        </w:rPr>
        <w:t xml:space="preserve">cesso em 01 de outubro de 2020. Disponível em: </w:t>
      </w:r>
      <w:hyperlink r:id="rId24" w:history="1">
        <w:r w:rsidRPr="00B82E4C">
          <w:rPr>
            <w:rStyle w:val="Hyperlink"/>
            <w:rFonts w:ascii="Times New Roman" w:hAnsi="Times New Roman"/>
            <w:color w:val="auto"/>
            <w:sz w:val="24"/>
            <w:szCs w:val="24"/>
          </w:rPr>
          <w:t>http://publicacoes.cardiol.br/2014/diretrizes/2016/05_HIPERTENSAO_ARTERIAL.pdf</w:t>
        </w:r>
      </w:hyperlink>
      <w:r w:rsidR="00B62E50" w:rsidRPr="00B82E4C">
        <w:rPr>
          <w:rFonts w:ascii="Times New Roman" w:hAnsi="Times New Roman"/>
          <w:sz w:val="24"/>
          <w:szCs w:val="24"/>
        </w:rPr>
        <w:t xml:space="preserve"> </w:t>
      </w:r>
    </w:p>
    <w:p w14:paraId="4F51CAA1" w14:textId="6EDB1677" w:rsidR="001563B6" w:rsidRPr="00B82E4C" w:rsidRDefault="00AE3E37" w:rsidP="00B82E4C">
      <w:pPr>
        <w:pStyle w:val="PargrafodaLista"/>
        <w:numPr>
          <w:ilvl w:val="0"/>
          <w:numId w:val="3"/>
        </w:numPr>
        <w:spacing w:after="0" w:line="360" w:lineRule="auto"/>
        <w:jc w:val="both"/>
        <w:rPr>
          <w:rFonts w:ascii="Times New Roman" w:hAnsi="Times New Roman"/>
          <w:sz w:val="24"/>
          <w:szCs w:val="24"/>
        </w:rPr>
      </w:pPr>
      <w:r w:rsidRPr="00B82E4C">
        <w:rPr>
          <w:rFonts w:ascii="Times New Roman" w:hAnsi="Times New Roman"/>
          <w:sz w:val="24"/>
          <w:szCs w:val="24"/>
        </w:rPr>
        <w:t xml:space="preserve">Revisão das II Diretrizes da Sociedade Brasileira de Cardiologia para Diagnóstico e Tratamento da Insuficiência Cardíaca. </w:t>
      </w:r>
      <w:r w:rsidR="001563B6" w:rsidRPr="00B82E4C">
        <w:rPr>
          <w:rFonts w:ascii="Times New Roman" w:hAnsi="Times New Roman"/>
        </w:rPr>
        <w:t>Arquivo Brasileiro de Cardiologia. vol.</w:t>
      </w:r>
      <w:proofErr w:type="gramStart"/>
      <w:r w:rsidR="001563B6" w:rsidRPr="00B82E4C">
        <w:rPr>
          <w:rFonts w:ascii="Times New Roman" w:hAnsi="Times New Roman"/>
        </w:rPr>
        <w:t>79  suppl.</w:t>
      </w:r>
      <w:proofErr w:type="gramEnd"/>
      <w:r w:rsidR="001563B6" w:rsidRPr="00B82E4C">
        <w:rPr>
          <w:rFonts w:ascii="Times New Roman" w:hAnsi="Times New Roman"/>
        </w:rPr>
        <w:t>4 São Paulo  2002. acesso em 01 de outubro de 2020.</w:t>
      </w:r>
      <w:r w:rsidR="00EC3403" w:rsidRPr="00B82E4C">
        <w:rPr>
          <w:rFonts w:ascii="Times New Roman" w:hAnsi="Times New Roman"/>
        </w:rPr>
        <w:t xml:space="preserve"> </w:t>
      </w:r>
      <w:r w:rsidR="001563B6" w:rsidRPr="00B82E4C">
        <w:rPr>
          <w:rFonts w:ascii="Times New Roman" w:hAnsi="Times New Roman"/>
        </w:rPr>
        <w:t>Disponível em:</w:t>
      </w:r>
    </w:p>
    <w:p w14:paraId="53600E8C" w14:textId="0FD758A9" w:rsidR="00B62E50" w:rsidRPr="00B82E4C" w:rsidRDefault="00AE3E37" w:rsidP="00B82E4C">
      <w:pPr>
        <w:pStyle w:val="PargrafodaLista"/>
        <w:spacing w:after="0" w:line="360" w:lineRule="auto"/>
        <w:jc w:val="both"/>
        <w:rPr>
          <w:rFonts w:ascii="Times New Roman" w:hAnsi="Times New Roman"/>
          <w:sz w:val="24"/>
          <w:szCs w:val="24"/>
        </w:rPr>
      </w:pPr>
      <w:r w:rsidRPr="00B82E4C">
        <w:rPr>
          <w:rFonts w:ascii="Times New Roman" w:hAnsi="Times New Roman"/>
          <w:sz w:val="24"/>
          <w:szCs w:val="24"/>
        </w:rPr>
        <w:t xml:space="preserve"> </w:t>
      </w:r>
      <w:hyperlink r:id="rId25">
        <w:r w:rsidR="00B62E50" w:rsidRPr="00B82E4C">
          <w:rPr>
            <w:rStyle w:val="Hyperlink"/>
            <w:rFonts w:ascii="Times New Roman" w:hAnsi="Times New Roman"/>
            <w:color w:val="auto"/>
            <w:sz w:val="24"/>
            <w:szCs w:val="24"/>
          </w:rPr>
          <w:t>https://www.scielo.br/scielo.php?script=sci_arttext&amp;pid=S0066-782X2002001800001</w:t>
        </w:r>
      </w:hyperlink>
    </w:p>
    <w:p w14:paraId="60523A0A" w14:textId="324AA44B" w:rsidR="00B62E50" w:rsidRPr="00B82E4C" w:rsidRDefault="00644C1B" w:rsidP="00B82E4C">
      <w:pPr>
        <w:pStyle w:val="PargrafodaLista"/>
        <w:numPr>
          <w:ilvl w:val="0"/>
          <w:numId w:val="3"/>
        </w:numPr>
        <w:spacing w:after="0" w:line="360" w:lineRule="auto"/>
        <w:jc w:val="both"/>
        <w:rPr>
          <w:rFonts w:ascii="Times New Roman" w:hAnsi="Times New Roman"/>
          <w:sz w:val="24"/>
          <w:szCs w:val="24"/>
          <w:u w:val="single"/>
        </w:rPr>
      </w:pPr>
      <w:r w:rsidRPr="00B82E4C">
        <w:rPr>
          <w:rFonts w:ascii="Times New Roman" w:hAnsi="Times New Roman"/>
          <w:sz w:val="24"/>
          <w:szCs w:val="24"/>
        </w:rPr>
        <w:t xml:space="preserve">GARCES.  O. E. E., </w:t>
      </w:r>
      <w:r w:rsidR="00FA6FB1" w:rsidRPr="00B82E4C">
        <w:rPr>
          <w:rFonts w:ascii="Times New Roman" w:hAnsi="Times New Roman"/>
          <w:sz w:val="24"/>
          <w:szCs w:val="24"/>
        </w:rPr>
        <w:t xml:space="preserve">Heparina de </w:t>
      </w:r>
      <w:r w:rsidR="002E3EF4" w:rsidRPr="00B82E4C">
        <w:rPr>
          <w:rFonts w:ascii="Times New Roman" w:hAnsi="Times New Roman"/>
          <w:sz w:val="24"/>
          <w:szCs w:val="24"/>
        </w:rPr>
        <w:t>b</w:t>
      </w:r>
      <w:r w:rsidR="00FA6FB1" w:rsidRPr="00B82E4C">
        <w:rPr>
          <w:rFonts w:ascii="Times New Roman" w:hAnsi="Times New Roman"/>
          <w:sz w:val="24"/>
          <w:szCs w:val="24"/>
        </w:rPr>
        <w:t xml:space="preserve">aixo </w:t>
      </w:r>
      <w:r w:rsidR="002E3EF4" w:rsidRPr="00B82E4C">
        <w:rPr>
          <w:rFonts w:ascii="Times New Roman" w:hAnsi="Times New Roman"/>
          <w:sz w:val="24"/>
          <w:szCs w:val="24"/>
        </w:rPr>
        <w:t>p</w:t>
      </w:r>
      <w:r w:rsidR="00FA6FB1" w:rsidRPr="00B82E4C">
        <w:rPr>
          <w:rFonts w:ascii="Times New Roman" w:hAnsi="Times New Roman"/>
          <w:sz w:val="24"/>
          <w:szCs w:val="24"/>
        </w:rPr>
        <w:t xml:space="preserve">eso </w:t>
      </w:r>
      <w:r w:rsidR="002E3EF4" w:rsidRPr="00B82E4C">
        <w:rPr>
          <w:rFonts w:ascii="Times New Roman" w:hAnsi="Times New Roman"/>
          <w:sz w:val="24"/>
          <w:szCs w:val="24"/>
        </w:rPr>
        <w:t>m</w:t>
      </w:r>
      <w:r w:rsidR="00FA6FB1" w:rsidRPr="00B82E4C">
        <w:rPr>
          <w:rFonts w:ascii="Times New Roman" w:hAnsi="Times New Roman"/>
          <w:sz w:val="24"/>
          <w:szCs w:val="24"/>
        </w:rPr>
        <w:t xml:space="preserve">olecular </w:t>
      </w:r>
      <w:r w:rsidR="002E3EF4" w:rsidRPr="00B82E4C">
        <w:rPr>
          <w:rFonts w:ascii="Times New Roman" w:hAnsi="Times New Roman"/>
          <w:sz w:val="24"/>
          <w:szCs w:val="24"/>
        </w:rPr>
        <w:t>v</w:t>
      </w:r>
      <w:r w:rsidR="00FA6FB1" w:rsidRPr="00B82E4C">
        <w:rPr>
          <w:rFonts w:ascii="Times New Roman" w:hAnsi="Times New Roman"/>
          <w:sz w:val="24"/>
          <w:szCs w:val="24"/>
        </w:rPr>
        <w:t xml:space="preserve">ersus </w:t>
      </w:r>
      <w:r w:rsidR="002E3EF4" w:rsidRPr="00B82E4C">
        <w:rPr>
          <w:rFonts w:ascii="Times New Roman" w:hAnsi="Times New Roman"/>
          <w:sz w:val="24"/>
          <w:szCs w:val="24"/>
        </w:rPr>
        <w:t>h</w:t>
      </w:r>
      <w:r w:rsidR="00FA6FB1" w:rsidRPr="00B82E4C">
        <w:rPr>
          <w:rFonts w:ascii="Times New Roman" w:hAnsi="Times New Roman"/>
          <w:sz w:val="24"/>
          <w:szCs w:val="24"/>
        </w:rPr>
        <w:t xml:space="preserve">eparina </w:t>
      </w:r>
      <w:r w:rsidR="002E3EF4" w:rsidRPr="00B82E4C">
        <w:rPr>
          <w:rFonts w:ascii="Times New Roman" w:hAnsi="Times New Roman"/>
          <w:sz w:val="24"/>
          <w:szCs w:val="24"/>
        </w:rPr>
        <w:t>n</w:t>
      </w:r>
      <w:r w:rsidR="00FA6FB1" w:rsidRPr="00B82E4C">
        <w:rPr>
          <w:rFonts w:ascii="Times New Roman" w:hAnsi="Times New Roman"/>
          <w:sz w:val="24"/>
          <w:szCs w:val="24"/>
        </w:rPr>
        <w:t xml:space="preserve">ão </w:t>
      </w:r>
      <w:r w:rsidR="002E3EF4" w:rsidRPr="00B82E4C">
        <w:rPr>
          <w:rFonts w:ascii="Times New Roman" w:hAnsi="Times New Roman"/>
          <w:sz w:val="24"/>
          <w:szCs w:val="24"/>
        </w:rPr>
        <w:t>f</w:t>
      </w:r>
      <w:r w:rsidR="00FA6FB1" w:rsidRPr="00B82E4C">
        <w:rPr>
          <w:rFonts w:ascii="Times New Roman" w:hAnsi="Times New Roman"/>
          <w:sz w:val="24"/>
          <w:szCs w:val="24"/>
        </w:rPr>
        <w:t xml:space="preserve">racionada como </w:t>
      </w:r>
      <w:proofErr w:type="spellStart"/>
      <w:r w:rsidR="002E3EF4" w:rsidRPr="00B82E4C">
        <w:rPr>
          <w:rFonts w:ascii="Times New Roman" w:hAnsi="Times New Roman"/>
          <w:sz w:val="24"/>
          <w:szCs w:val="24"/>
        </w:rPr>
        <w:t>a</w:t>
      </w:r>
      <w:r w:rsidR="00FA6FB1" w:rsidRPr="00B82E4C">
        <w:rPr>
          <w:rFonts w:ascii="Times New Roman" w:hAnsi="Times New Roman"/>
          <w:sz w:val="24"/>
          <w:szCs w:val="24"/>
        </w:rPr>
        <w:t>nticoagulação</w:t>
      </w:r>
      <w:proofErr w:type="spellEnd"/>
      <w:r w:rsidR="00FA6FB1" w:rsidRPr="00B82E4C">
        <w:rPr>
          <w:rFonts w:ascii="Times New Roman" w:hAnsi="Times New Roman"/>
          <w:sz w:val="24"/>
          <w:szCs w:val="24"/>
        </w:rPr>
        <w:t xml:space="preserve"> de </w:t>
      </w:r>
      <w:r w:rsidR="002E3EF4" w:rsidRPr="00B82E4C">
        <w:rPr>
          <w:rFonts w:ascii="Times New Roman" w:hAnsi="Times New Roman"/>
          <w:sz w:val="24"/>
          <w:szCs w:val="24"/>
        </w:rPr>
        <w:t>h</w:t>
      </w:r>
      <w:r w:rsidR="00FA6FB1" w:rsidRPr="00B82E4C">
        <w:rPr>
          <w:rFonts w:ascii="Times New Roman" w:hAnsi="Times New Roman"/>
          <w:sz w:val="24"/>
          <w:szCs w:val="24"/>
        </w:rPr>
        <w:t xml:space="preserve">emodiálise </w:t>
      </w:r>
      <w:proofErr w:type="spellStart"/>
      <w:r w:rsidR="00FA6FB1" w:rsidRPr="00B82E4C">
        <w:rPr>
          <w:rFonts w:ascii="Times New Roman" w:hAnsi="Times New Roman"/>
          <w:sz w:val="24"/>
          <w:szCs w:val="24"/>
        </w:rPr>
        <w:t>venovenosa</w:t>
      </w:r>
      <w:proofErr w:type="spellEnd"/>
      <w:r w:rsidR="00FA6FB1" w:rsidRPr="00B82E4C">
        <w:rPr>
          <w:rFonts w:ascii="Times New Roman" w:hAnsi="Times New Roman"/>
          <w:sz w:val="24"/>
          <w:szCs w:val="24"/>
        </w:rPr>
        <w:t xml:space="preserve"> </w:t>
      </w:r>
      <w:r w:rsidR="002E3EF4" w:rsidRPr="00B82E4C">
        <w:rPr>
          <w:rFonts w:ascii="Times New Roman" w:hAnsi="Times New Roman"/>
          <w:sz w:val="24"/>
          <w:szCs w:val="24"/>
        </w:rPr>
        <w:t>c</w:t>
      </w:r>
      <w:r w:rsidR="00FA6FB1" w:rsidRPr="00B82E4C">
        <w:rPr>
          <w:rFonts w:ascii="Times New Roman" w:hAnsi="Times New Roman"/>
          <w:sz w:val="24"/>
          <w:szCs w:val="24"/>
        </w:rPr>
        <w:t xml:space="preserve">ontínua em pacientes com insuficiência renal aguda. </w:t>
      </w:r>
      <w:r w:rsidR="00573BCD" w:rsidRPr="00B82E4C">
        <w:rPr>
          <w:rFonts w:ascii="Times New Roman" w:hAnsi="Times New Roman"/>
          <w:sz w:val="24"/>
          <w:szCs w:val="24"/>
        </w:rPr>
        <w:t>2007. A</w:t>
      </w:r>
      <w:r w:rsidR="00FA6FB1" w:rsidRPr="00B82E4C">
        <w:rPr>
          <w:rFonts w:ascii="Times New Roman" w:hAnsi="Times New Roman"/>
          <w:sz w:val="24"/>
          <w:szCs w:val="24"/>
        </w:rPr>
        <w:t xml:space="preserve">cesso em 01 de outubro de 2020. Disponível em: </w:t>
      </w:r>
      <w:hyperlink r:id="rId26" w:history="1">
        <w:r w:rsidR="00FA6FB1" w:rsidRPr="00B82E4C">
          <w:rPr>
            <w:rStyle w:val="Hyperlink"/>
            <w:rFonts w:ascii="Times New Roman" w:hAnsi="Times New Roman"/>
            <w:color w:val="auto"/>
            <w:sz w:val="24"/>
            <w:szCs w:val="24"/>
          </w:rPr>
          <w:t>https://www.lume.ufrgs.br/bitstream/handle/10183/8806/000589347.pdf</w:t>
        </w:r>
      </w:hyperlink>
      <w:r w:rsidR="00573BCD" w:rsidRPr="00B82E4C">
        <w:rPr>
          <w:rFonts w:ascii="Times New Roman" w:hAnsi="Times New Roman"/>
          <w:sz w:val="24"/>
          <w:szCs w:val="24"/>
        </w:rPr>
        <w:t xml:space="preserve"> </w:t>
      </w:r>
    </w:p>
    <w:p w14:paraId="09E91C48" w14:textId="2190ECFD" w:rsidR="00B62E50" w:rsidRPr="00B82E4C" w:rsidRDefault="001563B6" w:rsidP="00B82E4C">
      <w:pPr>
        <w:pStyle w:val="PargrafodaLista"/>
        <w:numPr>
          <w:ilvl w:val="0"/>
          <w:numId w:val="3"/>
        </w:numPr>
        <w:spacing w:after="0" w:line="360" w:lineRule="auto"/>
        <w:jc w:val="both"/>
        <w:rPr>
          <w:rFonts w:ascii="Times New Roman" w:hAnsi="Times New Roman"/>
          <w:sz w:val="24"/>
          <w:szCs w:val="24"/>
        </w:rPr>
      </w:pPr>
      <w:r w:rsidRPr="00B82E4C">
        <w:rPr>
          <w:rFonts w:ascii="Times New Roman" w:hAnsi="Times New Roman"/>
          <w:sz w:val="24"/>
          <w:szCs w:val="24"/>
          <w:lang w:val="en-US"/>
        </w:rPr>
        <w:t xml:space="preserve">BHASKAR. B. et al., </w:t>
      </w:r>
      <w:r w:rsidR="00B62E50" w:rsidRPr="00B82E4C">
        <w:rPr>
          <w:rFonts w:ascii="Times New Roman" w:hAnsi="Times New Roman"/>
          <w:sz w:val="24"/>
          <w:szCs w:val="24"/>
          <w:lang w:val="en-US"/>
        </w:rPr>
        <w:t>Lest We Forget: Heparin-Induced Hyperkalemia</w:t>
      </w:r>
      <w:r w:rsidRPr="00B82E4C">
        <w:rPr>
          <w:rFonts w:ascii="Times New Roman" w:hAnsi="Times New Roman"/>
          <w:sz w:val="24"/>
          <w:szCs w:val="24"/>
          <w:lang w:val="en-US"/>
        </w:rPr>
        <w:t xml:space="preserve">. </w:t>
      </w:r>
      <w:r w:rsidRPr="00B82E4C">
        <w:rPr>
          <w:rFonts w:ascii="Times New Roman" w:hAnsi="Times New Roman"/>
          <w:sz w:val="24"/>
          <w:szCs w:val="24"/>
        </w:rPr>
        <w:t xml:space="preserve">J </w:t>
      </w:r>
      <w:proofErr w:type="spellStart"/>
      <w:r w:rsidRPr="00B82E4C">
        <w:rPr>
          <w:rFonts w:ascii="Times New Roman" w:hAnsi="Times New Roman"/>
          <w:sz w:val="24"/>
          <w:szCs w:val="24"/>
        </w:rPr>
        <w:t>Cardiothorac</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Vasc</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Anesth</w:t>
      </w:r>
      <w:proofErr w:type="spellEnd"/>
      <w:r w:rsidRPr="00B82E4C">
        <w:rPr>
          <w:rFonts w:ascii="Times New Roman" w:hAnsi="Times New Roman"/>
          <w:sz w:val="24"/>
          <w:szCs w:val="24"/>
        </w:rPr>
        <w:t xml:space="preserve">. Fevereiro de 2012; 26 (1): 106-9. Acesso em 01 </w:t>
      </w:r>
      <w:r w:rsidR="006C6531" w:rsidRPr="00B82E4C">
        <w:rPr>
          <w:rFonts w:ascii="Times New Roman" w:hAnsi="Times New Roman"/>
          <w:sz w:val="24"/>
          <w:szCs w:val="24"/>
        </w:rPr>
        <w:t>de outubro de 2020.</w:t>
      </w:r>
    </w:p>
    <w:p w14:paraId="4B9D0029" w14:textId="4A17BF18" w:rsidR="00B62E50" w:rsidRPr="00B82E4C" w:rsidRDefault="00EC3403"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lastRenderedPageBreak/>
        <w:t>KOHLMANN</w:t>
      </w:r>
      <w:r w:rsidR="00D12D70" w:rsidRPr="00B82E4C">
        <w:rPr>
          <w:rFonts w:ascii="Times New Roman" w:hAnsi="Times New Roman"/>
          <w:sz w:val="24"/>
          <w:szCs w:val="24"/>
        </w:rPr>
        <w:t xml:space="preserve">. J.O. et al., </w:t>
      </w:r>
      <w:r w:rsidRPr="00B82E4C">
        <w:rPr>
          <w:rFonts w:ascii="Times New Roman" w:hAnsi="Times New Roman"/>
          <w:sz w:val="24"/>
          <w:szCs w:val="24"/>
        </w:rPr>
        <w:t xml:space="preserve">Tratamento Medicamentoso. Diretriz Brasileira de Hipertensão </w:t>
      </w:r>
      <w:proofErr w:type="spellStart"/>
      <w:r w:rsidRPr="00B82E4C">
        <w:rPr>
          <w:rFonts w:ascii="Times New Roman" w:hAnsi="Times New Roman"/>
          <w:sz w:val="24"/>
          <w:szCs w:val="24"/>
        </w:rPr>
        <w:t>IV</w:t>
      </w:r>
      <w:r w:rsidR="00D12D70" w:rsidRPr="00B82E4C">
        <w:rPr>
          <w:rFonts w:ascii="Times New Roman" w:hAnsi="Times New Roman"/>
          <w:sz w:val="24"/>
          <w:szCs w:val="24"/>
        </w:rPr>
        <w:t>|capítulo</w:t>
      </w:r>
      <w:proofErr w:type="spellEnd"/>
      <w:r w:rsidR="00D12D70" w:rsidRPr="00B82E4C">
        <w:rPr>
          <w:rFonts w:ascii="Times New Roman" w:hAnsi="Times New Roman"/>
          <w:sz w:val="24"/>
          <w:szCs w:val="24"/>
        </w:rPr>
        <w:t xml:space="preserve"> 6. </w:t>
      </w:r>
      <w:r w:rsidRPr="00B82E4C">
        <w:rPr>
          <w:rFonts w:ascii="Times New Roman" w:hAnsi="Times New Roman"/>
          <w:sz w:val="24"/>
          <w:szCs w:val="24"/>
        </w:rPr>
        <w:t xml:space="preserve">J </w:t>
      </w:r>
      <w:proofErr w:type="spellStart"/>
      <w:r w:rsidRPr="00B82E4C">
        <w:rPr>
          <w:rFonts w:ascii="Times New Roman" w:hAnsi="Times New Roman"/>
          <w:sz w:val="24"/>
          <w:szCs w:val="24"/>
        </w:rPr>
        <w:t>Bras</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Nefrol</w:t>
      </w:r>
      <w:proofErr w:type="spellEnd"/>
      <w:r w:rsidRPr="00B82E4C">
        <w:rPr>
          <w:rFonts w:ascii="Times New Roman" w:hAnsi="Times New Roman"/>
          <w:sz w:val="24"/>
          <w:szCs w:val="24"/>
        </w:rPr>
        <w:t xml:space="preserve"> 32; Supl1 (2010) S29-S43.</w:t>
      </w:r>
      <w:r w:rsidRPr="00B82E4C">
        <w:rPr>
          <w:rFonts w:ascii="Times New Roman" w:hAnsi="Times New Roman"/>
        </w:rPr>
        <w:t xml:space="preserve"> </w:t>
      </w:r>
      <w:r w:rsidRPr="00B82E4C">
        <w:rPr>
          <w:rFonts w:ascii="Times New Roman" w:hAnsi="Times New Roman"/>
          <w:sz w:val="24"/>
          <w:szCs w:val="24"/>
        </w:rPr>
        <w:t xml:space="preserve">Disponível em: </w:t>
      </w:r>
      <w:hyperlink r:id="rId27" w:history="1">
        <w:r w:rsidRPr="00B82E4C">
          <w:rPr>
            <w:rStyle w:val="Hyperlink"/>
            <w:rFonts w:ascii="Times New Roman" w:hAnsi="Times New Roman"/>
            <w:color w:val="auto"/>
            <w:sz w:val="24"/>
            <w:szCs w:val="24"/>
          </w:rPr>
          <w:t>https://www.scielo.br/pdf/jbn/v32s1/v32s1a08.pdf</w:t>
        </w:r>
      </w:hyperlink>
    </w:p>
    <w:p w14:paraId="35BB8B58" w14:textId="2580AC73" w:rsidR="00B62E50" w:rsidRPr="00B82E4C" w:rsidRDefault="002A1E52"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t xml:space="preserve">Nota Técnica – Metoprolol. Revista do Conselho Regional de Farmácia de Minas Gerais. Ed 40. </w:t>
      </w:r>
      <w:r w:rsidR="003A6CDB" w:rsidRPr="00B82E4C">
        <w:rPr>
          <w:rFonts w:ascii="Times New Roman" w:hAnsi="Times New Roman"/>
          <w:sz w:val="24"/>
          <w:szCs w:val="24"/>
        </w:rPr>
        <w:t>março</w:t>
      </w:r>
      <w:r w:rsidRPr="00B82E4C">
        <w:rPr>
          <w:rFonts w:ascii="Times New Roman" w:hAnsi="Times New Roman"/>
          <w:sz w:val="24"/>
          <w:szCs w:val="24"/>
        </w:rPr>
        <w:t xml:space="preserve"> e abril de 2014. </w:t>
      </w:r>
      <w:r w:rsidR="002E4F9F" w:rsidRPr="00B82E4C">
        <w:rPr>
          <w:rFonts w:ascii="Times New Roman" w:hAnsi="Times New Roman"/>
          <w:sz w:val="24"/>
          <w:szCs w:val="24"/>
        </w:rPr>
        <w:t>acesso</w:t>
      </w:r>
      <w:r w:rsidRPr="00B82E4C">
        <w:rPr>
          <w:rFonts w:ascii="Times New Roman" w:hAnsi="Times New Roman"/>
          <w:sz w:val="24"/>
          <w:szCs w:val="24"/>
        </w:rPr>
        <w:t xml:space="preserve"> em</w:t>
      </w:r>
      <w:r w:rsidR="002E4F9F" w:rsidRPr="00B82E4C">
        <w:rPr>
          <w:rFonts w:ascii="Times New Roman" w:hAnsi="Times New Roman"/>
          <w:sz w:val="24"/>
          <w:szCs w:val="24"/>
        </w:rPr>
        <w:t xml:space="preserve"> outubro de 2020.</w:t>
      </w:r>
      <w:r w:rsidRPr="00B82E4C">
        <w:rPr>
          <w:rFonts w:ascii="Times New Roman" w:hAnsi="Times New Roman"/>
          <w:sz w:val="24"/>
          <w:szCs w:val="24"/>
        </w:rPr>
        <w:t xml:space="preserve"> Disponível em:</w:t>
      </w:r>
      <w:r w:rsidR="002E4F9F" w:rsidRPr="00B82E4C">
        <w:rPr>
          <w:rFonts w:ascii="Times New Roman" w:hAnsi="Times New Roman"/>
          <w:sz w:val="24"/>
          <w:szCs w:val="24"/>
        </w:rPr>
        <w:t xml:space="preserve"> </w:t>
      </w:r>
      <w:hyperlink r:id="rId28" w:history="1">
        <w:r w:rsidR="002E4F9F" w:rsidRPr="00B82E4C">
          <w:rPr>
            <w:rStyle w:val="Hyperlink"/>
            <w:rFonts w:ascii="Times New Roman" w:hAnsi="Times New Roman"/>
            <w:color w:val="auto"/>
            <w:sz w:val="24"/>
            <w:szCs w:val="24"/>
          </w:rPr>
          <w:t>https://www.crfmg.org.br/farmaciarevista/40/CFF-divulga-nota-tecnica-sobre-o-metoprolol</w:t>
        </w:r>
      </w:hyperlink>
    </w:p>
    <w:p w14:paraId="37B9E096" w14:textId="04315F92" w:rsidR="00E942D0" w:rsidRPr="00B82E4C" w:rsidRDefault="00914588" w:rsidP="00B82E4C">
      <w:pPr>
        <w:pStyle w:val="PargrafodaLista"/>
        <w:numPr>
          <w:ilvl w:val="0"/>
          <w:numId w:val="3"/>
        </w:numPr>
        <w:spacing w:after="0" w:line="360" w:lineRule="auto"/>
        <w:jc w:val="both"/>
        <w:rPr>
          <w:rFonts w:ascii="Times New Roman" w:hAnsi="Times New Roman"/>
          <w:sz w:val="24"/>
          <w:szCs w:val="24"/>
        </w:rPr>
      </w:pPr>
      <w:r w:rsidRPr="00B82E4C">
        <w:rPr>
          <w:rStyle w:val="Hyperlink"/>
          <w:rFonts w:ascii="Times New Roman" w:hAnsi="Times New Roman"/>
          <w:color w:val="auto"/>
          <w:sz w:val="24"/>
          <w:szCs w:val="24"/>
          <w:u w:val="none"/>
        </w:rPr>
        <w:t xml:space="preserve">Hidroxicloroquina sulfato – Antimalárico e antirreumático. Ibero Magistral. Atualização 25/07/2020. acesso em 20 de outubro de 2020. </w:t>
      </w:r>
      <w:r w:rsidR="004E656F" w:rsidRPr="00B82E4C">
        <w:rPr>
          <w:rStyle w:val="Hyperlink"/>
          <w:rFonts w:ascii="Times New Roman" w:hAnsi="Times New Roman"/>
          <w:color w:val="auto"/>
          <w:sz w:val="24"/>
          <w:szCs w:val="24"/>
          <w:u w:val="none"/>
        </w:rPr>
        <w:t>Disponível em:</w:t>
      </w:r>
      <w:r w:rsidRPr="00B82E4C">
        <w:rPr>
          <w:rStyle w:val="Hyperlink"/>
          <w:rFonts w:ascii="Times New Roman" w:hAnsi="Times New Roman"/>
          <w:color w:val="auto"/>
          <w:sz w:val="24"/>
          <w:szCs w:val="24"/>
          <w:u w:val="none"/>
        </w:rPr>
        <w:t xml:space="preserve"> </w:t>
      </w:r>
      <w:r w:rsidRPr="00B82E4C">
        <w:rPr>
          <w:rStyle w:val="Hyperlink"/>
          <w:rFonts w:ascii="Times New Roman" w:hAnsi="Times New Roman"/>
          <w:color w:val="auto"/>
          <w:sz w:val="24"/>
          <w:szCs w:val="24"/>
        </w:rPr>
        <w:t>https://www.iberomagistral.com.br/Arquivos/Insumo/arquivo-173340.pdf</w:t>
      </w:r>
    </w:p>
    <w:p w14:paraId="1C54A509" w14:textId="2A2649D1" w:rsidR="00B62E50" w:rsidRPr="00B82E4C" w:rsidRDefault="008119AD" w:rsidP="00B82E4C">
      <w:pPr>
        <w:pStyle w:val="PargrafodaLista"/>
        <w:numPr>
          <w:ilvl w:val="0"/>
          <w:numId w:val="3"/>
        </w:numPr>
        <w:spacing w:after="0" w:line="360" w:lineRule="auto"/>
        <w:jc w:val="both"/>
        <w:rPr>
          <w:rStyle w:val="Hyperlink"/>
          <w:rFonts w:ascii="Times New Roman" w:hAnsi="Times New Roman"/>
          <w:color w:val="auto"/>
          <w:sz w:val="24"/>
          <w:szCs w:val="24"/>
          <w:u w:val="none"/>
        </w:rPr>
      </w:pPr>
      <w:proofErr w:type="spellStart"/>
      <w:r w:rsidRPr="00B82E4C">
        <w:rPr>
          <w:rStyle w:val="Hyperlink"/>
          <w:rFonts w:ascii="Times New Roman" w:hAnsi="Times New Roman"/>
          <w:color w:val="auto"/>
          <w:sz w:val="24"/>
          <w:szCs w:val="24"/>
          <w:u w:val="none"/>
        </w:rPr>
        <w:t>Farmanguinhos</w:t>
      </w:r>
      <w:proofErr w:type="spellEnd"/>
      <w:r w:rsidRPr="00B82E4C">
        <w:rPr>
          <w:rStyle w:val="Hyperlink"/>
          <w:rFonts w:ascii="Times New Roman" w:hAnsi="Times New Roman"/>
          <w:color w:val="auto"/>
          <w:sz w:val="24"/>
          <w:szCs w:val="24"/>
          <w:u w:val="none"/>
        </w:rPr>
        <w:t xml:space="preserve"> cloroquina: difosfato de cloroquina [bula do medicamento]. Farmacêutico Responsável: </w:t>
      </w:r>
      <w:r w:rsidRPr="00B82E4C">
        <w:rPr>
          <w:rFonts w:ascii="Times New Roman" w:hAnsi="Times New Roman"/>
          <w:sz w:val="24"/>
          <w:szCs w:val="24"/>
        </w:rPr>
        <w:t>Carlos Araújo da Costa - CRF-RJ 2809</w:t>
      </w:r>
      <w:r w:rsidRPr="00B82E4C">
        <w:rPr>
          <w:rStyle w:val="Hyperlink"/>
          <w:rFonts w:ascii="Times New Roman" w:hAnsi="Times New Roman"/>
          <w:color w:val="auto"/>
          <w:sz w:val="24"/>
          <w:szCs w:val="24"/>
          <w:u w:val="none"/>
        </w:rPr>
        <w:t>. Rio de Janeiro/RJ: Fundação</w:t>
      </w:r>
      <w:r w:rsidR="00D705A6" w:rsidRPr="00B82E4C">
        <w:rPr>
          <w:rStyle w:val="Hyperlink"/>
          <w:rFonts w:ascii="Times New Roman" w:hAnsi="Times New Roman"/>
          <w:color w:val="auto"/>
          <w:sz w:val="24"/>
          <w:szCs w:val="24"/>
          <w:u w:val="none"/>
        </w:rPr>
        <w:t xml:space="preserve"> Fiocruz – 2017. </w:t>
      </w:r>
      <w:r w:rsidR="00D705A6" w:rsidRPr="00B82E4C">
        <w:rPr>
          <w:rStyle w:val="Hyperlink"/>
          <w:rFonts w:ascii="Times New Roman" w:hAnsi="Times New Roman"/>
          <w:color w:val="auto"/>
          <w:sz w:val="24"/>
          <w:szCs w:val="24"/>
        </w:rPr>
        <w:t>https://www.far.fiocruz.br/wp-content/uploads/2017/02/Cloroquina-ProfSaude.pdf</w:t>
      </w:r>
      <w:r w:rsidR="00D705A6" w:rsidRPr="00B82E4C">
        <w:rPr>
          <w:rStyle w:val="Hyperlink"/>
          <w:rFonts w:ascii="Times New Roman" w:hAnsi="Times New Roman"/>
          <w:color w:val="auto"/>
          <w:sz w:val="24"/>
          <w:szCs w:val="24"/>
          <w:u w:val="none"/>
        </w:rPr>
        <w:t xml:space="preserve"> </w:t>
      </w:r>
    </w:p>
    <w:p w14:paraId="03A52F1E" w14:textId="3DF3486B" w:rsidR="00E65DB9" w:rsidRPr="00B82E4C" w:rsidRDefault="002426F3" w:rsidP="00B82E4C">
      <w:pPr>
        <w:pStyle w:val="PargrafodaLista"/>
        <w:numPr>
          <w:ilvl w:val="0"/>
          <w:numId w:val="3"/>
        </w:numPr>
        <w:spacing w:after="0" w:line="360" w:lineRule="auto"/>
        <w:jc w:val="both"/>
        <w:rPr>
          <w:rFonts w:ascii="Times New Roman" w:hAnsi="Times New Roman"/>
          <w:sz w:val="24"/>
          <w:szCs w:val="24"/>
        </w:rPr>
      </w:pPr>
      <w:r w:rsidRPr="00B82E4C">
        <w:rPr>
          <w:rFonts w:ascii="Times New Roman" w:eastAsia="Arial" w:hAnsi="Times New Roman"/>
          <w:sz w:val="24"/>
          <w:szCs w:val="24"/>
        </w:rPr>
        <w:t xml:space="preserve">ASKIN L. et al., O efeito da Doença de Coronavírus 2019 nas Doenças Cardiovasculares. Arq. Bras. </w:t>
      </w:r>
      <w:proofErr w:type="spellStart"/>
      <w:r w:rsidRPr="00B82E4C">
        <w:rPr>
          <w:rFonts w:ascii="Times New Roman" w:eastAsia="Arial" w:hAnsi="Times New Roman"/>
          <w:sz w:val="24"/>
          <w:szCs w:val="24"/>
        </w:rPr>
        <w:t>Cardiol</w:t>
      </w:r>
      <w:proofErr w:type="spellEnd"/>
      <w:r w:rsidRPr="00B82E4C">
        <w:rPr>
          <w:rFonts w:ascii="Times New Roman" w:eastAsia="Arial" w:hAnsi="Times New Roman"/>
          <w:sz w:val="24"/>
          <w:szCs w:val="24"/>
        </w:rPr>
        <w:t xml:space="preserve">. Vol.114 no5 São Paulo May 2020 </w:t>
      </w:r>
      <w:proofErr w:type="spellStart"/>
      <w:r w:rsidRPr="00B82E4C">
        <w:rPr>
          <w:rFonts w:ascii="Times New Roman" w:eastAsia="Arial" w:hAnsi="Times New Roman"/>
          <w:sz w:val="24"/>
          <w:szCs w:val="24"/>
        </w:rPr>
        <w:t>Epub</w:t>
      </w:r>
      <w:proofErr w:type="spellEnd"/>
      <w:r w:rsidRPr="00B82E4C">
        <w:rPr>
          <w:rFonts w:ascii="Times New Roman" w:eastAsia="Arial" w:hAnsi="Times New Roman"/>
          <w:sz w:val="24"/>
          <w:szCs w:val="24"/>
        </w:rPr>
        <w:t xml:space="preserve"> </w:t>
      </w:r>
      <w:proofErr w:type="spellStart"/>
      <w:r w:rsidRPr="00B82E4C">
        <w:rPr>
          <w:rFonts w:ascii="Times New Roman" w:eastAsia="Arial" w:hAnsi="Times New Roman"/>
          <w:sz w:val="24"/>
          <w:szCs w:val="24"/>
        </w:rPr>
        <w:t>June</w:t>
      </w:r>
      <w:proofErr w:type="spellEnd"/>
      <w:r w:rsidRPr="00B82E4C">
        <w:rPr>
          <w:rFonts w:ascii="Times New Roman" w:eastAsia="Arial" w:hAnsi="Times New Roman"/>
          <w:sz w:val="24"/>
          <w:szCs w:val="24"/>
        </w:rPr>
        <w:t xml:space="preserve"> 01, 2020. acesso em novembro de 2020. Disponível em: </w:t>
      </w:r>
      <w:r w:rsidR="00497B06" w:rsidRPr="00B82E4C">
        <w:rPr>
          <w:rFonts w:ascii="Times New Roman" w:eastAsia="Arial" w:hAnsi="Times New Roman"/>
          <w:sz w:val="24"/>
          <w:szCs w:val="24"/>
        </w:rPr>
        <w:t>https://www.scielo.br/scielo.php?script=sci_arttext&amp;pid=S0066</w:t>
      </w:r>
      <w:r w:rsidRPr="00B82E4C">
        <w:rPr>
          <w:rFonts w:ascii="Times New Roman" w:eastAsia="Arial" w:hAnsi="Times New Roman"/>
          <w:sz w:val="24"/>
          <w:szCs w:val="24"/>
        </w:rPr>
        <w:t>-</w:t>
      </w:r>
      <w:r w:rsidR="00497B06" w:rsidRPr="00B82E4C">
        <w:rPr>
          <w:rFonts w:ascii="Times New Roman" w:eastAsia="Arial" w:hAnsi="Times New Roman"/>
          <w:sz w:val="24"/>
          <w:szCs w:val="24"/>
        </w:rPr>
        <w:t>782X2020000600817</w:t>
      </w:r>
    </w:p>
    <w:p w14:paraId="316644CC" w14:textId="31DFDF3C" w:rsidR="00B62E50" w:rsidRPr="00B82E4C" w:rsidRDefault="00B62E50"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t>BEBAWI</w:t>
      </w:r>
      <w:r w:rsidR="007C7676" w:rsidRPr="00B82E4C">
        <w:rPr>
          <w:rFonts w:ascii="Times New Roman" w:hAnsi="Times New Roman"/>
          <w:sz w:val="24"/>
          <w:szCs w:val="24"/>
        </w:rPr>
        <w:t xml:space="preserve"> E.</w:t>
      </w:r>
      <w:r w:rsidRPr="00B82E4C">
        <w:rPr>
          <w:rFonts w:ascii="Times New Roman" w:hAnsi="Times New Roman"/>
          <w:sz w:val="24"/>
          <w:szCs w:val="24"/>
        </w:rPr>
        <w:t xml:space="preserve"> et al.</w:t>
      </w:r>
      <w:r w:rsidR="007C7676" w:rsidRPr="00B82E4C">
        <w:rPr>
          <w:rFonts w:ascii="Times New Roman" w:hAnsi="Times New Roman"/>
          <w:sz w:val="24"/>
          <w:szCs w:val="24"/>
        </w:rPr>
        <w:t>,</w:t>
      </w:r>
      <w:r w:rsidRPr="00B82E4C">
        <w:rPr>
          <w:rFonts w:ascii="Times New Roman" w:hAnsi="Times New Roman"/>
          <w:sz w:val="24"/>
          <w:szCs w:val="24"/>
        </w:rPr>
        <w:t xml:space="preserve"> </w:t>
      </w:r>
      <w:proofErr w:type="gramStart"/>
      <w:r w:rsidRPr="00B82E4C">
        <w:rPr>
          <w:rFonts w:ascii="Times New Roman" w:hAnsi="Times New Roman"/>
          <w:sz w:val="24"/>
          <w:szCs w:val="24"/>
        </w:rPr>
        <w:t>Uma</w:t>
      </w:r>
      <w:proofErr w:type="gramEnd"/>
      <w:r w:rsidRPr="00B82E4C">
        <w:rPr>
          <w:rFonts w:ascii="Times New Roman" w:hAnsi="Times New Roman"/>
          <w:sz w:val="24"/>
          <w:szCs w:val="24"/>
        </w:rPr>
        <w:t xml:space="preserve"> combinação de metoprolol-terbinafina induzida por bradicardia.</w:t>
      </w:r>
      <w:r w:rsidR="007C7676" w:rsidRPr="00B82E4C">
        <w:rPr>
          <w:rFonts w:ascii="Times New Roman" w:hAnsi="Times New Roman"/>
          <w:sz w:val="24"/>
          <w:szCs w:val="24"/>
        </w:rPr>
        <w:t xml:space="preserve"> Acesso </w:t>
      </w:r>
      <w:r w:rsidR="00841471" w:rsidRPr="00B82E4C">
        <w:rPr>
          <w:rFonts w:ascii="Times New Roman" w:hAnsi="Times New Roman"/>
          <w:sz w:val="24"/>
          <w:szCs w:val="24"/>
        </w:rPr>
        <w:t>em outubro</w:t>
      </w:r>
      <w:r w:rsidR="006A5F5C" w:rsidRPr="00B82E4C">
        <w:rPr>
          <w:rFonts w:ascii="Times New Roman" w:hAnsi="Times New Roman"/>
          <w:sz w:val="24"/>
          <w:szCs w:val="24"/>
        </w:rPr>
        <w:t xml:space="preserve"> de 2020.</w:t>
      </w:r>
      <w:r w:rsidR="007C7676" w:rsidRPr="00B82E4C">
        <w:rPr>
          <w:rFonts w:ascii="Times New Roman" w:hAnsi="Times New Roman"/>
          <w:sz w:val="24"/>
          <w:szCs w:val="24"/>
        </w:rPr>
        <w:t xml:space="preserve"> Disponível em: </w:t>
      </w:r>
      <w:hyperlink r:id="rId29" w:history="1">
        <w:r w:rsidR="007C7676" w:rsidRPr="00B82E4C">
          <w:rPr>
            <w:rStyle w:val="Hyperlink"/>
            <w:rFonts w:ascii="Times New Roman" w:hAnsi="Times New Roman"/>
            <w:color w:val="auto"/>
            <w:sz w:val="24"/>
            <w:szCs w:val="24"/>
          </w:rPr>
          <w:t>https://pubmed.ncbi.nlm.nih.gov/24894748/</w:t>
        </w:r>
      </w:hyperlink>
      <w:r w:rsidRPr="00B82E4C">
        <w:rPr>
          <w:rFonts w:ascii="Times New Roman" w:hAnsi="Times New Roman"/>
          <w:sz w:val="24"/>
          <w:szCs w:val="24"/>
        </w:rPr>
        <w:t xml:space="preserve"> </w:t>
      </w:r>
    </w:p>
    <w:p w14:paraId="30D98936" w14:textId="1CBC35D4" w:rsidR="00B62E50" w:rsidRPr="00B82E4C" w:rsidRDefault="00B62E50" w:rsidP="00B82E4C">
      <w:pPr>
        <w:pStyle w:val="PargrafodaLista"/>
        <w:numPr>
          <w:ilvl w:val="0"/>
          <w:numId w:val="3"/>
        </w:numPr>
        <w:spacing w:after="0" w:line="360" w:lineRule="auto"/>
        <w:jc w:val="both"/>
        <w:rPr>
          <w:rStyle w:val="Hyperlink"/>
          <w:rFonts w:ascii="Times New Roman" w:eastAsia="Times New Roman" w:hAnsi="Times New Roman"/>
          <w:color w:val="auto"/>
          <w:sz w:val="24"/>
          <w:szCs w:val="24"/>
          <w:u w:val="none"/>
        </w:rPr>
      </w:pPr>
      <w:r w:rsidRPr="00B82E4C">
        <w:rPr>
          <w:rFonts w:ascii="Times New Roman" w:hAnsi="Times New Roman"/>
          <w:sz w:val="24"/>
          <w:szCs w:val="24"/>
        </w:rPr>
        <w:t xml:space="preserve">Alfa Metildopa </w:t>
      </w:r>
      <w:proofErr w:type="spellStart"/>
      <w:r w:rsidRPr="00B82E4C">
        <w:rPr>
          <w:rFonts w:ascii="Times New Roman" w:hAnsi="Times New Roman"/>
          <w:sz w:val="24"/>
          <w:szCs w:val="24"/>
        </w:rPr>
        <w:t>Sesquishidratada</w:t>
      </w:r>
      <w:proofErr w:type="spellEnd"/>
      <w:r w:rsidRPr="00B82E4C">
        <w:rPr>
          <w:rFonts w:ascii="Times New Roman" w:hAnsi="Times New Roman"/>
          <w:sz w:val="24"/>
          <w:szCs w:val="24"/>
        </w:rPr>
        <w:t xml:space="preserve"> </w:t>
      </w:r>
      <w:hyperlink r:id="rId30">
        <w:r w:rsidRPr="00B82E4C">
          <w:rPr>
            <w:rStyle w:val="Hyperlink"/>
            <w:rFonts w:ascii="Times New Roman" w:hAnsi="Times New Roman"/>
            <w:color w:val="auto"/>
            <w:sz w:val="24"/>
            <w:szCs w:val="24"/>
          </w:rPr>
          <w:t>https://br.fagron.com/sites/default/files/metildopa_mt_ago_18.pdf</w:t>
        </w:r>
      </w:hyperlink>
    </w:p>
    <w:p w14:paraId="4063F1D6" w14:textId="6B911494" w:rsidR="002E4F9F" w:rsidRPr="00B82E4C" w:rsidRDefault="002E4F9F"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eastAsia="Arial" w:hAnsi="Times New Roman"/>
          <w:sz w:val="24"/>
          <w:szCs w:val="24"/>
        </w:rPr>
        <w:t xml:space="preserve">FURP-Metildopa: metildopa [bula de medicamento]. Farmacêutico responsável Dr. </w:t>
      </w:r>
      <w:proofErr w:type="spellStart"/>
      <w:r w:rsidRPr="00B82E4C">
        <w:rPr>
          <w:rFonts w:ascii="Times New Roman" w:eastAsia="Arial" w:hAnsi="Times New Roman"/>
          <w:sz w:val="24"/>
          <w:szCs w:val="24"/>
        </w:rPr>
        <w:t>Gidel</w:t>
      </w:r>
      <w:proofErr w:type="spellEnd"/>
      <w:r w:rsidRPr="00B82E4C">
        <w:rPr>
          <w:rFonts w:ascii="Times New Roman" w:eastAsia="Arial" w:hAnsi="Times New Roman"/>
          <w:sz w:val="24"/>
          <w:szCs w:val="24"/>
        </w:rPr>
        <w:t xml:space="preserve"> Soares. Guarulhos/SP: Fundação para o Remédio Popular - FURP; 2019.</w:t>
      </w:r>
    </w:p>
    <w:p w14:paraId="53D10981" w14:textId="3CEBF4AE" w:rsidR="00B62E50" w:rsidRPr="00B82E4C" w:rsidRDefault="002E4F9F"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t xml:space="preserve">CARESTIATO.T., WEID.V.I. REMDESIVIR: Mecanismo de ação, ensaios clínicos e pedidos de patentes depositados no INPI. Ministério da Economia Instituto da Propriedade Industrial – Observatório de Tecnologias Associadas à COVID-19. </w:t>
      </w:r>
      <w:hyperlink r:id="rId31" w:history="1">
        <w:r w:rsidRPr="00B82E4C">
          <w:rPr>
            <w:rStyle w:val="Hyperlink"/>
            <w:rFonts w:ascii="Times New Roman" w:hAnsi="Times New Roman"/>
            <w:color w:val="auto"/>
            <w:sz w:val="24"/>
            <w:szCs w:val="24"/>
          </w:rPr>
          <w:t>https://www.gov.br/inpi/pt-br/central-de-conteudo/noticias/observatorio-inicia-serie-de-estudos-sobre-medicamentos-para-tratamento-da-covid-19/Estudo3_Remdesivir.pdf</w:t>
        </w:r>
      </w:hyperlink>
      <w:r w:rsidR="00B62E50" w:rsidRPr="00B82E4C">
        <w:rPr>
          <w:rFonts w:ascii="Times New Roman" w:hAnsi="Times New Roman"/>
          <w:sz w:val="24"/>
          <w:szCs w:val="24"/>
        </w:rPr>
        <w:t xml:space="preserve">  </w:t>
      </w:r>
    </w:p>
    <w:p w14:paraId="517FEBA6" w14:textId="54B5B7C3" w:rsidR="004C6A6D" w:rsidRPr="00B82E4C" w:rsidRDefault="004C6A6D"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eastAsia="Times New Roman" w:hAnsi="Times New Roman"/>
          <w:sz w:val="24"/>
          <w:szCs w:val="24"/>
        </w:rPr>
        <w:t>Boletim Informativo do CIM - RS. Versatilidade da azitromicina: indicações de uso e posologias, 2012.</w:t>
      </w:r>
    </w:p>
    <w:p w14:paraId="33801147" w14:textId="606501C1" w:rsidR="004C6A6D" w:rsidRPr="00B82E4C" w:rsidRDefault="004C6A6D"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eastAsia="Times New Roman" w:hAnsi="Times New Roman"/>
          <w:sz w:val="24"/>
          <w:szCs w:val="24"/>
        </w:rPr>
        <w:lastRenderedPageBreak/>
        <w:t> </w:t>
      </w:r>
      <w:r w:rsidR="00B21681" w:rsidRPr="00B82E4C">
        <w:rPr>
          <w:rFonts w:ascii="Times New Roman" w:eastAsia="Times New Roman" w:hAnsi="Times New Roman"/>
          <w:sz w:val="24"/>
          <w:szCs w:val="24"/>
        </w:rPr>
        <w:t xml:space="preserve">Novas evidências sobre azitromicina na Covid-19. Publicado em 28 de setembro de 2020. Acesso em março de 2020. Disponível em: </w:t>
      </w:r>
      <w:hyperlink r:id="rId32" w:history="1">
        <w:r w:rsidR="003A6CDB" w:rsidRPr="00B82E4C">
          <w:rPr>
            <w:rStyle w:val="Hyperlink"/>
            <w:rFonts w:ascii="Times New Roman" w:eastAsia="Times New Roman" w:hAnsi="Times New Roman"/>
            <w:color w:val="auto"/>
            <w:sz w:val="24"/>
            <w:szCs w:val="24"/>
          </w:rPr>
          <w:t>https://pebmed.com.br/novas-evidencias-sobre-a-azitromicina-na-covid-19/</w:t>
        </w:r>
      </w:hyperlink>
    </w:p>
    <w:p w14:paraId="53239FB1" w14:textId="3B785A5F" w:rsidR="004C6A6D" w:rsidRPr="00B82E4C" w:rsidRDefault="004C6A6D" w:rsidP="00B82E4C">
      <w:pPr>
        <w:pStyle w:val="PargrafodaLista"/>
        <w:numPr>
          <w:ilvl w:val="0"/>
          <w:numId w:val="3"/>
        </w:numPr>
        <w:spacing w:after="0" w:line="360" w:lineRule="auto"/>
        <w:jc w:val="both"/>
        <w:rPr>
          <w:rFonts w:ascii="Times New Roman" w:eastAsia="Times New Roman" w:hAnsi="Times New Roman"/>
          <w:sz w:val="24"/>
          <w:szCs w:val="24"/>
          <w:lang w:val="en-US"/>
        </w:rPr>
      </w:pPr>
      <w:r w:rsidRPr="00B82E4C">
        <w:rPr>
          <w:rFonts w:ascii="Times New Roman" w:eastAsia="Times New Roman" w:hAnsi="Times New Roman"/>
          <w:sz w:val="24"/>
          <w:szCs w:val="24"/>
        </w:rPr>
        <w:t xml:space="preserve">Furtado RHM, </w:t>
      </w:r>
      <w:proofErr w:type="spellStart"/>
      <w:r w:rsidRPr="00B82E4C">
        <w:rPr>
          <w:rFonts w:ascii="Times New Roman" w:eastAsia="Times New Roman" w:hAnsi="Times New Roman"/>
          <w:sz w:val="24"/>
          <w:szCs w:val="24"/>
        </w:rPr>
        <w:t>Berwanger</w:t>
      </w:r>
      <w:proofErr w:type="spellEnd"/>
      <w:r w:rsidRPr="00B82E4C">
        <w:rPr>
          <w:rFonts w:ascii="Times New Roman" w:eastAsia="Times New Roman" w:hAnsi="Times New Roman"/>
          <w:sz w:val="24"/>
          <w:szCs w:val="24"/>
        </w:rPr>
        <w:t xml:space="preserve"> O, Fonseca HA, et al. </w:t>
      </w:r>
      <w:r w:rsidRPr="00B82E4C">
        <w:rPr>
          <w:rFonts w:ascii="Times New Roman" w:eastAsia="Times New Roman" w:hAnsi="Times New Roman"/>
          <w:sz w:val="24"/>
          <w:szCs w:val="24"/>
          <w:lang w:val="en-US"/>
        </w:rPr>
        <w:t xml:space="preserve">Azithromycin in addition to standard of care versus standard of care alone in the treatment of patients admitted to the hospital with severe COVID-19 in Brazil (COALITION II): a </w:t>
      </w:r>
      <w:proofErr w:type="spellStart"/>
      <w:r w:rsidRPr="00B82E4C">
        <w:rPr>
          <w:rFonts w:ascii="Times New Roman" w:eastAsia="Times New Roman" w:hAnsi="Times New Roman"/>
          <w:sz w:val="24"/>
          <w:szCs w:val="24"/>
          <w:lang w:val="en-US"/>
        </w:rPr>
        <w:t>randomised</w:t>
      </w:r>
      <w:proofErr w:type="spellEnd"/>
      <w:r w:rsidRPr="00B82E4C">
        <w:rPr>
          <w:rFonts w:ascii="Times New Roman" w:eastAsia="Times New Roman" w:hAnsi="Times New Roman"/>
          <w:sz w:val="24"/>
          <w:szCs w:val="24"/>
          <w:lang w:val="en-US"/>
        </w:rPr>
        <w:t xml:space="preserve"> clinical trial. Lancet 2020; published online Sept 4. </w:t>
      </w:r>
      <w:proofErr w:type="spellStart"/>
      <w:r w:rsidRPr="00B82E4C">
        <w:rPr>
          <w:rFonts w:ascii="Times New Roman" w:eastAsia="Times New Roman" w:hAnsi="Times New Roman"/>
          <w:sz w:val="24"/>
          <w:szCs w:val="24"/>
          <w:lang w:val="en-US"/>
        </w:rPr>
        <w:t>Disponível</w:t>
      </w:r>
      <w:proofErr w:type="spellEnd"/>
      <w:r w:rsidRPr="00B82E4C">
        <w:rPr>
          <w:rFonts w:ascii="Times New Roman" w:eastAsia="Times New Roman" w:hAnsi="Times New Roman"/>
          <w:sz w:val="24"/>
          <w:szCs w:val="24"/>
          <w:lang w:val="en-US"/>
        </w:rPr>
        <w:t xml:space="preserve"> </w:t>
      </w:r>
      <w:proofErr w:type="spellStart"/>
      <w:r w:rsidRPr="00B82E4C">
        <w:rPr>
          <w:rFonts w:ascii="Times New Roman" w:eastAsia="Times New Roman" w:hAnsi="Times New Roman"/>
          <w:sz w:val="24"/>
          <w:szCs w:val="24"/>
          <w:lang w:val="en-US"/>
        </w:rPr>
        <w:t>em</w:t>
      </w:r>
      <w:proofErr w:type="spellEnd"/>
      <w:r w:rsidRPr="00B82E4C">
        <w:rPr>
          <w:rFonts w:ascii="Times New Roman" w:eastAsia="Times New Roman" w:hAnsi="Times New Roman"/>
          <w:sz w:val="24"/>
          <w:szCs w:val="24"/>
          <w:lang w:val="en-US"/>
        </w:rPr>
        <w:t>: </w:t>
      </w:r>
      <w:hyperlink r:id="rId33">
        <w:r w:rsidRPr="00B82E4C">
          <w:rPr>
            <w:rStyle w:val="Hyperlink"/>
            <w:rFonts w:ascii="Times New Roman" w:eastAsia="Times New Roman" w:hAnsi="Times New Roman"/>
            <w:color w:val="auto"/>
            <w:sz w:val="24"/>
            <w:szCs w:val="24"/>
            <w:lang w:val="en-US"/>
          </w:rPr>
          <w:t>https://doi.org/10.1016/S0140-6736(20)31862-6</w:t>
        </w:r>
      </w:hyperlink>
      <w:r w:rsidR="00C32B77" w:rsidRPr="00B82E4C">
        <w:rPr>
          <w:rFonts w:ascii="Times New Roman" w:eastAsia="Times New Roman" w:hAnsi="Times New Roman"/>
          <w:sz w:val="24"/>
          <w:szCs w:val="24"/>
          <w:lang w:val="en-US"/>
        </w:rPr>
        <w:t xml:space="preserve"> </w:t>
      </w:r>
    </w:p>
    <w:p w14:paraId="431681D7" w14:textId="7EEA65BF" w:rsidR="004C6A6D" w:rsidRPr="00B82E4C" w:rsidRDefault="004C6A6D" w:rsidP="00B82E4C">
      <w:pPr>
        <w:pStyle w:val="PargrafodaLista"/>
        <w:numPr>
          <w:ilvl w:val="0"/>
          <w:numId w:val="3"/>
        </w:numPr>
        <w:spacing w:before="75" w:after="0" w:line="360" w:lineRule="auto"/>
        <w:jc w:val="both"/>
        <w:rPr>
          <w:rFonts w:ascii="Times New Roman" w:eastAsia="Times New Roman" w:hAnsi="Times New Roman"/>
          <w:sz w:val="24"/>
          <w:szCs w:val="24"/>
        </w:rPr>
      </w:pPr>
      <w:r w:rsidRPr="00B82E4C">
        <w:rPr>
          <w:rFonts w:ascii="Times New Roman" w:eastAsia="Times New Roman" w:hAnsi="Times New Roman"/>
          <w:sz w:val="24"/>
          <w:szCs w:val="24"/>
        </w:rPr>
        <w:t>BORTOLOTTO, Luiz Aparecido; CONSOLIM-COLOMBO, Fernanda M. Betabloqueadores adrenérgicos. </w:t>
      </w:r>
      <w:proofErr w:type="spellStart"/>
      <w:r w:rsidRPr="00B82E4C">
        <w:rPr>
          <w:rFonts w:ascii="Times New Roman" w:eastAsia="Times New Roman" w:hAnsi="Times New Roman"/>
          <w:b/>
          <w:bCs/>
          <w:sz w:val="24"/>
          <w:szCs w:val="24"/>
        </w:rPr>
        <w:t>Rev</w:t>
      </w:r>
      <w:proofErr w:type="spellEnd"/>
      <w:r w:rsidRPr="00B82E4C">
        <w:rPr>
          <w:rFonts w:ascii="Times New Roman" w:eastAsia="Times New Roman" w:hAnsi="Times New Roman"/>
          <w:b/>
          <w:bCs/>
          <w:sz w:val="24"/>
          <w:szCs w:val="24"/>
        </w:rPr>
        <w:t xml:space="preserve"> </w:t>
      </w:r>
      <w:proofErr w:type="spellStart"/>
      <w:r w:rsidRPr="00B82E4C">
        <w:rPr>
          <w:rFonts w:ascii="Times New Roman" w:eastAsia="Times New Roman" w:hAnsi="Times New Roman"/>
          <w:b/>
          <w:bCs/>
          <w:sz w:val="24"/>
          <w:szCs w:val="24"/>
        </w:rPr>
        <w:t>Bras</w:t>
      </w:r>
      <w:proofErr w:type="spellEnd"/>
      <w:r w:rsidRPr="00B82E4C">
        <w:rPr>
          <w:rFonts w:ascii="Times New Roman" w:eastAsia="Times New Roman" w:hAnsi="Times New Roman"/>
          <w:b/>
          <w:bCs/>
          <w:sz w:val="24"/>
          <w:szCs w:val="24"/>
        </w:rPr>
        <w:t xml:space="preserve"> </w:t>
      </w:r>
      <w:proofErr w:type="spellStart"/>
      <w:r w:rsidRPr="00B82E4C">
        <w:rPr>
          <w:rFonts w:ascii="Times New Roman" w:eastAsia="Times New Roman" w:hAnsi="Times New Roman"/>
          <w:b/>
          <w:bCs/>
          <w:sz w:val="24"/>
          <w:szCs w:val="24"/>
        </w:rPr>
        <w:t>Hipertens</w:t>
      </w:r>
      <w:proofErr w:type="spellEnd"/>
      <w:r w:rsidRPr="00B82E4C">
        <w:rPr>
          <w:rFonts w:ascii="Times New Roman" w:eastAsia="Times New Roman" w:hAnsi="Times New Roman"/>
          <w:sz w:val="24"/>
          <w:szCs w:val="24"/>
        </w:rPr>
        <w:t>, SP, v. 16, n. 4, p. 215-220, 13 set. 2009.</w:t>
      </w:r>
    </w:p>
    <w:p w14:paraId="352E7A54" w14:textId="480DF2AC" w:rsidR="00FF2D71" w:rsidRPr="00B82E4C" w:rsidRDefault="00FF2D71"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t xml:space="preserve">Portal </w:t>
      </w:r>
      <w:proofErr w:type="spellStart"/>
      <w:r w:rsidRPr="00B82E4C">
        <w:rPr>
          <w:rFonts w:ascii="Times New Roman" w:hAnsi="Times New Roman"/>
          <w:sz w:val="24"/>
          <w:szCs w:val="24"/>
        </w:rPr>
        <w:t>Drugbank</w:t>
      </w:r>
      <w:proofErr w:type="spellEnd"/>
      <w:r w:rsidRPr="00B82E4C">
        <w:rPr>
          <w:rFonts w:ascii="Times New Roman" w:hAnsi="Times New Roman"/>
          <w:sz w:val="24"/>
          <w:szCs w:val="24"/>
        </w:rPr>
        <w:t xml:space="preserve"> - </w:t>
      </w:r>
      <w:proofErr w:type="spellStart"/>
      <w:r w:rsidRPr="00B82E4C">
        <w:rPr>
          <w:rFonts w:ascii="Times New Roman" w:hAnsi="Times New Roman"/>
          <w:sz w:val="24"/>
          <w:szCs w:val="24"/>
        </w:rPr>
        <w:t>Midefradil</w:t>
      </w:r>
      <w:proofErr w:type="spellEnd"/>
      <w:r w:rsidRPr="00B82E4C">
        <w:rPr>
          <w:rFonts w:ascii="Times New Roman" w:hAnsi="Times New Roman"/>
          <w:sz w:val="24"/>
          <w:szCs w:val="24"/>
        </w:rPr>
        <w:t xml:space="preserve">. </w:t>
      </w:r>
      <w:r w:rsidR="00B21681" w:rsidRPr="00B82E4C">
        <w:rPr>
          <w:rFonts w:ascii="Times New Roman" w:hAnsi="Times New Roman"/>
          <w:sz w:val="24"/>
          <w:szCs w:val="24"/>
        </w:rPr>
        <w:t xml:space="preserve">Acesso em março de 2021. </w:t>
      </w:r>
      <w:r w:rsidR="000B67D6" w:rsidRPr="00B82E4C">
        <w:rPr>
          <w:rFonts w:ascii="Times New Roman" w:hAnsi="Times New Roman"/>
          <w:sz w:val="24"/>
          <w:szCs w:val="24"/>
        </w:rPr>
        <w:t xml:space="preserve">Disponível em: </w:t>
      </w:r>
      <w:hyperlink r:id="rId34" w:history="1">
        <w:r w:rsidR="000B67D6" w:rsidRPr="00B82E4C">
          <w:rPr>
            <w:rStyle w:val="Hyperlink"/>
            <w:rFonts w:ascii="Times New Roman" w:eastAsia="Arial" w:hAnsi="Times New Roman"/>
            <w:color w:val="auto"/>
            <w:sz w:val="24"/>
            <w:szCs w:val="24"/>
          </w:rPr>
          <w:t>https://go.drugbank.com/drugs/DB01388</w:t>
        </w:r>
      </w:hyperlink>
    </w:p>
    <w:p w14:paraId="5A238B39" w14:textId="6D97D0D4" w:rsidR="003A6CDB" w:rsidRPr="00B82E4C" w:rsidRDefault="003A6CDB" w:rsidP="00B82E4C">
      <w:pPr>
        <w:pStyle w:val="PargrafodaLista"/>
        <w:numPr>
          <w:ilvl w:val="0"/>
          <w:numId w:val="3"/>
        </w:numPr>
        <w:spacing w:after="0" w:line="360" w:lineRule="auto"/>
        <w:rPr>
          <w:rFonts w:ascii="Times New Roman" w:eastAsia="Times New Roman" w:hAnsi="Times New Roman"/>
          <w:sz w:val="24"/>
          <w:szCs w:val="24"/>
        </w:rPr>
      </w:pPr>
      <w:r w:rsidRPr="00B82E4C">
        <w:rPr>
          <w:rFonts w:ascii="Times New Roman" w:hAnsi="Times New Roman"/>
          <w:sz w:val="24"/>
          <w:szCs w:val="24"/>
        </w:rPr>
        <w:t xml:space="preserve">MCCARTHY, J.; LOUKAS, A.; HOTEZ, P. Quimioterapia das infecções por helmintos. </w:t>
      </w:r>
      <w:r w:rsidRPr="00B82E4C">
        <w:rPr>
          <w:rFonts w:ascii="Times New Roman" w:hAnsi="Times New Roman"/>
          <w:i/>
          <w:iCs/>
          <w:sz w:val="24"/>
          <w:szCs w:val="24"/>
        </w:rPr>
        <w:t>In</w:t>
      </w:r>
      <w:r w:rsidRPr="00B82E4C">
        <w:rPr>
          <w:rFonts w:ascii="Times New Roman" w:hAnsi="Times New Roman"/>
          <w:sz w:val="24"/>
          <w:szCs w:val="24"/>
        </w:rPr>
        <w:t xml:space="preserve">: BRUNTON, L.L.; CHABNER, B.A.; KNOLLMANN, B.C. </w:t>
      </w:r>
      <w:r w:rsidRPr="00B82E4C">
        <w:rPr>
          <w:rFonts w:ascii="Times New Roman" w:hAnsi="Times New Roman"/>
          <w:b/>
          <w:bCs/>
          <w:sz w:val="24"/>
          <w:szCs w:val="24"/>
        </w:rPr>
        <w:t>As bases farmacológicas da terapêutica de Goodman &amp; Gilman</w:t>
      </w:r>
      <w:r w:rsidRPr="00B82E4C">
        <w:rPr>
          <w:rFonts w:ascii="Times New Roman" w:hAnsi="Times New Roman"/>
          <w:sz w:val="24"/>
          <w:szCs w:val="24"/>
        </w:rPr>
        <w:t>. 12. ed. Porto Alegre: AMGH, 2012. cap. 51, p. 1443-61.</w:t>
      </w:r>
    </w:p>
    <w:p w14:paraId="014E5563" w14:textId="36AFCCF7" w:rsidR="00FF2D71" w:rsidRPr="00B82E4C" w:rsidRDefault="00231B13" w:rsidP="00B82E4C">
      <w:pPr>
        <w:pStyle w:val="PargrafodaLista"/>
        <w:numPr>
          <w:ilvl w:val="0"/>
          <w:numId w:val="3"/>
        </w:numPr>
        <w:spacing w:after="0" w:line="360" w:lineRule="auto"/>
        <w:jc w:val="both"/>
        <w:rPr>
          <w:rStyle w:val="Hyperlink"/>
          <w:rFonts w:ascii="Times New Roman" w:hAnsi="Times New Roman"/>
          <w:color w:val="auto"/>
          <w:sz w:val="24"/>
          <w:szCs w:val="24"/>
          <w:u w:val="none"/>
        </w:rPr>
      </w:pPr>
      <w:r w:rsidRPr="00B82E4C">
        <w:rPr>
          <w:rFonts w:ascii="Times New Roman" w:hAnsi="Times New Roman"/>
          <w:sz w:val="24"/>
          <w:szCs w:val="24"/>
        </w:rPr>
        <w:t xml:space="preserve">RENDIC P.S., Metabolismo e interações da </w:t>
      </w:r>
      <w:proofErr w:type="spellStart"/>
      <w:r w:rsidRPr="00B82E4C">
        <w:rPr>
          <w:rFonts w:ascii="Times New Roman" w:hAnsi="Times New Roman"/>
          <w:sz w:val="24"/>
          <w:szCs w:val="24"/>
        </w:rPr>
        <w:t>ivermectina</w:t>
      </w:r>
      <w:proofErr w:type="spellEnd"/>
      <w:r w:rsidRPr="00B82E4C">
        <w:rPr>
          <w:rFonts w:ascii="Times New Roman" w:hAnsi="Times New Roman"/>
          <w:sz w:val="24"/>
          <w:szCs w:val="24"/>
        </w:rPr>
        <w:t xml:space="preserve"> com enzimas do citocromo P450 humano e transportadores de drogas, possíveis efeitos adversos e tóxicos. </w:t>
      </w:r>
      <w:proofErr w:type="spellStart"/>
      <w:r w:rsidRPr="00B82E4C">
        <w:rPr>
          <w:rFonts w:ascii="Times New Roman" w:hAnsi="Times New Roman"/>
          <w:sz w:val="24"/>
          <w:szCs w:val="24"/>
          <w:shd w:val="clear" w:color="auto" w:fill="FFFFFF"/>
        </w:rPr>
        <w:t>Epub</w:t>
      </w:r>
      <w:proofErr w:type="spellEnd"/>
      <w:r w:rsidRPr="00B82E4C">
        <w:rPr>
          <w:rFonts w:ascii="Times New Roman" w:hAnsi="Times New Roman"/>
          <w:sz w:val="24"/>
          <w:szCs w:val="24"/>
          <w:shd w:val="clear" w:color="auto" w:fill="FFFFFF"/>
        </w:rPr>
        <w:t xml:space="preserve"> 2021, 15 de março.</w:t>
      </w:r>
      <w:r w:rsidR="00B21681" w:rsidRPr="00B82E4C">
        <w:rPr>
          <w:rFonts w:ascii="Times New Roman" w:hAnsi="Times New Roman"/>
          <w:sz w:val="24"/>
          <w:szCs w:val="24"/>
          <w:shd w:val="clear" w:color="auto" w:fill="FFFFFF"/>
        </w:rPr>
        <w:t xml:space="preserve"> Acesso em março de 2021.</w:t>
      </w:r>
      <w:r w:rsidR="00B21681" w:rsidRPr="00B82E4C">
        <w:rPr>
          <w:rFonts w:ascii="Times New Roman" w:hAnsi="Times New Roman"/>
          <w:sz w:val="24"/>
          <w:szCs w:val="24"/>
        </w:rPr>
        <w:t xml:space="preserve"> </w:t>
      </w:r>
      <w:r w:rsidRPr="00B82E4C">
        <w:rPr>
          <w:rFonts w:ascii="Times New Roman" w:hAnsi="Times New Roman"/>
          <w:sz w:val="24"/>
          <w:szCs w:val="24"/>
        </w:rPr>
        <w:t xml:space="preserve">Disponível em: </w:t>
      </w:r>
      <w:hyperlink r:id="rId35" w:history="1">
        <w:r w:rsidR="00AC33A7" w:rsidRPr="00B82E4C">
          <w:rPr>
            <w:rStyle w:val="Hyperlink"/>
            <w:rFonts w:ascii="Times New Roman" w:eastAsia="Arial" w:hAnsi="Times New Roman"/>
            <w:color w:val="auto"/>
            <w:sz w:val="24"/>
            <w:szCs w:val="24"/>
          </w:rPr>
          <w:t>https://pubmed.ncbi.nlm.nih.gov/33719007/</w:t>
        </w:r>
      </w:hyperlink>
      <w:r w:rsidR="00FF2D71" w:rsidRPr="00B82E4C">
        <w:rPr>
          <w:rStyle w:val="Hyperlink"/>
          <w:rFonts w:ascii="Times New Roman" w:eastAsia="Arial" w:hAnsi="Times New Roman"/>
          <w:color w:val="auto"/>
          <w:sz w:val="24"/>
          <w:szCs w:val="24"/>
        </w:rPr>
        <w:t xml:space="preserve"> </w:t>
      </w:r>
    </w:p>
    <w:p w14:paraId="0C79E48B" w14:textId="18F9197D" w:rsidR="00FF2D71" w:rsidRPr="00B82E4C" w:rsidRDefault="007F32D1" w:rsidP="00B82E4C">
      <w:pPr>
        <w:pStyle w:val="PargrafodaLista"/>
        <w:numPr>
          <w:ilvl w:val="0"/>
          <w:numId w:val="3"/>
        </w:numPr>
        <w:spacing w:after="0" w:line="360" w:lineRule="auto"/>
        <w:jc w:val="both"/>
        <w:rPr>
          <w:rFonts w:ascii="Times New Roman" w:hAnsi="Times New Roman"/>
          <w:sz w:val="24"/>
          <w:szCs w:val="24"/>
        </w:rPr>
      </w:pPr>
      <w:r w:rsidRPr="00B82E4C">
        <w:rPr>
          <w:rFonts w:ascii="Times New Roman" w:eastAsia="Verdana" w:hAnsi="Times New Roman"/>
          <w:sz w:val="24"/>
          <w:szCs w:val="24"/>
        </w:rPr>
        <w:t xml:space="preserve">BRAZ L.C. et al., Medicamentos com atividade sobre o citocromo P450 utilizados por idosos em domicílio. </w:t>
      </w:r>
      <w:r w:rsidR="00B21681" w:rsidRPr="00B82E4C">
        <w:rPr>
          <w:rFonts w:ascii="Times New Roman" w:eastAsia="Verdana" w:hAnsi="Times New Roman"/>
          <w:sz w:val="24"/>
          <w:szCs w:val="24"/>
        </w:rPr>
        <w:t xml:space="preserve">Acesso em março de 2021. </w:t>
      </w:r>
      <w:r w:rsidRPr="00B82E4C">
        <w:rPr>
          <w:rFonts w:ascii="Times New Roman" w:eastAsia="Verdana" w:hAnsi="Times New Roman"/>
          <w:sz w:val="24"/>
          <w:szCs w:val="24"/>
        </w:rPr>
        <w:t>Disponível em:</w:t>
      </w:r>
      <w:r w:rsidR="00B21681" w:rsidRPr="00B82E4C">
        <w:rPr>
          <w:rFonts w:ascii="Times New Roman" w:eastAsia="Verdana" w:hAnsi="Times New Roman"/>
          <w:sz w:val="24"/>
          <w:szCs w:val="24"/>
        </w:rPr>
        <w:t xml:space="preserve"> </w:t>
      </w:r>
      <w:hyperlink r:id="rId36" w:history="1">
        <w:r w:rsidR="00B21681" w:rsidRPr="00B82E4C">
          <w:rPr>
            <w:rStyle w:val="Hyperlink"/>
            <w:rFonts w:ascii="Times New Roman" w:eastAsia="Verdana" w:hAnsi="Times New Roman"/>
            <w:color w:val="auto"/>
            <w:sz w:val="24"/>
            <w:szCs w:val="24"/>
          </w:rPr>
          <w:t>http://rmmg.org/artigo/detalhes/2353</w:t>
        </w:r>
      </w:hyperlink>
      <w:r w:rsidR="00A5596C" w:rsidRPr="00B82E4C">
        <w:rPr>
          <w:rFonts w:ascii="Times New Roman" w:eastAsia="Verdana" w:hAnsi="Times New Roman"/>
          <w:sz w:val="24"/>
          <w:szCs w:val="24"/>
        </w:rPr>
        <w:t xml:space="preserve"> </w:t>
      </w:r>
    </w:p>
    <w:p w14:paraId="27538EC1" w14:textId="77777777" w:rsidR="00A5596C" w:rsidRPr="00B82E4C" w:rsidRDefault="00A5596C" w:rsidP="00B82E4C">
      <w:pPr>
        <w:pStyle w:val="PargrafodaLista"/>
        <w:spacing w:after="0" w:line="360" w:lineRule="auto"/>
        <w:jc w:val="both"/>
        <w:rPr>
          <w:rFonts w:ascii="Times New Roman" w:hAnsi="Times New Roman"/>
          <w:sz w:val="24"/>
          <w:szCs w:val="24"/>
        </w:rPr>
      </w:pPr>
    </w:p>
    <w:p w14:paraId="1BFF564E" w14:textId="0683C828" w:rsidR="00B62E50" w:rsidRPr="00B82E4C" w:rsidRDefault="00B62E50"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lang w:val="en-US"/>
        </w:rPr>
        <w:t>Hydroxychloroquine Is Ineffective for Patients with Mild COVID-19</w:t>
      </w:r>
      <w:r w:rsidR="00213430" w:rsidRPr="00B82E4C">
        <w:rPr>
          <w:rFonts w:ascii="Times New Roman" w:hAnsi="Times New Roman"/>
          <w:sz w:val="24"/>
          <w:szCs w:val="24"/>
          <w:lang w:val="en-US"/>
        </w:rPr>
        <w:t xml:space="preserve">. </w:t>
      </w:r>
      <w:hyperlink r:id="rId37" w:history="1">
        <w:r w:rsidR="00213430" w:rsidRPr="00B82E4C">
          <w:rPr>
            <w:rStyle w:val="Hyperlink"/>
            <w:rFonts w:ascii="Times New Roman" w:hAnsi="Times New Roman"/>
            <w:color w:val="auto"/>
            <w:sz w:val="24"/>
            <w:szCs w:val="24"/>
            <w:u w:val="none"/>
            <w:lang w:val="en-US"/>
          </w:rPr>
          <w:t>Daniel D. Dressler, MD, MSc, MHM, FACP</w:t>
        </w:r>
      </w:hyperlink>
      <w:r w:rsidR="00213430" w:rsidRPr="00B82E4C">
        <w:rPr>
          <w:rFonts w:ascii="Times New Roman" w:hAnsi="Times New Roman"/>
          <w:sz w:val="24"/>
          <w:szCs w:val="24"/>
          <w:lang w:val="en-US"/>
        </w:rPr>
        <w:t>, reviewing </w:t>
      </w:r>
      <w:r w:rsidR="00213430" w:rsidRPr="00B82E4C">
        <w:rPr>
          <w:rStyle w:val="byline-reviewed-citations"/>
          <w:rFonts w:ascii="Times New Roman" w:hAnsi="Times New Roman"/>
          <w:sz w:val="24"/>
          <w:szCs w:val="24"/>
          <w:lang w:val="en-US"/>
        </w:rPr>
        <w:t>Skipper CP et al. </w:t>
      </w:r>
      <w:r w:rsidR="00213430" w:rsidRPr="00B82E4C">
        <w:rPr>
          <w:rStyle w:val="byline-source"/>
          <w:rFonts w:ascii="Times New Roman" w:hAnsi="Times New Roman"/>
          <w:sz w:val="24"/>
          <w:szCs w:val="24"/>
          <w:lang w:val="en-US"/>
        </w:rPr>
        <w:t>Ann Intern Med</w:t>
      </w:r>
      <w:r w:rsidR="00213430" w:rsidRPr="00B82E4C">
        <w:rPr>
          <w:rStyle w:val="byline-reviewed-citations"/>
          <w:rFonts w:ascii="Times New Roman" w:hAnsi="Times New Roman"/>
          <w:sz w:val="24"/>
          <w:szCs w:val="24"/>
          <w:lang w:val="en-US"/>
        </w:rPr>
        <w:t xml:space="preserve"> 2020 Jul 16 </w:t>
      </w:r>
      <w:proofErr w:type="spellStart"/>
      <w:r w:rsidR="00213430" w:rsidRPr="00B82E4C">
        <w:rPr>
          <w:rStyle w:val="byline-reviewed-citations"/>
          <w:rFonts w:ascii="Times New Roman" w:hAnsi="Times New Roman"/>
          <w:sz w:val="24"/>
          <w:szCs w:val="24"/>
          <w:lang w:val="en-US"/>
        </w:rPr>
        <w:t>Schluger</w:t>
      </w:r>
      <w:proofErr w:type="spellEnd"/>
      <w:r w:rsidR="00213430" w:rsidRPr="00B82E4C">
        <w:rPr>
          <w:rStyle w:val="byline-reviewed-citations"/>
          <w:rFonts w:ascii="Times New Roman" w:hAnsi="Times New Roman"/>
          <w:sz w:val="24"/>
          <w:szCs w:val="24"/>
          <w:lang w:val="en-US"/>
        </w:rPr>
        <w:t xml:space="preserve"> NW. </w:t>
      </w:r>
      <w:r w:rsidR="00213430" w:rsidRPr="00B82E4C">
        <w:rPr>
          <w:rStyle w:val="byline-source"/>
          <w:rFonts w:ascii="Times New Roman" w:hAnsi="Times New Roman"/>
          <w:sz w:val="24"/>
          <w:szCs w:val="24"/>
          <w:lang w:val="en-US"/>
        </w:rPr>
        <w:t>Ann Intern Med</w:t>
      </w:r>
      <w:r w:rsidR="00213430" w:rsidRPr="00B82E4C">
        <w:rPr>
          <w:rStyle w:val="byline-reviewed-citations"/>
          <w:rFonts w:ascii="Times New Roman" w:hAnsi="Times New Roman"/>
          <w:sz w:val="24"/>
          <w:szCs w:val="24"/>
          <w:lang w:val="en-US"/>
        </w:rPr>
        <w:t xml:space="preserve"> 2020 Jul 16. </w:t>
      </w:r>
      <w:r w:rsidR="00213430" w:rsidRPr="00B82E4C">
        <w:rPr>
          <w:rStyle w:val="byline-reviewed-citations"/>
          <w:rFonts w:ascii="Times New Roman" w:hAnsi="Times New Roman"/>
          <w:sz w:val="24"/>
          <w:szCs w:val="24"/>
        </w:rPr>
        <w:t>Acesso em abril de 2021. Disponível em:</w:t>
      </w:r>
      <w:hyperlink r:id="rId38" w:history="1">
        <w:r w:rsidR="00644965" w:rsidRPr="00B82E4C">
          <w:rPr>
            <w:rStyle w:val="Hyperlink"/>
            <w:rFonts w:ascii="Times New Roman" w:hAnsi="Times New Roman"/>
            <w:color w:val="auto"/>
            <w:sz w:val="24"/>
            <w:szCs w:val="24"/>
          </w:rPr>
          <w:t>https://www.jwatch.org/na52078/2020/07/30/hydroxychloroquine-ineffective-patients-with-mild-covid-19</w:t>
        </w:r>
      </w:hyperlink>
      <w:r w:rsidR="00213430" w:rsidRPr="00B82E4C">
        <w:rPr>
          <w:rStyle w:val="byline-reviewed-citations"/>
          <w:rFonts w:ascii="Times New Roman" w:hAnsi="Times New Roman"/>
          <w:sz w:val="24"/>
          <w:szCs w:val="24"/>
        </w:rPr>
        <w:t xml:space="preserve"> </w:t>
      </w:r>
    </w:p>
    <w:p w14:paraId="5B2BF726" w14:textId="16C4BA36" w:rsidR="00B62E50" w:rsidRPr="00B82E4C" w:rsidRDefault="00B62E50" w:rsidP="00B82E4C">
      <w:pPr>
        <w:pStyle w:val="PargrafodaLista"/>
        <w:numPr>
          <w:ilvl w:val="0"/>
          <w:numId w:val="3"/>
        </w:numPr>
        <w:spacing w:after="0" w:line="360" w:lineRule="auto"/>
        <w:jc w:val="both"/>
        <w:rPr>
          <w:rFonts w:ascii="Times New Roman" w:eastAsia="Times New Roman" w:hAnsi="Times New Roman"/>
          <w:sz w:val="24"/>
          <w:szCs w:val="24"/>
          <w:lang w:val="en-US"/>
        </w:rPr>
      </w:pPr>
      <w:r w:rsidRPr="00B82E4C">
        <w:rPr>
          <w:rFonts w:ascii="Times New Roman" w:hAnsi="Times New Roman"/>
          <w:sz w:val="24"/>
          <w:szCs w:val="24"/>
        </w:rPr>
        <w:t>Viera A</w:t>
      </w:r>
      <w:r w:rsidR="00681A4C" w:rsidRPr="00B82E4C">
        <w:rPr>
          <w:rFonts w:ascii="Times New Roman" w:hAnsi="Times New Roman"/>
          <w:sz w:val="24"/>
          <w:szCs w:val="24"/>
        </w:rPr>
        <w:t>.</w:t>
      </w:r>
      <w:r w:rsidRPr="00B82E4C">
        <w:rPr>
          <w:rFonts w:ascii="Times New Roman" w:hAnsi="Times New Roman"/>
          <w:sz w:val="24"/>
          <w:szCs w:val="24"/>
        </w:rPr>
        <w:t>J</w:t>
      </w:r>
      <w:r w:rsidR="00681A4C" w:rsidRPr="00B82E4C">
        <w:rPr>
          <w:rFonts w:ascii="Times New Roman" w:hAnsi="Times New Roman"/>
          <w:sz w:val="24"/>
          <w:szCs w:val="24"/>
        </w:rPr>
        <w:t>.</w:t>
      </w:r>
      <w:r w:rsidRPr="00B82E4C">
        <w:rPr>
          <w:rFonts w:ascii="Times New Roman" w:hAnsi="Times New Roman"/>
          <w:sz w:val="24"/>
          <w:szCs w:val="24"/>
        </w:rPr>
        <w:t xml:space="preserve"> </w:t>
      </w:r>
      <w:proofErr w:type="spellStart"/>
      <w:r w:rsidRPr="00B82E4C">
        <w:rPr>
          <w:rFonts w:ascii="Times New Roman" w:hAnsi="Times New Roman"/>
          <w:sz w:val="24"/>
          <w:szCs w:val="24"/>
        </w:rPr>
        <w:t>Wouk</w:t>
      </w:r>
      <w:proofErr w:type="spellEnd"/>
      <w:r w:rsidRPr="00B82E4C">
        <w:rPr>
          <w:rFonts w:ascii="Times New Roman" w:hAnsi="Times New Roman"/>
          <w:sz w:val="24"/>
          <w:szCs w:val="24"/>
        </w:rPr>
        <w:t xml:space="preserve"> N.</w:t>
      </w:r>
      <w:r w:rsidR="00681A4C" w:rsidRPr="00B82E4C">
        <w:rPr>
          <w:rFonts w:ascii="Times New Roman" w:hAnsi="Times New Roman"/>
          <w:sz w:val="24"/>
          <w:szCs w:val="24"/>
        </w:rPr>
        <w:t>,</w:t>
      </w:r>
      <w:r w:rsidRPr="00B82E4C">
        <w:rPr>
          <w:rFonts w:ascii="Times New Roman" w:hAnsi="Times New Roman"/>
          <w:sz w:val="24"/>
          <w:szCs w:val="24"/>
        </w:rPr>
        <w:t xml:space="preserve"> </w:t>
      </w:r>
      <w:proofErr w:type="spellStart"/>
      <w:r w:rsidRPr="00B82E4C">
        <w:rPr>
          <w:rFonts w:ascii="Times New Roman" w:hAnsi="Times New Roman"/>
          <w:sz w:val="24"/>
          <w:szCs w:val="24"/>
        </w:rPr>
        <w:t>Potassium</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disorders</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hypokalemia</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and</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hyperkalemia</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Am</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Fam</w:t>
      </w:r>
      <w:proofErr w:type="spellEnd"/>
      <w:r w:rsidRPr="00B82E4C">
        <w:rPr>
          <w:rFonts w:ascii="Times New Roman" w:hAnsi="Times New Roman"/>
          <w:sz w:val="24"/>
          <w:szCs w:val="24"/>
        </w:rPr>
        <w:t xml:space="preserve"> Physician</w:t>
      </w:r>
      <w:proofErr w:type="gramStart"/>
      <w:r w:rsidRPr="00B82E4C">
        <w:rPr>
          <w:rFonts w:ascii="Times New Roman" w:hAnsi="Times New Roman"/>
          <w:sz w:val="24"/>
          <w:szCs w:val="24"/>
        </w:rPr>
        <w:t>2015;92:487</w:t>
      </w:r>
      <w:proofErr w:type="gramEnd"/>
      <w:r w:rsidRPr="00B82E4C">
        <w:rPr>
          <w:rFonts w:ascii="Times New Roman" w:hAnsi="Times New Roman"/>
          <w:sz w:val="24"/>
          <w:szCs w:val="24"/>
        </w:rPr>
        <w:t>–95</w:t>
      </w:r>
      <w:r w:rsidR="00681A4C" w:rsidRPr="00B82E4C">
        <w:rPr>
          <w:rFonts w:ascii="Times New Roman" w:hAnsi="Times New Roman"/>
          <w:sz w:val="24"/>
          <w:szCs w:val="24"/>
        </w:rPr>
        <w:t xml:space="preserve">. </w:t>
      </w:r>
      <w:r w:rsidR="009404AF" w:rsidRPr="00B82E4C">
        <w:rPr>
          <w:rFonts w:ascii="Times New Roman" w:hAnsi="Times New Roman"/>
          <w:sz w:val="24"/>
          <w:szCs w:val="24"/>
        </w:rPr>
        <w:t>a</w:t>
      </w:r>
      <w:r w:rsidR="00681A4C" w:rsidRPr="00B82E4C">
        <w:rPr>
          <w:rFonts w:ascii="Times New Roman" w:hAnsi="Times New Roman"/>
          <w:sz w:val="24"/>
          <w:szCs w:val="24"/>
        </w:rPr>
        <w:t xml:space="preserve">cesso em março de 2021. </w:t>
      </w:r>
      <w:proofErr w:type="spellStart"/>
      <w:r w:rsidR="00681A4C" w:rsidRPr="00B82E4C">
        <w:rPr>
          <w:rFonts w:ascii="Times New Roman" w:hAnsi="Times New Roman"/>
          <w:sz w:val="24"/>
          <w:szCs w:val="24"/>
          <w:lang w:val="en-US"/>
        </w:rPr>
        <w:t>Disponível</w:t>
      </w:r>
      <w:proofErr w:type="spellEnd"/>
      <w:r w:rsidR="00681A4C" w:rsidRPr="00B82E4C">
        <w:rPr>
          <w:rFonts w:ascii="Times New Roman" w:hAnsi="Times New Roman"/>
          <w:sz w:val="24"/>
          <w:szCs w:val="24"/>
          <w:lang w:val="en-US"/>
        </w:rPr>
        <w:t xml:space="preserve"> </w:t>
      </w:r>
      <w:proofErr w:type="spellStart"/>
      <w:r w:rsidR="00681A4C" w:rsidRPr="00B82E4C">
        <w:rPr>
          <w:rFonts w:ascii="Times New Roman" w:hAnsi="Times New Roman"/>
          <w:sz w:val="24"/>
          <w:szCs w:val="24"/>
          <w:lang w:val="en-US"/>
        </w:rPr>
        <w:t>em</w:t>
      </w:r>
      <w:proofErr w:type="spellEnd"/>
      <w:r w:rsidR="00681A4C" w:rsidRPr="00B82E4C">
        <w:rPr>
          <w:rFonts w:ascii="Times New Roman" w:hAnsi="Times New Roman"/>
          <w:sz w:val="24"/>
          <w:szCs w:val="24"/>
          <w:lang w:val="en-US"/>
        </w:rPr>
        <w:t xml:space="preserve">: </w:t>
      </w:r>
      <w:hyperlink r:id="rId39" w:history="1">
        <w:r w:rsidR="00681A4C" w:rsidRPr="00B82E4C">
          <w:rPr>
            <w:rStyle w:val="Hyperlink"/>
            <w:rFonts w:ascii="Times New Roman" w:hAnsi="Times New Roman"/>
            <w:color w:val="auto"/>
            <w:sz w:val="24"/>
            <w:szCs w:val="24"/>
            <w:lang w:val="en-US"/>
          </w:rPr>
          <w:t>https://pubmed.ncbi.nlm.nih.gov/26371733/</w:t>
        </w:r>
      </w:hyperlink>
      <w:r w:rsidR="00681A4C" w:rsidRPr="00B82E4C">
        <w:rPr>
          <w:rFonts w:ascii="Times New Roman" w:hAnsi="Times New Roman"/>
          <w:sz w:val="24"/>
          <w:szCs w:val="24"/>
          <w:lang w:val="en-US"/>
        </w:rPr>
        <w:t xml:space="preserve"> </w:t>
      </w:r>
    </w:p>
    <w:p w14:paraId="4C2514CE" w14:textId="77777777" w:rsidR="00695778" w:rsidRPr="00B82E4C" w:rsidRDefault="00681A4C"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lastRenderedPageBreak/>
        <w:t xml:space="preserve">VASCO V.F.R., Efeitos dos diuréticos furosemida e hidroclorotiazida sobre o distúrbio mineral e ósseo da doença renal crônica. São Paulo/SP-2019. </w:t>
      </w:r>
      <w:r w:rsidR="009404AF" w:rsidRPr="00B82E4C">
        <w:rPr>
          <w:rFonts w:ascii="Times New Roman" w:hAnsi="Times New Roman"/>
          <w:sz w:val="24"/>
          <w:szCs w:val="24"/>
        </w:rPr>
        <w:t>a</w:t>
      </w:r>
      <w:r w:rsidRPr="00B82E4C">
        <w:rPr>
          <w:rFonts w:ascii="Times New Roman" w:hAnsi="Times New Roman"/>
          <w:sz w:val="24"/>
          <w:szCs w:val="24"/>
        </w:rPr>
        <w:t xml:space="preserve">cesso em março de 2021. Disponível em: </w:t>
      </w:r>
      <w:hyperlink r:id="rId40" w:history="1">
        <w:r w:rsidRPr="00B82E4C">
          <w:rPr>
            <w:rStyle w:val="Hyperlink"/>
            <w:rFonts w:ascii="Times New Roman" w:hAnsi="Times New Roman"/>
            <w:color w:val="auto"/>
            <w:sz w:val="24"/>
            <w:szCs w:val="24"/>
          </w:rPr>
          <w:t>https://www.teses.usp.br/teses/disponiveis/5/5148/tde-29102019-093422/publico/RaquelFernandesVanderleiVasco.pdf</w:t>
        </w:r>
      </w:hyperlink>
    </w:p>
    <w:p w14:paraId="7E66421A" w14:textId="51CD4D8E" w:rsidR="00695778" w:rsidRPr="00B82E4C" w:rsidRDefault="00695778"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t xml:space="preserve">ANTI A.M.S. et al., </w:t>
      </w:r>
      <w:proofErr w:type="spellStart"/>
      <w:r w:rsidRPr="00B82E4C">
        <w:rPr>
          <w:rFonts w:ascii="Times New Roman" w:hAnsi="Times New Roman"/>
          <w:sz w:val="24"/>
          <w:szCs w:val="24"/>
        </w:rPr>
        <w:t>Antiinflamatórios</w:t>
      </w:r>
      <w:proofErr w:type="spellEnd"/>
      <w:r w:rsidRPr="00B82E4C">
        <w:rPr>
          <w:rFonts w:ascii="Times New Roman" w:hAnsi="Times New Roman"/>
          <w:sz w:val="24"/>
          <w:szCs w:val="24"/>
        </w:rPr>
        <w:t xml:space="preserve"> hormonais: </w:t>
      </w:r>
      <w:proofErr w:type="spellStart"/>
      <w:r w:rsidRPr="00B82E4C">
        <w:rPr>
          <w:rFonts w:ascii="Times New Roman" w:hAnsi="Times New Roman"/>
          <w:sz w:val="24"/>
          <w:szCs w:val="24"/>
        </w:rPr>
        <w:t>Glicocorticóides</w:t>
      </w:r>
      <w:proofErr w:type="spellEnd"/>
      <w:r w:rsidRPr="00B82E4C">
        <w:rPr>
          <w:rFonts w:ascii="Times New Roman" w:hAnsi="Times New Roman"/>
          <w:sz w:val="24"/>
          <w:szCs w:val="24"/>
        </w:rPr>
        <w:t xml:space="preserve"> - </w:t>
      </w:r>
      <w:proofErr w:type="spellStart"/>
      <w:r w:rsidRPr="00B82E4C">
        <w:rPr>
          <w:rFonts w:ascii="Times New Roman" w:hAnsi="Times New Roman"/>
          <w:sz w:val="24"/>
          <w:szCs w:val="24"/>
        </w:rPr>
        <w:t>Steroidal</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antiinfl</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ammatory</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drugs</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glucocorticoids</w:t>
      </w:r>
      <w:proofErr w:type="spellEnd"/>
      <w:r w:rsidRPr="00B82E4C">
        <w:rPr>
          <w:rFonts w:ascii="Times New Roman" w:hAnsi="Times New Roman"/>
          <w:sz w:val="24"/>
          <w:szCs w:val="24"/>
        </w:rPr>
        <w:t xml:space="preserve">. Acesso em abril de 2021. Disponível em: </w:t>
      </w:r>
      <w:hyperlink r:id="rId41">
        <w:r w:rsidRPr="00B82E4C">
          <w:rPr>
            <w:rStyle w:val="Hyperlink"/>
            <w:rFonts w:ascii="Times New Roman" w:hAnsi="Times New Roman"/>
            <w:color w:val="auto"/>
            <w:sz w:val="24"/>
            <w:szCs w:val="24"/>
          </w:rPr>
          <w:t>https://apps.einstein.br/revista/arquivos/PDF/923-Einstein%20Suplemento%20v6n1%20pS159-165.pdf</w:t>
        </w:r>
      </w:hyperlink>
    </w:p>
    <w:p w14:paraId="6B3E1B5B" w14:textId="4D30E123" w:rsidR="00A5596C" w:rsidRPr="00B82E4C" w:rsidRDefault="0063630B"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t xml:space="preserve">Dexametasona em pacientes hospitalizados com Covid-19. O Grupo </w:t>
      </w:r>
      <w:proofErr w:type="spellStart"/>
      <w:r w:rsidRPr="00B82E4C">
        <w:rPr>
          <w:rFonts w:ascii="Times New Roman" w:hAnsi="Times New Roman"/>
          <w:sz w:val="24"/>
          <w:szCs w:val="24"/>
        </w:rPr>
        <w:t>Colaborativ</w:t>
      </w:r>
      <w:proofErr w:type="spellEnd"/>
      <w:r w:rsidRPr="00B82E4C">
        <w:rPr>
          <w:rFonts w:ascii="Times New Roman" w:hAnsi="Times New Roman"/>
          <w:sz w:val="24"/>
          <w:szCs w:val="24"/>
        </w:rPr>
        <w:t xml:space="preserve"> RECOVERY. </w:t>
      </w:r>
      <w:r w:rsidR="00A5596C" w:rsidRPr="00B82E4C">
        <w:rPr>
          <w:rFonts w:ascii="Times New Roman" w:hAnsi="Times New Roman"/>
          <w:sz w:val="24"/>
          <w:szCs w:val="24"/>
        </w:rPr>
        <w:t xml:space="preserve">Publicado em </w:t>
      </w:r>
      <w:hyperlink r:id="rId42" w:history="1">
        <w:r w:rsidR="00A5596C" w:rsidRPr="00B82E4C">
          <w:rPr>
            <w:rStyle w:val="Hyperlink"/>
            <w:rFonts w:ascii="Times New Roman" w:hAnsi="Times New Roman"/>
            <w:color w:val="auto"/>
            <w:sz w:val="24"/>
            <w:szCs w:val="24"/>
            <w:u w:val="none"/>
            <w:shd w:val="clear" w:color="auto" w:fill="FFFFFF"/>
          </w:rPr>
          <w:t>25 de fevereiro de 2021</w:t>
        </w:r>
      </w:hyperlink>
      <w:r w:rsidR="00A5596C" w:rsidRPr="00B82E4C">
        <w:rPr>
          <w:rFonts w:ascii="Times New Roman" w:hAnsi="Times New Roman"/>
          <w:sz w:val="24"/>
          <w:szCs w:val="24"/>
        </w:rPr>
        <w:t xml:space="preserve">. </w:t>
      </w:r>
      <w:r w:rsidR="00A5596C" w:rsidRPr="00B82E4C">
        <w:rPr>
          <w:rFonts w:ascii="Times New Roman" w:hAnsi="Times New Roman"/>
          <w:sz w:val="24"/>
          <w:szCs w:val="24"/>
          <w:shd w:val="clear" w:color="auto" w:fill="FFFFFF"/>
        </w:rPr>
        <w:t xml:space="preserve">N </w:t>
      </w:r>
      <w:proofErr w:type="spellStart"/>
      <w:r w:rsidR="00A5596C" w:rsidRPr="00B82E4C">
        <w:rPr>
          <w:rFonts w:ascii="Times New Roman" w:hAnsi="Times New Roman"/>
          <w:sz w:val="24"/>
          <w:szCs w:val="24"/>
          <w:shd w:val="clear" w:color="auto" w:fill="FFFFFF"/>
        </w:rPr>
        <w:t>Engl</w:t>
      </w:r>
      <w:proofErr w:type="spellEnd"/>
      <w:r w:rsidR="00A5596C" w:rsidRPr="00B82E4C">
        <w:rPr>
          <w:rFonts w:ascii="Times New Roman" w:hAnsi="Times New Roman"/>
          <w:sz w:val="24"/>
          <w:szCs w:val="24"/>
          <w:shd w:val="clear" w:color="auto" w:fill="FFFFFF"/>
        </w:rPr>
        <w:t xml:space="preserve"> J </w:t>
      </w:r>
      <w:proofErr w:type="spellStart"/>
      <w:r w:rsidR="00A5596C" w:rsidRPr="00B82E4C">
        <w:rPr>
          <w:rFonts w:ascii="Times New Roman" w:hAnsi="Times New Roman"/>
          <w:sz w:val="24"/>
          <w:szCs w:val="24"/>
          <w:shd w:val="clear" w:color="auto" w:fill="FFFFFF"/>
        </w:rPr>
        <w:t>Med</w:t>
      </w:r>
      <w:proofErr w:type="spellEnd"/>
      <w:r w:rsidR="00A5596C" w:rsidRPr="00B82E4C">
        <w:rPr>
          <w:rFonts w:ascii="Times New Roman" w:hAnsi="Times New Roman"/>
          <w:sz w:val="24"/>
          <w:szCs w:val="24"/>
          <w:shd w:val="clear" w:color="auto" w:fill="FFFFFF"/>
        </w:rPr>
        <w:t xml:space="preserve"> 2021; 384: 693-704</w:t>
      </w:r>
      <w:r w:rsidR="00A5596C" w:rsidRPr="00B82E4C">
        <w:rPr>
          <w:rFonts w:ascii="Times New Roman" w:hAnsi="Times New Roman"/>
          <w:sz w:val="24"/>
          <w:szCs w:val="24"/>
        </w:rPr>
        <w:t xml:space="preserve">. </w:t>
      </w:r>
      <w:r w:rsidR="00A5596C" w:rsidRPr="00B82E4C">
        <w:rPr>
          <w:rFonts w:ascii="Times New Roman" w:hAnsi="Times New Roman"/>
          <w:sz w:val="24"/>
          <w:szCs w:val="24"/>
          <w:shd w:val="clear" w:color="auto" w:fill="FFFFFF"/>
        </w:rPr>
        <w:t>DOI: 10.1056 / NEJMoa2021436.</w:t>
      </w:r>
      <w:r w:rsidR="00A5596C" w:rsidRPr="00B82E4C">
        <w:rPr>
          <w:rFonts w:ascii="Times New Roman" w:hAnsi="Times New Roman"/>
          <w:shd w:val="clear" w:color="auto" w:fill="FFFFFF"/>
        </w:rPr>
        <w:t xml:space="preserve"> </w:t>
      </w:r>
      <w:r w:rsidR="00A5596C" w:rsidRPr="00B82E4C">
        <w:rPr>
          <w:rFonts w:ascii="Times New Roman" w:hAnsi="Times New Roman"/>
          <w:sz w:val="24"/>
          <w:szCs w:val="24"/>
        </w:rPr>
        <w:t>acesso</w:t>
      </w:r>
      <w:r w:rsidRPr="00B82E4C">
        <w:rPr>
          <w:rFonts w:ascii="Times New Roman" w:hAnsi="Times New Roman"/>
          <w:sz w:val="24"/>
          <w:szCs w:val="24"/>
        </w:rPr>
        <w:t xml:space="preserve"> em abril de 2021. </w:t>
      </w:r>
      <w:r w:rsidR="00B62E50" w:rsidRPr="00B82E4C">
        <w:rPr>
          <w:rFonts w:ascii="Times New Roman" w:hAnsi="Times New Roman"/>
          <w:sz w:val="24"/>
          <w:szCs w:val="24"/>
        </w:rPr>
        <w:t>Disponível em</w:t>
      </w:r>
      <w:r w:rsidR="00695778" w:rsidRPr="00B82E4C">
        <w:rPr>
          <w:rFonts w:ascii="Times New Roman" w:hAnsi="Times New Roman"/>
          <w:sz w:val="24"/>
          <w:szCs w:val="24"/>
        </w:rPr>
        <w:t xml:space="preserve">: </w:t>
      </w:r>
      <w:hyperlink r:id="rId43">
        <w:r w:rsidR="00B62E50" w:rsidRPr="00B82E4C">
          <w:rPr>
            <w:rStyle w:val="Hyperlink"/>
            <w:rFonts w:ascii="Times New Roman" w:hAnsi="Times New Roman"/>
            <w:color w:val="auto"/>
            <w:sz w:val="24"/>
            <w:szCs w:val="24"/>
          </w:rPr>
          <w:t>https://www.nejm.org/doi/full/10.1056/NEJMoa2021436</w:t>
        </w:r>
      </w:hyperlink>
    </w:p>
    <w:p w14:paraId="02F0CB11" w14:textId="19137006" w:rsidR="00953CBB" w:rsidRPr="00B82E4C" w:rsidRDefault="00B62E50"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t xml:space="preserve">PRAZERES, Paula </w:t>
      </w:r>
      <w:proofErr w:type="spellStart"/>
      <w:r w:rsidRPr="00B82E4C">
        <w:rPr>
          <w:rFonts w:ascii="Times New Roman" w:hAnsi="Times New Roman"/>
          <w:sz w:val="24"/>
          <w:szCs w:val="24"/>
        </w:rPr>
        <w:t>Bessi</w:t>
      </w:r>
      <w:proofErr w:type="spellEnd"/>
      <w:r w:rsidRPr="00B82E4C">
        <w:rPr>
          <w:rFonts w:ascii="Times New Roman" w:hAnsi="Times New Roman"/>
          <w:sz w:val="24"/>
          <w:szCs w:val="24"/>
        </w:rPr>
        <w:t xml:space="preserve"> Constantino. Hipertensão induzida pela dexametasona é atenuada pelo </w:t>
      </w:r>
      <w:proofErr w:type="spellStart"/>
      <w:r w:rsidRPr="00B82E4C">
        <w:rPr>
          <w:rFonts w:ascii="Times New Roman" w:hAnsi="Times New Roman"/>
          <w:sz w:val="24"/>
          <w:szCs w:val="24"/>
        </w:rPr>
        <w:t>pré-condicionamento</w:t>
      </w:r>
      <w:proofErr w:type="spellEnd"/>
      <w:r w:rsidRPr="00B82E4C">
        <w:rPr>
          <w:rFonts w:ascii="Times New Roman" w:hAnsi="Times New Roman"/>
          <w:sz w:val="24"/>
          <w:szCs w:val="24"/>
        </w:rPr>
        <w:t xml:space="preserve"> físico sem a participação do sistema renina angiotensina. 2017. 1 CD-ROM. Trabalho de conclusão de curso (bacharelado - Educação Física) - Universidade Estadual Paulista Júlio de Mesquita Filho, Faculdade de Ciências, 2017. Disponível em: &lt;</w:t>
      </w:r>
      <w:hyperlink r:id="rId44">
        <w:r w:rsidRPr="00B82E4C">
          <w:rPr>
            <w:rStyle w:val="Hyperlink"/>
            <w:rFonts w:ascii="Times New Roman" w:hAnsi="Times New Roman"/>
            <w:color w:val="auto"/>
            <w:sz w:val="24"/>
            <w:szCs w:val="24"/>
          </w:rPr>
          <w:t>http://hdl.handle.net/11449/155508</w:t>
        </w:r>
      </w:hyperlink>
      <w:r w:rsidRPr="00B82E4C">
        <w:rPr>
          <w:rFonts w:ascii="Times New Roman" w:hAnsi="Times New Roman"/>
          <w:sz w:val="24"/>
          <w:szCs w:val="24"/>
        </w:rPr>
        <w:t>&gt;.</w:t>
      </w:r>
    </w:p>
    <w:p w14:paraId="28CF0F70" w14:textId="06E0637C" w:rsidR="00E30E08" w:rsidRPr="00B82E4C" w:rsidRDefault="005632D8"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eastAsia="Arial" w:hAnsi="Times New Roman"/>
          <w:sz w:val="24"/>
          <w:szCs w:val="24"/>
        </w:rPr>
        <w:t xml:space="preserve">FREITAS P.H.T. SOUZA. F.A.D., </w:t>
      </w:r>
      <w:proofErr w:type="spellStart"/>
      <w:r w:rsidR="00953CBB" w:rsidRPr="00B82E4C">
        <w:rPr>
          <w:rFonts w:ascii="Times New Roman" w:eastAsia="Arial" w:hAnsi="Times New Roman"/>
          <w:sz w:val="24"/>
          <w:szCs w:val="24"/>
        </w:rPr>
        <w:t>Corticosteróides</w:t>
      </w:r>
      <w:proofErr w:type="spellEnd"/>
      <w:r w:rsidR="00953CBB" w:rsidRPr="00B82E4C">
        <w:rPr>
          <w:rFonts w:ascii="Times New Roman" w:eastAsia="Arial" w:hAnsi="Times New Roman"/>
          <w:sz w:val="24"/>
          <w:szCs w:val="24"/>
        </w:rPr>
        <w:t xml:space="preserve"> sistêmicos na prática dermatológica. Parte I – Principais efeitos adversos. </w:t>
      </w:r>
      <w:r w:rsidR="007D141B" w:rsidRPr="00B82E4C">
        <w:rPr>
          <w:rFonts w:ascii="Times New Roman" w:eastAsia="Arial" w:hAnsi="Times New Roman"/>
          <w:sz w:val="24"/>
          <w:szCs w:val="24"/>
        </w:rPr>
        <w:t xml:space="preserve">Na. Bras. </w:t>
      </w:r>
      <w:proofErr w:type="spellStart"/>
      <w:r w:rsidR="007D141B" w:rsidRPr="00B82E4C">
        <w:rPr>
          <w:rFonts w:ascii="Times New Roman" w:eastAsia="Arial" w:hAnsi="Times New Roman"/>
          <w:sz w:val="24"/>
          <w:szCs w:val="24"/>
        </w:rPr>
        <w:t>Dermatol</w:t>
      </w:r>
      <w:proofErr w:type="spellEnd"/>
      <w:r w:rsidR="007D141B" w:rsidRPr="00B82E4C">
        <w:rPr>
          <w:rFonts w:ascii="Times New Roman" w:eastAsia="Arial" w:hAnsi="Times New Roman"/>
          <w:sz w:val="24"/>
          <w:szCs w:val="24"/>
        </w:rPr>
        <w:t xml:space="preserve">. Vol.82. no.1 Rio de Janeiro Jan./Feb.2007. acesso em abril de 2021. Disponível em: </w:t>
      </w:r>
      <w:hyperlink r:id="rId45" w:history="1">
        <w:r w:rsidR="00E30E08" w:rsidRPr="00B82E4C">
          <w:rPr>
            <w:rStyle w:val="Hyperlink"/>
            <w:rFonts w:ascii="Times New Roman" w:eastAsia="Arial" w:hAnsi="Times New Roman"/>
            <w:color w:val="auto"/>
            <w:sz w:val="24"/>
            <w:szCs w:val="24"/>
          </w:rPr>
          <w:t>https://www.scielo.br/scielo.php?script=sci_arttext&amp;pid=S0365-05962007000100009</w:t>
        </w:r>
      </w:hyperlink>
      <w:r w:rsidR="00953CBB" w:rsidRPr="00B82E4C">
        <w:rPr>
          <w:rFonts w:ascii="Times New Roman" w:eastAsia="Arial" w:hAnsi="Times New Roman"/>
          <w:sz w:val="24"/>
          <w:szCs w:val="24"/>
        </w:rPr>
        <w:t xml:space="preserve"> </w:t>
      </w:r>
    </w:p>
    <w:p w14:paraId="2F55EE5F" w14:textId="6042852E" w:rsidR="007835DF" w:rsidRPr="00B82E4C" w:rsidRDefault="007835DF"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eastAsia="Times New Roman" w:hAnsi="Times New Roman"/>
          <w:sz w:val="24"/>
          <w:szCs w:val="24"/>
        </w:rPr>
        <w:t xml:space="preserve">ALMEIDA G.E., Estudo comparativo do efeito da dexametasona na glicemia de diabéticos e não-diabéticos em procedimentos sob </w:t>
      </w:r>
      <w:proofErr w:type="spellStart"/>
      <w:r w:rsidRPr="00B82E4C">
        <w:rPr>
          <w:rFonts w:ascii="Times New Roman" w:eastAsia="Times New Roman" w:hAnsi="Times New Roman"/>
          <w:sz w:val="24"/>
          <w:szCs w:val="24"/>
        </w:rPr>
        <w:t>raquianestesia</w:t>
      </w:r>
      <w:proofErr w:type="spellEnd"/>
      <w:r w:rsidRPr="00B82E4C">
        <w:rPr>
          <w:rFonts w:ascii="Times New Roman" w:eastAsia="Times New Roman" w:hAnsi="Times New Roman"/>
          <w:sz w:val="24"/>
          <w:szCs w:val="24"/>
        </w:rPr>
        <w:t xml:space="preserve">. Belo Horizonte/MG – 2017. acesso em abril de 2021. Disponível em: </w:t>
      </w:r>
      <w:hyperlink r:id="rId46" w:history="1">
        <w:r w:rsidRPr="00B82E4C">
          <w:rPr>
            <w:rStyle w:val="Hyperlink"/>
            <w:rFonts w:ascii="Times New Roman" w:eastAsia="Times New Roman" w:hAnsi="Times New Roman"/>
            <w:color w:val="auto"/>
            <w:sz w:val="24"/>
            <w:szCs w:val="24"/>
          </w:rPr>
          <w:t>https://repositorio.ufmg.br/bitstream/1843/BUBD-AMNPVZ/1/disserta__o_de_mestrado_eduardo_giarola.pdf</w:t>
        </w:r>
      </w:hyperlink>
      <w:r w:rsidRPr="00B82E4C">
        <w:rPr>
          <w:rFonts w:ascii="Times New Roman" w:eastAsia="Times New Roman" w:hAnsi="Times New Roman"/>
          <w:sz w:val="24"/>
          <w:szCs w:val="24"/>
        </w:rPr>
        <w:t xml:space="preserve"> </w:t>
      </w:r>
    </w:p>
    <w:p w14:paraId="16CBD8E1" w14:textId="5B10D205" w:rsidR="00E30E08" w:rsidRPr="00B82E4C" w:rsidRDefault="00956401"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t xml:space="preserve">CONSTANTINO. </w:t>
      </w:r>
      <w:proofErr w:type="spellStart"/>
      <w:proofErr w:type="gramStart"/>
      <w:r w:rsidRPr="00B82E4C">
        <w:rPr>
          <w:rFonts w:ascii="Times New Roman" w:hAnsi="Times New Roman"/>
          <w:sz w:val="24"/>
          <w:szCs w:val="24"/>
        </w:rPr>
        <w:t>B.P.,</w:t>
      </w:r>
      <w:r w:rsidR="00E30E08" w:rsidRPr="00B82E4C">
        <w:rPr>
          <w:rFonts w:ascii="Times New Roman" w:hAnsi="Times New Roman"/>
          <w:sz w:val="24"/>
          <w:szCs w:val="24"/>
        </w:rPr>
        <w:t>Hipertensão</w:t>
      </w:r>
      <w:proofErr w:type="spellEnd"/>
      <w:proofErr w:type="gramEnd"/>
      <w:r w:rsidR="00E30E08" w:rsidRPr="00B82E4C">
        <w:rPr>
          <w:rFonts w:ascii="Times New Roman" w:hAnsi="Times New Roman"/>
          <w:sz w:val="24"/>
          <w:szCs w:val="24"/>
        </w:rPr>
        <w:t xml:space="preserve"> induzida pela </w:t>
      </w:r>
      <w:proofErr w:type="spellStart"/>
      <w:r w:rsidR="00E30E08" w:rsidRPr="00B82E4C">
        <w:rPr>
          <w:rFonts w:ascii="Times New Roman" w:hAnsi="Times New Roman"/>
          <w:sz w:val="24"/>
          <w:szCs w:val="24"/>
        </w:rPr>
        <w:t>dexametasona</w:t>
      </w:r>
      <w:proofErr w:type="spellEnd"/>
      <w:r w:rsidR="00E30E08" w:rsidRPr="00B82E4C">
        <w:rPr>
          <w:rFonts w:ascii="Times New Roman" w:hAnsi="Times New Roman"/>
          <w:sz w:val="24"/>
          <w:szCs w:val="24"/>
        </w:rPr>
        <w:t xml:space="preserve"> é atenuada </w:t>
      </w:r>
      <w:r w:rsidRPr="00B82E4C">
        <w:rPr>
          <w:rFonts w:ascii="Times New Roman" w:hAnsi="Times New Roman"/>
          <w:sz w:val="24"/>
          <w:szCs w:val="24"/>
        </w:rPr>
        <w:t xml:space="preserve">pelo </w:t>
      </w:r>
      <w:proofErr w:type="spellStart"/>
      <w:r w:rsidRPr="00B82E4C">
        <w:rPr>
          <w:rFonts w:ascii="Times New Roman" w:hAnsi="Times New Roman"/>
          <w:sz w:val="24"/>
          <w:szCs w:val="24"/>
        </w:rPr>
        <w:t>pré-condicionamento</w:t>
      </w:r>
      <w:proofErr w:type="spellEnd"/>
      <w:r w:rsidRPr="00B82E4C">
        <w:rPr>
          <w:rFonts w:ascii="Times New Roman" w:hAnsi="Times New Roman"/>
          <w:sz w:val="24"/>
          <w:szCs w:val="24"/>
        </w:rPr>
        <w:t xml:space="preserve"> físico sem a participação do sistema renina angiotensina. Bauru/SP – 2017. acesso em abril de 2021. Disponível em: </w:t>
      </w:r>
      <w:r w:rsidR="00E30E08" w:rsidRPr="00B82E4C">
        <w:rPr>
          <w:rFonts w:ascii="Times New Roman" w:hAnsi="Times New Roman"/>
          <w:sz w:val="24"/>
          <w:szCs w:val="24"/>
        </w:rPr>
        <w:t>C:/Users/maria/Downloads/000885226.pdf</w:t>
      </w:r>
      <w:r w:rsidRPr="00B82E4C">
        <w:rPr>
          <w:rFonts w:ascii="Times New Roman" w:hAnsi="Times New Roman"/>
          <w:sz w:val="24"/>
          <w:szCs w:val="24"/>
        </w:rPr>
        <w:t xml:space="preserve"> </w:t>
      </w:r>
    </w:p>
    <w:p w14:paraId="11E228C4" w14:textId="2DB7638B" w:rsidR="00BF2EF7" w:rsidRPr="00B82E4C" w:rsidRDefault="00BF2EF7"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t xml:space="preserve">VINODRAJ K. et al., Comparação da eficácia de </w:t>
      </w:r>
      <w:proofErr w:type="spellStart"/>
      <w:r w:rsidRPr="00B82E4C">
        <w:rPr>
          <w:rFonts w:ascii="Times New Roman" w:hAnsi="Times New Roman"/>
          <w:sz w:val="24"/>
          <w:szCs w:val="24"/>
        </w:rPr>
        <w:t>liraglutida</w:t>
      </w:r>
      <w:proofErr w:type="spellEnd"/>
      <w:r w:rsidRPr="00B82E4C">
        <w:rPr>
          <w:rFonts w:ascii="Times New Roman" w:hAnsi="Times New Roman"/>
          <w:sz w:val="24"/>
          <w:szCs w:val="24"/>
        </w:rPr>
        <w:t xml:space="preserve"> com </w:t>
      </w:r>
      <w:proofErr w:type="spellStart"/>
      <w:r w:rsidRPr="00B82E4C">
        <w:rPr>
          <w:rFonts w:ascii="Times New Roman" w:hAnsi="Times New Roman"/>
          <w:sz w:val="24"/>
          <w:szCs w:val="24"/>
        </w:rPr>
        <w:t>piglitazona</w:t>
      </w:r>
      <w:proofErr w:type="spellEnd"/>
      <w:r w:rsidRPr="00B82E4C">
        <w:rPr>
          <w:rFonts w:ascii="Times New Roman" w:hAnsi="Times New Roman"/>
          <w:sz w:val="24"/>
          <w:szCs w:val="24"/>
        </w:rPr>
        <w:t xml:space="preserve"> na esteatose hepática induzida por dexametasona, dislipidemia e hiperglicemia em ratos albinos. </w:t>
      </w:r>
      <w:hyperlink r:id="rId47" w:history="1">
        <w:r w:rsidRPr="00B82E4C">
          <w:rPr>
            <w:rStyle w:val="Hyperlink"/>
            <w:rFonts w:ascii="Times New Roman" w:hAnsi="Times New Roman"/>
            <w:color w:val="auto"/>
            <w:sz w:val="24"/>
            <w:szCs w:val="24"/>
            <w:u w:val="none"/>
            <w:shd w:val="clear" w:color="auto" w:fill="FFFFFF"/>
          </w:rPr>
          <w:t>Indian J Pharmacol. </w:t>
        </w:r>
      </w:hyperlink>
      <w:r w:rsidRPr="00B82E4C">
        <w:rPr>
          <w:rFonts w:ascii="Times New Roman" w:hAnsi="Times New Roman"/>
          <w:sz w:val="24"/>
          <w:szCs w:val="24"/>
          <w:shd w:val="clear" w:color="auto" w:fill="FFFFFF"/>
        </w:rPr>
        <w:t xml:space="preserve">2015 março-abril; 47 (2): 181 -184. Acesso em abril de 2021. Disponível em: </w:t>
      </w:r>
      <w:hyperlink r:id="rId48" w:history="1">
        <w:r w:rsidRPr="00B82E4C">
          <w:rPr>
            <w:rStyle w:val="Hyperlink"/>
            <w:rFonts w:ascii="Times New Roman" w:eastAsia="Arial" w:hAnsi="Times New Roman"/>
            <w:color w:val="auto"/>
            <w:sz w:val="24"/>
            <w:szCs w:val="24"/>
          </w:rPr>
          <w:t>https://www.ncbi.nlm.nih.gov/pmc/articles/PMC4386127/</w:t>
        </w:r>
      </w:hyperlink>
    </w:p>
    <w:p w14:paraId="440C5C31" w14:textId="75F132D8" w:rsidR="008B7452" w:rsidRPr="00B82E4C" w:rsidRDefault="008B7452" w:rsidP="00B82E4C">
      <w:pPr>
        <w:pStyle w:val="PargrafodaLista"/>
        <w:numPr>
          <w:ilvl w:val="0"/>
          <w:numId w:val="3"/>
        </w:numPr>
        <w:spacing w:after="0" w:line="360" w:lineRule="auto"/>
        <w:jc w:val="both"/>
        <w:rPr>
          <w:rFonts w:ascii="Times New Roman" w:eastAsia="Times New Roman" w:hAnsi="Times New Roman"/>
          <w:sz w:val="24"/>
          <w:szCs w:val="24"/>
        </w:rPr>
      </w:pPr>
      <w:r w:rsidRPr="00B82E4C">
        <w:rPr>
          <w:rFonts w:ascii="Times New Roman" w:hAnsi="Times New Roman"/>
          <w:sz w:val="24"/>
          <w:szCs w:val="24"/>
        </w:rPr>
        <w:lastRenderedPageBreak/>
        <w:t xml:space="preserve">Medicamentos orais no tratamento do diabetes </w:t>
      </w:r>
      <w:r w:rsidRPr="00B82E4C">
        <w:rPr>
          <w:rFonts w:ascii="Times New Roman" w:hAnsi="Times New Roman"/>
          <w:i/>
          <w:iCs/>
          <w:sz w:val="24"/>
          <w:szCs w:val="24"/>
        </w:rPr>
        <w:t>mellitus</w:t>
      </w:r>
      <w:r w:rsidRPr="00B82E4C">
        <w:rPr>
          <w:rFonts w:ascii="Times New Roman" w:hAnsi="Times New Roman"/>
          <w:sz w:val="24"/>
          <w:szCs w:val="24"/>
        </w:rPr>
        <w:t xml:space="preserve">: como selecioná-los de acordo com as características clínicas dos pacientes. Diretriz SBD | 2014-2015. acesso em abril de 2021. Disponível em: </w:t>
      </w:r>
      <w:hyperlink r:id="rId49" w:history="1">
        <w:r w:rsidRPr="00B82E4C">
          <w:rPr>
            <w:rStyle w:val="Hyperlink"/>
            <w:rFonts w:ascii="Times New Roman" w:eastAsia="Verdana" w:hAnsi="Times New Roman"/>
            <w:color w:val="auto"/>
            <w:sz w:val="24"/>
            <w:szCs w:val="24"/>
          </w:rPr>
          <w:t>https://www.diabetes.org.br/profissionais/images/pdf/diabetes-tipo-2/006-Diretrizes-SBD-Medicamentos-Orais-pg48.pdf</w:t>
        </w:r>
      </w:hyperlink>
    </w:p>
    <w:p w14:paraId="0757E4A9" w14:textId="38205805" w:rsidR="00B62E50" w:rsidRPr="00B82E4C" w:rsidRDefault="00B62E50" w:rsidP="00B82E4C">
      <w:pPr>
        <w:pStyle w:val="PargrafodaLista"/>
        <w:numPr>
          <w:ilvl w:val="0"/>
          <w:numId w:val="3"/>
        </w:numPr>
        <w:spacing w:after="0" w:line="360" w:lineRule="auto"/>
        <w:jc w:val="both"/>
        <w:rPr>
          <w:rFonts w:ascii="Times New Roman" w:eastAsia="Times New Roman" w:hAnsi="Times New Roman"/>
          <w:sz w:val="24"/>
          <w:szCs w:val="24"/>
        </w:rPr>
      </w:pPr>
      <w:proofErr w:type="spellStart"/>
      <w:r w:rsidRPr="00B82E4C">
        <w:rPr>
          <w:rFonts w:ascii="Times New Roman" w:hAnsi="Times New Roman"/>
          <w:sz w:val="24"/>
          <w:szCs w:val="24"/>
          <w:lang w:val="en-US"/>
        </w:rPr>
        <w:t>Sheikhbahaie</w:t>
      </w:r>
      <w:proofErr w:type="spellEnd"/>
      <w:r w:rsidRPr="00B82E4C">
        <w:rPr>
          <w:rFonts w:ascii="Times New Roman" w:hAnsi="Times New Roman"/>
          <w:sz w:val="24"/>
          <w:szCs w:val="24"/>
          <w:lang w:val="en-US"/>
        </w:rPr>
        <w:t xml:space="preserve"> F, </w:t>
      </w:r>
      <w:proofErr w:type="spellStart"/>
      <w:r w:rsidRPr="00B82E4C">
        <w:rPr>
          <w:rFonts w:ascii="Times New Roman" w:hAnsi="Times New Roman"/>
          <w:sz w:val="24"/>
          <w:szCs w:val="24"/>
          <w:lang w:val="en-US"/>
        </w:rPr>
        <w:t>Amini</w:t>
      </w:r>
      <w:proofErr w:type="spellEnd"/>
      <w:r w:rsidRPr="00B82E4C">
        <w:rPr>
          <w:rFonts w:ascii="Times New Roman" w:hAnsi="Times New Roman"/>
          <w:sz w:val="24"/>
          <w:szCs w:val="24"/>
          <w:lang w:val="en-US"/>
        </w:rPr>
        <w:t xml:space="preserve"> M, </w:t>
      </w:r>
      <w:proofErr w:type="spellStart"/>
      <w:r w:rsidRPr="00B82E4C">
        <w:rPr>
          <w:rFonts w:ascii="Times New Roman" w:hAnsi="Times New Roman"/>
          <w:sz w:val="24"/>
          <w:szCs w:val="24"/>
          <w:lang w:val="en-US"/>
        </w:rPr>
        <w:t>Gharipour</w:t>
      </w:r>
      <w:proofErr w:type="spellEnd"/>
      <w:r w:rsidRPr="00B82E4C">
        <w:rPr>
          <w:rFonts w:ascii="Times New Roman" w:hAnsi="Times New Roman"/>
          <w:sz w:val="24"/>
          <w:szCs w:val="24"/>
          <w:lang w:val="en-US"/>
        </w:rPr>
        <w:t xml:space="preserve"> M, </w:t>
      </w:r>
      <w:proofErr w:type="spellStart"/>
      <w:r w:rsidRPr="00B82E4C">
        <w:rPr>
          <w:rFonts w:ascii="Times New Roman" w:hAnsi="Times New Roman"/>
          <w:sz w:val="24"/>
          <w:szCs w:val="24"/>
          <w:lang w:val="en-US"/>
        </w:rPr>
        <w:t>Aminoroaya</w:t>
      </w:r>
      <w:proofErr w:type="spellEnd"/>
      <w:r w:rsidRPr="00B82E4C">
        <w:rPr>
          <w:rFonts w:ascii="Times New Roman" w:hAnsi="Times New Roman"/>
          <w:sz w:val="24"/>
          <w:szCs w:val="24"/>
          <w:lang w:val="en-US"/>
        </w:rPr>
        <w:t xml:space="preserve"> A, Taheri N. The effect of hydroxychloroquine on glucose control and insulin resistance in the prediabetes condition. </w:t>
      </w:r>
      <w:proofErr w:type="spellStart"/>
      <w:r w:rsidRPr="00B82E4C">
        <w:rPr>
          <w:rFonts w:ascii="Times New Roman" w:hAnsi="Times New Roman"/>
          <w:sz w:val="24"/>
          <w:szCs w:val="24"/>
        </w:rPr>
        <w:t>Adv</w:t>
      </w:r>
      <w:proofErr w:type="spellEnd"/>
      <w:r w:rsidRPr="00B82E4C">
        <w:rPr>
          <w:rFonts w:ascii="Times New Roman" w:hAnsi="Times New Roman"/>
          <w:sz w:val="24"/>
          <w:szCs w:val="24"/>
        </w:rPr>
        <w:t xml:space="preserve"> </w:t>
      </w:r>
      <w:proofErr w:type="spellStart"/>
      <w:r w:rsidRPr="00B82E4C">
        <w:rPr>
          <w:rFonts w:ascii="Times New Roman" w:hAnsi="Times New Roman"/>
          <w:sz w:val="24"/>
          <w:szCs w:val="24"/>
        </w:rPr>
        <w:t>Biomed</w:t>
      </w:r>
      <w:proofErr w:type="spellEnd"/>
      <w:r w:rsidRPr="00B82E4C">
        <w:rPr>
          <w:rFonts w:ascii="Times New Roman" w:hAnsi="Times New Roman"/>
          <w:sz w:val="24"/>
          <w:szCs w:val="24"/>
        </w:rPr>
        <w:t xml:space="preserve"> Res. </w:t>
      </w:r>
      <w:proofErr w:type="gramStart"/>
      <w:r w:rsidRPr="00B82E4C">
        <w:rPr>
          <w:rFonts w:ascii="Times New Roman" w:hAnsi="Times New Roman"/>
          <w:sz w:val="24"/>
          <w:szCs w:val="24"/>
        </w:rPr>
        <w:t>2016;5:145</w:t>
      </w:r>
      <w:proofErr w:type="gramEnd"/>
      <w:r w:rsidRPr="00B82E4C">
        <w:rPr>
          <w:rFonts w:ascii="Times New Roman" w:hAnsi="Times New Roman"/>
          <w:sz w:val="24"/>
          <w:szCs w:val="24"/>
        </w:rPr>
        <w:t xml:space="preserve">. </w:t>
      </w:r>
      <w:proofErr w:type="spellStart"/>
      <w:r w:rsidRPr="00B82E4C">
        <w:rPr>
          <w:rFonts w:ascii="Times New Roman" w:hAnsi="Times New Roman"/>
          <w:sz w:val="24"/>
          <w:szCs w:val="24"/>
        </w:rPr>
        <w:t>Published</w:t>
      </w:r>
      <w:proofErr w:type="spellEnd"/>
      <w:r w:rsidRPr="00B82E4C">
        <w:rPr>
          <w:rFonts w:ascii="Times New Roman" w:hAnsi="Times New Roman"/>
          <w:sz w:val="24"/>
          <w:szCs w:val="24"/>
        </w:rPr>
        <w:t xml:space="preserve"> 2016 </w:t>
      </w:r>
      <w:proofErr w:type="spellStart"/>
      <w:r w:rsidRPr="00B82E4C">
        <w:rPr>
          <w:rFonts w:ascii="Times New Roman" w:hAnsi="Times New Roman"/>
          <w:sz w:val="24"/>
          <w:szCs w:val="24"/>
        </w:rPr>
        <w:t>Aug</w:t>
      </w:r>
      <w:proofErr w:type="spellEnd"/>
      <w:r w:rsidRPr="00B82E4C">
        <w:rPr>
          <w:rFonts w:ascii="Times New Roman" w:hAnsi="Times New Roman"/>
          <w:sz w:val="24"/>
          <w:szCs w:val="24"/>
        </w:rPr>
        <w:t xml:space="preserve"> 30. doi:10.4103/2277-9175.187401</w:t>
      </w:r>
      <w:r w:rsidR="008B7452" w:rsidRPr="00B82E4C">
        <w:rPr>
          <w:rFonts w:ascii="Times New Roman" w:hAnsi="Times New Roman"/>
          <w:sz w:val="24"/>
          <w:szCs w:val="24"/>
        </w:rPr>
        <w:t xml:space="preserve">. Acesso em abril de 2021. </w:t>
      </w:r>
    </w:p>
    <w:p w14:paraId="4BDD9C25" w14:textId="7F35A8FC" w:rsidR="00A8796A" w:rsidRPr="00B82E4C" w:rsidRDefault="00A8796A" w:rsidP="00B82E4C">
      <w:pPr>
        <w:pStyle w:val="PargrafodaLista"/>
        <w:numPr>
          <w:ilvl w:val="0"/>
          <w:numId w:val="3"/>
        </w:numPr>
        <w:spacing w:after="0" w:line="360" w:lineRule="auto"/>
        <w:jc w:val="both"/>
        <w:rPr>
          <w:rFonts w:ascii="Times New Roman" w:hAnsi="Times New Roman"/>
          <w:sz w:val="24"/>
          <w:szCs w:val="24"/>
        </w:rPr>
      </w:pPr>
      <w:r w:rsidRPr="00B82E4C">
        <w:rPr>
          <w:rFonts w:ascii="Times New Roman" w:hAnsi="Times New Roman"/>
          <w:sz w:val="24"/>
          <w:szCs w:val="24"/>
        </w:rPr>
        <w:t xml:space="preserve">LAURENCE L. BRUNTON, </w:t>
      </w:r>
      <w:proofErr w:type="spellStart"/>
      <w:r w:rsidRPr="00B82E4C">
        <w:rPr>
          <w:rFonts w:ascii="Times New Roman" w:hAnsi="Times New Roman"/>
          <w:sz w:val="24"/>
          <w:szCs w:val="24"/>
        </w:rPr>
        <w:t>PHD.As</w:t>
      </w:r>
      <w:proofErr w:type="spellEnd"/>
      <w:r w:rsidRPr="00B82E4C">
        <w:rPr>
          <w:rFonts w:ascii="Times New Roman" w:hAnsi="Times New Roman"/>
          <w:sz w:val="24"/>
          <w:szCs w:val="24"/>
        </w:rPr>
        <w:t xml:space="preserve"> bases farmacológicas da terapêutica de Goodman &amp; Gilman.12. ed. Porto </w:t>
      </w:r>
      <w:proofErr w:type="gramStart"/>
      <w:r w:rsidRPr="00B82E4C">
        <w:rPr>
          <w:rFonts w:ascii="Times New Roman" w:hAnsi="Times New Roman"/>
          <w:sz w:val="24"/>
          <w:szCs w:val="24"/>
        </w:rPr>
        <w:t>Alegre :</w:t>
      </w:r>
      <w:proofErr w:type="gramEnd"/>
      <w:r w:rsidRPr="00B82E4C">
        <w:rPr>
          <w:rFonts w:ascii="Times New Roman" w:hAnsi="Times New Roman"/>
          <w:sz w:val="24"/>
          <w:szCs w:val="24"/>
        </w:rPr>
        <w:t xml:space="preserve"> AMGH, 2012.</w:t>
      </w:r>
    </w:p>
    <w:p w14:paraId="01FC7926" w14:textId="07BED1D8" w:rsidR="00497B06" w:rsidRPr="00B82E4C" w:rsidRDefault="00D46BA2" w:rsidP="00B82E4C">
      <w:pPr>
        <w:pStyle w:val="PargrafodaLista"/>
        <w:numPr>
          <w:ilvl w:val="0"/>
          <w:numId w:val="3"/>
        </w:numPr>
        <w:spacing w:after="0" w:line="360" w:lineRule="auto"/>
        <w:jc w:val="both"/>
        <w:rPr>
          <w:rStyle w:val="Hyperlink"/>
          <w:rFonts w:ascii="Times New Roman" w:eastAsia="Times New Roman" w:hAnsi="Times New Roman"/>
          <w:color w:val="auto"/>
          <w:sz w:val="24"/>
          <w:szCs w:val="24"/>
          <w:u w:val="none"/>
        </w:rPr>
      </w:pPr>
      <w:r w:rsidRPr="00B82E4C">
        <w:rPr>
          <w:rFonts w:ascii="Times New Roman" w:hAnsi="Times New Roman"/>
          <w:sz w:val="24"/>
          <w:szCs w:val="24"/>
        </w:rPr>
        <w:t xml:space="preserve">Associação de Enfermagem Oncológica Portuguesa. </w:t>
      </w:r>
      <w:r w:rsidR="00497B06" w:rsidRPr="00B82E4C">
        <w:rPr>
          <w:rFonts w:ascii="Times New Roman" w:hAnsi="Times New Roman"/>
          <w:sz w:val="24"/>
          <w:szCs w:val="24"/>
        </w:rPr>
        <w:t xml:space="preserve">Neuropatia Periférica – Causas e Tratamento. Informações para os doentes e seus familiares. </w:t>
      </w:r>
      <w:proofErr w:type="spellStart"/>
      <w:r w:rsidR="00497B06" w:rsidRPr="00B82E4C">
        <w:rPr>
          <w:rFonts w:ascii="Times New Roman" w:hAnsi="Times New Roman"/>
          <w:sz w:val="24"/>
          <w:szCs w:val="24"/>
        </w:rPr>
        <w:t>Myeloma</w:t>
      </w:r>
      <w:proofErr w:type="spellEnd"/>
      <w:r w:rsidR="00497B06" w:rsidRPr="00B82E4C">
        <w:rPr>
          <w:rFonts w:ascii="Times New Roman" w:hAnsi="Times New Roman"/>
          <w:sz w:val="24"/>
          <w:szCs w:val="24"/>
        </w:rPr>
        <w:t xml:space="preserve"> EURONET. Maio 2015. </w:t>
      </w:r>
      <w:r w:rsidRPr="00B82E4C">
        <w:rPr>
          <w:rFonts w:ascii="Times New Roman" w:hAnsi="Times New Roman"/>
          <w:sz w:val="24"/>
          <w:szCs w:val="24"/>
        </w:rPr>
        <w:t>a</w:t>
      </w:r>
      <w:r w:rsidR="00497B06" w:rsidRPr="00B82E4C">
        <w:rPr>
          <w:rFonts w:ascii="Times New Roman" w:hAnsi="Times New Roman"/>
          <w:sz w:val="24"/>
          <w:szCs w:val="24"/>
        </w:rPr>
        <w:t xml:space="preserve">cesso em outubro de 2020. Disponível em: </w:t>
      </w:r>
      <w:hyperlink r:id="rId50" w:history="1">
        <w:r w:rsidR="00497B06" w:rsidRPr="00B82E4C">
          <w:rPr>
            <w:rStyle w:val="Hyperlink"/>
            <w:rFonts w:ascii="Times New Roman" w:hAnsi="Times New Roman"/>
            <w:color w:val="auto"/>
            <w:sz w:val="24"/>
            <w:szCs w:val="24"/>
          </w:rPr>
          <w:t>https://www.aeop.pt/ficheiros/669ec42e0cadcd259adae094aab871b0.pdf</w:t>
        </w:r>
      </w:hyperlink>
    </w:p>
    <w:p w14:paraId="0D1EB3A5" w14:textId="77777777" w:rsidR="00D46BA2" w:rsidRPr="00B82E4C" w:rsidRDefault="00D46BA2" w:rsidP="00B82E4C">
      <w:pPr>
        <w:pStyle w:val="PargrafodaLista"/>
        <w:numPr>
          <w:ilvl w:val="0"/>
          <w:numId w:val="3"/>
        </w:numPr>
        <w:spacing w:after="0" w:line="360" w:lineRule="auto"/>
        <w:jc w:val="both"/>
        <w:rPr>
          <w:rFonts w:ascii="Times New Roman" w:eastAsia="Arial" w:hAnsi="Times New Roman"/>
          <w:sz w:val="24"/>
          <w:szCs w:val="24"/>
          <w:vertAlign w:val="superscript"/>
          <w:lang w:val="pt"/>
        </w:rPr>
      </w:pPr>
      <w:r w:rsidRPr="00B82E4C">
        <w:rPr>
          <w:rFonts w:ascii="Times New Roman" w:hAnsi="Times New Roman"/>
          <w:sz w:val="24"/>
          <w:szCs w:val="24"/>
        </w:rPr>
        <w:t xml:space="preserve">GOODMAN &amp; GILMAN. As Bases Farmacológicas da Terapêutica. 10. ed. Rio de Janeiro: Mc </w:t>
      </w:r>
      <w:proofErr w:type="spellStart"/>
      <w:r w:rsidRPr="00B82E4C">
        <w:rPr>
          <w:rFonts w:ascii="Times New Roman" w:hAnsi="Times New Roman"/>
          <w:sz w:val="24"/>
          <w:szCs w:val="24"/>
        </w:rPr>
        <w:t>Graw</w:t>
      </w:r>
      <w:proofErr w:type="spellEnd"/>
      <w:r w:rsidRPr="00B82E4C">
        <w:rPr>
          <w:rFonts w:ascii="Times New Roman" w:hAnsi="Times New Roman"/>
          <w:sz w:val="24"/>
          <w:szCs w:val="24"/>
        </w:rPr>
        <w:t xml:space="preserve"> Hill, p. 422- 424, 2003.</w:t>
      </w:r>
    </w:p>
    <w:p w14:paraId="3E84F102" w14:textId="7F959144" w:rsidR="00D46BA2" w:rsidRPr="00B82E4C" w:rsidRDefault="004A1E12" w:rsidP="00B82E4C">
      <w:pPr>
        <w:pStyle w:val="PargrafodaLista"/>
        <w:numPr>
          <w:ilvl w:val="0"/>
          <w:numId w:val="3"/>
        </w:numPr>
        <w:spacing w:after="0" w:line="360" w:lineRule="auto"/>
        <w:jc w:val="both"/>
        <w:rPr>
          <w:rFonts w:ascii="Times New Roman" w:eastAsia="Arial" w:hAnsi="Times New Roman"/>
          <w:sz w:val="24"/>
          <w:szCs w:val="24"/>
        </w:rPr>
      </w:pPr>
      <w:r w:rsidRPr="00B82E4C">
        <w:rPr>
          <w:rFonts w:ascii="Times New Roman" w:eastAsia="Arial" w:hAnsi="Times New Roman"/>
          <w:sz w:val="24"/>
          <w:szCs w:val="24"/>
        </w:rPr>
        <w:t xml:space="preserve">VICENTE A. et al., Uso de corticosteroide no pré-operatório em cirurgia de terceiros molares. Rev. Bras. Odontol. </w:t>
      </w:r>
      <w:proofErr w:type="spellStart"/>
      <w:r w:rsidRPr="00B82E4C">
        <w:rPr>
          <w:rFonts w:ascii="Times New Roman" w:eastAsia="Arial" w:hAnsi="Times New Roman"/>
          <w:sz w:val="24"/>
          <w:szCs w:val="24"/>
        </w:rPr>
        <w:t>Vol</w:t>
      </w:r>
      <w:proofErr w:type="spellEnd"/>
      <w:r w:rsidRPr="00B82E4C">
        <w:rPr>
          <w:rFonts w:ascii="Times New Roman" w:eastAsia="Arial" w:hAnsi="Times New Roman"/>
          <w:sz w:val="24"/>
          <w:szCs w:val="24"/>
        </w:rPr>
        <w:t xml:space="preserve"> 70 no 1, Rio de Janeiro Jan./</w:t>
      </w:r>
      <w:proofErr w:type="gramStart"/>
      <w:r w:rsidRPr="00B82E4C">
        <w:rPr>
          <w:rFonts w:ascii="Times New Roman" w:eastAsia="Arial" w:hAnsi="Times New Roman"/>
          <w:sz w:val="24"/>
          <w:szCs w:val="24"/>
        </w:rPr>
        <w:t>Jun.</w:t>
      </w:r>
      <w:proofErr w:type="gramEnd"/>
      <w:r w:rsidRPr="00B82E4C">
        <w:rPr>
          <w:rFonts w:ascii="Times New Roman" w:eastAsia="Arial" w:hAnsi="Times New Roman"/>
          <w:sz w:val="24"/>
          <w:szCs w:val="24"/>
        </w:rPr>
        <w:t xml:space="preserve"> 2013. acesso em novembro de 2020. Disponível em: </w:t>
      </w:r>
      <w:hyperlink r:id="rId51" w:history="1">
        <w:r w:rsidR="0045473A" w:rsidRPr="00B82E4C">
          <w:rPr>
            <w:rStyle w:val="Hyperlink"/>
            <w:rFonts w:ascii="Times New Roman" w:eastAsia="Arial" w:hAnsi="Times New Roman"/>
            <w:color w:val="auto"/>
            <w:sz w:val="24"/>
            <w:szCs w:val="24"/>
          </w:rPr>
          <w:t>http://revodonto.bvsalud.org/scielo.php?script=sci_arttext&amp;pid=S0034-72722013000100006</w:t>
        </w:r>
      </w:hyperlink>
    </w:p>
    <w:p w14:paraId="27F2C747" w14:textId="5CE8AD56" w:rsidR="00B82E4C" w:rsidRPr="00B82E4C" w:rsidRDefault="00B82E4C" w:rsidP="00B82E4C">
      <w:pPr>
        <w:pStyle w:val="PargrafodaLista"/>
        <w:numPr>
          <w:ilvl w:val="0"/>
          <w:numId w:val="3"/>
        </w:numPr>
        <w:spacing w:after="0" w:line="360" w:lineRule="auto"/>
        <w:jc w:val="both"/>
        <w:rPr>
          <w:rFonts w:ascii="Times New Roman" w:eastAsia="Arial" w:hAnsi="Times New Roman"/>
          <w:sz w:val="24"/>
          <w:szCs w:val="24"/>
        </w:rPr>
      </w:pPr>
      <w:r w:rsidRPr="00B82E4C">
        <w:rPr>
          <w:rFonts w:ascii="Times New Roman" w:eastAsia="Arial" w:hAnsi="Times New Roman"/>
          <w:sz w:val="24"/>
          <w:szCs w:val="24"/>
        </w:rPr>
        <w:t xml:space="preserve">NEIL H. R. et al., Neuropatia por deficiência de piridoxina devido à </w:t>
      </w:r>
      <w:proofErr w:type="spellStart"/>
      <w:r w:rsidRPr="00B82E4C">
        <w:rPr>
          <w:rFonts w:ascii="Times New Roman" w:eastAsia="Arial" w:hAnsi="Times New Roman"/>
          <w:sz w:val="24"/>
          <w:szCs w:val="24"/>
        </w:rPr>
        <w:t>hidralazina</w:t>
      </w:r>
      <w:proofErr w:type="spellEnd"/>
      <w:r w:rsidRPr="00B82E4C">
        <w:rPr>
          <w:rFonts w:ascii="Times New Roman" w:eastAsia="Arial" w:hAnsi="Times New Roman"/>
          <w:sz w:val="24"/>
          <w:szCs w:val="24"/>
        </w:rPr>
        <w:t xml:space="preserve">. </w:t>
      </w:r>
      <w:r w:rsidRPr="00723D39">
        <w:rPr>
          <w:rFonts w:ascii="Times New Roman" w:eastAsia="Arial" w:hAnsi="Times New Roman"/>
          <w:sz w:val="24"/>
          <w:szCs w:val="24"/>
          <w:lang w:val="en-US"/>
        </w:rPr>
        <w:t xml:space="preserve">The New England Journal of Medicine. </w:t>
      </w:r>
      <w:proofErr w:type="spellStart"/>
      <w:r w:rsidRPr="00723D39">
        <w:rPr>
          <w:rFonts w:ascii="Times New Roman" w:eastAsia="Arial" w:hAnsi="Times New Roman"/>
          <w:sz w:val="24"/>
          <w:szCs w:val="24"/>
          <w:lang w:val="en-US"/>
        </w:rPr>
        <w:t>acesso</w:t>
      </w:r>
      <w:proofErr w:type="spellEnd"/>
      <w:r w:rsidRPr="00723D39">
        <w:rPr>
          <w:rFonts w:ascii="Times New Roman" w:eastAsia="Arial" w:hAnsi="Times New Roman"/>
          <w:sz w:val="24"/>
          <w:szCs w:val="24"/>
          <w:lang w:val="en-US"/>
        </w:rPr>
        <w:t xml:space="preserve"> </w:t>
      </w:r>
      <w:proofErr w:type="spellStart"/>
      <w:r w:rsidRPr="00723D39">
        <w:rPr>
          <w:rFonts w:ascii="Times New Roman" w:eastAsia="Arial" w:hAnsi="Times New Roman"/>
          <w:sz w:val="24"/>
          <w:szCs w:val="24"/>
          <w:lang w:val="en-US"/>
        </w:rPr>
        <w:t>em</w:t>
      </w:r>
      <w:proofErr w:type="spellEnd"/>
      <w:r w:rsidRPr="00723D39">
        <w:rPr>
          <w:rFonts w:ascii="Times New Roman" w:eastAsia="Arial" w:hAnsi="Times New Roman"/>
          <w:sz w:val="24"/>
          <w:szCs w:val="24"/>
          <w:lang w:val="en-US"/>
        </w:rPr>
        <w:t xml:space="preserve"> </w:t>
      </w:r>
      <w:proofErr w:type="spellStart"/>
      <w:r w:rsidRPr="00723D39">
        <w:rPr>
          <w:rFonts w:ascii="Times New Roman" w:eastAsia="Arial" w:hAnsi="Times New Roman"/>
          <w:sz w:val="24"/>
          <w:szCs w:val="24"/>
          <w:lang w:val="en-US"/>
        </w:rPr>
        <w:t>novembro</w:t>
      </w:r>
      <w:proofErr w:type="spellEnd"/>
      <w:r w:rsidRPr="00723D39">
        <w:rPr>
          <w:rFonts w:ascii="Times New Roman" w:eastAsia="Arial" w:hAnsi="Times New Roman"/>
          <w:sz w:val="24"/>
          <w:szCs w:val="24"/>
          <w:lang w:val="en-US"/>
        </w:rPr>
        <w:t xml:space="preserve"> de 2020. </w:t>
      </w:r>
      <w:r w:rsidRPr="00B82E4C">
        <w:rPr>
          <w:rFonts w:ascii="Times New Roman" w:eastAsia="Arial" w:hAnsi="Times New Roman"/>
          <w:sz w:val="24"/>
          <w:szCs w:val="24"/>
        </w:rPr>
        <w:t xml:space="preserve">Disponível em: </w:t>
      </w:r>
      <w:hyperlink r:id="rId52" w:history="1">
        <w:r w:rsidRPr="00B82E4C">
          <w:rPr>
            <w:rStyle w:val="Hyperlink"/>
            <w:rFonts w:ascii="Times New Roman" w:eastAsia="Arial" w:hAnsi="Times New Roman"/>
            <w:color w:val="auto"/>
            <w:sz w:val="24"/>
            <w:szCs w:val="24"/>
          </w:rPr>
          <w:t>https://www.nejm.org/doi/full/10.1056/nejm196511252732203</w:t>
        </w:r>
      </w:hyperlink>
    </w:p>
    <w:p w14:paraId="7CDEE749" w14:textId="27D21727" w:rsidR="00B82E4C" w:rsidRPr="00B82E4C" w:rsidRDefault="00B82E4C" w:rsidP="00B82E4C">
      <w:pPr>
        <w:pStyle w:val="PargrafodaLista"/>
        <w:numPr>
          <w:ilvl w:val="0"/>
          <w:numId w:val="3"/>
        </w:numPr>
        <w:spacing w:after="0" w:line="360" w:lineRule="auto"/>
        <w:jc w:val="both"/>
        <w:rPr>
          <w:rFonts w:ascii="Times New Roman" w:eastAsia="Arial" w:hAnsi="Times New Roman"/>
          <w:sz w:val="24"/>
          <w:szCs w:val="24"/>
        </w:rPr>
      </w:pPr>
      <w:r w:rsidRPr="00B82E4C">
        <w:rPr>
          <w:rFonts w:ascii="Times New Roman" w:eastAsia="Arial" w:hAnsi="Times New Roman"/>
          <w:sz w:val="24"/>
          <w:szCs w:val="24"/>
        </w:rPr>
        <w:t>ANICETO C. FATIBELO F.O., Determinação espectrofotométrica por injeção em fluxo de vitamina B6 (Piridoxina) em formulações farmacêuticas. Departamento de Química - Centro de Exatas e de Tecnologia - Universidade Federal de São Carlos - SP. Publicado 09 de março de 1999. acesso em novembro de 2020. Disponível em: https://www.scielo.br/pdf/qn/v22n6/2583.pdf</w:t>
      </w:r>
    </w:p>
    <w:p w14:paraId="1AC6164A" w14:textId="1C40DE1C" w:rsidR="00300969" w:rsidRPr="00B82E4C" w:rsidRDefault="00300969" w:rsidP="00B82E4C">
      <w:pPr>
        <w:pStyle w:val="PargrafodaLista"/>
        <w:numPr>
          <w:ilvl w:val="0"/>
          <w:numId w:val="3"/>
        </w:numPr>
        <w:spacing w:after="0" w:line="360" w:lineRule="auto"/>
        <w:jc w:val="both"/>
        <w:rPr>
          <w:rFonts w:ascii="Times New Roman" w:eastAsia="Arial" w:hAnsi="Times New Roman"/>
          <w:sz w:val="24"/>
          <w:szCs w:val="24"/>
        </w:rPr>
      </w:pPr>
      <w:r w:rsidRPr="00B82E4C">
        <w:rPr>
          <w:rFonts w:ascii="Times New Roman" w:eastAsia="Arial" w:hAnsi="Times New Roman"/>
          <w:sz w:val="24"/>
          <w:szCs w:val="24"/>
        </w:rPr>
        <w:t xml:space="preserve">BECERRA J.L. et al., </w:t>
      </w:r>
      <w:proofErr w:type="spellStart"/>
      <w:r w:rsidRPr="00B82E4C">
        <w:rPr>
          <w:rFonts w:ascii="Times New Roman" w:eastAsia="Arial" w:hAnsi="Times New Roman"/>
          <w:sz w:val="24"/>
          <w:szCs w:val="24"/>
        </w:rPr>
        <w:t>Miopatia</w:t>
      </w:r>
      <w:proofErr w:type="spellEnd"/>
      <w:r w:rsidRPr="00B82E4C">
        <w:rPr>
          <w:rFonts w:ascii="Times New Roman" w:eastAsia="Arial" w:hAnsi="Times New Roman"/>
          <w:sz w:val="24"/>
          <w:szCs w:val="24"/>
        </w:rPr>
        <w:t xml:space="preserve"> e neuropatia induzidas por cloroquina: tetraparesia progressiva com </w:t>
      </w:r>
      <w:proofErr w:type="spellStart"/>
      <w:r w:rsidRPr="00B82E4C">
        <w:rPr>
          <w:rFonts w:ascii="Times New Roman" w:eastAsia="Arial" w:hAnsi="Times New Roman"/>
          <w:sz w:val="24"/>
          <w:szCs w:val="24"/>
        </w:rPr>
        <w:t>arreflexia</w:t>
      </w:r>
      <w:proofErr w:type="spellEnd"/>
      <w:r w:rsidRPr="00B82E4C">
        <w:rPr>
          <w:rFonts w:ascii="Times New Roman" w:eastAsia="Arial" w:hAnsi="Times New Roman"/>
          <w:sz w:val="24"/>
          <w:szCs w:val="24"/>
        </w:rPr>
        <w:t xml:space="preserve"> simulando </w:t>
      </w:r>
      <w:proofErr w:type="spellStart"/>
      <w:r w:rsidRPr="00B82E4C">
        <w:rPr>
          <w:rFonts w:ascii="Times New Roman" w:eastAsia="Arial" w:hAnsi="Times New Roman"/>
          <w:sz w:val="24"/>
          <w:szCs w:val="24"/>
        </w:rPr>
        <w:t>polirradiculoneuropatia</w:t>
      </w:r>
      <w:proofErr w:type="spellEnd"/>
      <w:r w:rsidRPr="00B82E4C">
        <w:rPr>
          <w:rFonts w:ascii="Times New Roman" w:eastAsia="Arial" w:hAnsi="Times New Roman"/>
          <w:sz w:val="24"/>
          <w:szCs w:val="24"/>
        </w:rPr>
        <w:t xml:space="preserve">. Cerca de dois casos. acesso em outubro de 2021. Disponível em: </w:t>
      </w:r>
      <w:hyperlink r:id="rId53" w:history="1">
        <w:r w:rsidR="00B82E4C" w:rsidRPr="00B82E4C">
          <w:rPr>
            <w:rStyle w:val="Hyperlink"/>
            <w:rFonts w:ascii="Times New Roman" w:eastAsia="Arial" w:hAnsi="Times New Roman"/>
            <w:color w:val="auto"/>
            <w:sz w:val="24"/>
            <w:szCs w:val="24"/>
          </w:rPr>
          <w:t>https://www.neurologia.com/articulo/2002407</w:t>
        </w:r>
      </w:hyperlink>
    </w:p>
    <w:p w14:paraId="0E4B8C48" w14:textId="4BA078B3" w:rsidR="00B82E4C" w:rsidRPr="00B82E4C" w:rsidRDefault="00B82E4C" w:rsidP="00B82E4C">
      <w:pPr>
        <w:pStyle w:val="PargrafodaLista"/>
        <w:numPr>
          <w:ilvl w:val="0"/>
          <w:numId w:val="3"/>
        </w:numPr>
        <w:spacing w:after="0" w:line="360" w:lineRule="auto"/>
        <w:jc w:val="both"/>
        <w:rPr>
          <w:rFonts w:ascii="Times New Roman" w:eastAsia="Arial" w:hAnsi="Times New Roman"/>
          <w:sz w:val="24"/>
          <w:szCs w:val="24"/>
        </w:rPr>
      </w:pPr>
      <w:r w:rsidRPr="00B82E4C">
        <w:rPr>
          <w:rFonts w:ascii="Times New Roman" w:eastAsia="Arial" w:hAnsi="Times New Roman"/>
          <w:sz w:val="24"/>
          <w:szCs w:val="24"/>
        </w:rPr>
        <w:lastRenderedPageBreak/>
        <w:t xml:space="preserve">WASAY M. et al., </w:t>
      </w:r>
      <w:proofErr w:type="spellStart"/>
      <w:r w:rsidRPr="00B82E4C">
        <w:rPr>
          <w:rFonts w:ascii="Times New Roman" w:eastAsia="Arial" w:hAnsi="Times New Roman"/>
          <w:sz w:val="24"/>
          <w:szCs w:val="24"/>
        </w:rPr>
        <w:t>Miopatia</w:t>
      </w:r>
      <w:proofErr w:type="spellEnd"/>
      <w:r w:rsidRPr="00B82E4C">
        <w:rPr>
          <w:rFonts w:ascii="Times New Roman" w:eastAsia="Arial" w:hAnsi="Times New Roman"/>
          <w:sz w:val="24"/>
          <w:szCs w:val="24"/>
        </w:rPr>
        <w:t xml:space="preserve"> e neuropatia por cloroquina com proteína LCR elevada. Notas Clínicas / Científicas - Publicado 1 de outubro de 1998, DOI: https://doi.org/10.1212/WNL.51.4.1226 Disponível </w:t>
      </w:r>
      <w:proofErr w:type="spellStart"/>
      <w:proofErr w:type="gramStart"/>
      <w:r w:rsidRPr="00B82E4C">
        <w:rPr>
          <w:rFonts w:ascii="Times New Roman" w:eastAsia="Arial" w:hAnsi="Times New Roman"/>
          <w:sz w:val="24"/>
          <w:szCs w:val="24"/>
        </w:rPr>
        <w:t>em.https</w:t>
      </w:r>
      <w:proofErr w:type="spellEnd"/>
      <w:r w:rsidRPr="00B82E4C">
        <w:rPr>
          <w:rFonts w:ascii="Times New Roman" w:eastAsia="Arial" w:hAnsi="Times New Roman"/>
          <w:sz w:val="24"/>
          <w:szCs w:val="24"/>
        </w:rPr>
        <w:t>://n.neurology.org/</w:t>
      </w:r>
      <w:proofErr w:type="spellStart"/>
      <w:r w:rsidRPr="00B82E4C">
        <w:rPr>
          <w:rFonts w:ascii="Times New Roman" w:eastAsia="Arial" w:hAnsi="Times New Roman"/>
          <w:sz w:val="24"/>
          <w:szCs w:val="24"/>
        </w:rPr>
        <w:t>content</w:t>
      </w:r>
      <w:proofErr w:type="spellEnd"/>
      <w:r w:rsidRPr="00B82E4C">
        <w:rPr>
          <w:rFonts w:ascii="Times New Roman" w:eastAsia="Arial" w:hAnsi="Times New Roman"/>
          <w:sz w:val="24"/>
          <w:szCs w:val="24"/>
        </w:rPr>
        <w:t>/51/4/1226.short</w:t>
      </w:r>
      <w:proofErr w:type="gramEnd"/>
    </w:p>
    <w:p w14:paraId="40ACA82E" w14:textId="77777777" w:rsidR="00B82E4C" w:rsidRPr="00B82E4C" w:rsidRDefault="00B82E4C" w:rsidP="00B82E4C">
      <w:pPr>
        <w:pStyle w:val="PargrafodaLista"/>
        <w:numPr>
          <w:ilvl w:val="0"/>
          <w:numId w:val="3"/>
        </w:numPr>
        <w:spacing w:after="0" w:line="360" w:lineRule="auto"/>
        <w:rPr>
          <w:rFonts w:ascii="Times New Roman" w:eastAsia="Arial" w:hAnsi="Times New Roman"/>
          <w:sz w:val="24"/>
        </w:rPr>
      </w:pPr>
      <w:r w:rsidRPr="00B82E4C">
        <w:rPr>
          <w:rFonts w:ascii="Times New Roman" w:eastAsia="Arial" w:hAnsi="Times New Roman"/>
          <w:sz w:val="24"/>
        </w:rPr>
        <w:t xml:space="preserve">FURP-Metildopa: metildopa [bula de medicamento]. Farmacêutico responsável Dr. </w:t>
      </w:r>
      <w:proofErr w:type="spellStart"/>
      <w:r w:rsidRPr="00B82E4C">
        <w:rPr>
          <w:rFonts w:ascii="Times New Roman" w:eastAsia="Arial" w:hAnsi="Times New Roman"/>
          <w:sz w:val="24"/>
        </w:rPr>
        <w:t>Gidel</w:t>
      </w:r>
      <w:proofErr w:type="spellEnd"/>
      <w:r w:rsidRPr="00B82E4C">
        <w:rPr>
          <w:rFonts w:ascii="Times New Roman" w:eastAsia="Arial" w:hAnsi="Times New Roman"/>
          <w:sz w:val="24"/>
        </w:rPr>
        <w:t xml:space="preserve"> Soares. Guarulhos/SP: Fundação para o Remédio Popular - FURP; 2019.</w:t>
      </w:r>
    </w:p>
    <w:p w14:paraId="664358A5" w14:textId="77777777" w:rsidR="00B82E4C" w:rsidRDefault="00B82E4C" w:rsidP="00B82E4C">
      <w:pPr>
        <w:pStyle w:val="PargrafodaLista"/>
        <w:spacing w:after="0" w:line="360" w:lineRule="auto"/>
        <w:jc w:val="both"/>
        <w:rPr>
          <w:rFonts w:ascii="Times New Roman" w:eastAsia="Arial" w:hAnsi="Times New Roman"/>
          <w:sz w:val="24"/>
          <w:szCs w:val="24"/>
        </w:rPr>
      </w:pPr>
    </w:p>
    <w:p w14:paraId="304DCDEF" w14:textId="77777777" w:rsidR="00B82E4C" w:rsidRPr="0045473A" w:rsidRDefault="00B82E4C" w:rsidP="00B82E4C">
      <w:pPr>
        <w:pStyle w:val="PargrafodaLista"/>
        <w:spacing w:after="0" w:line="360" w:lineRule="auto"/>
        <w:jc w:val="both"/>
        <w:rPr>
          <w:rFonts w:ascii="Times New Roman" w:eastAsia="Arial" w:hAnsi="Times New Roman"/>
          <w:sz w:val="24"/>
          <w:szCs w:val="24"/>
        </w:rPr>
      </w:pPr>
    </w:p>
    <w:p w14:paraId="19D774CF" w14:textId="77777777" w:rsidR="0045473A" w:rsidRPr="004A1E12" w:rsidRDefault="0045473A" w:rsidP="0045473A">
      <w:pPr>
        <w:pStyle w:val="PargrafodaLista"/>
        <w:spacing w:after="0" w:line="360" w:lineRule="auto"/>
        <w:jc w:val="both"/>
        <w:rPr>
          <w:rStyle w:val="Hyperlink"/>
          <w:rFonts w:ascii="Times New Roman" w:eastAsia="Arial" w:hAnsi="Times New Roman"/>
          <w:color w:val="auto"/>
          <w:sz w:val="24"/>
          <w:szCs w:val="24"/>
          <w:u w:val="none"/>
        </w:rPr>
      </w:pPr>
    </w:p>
    <w:p w14:paraId="11E8B3DC" w14:textId="6FA162BF" w:rsidR="00D46BA2" w:rsidRDefault="00D46BA2" w:rsidP="00D46BA2">
      <w:pPr>
        <w:jc w:val="both"/>
        <w:rPr>
          <w:rFonts w:ascii="Times New Roman" w:eastAsia="Times New Roman" w:hAnsi="Times New Roman"/>
          <w:color w:val="000000" w:themeColor="text1"/>
          <w:sz w:val="24"/>
          <w:szCs w:val="24"/>
        </w:rPr>
      </w:pPr>
    </w:p>
    <w:p w14:paraId="1D562B6E" w14:textId="77777777" w:rsidR="00D46BA2" w:rsidRPr="00D46BA2" w:rsidRDefault="00D46BA2" w:rsidP="00D46BA2">
      <w:pPr>
        <w:jc w:val="both"/>
        <w:rPr>
          <w:rFonts w:ascii="Times New Roman" w:eastAsia="Times New Roman" w:hAnsi="Times New Roman"/>
          <w:color w:val="000000" w:themeColor="text1"/>
          <w:sz w:val="24"/>
          <w:szCs w:val="24"/>
        </w:rPr>
      </w:pPr>
    </w:p>
    <w:p w14:paraId="5043CB0F" w14:textId="77777777" w:rsidR="00987ED9" w:rsidRPr="00B45335" w:rsidRDefault="00987ED9" w:rsidP="00987ED9">
      <w:pPr>
        <w:spacing w:line="360" w:lineRule="auto"/>
        <w:ind w:firstLine="708"/>
        <w:jc w:val="both"/>
        <w:rPr>
          <w:rFonts w:ascii="Times New Roman" w:eastAsia="Arial" w:hAnsi="Times New Roman"/>
          <w:sz w:val="24"/>
          <w:szCs w:val="24"/>
          <w:lang w:val="en-US"/>
        </w:rPr>
      </w:pPr>
    </w:p>
    <w:p w14:paraId="0DE4B5B7" w14:textId="77777777" w:rsidR="003F6990" w:rsidRPr="00B45335" w:rsidRDefault="003F6990" w:rsidP="008A4E4D">
      <w:pPr>
        <w:spacing w:line="360" w:lineRule="auto"/>
        <w:jc w:val="both"/>
        <w:rPr>
          <w:rFonts w:ascii="Times New Roman" w:eastAsia="Arial" w:hAnsi="Times New Roman"/>
          <w:sz w:val="24"/>
          <w:szCs w:val="24"/>
          <w:lang w:val="en-US"/>
        </w:rPr>
      </w:pPr>
    </w:p>
    <w:p w14:paraId="66204FF1" w14:textId="77777777" w:rsidR="003F6990" w:rsidRPr="00B45335" w:rsidRDefault="003F6990" w:rsidP="003F6990">
      <w:pPr>
        <w:spacing w:line="360" w:lineRule="auto"/>
        <w:ind w:firstLine="708"/>
        <w:jc w:val="both"/>
        <w:rPr>
          <w:rFonts w:ascii="Times New Roman" w:eastAsia="Arial" w:hAnsi="Times New Roman"/>
          <w:color w:val="000000"/>
          <w:sz w:val="24"/>
          <w:szCs w:val="24"/>
          <w:lang w:val="en-US"/>
        </w:rPr>
      </w:pPr>
    </w:p>
    <w:p w14:paraId="2DBF0D7D" w14:textId="77777777" w:rsidR="003F6990" w:rsidRPr="00B45335" w:rsidRDefault="003F6990" w:rsidP="003F6990">
      <w:pPr>
        <w:spacing w:line="360" w:lineRule="auto"/>
        <w:ind w:firstLine="708"/>
        <w:jc w:val="both"/>
        <w:rPr>
          <w:rFonts w:ascii="Times New Roman" w:hAnsi="Times New Roman"/>
          <w:lang w:val="en-US"/>
        </w:rPr>
      </w:pPr>
    </w:p>
    <w:p w14:paraId="6B62F1B3" w14:textId="77777777" w:rsidR="003F6990" w:rsidRPr="00B45335" w:rsidRDefault="003F6990" w:rsidP="003F6990">
      <w:pPr>
        <w:spacing w:line="360" w:lineRule="auto"/>
        <w:ind w:firstLine="708"/>
        <w:jc w:val="both"/>
        <w:rPr>
          <w:rFonts w:ascii="Times New Roman" w:eastAsia="Arial" w:hAnsi="Times New Roman"/>
          <w:sz w:val="24"/>
          <w:szCs w:val="24"/>
          <w:lang w:val="en-US"/>
        </w:rPr>
      </w:pPr>
    </w:p>
    <w:p w14:paraId="02F2C34E" w14:textId="77777777" w:rsidR="003F6990" w:rsidRPr="00B45335" w:rsidRDefault="003F6990" w:rsidP="003F6990">
      <w:pPr>
        <w:spacing w:line="360" w:lineRule="auto"/>
        <w:ind w:firstLine="708"/>
        <w:jc w:val="both"/>
        <w:rPr>
          <w:rFonts w:ascii="Times New Roman" w:hAnsi="Times New Roman"/>
          <w:color w:val="000000"/>
          <w:sz w:val="24"/>
          <w:szCs w:val="24"/>
          <w:vertAlign w:val="superscript"/>
          <w:lang w:val="en-US"/>
        </w:rPr>
      </w:pPr>
    </w:p>
    <w:p w14:paraId="680A4E5D" w14:textId="77777777" w:rsidR="003F6990" w:rsidRPr="00B45335" w:rsidRDefault="003F6990" w:rsidP="003F6990">
      <w:pPr>
        <w:spacing w:after="0" w:line="360" w:lineRule="auto"/>
        <w:jc w:val="both"/>
        <w:rPr>
          <w:rFonts w:ascii="Times New Roman" w:eastAsia="Arial" w:hAnsi="Times New Roman"/>
          <w:sz w:val="24"/>
          <w:szCs w:val="24"/>
          <w:vertAlign w:val="superscript"/>
          <w:lang w:val="en-US"/>
        </w:rPr>
      </w:pPr>
    </w:p>
    <w:sectPr w:rsidR="003F6990" w:rsidRPr="00B45335" w:rsidSect="00D42556">
      <w:headerReference w:type="default" r:id="rId54"/>
      <w:pgSz w:w="11906" w:h="16838" w:code="9"/>
      <w:pgMar w:top="1701" w:right="1134" w:bottom="1134" w:left="1701"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F784" w14:textId="77777777" w:rsidR="00BF4A15" w:rsidRDefault="00BF4A15" w:rsidP="008E7C66">
      <w:pPr>
        <w:spacing w:after="0" w:line="240" w:lineRule="auto"/>
      </w:pPr>
      <w:r>
        <w:separator/>
      </w:r>
    </w:p>
  </w:endnote>
  <w:endnote w:type="continuationSeparator" w:id="0">
    <w:p w14:paraId="737727EB" w14:textId="77777777" w:rsidR="00BF4A15" w:rsidRDefault="00BF4A15" w:rsidP="008E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05169" w14:textId="77777777" w:rsidR="00BF4A15" w:rsidRDefault="00BF4A15" w:rsidP="008E7C66">
      <w:pPr>
        <w:spacing w:after="0" w:line="240" w:lineRule="auto"/>
      </w:pPr>
      <w:r>
        <w:separator/>
      </w:r>
    </w:p>
  </w:footnote>
  <w:footnote w:type="continuationSeparator" w:id="0">
    <w:p w14:paraId="249A5CBA" w14:textId="77777777" w:rsidR="00BF4A15" w:rsidRDefault="00BF4A15" w:rsidP="008E7C66">
      <w:pPr>
        <w:spacing w:after="0" w:line="240" w:lineRule="auto"/>
      </w:pPr>
      <w:r>
        <w:continuationSeparator/>
      </w:r>
    </w:p>
  </w:footnote>
  <w:footnote w:id="1">
    <w:p w14:paraId="773B815C" w14:textId="77777777" w:rsidR="00D705A6" w:rsidRPr="001839EA" w:rsidRDefault="00D705A6">
      <w:pPr>
        <w:pStyle w:val="Textodenotaderodap"/>
        <w:rPr>
          <w:rFonts w:ascii="Arial" w:hAnsi="Arial" w:cs="Arial"/>
          <w:color w:val="000000"/>
        </w:rPr>
      </w:pPr>
      <w:r w:rsidRPr="008E7C66">
        <w:rPr>
          <w:rStyle w:val="Refdenotaderodap"/>
          <w:rFonts w:ascii="Arial" w:hAnsi="Arial" w:cs="Arial"/>
        </w:rPr>
        <w:footnoteRef/>
      </w:r>
      <w:r w:rsidRPr="008E7C66">
        <w:rPr>
          <w:rFonts w:ascii="Arial" w:hAnsi="Arial" w:cs="Arial"/>
        </w:rPr>
        <w:t xml:space="preserve"> </w:t>
      </w:r>
      <w:r w:rsidRPr="001839EA">
        <w:rPr>
          <w:rFonts w:ascii="Arial" w:hAnsi="Arial" w:cs="Arial"/>
          <w:color w:val="000000"/>
        </w:rPr>
        <w:t xml:space="preserve">Graduanda em Farmácia Pela Pontifícia Universidade Católica de Goiás – PUC-GO. E-mail: </w:t>
      </w:r>
      <w:r>
        <w:rPr>
          <w:rFonts w:ascii="Arial" w:hAnsi="Arial" w:cs="Arial"/>
          <w:color w:val="000000"/>
        </w:rPr>
        <w:t>marianacouto1997@hotmail.com</w:t>
      </w:r>
    </w:p>
  </w:footnote>
  <w:footnote w:id="2">
    <w:p w14:paraId="2C207E06" w14:textId="77777777" w:rsidR="00D705A6" w:rsidRPr="001839EA" w:rsidRDefault="00D705A6" w:rsidP="008E7C66">
      <w:pPr>
        <w:pStyle w:val="Textodenotaderodap"/>
        <w:rPr>
          <w:rFonts w:ascii="Arial" w:hAnsi="Arial" w:cs="Arial"/>
          <w:color w:val="000000"/>
        </w:rPr>
      </w:pPr>
      <w:r w:rsidRPr="001839EA">
        <w:rPr>
          <w:rStyle w:val="Refdenotaderodap"/>
          <w:rFonts w:ascii="Arial" w:hAnsi="Arial" w:cs="Arial"/>
          <w:color w:val="000000"/>
        </w:rPr>
        <w:footnoteRef/>
      </w:r>
      <w:r w:rsidRPr="001839EA">
        <w:rPr>
          <w:rFonts w:ascii="Arial" w:hAnsi="Arial" w:cs="Arial"/>
          <w:color w:val="000000"/>
        </w:rPr>
        <w:t xml:space="preserve"> </w:t>
      </w:r>
      <w:r w:rsidRPr="009D558B">
        <w:rPr>
          <w:rFonts w:ascii="Arial" w:hAnsi="Arial" w:cs="Arial"/>
          <w:color w:val="000000"/>
        </w:rPr>
        <w:t>Graduanda em Farmácia Pela Pontifícia Universidade Católica de Goiás – PUC-GO. E-mail: cezariayngrid@gmail.com</w:t>
      </w:r>
    </w:p>
    <w:p w14:paraId="3FA15F8A" w14:textId="1F7C2E21" w:rsidR="00D705A6" w:rsidRPr="001839EA" w:rsidRDefault="00D705A6" w:rsidP="008E7C66">
      <w:pPr>
        <w:pStyle w:val="Textodenotaderodap"/>
        <w:rPr>
          <w:rFonts w:ascii="Arial" w:hAnsi="Arial" w:cs="Arial"/>
          <w:color w:val="000000"/>
        </w:rPr>
      </w:pPr>
      <w:r w:rsidRPr="001839EA">
        <w:rPr>
          <w:rFonts w:ascii="Arial" w:hAnsi="Arial" w:cs="Arial"/>
          <w:color w:val="000000"/>
          <w:vertAlign w:val="superscript"/>
        </w:rPr>
        <w:t xml:space="preserve">3 </w:t>
      </w:r>
      <w:r w:rsidRPr="008E7C66">
        <w:rPr>
          <w:rFonts w:ascii="Arial" w:hAnsi="Arial" w:cs="Arial"/>
        </w:rPr>
        <w:t>Doutor e professor d</w:t>
      </w:r>
      <w:r>
        <w:rPr>
          <w:rFonts w:ascii="Arial" w:hAnsi="Arial" w:cs="Arial"/>
        </w:rPr>
        <w:t>a Escola de Ciências Médicas, Farmacêuticas e Biomédicas – PUC-GO</w:t>
      </w:r>
      <w:r w:rsidR="00680DA4">
        <w:rPr>
          <w:rFonts w:ascii="Arial" w:hAnsi="Arial" w:cs="Arial"/>
        </w:rPr>
        <w:t>. E-mail: viniciusbarreto.farmacia@gmail.com</w:t>
      </w:r>
    </w:p>
    <w:p w14:paraId="54CD245A" w14:textId="77777777" w:rsidR="00D705A6" w:rsidRPr="008E7C66" w:rsidRDefault="00D705A6" w:rsidP="008E7C66">
      <w:pPr>
        <w:pStyle w:val="Textodenotaderodap"/>
        <w:rPr>
          <w:rFonts w:ascii="Arial" w:hAnsi="Arial" w:cs="Arial"/>
        </w:rPr>
      </w:pPr>
    </w:p>
  </w:footnote>
  <w:footnote w:id="3">
    <w:p w14:paraId="1231BE67" w14:textId="77777777" w:rsidR="00D705A6" w:rsidRPr="008E7C66" w:rsidRDefault="00D705A6" w:rsidP="008E7C66">
      <w:pPr>
        <w:pStyle w:val="Textodenotaderodap"/>
        <w:rPr>
          <w:rFonts w:ascii="Arial" w:hAnsi="Arial" w:cs="Aria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574979"/>
      <w:docPartObj>
        <w:docPartGallery w:val="Page Numbers (Top of Page)"/>
        <w:docPartUnique/>
      </w:docPartObj>
    </w:sdtPr>
    <w:sdtEndPr/>
    <w:sdtContent>
      <w:p w14:paraId="55131369" w14:textId="2D87C5EB" w:rsidR="00CD2940" w:rsidRDefault="00CD2940">
        <w:pPr>
          <w:pStyle w:val="Cabealho"/>
          <w:jc w:val="right"/>
        </w:pPr>
        <w:r>
          <w:fldChar w:fldCharType="begin"/>
        </w:r>
        <w:r>
          <w:instrText>PAGE   \* MERGEFORMAT</w:instrText>
        </w:r>
        <w:r>
          <w:fldChar w:fldCharType="separate"/>
        </w:r>
        <w:r w:rsidR="00566583">
          <w:rPr>
            <w:noProof/>
          </w:rPr>
          <w:t>20</w:t>
        </w:r>
        <w:r>
          <w:fldChar w:fldCharType="end"/>
        </w:r>
      </w:p>
    </w:sdtContent>
  </w:sdt>
  <w:p w14:paraId="754B2A38" w14:textId="77777777" w:rsidR="00CD2940" w:rsidRDefault="00CD2940" w:rsidP="00CD2940">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6D29"/>
    <w:multiLevelType w:val="multilevel"/>
    <w:tmpl w:val="0BF6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71AD7"/>
    <w:multiLevelType w:val="hybridMultilevel"/>
    <w:tmpl w:val="DD26AB1C"/>
    <w:lvl w:ilvl="0" w:tplc="C1EC12A6">
      <w:start w:val="1"/>
      <w:numFmt w:val="decimal"/>
      <w:lvlText w:val="%1."/>
      <w:lvlJc w:val="left"/>
      <w:pPr>
        <w:ind w:left="720" w:hanging="360"/>
      </w:pPr>
      <w:rPr>
        <w:color w:va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E96189"/>
    <w:multiLevelType w:val="hybridMultilevel"/>
    <w:tmpl w:val="7C66F90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pt-BR" w:vendorID="64" w:dllVersion="4096" w:nlCheck="1" w:checkStyle="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66"/>
    <w:rsid w:val="00054DE5"/>
    <w:rsid w:val="0008082F"/>
    <w:rsid w:val="00090059"/>
    <w:rsid w:val="000A4520"/>
    <w:rsid w:val="000B67D6"/>
    <w:rsid w:val="000C4E94"/>
    <w:rsid w:val="000D5EBD"/>
    <w:rsid w:val="000F39EC"/>
    <w:rsid w:val="00136A73"/>
    <w:rsid w:val="001563B6"/>
    <w:rsid w:val="0016752F"/>
    <w:rsid w:val="00177895"/>
    <w:rsid w:val="00181711"/>
    <w:rsid w:val="001829AD"/>
    <w:rsid w:val="001839EA"/>
    <w:rsid w:val="001E7181"/>
    <w:rsid w:val="001F749E"/>
    <w:rsid w:val="00213430"/>
    <w:rsid w:val="00222FAD"/>
    <w:rsid w:val="00231B13"/>
    <w:rsid w:val="00240346"/>
    <w:rsid w:val="002426F3"/>
    <w:rsid w:val="00245174"/>
    <w:rsid w:val="00262404"/>
    <w:rsid w:val="002A1E52"/>
    <w:rsid w:val="002D6E07"/>
    <w:rsid w:val="002E3EF4"/>
    <w:rsid w:val="002E4F9F"/>
    <w:rsid w:val="00300969"/>
    <w:rsid w:val="0032510C"/>
    <w:rsid w:val="00340B67"/>
    <w:rsid w:val="00352D5D"/>
    <w:rsid w:val="00374C24"/>
    <w:rsid w:val="003A6CDB"/>
    <w:rsid w:val="003B1A8F"/>
    <w:rsid w:val="003C6D01"/>
    <w:rsid w:val="003D28A1"/>
    <w:rsid w:val="003D5997"/>
    <w:rsid w:val="003F6990"/>
    <w:rsid w:val="00425BF7"/>
    <w:rsid w:val="004443C4"/>
    <w:rsid w:val="0045473A"/>
    <w:rsid w:val="0047522A"/>
    <w:rsid w:val="00481D32"/>
    <w:rsid w:val="00497B06"/>
    <w:rsid w:val="004A1E12"/>
    <w:rsid w:val="004C009D"/>
    <w:rsid w:val="004C2F64"/>
    <w:rsid w:val="004C6A6D"/>
    <w:rsid w:val="004C6B6F"/>
    <w:rsid w:val="004D450C"/>
    <w:rsid w:val="004E656F"/>
    <w:rsid w:val="00513C8E"/>
    <w:rsid w:val="00524FBF"/>
    <w:rsid w:val="00546CE4"/>
    <w:rsid w:val="005530D2"/>
    <w:rsid w:val="0055444C"/>
    <w:rsid w:val="00556854"/>
    <w:rsid w:val="005632D8"/>
    <w:rsid w:val="00566583"/>
    <w:rsid w:val="00573BCD"/>
    <w:rsid w:val="00590941"/>
    <w:rsid w:val="005A13E2"/>
    <w:rsid w:val="006022F2"/>
    <w:rsid w:val="00603411"/>
    <w:rsid w:val="006209BA"/>
    <w:rsid w:val="0063630B"/>
    <w:rsid w:val="00644965"/>
    <w:rsid w:val="00644C1B"/>
    <w:rsid w:val="00645DB0"/>
    <w:rsid w:val="00656CFD"/>
    <w:rsid w:val="00680DA4"/>
    <w:rsid w:val="00681A4C"/>
    <w:rsid w:val="00695778"/>
    <w:rsid w:val="006A5F5C"/>
    <w:rsid w:val="006C3A45"/>
    <w:rsid w:val="006C6531"/>
    <w:rsid w:val="006E0D19"/>
    <w:rsid w:val="006F62C9"/>
    <w:rsid w:val="00723D39"/>
    <w:rsid w:val="00736B88"/>
    <w:rsid w:val="00737E98"/>
    <w:rsid w:val="00745B2F"/>
    <w:rsid w:val="00755AFA"/>
    <w:rsid w:val="0075799F"/>
    <w:rsid w:val="007835DF"/>
    <w:rsid w:val="00791F6B"/>
    <w:rsid w:val="00794BF4"/>
    <w:rsid w:val="00796940"/>
    <w:rsid w:val="00796E9D"/>
    <w:rsid w:val="007C7676"/>
    <w:rsid w:val="007D141B"/>
    <w:rsid w:val="007F32D1"/>
    <w:rsid w:val="008044AE"/>
    <w:rsid w:val="008119AD"/>
    <w:rsid w:val="008142EB"/>
    <w:rsid w:val="00841471"/>
    <w:rsid w:val="00846565"/>
    <w:rsid w:val="008646F8"/>
    <w:rsid w:val="008942D1"/>
    <w:rsid w:val="008A4E4D"/>
    <w:rsid w:val="008B03F9"/>
    <w:rsid w:val="008B458F"/>
    <w:rsid w:val="008B7452"/>
    <w:rsid w:val="008C2A34"/>
    <w:rsid w:val="008E7C66"/>
    <w:rsid w:val="00914588"/>
    <w:rsid w:val="0092318B"/>
    <w:rsid w:val="00930887"/>
    <w:rsid w:val="009404AF"/>
    <w:rsid w:val="00953CBB"/>
    <w:rsid w:val="00956401"/>
    <w:rsid w:val="00987ED9"/>
    <w:rsid w:val="0099175B"/>
    <w:rsid w:val="009D250F"/>
    <w:rsid w:val="009D558B"/>
    <w:rsid w:val="009D7649"/>
    <w:rsid w:val="009F7FA2"/>
    <w:rsid w:val="00A127C7"/>
    <w:rsid w:val="00A215F8"/>
    <w:rsid w:val="00A37DB1"/>
    <w:rsid w:val="00A4306E"/>
    <w:rsid w:val="00A5596C"/>
    <w:rsid w:val="00A719C7"/>
    <w:rsid w:val="00A8796A"/>
    <w:rsid w:val="00AC33A7"/>
    <w:rsid w:val="00AE3E37"/>
    <w:rsid w:val="00B04C46"/>
    <w:rsid w:val="00B114B7"/>
    <w:rsid w:val="00B11CC5"/>
    <w:rsid w:val="00B15C61"/>
    <w:rsid w:val="00B21681"/>
    <w:rsid w:val="00B31C15"/>
    <w:rsid w:val="00B45335"/>
    <w:rsid w:val="00B62E50"/>
    <w:rsid w:val="00B7120C"/>
    <w:rsid w:val="00B82E4C"/>
    <w:rsid w:val="00BF2EF7"/>
    <w:rsid w:val="00BF4A15"/>
    <w:rsid w:val="00C32B77"/>
    <w:rsid w:val="00C56786"/>
    <w:rsid w:val="00C83301"/>
    <w:rsid w:val="00C900C3"/>
    <w:rsid w:val="00C90275"/>
    <w:rsid w:val="00CA1C4F"/>
    <w:rsid w:val="00CD2940"/>
    <w:rsid w:val="00CF31E4"/>
    <w:rsid w:val="00D0346F"/>
    <w:rsid w:val="00D12D70"/>
    <w:rsid w:val="00D16FF7"/>
    <w:rsid w:val="00D2740F"/>
    <w:rsid w:val="00D27445"/>
    <w:rsid w:val="00D32BB7"/>
    <w:rsid w:val="00D42556"/>
    <w:rsid w:val="00D43072"/>
    <w:rsid w:val="00D46BA2"/>
    <w:rsid w:val="00D536CA"/>
    <w:rsid w:val="00D602B2"/>
    <w:rsid w:val="00D705A6"/>
    <w:rsid w:val="00D81FDA"/>
    <w:rsid w:val="00D852FB"/>
    <w:rsid w:val="00DA20B4"/>
    <w:rsid w:val="00DC5400"/>
    <w:rsid w:val="00DC61BF"/>
    <w:rsid w:val="00DD70E2"/>
    <w:rsid w:val="00DE689C"/>
    <w:rsid w:val="00E01774"/>
    <w:rsid w:val="00E1147F"/>
    <w:rsid w:val="00E13D29"/>
    <w:rsid w:val="00E16963"/>
    <w:rsid w:val="00E207BD"/>
    <w:rsid w:val="00E30E08"/>
    <w:rsid w:val="00E30EEA"/>
    <w:rsid w:val="00E65DB9"/>
    <w:rsid w:val="00E80622"/>
    <w:rsid w:val="00E942D0"/>
    <w:rsid w:val="00EC1D7D"/>
    <w:rsid w:val="00EC3403"/>
    <w:rsid w:val="00F006BE"/>
    <w:rsid w:val="00F029E6"/>
    <w:rsid w:val="00F13B07"/>
    <w:rsid w:val="00F26FCF"/>
    <w:rsid w:val="00F44CB5"/>
    <w:rsid w:val="00F468D4"/>
    <w:rsid w:val="00F92156"/>
    <w:rsid w:val="00FA6FB1"/>
    <w:rsid w:val="00FC0CD9"/>
    <w:rsid w:val="00FF2D71"/>
    <w:rsid w:val="015C6EC8"/>
    <w:rsid w:val="024847E7"/>
    <w:rsid w:val="034F6E31"/>
    <w:rsid w:val="049075E1"/>
    <w:rsid w:val="04BF6EAB"/>
    <w:rsid w:val="050C8FC0"/>
    <w:rsid w:val="0544C66B"/>
    <w:rsid w:val="05975184"/>
    <w:rsid w:val="067A5BB6"/>
    <w:rsid w:val="06D2FFC3"/>
    <w:rsid w:val="06DD9CE8"/>
    <w:rsid w:val="084B12CE"/>
    <w:rsid w:val="08A18629"/>
    <w:rsid w:val="0985DC2A"/>
    <w:rsid w:val="0BEEC9D0"/>
    <w:rsid w:val="0CF489B5"/>
    <w:rsid w:val="0DAE743C"/>
    <w:rsid w:val="0E06E8A7"/>
    <w:rsid w:val="0E3E4B9D"/>
    <w:rsid w:val="0E8936D9"/>
    <w:rsid w:val="0E905A16"/>
    <w:rsid w:val="0E9A49A9"/>
    <w:rsid w:val="0EE21C95"/>
    <w:rsid w:val="0FB5BD81"/>
    <w:rsid w:val="1002A42A"/>
    <w:rsid w:val="10471E69"/>
    <w:rsid w:val="110A21F1"/>
    <w:rsid w:val="1147C5AE"/>
    <w:rsid w:val="117A1A76"/>
    <w:rsid w:val="11C0D79B"/>
    <w:rsid w:val="1270C14A"/>
    <w:rsid w:val="1475E678"/>
    <w:rsid w:val="14B633FC"/>
    <w:rsid w:val="16A55B8E"/>
    <w:rsid w:val="17157B8E"/>
    <w:rsid w:val="17A30EDD"/>
    <w:rsid w:val="180B0D79"/>
    <w:rsid w:val="18F126E3"/>
    <w:rsid w:val="1918676F"/>
    <w:rsid w:val="196C03FE"/>
    <w:rsid w:val="19D41898"/>
    <w:rsid w:val="19D9EA45"/>
    <w:rsid w:val="1A5C5E3B"/>
    <w:rsid w:val="1B07D45F"/>
    <w:rsid w:val="1B3D6956"/>
    <w:rsid w:val="1B4B4586"/>
    <w:rsid w:val="1B76CAA4"/>
    <w:rsid w:val="1CD99B29"/>
    <w:rsid w:val="1DFE7072"/>
    <w:rsid w:val="1E57D335"/>
    <w:rsid w:val="1F3F4CC3"/>
    <w:rsid w:val="1F70402D"/>
    <w:rsid w:val="1FA6FC09"/>
    <w:rsid w:val="2036DE91"/>
    <w:rsid w:val="204E84F9"/>
    <w:rsid w:val="2126D86A"/>
    <w:rsid w:val="220DE87A"/>
    <w:rsid w:val="226FF90B"/>
    <w:rsid w:val="22790F86"/>
    <w:rsid w:val="22B8B938"/>
    <w:rsid w:val="22BCADDB"/>
    <w:rsid w:val="2368B42C"/>
    <w:rsid w:val="24EB690D"/>
    <w:rsid w:val="24F27EA4"/>
    <w:rsid w:val="252A1872"/>
    <w:rsid w:val="2535E5E5"/>
    <w:rsid w:val="2652748C"/>
    <w:rsid w:val="285F3D3F"/>
    <w:rsid w:val="29E51709"/>
    <w:rsid w:val="29E9FAD0"/>
    <w:rsid w:val="2B40AC3B"/>
    <w:rsid w:val="2B73C611"/>
    <w:rsid w:val="2B786367"/>
    <w:rsid w:val="2C30E25E"/>
    <w:rsid w:val="2D678EA0"/>
    <w:rsid w:val="2DD9C7A4"/>
    <w:rsid w:val="2E3E7633"/>
    <w:rsid w:val="2F035F01"/>
    <w:rsid w:val="308B8CBA"/>
    <w:rsid w:val="30A1F877"/>
    <w:rsid w:val="3183CD9B"/>
    <w:rsid w:val="31E90C20"/>
    <w:rsid w:val="321E4AC8"/>
    <w:rsid w:val="3277E5CD"/>
    <w:rsid w:val="32E46658"/>
    <w:rsid w:val="33407796"/>
    <w:rsid w:val="34EBA761"/>
    <w:rsid w:val="352373DF"/>
    <w:rsid w:val="3615940F"/>
    <w:rsid w:val="37CA0ADE"/>
    <w:rsid w:val="3941C2B4"/>
    <w:rsid w:val="39C5B7D2"/>
    <w:rsid w:val="3A898967"/>
    <w:rsid w:val="3AD2A3A3"/>
    <w:rsid w:val="3B77B4C2"/>
    <w:rsid w:val="3C7C2A73"/>
    <w:rsid w:val="3D4D4514"/>
    <w:rsid w:val="3DAAC0C4"/>
    <w:rsid w:val="3E3746BF"/>
    <w:rsid w:val="3F0AD385"/>
    <w:rsid w:val="3F1B918B"/>
    <w:rsid w:val="3F25A790"/>
    <w:rsid w:val="3FE6DF86"/>
    <w:rsid w:val="401719FA"/>
    <w:rsid w:val="40A91083"/>
    <w:rsid w:val="40C1D832"/>
    <w:rsid w:val="40DB1002"/>
    <w:rsid w:val="413AB81B"/>
    <w:rsid w:val="445ABBF0"/>
    <w:rsid w:val="45256B66"/>
    <w:rsid w:val="4531966A"/>
    <w:rsid w:val="45D5E469"/>
    <w:rsid w:val="470F1DB7"/>
    <w:rsid w:val="488F3CDC"/>
    <w:rsid w:val="493B1E21"/>
    <w:rsid w:val="49963B42"/>
    <w:rsid w:val="4A736E65"/>
    <w:rsid w:val="4AA9558C"/>
    <w:rsid w:val="4BBA0A1B"/>
    <w:rsid w:val="4C8CF3DB"/>
    <w:rsid w:val="4D28CF9C"/>
    <w:rsid w:val="4DDF3B79"/>
    <w:rsid w:val="4E0E4A2D"/>
    <w:rsid w:val="4E59BE75"/>
    <w:rsid w:val="4F2363EC"/>
    <w:rsid w:val="4F639E52"/>
    <w:rsid w:val="4F98248E"/>
    <w:rsid w:val="4FAB8176"/>
    <w:rsid w:val="4FBA3683"/>
    <w:rsid w:val="50E7109F"/>
    <w:rsid w:val="5191E15D"/>
    <w:rsid w:val="51F3FBEF"/>
    <w:rsid w:val="5248716A"/>
    <w:rsid w:val="529B3F14"/>
    <w:rsid w:val="54F1DC77"/>
    <w:rsid w:val="55377930"/>
    <w:rsid w:val="5560A521"/>
    <w:rsid w:val="560A7CD0"/>
    <w:rsid w:val="56AA686A"/>
    <w:rsid w:val="57F82F36"/>
    <w:rsid w:val="586965FE"/>
    <w:rsid w:val="5875CDA9"/>
    <w:rsid w:val="59092A6A"/>
    <w:rsid w:val="5CA9AC02"/>
    <w:rsid w:val="5DE27B73"/>
    <w:rsid w:val="5EB4D4C1"/>
    <w:rsid w:val="5FA591A9"/>
    <w:rsid w:val="6020DEFE"/>
    <w:rsid w:val="61270120"/>
    <w:rsid w:val="612A5568"/>
    <w:rsid w:val="61530251"/>
    <w:rsid w:val="61650771"/>
    <w:rsid w:val="616B0A5E"/>
    <w:rsid w:val="6182DEDF"/>
    <w:rsid w:val="6186BC1B"/>
    <w:rsid w:val="6346CAE0"/>
    <w:rsid w:val="63863D16"/>
    <w:rsid w:val="65E545F5"/>
    <w:rsid w:val="66AC1E93"/>
    <w:rsid w:val="67ECC863"/>
    <w:rsid w:val="6810362B"/>
    <w:rsid w:val="693607CD"/>
    <w:rsid w:val="698C9279"/>
    <w:rsid w:val="69ABCBC8"/>
    <w:rsid w:val="69B60C64"/>
    <w:rsid w:val="69E8AB88"/>
    <w:rsid w:val="6A03F6C7"/>
    <w:rsid w:val="6A12AC80"/>
    <w:rsid w:val="6ADBA654"/>
    <w:rsid w:val="6C2EAC39"/>
    <w:rsid w:val="6D799B44"/>
    <w:rsid w:val="6F3269A5"/>
    <w:rsid w:val="702D453D"/>
    <w:rsid w:val="7093C2FE"/>
    <w:rsid w:val="709C2A6B"/>
    <w:rsid w:val="70C3DB34"/>
    <w:rsid w:val="70F4528E"/>
    <w:rsid w:val="71E6A788"/>
    <w:rsid w:val="7243C0B1"/>
    <w:rsid w:val="72ABAAE1"/>
    <w:rsid w:val="72DAFD52"/>
    <w:rsid w:val="72F73E6F"/>
    <w:rsid w:val="7349F89B"/>
    <w:rsid w:val="7402A902"/>
    <w:rsid w:val="74521C32"/>
    <w:rsid w:val="747D861D"/>
    <w:rsid w:val="74824548"/>
    <w:rsid w:val="753EAB62"/>
    <w:rsid w:val="75CFCD03"/>
    <w:rsid w:val="7705918D"/>
    <w:rsid w:val="77212167"/>
    <w:rsid w:val="7747E80C"/>
    <w:rsid w:val="774C0A06"/>
    <w:rsid w:val="7779746D"/>
    <w:rsid w:val="77973A20"/>
    <w:rsid w:val="7867B41F"/>
    <w:rsid w:val="78D77D7B"/>
    <w:rsid w:val="79067A24"/>
    <w:rsid w:val="79A255E5"/>
    <w:rsid w:val="7AA33E26"/>
    <w:rsid w:val="7B47B6C6"/>
    <w:rsid w:val="7BD51234"/>
    <w:rsid w:val="7C40A456"/>
    <w:rsid w:val="7C65E3A4"/>
    <w:rsid w:val="7D9062EB"/>
    <w:rsid w:val="7E1EA6E7"/>
    <w:rsid w:val="7E7A364B"/>
    <w:rsid w:val="7F130A6E"/>
    <w:rsid w:val="7F3EB89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C0215"/>
  <w15:chartTrackingRefBased/>
  <w15:docId w15:val="{D2445408-FEFF-E643-83A1-6E25BEE4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B15C61"/>
    <w:pPr>
      <w:keepNext/>
      <w:keepLines/>
      <w:spacing w:before="240" w:after="0"/>
      <w:outlineLvl w:val="0"/>
    </w:pPr>
    <w:rPr>
      <w:rFonts w:ascii="Calibri Light" w:eastAsia="Times New Roman" w:hAnsi="Calibri Light"/>
      <w:color w:val="2F5496"/>
      <w:sz w:val="32"/>
      <w:szCs w:val="32"/>
    </w:rPr>
  </w:style>
  <w:style w:type="paragraph" w:styleId="Ttulo3">
    <w:name w:val="heading 3"/>
    <w:basedOn w:val="Normal"/>
    <w:next w:val="Normal"/>
    <w:link w:val="Ttulo3Char"/>
    <w:uiPriority w:val="9"/>
    <w:semiHidden/>
    <w:unhideWhenUsed/>
    <w:qFormat/>
    <w:rsid w:val="00AE3E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E7C66"/>
    <w:rPr>
      <w:sz w:val="20"/>
      <w:szCs w:val="20"/>
    </w:rPr>
  </w:style>
  <w:style w:type="character" w:customStyle="1" w:styleId="TextodenotaderodapChar">
    <w:name w:val="Texto de nota de rodapé Char"/>
    <w:link w:val="Textodenotaderodap"/>
    <w:uiPriority w:val="99"/>
    <w:semiHidden/>
    <w:rsid w:val="008E7C66"/>
    <w:rPr>
      <w:lang w:eastAsia="en-US"/>
    </w:rPr>
  </w:style>
  <w:style w:type="character" w:styleId="Refdenotaderodap">
    <w:name w:val="footnote reference"/>
    <w:uiPriority w:val="99"/>
    <w:semiHidden/>
    <w:unhideWhenUsed/>
    <w:rsid w:val="008E7C66"/>
    <w:rPr>
      <w:vertAlign w:val="superscript"/>
    </w:rPr>
  </w:style>
  <w:style w:type="character" w:styleId="Hyperlink">
    <w:name w:val="Hyperlink"/>
    <w:uiPriority w:val="99"/>
    <w:rsid w:val="00181711"/>
    <w:rPr>
      <w:rFonts w:cs="Times New Roman"/>
      <w:color w:val="0000FF"/>
      <w:u w:val="single"/>
    </w:rPr>
  </w:style>
  <w:style w:type="character" w:styleId="TtulodoLivro">
    <w:name w:val="Book Title"/>
    <w:uiPriority w:val="33"/>
    <w:qFormat/>
    <w:rsid w:val="00181711"/>
    <w:rPr>
      <w:b/>
      <w:bCs/>
      <w:smallCaps/>
      <w:spacing w:val="5"/>
    </w:rPr>
  </w:style>
  <w:style w:type="character" w:styleId="Refdecomentrio">
    <w:name w:val="annotation reference"/>
    <w:uiPriority w:val="99"/>
    <w:semiHidden/>
    <w:unhideWhenUsed/>
    <w:rsid w:val="00181711"/>
    <w:rPr>
      <w:sz w:val="16"/>
      <w:szCs w:val="16"/>
    </w:rPr>
  </w:style>
  <w:style w:type="paragraph" w:styleId="Textodecomentrio">
    <w:name w:val="annotation text"/>
    <w:basedOn w:val="Normal"/>
    <w:link w:val="TextodecomentrioChar"/>
    <w:uiPriority w:val="99"/>
    <w:semiHidden/>
    <w:unhideWhenUsed/>
    <w:rsid w:val="00181711"/>
    <w:pPr>
      <w:spacing w:after="0" w:line="360" w:lineRule="auto"/>
      <w:jc w:val="center"/>
    </w:pPr>
    <w:rPr>
      <w:rFonts w:ascii="Arial" w:eastAsia="Times New Roman" w:hAnsi="Arial"/>
      <w:sz w:val="20"/>
      <w:szCs w:val="20"/>
    </w:rPr>
  </w:style>
  <w:style w:type="character" w:customStyle="1" w:styleId="TextodecomentrioChar">
    <w:name w:val="Texto de comentário Char"/>
    <w:link w:val="Textodecomentrio"/>
    <w:uiPriority w:val="99"/>
    <w:semiHidden/>
    <w:rsid w:val="00181711"/>
    <w:rPr>
      <w:rFonts w:ascii="Arial" w:eastAsia="Times New Roman" w:hAnsi="Arial"/>
      <w:lang w:eastAsia="en-US"/>
    </w:rPr>
  </w:style>
  <w:style w:type="paragraph" w:styleId="Textodebalo">
    <w:name w:val="Balloon Text"/>
    <w:basedOn w:val="Normal"/>
    <w:link w:val="TextodebaloChar"/>
    <w:uiPriority w:val="99"/>
    <w:semiHidden/>
    <w:unhideWhenUsed/>
    <w:rsid w:val="00181711"/>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181711"/>
    <w:rPr>
      <w:rFonts w:ascii="Segoe UI" w:hAnsi="Segoe UI" w:cs="Segoe UI"/>
      <w:sz w:val="18"/>
      <w:szCs w:val="18"/>
      <w:lang w:eastAsia="en-US"/>
    </w:rPr>
  </w:style>
  <w:style w:type="character" w:customStyle="1" w:styleId="MenoPendente1">
    <w:name w:val="Menção Pendente1"/>
    <w:uiPriority w:val="99"/>
    <w:semiHidden/>
    <w:unhideWhenUsed/>
    <w:rsid w:val="00794BF4"/>
    <w:rPr>
      <w:color w:val="605E5C"/>
      <w:shd w:val="clear" w:color="auto" w:fill="E1DFDD"/>
    </w:rPr>
  </w:style>
  <w:style w:type="paragraph" w:styleId="Cabealho">
    <w:name w:val="header"/>
    <w:basedOn w:val="Normal"/>
    <w:link w:val="CabealhoChar"/>
    <w:uiPriority w:val="99"/>
    <w:unhideWhenUsed/>
    <w:rsid w:val="00E80622"/>
    <w:pPr>
      <w:tabs>
        <w:tab w:val="center" w:pos="4252"/>
        <w:tab w:val="right" w:pos="8504"/>
      </w:tabs>
    </w:pPr>
  </w:style>
  <w:style w:type="character" w:customStyle="1" w:styleId="CabealhoChar">
    <w:name w:val="Cabeçalho Char"/>
    <w:link w:val="Cabealho"/>
    <w:uiPriority w:val="99"/>
    <w:rsid w:val="00E80622"/>
    <w:rPr>
      <w:sz w:val="22"/>
      <w:szCs w:val="22"/>
      <w:lang w:eastAsia="en-US"/>
    </w:rPr>
  </w:style>
  <w:style w:type="paragraph" w:styleId="Rodap">
    <w:name w:val="footer"/>
    <w:basedOn w:val="Normal"/>
    <w:link w:val="RodapChar"/>
    <w:uiPriority w:val="99"/>
    <w:unhideWhenUsed/>
    <w:rsid w:val="00E80622"/>
    <w:pPr>
      <w:tabs>
        <w:tab w:val="center" w:pos="4252"/>
        <w:tab w:val="right" w:pos="8504"/>
      </w:tabs>
    </w:pPr>
  </w:style>
  <w:style w:type="character" w:customStyle="1" w:styleId="RodapChar">
    <w:name w:val="Rodapé Char"/>
    <w:link w:val="Rodap"/>
    <w:uiPriority w:val="99"/>
    <w:rsid w:val="00E80622"/>
    <w:rPr>
      <w:sz w:val="22"/>
      <w:szCs w:val="22"/>
      <w:lang w:eastAsia="en-US"/>
    </w:rPr>
  </w:style>
  <w:style w:type="table" w:styleId="Tabelacomgrade">
    <w:name w:val="Table Grid"/>
    <w:basedOn w:val="Tabelanormal"/>
    <w:uiPriority w:val="39"/>
    <w:rsid w:val="00F0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
    <w:name w:val="Grid Table 1 Light"/>
    <w:basedOn w:val="Tabelanormal"/>
    <w:uiPriority w:val="46"/>
    <w:rsid w:val="00F029E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rsid w:val="00E30EEA"/>
    <w:pPr>
      <w:spacing w:after="160" w:line="259" w:lineRule="auto"/>
    </w:pPr>
    <w:rPr>
      <w:rFonts w:cs="Calibri"/>
      <w:sz w:val="22"/>
      <w:szCs w:val="22"/>
    </w:rPr>
  </w:style>
  <w:style w:type="character" w:customStyle="1" w:styleId="Ttulo1Char">
    <w:name w:val="Título 1 Char"/>
    <w:link w:val="Ttulo1"/>
    <w:uiPriority w:val="9"/>
    <w:rsid w:val="00B15C61"/>
    <w:rPr>
      <w:rFonts w:ascii="Calibri Light" w:eastAsia="Times New Roman" w:hAnsi="Calibri Light"/>
      <w:color w:val="2F5496"/>
      <w:sz w:val="32"/>
      <w:szCs w:val="32"/>
      <w:lang w:eastAsia="en-US"/>
    </w:rPr>
  </w:style>
  <w:style w:type="paragraph" w:customStyle="1" w:styleId="paragraph">
    <w:name w:val="paragraph"/>
    <w:basedOn w:val="Normal"/>
    <w:rsid w:val="00425BF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rsid w:val="00425BF7"/>
  </w:style>
  <w:style w:type="character" w:customStyle="1" w:styleId="eop">
    <w:name w:val="eop"/>
    <w:rsid w:val="00425BF7"/>
  </w:style>
  <w:style w:type="paragraph" w:styleId="PargrafodaLista">
    <w:name w:val="List Paragraph"/>
    <w:basedOn w:val="Normal"/>
    <w:uiPriority w:val="34"/>
    <w:qFormat/>
    <w:rsid w:val="00B62E50"/>
    <w:pPr>
      <w:ind w:left="720"/>
      <w:contextualSpacing/>
    </w:pPr>
  </w:style>
  <w:style w:type="character" w:customStyle="1" w:styleId="Ttulo3Char">
    <w:name w:val="Título 3 Char"/>
    <w:basedOn w:val="Fontepargpadro"/>
    <w:link w:val="Ttulo3"/>
    <w:uiPriority w:val="9"/>
    <w:semiHidden/>
    <w:rsid w:val="00AE3E37"/>
    <w:rPr>
      <w:rFonts w:asciiTheme="majorHAnsi" w:eastAsiaTheme="majorEastAsia" w:hAnsiTheme="majorHAnsi" w:cstheme="majorBidi"/>
      <w:color w:val="1F3763" w:themeColor="accent1" w:themeShade="7F"/>
      <w:sz w:val="24"/>
      <w:szCs w:val="24"/>
      <w:lang w:eastAsia="en-US"/>
    </w:rPr>
  </w:style>
  <w:style w:type="character" w:customStyle="1" w:styleId="byline-reviewed-citations">
    <w:name w:val="byline-reviewed-citations"/>
    <w:basedOn w:val="Fontepargpadro"/>
    <w:rsid w:val="00213430"/>
  </w:style>
  <w:style w:type="character" w:customStyle="1" w:styleId="byline-source">
    <w:name w:val="byline-source"/>
    <w:basedOn w:val="Fontepargpadro"/>
    <w:rsid w:val="00213430"/>
  </w:style>
  <w:style w:type="paragraph" w:styleId="NormalWeb">
    <w:name w:val="Normal (Web)"/>
    <w:basedOn w:val="Normal"/>
    <w:uiPriority w:val="99"/>
    <w:semiHidden/>
    <w:unhideWhenUsed/>
    <w:rsid w:val="00680DA4"/>
    <w:pPr>
      <w:spacing w:before="100" w:beforeAutospacing="1" w:after="100" w:afterAutospacing="1" w:line="240" w:lineRule="auto"/>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68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80DA4"/>
    <w:rPr>
      <w:rFonts w:ascii="Courier New" w:eastAsia="Times New Roman" w:hAnsi="Courier New" w:cs="Courier New"/>
    </w:rPr>
  </w:style>
  <w:style w:type="character" w:customStyle="1" w:styleId="y2iqfc">
    <w:name w:val="y2iqfc"/>
    <w:basedOn w:val="Fontepargpadro"/>
    <w:rsid w:val="00680DA4"/>
  </w:style>
  <w:style w:type="character" w:customStyle="1" w:styleId="UnresolvedMention">
    <w:name w:val="Unresolved Mention"/>
    <w:basedOn w:val="Fontepargpadro"/>
    <w:uiPriority w:val="99"/>
    <w:semiHidden/>
    <w:unhideWhenUsed/>
    <w:rsid w:val="004C0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3102">
      <w:bodyDiv w:val="1"/>
      <w:marLeft w:val="0"/>
      <w:marRight w:val="0"/>
      <w:marTop w:val="0"/>
      <w:marBottom w:val="0"/>
      <w:divBdr>
        <w:top w:val="none" w:sz="0" w:space="0" w:color="auto"/>
        <w:left w:val="none" w:sz="0" w:space="0" w:color="auto"/>
        <w:bottom w:val="none" w:sz="0" w:space="0" w:color="auto"/>
        <w:right w:val="none" w:sz="0" w:space="0" w:color="auto"/>
      </w:divBdr>
    </w:div>
    <w:div w:id="195781478">
      <w:bodyDiv w:val="1"/>
      <w:marLeft w:val="0"/>
      <w:marRight w:val="0"/>
      <w:marTop w:val="0"/>
      <w:marBottom w:val="0"/>
      <w:divBdr>
        <w:top w:val="none" w:sz="0" w:space="0" w:color="auto"/>
        <w:left w:val="none" w:sz="0" w:space="0" w:color="auto"/>
        <w:bottom w:val="none" w:sz="0" w:space="0" w:color="auto"/>
        <w:right w:val="none" w:sz="0" w:space="0" w:color="auto"/>
      </w:divBdr>
      <w:divsChild>
        <w:div w:id="1276667758">
          <w:marLeft w:val="0"/>
          <w:marRight w:val="0"/>
          <w:marTop w:val="0"/>
          <w:marBottom w:val="0"/>
          <w:divBdr>
            <w:top w:val="none" w:sz="0" w:space="0" w:color="auto"/>
            <w:left w:val="none" w:sz="0" w:space="0" w:color="auto"/>
            <w:bottom w:val="none" w:sz="0" w:space="0" w:color="auto"/>
            <w:right w:val="none" w:sz="0" w:space="0" w:color="auto"/>
          </w:divBdr>
        </w:div>
        <w:div w:id="1479686367">
          <w:marLeft w:val="0"/>
          <w:marRight w:val="0"/>
          <w:marTop w:val="0"/>
          <w:marBottom w:val="0"/>
          <w:divBdr>
            <w:top w:val="none" w:sz="0" w:space="0" w:color="auto"/>
            <w:left w:val="none" w:sz="0" w:space="0" w:color="auto"/>
            <w:bottom w:val="none" w:sz="0" w:space="0" w:color="auto"/>
            <w:right w:val="none" w:sz="0" w:space="0" w:color="auto"/>
          </w:divBdr>
        </w:div>
      </w:divsChild>
    </w:div>
    <w:div w:id="240526761">
      <w:bodyDiv w:val="1"/>
      <w:marLeft w:val="0"/>
      <w:marRight w:val="0"/>
      <w:marTop w:val="0"/>
      <w:marBottom w:val="0"/>
      <w:divBdr>
        <w:top w:val="none" w:sz="0" w:space="0" w:color="auto"/>
        <w:left w:val="none" w:sz="0" w:space="0" w:color="auto"/>
        <w:bottom w:val="none" w:sz="0" w:space="0" w:color="auto"/>
        <w:right w:val="none" w:sz="0" w:space="0" w:color="auto"/>
      </w:divBdr>
      <w:divsChild>
        <w:div w:id="1103109870">
          <w:marLeft w:val="0"/>
          <w:marRight w:val="0"/>
          <w:marTop w:val="0"/>
          <w:marBottom w:val="0"/>
          <w:divBdr>
            <w:top w:val="none" w:sz="0" w:space="0" w:color="auto"/>
            <w:left w:val="none" w:sz="0" w:space="0" w:color="auto"/>
            <w:bottom w:val="none" w:sz="0" w:space="0" w:color="auto"/>
            <w:right w:val="none" w:sz="0" w:space="0" w:color="auto"/>
          </w:divBdr>
        </w:div>
        <w:div w:id="278069792">
          <w:marLeft w:val="0"/>
          <w:marRight w:val="0"/>
          <w:marTop w:val="0"/>
          <w:marBottom w:val="0"/>
          <w:divBdr>
            <w:top w:val="none" w:sz="0" w:space="0" w:color="auto"/>
            <w:left w:val="none" w:sz="0" w:space="0" w:color="auto"/>
            <w:bottom w:val="none" w:sz="0" w:space="0" w:color="auto"/>
            <w:right w:val="none" w:sz="0" w:space="0" w:color="auto"/>
          </w:divBdr>
        </w:div>
        <w:div w:id="385033270">
          <w:marLeft w:val="0"/>
          <w:marRight w:val="0"/>
          <w:marTop w:val="0"/>
          <w:marBottom w:val="0"/>
          <w:divBdr>
            <w:top w:val="none" w:sz="0" w:space="0" w:color="auto"/>
            <w:left w:val="none" w:sz="0" w:space="0" w:color="auto"/>
            <w:bottom w:val="none" w:sz="0" w:space="0" w:color="auto"/>
            <w:right w:val="none" w:sz="0" w:space="0" w:color="auto"/>
          </w:divBdr>
        </w:div>
        <w:div w:id="1177043694">
          <w:marLeft w:val="0"/>
          <w:marRight w:val="0"/>
          <w:marTop w:val="0"/>
          <w:marBottom w:val="0"/>
          <w:divBdr>
            <w:top w:val="none" w:sz="0" w:space="0" w:color="auto"/>
            <w:left w:val="none" w:sz="0" w:space="0" w:color="auto"/>
            <w:bottom w:val="none" w:sz="0" w:space="0" w:color="auto"/>
            <w:right w:val="none" w:sz="0" w:space="0" w:color="auto"/>
          </w:divBdr>
        </w:div>
        <w:div w:id="774784978">
          <w:marLeft w:val="0"/>
          <w:marRight w:val="0"/>
          <w:marTop w:val="0"/>
          <w:marBottom w:val="0"/>
          <w:divBdr>
            <w:top w:val="none" w:sz="0" w:space="0" w:color="auto"/>
            <w:left w:val="none" w:sz="0" w:space="0" w:color="auto"/>
            <w:bottom w:val="none" w:sz="0" w:space="0" w:color="auto"/>
            <w:right w:val="none" w:sz="0" w:space="0" w:color="auto"/>
          </w:divBdr>
        </w:div>
        <w:div w:id="1770352614">
          <w:marLeft w:val="0"/>
          <w:marRight w:val="0"/>
          <w:marTop w:val="0"/>
          <w:marBottom w:val="0"/>
          <w:divBdr>
            <w:top w:val="none" w:sz="0" w:space="0" w:color="auto"/>
            <w:left w:val="none" w:sz="0" w:space="0" w:color="auto"/>
            <w:bottom w:val="none" w:sz="0" w:space="0" w:color="auto"/>
            <w:right w:val="none" w:sz="0" w:space="0" w:color="auto"/>
          </w:divBdr>
        </w:div>
        <w:div w:id="114446963">
          <w:marLeft w:val="0"/>
          <w:marRight w:val="0"/>
          <w:marTop w:val="0"/>
          <w:marBottom w:val="0"/>
          <w:divBdr>
            <w:top w:val="none" w:sz="0" w:space="0" w:color="auto"/>
            <w:left w:val="none" w:sz="0" w:space="0" w:color="auto"/>
            <w:bottom w:val="none" w:sz="0" w:space="0" w:color="auto"/>
            <w:right w:val="none" w:sz="0" w:space="0" w:color="auto"/>
          </w:divBdr>
        </w:div>
        <w:div w:id="843670602">
          <w:marLeft w:val="0"/>
          <w:marRight w:val="0"/>
          <w:marTop w:val="0"/>
          <w:marBottom w:val="0"/>
          <w:divBdr>
            <w:top w:val="none" w:sz="0" w:space="0" w:color="auto"/>
            <w:left w:val="none" w:sz="0" w:space="0" w:color="auto"/>
            <w:bottom w:val="none" w:sz="0" w:space="0" w:color="auto"/>
            <w:right w:val="none" w:sz="0" w:space="0" w:color="auto"/>
          </w:divBdr>
        </w:div>
        <w:div w:id="43456223">
          <w:marLeft w:val="0"/>
          <w:marRight w:val="0"/>
          <w:marTop w:val="0"/>
          <w:marBottom w:val="0"/>
          <w:divBdr>
            <w:top w:val="none" w:sz="0" w:space="0" w:color="auto"/>
            <w:left w:val="none" w:sz="0" w:space="0" w:color="auto"/>
            <w:bottom w:val="none" w:sz="0" w:space="0" w:color="auto"/>
            <w:right w:val="none" w:sz="0" w:space="0" w:color="auto"/>
          </w:divBdr>
        </w:div>
        <w:div w:id="1705130871">
          <w:marLeft w:val="0"/>
          <w:marRight w:val="0"/>
          <w:marTop w:val="0"/>
          <w:marBottom w:val="0"/>
          <w:divBdr>
            <w:top w:val="none" w:sz="0" w:space="0" w:color="auto"/>
            <w:left w:val="none" w:sz="0" w:space="0" w:color="auto"/>
            <w:bottom w:val="none" w:sz="0" w:space="0" w:color="auto"/>
            <w:right w:val="none" w:sz="0" w:space="0" w:color="auto"/>
          </w:divBdr>
        </w:div>
        <w:div w:id="1441684762">
          <w:marLeft w:val="0"/>
          <w:marRight w:val="0"/>
          <w:marTop w:val="0"/>
          <w:marBottom w:val="0"/>
          <w:divBdr>
            <w:top w:val="none" w:sz="0" w:space="0" w:color="auto"/>
            <w:left w:val="none" w:sz="0" w:space="0" w:color="auto"/>
            <w:bottom w:val="none" w:sz="0" w:space="0" w:color="auto"/>
            <w:right w:val="none" w:sz="0" w:space="0" w:color="auto"/>
          </w:divBdr>
        </w:div>
        <w:div w:id="1515918426">
          <w:marLeft w:val="0"/>
          <w:marRight w:val="0"/>
          <w:marTop w:val="0"/>
          <w:marBottom w:val="0"/>
          <w:divBdr>
            <w:top w:val="none" w:sz="0" w:space="0" w:color="auto"/>
            <w:left w:val="none" w:sz="0" w:space="0" w:color="auto"/>
            <w:bottom w:val="none" w:sz="0" w:space="0" w:color="auto"/>
            <w:right w:val="none" w:sz="0" w:space="0" w:color="auto"/>
          </w:divBdr>
        </w:div>
        <w:div w:id="1273128170">
          <w:marLeft w:val="0"/>
          <w:marRight w:val="0"/>
          <w:marTop w:val="0"/>
          <w:marBottom w:val="0"/>
          <w:divBdr>
            <w:top w:val="none" w:sz="0" w:space="0" w:color="auto"/>
            <w:left w:val="none" w:sz="0" w:space="0" w:color="auto"/>
            <w:bottom w:val="none" w:sz="0" w:space="0" w:color="auto"/>
            <w:right w:val="none" w:sz="0" w:space="0" w:color="auto"/>
          </w:divBdr>
        </w:div>
        <w:div w:id="397364272">
          <w:marLeft w:val="0"/>
          <w:marRight w:val="0"/>
          <w:marTop w:val="0"/>
          <w:marBottom w:val="0"/>
          <w:divBdr>
            <w:top w:val="none" w:sz="0" w:space="0" w:color="auto"/>
            <w:left w:val="none" w:sz="0" w:space="0" w:color="auto"/>
            <w:bottom w:val="none" w:sz="0" w:space="0" w:color="auto"/>
            <w:right w:val="none" w:sz="0" w:space="0" w:color="auto"/>
          </w:divBdr>
        </w:div>
        <w:div w:id="1758209271">
          <w:marLeft w:val="0"/>
          <w:marRight w:val="0"/>
          <w:marTop w:val="0"/>
          <w:marBottom w:val="0"/>
          <w:divBdr>
            <w:top w:val="none" w:sz="0" w:space="0" w:color="auto"/>
            <w:left w:val="none" w:sz="0" w:space="0" w:color="auto"/>
            <w:bottom w:val="none" w:sz="0" w:space="0" w:color="auto"/>
            <w:right w:val="none" w:sz="0" w:space="0" w:color="auto"/>
          </w:divBdr>
        </w:div>
        <w:div w:id="439109169">
          <w:marLeft w:val="0"/>
          <w:marRight w:val="0"/>
          <w:marTop w:val="0"/>
          <w:marBottom w:val="0"/>
          <w:divBdr>
            <w:top w:val="none" w:sz="0" w:space="0" w:color="auto"/>
            <w:left w:val="none" w:sz="0" w:space="0" w:color="auto"/>
            <w:bottom w:val="none" w:sz="0" w:space="0" w:color="auto"/>
            <w:right w:val="none" w:sz="0" w:space="0" w:color="auto"/>
          </w:divBdr>
        </w:div>
        <w:div w:id="1555118718">
          <w:marLeft w:val="0"/>
          <w:marRight w:val="0"/>
          <w:marTop w:val="0"/>
          <w:marBottom w:val="0"/>
          <w:divBdr>
            <w:top w:val="none" w:sz="0" w:space="0" w:color="auto"/>
            <w:left w:val="none" w:sz="0" w:space="0" w:color="auto"/>
            <w:bottom w:val="none" w:sz="0" w:space="0" w:color="auto"/>
            <w:right w:val="none" w:sz="0" w:space="0" w:color="auto"/>
          </w:divBdr>
        </w:div>
        <w:div w:id="2085294869">
          <w:marLeft w:val="0"/>
          <w:marRight w:val="0"/>
          <w:marTop w:val="0"/>
          <w:marBottom w:val="0"/>
          <w:divBdr>
            <w:top w:val="none" w:sz="0" w:space="0" w:color="auto"/>
            <w:left w:val="none" w:sz="0" w:space="0" w:color="auto"/>
            <w:bottom w:val="none" w:sz="0" w:space="0" w:color="auto"/>
            <w:right w:val="none" w:sz="0" w:space="0" w:color="auto"/>
          </w:divBdr>
        </w:div>
        <w:div w:id="749162083">
          <w:marLeft w:val="0"/>
          <w:marRight w:val="0"/>
          <w:marTop w:val="0"/>
          <w:marBottom w:val="0"/>
          <w:divBdr>
            <w:top w:val="none" w:sz="0" w:space="0" w:color="auto"/>
            <w:left w:val="none" w:sz="0" w:space="0" w:color="auto"/>
            <w:bottom w:val="none" w:sz="0" w:space="0" w:color="auto"/>
            <w:right w:val="none" w:sz="0" w:space="0" w:color="auto"/>
          </w:divBdr>
        </w:div>
        <w:div w:id="1340229016">
          <w:marLeft w:val="0"/>
          <w:marRight w:val="0"/>
          <w:marTop w:val="0"/>
          <w:marBottom w:val="0"/>
          <w:divBdr>
            <w:top w:val="none" w:sz="0" w:space="0" w:color="auto"/>
            <w:left w:val="none" w:sz="0" w:space="0" w:color="auto"/>
            <w:bottom w:val="none" w:sz="0" w:space="0" w:color="auto"/>
            <w:right w:val="none" w:sz="0" w:space="0" w:color="auto"/>
          </w:divBdr>
        </w:div>
        <w:div w:id="2068257957">
          <w:marLeft w:val="0"/>
          <w:marRight w:val="0"/>
          <w:marTop w:val="0"/>
          <w:marBottom w:val="0"/>
          <w:divBdr>
            <w:top w:val="none" w:sz="0" w:space="0" w:color="auto"/>
            <w:left w:val="none" w:sz="0" w:space="0" w:color="auto"/>
            <w:bottom w:val="none" w:sz="0" w:space="0" w:color="auto"/>
            <w:right w:val="none" w:sz="0" w:space="0" w:color="auto"/>
          </w:divBdr>
        </w:div>
        <w:div w:id="1981879389">
          <w:marLeft w:val="0"/>
          <w:marRight w:val="0"/>
          <w:marTop w:val="0"/>
          <w:marBottom w:val="0"/>
          <w:divBdr>
            <w:top w:val="none" w:sz="0" w:space="0" w:color="auto"/>
            <w:left w:val="none" w:sz="0" w:space="0" w:color="auto"/>
            <w:bottom w:val="none" w:sz="0" w:space="0" w:color="auto"/>
            <w:right w:val="none" w:sz="0" w:space="0" w:color="auto"/>
          </w:divBdr>
        </w:div>
        <w:div w:id="1159543089">
          <w:marLeft w:val="0"/>
          <w:marRight w:val="0"/>
          <w:marTop w:val="0"/>
          <w:marBottom w:val="0"/>
          <w:divBdr>
            <w:top w:val="none" w:sz="0" w:space="0" w:color="auto"/>
            <w:left w:val="none" w:sz="0" w:space="0" w:color="auto"/>
            <w:bottom w:val="none" w:sz="0" w:space="0" w:color="auto"/>
            <w:right w:val="none" w:sz="0" w:space="0" w:color="auto"/>
          </w:divBdr>
        </w:div>
        <w:div w:id="506680153">
          <w:marLeft w:val="0"/>
          <w:marRight w:val="0"/>
          <w:marTop w:val="0"/>
          <w:marBottom w:val="0"/>
          <w:divBdr>
            <w:top w:val="none" w:sz="0" w:space="0" w:color="auto"/>
            <w:left w:val="none" w:sz="0" w:space="0" w:color="auto"/>
            <w:bottom w:val="none" w:sz="0" w:space="0" w:color="auto"/>
            <w:right w:val="none" w:sz="0" w:space="0" w:color="auto"/>
          </w:divBdr>
        </w:div>
      </w:divsChild>
    </w:div>
    <w:div w:id="253827189">
      <w:bodyDiv w:val="1"/>
      <w:marLeft w:val="0"/>
      <w:marRight w:val="0"/>
      <w:marTop w:val="0"/>
      <w:marBottom w:val="0"/>
      <w:divBdr>
        <w:top w:val="none" w:sz="0" w:space="0" w:color="auto"/>
        <w:left w:val="none" w:sz="0" w:space="0" w:color="auto"/>
        <w:bottom w:val="none" w:sz="0" w:space="0" w:color="auto"/>
        <w:right w:val="none" w:sz="0" w:space="0" w:color="auto"/>
      </w:divBdr>
      <w:divsChild>
        <w:div w:id="1984845153">
          <w:marLeft w:val="0"/>
          <w:marRight w:val="0"/>
          <w:marTop w:val="0"/>
          <w:marBottom w:val="0"/>
          <w:divBdr>
            <w:top w:val="none" w:sz="0" w:space="0" w:color="auto"/>
            <w:left w:val="none" w:sz="0" w:space="0" w:color="auto"/>
            <w:bottom w:val="none" w:sz="0" w:space="0" w:color="auto"/>
            <w:right w:val="none" w:sz="0" w:space="0" w:color="auto"/>
          </w:divBdr>
          <w:divsChild>
            <w:div w:id="19779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7698">
      <w:bodyDiv w:val="1"/>
      <w:marLeft w:val="0"/>
      <w:marRight w:val="0"/>
      <w:marTop w:val="0"/>
      <w:marBottom w:val="0"/>
      <w:divBdr>
        <w:top w:val="none" w:sz="0" w:space="0" w:color="auto"/>
        <w:left w:val="none" w:sz="0" w:space="0" w:color="auto"/>
        <w:bottom w:val="none" w:sz="0" w:space="0" w:color="auto"/>
        <w:right w:val="none" w:sz="0" w:space="0" w:color="auto"/>
      </w:divBdr>
    </w:div>
    <w:div w:id="280377054">
      <w:bodyDiv w:val="1"/>
      <w:marLeft w:val="0"/>
      <w:marRight w:val="0"/>
      <w:marTop w:val="0"/>
      <w:marBottom w:val="0"/>
      <w:divBdr>
        <w:top w:val="none" w:sz="0" w:space="0" w:color="auto"/>
        <w:left w:val="none" w:sz="0" w:space="0" w:color="auto"/>
        <w:bottom w:val="none" w:sz="0" w:space="0" w:color="auto"/>
        <w:right w:val="none" w:sz="0" w:space="0" w:color="auto"/>
      </w:divBdr>
    </w:div>
    <w:div w:id="309135863">
      <w:bodyDiv w:val="1"/>
      <w:marLeft w:val="0"/>
      <w:marRight w:val="0"/>
      <w:marTop w:val="0"/>
      <w:marBottom w:val="0"/>
      <w:divBdr>
        <w:top w:val="none" w:sz="0" w:space="0" w:color="auto"/>
        <w:left w:val="none" w:sz="0" w:space="0" w:color="auto"/>
        <w:bottom w:val="none" w:sz="0" w:space="0" w:color="auto"/>
        <w:right w:val="none" w:sz="0" w:space="0" w:color="auto"/>
      </w:divBdr>
    </w:div>
    <w:div w:id="343751992">
      <w:bodyDiv w:val="1"/>
      <w:marLeft w:val="0"/>
      <w:marRight w:val="0"/>
      <w:marTop w:val="0"/>
      <w:marBottom w:val="0"/>
      <w:divBdr>
        <w:top w:val="none" w:sz="0" w:space="0" w:color="auto"/>
        <w:left w:val="none" w:sz="0" w:space="0" w:color="auto"/>
        <w:bottom w:val="none" w:sz="0" w:space="0" w:color="auto"/>
        <w:right w:val="none" w:sz="0" w:space="0" w:color="auto"/>
      </w:divBdr>
    </w:div>
    <w:div w:id="352654151">
      <w:bodyDiv w:val="1"/>
      <w:marLeft w:val="0"/>
      <w:marRight w:val="0"/>
      <w:marTop w:val="0"/>
      <w:marBottom w:val="0"/>
      <w:divBdr>
        <w:top w:val="none" w:sz="0" w:space="0" w:color="auto"/>
        <w:left w:val="none" w:sz="0" w:space="0" w:color="auto"/>
        <w:bottom w:val="none" w:sz="0" w:space="0" w:color="auto"/>
        <w:right w:val="none" w:sz="0" w:space="0" w:color="auto"/>
      </w:divBdr>
    </w:div>
    <w:div w:id="546531528">
      <w:bodyDiv w:val="1"/>
      <w:marLeft w:val="0"/>
      <w:marRight w:val="0"/>
      <w:marTop w:val="0"/>
      <w:marBottom w:val="0"/>
      <w:divBdr>
        <w:top w:val="none" w:sz="0" w:space="0" w:color="auto"/>
        <w:left w:val="none" w:sz="0" w:space="0" w:color="auto"/>
        <w:bottom w:val="none" w:sz="0" w:space="0" w:color="auto"/>
        <w:right w:val="none" w:sz="0" w:space="0" w:color="auto"/>
      </w:divBdr>
    </w:div>
    <w:div w:id="886720243">
      <w:bodyDiv w:val="1"/>
      <w:marLeft w:val="0"/>
      <w:marRight w:val="0"/>
      <w:marTop w:val="0"/>
      <w:marBottom w:val="0"/>
      <w:divBdr>
        <w:top w:val="none" w:sz="0" w:space="0" w:color="auto"/>
        <w:left w:val="none" w:sz="0" w:space="0" w:color="auto"/>
        <w:bottom w:val="none" w:sz="0" w:space="0" w:color="auto"/>
        <w:right w:val="none" w:sz="0" w:space="0" w:color="auto"/>
      </w:divBdr>
    </w:div>
    <w:div w:id="915866619">
      <w:bodyDiv w:val="1"/>
      <w:marLeft w:val="0"/>
      <w:marRight w:val="0"/>
      <w:marTop w:val="0"/>
      <w:marBottom w:val="0"/>
      <w:divBdr>
        <w:top w:val="none" w:sz="0" w:space="0" w:color="auto"/>
        <w:left w:val="none" w:sz="0" w:space="0" w:color="auto"/>
        <w:bottom w:val="none" w:sz="0" w:space="0" w:color="auto"/>
        <w:right w:val="none" w:sz="0" w:space="0" w:color="auto"/>
      </w:divBdr>
    </w:div>
    <w:div w:id="989284010">
      <w:bodyDiv w:val="1"/>
      <w:marLeft w:val="0"/>
      <w:marRight w:val="0"/>
      <w:marTop w:val="0"/>
      <w:marBottom w:val="0"/>
      <w:divBdr>
        <w:top w:val="none" w:sz="0" w:space="0" w:color="auto"/>
        <w:left w:val="none" w:sz="0" w:space="0" w:color="auto"/>
        <w:bottom w:val="none" w:sz="0" w:space="0" w:color="auto"/>
        <w:right w:val="none" w:sz="0" w:space="0" w:color="auto"/>
      </w:divBdr>
    </w:div>
    <w:div w:id="1072891174">
      <w:bodyDiv w:val="1"/>
      <w:marLeft w:val="0"/>
      <w:marRight w:val="0"/>
      <w:marTop w:val="0"/>
      <w:marBottom w:val="0"/>
      <w:divBdr>
        <w:top w:val="none" w:sz="0" w:space="0" w:color="auto"/>
        <w:left w:val="none" w:sz="0" w:space="0" w:color="auto"/>
        <w:bottom w:val="none" w:sz="0" w:space="0" w:color="auto"/>
        <w:right w:val="none" w:sz="0" w:space="0" w:color="auto"/>
      </w:divBdr>
      <w:divsChild>
        <w:div w:id="738602526">
          <w:marLeft w:val="0"/>
          <w:marRight w:val="0"/>
          <w:marTop w:val="0"/>
          <w:marBottom w:val="0"/>
          <w:divBdr>
            <w:top w:val="none" w:sz="0" w:space="0" w:color="auto"/>
            <w:left w:val="none" w:sz="0" w:space="0" w:color="auto"/>
            <w:bottom w:val="none" w:sz="0" w:space="0" w:color="auto"/>
            <w:right w:val="none" w:sz="0" w:space="0" w:color="auto"/>
          </w:divBdr>
        </w:div>
      </w:divsChild>
    </w:div>
    <w:div w:id="1379431870">
      <w:bodyDiv w:val="1"/>
      <w:marLeft w:val="0"/>
      <w:marRight w:val="0"/>
      <w:marTop w:val="0"/>
      <w:marBottom w:val="0"/>
      <w:divBdr>
        <w:top w:val="none" w:sz="0" w:space="0" w:color="auto"/>
        <w:left w:val="none" w:sz="0" w:space="0" w:color="auto"/>
        <w:bottom w:val="none" w:sz="0" w:space="0" w:color="auto"/>
        <w:right w:val="none" w:sz="0" w:space="0" w:color="auto"/>
      </w:divBdr>
    </w:div>
    <w:div w:id="1598126840">
      <w:bodyDiv w:val="1"/>
      <w:marLeft w:val="0"/>
      <w:marRight w:val="0"/>
      <w:marTop w:val="0"/>
      <w:marBottom w:val="0"/>
      <w:divBdr>
        <w:top w:val="none" w:sz="0" w:space="0" w:color="auto"/>
        <w:left w:val="none" w:sz="0" w:space="0" w:color="auto"/>
        <w:bottom w:val="none" w:sz="0" w:space="0" w:color="auto"/>
        <w:right w:val="none" w:sz="0" w:space="0" w:color="auto"/>
      </w:divBdr>
    </w:div>
    <w:div w:id="1619330958">
      <w:bodyDiv w:val="1"/>
      <w:marLeft w:val="0"/>
      <w:marRight w:val="0"/>
      <w:marTop w:val="0"/>
      <w:marBottom w:val="0"/>
      <w:divBdr>
        <w:top w:val="none" w:sz="0" w:space="0" w:color="auto"/>
        <w:left w:val="none" w:sz="0" w:space="0" w:color="auto"/>
        <w:bottom w:val="none" w:sz="0" w:space="0" w:color="auto"/>
        <w:right w:val="none" w:sz="0" w:space="0" w:color="auto"/>
      </w:divBdr>
    </w:div>
    <w:div w:id="1627543204">
      <w:bodyDiv w:val="1"/>
      <w:marLeft w:val="0"/>
      <w:marRight w:val="0"/>
      <w:marTop w:val="0"/>
      <w:marBottom w:val="0"/>
      <w:divBdr>
        <w:top w:val="none" w:sz="0" w:space="0" w:color="auto"/>
        <w:left w:val="none" w:sz="0" w:space="0" w:color="auto"/>
        <w:bottom w:val="none" w:sz="0" w:space="0" w:color="auto"/>
        <w:right w:val="none" w:sz="0" w:space="0" w:color="auto"/>
      </w:divBdr>
    </w:div>
    <w:div w:id="1791050778">
      <w:bodyDiv w:val="1"/>
      <w:marLeft w:val="0"/>
      <w:marRight w:val="0"/>
      <w:marTop w:val="0"/>
      <w:marBottom w:val="0"/>
      <w:divBdr>
        <w:top w:val="none" w:sz="0" w:space="0" w:color="auto"/>
        <w:left w:val="none" w:sz="0" w:space="0" w:color="auto"/>
        <w:bottom w:val="none" w:sz="0" w:space="0" w:color="auto"/>
        <w:right w:val="none" w:sz="0" w:space="0" w:color="auto"/>
      </w:divBdr>
      <w:divsChild>
        <w:div w:id="1768424701">
          <w:marLeft w:val="0"/>
          <w:marRight w:val="0"/>
          <w:marTop w:val="0"/>
          <w:marBottom w:val="0"/>
          <w:divBdr>
            <w:top w:val="none" w:sz="0" w:space="0" w:color="auto"/>
            <w:left w:val="none" w:sz="0" w:space="0" w:color="auto"/>
            <w:bottom w:val="none" w:sz="0" w:space="0" w:color="auto"/>
            <w:right w:val="none" w:sz="0" w:space="0" w:color="auto"/>
          </w:divBdr>
          <w:divsChild>
            <w:div w:id="21379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381">
      <w:bodyDiv w:val="1"/>
      <w:marLeft w:val="0"/>
      <w:marRight w:val="0"/>
      <w:marTop w:val="0"/>
      <w:marBottom w:val="0"/>
      <w:divBdr>
        <w:top w:val="none" w:sz="0" w:space="0" w:color="auto"/>
        <w:left w:val="none" w:sz="0" w:space="0" w:color="auto"/>
        <w:bottom w:val="none" w:sz="0" w:space="0" w:color="auto"/>
        <w:right w:val="none" w:sz="0" w:space="0" w:color="auto"/>
      </w:divBdr>
      <w:divsChild>
        <w:div w:id="1218131698">
          <w:marLeft w:val="0"/>
          <w:marRight w:val="0"/>
          <w:marTop w:val="0"/>
          <w:marBottom w:val="0"/>
          <w:divBdr>
            <w:top w:val="none" w:sz="0" w:space="0" w:color="auto"/>
            <w:left w:val="none" w:sz="0" w:space="0" w:color="auto"/>
            <w:bottom w:val="none" w:sz="0" w:space="0" w:color="auto"/>
            <w:right w:val="none" w:sz="0" w:space="0" w:color="auto"/>
          </w:divBdr>
        </w:div>
        <w:div w:id="74977405">
          <w:marLeft w:val="0"/>
          <w:marRight w:val="0"/>
          <w:marTop w:val="0"/>
          <w:marBottom w:val="0"/>
          <w:divBdr>
            <w:top w:val="none" w:sz="0" w:space="0" w:color="auto"/>
            <w:left w:val="none" w:sz="0" w:space="0" w:color="auto"/>
            <w:bottom w:val="none" w:sz="0" w:space="0" w:color="auto"/>
            <w:right w:val="none" w:sz="0" w:space="0" w:color="auto"/>
          </w:divBdr>
        </w:div>
        <w:div w:id="540945918">
          <w:marLeft w:val="0"/>
          <w:marRight w:val="0"/>
          <w:marTop w:val="0"/>
          <w:marBottom w:val="0"/>
          <w:divBdr>
            <w:top w:val="none" w:sz="0" w:space="0" w:color="auto"/>
            <w:left w:val="none" w:sz="0" w:space="0" w:color="auto"/>
            <w:bottom w:val="none" w:sz="0" w:space="0" w:color="auto"/>
            <w:right w:val="none" w:sz="0" w:space="0" w:color="auto"/>
          </w:divBdr>
        </w:div>
        <w:div w:id="1868566896">
          <w:marLeft w:val="0"/>
          <w:marRight w:val="0"/>
          <w:marTop w:val="0"/>
          <w:marBottom w:val="0"/>
          <w:divBdr>
            <w:top w:val="none" w:sz="0" w:space="0" w:color="auto"/>
            <w:left w:val="none" w:sz="0" w:space="0" w:color="auto"/>
            <w:bottom w:val="none" w:sz="0" w:space="0" w:color="auto"/>
            <w:right w:val="none" w:sz="0" w:space="0" w:color="auto"/>
          </w:divBdr>
        </w:div>
        <w:div w:id="183178134">
          <w:marLeft w:val="0"/>
          <w:marRight w:val="0"/>
          <w:marTop w:val="0"/>
          <w:marBottom w:val="0"/>
          <w:divBdr>
            <w:top w:val="none" w:sz="0" w:space="0" w:color="auto"/>
            <w:left w:val="none" w:sz="0" w:space="0" w:color="auto"/>
            <w:bottom w:val="none" w:sz="0" w:space="0" w:color="auto"/>
            <w:right w:val="none" w:sz="0" w:space="0" w:color="auto"/>
          </w:divBdr>
        </w:div>
        <w:div w:id="1570648969">
          <w:marLeft w:val="0"/>
          <w:marRight w:val="0"/>
          <w:marTop w:val="0"/>
          <w:marBottom w:val="0"/>
          <w:divBdr>
            <w:top w:val="none" w:sz="0" w:space="0" w:color="auto"/>
            <w:left w:val="none" w:sz="0" w:space="0" w:color="auto"/>
            <w:bottom w:val="none" w:sz="0" w:space="0" w:color="auto"/>
            <w:right w:val="none" w:sz="0" w:space="0" w:color="auto"/>
          </w:divBdr>
        </w:div>
        <w:div w:id="562758300">
          <w:marLeft w:val="0"/>
          <w:marRight w:val="0"/>
          <w:marTop w:val="0"/>
          <w:marBottom w:val="0"/>
          <w:divBdr>
            <w:top w:val="none" w:sz="0" w:space="0" w:color="auto"/>
            <w:left w:val="none" w:sz="0" w:space="0" w:color="auto"/>
            <w:bottom w:val="none" w:sz="0" w:space="0" w:color="auto"/>
            <w:right w:val="none" w:sz="0" w:space="0" w:color="auto"/>
          </w:divBdr>
        </w:div>
        <w:div w:id="743186598">
          <w:marLeft w:val="0"/>
          <w:marRight w:val="0"/>
          <w:marTop w:val="0"/>
          <w:marBottom w:val="0"/>
          <w:divBdr>
            <w:top w:val="none" w:sz="0" w:space="0" w:color="auto"/>
            <w:left w:val="none" w:sz="0" w:space="0" w:color="auto"/>
            <w:bottom w:val="none" w:sz="0" w:space="0" w:color="auto"/>
            <w:right w:val="none" w:sz="0" w:space="0" w:color="auto"/>
          </w:divBdr>
        </w:div>
        <w:div w:id="607203848">
          <w:marLeft w:val="0"/>
          <w:marRight w:val="0"/>
          <w:marTop w:val="0"/>
          <w:marBottom w:val="0"/>
          <w:divBdr>
            <w:top w:val="none" w:sz="0" w:space="0" w:color="auto"/>
            <w:left w:val="none" w:sz="0" w:space="0" w:color="auto"/>
            <w:bottom w:val="none" w:sz="0" w:space="0" w:color="auto"/>
            <w:right w:val="none" w:sz="0" w:space="0" w:color="auto"/>
          </w:divBdr>
        </w:div>
        <w:div w:id="86274663">
          <w:marLeft w:val="0"/>
          <w:marRight w:val="0"/>
          <w:marTop w:val="0"/>
          <w:marBottom w:val="0"/>
          <w:divBdr>
            <w:top w:val="none" w:sz="0" w:space="0" w:color="auto"/>
            <w:left w:val="none" w:sz="0" w:space="0" w:color="auto"/>
            <w:bottom w:val="none" w:sz="0" w:space="0" w:color="auto"/>
            <w:right w:val="none" w:sz="0" w:space="0" w:color="auto"/>
          </w:divBdr>
        </w:div>
        <w:div w:id="132601249">
          <w:marLeft w:val="0"/>
          <w:marRight w:val="0"/>
          <w:marTop w:val="0"/>
          <w:marBottom w:val="0"/>
          <w:divBdr>
            <w:top w:val="none" w:sz="0" w:space="0" w:color="auto"/>
            <w:left w:val="none" w:sz="0" w:space="0" w:color="auto"/>
            <w:bottom w:val="none" w:sz="0" w:space="0" w:color="auto"/>
            <w:right w:val="none" w:sz="0" w:space="0" w:color="auto"/>
          </w:divBdr>
        </w:div>
        <w:div w:id="714701514">
          <w:marLeft w:val="0"/>
          <w:marRight w:val="0"/>
          <w:marTop w:val="0"/>
          <w:marBottom w:val="0"/>
          <w:divBdr>
            <w:top w:val="none" w:sz="0" w:space="0" w:color="auto"/>
            <w:left w:val="none" w:sz="0" w:space="0" w:color="auto"/>
            <w:bottom w:val="none" w:sz="0" w:space="0" w:color="auto"/>
            <w:right w:val="none" w:sz="0" w:space="0" w:color="auto"/>
          </w:divBdr>
        </w:div>
        <w:div w:id="1305626674">
          <w:marLeft w:val="0"/>
          <w:marRight w:val="0"/>
          <w:marTop w:val="0"/>
          <w:marBottom w:val="0"/>
          <w:divBdr>
            <w:top w:val="none" w:sz="0" w:space="0" w:color="auto"/>
            <w:left w:val="none" w:sz="0" w:space="0" w:color="auto"/>
            <w:bottom w:val="none" w:sz="0" w:space="0" w:color="auto"/>
            <w:right w:val="none" w:sz="0" w:space="0" w:color="auto"/>
          </w:divBdr>
        </w:div>
        <w:div w:id="992225057">
          <w:marLeft w:val="0"/>
          <w:marRight w:val="0"/>
          <w:marTop w:val="0"/>
          <w:marBottom w:val="0"/>
          <w:divBdr>
            <w:top w:val="none" w:sz="0" w:space="0" w:color="auto"/>
            <w:left w:val="none" w:sz="0" w:space="0" w:color="auto"/>
            <w:bottom w:val="none" w:sz="0" w:space="0" w:color="auto"/>
            <w:right w:val="none" w:sz="0" w:space="0" w:color="auto"/>
          </w:divBdr>
        </w:div>
        <w:div w:id="709189332">
          <w:marLeft w:val="0"/>
          <w:marRight w:val="0"/>
          <w:marTop w:val="0"/>
          <w:marBottom w:val="0"/>
          <w:divBdr>
            <w:top w:val="none" w:sz="0" w:space="0" w:color="auto"/>
            <w:left w:val="none" w:sz="0" w:space="0" w:color="auto"/>
            <w:bottom w:val="none" w:sz="0" w:space="0" w:color="auto"/>
            <w:right w:val="none" w:sz="0" w:space="0" w:color="auto"/>
          </w:divBdr>
        </w:div>
        <w:div w:id="230313941">
          <w:marLeft w:val="0"/>
          <w:marRight w:val="0"/>
          <w:marTop w:val="0"/>
          <w:marBottom w:val="0"/>
          <w:divBdr>
            <w:top w:val="none" w:sz="0" w:space="0" w:color="auto"/>
            <w:left w:val="none" w:sz="0" w:space="0" w:color="auto"/>
            <w:bottom w:val="none" w:sz="0" w:space="0" w:color="auto"/>
            <w:right w:val="none" w:sz="0" w:space="0" w:color="auto"/>
          </w:divBdr>
        </w:div>
        <w:div w:id="829489328">
          <w:marLeft w:val="0"/>
          <w:marRight w:val="0"/>
          <w:marTop w:val="0"/>
          <w:marBottom w:val="0"/>
          <w:divBdr>
            <w:top w:val="none" w:sz="0" w:space="0" w:color="auto"/>
            <w:left w:val="none" w:sz="0" w:space="0" w:color="auto"/>
            <w:bottom w:val="none" w:sz="0" w:space="0" w:color="auto"/>
            <w:right w:val="none" w:sz="0" w:space="0" w:color="auto"/>
          </w:divBdr>
        </w:div>
        <w:div w:id="1598321104">
          <w:marLeft w:val="0"/>
          <w:marRight w:val="0"/>
          <w:marTop w:val="0"/>
          <w:marBottom w:val="0"/>
          <w:divBdr>
            <w:top w:val="none" w:sz="0" w:space="0" w:color="auto"/>
            <w:left w:val="none" w:sz="0" w:space="0" w:color="auto"/>
            <w:bottom w:val="none" w:sz="0" w:space="0" w:color="auto"/>
            <w:right w:val="none" w:sz="0" w:space="0" w:color="auto"/>
          </w:divBdr>
        </w:div>
        <w:div w:id="1434477735">
          <w:marLeft w:val="0"/>
          <w:marRight w:val="0"/>
          <w:marTop w:val="0"/>
          <w:marBottom w:val="0"/>
          <w:divBdr>
            <w:top w:val="none" w:sz="0" w:space="0" w:color="auto"/>
            <w:left w:val="none" w:sz="0" w:space="0" w:color="auto"/>
            <w:bottom w:val="none" w:sz="0" w:space="0" w:color="auto"/>
            <w:right w:val="none" w:sz="0" w:space="0" w:color="auto"/>
          </w:divBdr>
        </w:div>
        <w:div w:id="209346894">
          <w:marLeft w:val="0"/>
          <w:marRight w:val="0"/>
          <w:marTop w:val="0"/>
          <w:marBottom w:val="0"/>
          <w:divBdr>
            <w:top w:val="none" w:sz="0" w:space="0" w:color="auto"/>
            <w:left w:val="none" w:sz="0" w:space="0" w:color="auto"/>
            <w:bottom w:val="none" w:sz="0" w:space="0" w:color="auto"/>
            <w:right w:val="none" w:sz="0" w:space="0" w:color="auto"/>
          </w:divBdr>
        </w:div>
        <w:div w:id="20015945">
          <w:marLeft w:val="0"/>
          <w:marRight w:val="0"/>
          <w:marTop w:val="0"/>
          <w:marBottom w:val="0"/>
          <w:divBdr>
            <w:top w:val="none" w:sz="0" w:space="0" w:color="auto"/>
            <w:left w:val="none" w:sz="0" w:space="0" w:color="auto"/>
            <w:bottom w:val="none" w:sz="0" w:space="0" w:color="auto"/>
            <w:right w:val="none" w:sz="0" w:space="0" w:color="auto"/>
          </w:divBdr>
        </w:div>
        <w:div w:id="146870113">
          <w:marLeft w:val="0"/>
          <w:marRight w:val="0"/>
          <w:marTop w:val="0"/>
          <w:marBottom w:val="0"/>
          <w:divBdr>
            <w:top w:val="none" w:sz="0" w:space="0" w:color="auto"/>
            <w:left w:val="none" w:sz="0" w:space="0" w:color="auto"/>
            <w:bottom w:val="none" w:sz="0" w:space="0" w:color="auto"/>
            <w:right w:val="none" w:sz="0" w:space="0" w:color="auto"/>
          </w:divBdr>
        </w:div>
        <w:div w:id="2099131178">
          <w:marLeft w:val="0"/>
          <w:marRight w:val="0"/>
          <w:marTop w:val="0"/>
          <w:marBottom w:val="0"/>
          <w:divBdr>
            <w:top w:val="none" w:sz="0" w:space="0" w:color="auto"/>
            <w:left w:val="none" w:sz="0" w:space="0" w:color="auto"/>
            <w:bottom w:val="none" w:sz="0" w:space="0" w:color="auto"/>
            <w:right w:val="none" w:sz="0" w:space="0" w:color="auto"/>
          </w:divBdr>
        </w:div>
      </w:divsChild>
    </w:div>
    <w:div w:id="1893998214">
      <w:bodyDiv w:val="1"/>
      <w:marLeft w:val="0"/>
      <w:marRight w:val="0"/>
      <w:marTop w:val="0"/>
      <w:marBottom w:val="0"/>
      <w:divBdr>
        <w:top w:val="none" w:sz="0" w:space="0" w:color="auto"/>
        <w:left w:val="none" w:sz="0" w:space="0" w:color="auto"/>
        <w:bottom w:val="none" w:sz="0" w:space="0" w:color="auto"/>
        <w:right w:val="none" w:sz="0" w:space="0" w:color="auto"/>
      </w:divBdr>
    </w:div>
    <w:div w:id="2064526728">
      <w:bodyDiv w:val="1"/>
      <w:marLeft w:val="0"/>
      <w:marRight w:val="0"/>
      <w:marTop w:val="0"/>
      <w:marBottom w:val="0"/>
      <w:divBdr>
        <w:top w:val="none" w:sz="0" w:space="0" w:color="auto"/>
        <w:left w:val="none" w:sz="0" w:space="0" w:color="auto"/>
        <w:bottom w:val="none" w:sz="0" w:space="0" w:color="auto"/>
        <w:right w:val="none" w:sz="0" w:space="0" w:color="auto"/>
      </w:divBdr>
    </w:div>
    <w:div w:id="21417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rnal.usp.br/artigos/covid2-o-que-se-sabe-sobre-a-origem-da-doenca/" TargetMode="External"/><Relationship Id="rId18" Type="http://schemas.openxmlformats.org/officeDocument/2006/relationships/hyperlink" Target="https://saude.gov.br/saude-de-a-z/hipertensao" TargetMode="External"/><Relationship Id="rId26" Type="http://schemas.openxmlformats.org/officeDocument/2006/relationships/hyperlink" Target="https://www.lume.ufrgs.br/bitstream/handle/10183/8806/000589347.pdf" TargetMode="External"/><Relationship Id="rId39" Type="http://schemas.openxmlformats.org/officeDocument/2006/relationships/hyperlink" Target="https://pubmed.ncbi.nlm.nih.gov/26371733/" TargetMode="External"/><Relationship Id="rId21" Type="http://schemas.openxmlformats.org/officeDocument/2006/relationships/hyperlink" Target="https://pubmed.ncbi.nlm.nih.gov/17194172/" TargetMode="External"/><Relationship Id="rId34" Type="http://schemas.openxmlformats.org/officeDocument/2006/relationships/hyperlink" Target="https://go.drugbank.com/drugs/DB01388" TargetMode="External"/><Relationship Id="rId42" Type="http://schemas.openxmlformats.org/officeDocument/2006/relationships/hyperlink" Target="https://www.nejm.org/toc/nejm/384/8?query=article_issue_link" TargetMode="External"/><Relationship Id="rId47" Type="http://schemas.openxmlformats.org/officeDocument/2006/relationships/hyperlink" Target="https://www.ncbi.nlm.nih.gov/pmc/articles/PMC4386127/" TargetMode="External"/><Relationship Id="rId50" Type="http://schemas.openxmlformats.org/officeDocument/2006/relationships/hyperlink" Target="https://www.aeop.pt/ficheiros/669ec42e0cadcd259adae094aab871b0.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ejm.org/doi/full/10.1056/NEJMc2018688" TargetMode="External"/><Relationship Id="rId29" Type="http://schemas.openxmlformats.org/officeDocument/2006/relationships/hyperlink" Target="https://pubmed.ncbi.nlm.nih.gov/24894748/" TargetMode="External"/><Relationship Id="rId11" Type="http://schemas.openxmlformats.org/officeDocument/2006/relationships/image" Target="media/image1.png"/><Relationship Id="rId24" Type="http://schemas.openxmlformats.org/officeDocument/2006/relationships/hyperlink" Target="http://publicacoes.cardiol.br/2014/diretrizes/2016/05_HIPERTENSAO_ARTERIAL.pdf" TargetMode="External"/><Relationship Id="rId32" Type="http://schemas.openxmlformats.org/officeDocument/2006/relationships/hyperlink" Target="https://pebmed.com.br/novas-evidencias-sobre-a-azitromicina-na-covid-19/" TargetMode="External"/><Relationship Id="rId37" Type="http://schemas.openxmlformats.org/officeDocument/2006/relationships/hyperlink" Target="https://www.jwatch.org/editors/AU1502?editor=Daniel%2520D.%2520Dressler,%2520MD,%2520MSc,%2520MHM,%2520FACP" TargetMode="External"/><Relationship Id="rId40" Type="http://schemas.openxmlformats.org/officeDocument/2006/relationships/hyperlink" Target="https://www.teses.usp.br/teses/disponiveis/5/5148/tde-29102019-093422/publico/RaquelFernandesVanderleiVasco.pdf" TargetMode="External"/><Relationship Id="rId45" Type="http://schemas.openxmlformats.org/officeDocument/2006/relationships/hyperlink" Target="https://www.scielo.br/scielo.php?script=sci_arttext&amp;pid=S0365-05962007000100009" TargetMode="External"/><Relationship Id="rId53" Type="http://schemas.openxmlformats.org/officeDocument/2006/relationships/hyperlink" Target="https://www.neurologia.com/articulo/2002407"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ubmed.ncbi.nlm.nih.gov/23974985/" TargetMode="External"/><Relationship Id="rId31" Type="http://schemas.openxmlformats.org/officeDocument/2006/relationships/hyperlink" Target="https://www.gov.br/inpi/pt-br/central-de-conteudo/noticias/observatorio-inicia-serie-de-estudos-sobre-medicamentos-para-tratamento-da-covid-19/Estudo3_Remdesivir.pdf" TargetMode="External"/><Relationship Id="rId44" Type="http://schemas.openxmlformats.org/officeDocument/2006/relationships/hyperlink" Target="http://hdl.handle.net/11449/155508" TargetMode="External"/><Relationship Id="rId52" Type="http://schemas.openxmlformats.org/officeDocument/2006/relationships/hyperlink" Target="https://www.nejm.org/doi/full/10.1056/nejm1965112527322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ho.org/pt/covid19" TargetMode="External"/><Relationship Id="rId22" Type="http://schemas.openxmlformats.org/officeDocument/2006/relationships/hyperlink" Target="https://pebmed.com.br/hipercalemia-revendo-conceitos-e-terapeutica/" TargetMode="External"/><Relationship Id="rId27" Type="http://schemas.openxmlformats.org/officeDocument/2006/relationships/hyperlink" Target="https://www.scielo.br/pdf/jbn/v32s1/v32s1a08.pdf" TargetMode="External"/><Relationship Id="rId30" Type="http://schemas.openxmlformats.org/officeDocument/2006/relationships/hyperlink" Target="https://br.fagron.com/sites/default/files/metildopa_mt_ago_18.pdf" TargetMode="External"/><Relationship Id="rId35" Type="http://schemas.openxmlformats.org/officeDocument/2006/relationships/hyperlink" Target="https://pubmed.ncbi.nlm.nih.gov/33719007/" TargetMode="External"/><Relationship Id="rId43" Type="http://schemas.openxmlformats.org/officeDocument/2006/relationships/hyperlink" Target="https://www.nejm.org/doi/full/10.1056/NEJMoa2021436" TargetMode="External"/><Relationship Id="rId48" Type="http://schemas.openxmlformats.org/officeDocument/2006/relationships/hyperlink" Target="https://www.ncbi.nlm.nih.gov/pmc/articles/PMC4386127/"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revodonto.bvsalud.org/scielo.php?script=sci_arttext&amp;pid=S0034-72722013000100006" TargetMode="External"/><Relationship Id="rId3" Type="http://schemas.openxmlformats.org/officeDocument/2006/relationships/customXml" Target="../customXml/item3.xml"/><Relationship Id="rId12" Type="http://schemas.openxmlformats.org/officeDocument/2006/relationships/hyperlink" Target="https://coronavirus.saude.gov.br/" TargetMode="External"/><Relationship Id="rId17" Type="http://schemas.openxmlformats.org/officeDocument/2006/relationships/hyperlink" Target="http://www.saude.gov.br/saude-de-a-z/diabetes" TargetMode="External"/><Relationship Id="rId25" Type="http://schemas.openxmlformats.org/officeDocument/2006/relationships/hyperlink" Target="https://www.scielo.br/scielo.php?script=sci_arttext&amp;pid=S0066-782X2002001800001" TargetMode="External"/><Relationship Id="rId33" Type="http://schemas.openxmlformats.org/officeDocument/2006/relationships/hyperlink" Target="https://doi.org/10.1016/S0140-6736%2820%2931862-6" TargetMode="External"/><Relationship Id="rId38" Type="http://schemas.openxmlformats.org/officeDocument/2006/relationships/hyperlink" Target="https://www.jwatch.org/na52078/2020/07/30/hydroxychloroquine-ineffective-patients-with-mild-covid-19" TargetMode="External"/><Relationship Id="rId46" Type="http://schemas.openxmlformats.org/officeDocument/2006/relationships/hyperlink" Target="https://repositorio.ufmg.br/bitstream/1843/BUBD-AMNPVZ/1/disserta__o_de_mestrado_eduardo_giarola.pdf" TargetMode="External"/><Relationship Id="rId20" Type="http://schemas.openxmlformats.org/officeDocument/2006/relationships/hyperlink" Target="https://pubmed.ncbi.nlm.nih.gov/31800080/" TargetMode="External"/><Relationship Id="rId41" Type="http://schemas.openxmlformats.org/officeDocument/2006/relationships/hyperlink" Target="https://apps.einstein.br/revista/arquivos/PDF/923-Einstein%20Suplemento%20v6n1%20pS159-165.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bi.nlm.nih.gov/pmc/articles/PMC7314067/" TargetMode="External"/><Relationship Id="rId23" Type="http://schemas.openxmlformats.org/officeDocument/2006/relationships/hyperlink" Target="http://docs.bvsalud.org/biblioref/2018/03/881678/rbh_v20n2_63-72.pdf" TargetMode="External"/><Relationship Id="rId28" Type="http://schemas.openxmlformats.org/officeDocument/2006/relationships/hyperlink" Target="https://www.crfmg.org.br/farmaciarevista/40/CFF-divulga-nota-tecnica-sobre-o-metoprolol" TargetMode="External"/><Relationship Id="rId36" Type="http://schemas.openxmlformats.org/officeDocument/2006/relationships/hyperlink" Target="http://rmmg.org/artigo/detalhes/2353" TargetMode="External"/><Relationship Id="rId49" Type="http://schemas.openxmlformats.org/officeDocument/2006/relationships/hyperlink" Target="https://www.diabetes.org.br/profissionais/images/pdf/diabetes-tipo-2/006-Diretrizes-SBD-Medicamentos-Orais-pg48.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92BFA1E2B1954794247B443894DF10" ma:contentTypeVersion="4" ma:contentTypeDescription="Crie um novo documento." ma:contentTypeScope="" ma:versionID="a85801b1d9da0e414d2345023b581995">
  <xsd:schema xmlns:xsd="http://www.w3.org/2001/XMLSchema" xmlns:xs="http://www.w3.org/2001/XMLSchema" xmlns:p="http://schemas.microsoft.com/office/2006/metadata/properties" xmlns:ns2="07411b0f-89c7-4e27-ac21-0c3533002ad3" targetNamespace="http://schemas.microsoft.com/office/2006/metadata/properties" ma:root="true" ma:fieldsID="3e6dd97b5cf3d932d0110ac7fa8b74df" ns2:_="">
    <xsd:import namespace="07411b0f-89c7-4e27-ac21-0c3533002a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11b0f-89c7-4e27-ac21-0c3533002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B776-AD31-4DEF-8785-BAD989106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11b0f-89c7-4e27-ac21-0c3533002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C2A9E-A747-4B04-B017-97CFC2D98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391BE6-6D73-4058-B89F-6AB2FDE5D3F4}">
  <ds:schemaRefs>
    <ds:schemaRef ds:uri="http://schemas.microsoft.com/sharepoint/v3/contenttype/forms"/>
  </ds:schemaRefs>
</ds:datastoreItem>
</file>

<file path=customXml/itemProps4.xml><?xml version="1.0" encoding="utf-8"?>
<ds:datastoreItem xmlns:ds="http://schemas.openxmlformats.org/officeDocument/2006/customXml" ds:itemID="{9F39A42C-F9D3-4D64-A608-DF4A9ABC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9221</Words>
  <Characters>49799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Eurico de Lacerda</dc:creator>
  <cp:keywords/>
  <dc:description/>
  <cp:lastModifiedBy>admin</cp:lastModifiedBy>
  <cp:revision>3</cp:revision>
  <dcterms:created xsi:type="dcterms:W3CDTF">2021-06-23T13:04:00Z</dcterms:created>
  <dcterms:modified xsi:type="dcterms:W3CDTF">2021-06-23T13:11:00Z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0x010100BB92BFA1E2B1954794247B443894DF10</vt:lpwstr>
  </property>
</Properties>
</file>