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B518E" w14:textId="176E249C" w:rsidR="00386C14" w:rsidRPr="006151B7" w:rsidRDefault="00386C14" w:rsidP="00B83DC5">
      <w:pPr>
        <w:spacing w:after="0" w:line="480" w:lineRule="auto"/>
        <w:jc w:val="center"/>
        <w:rPr>
          <w:rFonts w:ascii="Arial" w:hAnsi="Arial" w:cs="Arial"/>
          <w:sz w:val="28"/>
          <w:szCs w:val="28"/>
        </w:rPr>
      </w:pPr>
      <w:r w:rsidRPr="006151B7">
        <w:rPr>
          <w:rFonts w:ascii="Arial" w:hAnsi="Arial" w:cs="Arial"/>
          <w:sz w:val="28"/>
          <w:szCs w:val="28"/>
        </w:rPr>
        <w:t>PONTIFÍCIA UNIVERSIDADE CATÓLICA DE GOIÁS</w:t>
      </w:r>
    </w:p>
    <w:p w14:paraId="6DC46211" w14:textId="77777777" w:rsidR="00386C14" w:rsidRPr="006151B7" w:rsidRDefault="00386C14" w:rsidP="00B83DC5">
      <w:pPr>
        <w:spacing w:after="0" w:line="480" w:lineRule="auto"/>
        <w:jc w:val="center"/>
        <w:rPr>
          <w:rFonts w:ascii="Arial" w:hAnsi="Arial" w:cs="Arial"/>
          <w:sz w:val="28"/>
          <w:szCs w:val="28"/>
        </w:rPr>
      </w:pPr>
      <w:r w:rsidRPr="006151B7">
        <w:rPr>
          <w:rFonts w:ascii="Arial" w:hAnsi="Arial" w:cs="Arial"/>
          <w:sz w:val="28"/>
          <w:szCs w:val="28"/>
        </w:rPr>
        <w:t>ESCOLA DE DIREITO E RELAÇÕES INTERNACIONAIS</w:t>
      </w:r>
    </w:p>
    <w:p w14:paraId="21F309D5" w14:textId="77777777" w:rsidR="00386C14" w:rsidRPr="006151B7" w:rsidRDefault="00386C14" w:rsidP="00B83DC5">
      <w:pPr>
        <w:spacing w:after="0" w:line="480" w:lineRule="auto"/>
        <w:jc w:val="center"/>
        <w:rPr>
          <w:rFonts w:ascii="Arial" w:hAnsi="Arial" w:cs="Arial"/>
          <w:sz w:val="28"/>
          <w:szCs w:val="28"/>
        </w:rPr>
      </w:pPr>
      <w:r w:rsidRPr="006151B7">
        <w:rPr>
          <w:rFonts w:ascii="Arial" w:hAnsi="Arial" w:cs="Arial"/>
          <w:sz w:val="28"/>
          <w:szCs w:val="28"/>
        </w:rPr>
        <w:t>NÚCLEO DE PRÁTICA JURÍDICA</w:t>
      </w:r>
    </w:p>
    <w:p w14:paraId="03CCFA56" w14:textId="77777777" w:rsidR="00386C14" w:rsidRPr="006151B7" w:rsidRDefault="00386C14" w:rsidP="00B83DC5">
      <w:pPr>
        <w:spacing w:after="0" w:line="480" w:lineRule="auto"/>
        <w:jc w:val="center"/>
        <w:rPr>
          <w:rFonts w:ascii="Arial" w:hAnsi="Arial" w:cs="Arial"/>
          <w:sz w:val="28"/>
          <w:szCs w:val="28"/>
        </w:rPr>
      </w:pPr>
      <w:r w:rsidRPr="006151B7">
        <w:rPr>
          <w:rFonts w:ascii="Arial" w:hAnsi="Arial" w:cs="Arial"/>
          <w:sz w:val="28"/>
          <w:szCs w:val="28"/>
        </w:rPr>
        <w:t>COORDENAÇÃO ADJUNTA DE TRABALHO DE CURSO</w:t>
      </w:r>
    </w:p>
    <w:p w14:paraId="69AC736E" w14:textId="0871FAA6" w:rsidR="00386C14" w:rsidRPr="006151B7" w:rsidRDefault="00C173EB" w:rsidP="00B83DC5">
      <w:pPr>
        <w:spacing w:after="0"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ARTIGO CIENTIFICO</w:t>
      </w:r>
    </w:p>
    <w:p w14:paraId="17D53A06" w14:textId="77777777" w:rsidR="00386C14" w:rsidRPr="00386C14" w:rsidRDefault="00386C14" w:rsidP="00FA4B32">
      <w:pPr>
        <w:jc w:val="center"/>
        <w:rPr>
          <w:rFonts w:ascii="Arial" w:hAnsi="Arial" w:cs="Arial"/>
          <w:sz w:val="24"/>
          <w:szCs w:val="24"/>
        </w:rPr>
      </w:pPr>
    </w:p>
    <w:p w14:paraId="6A1FC3B5" w14:textId="275C006B" w:rsidR="00386C14" w:rsidRDefault="00386C14" w:rsidP="00FA4B32">
      <w:pPr>
        <w:jc w:val="center"/>
        <w:rPr>
          <w:rFonts w:ascii="Arial" w:hAnsi="Arial" w:cs="Arial"/>
          <w:sz w:val="24"/>
          <w:szCs w:val="24"/>
        </w:rPr>
      </w:pPr>
    </w:p>
    <w:p w14:paraId="0F88D1DB" w14:textId="77777777" w:rsidR="00B83DC5" w:rsidRPr="00386C14" w:rsidRDefault="00B83DC5" w:rsidP="00FA4B32">
      <w:pPr>
        <w:jc w:val="center"/>
        <w:rPr>
          <w:rFonts w:ascii="Arial" w:hAnsi="Arial" w:cs="Arial"/>
          <w:sz w:val="24"/>
          <w:szCs w:val="24"/>
        </w:rPr>
      </w:pPr>
    </w:p>
    <w:p w14:paraId="5FA3D430" w14:textId="77777777" w:rsidR="00386C14" w:rsidRPr="00386C14" w:rsidRDefault="00386C14" w:rsidP="00FA4B32">
      <w:pPr>
        <w:jc w:val="center"/>
        <w:rPr>
          <w:rFonts w:ascii="Arial" w:hAnsi="Arial" w:cs="Arial"/>
          <w:sz w:val="28"/>
          <w:szCs w:val="28"/>
        </w:rPr>
      </w:pPr>
    </w:p>
    <w:p w14:paraId="4D7B01C4" w14:textId="38A6E8BC" w:rsidR="00386C14" w:rsidRPr="00FA4B32" w:rsidRDefault="00386C14" w:rsidP="00FA4B32">
      <w:pPr>
        <w:pStyle w:val="PargrafodaLista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FA4B32">
        <w:rPr>
          <w:rFonts w:ascii="Arial" w:hAnsi="Arial" w:cs="Arial"/>
          <w:b/>
          <w:bCs/>
          <w:sz w:val="28"/>
          <w:szCs w:val="28"/>
        </w:rPr>
        <w:t>EXECUÇÃO DE HONORÁRIOS SUCUMBENCIAIS</w:t>
      </w:r>
    </w:p>
    <w:p w14:paraId="2B1022AF" w14:textId="77777777" w:rsidR="00386C14" w:rsidRPr="00386C14" w:rsidRDefault="00386C14" w:rsidP="00FA4B32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7B272480" w14:textId="77777777" w:rsidR="00386C14" w:rsidRPr="00386C14" w:rsidRDefault="00386C14" w:rsidP="00FA4B32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27B03D3C" w14:textId="77777777" w:rsidR="00386C14" w:rsidRPr="00386C14" w:rsidRDefault="00386C14" w:rsidP="00FA4B32">
      <w:pPr>
        <w:jc w:val="center"/>
        <w:rPr>
          <w:rFonts w:ascii="Arial" w:hAnsi="Arial" w:cs="Arial"/>
          <w:sz w:val="24"/>
          <w:szCs w:val="24"/>
        </w:rPr>
      </w:pPr>
    </w:p>
    <w:p w14:paraId="2F29EEA8" w14:textId="77777777" w:rsidR="00386C14" w:rsidRPr="00386C14" w:rsidRDefault="00386C14" w:rsidP="00FA4B32">
      <w:pPr>
        <w:jc w:val="center"/>
        <w:rPr>
          <w:rFonts w:ascii="Arial" w:hAnsi="Arial" w:cs="Arial"/>
          <w:sz w:val="24"/>
          <w:szCs w:val="24"/>
        </w:rPr>
      </w:pPr>
    </w:p>
    <w:p w14:paraId="76B55DEC" w14:textId="77777777" w:rsidR="00386C14" w:rsidRPr="00386C14" w:rsidRDefault="00386C14" w:rsidP="00FA4B32">
      <w:pPr>
        <w:jc w:val="center"/>
        <w:rPr>
          <w:rFonts w:ascii="Arial" w:hAnsi="Arial" w:cs="Arial"/>
          <w:sz w:val="24"/>
          <w:szCs w:val="24"/>
        </w:rPr>
      </w:pPr>
    </w:p>
    <w:p w14:paraId="26E11E19" w14:textId="139D1F06" w:rsidR="00386C14" w:rsidRPr="00B83DC5" w:rsidRDefault="00FA4B32" w:rsidP="00FA4B32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B83DC5">
        <w:rPr>
          <w:rFonts w:ascii="Arial" w:hAnsi="Arial" w:cs="Arial"/>
          <w:sz w:val="28"/>
          <w:szCs w:val="28"/>
        </w:rPr>
        <w:t>ORIENTANDO (A): MATHEUS CORREIA SILVEIRA</w:t>
      </w:r>
    </w:p>
    <w:p w14:paraId="5F95DA5F" w14:textId="2B57AE93" w:rsidR="00B83DC5" w:rsidRDefault="00FA4B32" w:rsidP="00B83DC5">
      <w:pPr>
        <w:spacing w:line="48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B83DC5">
        <w:rPr>
          <w:rFonts w:ascii="Arial" w:hAnsi="Arial" w:cs="Arial"/>
          <w:sz w:val="28"/>
          <w:szCs w:val="28"/>
        </w:rPr>
        <w:t>ORIENTADOR (A): PROF.</w:t>
      </w:r>
      <w:r w:rsidRPr="00B83DC5">
        <w:rPr>
          <w:rFonts w:ascii="Arial" w:hAnsi="Arial" w:cs="Arial"/>
          <w:color w:val="000000"/>
          <w:sz w:val="28"/>
          <w:szCs w:val="28"/>
        </w:rPr>
        <w:t xml:space="preserve"> DR. ARI FERREIRA DE QUEIROZ.</w:t>
      </w:r>
    </w:p>
    <w:p w14:paraId="070A5DAD" w14:textId="77777777" w:rsidR="009C2DF2" w:rsidRDefault="009C2DF2" w:rsidP="00B83DC5">
      <w:pPr>
        <w:spacing w:line="48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126B5433" w14:textId="77777777" w:rsidR="009C2DF2" w:rsidRPr="00B83DC5" w:rsidRDefault="009C2DF2" w:rsidP="009C2DF2">
      <w:pPr>
        <w:spacing w:line="480" w:lineRule="auto"/>
        <w:rPr>
          <w:rFonts w:ascii="Arial" w:hAnsi="Arial" w:cs="Arial"/>
          <w:sz w:val="28"/>
          <w:szCs w:val="28"/>
        </w:rPr>
      </w:pPr>
    </w:p>
    <w:p w14:paraId="2069ECCC" w14:textId="77777777" w:rsidR="009C2DF2" w:rsidRDefault="009C2DF2" w:rsidP="00FA4B32">
      <w:pPr>
        <w:jc w:val="center"/>
        <w:rPr>
          <w:rFonts w:ascii="Arial" w:hAnsi="Arial" w:cs="Arial"/>
          <w:sz w:val="28"/>
          <w:szCs w:val="28"/>
        </w:rPr>
      </w:pPr>
    </w:p>
    <w:p w14:paraId="43062179" w14:textId="1AAE0901" w:rsidR="00386C14" w:rsidRPr="00B83DC5" w:rsidRDefault="00386C14" w:rsidP="00FA4B32">
      <w:pPr>
        <w:jc w:val="center"/>
        <w:rPr>
          <w:rFonts w:ascii="Arial" w:hAnsi="Arial" w:cs="Arial"/>
          <w:sz w:val="28"/>
          <w:szCs w:val="28"/>
        </w:rPr>
      </w:pPr>
      <w:r w:rsidRPr="00B83DC5">
        <w:rPr>
          <w:rFonts w:ascii="Arial" w:hAnsi="Arial" w:cs="Arial"/>
          <w:sz w:val="28"/>
          <w:szCs w:val="28"/>
        </w:rPr>
        <w:t>GOI</w:t>
      </w:r>
      <w:r w:rsidR="00FA4B32" w:rsidRPr="00B83DC5">
        <w:rPr>
          <w:rFonts w:ascii="Arial" w:hAnsi="Arial" w:cs="Arial"/>
          <w:sz w:val="28"/>
          <w:szCs w:val="28"/>
        </w:rPr>
        <w:t>Â</w:t>
      </w:r>
      <w:r w:rsidRPr="00B83DC5">
        <w:rPr>
          <w:rFonts w:ascii="Arial" w:hAnsi="Arial" w:cs="Arial"/>
          <w:sz w:val="28"/>
          <w:szCs w:val="28"/>
        </w:rPr>
        <w:t>NIA</w:t>
      </w:r>
    </w:p>
    <w:p w14:paraId="2C00B1A1" w14:textId="12AB5564" w:rsidR="009C2DF2" w:rsidRDefault="00FA4B32" w:rsidP="009C2DF2">
      <w:pPr>
        <w:jc w:val="center"/>
        <w:rPr>
          <w:rFonts w:ascii="Arial" w:hAnsi="Arial" w:cs="Arial"/>
          <w:sz w:val="28"/>
          <w:szCs w:val="28"/>
        </w:rPr>
      </w:pPr>
      <w:r w:rsidRPr="00B83DC5">
        <w:rPr>
          <w:rFonts w:ascii="Arial" w:hAnsi="Arial" w:cs="Arial"/>
          <w:sz w:val="28"/>
          <w:szCs w:val="28"/>
        </w:rPr>
        <w:t>202</w:t>
      </w:r>
      <w:r w:rsidR="009C2DF2">
        <w:rPr>
          <w:rFonts w:ascii="Arial" w:hAnsi="Arial" w:cs="Arial"/>
          <w:sz w:val="28"/>
          <w:szCs w:val="28"/>
        </w:rPr>
        <w:t>1</w:t>
      </w:r>
    </w:p>
    <w:p w14:paraId="0EEA0931" w14:textId="440EEFD2" w:rsidR="00B83DC5" w:rsidRPr="003C3387" w:rsidRDefault="00B83DC5" w:rsidP="00B83DC5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C3387">
        <w:rPr>
          <w:rFonts w:ascii="Arial" w:hAnsi="Arial" w:cs="Arial"/>
          <w:b/>
          <w:bCs/>
          <w:sz w:val="28"/>
          <w:szCs w:val="28"/>
        </w:rPr>
        <w:lastRenderedPageBreak/>
        <w:t>MATHEUS CORREIA SILVEIRA</w:t>
      </w:r>
    </w:p>
    <w:p w14:paraId="2C208F96" w14:textId="7831496D" w:rsidR="00B83DC5" w:rsidRDefault="00B83DC5" w:rsidP="00A60153">
      <w:pPr>
        <w:spacing w:line="480" w:lineRule="auto"/>
        <w:rPr>
          <w:rFonts w:ascii="Arial" w:hAnsi="Arial" w:cs="Arial"/>
          <w:sz w:val="28"/>
          <w:szCs w:val="28"/>
        </w:rPr>
      </w:pPr>
    </w:p>
    <w:p w14:paraId="15DAD5EF" w14:textId="074DE4B4" w:rsidR="00B83DC5" w:rsidRDefault="00B83DC5" w:rsidP="00B83DC5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14:paraId="524B8DAE" w14:textId="37872035" w:rsidR="00B83DC5" w:rsidRDefault="00B83DC5" w:rsidP="00B83DC5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14:paraId="55EB5C7B" w14:textId="4147C29C" w:rsidR="00B83DC5" w:rsidRDefault="00B83DC5" w:rsidP="00B83DC5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14:paraId="31C2A997" w14:textId="77777777" w:rsidR="00A60153" w:rsidRDefault="00B83DC5" w:rsidP="00B83DC5">
      <w:pPr>
        <w:pStyle w:val="PargrafodaLista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FA4B32">
        <w:rPr>
          <w:rFonts w:ascii="Arial" w:hAnsi="Arial" w:cs="Arial"/>
          <w:b/>
          <w:bCs/>
          <w:sz w:val="28"/>
          <w:szCs w:val="28"/>
        </w:rPr>
        <w:t>EXECUÇÃO DE HONORÁRIOS SUCUMBENCIAIS</w:t>
      </w:r>
    </w:p>
    <w:p w14:paraId="1831AEE4" w14:textId="6DC4B474" w:rsidR="00A60153" w:rsidRDefault="00A60153" w:rsidP="00B83DC5">
      <w:pPr>
        <w:pStyle w:val="PargrafodaLista"/>
        <w:ind w:left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E4BBF14" w14:textId="2AEE1C56" w:rsidR="00A60153" w:rsidRDefault="00A60153" w:rsidP="00B83DC5">
      <w:pPr>
        <w:pStyle w:val="PargrafodaLista"/>
        <w:ind w:left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BC1E051" w14:textId="27C74B6F" w:rsidR="00A60153" w:rsidRDefault="00A60153" w:rsidP="00B83DC5">
      <w:pPr>
        <w:pStyle w:val="PargrafodaLista"/>
        <w:ind w:left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3A5AA28" w14:textId="257D894A" w:rsidR="00A60153" w:rsidRDefault="00A60153" w:rsidP="00B83DC5">
      <w:pPr>
        <w:pStyle w:val="PargrafodaLista"/>
        <w:ind w:left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C089DAB" w14:textId="77777777" w:rsidR="00A60153" w:rsidRDefault="00A60153" w:rsidP="00B83DC5">
      <w:pPr>
        <w:pStyle w:val="PargrafodaLista"/>
        <w:ind w:left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EBD13BE" w14:textId="77777777" w:rsidR="00A60153" w:rsidRDefault="00A60153" w:rsidP="00B83DC5">
      <w:pPr>
        <w:pStyle w:val="PargrafodaLista"/>
        <w:ind w:left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C2C661" w14:textId="77777777" w:rsidR="00A60153" w:rsidRDefault="00B83DC5" w:rsidP="00A60153">
      <w:pPr>
        <w:pStyle w:val="PargrafodaLista"/>
        <w:ind w:left="3261"/>
        <w:jc w:val="both"/>
        <w:rPr>
          <w:rFonts w:ascii="Arial" w:hAnsi="Arial" w:cs="Arial"/>
          <w:sz w:val="24"/>
          <w:szCs w:val="24"/>
        </w:rPr>
      </w:pPr>
      <w:r w:rsidRPr="00A60153">
        <w:rPr>
          <w:rFonts w:ascii="Arial" w:hAnsi="Arial" w:cs="Arial"/>
          <w:sz w:val="24"/>
          <w:szCs w:val="24"/>
        </w:rPr>
        <w:t>Artigo Científico apresentado à disciplina Trabalho de Curso I</w:t>
      </w:r>
      <w:r w:rsidR="00A60153">
        <w:rPr>
          <w:rFonts w:ascii="Arial" w:hAnsi="Arial" w:cs="Arial"/>
          <w:sz w:val="24"/>
          <w:szCs w:val="24"/>
        </w:rPr>
        <w:t>I</w:t>
      </w:r>
      <w:r w:rsidRPr="00A60153">
        <w:rPr>
          <w:rFonts w:ascii="Arial" w:hAnsi="Arial" w:cs="Arial"/>
          <w:sz w:val="24"/>
          <w:szCs w:val="24"/>
        </w:rPr>
        <w:t>, da Escola de Direito e Relações Internacionais, Curso de Direito, da Pontifícia Universidade Católica de Goiás (PUCGOIÁS).</w:t>
      </w:r>
    </w:p>
    <w:p w14:paraId="2B67082E" w14:textId="16EC9613" w:rsidR="00A60153" w:rsidRPr="00A60153" w:rsidRDefault="00B83DC5" w:rsidP="00A60153">
      <w:pPr>
        <w:pStyle w:val="PargrafodaLista"/>
        <w:ind w:left="3261"/>
        <w:jc w:val="both"/>
        <w:rPr>
          <w:rFonts w:ascii="Arial" w:hAnsi="Arial" w:cs="Arial"/>
          <w:color w:val="000000"/>
          <w:sz w:val="24"/>
          <w:szCs w:val="24"/>
        </w:rPr>
      </w:pPr>
      <w:r w:rsidRPr="00A60153">
        <w:rPr>
          <w:rFonts w:ascii="Arial" w:hAnsi="Arial" w:cs="Arial"/>
          <w:sz w:val="24"/>
          <w:szCs w:val="24"/>
        </w:rPr>
        <w:t xml:space="preserve">Prof. (ª) Orientador (ª): </w:t>
      </w:r>
      <w:r w:rsidR="00A60153" w:rsidRPr="00A60153">
        <w:rPr>
          <w:rFonts w:ascii="Arial" w:hAnsi="Arial" w:cs="Arial"/>
          <w:color w:val="000000"/>
          <w:sz w:val="24"/>
          <w:szCs w:val="24"/>
        </w:rPr>
        <w:t xml:space="preserve">Dr. Ari Ferreira </w:t>
      </w:r>
      <w:r w:rsidR="00A60153">
        <w:rPr>
          <w:rFonts w:ascii="Arial" w:hAnsi="Arial" w:cs="Arial"/>
          <w:color w:val="000000"/>
          <w:sz w:val="24"/>
          <w:szCs w:val="24"/>
        </w:rPr>
        <w:t>d</w:t>
      </w:r>
      <w:r w:rsidR="00A60153" w:rsidRPr="00A60153">
        <w:rPr>
          <w:rFonts w:ascii="Arial" w:hAnsi="Arial" w:cs="Arial"/>
          <w:color w:val="000000"/>
          <w:sz w:val="24"/>
          <w:szCs w:val="24"/>
        </w:rPr>
        <w:t>e Queiroz.</w:t>
      </w:r>
    </w:p>
    <w:p w14:paraId="25A96199" w14:textId="2AB18FA0" w:rsidR="00B83DC5" w:rsidRPr="00A60153" w:rsidRDefault="00B83DC5" w:rsidP="00A60153">
      <w:pPr>
        <w:ind w:left="3261"/>
        <w:jc w:val="both"/>
        <w:rPr>
          <w:rFonts w:ascii="Arial" w:hAnsi="Arial" w:cs="Arial"/>
          <w:sz w:val="24"/>
          <w:szCs w:val="24"/>
        </w:rPr>
      </w:pPr>
    </w:p>
    <w:p w14:paraId="6E11F3A2" w14:textId="77777777" w:rsidR="00B83DC5" w:rsidRDefault="00B83DC5" w:rsidP="00B83DC5">
      <w:pPr>
        <w:jc w:val="center"/>
        <w:rPr>
          <w:rFonts w:ascii="Arial" w:hAnsi="Arial" w:cs="Arial"/>
        </w:rPr>
      </w:pPr>
    </w:p>
    <w:p w14:paraId="40D406C5" w14:textId="21149952" w:rsidR="00386C14" w:rsidRDefault="00386C14" w:rsidP="00386C14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E4AABE4" w14:textId="2AC8C8AE" w:rsidR="00386C14" w:rsidRDefault="00386C14" w:rsidP="00386C14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2D1607F" w14:textId="77777777" w:rsidR="00A60153" w:rsidRDefault="00A60153" w:rsidP="00386C14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17130C4" w14:textId="17C28FEB" w:rsidR="00B83DC5" w:rsidRDefault="00B83DC5" w:rsidP="00386C14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E17D708" w14:textId="13A10B47" w:rsidR="00A60153" w:rsidRDefault="00A60153" w:rsidP="00386C14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43A4D34" w14:textId="6BB09662" w:rsidR="00A60153" w:rsidRDefault="00A60153" w:rsidP="00386C14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0862D47" w14:textId="77777777" w:rsidR="00A60153" w:rsidRDefault="00A60153" w:rsidP="00386C14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C80E55C" w14:textId="77777777" w:rsidR="001B5BA0" w:rsidRDefault="001B5BA0" w:rsidP="00A60153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AEFB256" w14:textId="17EBC461" w:rsidR="00B83DC5" w:rsidRDefault="00A60153" w:rsidP="00A60153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GOIÂNIA</w:t>
      </w:r>
    </w:p>
    <w:p w14:paraId="3703194D" w14:textId="3B75A348" w:rsidR="00CF4769" w:rsidRDefault="00A60153" w:rsidP="001B5BA0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2020</w:t>
      </w:r>
    </w:p>
    <w:p w14:paraId="055977D6" w14:textId="780E5FEF" w:rsidR="00C173EB" w:rsidRPr="00CF4769" w:rsidRDefault="00C173EB" w:rsidP="00CF4769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C3387">
        <w:rPr>
          <w:rFonts w:ascii="Arial" w:hAnsi="Arial" w:cs="Arial"/>
          <w:b/>
          <w:bCs/>
          <w:sz w:val="28"/>
          <w:szCs w:val="28"/>
        </w:rPr>
        <w:lastRenderedPageBreak/>
        <w:t>MATHEUS CORREIA SILVEIRA</w:t>
      </w:r>
    </w:p>
    <w:p w14:paraId="54571280" w14:textId="77777777" w:rsidR="00C173EB" w:rsidRDefault="00C173EB" w:rsidP="00C173EB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14:paraId="2B6D9676" w14:textId="77777777" w:rsidR="00C173EB" w:rsidRDefault="00C173EB" w:rsidP="00C173EB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14:paraId="17AF052B" w14:textId="77777777" w:rsidR="00C173EB" w:rsidRDefault="00C173EB" w:rsidP="00C173EB">
      <w:pPr>
        <w:pStyle w:val="PargrafodaLista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FA4B32">
        <w:rPr>
          <w:rFonts w:ascii="Arial" w:hAnsi="Arial" w:cs="Arial"/>
          <w:b/>
          <w:bCs/>
          <w:sz w:val="28"/>
          <w:szCs w:val="28"/>
        </w:rPr>
        <w:t>EXECUÇÃO DE HONORÁRIOS SUCUMBENCIAIS</w:t>
      </w:r>
    </w:p>
    <w:p w14:paraId="54177DD0" w14:textId="77777777" w:rsidR="00C173EB" w:rsidRDefault="00C173EB" w:rsidP="00C173EB">
      <w:pPr>
        <w:pStyle w:val="PargrafodaLista"/>
        <w:ind w:left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2053D34" w14:textId="20EB8B10" w:rsidR="006B5C50" w:rsidRDefault="006B5C50" w:rsidP="006B5C50">
      <w:pPr>
        <w:jc w:val="center"/>
        <w:rPr>
          <w:rFonts w:ascii="Arial" w:hAnsi="Arial" w:cs="Arial"/>
        </w:rPr>
      </w:pPr>
    </w:p>
    <w:p w14:paraId="0742A9AD" w14:textId="52FE7A61" w:rsidR="006B5C50" w:rsidRDefault="006B5C50" w:rsidP="006B5C50">
      <w:pPr>
        <w:jc w:val="center"/>
        <w:rPr>
          <w:rFonts w:ascii="Arial" w:hAnsi="Arial" w:cs="Arial"/>
        </w:rPr>
      </w:pPr>
    </w:p>
    <w:p w14:paraId="07A9C364" w14:textId="16B9993D" w:rsidR="006B5C50" w:rsidRDefault="006B5C50" w:rsidP="006B5C50">
      <w:pPr>
        <w:jc w:val="center"/>
        <w:rPr>
          <w:rFonts w:ascii="Arial" w:hAnsi="Arial" w:cs="Arial"/>
        </w:rPr>
      </w:pPr>
    </w:p>
    <w:p w14:paraId="69387EB1" w14:textId="37613BB8" w:rsidR="006B5C50" w:rsidRDefault="006B5C50" w:rsidP="006B5C50">
      <w:pPr>
        <w:jc w:val="center"/>
        <w:rPr>
          <w:rFonts w:ascii="Arial" w:hAnsi="Arial" w:cs="Arial"/>
        </w:rPr>
      </w:pPr>
    </w:p>
    <w:p w14:paraId="7DD1F962" w14:textId="7B592E3E" w:rsidR="006B5C50" w:rsidRDefault="006B5C50" w:rsidP="006B5C50">
      <w:pPr>
        <w:jc w:val="center"/>
        <w:rPr>
          <w:rFonts w:ascii="Arial" w:hAnsi="Arial" w:cs="Arial"/>
        </w:rPr>
      </w:pPr>
    </w:p>
    <w:p w14:paraId="274FF44A" w14:textId="77777777" w:rsidR="006B5C50" w:rsidRDefault="006B5C50" w:rsidP="006B5C50">
      <w:pPr>
        <w:jc w:val="center"/>
        <w:rPr>
          <w:rFonts w:ascii="Arial" w:hAnsi="Arial" w:cs="Arial"/>
        </w:rPr>
      </w:pPr>
    </w:p>
    <w:p w14:paraId="3492B79C" w14:textId="77777777" w:rsidR="006B5C50" w:rsidRDefault="006B5C50" w:rsidP="006B5C50">
      <w:pPr>
        <w:jc w:val="center"/>
        <w:rPr>
          <w:rFonts w:ascii="Arial" w:hAnsi="Arial" w:cs="Arial"/>
        </w:rPr>
      </w:pPr>
    </w:p>
    <w:p w14:paraId="4E09E16F" w14:textId="1DEC4B7A" w:rsidR="006B5C50" w:rsidRDefault="006B5C50" w:rsidP="006B5C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Data da Defesa: </w:t>
      </w:r>
      <w:r w:rsidR="00A85401">
        <w:rPr>
          <w:rFonts w:ascii="Arial" w:hAnsi="Arial" w:cs="Arial"/>
        </w:rPr>
        <w:t>02</w:t>
      </w:r>
      <w:r>
        <w:rPr>
          <w:rFonts w:ascii="Arial" w:hAnsi="Arial" w:cs="Arial"/>
        </w:rPr>
        <w:t xml:space="preserve"> de </w:t>
      </w:r>
      <w:r w:rsidR="00A85401">
        <w:rPr>
          <w:rFonts w:ascii="Arial" w:hAnsi="Arial" w:cs="Arial"/>
        </w:rPr>
        <w:t>ju</w:t>
      </w:r>
      <w:r w:rsidR="004542F7">
        <w:rPr>
          <w:rFonts w:ascii="Arial" w:hAnsi="Arial" w:cs="Arial"/>
        </w:rPr>
        <w:t>n</w:t>
      </w:r>
      <w:r w:rsidR="00A85401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de </w:t>
      </w:r>
      <w:r w:rsidR="00A85401">
        <w:rPr>
          <w:rFonts w:ascii="Arial" w:hAnsi="Arial" w:cs="Arial"/>
        </w:rPr>
        <w:t>2021</w:t>
      </w:r>
    </w:p>
    <w:p w14:paraId="2E461E20" w14:textId="77777777" w:rsidR="006B5C50" w:rsidRDefault="006B5C50" w:rsidP="006B5C50">
      <w:pPr>
        <w:jc w:val="center"/>
        <w:rPr>
          <w:rFonts w:ascii="Arial" w:hAnsi="Arial" w:cs="Arial"/>
        </w:rPr>
      </w:pPr>
    </w:p>
    <w:p w14:paraId="6A7BFE09" w14:textId="77777777" w:rsidR="006B5C50" w:rsidRDefault="006B5C50" w:rsidP="006B5C50">
      <w:pPr>
        <w:jc w:val="center"/>
        <w:rPr>
          <w:rFonts w:ascii="Arial" w:hAnsi="Arial" w:cs="Arial"/>
        </w:rPr>
      </w:pPr>
    </w:p>
    <w:p w14:paraId="31CD9E59" w14:textId="77777777" w:rsidR="006B5C50" w:rsidRDefault="006B5C50" w:rsidP="006B5C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BANCA EXAMINADORA</w:t>
      </w:r>
    </w:p>
    <w:p w14:paraId="249090F3" w14:textId="77777777" w:rsidR="006B5C50" w:rsidRDefault="006B5C50" w:rsidP="006B5C50">
      <w:pPr>
        <w:jc w:val="center"/>
        <w:rPr>
          <w:rFonts w:ascii="Arial" w:hAnsi="Arial" w:cs="Arial"/>
        </w:rPr>
      </w:pPr>
    </w:p>
    <w:p w14:paraId="5915886D" w14:textId="77777777" w:rsidR="006B5C50" w:rsidRDefault="006B5C50" w:rsidP="006B5C50">
      <w:pPr>
        <w:jc w:val="center"/>
        <w:rPr>
          <w:rFonts w:ascii="Arial" w:hAnsi="Arial" w:cs="Arial"/>
        </w:rPr>
      </w:pPr>
    </w:p>
    <w:p w14:paraId="2A1FA8BF" w14:textId="77777777" w:rsidR="006B5C50" w:rsidRDefault="006B5C50" w:rsidP="006B5C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</w:t>
      </w:r>
    </w:p>
    <w:p w14:paraId="1B99777D" w14:textId="0BB15089" w:rsidR="006B5C50" w:rsidRDefault="006B5C50" w:rsidP="006B5C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Orientador: Prof.</w:t>
      </w:r>
      <w:r w:rsidRPr="00A60153">
        <w:rPr>
          <w:rFonts w:ascii="Arial" w:hAnsi="Arial" w:cs="Arial"/>
          <w:sz w:val="24"/>
          <w:szCs w:val="24"/>
        </w:rPr>
        <w:t xml:space="preserve"> </w:t>
      </w:r>
      <w:r w:rsidRPr="00A60153">
        <w:rPr>
          <w:rFonts w:ascii="Arial" w:hAnsi="Arial" w:cs="Arial"/>
          <w:color w:val="000000"/>
          <w:sz w:val="24"/>
          <w:szCs w:val="24"/>
        </w:rPr>
        <w:t xml:space="preserve">Dr. Ari Ferreira </w:t>
      </w:r>
      <w:r>
        <w:rPr>
          <w:rFonts w:ascii="Arial" w:hAnsi="Arial" w:cs="Arial"/>
          <w:color w:val="000000"/>
          <w:sz w:val="24"/>
          <w:szCs w:val="24"/>
        </w:rPr>
        <w:t>d</w:t>
      </w:r>
      <w:r w:rsidRPr="00A60153">
        <w:rPr>
          <w:rFonts w:ascii="Arial" w:hAnsi="Arial" w:cs="Arial"/>
          <w:color w:val="000000"/>
          <w:sz w:val="24"/>
          <w:szCs w:val="24"/>
        </w:rPr>
        <w:t>e Queiroz</w:t>
      </w:r>
      <w:r>
        <w:rPr>
          <w:rFonts w:ascii="Arial" w:hAnsi="Arial" w:cs="Arial"/>
        </w:rPr>
        <w:t xml:space="preserve">                     Nota:</w:t>
      </w:r>
    </w:p>
    <w:p w14:paraId="4237C715" w14:textId="77777777" w:rsidR="006B5C50" w:rsidRDefault="006B5C50" w:rsidP="006B5C50">
      <w:pPr>
        <w:jc w:val="center"/>
        <w:rPr>
          <w:rFonts w:ascii="Arial" w:hAnsi="Arial" w:cs="Arial"/>
        </w:rPr>
      </w:pPr>
    </w:p>
    <w:p w14:paraId="70DD35DC" w14:textId="77777777" w:rsidR="006B5C50" w:rsidRDefault="006B5C50" w:rsidP="006B5C50">
      <w:pPr>
        <w:jc w:val="center"/>
        <w:rPr>
          <w:rFonts w:ascii="Arial" w:hAnsi="Arial" w:cs="Arial"/>
        </w:rPr>
      </w:pPr>
    </w:p>
    <w:p w14:paraId="716832D4" w14:textId="77777777" w:rsidR="006B5C50" w:rsidRDefault="006B5C50" w:rsidP="006B5C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</w:t>
      </w:r>
    </w:p>
    <w:p w14:paraId="58566BFE" w14:textId="16DB61BE" w:rsidR="00571477" w:rsidRDefault="006B5C50" w:rsidP="006B5C50">
      <w:pPr>
        <w:jc w:val="both"/>
        <w:rPr>
          <w:rFonts w:ascii="Arial" w:hAnsi="Arial" w:cs="Arial"/>
        </w:rPr>
        <w:sectPr w:rsidR="00571477" w:rsidSect="00130240">
          <w:headerReference w:type="default" r:id="rId8"/>
          <w:pgSz w:w="11906" w:h="16838"/>
          <w:pgMar w:top="2258" w:right="1133" w:bottom="1417" w:left="1701" w:header="1695" w:footer="708" w:gutter="0"/>
          <w:pgNumType w:start="0"/>
          <w:cols w:space="708"/>
          <w:docGrid w:linePitch="360"/>
        </w:sectPr>
      </w:pPr>
      <w:r>
        <w:rPr>
          <w:rFonts w:ascii="Arial" w:hAnsi="Arial" w:cs="Arial"/>
        </w:rPr>
        <w:t xml:space="preserve">    Examinador Convidado: </w:t>
      </w:r>
      <w:r w:rsidRPr="003113C6">
        <w:rPr>
          <w:rFonts w:ascii="Arial" w:hAnsi="Arial" w:cs="Arial"/>
        </w:rPr>
        <w:t>Pro</w:t>
      </w:r>
      <w:r>
        <w:rPr>
          <w:rFonts w:ascii="Arial" w:hAnsi="Arial" w:cs="Arial"/>
        </w:rPr>
        <w:t>f.</w:t>
      </w:r>
      <w:r w:rsidR="00A6080B">
        <w:rPr>
          <w:rFonts w:ascii="Arial" w:hAnsi="Arial" w:cs="Arial"/>
        </w:rPr>
        <w:t xml:space="preserve">ª Cláudia Luiz Lourenço       </w:t>
      </w:r>
      <w:r>
        <w:rPr>
          <w:rFonts w:ascii="Arial" w:hAnsi="Arial" w:cs="Arial"/>
        </w:rPr>
        <w:t xml:space="preserve">   N</w:t>
      </w:r>
      <w:r w:rsidRPr="003113C6">
        <w:rPr>
          <w:rFonts w:ascii="Arial" w:hAnsi="Arial" w:cs="Arial"/>
        </w:rPr>
        <w:t>ota</w:t>
      </w:r>
      <w:r>
        <w:rPr>
          <w:rFonts w:ascii="Arial" w:hAnsi="Arial" w:cs="Arial"/>
        </w:rPr>
        <w:t>: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361280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936FE92" w14:textId="2CA6CB33" w:rsidR="00ED75EB" w:rsidRDefault="00ED75EB">
          <w:pPr>
            <w:pStyle w:val="CabealhodoSumrio"/>
            <w:rPr>
              <w:b/>
              <w:bCs/>
              <w:color w:val="auto"/>
            </w:rPr>
          </w:pPr>
          <w:r w:rsidRPr="002463FE">
            <w:rPr>
              <w:b/>
              <w:bCs/>
              <w:color w:val="auto"/>
            </w:rPr>
            <w:t>Sumário</w:t>
          </w:r>
        </w:p>
        <w:p w14:paraId="15CE34FA" w14:textId="77777777" w:rsidR="002463FE" w:rsidRPr="002463FE" w:rsidRDefault="002463FE" w:rsidP="002463FE">
          <w:pPr>
            <w:rPr>
              <w:lang w:eastAsia="pt-BR"/>
            </w:rPr>
          </w:pPr>
        </w:p>
        <w:p w14:paraId="2AF2D9FC" w14:textId="75F63162" w:rsidR="00502446" w:rsidRDefault="00ED75EB">
          <w:pPr>
            <w:pStyle w:val="Sumrio1"/>
            <w:tabs>
              <w:tab w:val="right" w:leader="dot" w:pos="9062"/>
            </w:tabs>
            <w:rPr>
              <w:rFonts w:cstheme="minorBidi"/>
              <w:noProof/>
            </w:rPr>
          </w:pPr>
          <w:r w:rsidRPr="002463FE">
            <w:fldChar w:fldCharType="begin"/>
          </w:r>
          <w:r w:rsidRPr="002463FE">
            <w:instrText xml:space="preserve"> TOC \o "1-3" \h \z \u </w:instrText>
          </w:r>
          <w:r w:rsidRPr="002463FE">
            <w:fldChar w:fldCharType="separate"/>
          </w:r>
          <w:hyperlink w:anchor="_Toc57232148" w:history="1">
            <w:r w:rsidR="00502446" w:rsidRPr="00C04C09">
              <w:rPr>
                <w:rStyle w:val="Hyperlink"/>
                <w:rFonts w:ascii="Arial" w:hAnsi="Arial" w:cs="Arial"/>
                <w:noProof/>
              </w:rPr>
              <w:t>RESUMO:</w:t>
            </w:r>
            <w:r w:rsidR="00502446">
              <w:rPr>
                <w:noProof/>
                <w:webHidden/>
              </w:rPr>
              <w:tab/>
            </w:r>
            <w:r w:rsidR="00502446">
              <w:rPr>
                <w:noProof/>
                <w:webHidden/>
              </w:rPr>
              <w:fldChar w:fldCharType="begin"/>
            </w:r>
            <w:r w:rsidR="00502446">
              <w:rPr>
                <w:noProof/>
                <w:webHidden/>
              </w:rPr>
              <w:instrText xml:space="preserve"> PAGEREF _Toc57232148 \h </w:instrText>
            </w:r>
            <w:r w:rsidR="00502446">
              <w:rPr>
                <w:noProof/>
                <w:webHidden/>
              </w:rPr>
            </w:r>
            <w:r w:rsidR="00502446">
              <w:rPr>
                <w:noProof/>
                <w:webHidden/>
              </w:rPr>
              <w:fldChar w:fldCharType="separate"/>
            </w:r>
            <w:r w:rsidR="004542F7">
              <w:rPr>
                <w:noProof/>
                <w:webHidden/>
              </w:rPr>
              <w:t>4</w:t>
            </w:r>
            <w:r w:rsidR="00502446">
              <w:rPr>
                <w:noProof/>
                <w:webHidden/>
              </w:rPr>
              <w:fldChar w:fldCharType="end"/>
            </w:r>
          </w:hyperlink>
        </w:p>
        <w:p w14:paraId="41A15B03" w14:textId="4E23760E" w:rsidR="00502446" w:rsidRDefault="002E1A95">
          <w:pPr>
            <w:pStyle w:val="Sumrio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57232149" w:history="1">
            <w:r w:rsidR="00502446" w:rsidRPr="00C04C09">
              <w:rPr>
                <w:rStyle w:val="Hyperlink"/>
                <w:rFonts w:ascii="Arial" w:hAnsi="Arial" w:cs="Arial"/>
                <w:noProof/>
              </w:rPr>
              <w:t>Palavras-chave:</w:t>
            </w:r>
            <w:r w:rsidR="00502446">
              <w:rPr>
                <w:noProof/>
                <w:webHidden/>
              </w:rPr>
              <w:tab/>
            </w:r>
            <w:r w:rsidR="00502446">
              <w:rPr>
                <w:noProof/>
                <w:webHidden/>
              </w:rPr>
              <w:fldChar w:fldCharType="begin"/>
            </w:r>
            <w:r w:rsidR="00502446">
              <w:rPr>
                <w:noProof/>
                <w:webHidden/>
              </w:rPr>
              <w:instrText xml:space="preserve"> PAGEREF _Toc57232149 \h </w:instrText>
            </w:r>
            <w:r w:rsidR="00502446">
              <w:rPr>
                <w:noProof/>
                <w:webHidden/>
              </w:rPr>
            </w:r>
            <w:r w:rsidR="00502446">
              <w:rPr>
                <w:noProof/>
                <w:webHidden/>
              </w:rPr>
              <w:fldChar w:fldCharType="separate"/>
            </w:r>
            <w:r w:rsidR="004542F7">
              <w:rPr>
                <w:noProof/>
                <w:webHidden/>
              </w:rPr>
              <w:t>4</w:t>
            </w:r>
            <w:r w:rsidR="00502446">
              <w:rPr>
                <w:noProof/>
                <w:webHidden/>
              </w:rPr>
              <w:fldChar w:fldCharType="end"/>
            </w:r>
          </w:hyperlink>
        </w:p>
        <w:p w14:paraId="662D50FD" w14:textId="3CA7A16E" w:rsidR="00502446" w:rsidRDefault="002E1A95">
          <w:pPr>
            <w:pStyle w:val="Sumrio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57232150" w:history="1">
            <w:r w:rsidR="00502446" w:rsidRPr="00C04C09">
              <w:rPr>
                <w:rStyle w:val="Hyperlink"/>
                <w:rFonts w:ascii="Arial" w:hAnsi="Arial" w:cs="Arial"/>
                <w:noProof/>
              </w:rPr>
              <w:t>INTRODUÇÃO</w:t>
            </w:r>
            <w:r w:rsidR="00502446">
              <w:rPr>
                <w:noProof/>
                <w:webHidden/>
              </w:rPr>
              <w:tab/>
            </w:r>
            <w:r w:rsidR="00502446">
              <w:rPr>
                <w:noProof/>
                <w:webHidden/>
              </w:rPr>
              <w:fldChar w:fldCharType="begin"/>
            </w:r>
            <w:r w:rsidR="00502446">
              <w:rPr>
                <w:noProof/>
                <w:webHidden/>
              </w:rPr>
              <w:instrText xml:space="preserve"> PAGEREF _Toc57232150 \h </w:instrText>
            </w:r>
            <w:r w:rsidR="00502446">
              <w:rPr>
                <w:noProof/>
                <w:webHidden/>
              </w:rPr>
            </w:r>
            <w:r w:rsidR="00502446">
              <w:rPr>
                <w:noProof/>
                <w:webHidden/>
              </w:rPr>
              <w:fldChar w:fldCharType="separate"/>
            </w:r>
            <w:r w:rsidR="004542F7">
              <w:rPr>
                <w:noProof/>
                <w:webHidden/>
              </w:rPr>
              <w:t>5</w:t>
            </w:r>
            <w:r w:rsidR="00502446">
              <w:rPr>
                <w:noProof/>
                <w:webHidden/>
              </w:rPr>
              <w:fldChar w:fldCharType="end"/>
            </w:r>
          </w:hyperlink>
        </w:p>
        <w:p w14:paraId="7388DE03" w14:textId="4EC98135" w:rsidR="00502446" w:rsidRDefault="002E1A95">
          <w:pPr>
            <w:pStyle w:val="Sumrio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57232151" w:history="1">
            <w:r w:rsidR="00502446" w:rsidRPr="00C04C09">
              <w:rPr>
                <w:rStyle w:val="Hyperlink"/>
                <w:rFonts w:ascii="Arial" w:hAnsi="Arial" w:cs="Arial"/>
                <w:b/>
                <w:bCs/>
                <w:noProof/>
              </w:rPr>
              <w:t>1.</w:t>
            </w:r>
            <w:r w:rsidR="00502446">
              <w:rPr>
                <w:rFonts w:cstheme="minorBidi"/>
                <w:noProof/>
              </w:rPr>
              <w:tab/>
            </w:r>
            <w:r w:rsidR="00502446" w:rsidRPr="00C04C09">
              <w:rPr>
                <w:rStyle w:val="Hyperlink"/>
                <w:rFonts w:ascii="Arial" w:hAnsi="Arial" w:cs="Arial"/>
                <w:b/>
                <w:noProof/>
              </w:rPr>
              <w:t>HONORÁRIOS ADVOCATÍCIOS</w:t>
            </w:r>
            <w:r w:rsidR="00502446">
              <w:rPr>
                <w:noProof/>
                <w:webHidden/>
              </w:rPr>
              <w:tab/>
            </w:r>
            <w:r w:rsidR="00502446">
              <w:rPr>
                <w:noProof/>
                <w:webHidden/>
              </w:rPr>
              <w:fldChar w:fldCharType="begin"/>
            </w:r>
            <w:r w:rsidR="00502446">
              <w:rPr>
                <w:noProof/>
                <w:webHidden/>
              </w:rPr>
              <w:instrText xml:space="preserve"> PAGEREF _Toc57232151 \h </w:instrText>
            </w:r>
            <w:r w:rsidR="00502446">
              <w:rPr>
                <w:noProof/>
                <w:webHidden/>
              </w:rPr>
            </w:r>
            <w:r w:rsidR="00502446">
              <w:rPr>
                <w:noProof/>
                <w:webHidden/>
              </w:rPr>
              <w:fldChar w:fldCharType="separate"/>
            </w:r>
            <w:r w:rsidR="004542F7">
              <w:rPr>
                <w:noProof/>
                <w:webHidden/>
              </w:rPr>
              <w:t>6</w:t>
            </w:r>
            <w:r w:rsidR="00502446">
              <w:rPr>
                <w:noProof/>
                <w:webHidden/>
              </w:rPr>
              <w:fldChar w:fldCharType="end"/>
            </w:r>
          </w:hyperlink>
        </w:p>
        <w:p w14:paraId="64BA0CB4" w14:textId="6644DD1F" w:rsidR="00502446" w:rsidRDefault="002E1A95">
          <w:pPr>
            <w:pStyle w:val="Sumrio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57232152" w:history="1">
            <w:r w:rsidR="00502446" w:rsidRPr="00C04C09">
              <w:rPr>
                <w:rStyle w:val="Hyperlink"/>
                <w:rFonts w:ascii="Arial" w:hAnsi="Arial" w:cs="Arial"/>
                <w:b/>
                <w:noProof/>
              </w:rPr>
              <w:t>1.1</w:t>
            </w:r>
            <w:r w:rsidR="00502446">
              <w:rPr>
                <w:rFonts w:cstheme="minorBidi"/>
                <w:noProof/>
              </w:rPr>
              <w:tab/>
            </w:r>
            <w:r w:rsidR="00502446" w:rsidRPr="00C04C09">
              <w:rPr>
                <w:rStyle w:val="Hyperlink"/>
                <w:rFonts w:ascii="Arial" w:hAnsi="Arial" w:cs="Arial"/>
                <w:b/>
                <w:noProof/>
              </w:rPr>
              <w:t>Conceito</w:t>
            </w:r>
            <w:r w:rsidR="00502446">
              <w:rPr>
                <w:noProof/>
                <w:webHidden/>
              </w:rPr>
              <w:tab/>
            </w:r>
            <w:r w:rsidR="00502446">
              <w:rPr>
                <w:noProof/>
                <w:webHidden/>
              </w:rPr>
              <w:fldChar w:fldCharType="begin"/>
            </w:r>
            <w:r w:rsidR="00502446">
              <w:rPr>
                <w:noProof/>
                <w:webHidden/>
              </w:rPr>
              <w:instrText xml:space="preserve"> PAGEREF _Toc57232152 \h </w:instrText>
            </w:r>
            <w:r w:rsidR="00502446">
              <w:rPr>
                <w:noProof/>
                <w:webHidden/>
              </w:rPr>
            </w:r>
            <w:r w:rsidR="00502446">
              <w:rPr>
                <w:noProof/>
                <w:webHidden/>
              </w:rPr>
              <w:fldChar w:fldCharType="separate"/>
            </w:r>
            <w:r w:rsidR="004542F7">
              <w:rPr>
                <w:noProof/>
                <w:webHidden/>
              </w:rPr>
              <w:t>6</w:t>
            </w:r>
            <w:r w:rsidR="00502446">
              <w:rPr>
                <w:noProof/>
                <w:webHidden/>
              </w:rPr>
              <w:fldChar w:fldCharType="end"/>
            </w:r>
          </w:hyperlink>
        </w:p>
        <w:p w14:paraId="508639B8" w14:textId="14B3433E" w:rsidR="00502446" w:rsidRDefault="002E1A95">
          <w:pPr>
            <w:pStyle w:val="Sumrio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57232153" w:history="1">
            <w:r w:rsidR="00502446" w:rsidRPr="00C04C09">
              <w:rPr>
                <w:rStyle w:val="Hyperlink"/>
                <w:rFonts w:ascii="Arial" w:hAnsi="Arial" w:cs="Arial"/>
                <w:b/>
                <w:noProof/>
              </w:rPr>
              <w:t>1.2</w:t>
            </w:r>
            <w:r w:rsidR="00502446">
              <w:rPr>
                <w:rFonts w:cstheme="minorBidi"/>
                <w:noProof/>
              </w:rPr>
              <w:tab/>
            </w:r>
            <w:r w:rsidR="00502446" w:rsidRPr="00C04C09">
              <w:rPr>
                <w:rStyle w:val="Hyperlink"/>
                <w:rFonts w:ascii="Arial" w:hAnsi="Arial" w:cs="Arial"/>
                <w:b/>
                <w:noProof/>
              </w:rPr>
              <w:t>Histórico</w:t>
            </w:r>
            <w:r w:rsidR="00502446">
              <w:rPr>
                <w:noProof/>
                <w:webHidden/>
              </w:rPr>
              <w:tab/>
            </w:r>
            <w:r w:rsidR="00502446">
              <w:rPr>
                <w:noProof/>
                <w:webHidden/>
              </w:rPr>
              <w:fldChar w:fldCharType="begin"/>
            </w:r>
            <w:r w:rsidR="00502446">
              <w:rPr>
                <w:noProof/>
                <w:webHidden/>
              </w:rPr>
              <w:instrText xml:space="preserve"> PAGEREF _Toc57232153 \h </w:instrText>
            </w:r>
            <w:r w:rsidR="00502446">
              <w:rPr>
                <w:noProof/>
                <w:webHidden/>
              </w:rPr>
            </w:r>
            <w:r w:rsidR="00502446">
              <w:rPr>
                <w:noProof/>
                <w:webHidden/>
              </w:rPr>
              <w:fldChar w:fldCharType="separate"/>
            </w:r>
            <w:r w:rsidR="004542F7">
              <w:rPr>
                <w:noProof/>
                <w:webHidden/>
              </w:rPr>
              <w:t>7</w:t>
            </w:r>
            <w:r w:rsidR="00502446">
              <w:rPr>
                <w:noProof/>
                <w:webHidden/>
              </w:rPr>
              <w:fldChar w:fldCharType="end"/>
            </w:r>
          </w:hyperlink>
        </w:p>
        <w:p w14:paraId="48612A00" w14:textId="4D6A61DC" w:rsidR="00502446" w:rsidRDefault="002E1A95">
          <w:pPr>
            <w:pStyle w:val="Sumrio3"/>
            <w:tabs>
              <w:tab w:val="left" w:pos="1320"/>
              <w:tab w:val="right" w:leader="dot" w:pos="9062"/>
            </w:tabs>
            <w:rPr>
              <w:rFonts w:cstheme="minorBidi"/>
              <w:noProof/>
            </w:rPr>
          </w:pPr>
          <w:hyperlink w:anchor="_Toc57232154" w:history="1">
            <w:r w:rsidR="00502446" w:rsidRPr="00C04C09">
              <w:rPr>
                <w:rStyle w:val="Hyperlink"/>
                <w:rFonts w:ascii="Arial" w:hAnsi="Arial" w:cs="Arial"/>
                <w:b/>
                <w:noProof/>
              </w:rPr>
              <w:t>1.2.1</w:t>
            </w:r>
            <w:r w:rsidR="00502446">
              <w:rPr>
                <w:rFonts w:cstheme="minorBidi"/>
                <w:noProof/>
              </w:rPr>
              <w:tab/>
            </w:r>
            <w:r w:rsidR="00502446" w:rsidRPr="00C04C09">
              <w:rPr>
                <w:rStyle w:val="Hyperlink"/>
                <w:rFonts w:ascii="Arial" w:eastAsia="Times New Roman" w:hAnsi="Arial" w:cs="Arial"/>
                <w:b/>
                <w:bCs/>
                <w:noProof/>
              </w:rPr>
              <w:t>Mudanças entre legislações no âmbito dos honorários: velho e novo - CPC e estatuto da OAB</w:t>
            </w:r>
            <w:r w:rsidR="00502446">
              <w:rPr>
                <w:noProof/>
                <w:webHidden/>
              </w:rPr>
              <w:tab/>
            </w:r>
            <w:r w:rsidR="00502446">
              <w:rPr>
                <w:noProof/>
                <w:webHidden/>
              </w:rPr>
              <w:fldChar w:fldCharType="begin"/>
            </w:r>
            <w:r w:rsidR="00502446">
              <w:rPr>
                <w:noProof/>
                <w:webHidden/>
              </w:rPr>
              <w:instrText xml:space="preserve"> PAGEREF _Toc57232154 \h </w:instrText>
            </w:r>
            <w:r w:rsidR="00502446">
              <w:rPr>
                <w:noProof/>
                <w:webHidden/>
              </w:rPr>
            </w:r>
            <w:r w:rsidR="00502446">
              <w:rPr>
                <w:noProof/>
                <w:webHidden/>
              </w:rPr>
              <w:fldChar w:fldCharType="separate"/>
            </w:r>
            <w:r w:rsidR="004542F7">
              <w:rPr>
                <w:noProof/>
                <w:webHidden/>
              </w:rPr>
              <w:t>10</w:t>
            </w:r>
            <w:r w:rsidR="00502446">
              <w:rPr>
                <w:noProof/>
                <w:webHidden/>
              </w:rPr>
              <w:fldChar w:fldCharType="end"/>
            </w:r>
          </w:hyperlink>
        </w:p>
        <w:p w14:paraId="529519E4" w14:textId="791A9EF5" w:rsidR="00502446" w:rsidRDefault="002E1A95">
          <w:pPr>
            <w:pStyle w:val="Sumrio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57232155" w:history="1">
            <w:r w:rsidR="00502446" w:rsidRPr="00C04C09">
              <w:rPr>
                <w:rStyle w:val="Hyperlink"/>
                <w:rFonts w:ascii="Arial" w:hAnsi="Arial" w:cs="Arial"/>
                <w:b/>
                <w:bCs/>
                <w:noProof/>
              </w:rPr>
              <w:t>2.</w:t>
            </w:r>
            <w:r w:rsidR="00502446">
              <w:rPr>
                <w:rFonts w:cstheme="minorBidi"/>
                <w:noProof/>
              </w:rPr>
              <w:tab/>
            </w:r>
            <w:r w:rsidR="00502446" w:rsidRPr="00C04C09">
              <w:rPr>
                <w:rStyle w:val="Hyperlink"/>
                <w:rFonts w:ascii="Arial" w:eastAsia="Times New Roman" w:hAnsi="Arial" w:cs="Arial"/>
                <w:b/>
                <w:bCs/>
                <w:noProof/>
              </w:rPr>
              <w:t>Honorários Sucumbenciais</w:t>
            </w:r>
            <w:r w:rsidR="00502446">
              <w:rPr>
                <w:noProof/>
                <w:webHidden/>
              </w:rPr>
              <w:tab/>
            </w:r>
            <w:r w:rsidR="00502446">
              <w:rPr>
                <w:noProof/>
                <w:webHidden/>
              </w:rPr>
              <w:fldChar w:fldCharType="begin"/>
            </w:r>
            <w:r w:rsidR="00502446">
              <w:rPr>
                <w:noProof/>
                <w:webHidden/>
              </w:rPr>
              <w:instrText xml:space="preserve"> PAGEREF _Toc57232155 \h </w:instrText>
            </w:r>
            <w:r w:rsidR="00502446">
              <w:rPr>
                <w:noProof/>
                <w:webHidden/>
              </w:rPr>
            </w:r>
            <w:r w:rsidR="00502446">
              <w:rPr>
                <w:noProof/>
                <w:webHidden/>
              </w:rPr>
              <w:fldChar w:fldCharType="separate"/>
            </w:r>
            <w:r w:rsidR="004542F7">
              <w:rPr>
                <w:noProof/>
                <w:webHidden/>
              </w:rPr>
              <w:t>14</w:t>
            </w:r>
            <w:r w:rsidR="00502446">
              <w:rPr>
                <w:noProof/>
                <w:webHidden/>
              </w:rPr>
              <w:fldChar w:fldCharType="end"/>
            </w:r>
          </w:hyperlink>
        </w:p>
        <w:p w14:paraId="3D0F1C24" w14:textId="7A1F9FEA" w:rsidR="00502446" w:rsidRDefault="002E1A95">
          <w:pPr>
            <w:pStyle w:val="Sumrio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57232156" w:history="1">
            <w:r w:rsidR="00502446" w:rsidRPr="00C04C09">
              <w:rPr>
                <w:rStyle w:val="Hyperlink"/>
                <w:rFonts w:ascii="Arial" w:eastAsia="Times New Roman" w:hAnsi="Arial" w:cs="Arial"/>
                <w:b/>
                <w:bCs/>
                <w:noProof/>
              </w:rPr>
              <w:t>2.1</w:t>
            </w:r>
            <w:r w:rsidR="00502446">
              <w:rPr>
                <w:rFonts w:cstheme="minorBidi"/>
                <w:noProof/>
              </w:rPr>
              <w:tab/>
            </w:r>
            <w:r w:rsidR="00502446" w:rsidRPr="00C04C09">
              <w:rPr>
                <w:rStyle w:val="Hyperlink"/>
                <w:rFonts w:ascii="Arial" w:eastAsia="Times New Roman" w:hAnsi="Arial" w:cs="Arial"/>
                <w:b/>
                <w:bCs/>
                <w:noProof/>
              </w:rPr>
              <w:t>Conceito</w:t>
            </w:r>
            <w:r w:rsidR="00502446">
              <w:rPr>
                <w:noProof/>
                <w:webHidden/>
              </w:rPr>
              <w:tab/>
            </w:r>
            <w:r w:rsidR="00502446">
              <w:rPr>
                <w:noProof/>
                <w:webHidden/>
              </w:rPr>
              <w:fldChar w:fldCharType="begin"/>
            </w:r>
            <w:r w:rsidR="00502446">
              <w:rPr>
                <w:noProof/>
                <w:webHidden/>
              </w:rPr>
              <w:instrText xml:space="preserve"> PAGEREF _Toc57232156 \h </w:instrText>
            </w:r>
            <w:r w:rsidR="00502446">
              <w:rPr>
                <w:noProof/>
                <w:webHidden/>
              </w:rPr>
            </w:r>
            <w:r w:rsidR="00502446">
              <w:rPr>
                <w:noProof/>
                <w:webHidden/>
              </w:rPr>
              <w:fldChar w:fldCharType="separate"/>
            </w:r>
            <w:r w:rsidR="004542F7">
              <w:rPr>
                <w:noProof/>
                <w:webHidden/>
              </w:rPr>
              <w:t>14</w:t>
            </w:r>
            <w:r w:rsidR="00502446">
              <w:rPr>
                <w:noProof/>
                <w:webHidden/>
              </w:rPr>
              <w:fldChar w:fldCharType="end"/>
            </w:r>
          </w:hyperlink>
        </w:p>
        <w:p w14:paraId="07B76287" w14:textId="78A1604C" w:rsidR="00502446" w:rsidRDefault="002E1A95">
          <w:pPr>
            <w:pStyle w:val="Sumrio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57232157" w:history="1">
            <w:r w:rsidR="00502446" w:rsidRPr="00C04C09">
              <w:rPr>
                <w:rStyle w:val="Hyperlink"/>
                <w:rFonts w:ascii="Arial" w:eastAsia="Times New Roman" w:hAnsi="Arial" w:cs="Arial"/>
                <w:b/>
                <w:bCs/>
                <w:noProof/>
              </w:rPr>
              <w:t>2.2</w:t>
            </w:r>
            <w:r w:rsidR="00502446">
              <w:rPr>
                <w:rFonts w:cstheme="minorBidi"/>
                <w:noProof/>
              </w:rPr>
              <w:tab/>
            </w:r>
            <w:r w:rsidR="00502446" w:rsidRPr="00C04C09">
              <w:rPr>
                <w:rStyle w:val="Hyperlink"/>
                <w:rFonts w:ascii="Arial" w:eastAsia="Times New Roman" w:hAnsi="Arial" w:cs="Arial"/>
                <w:b/>
                <w:bCs/>
                <w:noProof/>
              </w:rPr>
              <w:t>Da natureza Jurídica e das principais leis aplicáveis</w:t>
            </w:r>
            <w:r w:rsidR="00502446">
              <w:rPr>
                <w:noProof/>
                <w:webHidden/>
              </w:rPr>
              <w:tab/>
            </w:r>
            <w:r w:rsidR="00502446">
              <w:rPr>
                <w:noProof/>
                <w:webHidden/>
              </w:rPr>
              <w:fldChar w:fldCharType="begin"/>
            </w:r>
            <w:r w:rsidR="00502446">
              <w:rPr>
                <w:noProof/>
                <w:webHidden/>
              </w:rPr>
              <w:instrText xml:space="preserve"> PAGEREF _Toc57232157 \h </w:instrText>
            </w:r>
            <w:r w:rsidR="00502446">
              <w:rPr>
                <w:noProof/>
                <w:webHidden/>
              </w:rPr>
            </w:r>
            <w:r w:rsidR="00502446">
              <w:rPr>
                <w:noProof/>
                <w:webHidden/>
              </w:rPr>
              <w:fldChar w:fldCharType="separate"/>
            </w:r>
            <w:r w:rsidR="004542F7">
              <w:rPr>
                <w:noProof/>
                <w:webHidden/>
              </w:rPr>
              <w:t>14</w:t>
            </w:r>
            <w:r w:rsidR="00502446">
              <w:rPr>
                <w:noProof/>
                <w:webHidden/>
              </w:rPr>
              <w:fldChar w:fldCharType="end"/>
            </w:r>
          </w:hyperlink>
        </w:p>
        <w:p w14:paraId="214B9988" w14:textId="0B098300" w:rsidR="00502446" w:rsidRDefault="002E1A95">
          <w:pPr>
            <w:pStyle w:val="Sumrio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57232158" w:history="1">
            <w:r w:rsidR="00502446" w:rsidRPr="00C04C09">
              <w:rPr>
                <w:rStyle w:val="Hyperlink"/>
                <w:rFonts w:ascii="Arial" w:eastAsia="Times New Roman" w:hAnsi="Arial" w:cs="Arial"/>
                <w:b/>
                <w:bCs/>
                <w:noProof/>
              </w:rPr>
              <w:t>2.3</w:t>
            </w:r>
            <w:r w:rsidR="00502446">
              <w:rPr>
                <w:rFonts w:cstheme="minorBidi"/>
                <w:noProof/>
              </w:rPr>
              <w:tab/>
            </w:r>
            <w:r w:rsidR="00502446" w:rsidRPr="00C04C09">
              <w:rPr>
                <w:rStyle w:val="Hyperlink"/>
                <w:rFonts w:ascii="Arial" w:eastAsia="Times New Roman" w:hAnsi="Arial" w:cs="Arial"/>
                <w:b/>
                <w:bCs/>
                <w:noProof/>
              </w:rPr>
              <w:t>Da responsabilidade de pagamento</w:t>
            </w:r>
            <w:r w:rsidR="00502446">
              <w:rPr>
                <w:noProof/>
                <w:webHidden/>
              </w:rPr>
              <w:tab/>
            </w:r>
            <w:r w:rsidR="00502446">
              <w:rPr>
                <w:noProof/>
                <w:webHidden/>
              </w:rPr>
              <w:fldChar w:fldCharType="begin"/>
            </w:r>
            <w:r w:rsidR="00502446">
              <w:rPr>
                <w:noProof/>
                <w:webHidden/>
              </w:rPr>
              <w:instrText xml:space="preserve"> PAGEREF _Toc57232158 \h </w:instrText>
            </w:r>
            <w:r w:rsidR="00502446">
              <w:rPr>
                <w:noProof/>
                <w:webHidden/>
              </w:rPr>
            </w:r>
            <w:r w:rsidR="00502446">
              <w:rPr>
                <w:noProof/>
                <w:webHidden/>
              </w:rPr>
              <w:fldChar w:fldCharType="separate"/>
            </w:r>
            <w:r w:rsidR="004542F7">
              <w:rPr>
                <w:noProof/>
                <w:webHidden/>
              </w:rPr>
              <w:t>14</w:t>
            </w:r>
            <w:r w:rsidR="00502446">
              <w:rPr>
                <w:noProof/>
                <w:webHidden/>
              </w:rPr>
              <w:fldChar w:fldCharType="end"/>
            </w:r>
          </w:hyperlink>
        </w:p>
        <w:p w14:paraId="6C4DAAA1" w14:textId="414E7B88" w:rsidR="00502446" w:rsidRDefault="002E1A95">
          <w:pPr>
            <w:pStyle w:val="Sumrio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57232159" w:history="1">
            <w:r w:rsidR="00502446" w:rsidRPr="00C04C09">
              <w:rPr>
                <w:rStyle w:val="Hyperlink"/>
                <w:rFonts w:ascii="Arial" w:hAnsi="Arial" w:cs="Arial"/>
                <w:b/>
                <w:bCs/>
                <w:noProof/>
              </w:rPr>
              <w:t>3.</w:t>
            </w:r>
            <w:r w:rsidR="00502446">
              <w:rPr>
                <w:rFonts w:cstheme="minorBidi"/>
                <w:noProof/>
              </w:rPr>
              <w:tab/>
            </w:r>
            <w:r w:rsidR="00502446" w:rsidRPr="00C04C09">
              <w:rPr>
                <w:rStyle w:val="Hyperlink"/>
                <w:rFonts w:ascii="Arial" w:eastAsia="Times New Roman" w:hAnsi="Arial" w:cs="Arial"/>
                <w:b/>
                <w:bCs/>
                <w:noProof/>
              </w:rPr>
              <w:t>Execução da Sucumbência</w:t>
            </w:r>
            <w:r w:rsidR="00502446">
              <w:rPr>
                <w:noProof/>
                <w:webHidden/>
              </w:rPr>
              <w:tab/>
            </w:r>
            <w:r w:rsidR="00502446">
              <w:rPr>
                <w:noProof/>
                <w:webHidden/>
              </w:rPr>
              <w:fldChar w:fldCharType="begin"/>
            </w:r>
            <w:r w:rsidR="00502446">
              <w:rPr>
                <w:noProof/>
                <w:webHidden/>
              </w:rPr>
              <w:instrText xml:space="preserve"> PAGEREF _Toc57232159 \h </w:instrText>
            </w:r>
            <w:r w:rsidR="00502446">
              <w:rPr>
                <w:noProof/>
                <w:webHidden/>
              </w:rPr>
            </w:r>
            <w:r w:rsidR="00502446">
              <w:rPr>
                <w:noProof/>
                <w:webHidden/>
              </w:rPr>
              <w:fldChar w:fldCharType="separate"/>
            </w:r>
            <w:r w:rsidR="004542F7">
              <w:rPr>
                <w:noProof/>
                <w:webHidden/>
              </w:rPr>
              <w:t>17</w:t>
            </w:r>
            <w:r w:rsidR="00502446">
              <w:rPr>
                <w:noProof/>
                <w:webHidden/>
              </w:rPr>
              <w:fldChar w:fldCharType="end"/>
            </w:r>
          </w:hyperlink>
        </w:p>
        <w:p w14:paraId="7A97D37A" w14:textId="617DA2E0" w:rsidR="00502446" w:rsidRDefault="002E1A95">
          <w:pPr>
            <w:pStyle w:val="Sumrio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57232160" w:history="1">
            <w:r w:rsidR="00502446" w:rsidRPr="00C04C09">
              <w:rPr>
                <w:rStyle w:val="Hyperlink"/>
                <w:rFonts w:ascii="Arial" w:eastAsia="Times New Roman" w:hAnsi="Arial" w:cs="Arial"/>
                <w:b/>
                <w:bCs/>
                <w:noProof/>
              </w:rPr>
              <w:t>3.1</w:t>
            </w:r>
            <w:r w:rsidR="00502446">
              <w:rPr>
                <w:rFonts w:cstheme="minorBidi"/>
                <w:noProof/>
              </w:rPr>
              <w:tab/>
            </w:r>
            <w:r w:rsidR="00502446" w:rsidRPr="00C04C09">
              <w:rPr>
                <w:rStyle w:val="Hyperlink"/>
                <w:rFonts w:ascii="Arial" w:eastAsia="Times New Roman" w:hAnsi="Arial" w:cs="Arial"/>
                <w:b/>
                <w:bCs/>
                <w:noProof/>
              </w:rPr>
              <w:t>Dos prazos e da aplicação correta dos juros</w:t>
            </w:r>
            <w:r w:rsidR="00502446">
              <w:rPr>
                <w:noProof/>
                <w:webHidden/>
              </w:rPr>
              <w:tab/>
            </w:r>
            <w:r w:rsidR="00502446">
              <w:rPr>
                <w:noProof/>
                <w:webHidden/>
              </w:rPr>
              <w:fldChar w:fldCharType="begin"/>
            </w:r>
            <w:r w:rsidR="00502446">
              <w:rPr>
                <w:noProof/>
                <w:webHidden/>
              </w:rPr>
              <w:instrText xml:space="preserve"> PAGEREF _Toc57232160 \h </w:instrText>
            </w:r>
            <w:r w:rsidR="00502446">
              <w:rPr>
                <w:noProof/>
                <w:webHidden/>
              </w:rPr>
            </w:r>
            <w:r w:rsidR="00502446">
              <w:rPr>
                <w:noProof/>
                <w:webHidden/>
              </w:rPr>
              <w:fldChar w:fldCharType="separate"/>
            </w:r>
            <w:r w:rsidR="004542F7">
              <w:rPr>
                <w:noProof/>
                <w:webHidden/>
              </w:rPr>
              <w:t>17</w:t>
            </w:r>
            <w:r w:rsidR="00502446">
              <w:rPr>
                <w:noProof/>
                <w:webHidden/>
              </w:rPr>
              <w:fldChar w:fldCharType="end"/>
            </w:r>
          </w:hyperlink>
        </w:p>
        <w:p w14:paraId="2D98EC3A" w14:textId="0C7BF957" w:rsidR="00502446" w:rsidRDefault="002E1A95">
          <w:pPr>
            <w:pStyle w:val="Sumrio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57232161" w:history="1">
            <w:r w:rsidR="00502446" w:rsidRPr="00C04C09">
              <w:rPr>
                <w:rStyle w:val="Hyperlink"/>
                <w:rFonts w:ascii="Arial" w:eastAsia="Times New Roman" w:hAnsi="Arial" w:cs="Arial"/>
                <w:b/>
                <w:bCs/>
                <w:noProof/>
              </w:rPr>
              <w:t>3.2</w:t>
            </w:r>
            <w:r w:rsidR="00502446">
              <w:rPr>
                <w:rFonts w:cstheme="minorBidi"/>
                <w:noProof/>
              </w:rPr>
              <w:tab/>
            </w:r>
            <w:r w:rsidR="00502446" w:rsidRPr="00C04C09">
              <w:rPr>
                <w:rStyle w:val="Hyperlink"/>
                <w:rFonts w:ascii="Arial" w:eastAsia="Times New Roman" w:hAnsi="Arial" w:cs="Arial"/>
                <w:b/>
                <w:bCs/>
                <w:noProof/>
              </w:rPr>
              <w:t>Da execução e majoração da sucumbência por recurso</w:t>
            </w:r>
            <w:r w:rsidR="00502446">
              <w:rPr>
                <w:noProof/>
                <w:webHidden/>
              </w:rPr>
              <w:tab/>
            </w:r>
            <w:r w:rsidR="00502446">
              <w:rPr>
                <w:noProof/>
                <w:webHidden/>
              </w:rPr>
              <w:fldChar w:fldCharType="begin"/>
            </w:r>
            <w:r w:rsidR="00502446">
              <w:rPr>
                <w:noProof/>
                <w:webHidden/>
              </w:rPr>
              <w:instrText xml:space="preserve"> PAGEREF _Toc57232161 \h </w:instrText>
            </w:r>
            <w:r w:rsidR="00502446">
              <w:rPr>
                <w:noProof/>
                <w:webHidden/>
              </w:rPr>
            </w:r>
            <w:r w:rsidR="00502446">
              <w:rPr>
                <w:noProof/>
                <w:webHidden/>
              </w:rPr>
              <w:fldChar w:fldCharType="separate"/>
            </w:r>
            <w:r w:rsidR="004542F7">
              <w:rPr>
                <w:noProof/>
                <w:webHidden/>
              </w:rPr>
              <w:t>17</w:t>
            </w:r>
            <w:r w:rsidR="00502446">
              <w:rPr>
                <w:noProof/>
                <w:webHidden/>
              </w:rPr>
              <w:fldChar w:fldCharType="end"/>
            </w:r>
          </w:hyperlink>
        </w:p>
        <w:p w14:paraId="5EAB3F1E" w14:textId="628BCB50" w:rsidR="00502446" w:rsidRDefault="002E1A95">
          <w:pPr>
            <w:pStyle w:val="Sumrio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57232162" w:history="1">
            <w:r w:rsidR="00502446" w:rsidRPr="00C04C09">
              <w:rPr>
                <w:rStyle w:val="Hyperlink"/>
                <w:rFonts w:ascii="Arial" w:eastAsia="Times New Roman" w:hAnsi="Arial" w:cs="Arial"/>
                <w:b/>
                <w:bCs/>
                <w:noProof/>
              </w:rPr>
              <w:t>CONCLUSÃO</w:t>
            </w:r>
            <w:r w:rsidR="00502446">
              <w:rPr>
                <w:noProof/>
                <w:webHidden/>
              </w:rPr>
              <w:tab/>
            </w:r>
            <w:r w:rsidR="00502446">
              <w:rPr>
                <w:noProof/>
                <w:webHidden/>
              </w:rPr>
              <w:fldChar w:fldCharType="begin"/>
            </w:r>
            <w:r w:rsidR="00502446">
              <w:rPr>
                <w:noProof/>
                <w:webHidden/>
              </w:rPr>
              <w:instrText xml:space="preserve"> PAGEREF _Toc57232162 \h </w:instrText>
            </w:r>
            <w:r w:rsidR="00502446">
              <w:rPr>
                <w:noProof/>
                <w:webHidden/>
              </w:rPr>
            </w:r>
            <w:r w:rsidR="00502446">
              <w:rPr>
                <w:noProof/>
                <w:webHidden/>
              </w:rPr>
              <w:fldChar w:fldCharType="separate"/>
            </w:r>
            <w:r w:rsidR="004542F7">
              <w:rPr>
                <w:noProof/>
                <w:webHidden/>
              </w:rPr>
              <w:t>20</w:t>
            </w:r>
            <w:r w:rsidR="00502446">
              <w:rPr>
                <w:noProof/>
                <w:webHidden/>
              </w:rPr>
              <w:fldChar w:fldCharType="end"/>
            </w:r>
          </w:hyperlink>
        </w:p>
        <w:p w14:paraId="6AA137C4" w14:textId="30C7E07B" w:rsidR="00502446" w:rsidRDefault="002E1A95">
          <w:pPr>
            <w:pStyle w:val="Sumrio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57232163" w:history="1">
            <w:r w:rsidR="00502446" w:rsidRPr="00C04C09">
              <w:rPr>
                <w:rStyle w:val="Hyperlink"/>
                <w:rFonts w:ascii="Arial" w:eastAsia="Times New Roman" w:hAnsi="Arial" w:cs="Arial"/>
                <w:b/>
                <w:bCs/>
                <w:noProof/>
              </w:rPr>
              <w:t>REFERENCIAS BIBLIOGRAFICAS</w:t>
            </w:r>
            <w:r w:rsidR="00502446">
              <w:rPr>
                <w:noProof/>
                <w:webHidden/>
              </w:rPr>
              <w:tab/>
            </w:r>
            <w:r w:rsidR="00502446">
              <w:rPr>
                <w:noProof/>
                <w:webHidden/>
              </w:rPr>
              <w:fldChar w:fldCharType="begin"/>
            </w:r>
            <w:r w:rsidR="00502446">
              <w:rPr>
                <w:noProof/>
                <w:webHidden/>
              </w:rPr>
              <w:instrText xml:space="preserve"> PAGEREF _Toc57232163 \h </w:instrText>
            </w:r>
            <w:r w:rsidR="00502446">
              <w:rPr>
                <w:noProof/>
                <w:webHidden/>
              </w:rPr>
            </w:r>
            <w:r w:rsidR="00502446">
              <w:rPr>
                <w:noProof/>
                <w:webHidden/>
              </w:rPr>
              <w:fldChar w:fldCharType="separate"/>
            </w:r>
            <w:r w:rsidR="004542F7">
              <w:rPr>
                <w:noProof/>
                <w:webHidden/>
              </w:rPr>
              <w:t>24</w:t>
            </w:r>
            <w:r w:rsidR="00502446">
              <w:rPr>
                <w:noProof/>
                <w:webHidden/>
              </w:rPr>
              <w:fldChar w:fldCharType="end"/>
            </w:r>
          </w:hyperlink>
        </w:p>
        <w:p w14:paraId="2DD119C1" w14:textId="45E53A30" w:rsidR="00ED75EB" w:rsidRDefault="00ED75EB">
          <w:r w:rsidRPr="002463FE">
            <w:rPr>
              <w:b/>
              <w:bCs/>
            </w:rPr>
            <w:fldChar w:fldCharType="end"/>
          </w:r>
        </w:p>
      </w:sdtContent>
    </w:sdt>
    <w:p w14:paraId="69006D98" w14:textId="77777777" w:rsidR="000C345F" w:rsidRDefault="000C345F" w:rsidP="006B5C50">
      <w:pPr>
        <w:jc w:val="both"/>
        <w:rPr>
          <w:rFonts w:ascii="Arial" w:hAnsi="Arial" w:cs="Arial"/>
        </w:rPr>
      </w:pPr>
    </w:p>
    <w:p w14:paraId="2315792F" w14:textId="77777777" w:rsidR="00F82910" w:rsidRDefault="00F82910" w:rsidP="0013399D">
      <w:pPr>
        <w:rPr>
          <w:rFonts w:ascii="Arial" w:eastAsia="Times New Roman" w:hAnsi="Arial" w:cs="Arial"/>
          <w:b/>
          <w:bCs/>
          <w:sz w:val="24"/>
          <w:szCs w:val="24"/>
          <w:lang w:eastAsia="pt-BR"/>
        </w:rPr>
        <w:sectPr w:rsidR="00F82910" w:rsidSect="001E7461">
          <w:headerReference w:type="default" r:id="rId9"/>
          <w:pgSz w:w="11906" w:h="16838"/>
          <w:pgMar w:top="1702" w:right="1133" w:bottom="1417" w:left="1701" w:header="1701" w:footer="708" w:gutter="0"/>
          <w:pgNumType w:start="4"/>
          <w:cols w:space="708"/>
          <w:docGrid w:linePitch="360"/>
        </w:sectPr>
      </w:pPr>
    </w:p>
    <w:p w14:paraId="57ABB106" w14:textId="770336B2" w:rsidR="0037227D" w:rsidRDefault="0037227D" w:rsidP="0037227D">
      <w:pPr>
        <w:pStyle w:val="PargrafodaLista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FA4B32">
        <w:rPr>
          <w:rFonts w:ascii="Arial" w:hAnsi="Arial" w:cs="Arial"/>
          <w:b/>
          <w:bCs/>
          <w:sz w:val="28"/>
          <w:szCs w:val="28"/>
        </w:rPr>
        <w:lastRenderedPageBreak/>
        <w:t>EXECUÇÃO DE HONORÁRIOS SUCUMBENCIAIS</w:t>
      </w:r>
    </w:p>
    <w:p w14:paraId="5156313D" w14:textId="77777777" w:rsidR="00C36AAE" w:rsidRDefault="00C36AAE" w:rsidP="0037227D">
      <w:pPr>
        <w:pStyle w:val="PargrafodaLista"/>
        <w:ind w:left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4E47EF7" w14:textId="2B232B36" w:rsidR="0037227D" w:rsidRPr="0037227D" w:rsidRDefault="0037227D" w:rsidP="0037227D">
      <w:pPr>
        <w:spacing w:line="480" w:lineRule="auto"/>
        <w:jc w:val="right"/>
        <w:rPr>
          <w:rFonts w:ascii="Arial" w:hAnsi="Arial" w:cs="Arial"/>
          <w:sz w:val="24"/>
          <w:szCs w:val="24"/>
        </w:rPr>
      </w:pPr>
      <w:r w:rsidRPr="0037227D">
        <w:rPr>
          <w:rFonts w:ascii="Arial" w:hAnsi="Arial" w:cs="Arial"/>
          <w:sz w:val="24"/>
          <w:szCs w:val="24"/>
        </w:rPr>
        <w:t>Matheus Correia Silveira</w:t>
      </w:r>
    </w:p>
    <w:p w14:paraId="51E1D6ED" w14:textId="68D6AEAC" w:rsidR="001E78F6" w:rsidRDefault="0013399D" w:rsidP="003669F9">
      <w:pPr>
        <w:pStyle w:val="Ttulo1"/>
        <w:rPr>
          <w:rFonts w:ascii="Arial" w:hAnsi="Arial" w:cs="Arial"/>
          <w:sz w:val="24"/>
          <w:szCs w:val="24"/>
        </w:rPr>
      </w:pPr>
      <w:bookmarkStart w:id="0" w:name="_Toc57232148"/>
      <w:r w:rsidRPr="002463FE">
        <w:rPr>
          <w:rFonts w:ascii="Arial" w:hAnsi="Arial" w:cs="Arial"/>
          <w:sz w:val="24"/>
          <w:szCs w:val="24"/>
        </w:rPr>
        <w:t>RESUMO</w:t>
      </w:r>
      <w:r w:rsidR="0076515A">
        <w:rPr>
          <w:rFonts w:ascii="Arial" w:hAnsi="Arial" w:cs="Arial"/>
          <w:sz w:val="24"/>
          <w:szCs w:val="24"/>
        </w:rPr>
        <w:t>:</w:t>
      </w:r>
      <w:bookmarkEnd w:id="0"/>
    </w:p>
    <w:p w14:paraId="4221A0C9" w14:textId="77777777" w:rsidR="001E78F6" w:rsidRPr="009C2DF2" w:rsidRDefault="001E78F6" w:rsidP="001E78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DF2">
        <w:rPr>
          <w:rFonts w:ascii="Arial" w:hAnsi="Arial" w:cs="Arial"/>
          <w:sz w:val="24"/>
          <w:szCs w:val="24"/>
        </w:rPr>
        <w:t xml:space="preserve">O presente artigo cientifico trata-se da execução de honorários sucumbenciais que é um elemento de remuneração onde o advogado mesmo conseguindo a satisfação de seu cliente no processo, não consegue receber os pagamentos voltados a ele, pela excelência de seu trabalho prestado. Doravante, apresenta as alterações entre o velho código de processo civil e o novo código processual de 2015, explicando sua modificação no âmbito dos honorários, por diante, apresenta a importância do estatuto da OAB neste contexto. Ressalta que, o artigo em tela visa o ramo dos honorários sucumbenciais no âmbito da execução, visando os direitos do advogado. O que se pretende é informar sobre a responsabilidade de pagamento a natureza jurídica, prazos e a majoração sucumbencial por recurso e ao final concluir a importância do direito de cobrar a sucumbência devida. </w:t>
      </w:r>
    </w:p>
    <w:p w14:paraId="1040394B" w14:textId="77777777" w:rsidR="001E78F6" w:rsidRPr="001E78F6" w:rsidRDefault="001E78F6" w:rsidP="001E78F6"/>
    <w:p w14:paraId="1FDACD3D" w14:textId="58A543AA" w:rsidR="0013399D" w:rsidRPr="003669F9" w:rsidRDefault="0013399D" w:rsidP="00642402">
      <w:pPr>
        <w:pStyle w:val="Ttulo1"/>
        <w:rPr>
          <w:rFonts w:ascii="Arial" w:hAnsi="Arial" w:cs="Arial"/>
          <w:b w:val="0"/>
          <w:bCs w:val="0"/>
          <w:sz w:val="24"/>
          <w:szCs w:val="24"/>
        </w:rPr>
      </w:pPr>
      <w:bookmarkStart w:id="1" w:name="_Toc57232149"/>
      <w:r w:rsidRPr="0076515A">
        <w:rPr>
          <w:rFonts w:ascii="Arial" w:hAnsi="Arial" w:cs="Arial"/>
          <w:sz w:val="24"/>
          <w:szCs w:val="24"/>
        </w:rPr>
        <w:t>Palavras-chave</w:t>
      </w:r>
      <w:r w:rsidR="00D2100B">
        <w:rPr>
          <w:rFonts w:ascii="Arial" w:hAnsi="Arial" w:cs="Arial"/>
          <w:sz w:val="24"/>
          <w:szCs w:val="24"/>
        </w:rPr>
        <w:t>:</w:t>
      </w:r>
      <w:bookmarkEnd w:id="1"/>
      <w:r w:rsidR="003973F3">
        <w:rPr>
          <w:rFonts w:ascii="Arial" w:hAnsi="Arial" w:cs="Arial"/>
          <w:sz w:val="24"/>
          <w:szCs w:val="24"/>
        </w:rPr>
        <w:t xml:space="preserve"> </w:t>
      </w:r>
      <w:r w:rsidR="00D2100B" w:rsidRPr="00642402">
        <w:rPr>
          <w:rFonts w:ascii="Arial" w:hAnsi="Arial" w:cs="Arial"/>
          <w:b w:val="0"/>
          <w:sz w:val="24"/>
          <w:szCs w:val="24"/>
        </w:rPr>
        <w:t>Honorários</w:t>
      </w:r>
      <w:r w:rsidR="00642402" w:rsidRPr="00642402">
        <w:rPr>
          <w:rFonts w:ascii="Arial" w:hAnsi="Arial" w:cs="Arial"/>
          <w:b w:val="0"/>
          <w:sz w:val="24"/>
          <w:szCs w:val="24"/>
        </w:rPr>
        <w:t xml:space="preserve">. </w:t>
      </w:r>
      <w:r w:rsidR="00D2100B" w:rsidRPr="00642402">
        <w:rPr>
          <w:rFonts w:ascii="Arial" w:hAnsi="Arial" w:cs="Arial"/>
          <w:b w:val="0"/>
          <w:sz w:val="24"/>
          <w:szCs w:val="24"/>
        </w:rPr>
        <w:t>Advocatícios</w:t>
      </w:r>
      <w:r w:rsidR="00642402" w:rsidRPr="00642402">
        <w:rPr>
          <w:rFonts w:ascii="Arial" w:hAnsi="Arial" w:cs="Arial"/>
          <w:b w:val="0"/>
          <w:sz w:val="24"/>
          <w:szCs w:val="24"/>
        </w:rPr>
        <w:t xml:space="preserve">. </w:t>
      </w:r>
      <w:r w:rsidR="00752AE5" w:rsidRPr="00642402">
        <w:rPr>
          <w:rFonts w:ascii="Arial" w:hAnsi="Arial" w:cs="Arial"/>
          <w:b w:val="0"/>
          <w:sz w:val="24"/>
          <w:szCs w:val="24"/>
        </w:rPr>
        <w:t>Novo CPC</w:t>
      </w:r>
      <w:r w:rsidR="00642402" w:rsidRPr="00642402">
        <w:rPr>
          <w:rFonts w:ascii="Arial" w:hAnsi="Arial" w:cs="Arial"/>
          <w:b w:val="0"/>
          <w:sz w:val="24"/>
          <w:szCs w:val="24"/>
        </w:rPr>
        <w:t xml:space="preserve">. </w:t>
      </w:r>
      <w:r w:rsidR="001E78F6" w:rsidRPr="00642402">
        <w:rPr>
          <w:rFonts w:ascii="Arial" w:hAnsi="Arial" w:cs="Arial"/>
          <w:b w:val="0"/>
          <w:sz w:val="24"/>
          <w:szCs w:val="24"/>
        </w:rPr>
        <w:t>Catalogado</w:t>
      </w:r>
      <w:r w:rsidR="00642402" w:rsidRPr="00642402">
        <w:rPr>
          <w:rFonts w:ascii="Arial" w:hAnsi="Arial" w:cs="Arial"/>
          <w:b w:val="0"/>
          <w:sz w:val="24"/>
          <w:szCs w:val="24"/>
        </w:rPr>
        <w:t xml:space="preserve">. </w:t>
      </w:r>
      <w:r w:rsidR="00752AE5" w:rsidRPr="00642402">
        <w:rPr>
          <w:rFonts w:ascii="Arial" w:hAnsi="Arial" w:cs="Arial"/>
          <w:b w:val="0"/>
          <w:sz w:val="24"/>
          <w:szCs w:val="24"/>
        </w:rPr>
        <w:t>Alteração</w:t>
      </w:r>
      <w:r w:rsidR="00642402" w:rsidRPr="00642402">
        <w:rPr>
          <w:rFonts w:ascii="Arial" w:hAnsi="Arial" w:cs="Arial"/>
          <w:b w:val="0"/>
          <w:sz w:val="24"/>
          <w:szCs w:val="24"/>
        </w:rPr>
        <w:t xml:space="preserve">. </w:t>
      </w:r>
      <w:bookmarkStart w:id="2" w:name="_GoBack"/>
      <w:r w:rsidR="00752AE5" w:rsidRPr="00642402">
        <w:rPr>
          <w:rFonts w:ascii="Arial" w:hAnsi="Arial" w:cs="Arial"/>
          <w:b w:val="0"/>
          <w:sz w:val="24"/>
          <w:szCs w:val="24"/>
        </w:rPr>
        <w:t>Revogado</w:t>
      </w:r>
      <w:bookmarkEnd w:id="2"/>
      <w:r w:rsidR="00662717" w:rsidRPr="00642402">
        <w:rPr>
          <w:rFonts w:ascii="Arial" w:hAnsi="Arial" w:cs="Arial"/>
          <w:b w:val="0"/>
          <w:sz w:val="24"/>
          <w:szCs w:val="24"/>
        </w:rPr>
        <w:t>.</w:t>
      </w:r>
    </w:p>
    <w:p w14:paraId="35D0DD73" w14:textId="28CC5268" w:rsidR="0013399D" w:rsidRPr="00662717" w:rsidRDefault="0013399D" w:rsidP="006627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62717">
        <w:rPr>
          <w:rFonts w:ascii="Arial" w:eastAsia="Times New Roman" w:hAnsi="Arial" w:cs="Arial"/>
          <w:sz w:val="24"/>
          <w:szCs w:val="24"/>
          <w:lang w:eastAsia="pt-BR"/>
        </w:rPr>
        <w:br w:type="page"/>
      </w:r>
    </w:p>
    <w:p w14:paraId="41821A27" w14:textId="6291EA95" w:rsidR="0013399D" w:rsidRPr="002463FE" w:rsidRDefault="003669F9" w:rsidP="003669F9">
      <w:pPr>
        <w:pStyle w:val="Ttulo1"/>
        <w:rPr>
          <w:rFonts w:ascii="Arial" w:hAnsi="Arial" w:cs="Arial"/>
          <w:sz w:val="24"/>
          <w:szCs w:val="24"/>
        </w:rPr>
      </w:pPr>
      <w:bookmarkStart w:id="3" w:name="_Toc57232150"/>
      <w:r w:rsidRPr="002463FE">
        <w:rPr>
          <w:rFonts w:ascii="Arial" w:hAnsi="Arial" w:cs="Arial"/>
          <w:sz w:val="24"/>
          <w:szCs w:val="24"/>
        </w:rPr>
        <w:lastRenderedPageBreak/>
        <w:t>INTRODUÇÃO</w:t>
      </w:r>
      <w:bookmarkEnd w:id="3"/>
    </w:p>
    <w:p w14:paraId="76A8A7C8" w14:textId="77777777" w:rsidR="00D72722" w:rsidRDefault="00D72722" w:rsidP="00D72722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72722">
        <w:rPr>
          <w:rFonts w:ascii="Arial" w:eastAsia="Times New Roman" w:hAnsi="Arial" w:cs="Arial"/>
          <w:sz w:val="24"/>
          <w:szCs w:val="24"/>
          <w:lang w:eastAsia="pt-BR"/>
        </w:rPr>
        <w:t>O con</w:t>
      </w:r>
      <w:r>
        <w:rPr>
          <w:rFonts w:ascii="Arial" w:eastAsia="Times New Roman" w:hAnsi="Arial" w:cs="Arial"/>
          <w:sz w:val="24"/>
          <w:szCs w:val="24"/>
          <w:lang w:eastAsia="pt-BR"/>
        </w:rPr>
        <w:t>tato do advogado com os honorários advocatícios é de forma cotidiana, contudo, há inúmeros conflitos quando aos honorários sucumbências e a forma de cobra-los.</w:t>
      </w:r>
    </w:p>
    <w:p w14:paraId="19613EBC" w14:textId="77777777" w:rsidR="009F353A" w:rsidRDefault="009F353A" w:rsidP="009F353A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D72722">
        <w:rPr>
          <w:rFonts w:ascii="Arial" w:eastAsia="Times New Roman" w:hAnsi="Arial" w:cs="Arial"/>
          <w:sz w:val="24"/>
          <w:szCs w:val="24"/>
          <w:lang w:eastAsia="pt-BR"/>
        </w:rPr>
        <w:t xml:space="preserve">om o advento do </w:t>
      </w:r>
      <w:r w:rsidR="003F7D7C">
        <w:rPr>
          <w:rFonts w:ascii="Arial" w:eastAsia="Times New Roman" w:hAnsi="Arial" w:cs="Arial"/>
          <w:sz w:val="24"/>
          <w:szCs w:val="24"/>
          <w:lang w:eastAsia="pt-BR"/>
        </w:rPr>
        <w:t xml:space="preserve">Código de Processo Civil de 2015, os honorários advocatícios ganharam notoriedade, posto que mudanças foram feitas, como é o caso da sucumbência recíproca que </w:t>
      </w:r>
      <w:r w:rsidR="007213B9">
        <w:rPr>
          <w:rFonts w:ascii="Arial" w:eastAsia="Times New Roman" w:hAnsi="Arial" w:cs="Arial"/>
          <w:sz w:val="24"/>
          <w:szCs w:val="24"/>
          <w:lang w:eastAsia="pt-BR"/>
        </w:rPr>
        <w:t>descumpria o art. 168 do Código Civil.</w:t>
      </w:r>
      <w:r w:rsidR="003F7D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213B9">
        <w:rPr>
          <w:rFonts w:ascii="Arial" w:eastAsia="Times New Roman" w:hAnsi="Arial" w:cs="Arial"/>
          <w:sz w:val="24"/>
          <w:szCs w:val="24"/>
          <w:lang w:eastAsia="pt-BR"/>
        </w:rPr>
        <w:t>O prejuízo que este causava eram vistos como falhas do processo civil de 1973, necessitando da OAB</w:t>
      </w:r>
      <w:r>
        <w:rPr>
          <w:rFonts w:ascii="Arial" w:eastAsia="Times New Roman" w:hAnsi="Arial" w:cs="Arial"/>
          <w:sz w:val="24"/>
          <w:szCs w:val="24"/>
          <w:lang w:eastAsia="pt-BR"/>
        </w:rPr>
        <w:t>, para impulsionar a mudança de entendimento.</w:t>
      </w:r>
    </w:p>
    <w:p w14:paraId="1F76BB33" w14:textId="17C6AA02" w:rsidR="004E3035" w:rsidRDefault="009F353A" w:rsidP="009F353A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Posto isso, o presente artigo cientifico abordará sobre </w:t>
      </w:r>
      <w:r w:rsidR="004B1D8E">
        <w:rPr>
          <w:rFonts w:ascii="Arial" w:eastAsia="Times New Roman" w:hAnsi="Arial" w:cs="Arial"/>
          <w:sz w:val="24"/>
          <w:szCs w:val="24"/>
          <w:lang w:eastAsia="pt-BR"/>
        </w:rPr>
        <w:t>o objeto d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 execução dos honorários sucumbenciais, </w:t>
      </w:r>
      <w:r w:rsidR="004B1D8E">
        <w:rPr>
          <w:rFonts w:ascii="Arial" w:eastAsia="Times New Roman" w:hAnsi="Arial" w:cs="Arial"/>
          <w:sz w:val="24"/>
          <w:szCs w:val="24"/>
          <w:lang w:eastAsia="pt-BR"/>
        </w:rPr>
        <w:t xml:space="preserve">com o objetivo de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demonstrar </w:t>
      </w:r>
      <w:r w:rsidR="004E3035">
        <w:rPr>
          <w:rFonts w:ascii="Arial" w:eastAsia="Times New Roman" w:hAnsi="Arial" w:cs="Arial"/>
          <w:sz w:val="24"/>
          <w:szCs w:val="24"/>
          <w:lang w:eastAsia="pt-BR"/>
        </w:rPr>
        <w:t>a aplicação correta deste instituto</w:t>
      </w:r>
      <w:r w:rsidR="004B1D8E">
        <w:rPr>
          <w:rFonts w:ascii="Arial" w:eastAsia="Times New Roman" w:hAnsi="Arial" w:cs="Arial"/>
          <w:sz w:val="24"/>
          <w:szCs w:val="24"/>
          <w:lang w:eastAsia="pt-BR"/>
        </w:rPr>
        <w:t xml:space="preserve">, pois o grande problema em </w:t>
      </w:r>
      <w:r w:rsidR="004E3035">
        <w:rPr>
          <w:rFonts w:ascii="Arial" w:eastAsia="Times New Roman" w:hAnsi="Arial" w:cs="Arial"/>
          <w:sz w:val="24"/>
          <w:szCs w:val="24"/>
          <w:lang w:eastAsia="pt-BR"/>
        </w:rPr>
        <w:t>satisfazer o direito a qual o advogado trabalhou e</w:t>
      </w:r>
      <w:r w:rsidR="004B1D8E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r w:rsidR="004E3035">
        <w:rPr>
          <w:rFonts w:ascii="Arial" w:eastAsia="Times New Roman" w:hAnsi="Arial" w:cs="Arial"/>
          <w:sz w:val="24"/>
          <w:szCs w:val="24"/>
          <w:lang w:eastAsia="pt-BR"/>
        </w:rPr>
        <w:t xml:space="preserve">não </w:t>
      </w:r>
      <w:r w:rsidR="004B1D8E">
        <w:rPr>
          <w:rFonts w:ascii="Arial" w:eastAsia="Times New Roman" w:hAnsi="Arial" w:cs="Arial"/>
          <w:sz w:val="24"/>
          <w:szCs w:val="24"/>
          <w:lang w:eastAsia="pt-BR"/>
        </w:rPr>
        <w:t>majoração adequada ou o não pagamento do devido</w:t>
      </w:r>
      <w:r w:rsidR="004E303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46A14889" w14:textId="7F486817" w:rsidR="00C254A7" w:rsidRDefault="004E3035" w:rsidP="009F353A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Neste viés, abordaremos três capítulos</w:t>
      </w:r>
      <w:r w:rsidR="00C254A7">
        <w:rPr>
          <w:rFonts w:ascii="Arial" w:eastAsia="Times New Roman" w:hAnsi="Arial" w:cs="Arial"/>
          <w:sz w:val="24"/>
          <w:szCs w:val="24"/>
          <w:lang w:eastAsia="pt-BR"/>
        </w:rPr>
        <w:t xml:space="preserve"> neste artigo. </w:t>
      </w:r>
      <w:r w:rsidR="0015173B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C254A7">
        <w:rPr>
          <w:rFonts w:ascii="Arial" w:eastAsia="Times New Roman" w:hAnsi="Arial" w:cs="Arial"/>
          <w:sz w:val="24"/>
          <w:szCs w:val="24"/>
          <w:lang w:eastAsia="pt-BR"/>
        </w:rPr>
        <w:t>rimeiramente os honorários advocatícios</w:t>
      </w:r>
      <w:r w:rsidR="0015173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254A7">
        <w:rPr>
          <w:rFonts w:ascii="Arial" w:eastAsia="Times New Roman" w:hAnsi="Arial" w:cs="Arial"/>
          <w:sz w:val="24"/>
          <w:szCs w:val="24"/>
          <w:lang w:eastAsia="pt-BR"/>
        </w:rPr>
        <w:t xml:space="preserve"> visando o reconhecimento das formas de honorários, seu histórico e </w:t>
      </w:r>
      <w:r w:rsidR="0015173B">
        <w:rPr>
          <w:rFonts w:ascii="Arial" w:eastAsia="Times New Roman" w:hAnsi="Arial" w:cs="Arial"/>
          <w:sz w:val="24"/>
          <w:szCs w:val="24"/>
          <w:lang w:eastAsia="pt-BR"/>
        </w:rPr>
        <w:t xml:space="preserve">no sub item abordará a </w:t>
      </w:r>
      <w:r w:rsidR="00C254A7">
        <w:rPr>
          <w:rFonts w:ascii="Arial" w:eastAsia="Times New Roman" w:hAnsi="Arial" w:cs="Arial"/>
          <w:sz w:val="24"/>
          <w:szCs w:val="24"/>
          <w:lang w:eastAsia="pt-BR"/>
        </w:rPr>
        <w:t>repercussão quanto a mudança no Código Processual Civil</w:t>
      </w:r>
      <w:r w:rsidR="0015173B">
        <w:rPr>
          <w:rFonts w:ascii="Arial" w:eastAsia="Times New Roman" w:hAnsi="Arial" w:cs="Arial"/>
          <w:sz w:val="24"/>
          <w:szCs w:val="24"/>
          <w:lang w:eastAsia="pt-BR"/>
        </w:rPr>
        <w:t xml:space="preserve"> e o estatuto da OAB</w:t>
      </w:r>
      <w:r w:rsidR="00C254A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34A8DC3F" w14:textId="2754CB02" w:rsidR="0015173B" w:rsidRDefault="0015173B" w:rsidP="009F353A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Em segundo, será abordado sobre os honorários sucumbenciais, apresentando </w:t>
      </w:r>
      <w:r w:rsidR="003F3D38">
        <w:rPr>
          <w:rFonts w:ascii="Arial" w:eastAsia="Times New Roman" w:hAnsi="Arial" w:cs="Arial"/>
          <w:sz w:val="24"/>
          <w:szCs w:val="24"/>
          <w:lang w:eastAsia="pt-BR"/>
        </w:rPr>
        <w:t xml:space="preserve">seu conceito, sua natureza </w:t>
      </w:r>
      <w:r w:rsidR="00FE74F2">
        <w:rPr>
          <w:rFonts w:ascii="Arial" w:eastAsia="Times New Roman" w:hAnsi="Arial" w:cs="Arial"/>
          <w:sz w:val="24"/>
          <w:szCs w:val="24"/>
          <w:lang w:eastAsia="pt-BR"/>
        </w:rPr>
        <w:t>jurídica</w:t>
      </w:r>
      <w:r w:rsidR="003F3D38">
        <w:rPr>
          <w:rFonts w:ascii="Arial" w:eastAsia="Times New Roman" w:hAnsi="Arial" w:cs="Arial"/>
          <w:sz w:val="24"/>
          <w:szCs w:val="24"/>
          <w:lang w:eastAsia="pt-BR"/>
        </w:rPr>
        <w:t xml:space="preserve"> e leis aplicáveis bem como sobre a responsabilidade de pagamento</w:t>
      </w:r>
      <w:r w:rsidR="00FE74F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FC13548" w14:textId="72ACB079" w:rsidR="003C7E14" w:rsidRDefault="00FE74F2" w:rsidP="003C7E14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Por terceiro, abordaremos sobre a execução da sucumbência, informando a correta contagem dos prazos e juros a serem aplicados, e por fim</w:t>
      </w:r>
      <w:r w:rsidR="003C7E14">
        <w:rPr>
          <w:rFonts w:ascii="Arial" w:eastAsia="Times New Roman" w:hAnsi="Arial" w:cs="Arial"/>
          <w:sz w:val="24"/>
          <w:szCs w:val="24"/>
          <w:lang w:eastAsia="pt-BR"/>
        </w:rPr>
        <w:t xml:space="preserve">, explicando </w:t>
      </w:r>
      <w:r w:rsidRPr="00FE74F2">
        <w:rPr>
          <w:rFonts w:ascii="Arial" w:eastAsia="Times New Roman" w:hAnsi="Arial" w:cs="Arial"/>
          <w:sz w:val="24"/>
          <w:szCs w:val="24"/>
          <w:lang w:eastAsia="pt-BR"/>
        </w:rPr>
        <w:t xml:space="preserve">a execução e majoração da sucumbência </w:t>
      </w:r>
      <w:r w:rsidR="003C7E14">
        <w:rPr>
          <w:rFonts w:ascii="Arial" w:eastAsia="Times New Roman" w:hAnsi="Arial" w:cs="Arial"/>
          <w:sz w:val="24"/>
          <w:szCs w:val="24"/>
          <w:lang w:eastAsia="pt-BR"/>
        </w:rPr>
        <w:t>em r</w:t>
      </w:r>
      <w:r w:rsidRPr="00FE74F2">
        <w:rPr>
          <w:rFonts w:ascii="Arial" w:eastAsia="Times New Roman" w:hAnsi="Arial" w:cs="Arial"/>
          <w:sz w:val="24"/>
          <w:szCs w:val="24"/>
          <w:lang w:eastAsia="pt-BR"/>
        </w:rPr>
        <w:t>ecurso</w:t>
      </w:r>
      <w:r w:rsidR="003C7E1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3497CAAD" w14:textId="5662FEEB" w:rsidR="00FE74F2" w:rsidRDefault="003C7E14" w:rsidP="0018159B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Ressalta que, será utilizado o método dedutivo, pois o objeto de pesquisa e relevantemente </w:t>
      </w:r>
      <w:r w:rsidR="0062253F">
        <w:rPr>
          <w:rFonts w:ascii="Arial" w:eastAsia="Times New Roman" w:hAnsi="Arial" w:cs="Arial"/>
          <w:sz w:val="24"/>
          <w:szCs w:val="24"/>
          <w:lang w:eastAsia="pt-BR"/>
        </w:rPr>
        <w:t>calçado em fragmentos copilados da legislação</w:t>
      </w:r>
      <w:r w:rsidR="0018159B">
        <w:rPr>
          <w:rFonts w:ascii="Arial" w:eastAsia="Times New Roman" w:hAnsi="Arial" w:cs="Arial"/>
          <w:sz w:val="24"/>
          <w:szCs w:val="24"/>
          <w:lang w:eastAsia="pt-BR"/>
        </w:rPr>
        <w:t>, artigos que trata sobre o tema,</w:t>
      </w:r>
      <w:r w:rsidR="0062253F">
        <w:rPr>
          <w:rFonts w:ascii="Arial" w:eastAsia="Times New Roman" w:hAnsi="Arial" w:cs="Arial"/>
          <w:sz w:val="24"/>
          <w:szCs w:val="24"/>
          <w:lang w:eastAsia="pt-BR"/>
        </w:rPr>
        <w:t xml:space="preserve"> bem como considerações pessoais</w:t>
      </w:r>
      <w:r w:rsidR="0018159B">
        <w:rPr>
          <w:rFonts w:ascii="Arial" w:eastAsia="Times New Roman" w:hAnsi="Arial" w:cs="Arial"/>
          <w:sz w:val="24"/>
          <w:szCs w:val="24"/>
          <w:lang w:eastAsia="pt-BR"/>
        </w:rPr>
        <w:t xml:space="preserve"> acerca do mesmo.</w:t>
      </w:r>
      <w:r w:rsidR="00FE74F2">
        <w:rPr>
          <w:rFonts w:ascii="Arial" w:eastAsia="Times New Roman" w:hAnsi="Arial" w:cs="Arial"/>
          <w:sz w:val="24"/>
          <w:szCs w:val="24"/>
          <w:lang w:eastAsia="pt-BR"/>
        </w:rPr>
        <w:br w:type="page"/>
      </w:r>
    </w:p>
    <w:p w14:paraId="4E7B802C" w14:textId="530BFAD8" w:rsidR="00C67B73" w:rsidRPr="00C67B73" w:rsidRDefault="00C67B73" w:rsidP="00ED75EB">
      <w:pPr>
        <w:pStyle w:val="PargrafodaLista"/>
        <w:numPr>
          <w:ilvl w:val="0"/>
          <w:numId w:val="18"/>
        </w:numPr>
        <w:spacing w:after="0" w:line="360" w:lineRule="auto"/>
        <w:ind w:left="0" w:firstLine="0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bookmarkStart w:id="4" w:name="_Toc57232151"/>
      <w:r w:rsidRPr="00C67B73">
        <w:rPr>
          <w:rFonts w:ascii="Arial" w:hAnsi="Arial" w:cs="Arial"/>
          <w:b/>
          <w:sz w:val="24"/>
          <w:szCs w:val="24"/>
        </w:rPr>
        <w:lastRenderedPageBreak/>
        <w:t>HONORÁRIOS ADVOCATÍCIOS</w:t>
      </w:r>
      <w:bookmarkEnd w:id="4"/>
    </w:p>
    <w:p w14:paraId="0A2199BB" w14:textId="01D904F7" w:rsidR="00640A1A" w:rsidRDefault="00C67B73" w:rsidP="00ED75EB">
      <w:pPr>
        <w:pStyle w:val="PargrafodaLista"/>
        <w:numPr>
          <w:ilvl w:val="1"/>
          <w:numId w:val="18"/>
        </w:numPr>
        <w:spacing w:after="0" w:line="360" w:lineRule="auto"/>
        <w:ind w:left="0" w:firstLine="0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5" w:name="_Toc57232152"/>
      <w:r w:rsidRPr="00C67B73">
        <w:rPr>
          <w:rFonts w:ascii="Arial" w:hAnsi="Arial" w:cs="Arial"/>
          <w:b/>
          <w:sz w:val="24"/>
          <w:szCs w:val="24"/>
        </w:rPr>
        <w:t>Conceito</w:t>
      </w:r>
      <w:bookmarkEnd w:id="5"/>
    </w:p>
    <w:p w14:paraId="402EA34D" w14:textId="411342E2" w:rsidR="00CC1CDD" w:rsidRPr="00346588" w:rsidRDefault="00223C18" w:rsidP="0034658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46588">
        <w:rPr>
          <w:rFonts w:ascii="Arial" w:hAnsi="Arial" w:cs="Arial"/>
          <w:bCs/>
          <w:sz w:val="24"/>
          <w:szCs w:val="24"/>
        </w:rPr>
        <w:t>Sabemos que</w:t>
      </w:r>
      <w:r w:rsidR="003504AC" w:rsidRPr="00346588">
        <w:rPr>
          <w:rFonts w:ascii="Arial" w:hAnsi="Arial" w:cs="Arial"/>
          <w:bCs/>
          <w:sz w:val="24"/>
          <w:szCs w:val="24"/>
        </w:rPr>
        <w:t>, havendo</w:t>
      </w:r>
      <w:r w:rsidRPr="00346588">
        <w:rPr>
          <w:rFonts w:ascii="Arial" w:hAnsi="Arial" w:cs="Arial"/>
          <w:bCs/>
          <w:sz w:val="24"/>
          <w:szCs w:val="24"/>
        </w:rPr>
        <w:t xml:space="preserve"> a prestação de serviços profissionais de um advogado, </w:t>
      </w:r>
      <w:r w:rsidR="003504AC" w:rsidRPr="00346588">
        <w:rPr>
          <w:rFonts w:ascii="Arial" w:hAnsi="Arial" w:cs="Arial"/>
          <w:bCs/>
          <w:sz w:val="24"/>
          <w:szCs w:val="24"/>
        </w:rPr>
        <w:t xml:space="preserve">inscrito na </w:t>
      </w:r>
      <w:r w:rsidRPr="00346588">
        <w:rPr>
          <w:rFonts w:ascii="Arial" w:hAnsi="Arial" w:cs="Arial"/>
          <w:bCs/>
          <w:sz w:val="24"/>
          <w:szCs w:val="24"/>
        </w:rPr>
        <w:t xml:space="preserve">OAB, </w:t>
      </w:r>
      <w:r w:rsidR="003504AC" w:rsidRPr="00346588">
        <w:rPr>
          <w:rFonts w:ascii="Arial" w:hAnsi="Arial" w:cs="Arial"/>
          <w:bCs/>
          <w:sz w:val="24"/>
          <w:szCs w:val="24"/>
        </w:rPr>
        <w:t xml:space="preserve">a este é </w:t>
      </w:r>
      <w:r w:rsidRPr="00346588">
        <w:rPr>
          <w:rFonts w:ascii="Arial" w:hAnsi="Arial" w:cs="Arial"/>
          <w:bCs/>
          <w:sz w:val="24"/>
          <w:szCs w:val="24"/>
        </w:rPr>
        <w:t>assegura</w:t>
      </w:r>
      <w:r w:rsidR="003504AC" w:rsidRPr="00346588">
        <w:rPr>
          <w:rFonts w:ascii="Arial" w:hAnsi="Arial" w:cs="Arial"/>
          <w:bCs/>
          <w:sz w:val="24"/>
          <w:szCs w:val="24"/>
        </w:rPr>
        <w:t>do</w:t>
      </w:r>
      <w:r w:rsidRPr="00346588">
        <w:rPr>
          <w:rFonts w:ascii="Arial" w:hAnsi="Arial" w:cs="Arial"/>
          <w:bCs/>
          <w:sz w:val="24"/>
          <w:szCs w:val="24"/>
        </w:rPr>
        <w:t xml:space="preserve"> o direito aos honorários</w:t>
      </w:r>
      <w:r w:rsidR="003504AC" w:rsidRPr="00346588">
        <w:rPr>
          <w:rFonts w:ascii="Arial" w:hAnsi="Arial" w:cs="Arial"/>
          <w:bCs/>
          <w:sz w:val="24"/>
          <w:szCs w:val="24"/>
        </w:rPr>
        <w:t>,</w:t>
      </w:r>
      <w:r w:rsidR="00CC1CDD" w:rsidRPr="00346588">
        <w:rPr>
          <w:rFonts w:ascii="Arial" w:hAnsi="Arial" w:cs="Arial"/>
          <w:bCs/>
          <w:sz w:val="24"/>
          <w:szCs w:val="24"/>
        </w:rPr>
        <w:t xml:space="preserve"> </w:t>
      </w:r>
      <w:r w:rsidR="003504AC" w:rsidRPr="00346588">
        <w:rPr>
          <w:rFonts w:ascii="Arial" w:hAnsi="Arial" w:cs="Arial"/>
          <w:bCs/>
          <w:sz w:val="24"/>
          <w:szCs w:val="24"/>
        </w:rPr>
        <w:t>conforme previsão do art. 22 do Estatuto da Ordem dos Advogados do Brasil – OAB (Lei 8.906/94</w:t>
      </w:r>
      <w:r w:rsidR="003504AC" w:rsidRPr="00346588">
        <w:rPr>
          <w:rFonts w:ascii="Arial" w:hAnsi="Arial" w:cs="Arial"/>
          <w:sz w:val="24"/>
          <w:szCs w:val="24"/>
        </w:rPr>
        <w:t>), “a prestação de serviço profissional assegura aos inscritos na OAB o direito aos honorários convencionados, aos fixados por arbitramento judicial e aos de sucumbência”.</w:t>
      </w:r>
      <w:r w:rsidR="00CC1CDD" w:rsidRPr="00346588">
        <w:rPr>
          <w:rFonts w:ascii="Arial" w:hAnsi="Arial" w:cs="Arial"/>
          <w:sz w:val="24"/>
          <w:szCs w:val="24"/>
        </w:rPr>
        <w:t xml:space="preserve"> Por diante, o caput do artigo 22 deste estatuto coleciona 3 (três) modalidades de honorários</w:t>
      </w:r>
      <w:r w:rsidR="005E2F41" w:rsidRPr="00346588">
        <w:rPr>
          <w:rFonts w:ascii="Arial" w:hAnsi="Arial" w:cs="Arial"/>
          <w:sz w:val="24"/>
          <w:szCs w:val="24"/>
        </w:rPr>
        <w:t xml:space="preserve"> conforme abaixo explicado</w:t>
      </w:r>
      <w:r w:rsidR="00CC1CDD" w:rsidRPr="00346588">
        <w:rPr>
          <w:rFonts w:ascii="Arial" w:hAnsi="Arial" w:cs="Arial"/>
          <w:sz w:val="24"/>
          <w:szCs w:val="24"/>
        </w:rPr>
        <w:t xml:space="preserve">. </w:t>
      </w:r>
    </w:p>
    <w:p w14:paraId="52574968" w14:textId="6BF4F741" w:rsidR="00404B0D" w:rsidRPr="00346588" w:rsidRDefault="00CC1CDD" w:rsidP="0034658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46588">
        <w:rPr>
          <w:rFonts w:ascii="Arial" w:hAnsi="Arial" w:cs="Arial"/>
          <w:sz w:val="24"/>
          <w:szCs w:val="24"/>
        </w:rPr>
        <w:t>Os honorários convencionados, são aqueles que são devidos por força contratual entre o advogado e o constituinte ora cliente</w:t>
      </w:r>
      <w:r w:rsidR="00404B0D" w:rsidRPr="00346588">
        <w:rPr>
          <w:rFonts w:ascii="Arial" w:hAnsi="Arial" w:cs="Arial"/>
          <w:sz w:val="24"/>
          <w:szCs w:val="24"/>
        </w:rPr>
        <w:t xml:space="preserve">, </w:t>
      </w:r>
      <w:r w:rsidR="009131D0" w:rsidRPr="00346588">
        <w:rPr>
          <w:rFonts w:ascii="Arial" w:hAnsi="Arial" w:cs="Arial"/>
          <w:sz w:val="24"/>
          <w:szCs w:val="24"/>
        </w:rPr>
        <w:t xml:space="preserve">devendo este prever toda a prestação de serviços contratada e sua forma de pagamento, </w:t>
      </w:r>
      <w:r w:rsidR="00404B0D" w:rsidRPr="00346588">
        <w:rPr>
          <w:rFonts w:ascii="Arial" w:hAnsi="Arial" w:cs="Arial"/>
          <w:sz w:val="24"/>
          <w:szCs w:val="24"/>
        </w:rPr>
        <w:t>sua previsão é contida no próprio caput do art. 22 do estatuto da OAB.</w:t>
      </w:r>
    </w:p>
    <w:p w14:paraId="4D141565" w14:textId="73B7A6AC" w:rsidR="00772A0D" w:rsidRPr="00346588" w:rsidRDefault="00404B0D" w:rsidP="0034658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46588">
        <w:rPr>
          <w:rFonts w:ascii="Arial" w:hAnsi="Arial" w:cs="Arial"/>
          <w:sz w:val="24"/>
          <w:szCs w:val="24"/>
        </w:rPr>
        <w:t>Por diante, temos os honorários fixados por arbitramento judicial que são aqueles que, por força d</w:t>
      </w:r>
      <w:r w:rsidR="00772A0D" w:rsidRPr="00346588">
        <w:rPr>
          <w:rFonts w:ascii="Arial" w:hAnsi="Arial" w:cs="Arial"/>
          <w:sz w:val="24"/>
          <w:szCs w:val="24"/>
        </w:rPr>
        <w:t xml:space="preserve">a palavra ou do que é descrito por juiz, são fixados, </w:t>
      </w:r>
      <w:r w:rsidR="009131D0" w:rsidRPr="00346588">
        <w:rPr>
          <w:rFonts w:ascii="Arial" w:hAnsi="Arial" w:cs="Arial"/>
          <w:sz w:val="24"/>
          <w:szCs w:val="24"/>
        </w:rPr>
        <w:t>ocorre nos casos em que não foi firmado um contrato ou não houve prestação de serviços em forma integral. R</w:t>
      </w:r>
      <w:r w:rsidR="00772A0D" w:rsidRPr="00346588">
        <w:rPr>
          <w:rFonts w:ascii="Arial" w:hAnsi="Arial" w:cs="Arial"/>
          <w:sz w:val="24"/>
          <w:szCs w:val="24"/>
        </w:rPr>
        <w:t xml:space="preserve">essalta que </w:t>
      </w:r>
      <w:r w:rsidR="00766D20" w:rsidRPr="00346588">
        <w:rPr>
          <w:rFonts w:ascii="Arial" w:hAnsi="Arial" w:cs="Arial"/>
          <w:sz w:val="24"/>
          <w:szCs w:val="24"/>
        </w:rPr>
        <w:t>é</w:t>
      </w:r>
      <w:r w:rsidR="00772A0D" w:rsidRPr="00346588">
        <w:rPr>
          <w:rFonts w:ascii="Arial" w:hAnsi="Arial" w:cs="Arial"/>
          <w:sz w:val="24"/>
          <w:szCs w:val="24"/>
        </w:rPr>
        <w:t xml:space="preserve"> de exclusividade do advogado essa remuneração.</w:t>
      </w:r>
    </w:p>
    <w:p w14:paraId="48EA7130" w14:textId="378FADFF" w:rsidR="00CF2376" w:rsidRPr="00346588" w:rsidRDefault="00772A0D" w:rsidP="0034658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46588">
        <w:rPr>
          <w:rFonts w:ascii="Arial" w:hAnsi="Arial" w:cs="Arial"/>
          <w:sz w:val="24"/>
          <w:szCs w:val="24"/>
        </w:rPr>
        <w:t>Após estes, temos os honorários sucumbenciais, a qual detém de maior contexto,</w:t>
      </w:r>
      <w:r w:rsidR="00CF2376" w:rsidRPr="00346588">
        <w:rPr>
          <w:rFonts w:ascii="Arial" w:hAnsi="Arial" w:cs="Arial"/>
          <w:sz w:val="24"/>
          <w:szCs w:val="24"/>
        </w:rPr>
        <w:t xml:space="preserve"> posto que é o principal tema deste artigo cientifico, onde será explicado posteriormente</w:t>
      </w:r>
      <w:r w:rsidR="00910D9D">
        <w:rPr>
          <w:rFonts w:ascii="Arial" w:hAnsi="Arial" w:cs="Arial"/>
          <w:sz w:val="24"/>
          <w:szCs w:val="24"/>
        </w:rPr>
        <w:t xml:space="preserve"> com mais clareza</w:t>
      </w:r>
      <w:r w:rsidR="00CF2376" w:rsidRPr="00346588">
        <w:rPr>
          <w:rFonts w:ascii="Arial" w:hAnsi="Arial" w:cs="Arial"/>
          <w:sz w:val="24"/>
          <w:szCs w:val="24"/>
        </w:rPr>
        <w:t>.</w:t>
      </w:r>
    </w:p>
    <w:p w14:paraId="039B8F67" w14:textId="26606873" w:rsidR="00CF2376" w:rsidRPr="00346588" w:rsidRDefault="00CF2376" w:rsidP="0034658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46588">
        <w:rPr>
          <w:rFonts w:ascii="Arial" w:hAnsi="Arial" w:cs="Arial"/>
          <w:sz w:val="24"/>
          <w:szCs w:val="24"/>
        </w:rPr>
        <w:t>Assim, vale destacar que no artigo 85, §14 do código de processo civil, é destacado de forma genérica que os honorários são de natureza alimentar, enquadrando todas as formas de honorários</w:t>
      </w:r>
      <w:r w:rsidR="00910D9D">
        <w:rPr>
          <w:rFonts w:ascii="Arial" w:hAnsi="Arial" w:cs="Arial"/>
          <w:sz w:val="24"/>
          <w:szCs w:val="24"/>
        </w:rPr>
        <w:t xml:space="preserve"> neste aparato</w:t>
      </w:r>
      <w:r w:rsidRPr="00346588">
        <w:rPr>
          <w:rFonts w:ascii="Arial" w:hAnsi="Arial" w:cs="Arial"/>
          <w:sz w:val="24"/>
          <w:szCs w:val="24"/>
        </w:rPr>
        <w:t>.</w:t>
      </w:r>
    </w:p>
    <w:p w14:paraId="4B86C7C3" w14:textId="77777777" w:rsidR="00CF2376" w:rsidRDefault="00CF23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A3DF7C7" w14:textId="77777777" w:rsidR="00CF2376" w:rsidRDefault="00640A1A" w:rsidP="00ED75EB">
      <w:pPr>
        <w:pStyle w:val="PargrafodaLista"/>
        <w:numPr>
          <w:ilvl w:val="1"/>
          <w:numId w:val="18"/>
        </w:numPr>
        <w:spacing w:after="0" w:line="360" w:lineRule="auto"/>
        <w:ind w:left="0" w:firstLine="0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6" w:name="_Toc57232153"/>
      <w:r>
        <w:rPr>
          <w:rFonts w:ascii="Arial" w:hAnsi="Arial" w:cs="Arial"/>
          <w:b/>
          <w:sz w:val="24"/>
          <w:szCs w:val="24"/>
        </w:rPr>
        <w:lastRenderedPageBreak/>
        <w:t>Histórico</w:t>
      </w:r>
      <w:bookmarkEnd w:id="6"/>
    </w:p>
    <w:p w14:paraId="6DF880D8" w14:textId="7FA9E51C" w:rsidR="00B33823" w:rsidRPr="00346588" w:rsidRDefault="00910D9D" w:rsidP="00346588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Ao a</w:t>
      </w:r>
      <w:r w:rsidR="008E4F56" w:rsidRPr="00346588">
        <w:rPr>
          <w:rFonts w:ascii="Arial" w:hAnsi="Arial" w:cs="Arial"/>
          <w:bCs/>
          <w:sz w:val="24"/>
          <w:szCs w:val="24"/>
        </w:rPr>
        <w:t>nalisa</w:t>
      </w:r>
      <w:r>
        <w:rPr>
          <w:rFonts w:ascii="Arial" w:hAnsi="Arial" w:cs="Arial"/>
          <w:bCs/>
          <w:sz w:val="24"/>
          <w:szCs w:val="24"/>
        </w:rPr>
        <w:t>r</w:t>
      </w:r>
      <w:r w:rsidR="008E4F56" w:rsidRPr="00346588">
        <w:rPr>
          <w:rFonts w:ascii="Arial" w:hAnsi="Arial" w:cs="Arial"/>
          <w:bCs/>
          <w:sz w:val="24"/>
          <w:szCs w:val="24"/>
        </w:rPr>
        <w:t xml:space="preserve"> os aspectos históricos dos honorários advocatícios, se tem a necessidade de expor um pouco sobre a história da advocacia. Para tanto, </w:t>
      </w:r>
      <w:r w:rsidR="00B37F0F" w:rsidRPr="00346588">
        <w:rPr>
          <w:rFonts w:ascii="Arial" w:hAnsi="Arial" w:cs="Arial"/>
          <w:bCs/>
          <w:sz w:val="24"/>
          <w:szCs w:val="24"/>
        </w:rPr>
        <w:t>a profissão de advogado teve o seu surgimento aproximadamente em 450 a.c, com a criação da Lei das XII Tábuas</w:t>
      </w:r>
      <w:r w:rsidR="00E663BF" w:rsidRPr="00346588">
        <w:rPr>
          <w:rFonts w:ascii="Arial" w:hAnsi="Arial" w:cs="Arial"/>
          <w:bCs/>
          <w:sz w:val="24"/>
          <w:szCs w:val="24"/>
        </w:rPr>
        <w:t xml:space="preserve">. Contudo, </w:t>
      </w:r>
      <w:r w:rsidR="009674A2" w:rsidRPr="00346588">
        <w:rPr>
          <w:rFonts w:ascii="Arial" w:hAnsi="Arial" w:cs="Arial"/>
          <w:bCs/>
          <w:sz w:val="24"/>
          <w:szCs w:val="24"/>
        </w:rPr>
        <w:t xml:space="preserve">não era apenas Roma que apresentavam </w:t>
      </w:r>
      <w:r w:rsidR="00E663BF" w:rsidRPr="00346588">
        <w:rPr>
          <w:rFonts w:ascii="Arial" w:hAnsi="Arial" w:cs="Arial"/>
          <w:bCs/>
          <w:sz w:val="24"/>
          <w:szCs w:val="24"/>
        </w:rPr>
        <w:t>ideologias</w:t>
      </w:r>
      <w:r w:rsidR="009674A2" w:rsidRPr="00346588">
        <w:rPr>
          <w:rFonts w:ascii="Arial" w:hAnsi="Arial" w:cs="Arial"/>
          <w:bCs/>
          <w:sz w:val="24"/>
          <w:szCs w:val="24"/>
        </w:rPr>
        <w:t>, doravante, o local de surgimento da profissão d</w:t>
      </w:r>
      <w:r w:rsidR="00564E31" w:rsidRPr="00346588">
        <w:rPr>
          <w:rFonts w:ascii="Arial" w:hAnsi="Arial" w:cs="Arial"/>
          <w:bCs/>
          <w:sz w:val="24"/>
          <w:szCs w:val="24"/>
        </w:rPr>
        <w:t>a</w:t>
      </w:r>
      <w:r w:rsidR="009674A2" w:rsidRPr="00346588">
        <w:rPr>
          <w:rFonts w:ascii="Arial" w:hAnsi="Arial" w:cs="Arial"/>
          <w:bCs/>
          <w:sz w:val="24"/>
          <w:szCs w:val="24"/>
        </w:rPr>
        <w:t xml:space="preserve"> advo</w:t>
      </w:r>
      <w:r w:rsidR="00564E31" w:rsidRPr="00346588">
        <w:rPr>
          <w:rFonts w:ascii="Arial" w:hAnsi="Arial" w:cs="Arial"/>
          <w:bCs/>
          <w:sz w:val="24"/>
          <w:szCs w:val="24"/>
        </w:rPr>
        <w:t>cacia em sua origem e controvérsia, pois, alguns escritores tem a opinião de que fora a Grécia o grande berço da advocacia.</w:t>
      </w:r>
      <w:r w:rsidR="00B33823" w:rsidRPr="00346588">
        <w:rPr>
          <w:rFonts w:ascii="Arial" w:hAnsi="Arial" w:cs="Arial"/>
          <w:bCs/>
          <w:sz w:val="24"/>
          <w:szCs w:val="24"/>
        </w:rPr>
        <w:t xml:space="preserve"> Por outro cenário, no território francês surgiu a primeira regulamentação legal da advocacia, nas benesses do Rei São Luiz.</w:t>
      </w:r>
    </w:p>
    <w:p w14:paraId="364D4CB9" w14:textId="100FF722" w:rsidR="00B33823" w:rsidRPr="00346588" w:rsidRDefault="001320EE" w:rsidP="00346588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346588">
        <w:rPr>
          <w:rFonts w:ascii="Arial" w:hAnsi="Arial" w:cs="Arial"/>
          <w:bCs/>
          <w:sz w:val="24"/>
          <w:szCs w:val="24"/>
        </w:rPr>
        <w:t xml:space="preserve">Por diante, </w:t>
      </w:r>
      <w:r w:rsidR="00A4578F" w:rsidRPr="00346588">
        <w:rPr>
          <w:rFonts w:ascii="Arial" w:hAnsi="Arial" w:cs="Arial"/>
          <w:bCs/>
          <w:sz w:val="24"/>
          <w:szCs w:val="24"/>
        </w:rPr>
        <w:t xml:space="preserve">no Brasil colonial, a advocacia era exercida de forma livre, levando em consideração que o </w:t>
      </w:r>
      <w:r w:rsidR="00B921AF" w:rsidRPr="00346588">
        <w:rPr>
          <w:rFonts w:ascii="Arial" w:hAnsi="Arial" w:cs="Arial"/>
          <w:bCs/>
          <w:sz w:val="24"/>
          <w:szCs w:val="24"/>
        </w:rPr>
        <w:t>indivíduo</w:t>
      </w:r>
      <w:r w:rsidR="00A4578F" w:rsidRPr="00346588">
        <w:rPr>
          <w:rFonts w:ascii="Arial" w:hAnsi="Arial" w:cs="Arial"/>
          <w:bCs/>
          <w:sz w:val="24"/>
          <w:szCs w:val="24"/>
        </w:rPr>
        <w:t xml:space="preserve"> aprendia o conteúdo e posteriormente exercia a profissão, devendo aprender sobre ela na Faculdade de Coimbra, em Portugal,</w:t>
      </w:r>
      <w:r w:rsidR="00B921AF" w:rsidRPr="00346588">
        <w:rPr>
          <w:rFonts w:ascii="Arial" w:hAnsi="Arial" w:cs="Arial"/>
          <w:bCs/>
          <w:sz w:val="24"/>
          <w:szCs w:val="24"/>
        </w:rPr>
        <w:t xml:space="preserve"> logo, este estudo era mais acessível a classe burguesa da época.</w:t>
      </w:r>
    </w:p>
    <w:p w14:paraId="3924AE9A" w14:textId="77777777" w:rsidR="00277BB4" w:rsidRPr="00346588" w:rsidRDefault="00B921AF" w:rsidP="00346588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346588">
        <w:rPr>
          <w:rFonts w:ascii="Arial" w:hAnsi="Arial" w:cs="Arial"/>
          <w:bCs/>
          <w:sz w:val="24"/>
          <w:szCs w:val="24"/>
        </w:rPr>
        <w:t xml:space="preserve">Doravante, este e um breve relato sobre a atividade da advocacia, posteriormente, passa-se a explorar os institutos dos honorários advocatícios. </w:t>
      </w:r>
    </w:p>
    <w:p w14:paraId="2D64AE67" w14:textId="2938B939" w:rsidR="0053325F" w:rsidRPr="00346588" w:rsidRDefault="00B921AF" w:rsidP="00346588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346588">
        <w:rPr>
          <w:rFonts w:ascii="Arial" w:hAnsi="Arial" w:cs="Arial"/>
          <w:bCs/>
          <w:sz w:val="24"/>
          <w:szCs w:val="24"/>
        </w:rPr>
        <w:t>Destaca-se que</w:t>
      </w:r>
      <w:r w:rsidR="00277BB4" w:rsidRPr="00346588">
        <w:rPr>
          <w:rFonts w:ascii="Arial" w:hAnsi="Arial" w:cs="Arial"/>
          <w:bCs/>
          <w:sz w:val="24"/>
          <w:szCs w:val="24"/>
        </w:rPr>
        <w:t>,</w:t>
      </w:r>
      <w:r w:rsidRPr="00346588">
        <w:rPr>
          <w:rFonts w:ascii="Arial" w:hAnsi="Arial" w:cs="Arial"/>
          <w:bCs/>
          <w:sz w:val="24"/>
          <w:szCs w:val="24"/>
        </w:rPr>
        <w:t xml:space="preserve"> </w:t>
      </w:r>
      <w:r w:rsidR="00277BB4" w:rsidRPr="00346588">
        <w:rPr>
          <w:rFonts w:ascii="Arial" w:hAnsi="Arial" w:cs="Arial"/>
          <w:bCs/>
          <w:sz w:val="24"/>
          <w:szCs w:val="24"/>
        </w:rPr>
        <w:t>nem sempre houve este instituto. Na época romana, nunca houve relatos de que foi fixado honorários, pois eram consideradas irrelevantes e desnecessárias.</w:t>
      </w:r>
      <w:r w:rsidR="00277BB4" w:rsidRPr="00346588">
        <w:rPr>
          <w:rStyle w:val="Refdenotaderodap"/>
          <w:rFonts w:ascii="Arial" w:hAnsi="Arial" w:cs="Arial"/>
          <w:bCs/>
          <w:sz w:val="24"/>
          <w:szCs w:val="24"/>
        </w:rPr>
        <w:footnoteReference w:id="1"/>
      </w:r>
      <w:r w:rsidR="002858BE" w:rsidRPr="00346588">
        <w:rPr>
          <w:rFonts w:ascii="Arial" w:hAnsi="Arial" w:cs="Arial"/>
          <w:bCs/>
          <w:sz w:val="24"/>
          <w:szCs w:val="24"/>
        </w:rPr>
        <w:t xml:space="preserve"> Neste período os procuradores eram chamados para serem assistentes</w:t>
      </w:r>
      <w:r w:rsidR="0053325F" w:rsidRPr="00346588">
        <w:rPr>
          <w:rFonts w:ascii="Arial" w:hAnsi="Arial" w:cs="Arial"/>
          <w:bCs/>
          <w:sz w:val="24"/>
          <w:szCs w:val="24"/>
        </w:rPr>
        <w:t xml:space="preserve"> de forma gratuita, recebendo apenas favores sobre essa serventia.</w:t>
      </w:r>
      <w:r w:rsidR="00471C0A" w:rsidRPr="00346588">
        <w:rPr>
          <w:rFonts w:ascii="Arial" w:hAnsi="Arial" w:cs="Arial"/>
          <w:bCs/>
          <w:sz w:val="24"/>
          <w:szCs w:val="24"/>
        </w:rPr>
        <w:t xml:space="preserve"> </w:t>
      </w:r>
      <w:r w:rsidR="0053325F" w:rsidRPr="00346588">
        <w:rPr>
          <w:rFonts w:ascii="Arial" w:hAnsi="Arial" w:cs="Arial"/>
          <w:bCs/>
          <w:sz w:val="24"/>
          <w:szCs w:val="24"/>
        </w:rPr>
        <w:t>Essa profissão</w:t>
      </w:r>
      <w:r w:rsidR="00471C0A" w:rsidRPr="00346588">
        <w:rPr>
          <w:rFonts w:ascii="Arial" w:hAnsi="Arial" w:cs="Arial"/>
          <w:bCs/>
          <w:sz w:val="24"/>
          <w:szCs w:val="24"/>
        </w:rPr>
        <w:t xml:space="preserve"> de advogado</w:t>
      </w:r>
      <w:r w:rsidR="0053325F" w:rsidRPr="00346588">
        <w:rPr>
          <w:rFonts w:ascii="Arial" w:hAnsi="Arial" w:cs="Arial"/>
          <w:bCs/>
          <w:sz w:val="24"/>
          <w:szCs w:val="24"/>
        </w:rPr>
        <w:t xml:space="preserve"> </w:t>
      </w:r>
      <w:r w:rsidR="00471C0A" w:rsidRPr="00346588">
        <w:rPr>
          <w:rFonts w:ascii="Arial" w:hAnsi="Arial" w:cs="Arial"/>
          <w:bCs/>
          <w:sz w:val="24"/>
          <w:szCs w:val="24"/>
        </w:rPr>
        <w:t>era formada por pessoas da sociedade com recursos, pois o serviço era prestado apenas pela honraria.</w:t>
      </w:r>
    </w:p>
    <w:p w14:paraId="027E8968" w14:textId="247C4643" w:rsidR="00A06F1D" w:rsidRPr="00346588" w:rsidRDefault="00941DC5" w:rsidP="00346588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346588">
        <w:rPr>
          <w:rFonts w:ascii="Arial" w:hAnsi="Arial" w:cs="Arial"/>
          <w:bCs/>
          <w:sz w:val="24"/>
          <w:szCs w:val="24"/>
        </w:rPr>
        <w:t>E certo que, a</w:t>
      </w:r>
      <w:r w:rsidR="00394A61" w:rsidRPr="00346588">
        <w:rPr>
          <w:rFonts w:ascii="Arial" w:hAnsi="Arial" w:cs="Arial"/>
          <w:bCs/>
          <w:sz w:val="24"/>
          <w:szCs w:val="24"/>
        </w:rPr>
        <w:t xml:space="preserve"> </w:t>
      </w:r>
      <w:r w:rsidRPr="00346588">
        <w:rPr>
          <w:rFonts w:ascii="Arial" w:hAnsi="Arial" w:cs="Arial"/>
          <w:bCs/>
          <w:sz w:val="24"/>
          <w:szCs w:val="24"/>
        </w:rPr>
        <w:t xml:space="preserve">partir de Roma que nasce o conceito de honra, pois desta palavra originou-se </w:t>
      </w:r>
      <w:r w:rsidRPr="00346588">
        <w:rPr>
          <w:rFonts w:ascii="Arial" w:hAnsi="Arial" w:cs="Arial"/>
          <w:bCs/>
          <w:i/>
          <w:iCs/>
          <w:sz w:val="24"/>
          <w:szCs w:val="24"/>
        </w:rPr>
        <w:t xml:space="preserve">honorarius, </w:t>
      </w:r>
      <w:r w:rsidRPr="00346588">
        <w:rPr>
          <w:rFonts w:ascii="Arial" w:hAnsi="Arial" w:cs="Arial"/>
          <w:bCs/>
          <w:sz w:val="24"/>
          <w:szCs w:val="24"/>
        </w:rPr>
        <w:t>realizado ou dado por honra aos serviços que prestaram.</w:t>
      </w:r>
      <w:r w:rsidRPr="00346588">
        <w:rPr>
          <w:rStyle w:val="Refdenotaderodap"/>
          <w:rFonts w:ascii="Arial" w:hAnsi="Arial" w:cs="Arial"/>
          <w:bCs/>
          <w:sz w:val="24"/>
          <w:szCs w:val="24"/>
        </w:rPr>
        <w:footnoteReference w:id="2"/>
      </w:r>
      <w:r w:rsidR="00A06F1D" w:rsidRPr="00346588">
        <w:rPr>
          <w:rFonts w:ascii="Arial" w:hAnsi="Arial" w:cs="Arial"/>
          <w:bCs/>
          <w:sz w:val="24"/>
          <w:szCs w:val="24"/>
        </w:rPr>
        <w:t xml:space="preserve"> Neste viés, apenas no reinado de Nero, houve a revogação da lei que proibia a cobrança de honorários. </w:t>
      </w:r>
      <w:r w:rsidR="00394A61" w:rsidRPr="00346588">
        <w:rPr>
          <w:rFonts w:ascii="Arial" w:hAnsi="Arial" w:cs="Arial"/>
          <w:bCs/>
          <w:sz w:val="24"/>
          <w:szCs w:val="24"/>
        </w:rPr>
        <w:t>Analisando por outra perspectiva, a profissão ora mencionada foi e não foi gratuita, pois visava muito troca de favores.</w:t>
      </w:r>
    </w:p>
    <w:p w14:paraId="0275C2FD" w14:textId="42BCB870" w:rsidR="002B7B59" w:rsidRPr="00346588" w:rsidRDefault="00394A61" w:rsidP="00346588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346588">
        <w:rPr>
          <w:rFonts w:ascii="Arial" w:hAnsi="Arial" w:cs="Arial"/>
          <w:bCs/>
          <w:sz w:val="24"/>
          <w:szCs w:val="24"/>
        </w:rPr>
        <w:lastRenderedPageBreak/>
        <w:t>Ao passar dos anos</w:t>
      </w:r>
      <w:r w:rsidR="00244C75" w:rsidRPr="00346588">
        <w:rPr>
          <w:rFonts w:ascii="Arial" w:hAnsi="Arial" w:cs="Arial"/>
          <w:bCs/>
          <w:sz w:val="24"/>
          <w:szCs w:val="24"/>
        </w:rPr>
        <w:t>, o processo era visco como risco, pois teriam que arcar com as despesas, independente do êxito que viria. Despesa esta que se denominou sucumbência</w:t>
      </w:r>
      <w:r w:rsidR="00066635" w:rsidRPr="00346588">
        <w:rPr>
          <w:rFonts w:ascii="Arial" w:hAnsi="Arial" w:cs="Arial"/>
          <w:bCs/>
          <w:sz w:val="24"/>
          <w:szCs w:val="24"/>
        </w:rPr>
        <w:t xml:space="preserve">. O sucumbente era aquele que não conseguia provar no decorrer do processo o seu direito. </w:t>
      </w:r>
      <w:r w:rsidR="009763A8" w:rsidRPr="00346588">
        <w:rPr>
          <w:rFonts w:ascii="Arial" w:hAnsi="Arial" w:cs="Arial"/>
          <w:bCs/>
          <w:sz w:val="24"/>
          <w:szCs w:val="24"/>
        </w:rPr>
        <w:t>O viés deste era de cunho penal, a qual era depositado para a igreja ou ao erário. Doravante, com a constituição de Zenão, que foi um marco dentro do império romano, inspirou os honorários sucumbenciais na atualidade</w:t>
      </w:r>
      <w:r w:rsidR="002B7B59" w:rsidRPr="00346588">
        <w:rPr>
          <w:rFonts w:ascii="Arial" w:hAnsi="Arial" w:cs="Arial"/>
          <w:bCs/>
          <w:sz w:val="24"/>
          <w:szCs w:val="24"/>
        </w:rPr>
        <w:t>, dando-lhe disciplina</w:t>
      </w:r>
      <w:r w:rsidR="00F74FFD" w:rsidRPr="00346588">
        <w:rPr>
          <w:rFonts w:ascii="Arial" w:hAnsi="Arial" w:cs="Arial"/>
          <w:bCs/>
          <w:sz w:val="24"/>
          <w:szCs w:val="24"/>
        </w:rPr>
        <w:t xml:space="preserve">, pois o caráter penalizante da sucumbência chamava-se </w:t>
      </w:r>
      <w:r w:rsidR="00F74FFD" w:rsidRPr="00346588">
        <w:rPr>
          <w:rFonts w:ascii="Arial" w:hAnsi="Arial" w:cs="Arial"/>
          <w:bCs/>
          <w:i/>
          <w:iCs/>
          <w:sz w:val="24"/>
          <w:szCs w:val="24"/>
        </w:rPr>
        <w:t>actio dupli</w:t>
      </w:r>
      <w:r w:rsidR="002B7B59" w:rsidRPr="00346588">
        <w:rPr>
          <w:rFonts w:ascii="Arial" w:hAnsi="Arial" w:cs="Arial"/>
          <w:bCs/>
          <w:i/>
          <w:iCs/>
          <w:sz w:val="24"/>
          <w:szCs w:val="24"/>
        </w:rPr>
        <w:t>.</w:t>
      </w:r>
      <w:r w:rsidR="00372160" w:rsidRPr="00346588">
        <w:rPr>
          <w:rStyle w:val="Refdenotaderodap"/>
          <w:rFonts w:ascii="Arial" w:hAnsi="Arial" w:cs="Arial"/>
          <w:bCs/>
          <w:i/>
          <w:iCs/>
          <w:sz w:val="24"/>
          <w:szCs w:val="24"/>
        </w:rPr>
        <w:footnoteReference w:id="3"/>
      </w:r>
    </w:p>
    <w:p w14:paraId="2FABB2F7" w14:textId="5D237077" w:rsidR="009763A8" w:rsidRPr="00346588" w:rsidRDefault="00F74FFD" w:rsidP="00346588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346588">
        <w:rPr>
          <w:rFonts w:ascii="Arial" w:hAnsi="Arial" w:cs="Arial"/>
          <w:bCs/>
          <w:sz w:val="24"/>
          <w:szCs w:val="24"/>
        </w:rPr>
        <w:t xml:space="preserve">Mais tarde, com o direito Canônico, acabou se consolidando que a condenação </w:t>
      </w:r>
      <w:r w:rsidR="00372160" w:rsidRPr="00346588">
        <w:rPr>
          <w:rFonts w:ascii="Arial" w:hAnsi="Arial" w:cs="Arial"/>
          <w:bCs/>
          <w:sz w:val="24"/>
          <w:szCs w:val="24"/>
        </w:rPr>
        <w:t xml:space="preserve">a parte vencida era um meio de punição para aquele que conduzisse um processo de forma temerária. Com esta concepção, surgia o que hoje e disposto no artigo </w:t>
      </w:r>
      <w:r w:rsidR="00350E21" w:rsidRPr="00346588">
        <w:rPr>
          <w:rFonts w:ascii="Arial" w:hAnsi="Arial" w:cs="Arial"/>
          <w:bCs/>
          <w:sz w:val="24"/>
          <w:szCs w:val="24"/>
        </w:rPr>
        <w:t>85 do Código de Processo Civil.</w:t>
      </w:r>
    </w:p>
    <w:p w14:paraId="113D45F6" w14:textId="77777777" w:rsidR="00D44C2B" w:rsidRPr="00346588" w:rsidRDefault="00350E21" w:rsidP="00346588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346588">
        <w:rPr>
          <w:rFonts w:ascii="Arial" w:hAnsi="Arial" w:cs="Arial"/>
          <w:bCs/>
          <w:sz w:val="24"/>
          <w:szCs w:val="24"/>
        </w:rPr>
        <w:t xml:space="preserve">Na época do direito Canônico, havia desconfiança de que possivelmente os litigantes </w:t>
      </w:r>
      <w:r w:rsidR="00F86BC8" w:rsidRPr="00346588">
        <w:rPr>
          <w:rFonts w:ascii="Arial" w:hAnsi="Arial" w:cs="Arial"/>
          <w:bCs/>
          <w:sz w:val="24"/>
          <w:szCs w:val="24"/>
        </w:rPr>
        <w:t>estariam agindo de má-fé, logo a sucumbência era a forma penalizadora por estes atos.</w:t>
      </w:r>
      <w:r w:rsidR="00D44C2B" w:rsidRPr="00346588">
        <w:rPr>
          <w:rFonts w:ascii="Arial" w:hAnsi="Arial" w:cs="Arial"/>
          <w:bCs/>
          <w:sz w:val="24"/>
          <w:szCs w:val="24"/>
        </w:rPr>
        <w:t xml:space="preserve"> </w:t>
      </w:r>
    </w:p>
    <w:p w14:paraId="3CCA61D4" w14:textId="62D11840" w:rsidR="00F86BC8" w:rsidRPr="00346588" w:rsidRDefault="00332AB6" w:rsidP="00346588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346588">
        <w:rPr>
          <w:rFonts w:ascii="Arial" w:hAnsi="Arial" w:cs="Arial"/>
          <w:bCs/>
          <w:sz w:val="24"/>
          <w:szCs w:val="24"/>
        </w:rPr>
        <w:t>Os honorários não estiveram</w:t>
      </w:r>
      <w:r w:rsidR="00F86BC8" w:rsidRPr="00346588">
        <w:rPr>
          <w:rFonts w:ascii="Arial" w:hAnsi="Arial" w:cs="Arial"/>
          <w:bCs/>
          <w:sz w:val="24"/>
          <w:szCs w:val="24"/>
        </w:rPr>
        <w:t xml:space="preserve"> presentes apenas n</w:t>
      </w:r>
      <w:r w:rsidR="00D44C2B" w:rsidRPr="00346588">
        <w:rPr>
          <w:rFonts w:ascii="Arial" w:hAnsi="Arial" w:cs="Arial"/>
          <w:bCs/>
          <w:sz w:val="24"/>
          <w:szCs w:val="24"/>
        </w:rPr>
        <w:t xml:space="preserve">o passado, mas vem sendo conduzido </w:t>
      </w:r>
      <w:r w:rsidRPr="00346588">
        <w:rPr>
          <w:rFonts w:ascii="Arial" w:hAnsi="Arial" w:cs="Arial"/>
          <w:bCs/>
          <w:sz w:val="24"/>
          <w:szCs w:val="24"/>
        </w:rPr>
        <w:t>até</w:t>
      </w:r>
      <w:r w:rsidR="00D44C2B" w:rsidRPr="00346588">
        <w:rPr>
          <w:rFonts w:ascii="Arial" w:hAnsi="Arial" w:cs="Arial"/>
          <w:bCs/>
          <w:sz w:val="24"/>
          <w:szCs w:val="24"/>
        </w:rPr>
        <w:t xml:space="preserve"> os dias de hoje, e no ordenamento jurídico brasileiro </w:t>
      </w:r>
      <w:r w:rsidR="009A21ED" w:rsidRPr="00346588">
        <w:rPr>
          <w:rFonts w:ascii="Arial" w:hAnsi="Arial" w:cs="Arial"/>
          <w:bCs/>
          <w:sz w:val="24"/>
          <w:szCs w:val="24"/>
        </w:rPr>
        <w:t xml:space="preserve">apenas teve </w:t>
      </w:r>
      <w:r w:rsidR="001442D2" w:rsidRPr="00346588">
        <w:rPr>
          <w:rFonts w:ascii="Arial" w:hAnsi="Arial" w:cs="Arial"/>
          <w:bCs/>
          <w:sz w:val="24"/>
          <w:szCs w:val="24"/>
        </w:rPr>
        <w:t>início</w:t>
      </w:r>
      <w:r w:rsidR="009A21ED" w:rsidRPr="00346588">
        <w:rPr>
          <w:rFonts w:ascii="Arial" w:hAnsi="Arial" w:cs="Arial"/>
          <w:bCs/>
          <w:sz w:val="24"/>
          <w:szCs w:val="24"/>
        </w:rPr>
        <w:t xml:space="preserve"> </w:t>
      </w:r>
      <w:r w:rsidR="00EA7043" w:rsidRPr="00346588">
        <w:rPr>
          <w:rFonts w:ascii="Arial" w:hAnsi="Arial" w:cs="Arial"/>
          <w:bCs/>
          <w:sz w:val="24"/>
          <w:szCs w:val="24"/>
        </w:rPr>
        <w:t>somente em 1874, com o regimento de custas estabelecido por decreto de nº5.737, permitindo ao advogado a contratação de honorários.</w:t>
      </w:r>
    </w:p>
    <w:p w14:paraId="0F1AEECD" w14:textId="1C77B790" w:rsidR="006E7D72" w:rsidRPr="00346588" w:rsidRDefault="00EA7043" w:rsidP="00346588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346588">
        <w:rPr>
          <w:rFonts w:ascii="Arial" w:hAnsi="Arial" w:cs="Arial"/>
          <w:bCs/>
          <w:sz w:val="24"/>
          <w:szCs w:val="24"/>
        </w:rPr>
        <w:t xml:space="preserve">Por diante, com </w:t>
      </w:r>
      <w:r w:rsidR="00662D9F" w:rsidRPr="00346588">
        <w:rPr>
          <w:rFonts w:ascii="Arial" w:hAnsi="Arial" w:cs="Arial"/>
          <w:bCs/>
          <w:sz w:val="24"/>
          <w:szCs w:val="24"/>
        </w:rPr>
        <w:t>a inclusão do princípio federativo na constituição de 1937, bem como o código de processo civil da época, que foi condensado, houve</w:t>
      </w:r>
      <w:r w:rsidR="00D54EEE" w:rsidRPr="00346588">
        <w:rPr>
          <w:rFonts w:ascii="Arial" w:hAnsi="Arial" w:cs="Arial"/>
          <w:bCs/>
          <w:sz w:val="24"/>
          <w:szCs w:val="24"/>
        </w:rPr>
        <w:t xml:space="preserve"> a uniformização dos critérios para a condenação e pagamento de honorários advocatícios </w:t>
      </w:r>
      <w:r w:rsidR="000678E7" w:rsidRPr="00346588">
        <w:rPr>
          <w:rFonts w:ascii="Arial" w:hAnsi="Arial" w:cs="Arial"/>
          <w:bCs/>
          <w:sz w:val="24"/>
          <w:szCs w:val="24"/>
        </w:rPr>
        <w:t>pela parte vencida</w:t>
      </w:r>
      <w:r w:rsidR="00D54EEE" w:rsidRPr="00346588">
        <w:rPr>
          <w:rFonts w:ascii="Arial" w:hAnsi="Arial" w:cs="Arial"/>
          <w:bCs/>
          <w:sz w:val="24"/>
          <w:szCs w:val="24"/>
        </w:rPr>
        <w:t>.</w:t>
      </w:r>
      <w:r w:rsidR="006E7D72" w:rsidRPr="00346588">
        <w:rPr>
          <w:rFonts w:ascii="Arial" w:hAnsi="Arial" w:cs="Arial"/>
          <w:bCs/>
          <w:sz w:val="24"/>
          <w:szCs w:val="24"/>
        </w:rPr>
        <w:t xml:space="preserve"> Contudo, havia três correntes doutrinarias que disputavam na atualidade, a primeira </w:t>
      </w:r>
      <w:r w:rsidR="003F0DF7" w:rsidRPr="00346588">
        <w:rPr>
          <w:rFonts w:ascii="Arial" w:hAnsi="Arial" w:cs="Arial"/>
          <w:bCs/>
          <w:sz w:val="24"/>
          <w:szCs w:val="24"/>
        </w:rPr>
        <w:t>consistia</w:t>
      </w:r>
      <w:r w:rsidR="006E7D72" w:rsidRPr="00346588">
        <w:rPr>
          <w:rFonts w:ascii="Arial" w:hAnsi="Arial" w:cs="Arial"/>
          <w:bCs/>
          <w:sz w:val="24"/>
          <w:szCs w:val="24"/>
        </w:rPr>
        <w:t xml:space="preserve"> na condenação somente em caso de culpa extracontratual; a segunda diz respeito </w:t>
      </w:r>
      <w:r w:rsidR="003F0DF7" w:rsidRPr="00346588">
        <w:rPr>
          <w:rFonts w:ascii="Arial" w:hAnsi="Arial" w:cs="Arial"/>
          <w:bCs/>
          <w:sz w:val="24"/>
          <w:szCs w:val="24"/>
        </w:rPr>
        <w:t>a aplicação do princípio da sucumbência e por fim a terceira, que defendia o caráter punitivo da condenação ao pagamento das despesas do processo.</w:t>
      </w:r>
    </w:p>
    <w:p w14:paraId="1832AB0C" w14:textId="77777777" w:rsidR="004061A2" w:rsidRPr="00346588" w:rsidRDefault="003F0DF7" w:rsidP="00346588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346588">
        <w:rPr>
          <w:rFonts w:ascii="Arial" w:hAnsi="Arial" w:cs="Arial"/>
          <w:bCs/>
          <w:sz w:val="24"/>
          <w:szCs w:val="24"/>
        </w:rPr>
        <w:t xml:space="preserve">Diante do CPC de 1939, </w:t>
      </w:r>
      <w:r w:rsidR="00011724" w:rsidRPr="00346588">
        <w:rPr>
          <w:rFonts w:ascii="Arial" w:hAnsi="Arial" w:cs="Arial"/>
          <w:bCs/>
          <w:sz w:val="24"/>
          <w:szCs w:val="24"/>
        </w:rPr>
        <w:t xml:space="preserve">e conforme afirma Celso Agricola (Barbi, 2010, 14 ed. p.136), não se admitia a regra da sucumbência, e sim uma sanção da parte no pagamento </w:t>
      </w:r>
      <w:r w:rsidR="004061A2" w:rsidRPr="00346588">
        <w:rPr>
          <w:rFonts w:ascii="Arial" w:hAnsi="Arial" w:cs="Arial"/>
          <w:bCs/>
          <w:sz w:val="24"/>
          <w:szCs w:val="24"/>
        </w:rPr>
        <w:t>d</w:t>
      </w:r>
      <w:r w:rsidR="00011724" w:rsidRPr="00346588">
        <w:rPr>
          <w:rFonts w:ascii="Arial" w:hAnsi="Arial" w:cs="Arial"/>
          <w:sz w:val="24"/>
          <w:szCs w:val="24"/>
        </w:rPr>
        <w:t>e honorários, desde que o processo fosse conduzido de forma temerária. Desta forma deveria pagar o temerário e o réu.</w:t>
      </w:r>
    </w:p>
    <w:p w14:paraId="73B2EDE5" w14:textId="77777777" w:rsidR="00CD5BCE" w:rsidRPr="00346588" w:rsidRDefault="004061A2" w:rsidP="00346588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346588">
        <w:rPr>
          <w:rFonts w:ascii="Arial" w:hAnsi="Arial" w:cs="Arial"/>
          <w:sz w:val="24"/>
          <w:szCs w:val="24"/>
        </w:rPr>
        <w:lastRenderedPageBreak/>
        <w:t>Assim, duas décadas depois foi instituído a lei 4.632/1965 que</w:t>
      </w:r>
      <w:r w:rsidR="00CD5BCE" w:rsidRPr="00346588">
        <w:rPr>
          <w:rFonts w:ascii="Arial" w:hAnsi="Arial" w:cs="Arial"/>
          <w:sz w:val="24"/>
          <w:szCs w:val="24"/>
        </w:rPr>
        <w:t xml:space="preserve"> alterava o artigo 64 do CPC de 1939, onde determinava que a sentença condenaria o vencido ao pagamento de honorários advocatícios ao vencedor, porém pregava um requisito, que a condenação fosse de forma moderada.</w:t>
      </w:r>
    </w:p>
    <w:p w14:paraId="1BE3355D" w14:textId="77777777" w:rsidR="00663741" w:rsidRPr="00346588" w:rsidRDefault="00CD5BCE" w:rsidP="00346588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346588">
        <w:rPr>
          <w:rFonts w:ascii="Arial" w:hAnsi="Arial" w:cs="Arial"/>
          <w:sz w:val="24"/>
          <w:szCs w:val="24"/>
        </w:rPr>
        <w:t>Contudo, com o advento do CPC de 1973, veio o advento da verba sucumbencial</w:t>
      </w:r>
      <w:r w:rsidR="004061A2" w:rsidRPr="00346588">
        <w:rPr>
          <w:rFonts w:ascii="Arial" w:hAnsi="Arial" w:cs="Arial"/>
          <w:sz w:val="24"/>
          <w:szCs w:val="24"/>
        </w:rPr>
        <w:t xml:space="preserve"> </w:t>
      </w:r>
      <w:r w:rsidR="00CF7A0B" w:rsidRPr="00346588">
        <w:rPr>
          <w:rFonts w:ascii="Arial" w:hAnsi="Arial" w:cs="Arial"/>
          <w:sz w:val="24"/>
          <w:szCs w:val="24"/>
        </w:rPr>
        <w:t xml:space="preserve">como regra a qual era disposto no artigo 20. </w:t>
      </w:r>
      <w:r w:rsidR="0064029E" w:rsidRPr="00346588">
        <w:rPr>
          <w:rFonts w:ascii="Arial" w:hAnsi="Arial" w:cs="Arial"/>
          <w:sz w:val="24"/>
          <w:szCs w:val="24"/>
        </w:rPr>
        <w:t xml:space="preserve">Assim, chegamos a década de 90, sem que este instituto ocorresse alterações significativas, e apenas em 1994 com a lei 8.952, que acrescentou o §4 ao artigo 20 do CPC de 1973. Muito embora, os juízes receberam </w:t>
      </w:r>
      <w:r w:rsidR="00891BCE" w:rsidRPr="00346588">
        <w:rPr>
          <w:rFonts w:ascii="Arial" w:hAnsi="Arial" w:cs="Arial"/>
          <w:sz w:val="24"/>
          <w:szCs w:val="24"/>
        </w:rPr>
        <w:t xml:space="preserve">essa </w:t>
      </w:r>
      <w:r w:rsidR="0064029E" w:rsidRPr="00346588">
        <w:rPr>
          <w:rFonts w:ascii="Arial" w:hAnsi="Arial" w:cs="Arial"/>
          <w:sz w:val="24"/>
          <w:szCs w:val="24"/>
        </w:rPr>
        <w:t>disposição</w:t>
      </w:r>
      <w:r w:rsidR="00891BCE" w:rsidRPr="00346588">
        <w:rPr>
          <w:rFonts w:ascii="Arial" w:hAnsi="Arial" w:cs="Arial"/>
          <w:sz w:val="24"/>
          <w:szCs w:val="24"/>
        </w:rPr>
        <w:t xml:space="preserve"> que lhes permitia fixar os honorários conforme o seu entendimento, mas somente com a lei 8.906/94 que possibilitou aos advogados o direito aos honorários de sucumbência em explicito teor.</w:t>
      </w:r>
      <w:r w:rsidR="00891BCE" w:rsidRPr="00346588">
        <w:rPr>
          <w:rStyle w:val="Refdenotaderodap"/>
          <w:rFonts w:ascii="Arial" w:hAnsi="Arial" w:cs="Arial"/>
          <w:sz w:val="24"/>
          <w:szCs w:val="24"/>
        </w:rPr>
        <w:footnoteReference w:id="4"/>
      </w:r>
    </w:p>
    <w:p w14:paraId="0419E832" w14:textId="41F5ABE6" w:rsidR="00663741" w:rsidRPr="00346588" w:rsidRDefault="00663741" w:rsidP="00346588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346588">
        <w:rPr>
          <w:rFonts w:ascii="Arial" w:hAnsi="Arial" w:cs="Arial"/>
          <w:sz w:val="24"/>
          <w:szCs w:val="24"/>
        </w:rPr>
        <w:t>Portanto, no que mais se destaca no histórico sobre os honorários advocatícios, estes s</w:t>
      </w:r>
      <w:r w:rsidR="00610C74" w:rsidRPr="00346588">
        <w:rPr>
          <w:rFonts w:ascii="Arial" w:hAnsi="Arial" w:cs="Arial"/>
          <w:sz w:val="24"/>
          <w:szCs w:val="24"/>
        </w:rPr>
        <w:t xml:space="preserve">ó </w:t>
      </w:r>
      <w:r w:rsidRPr="00346588">
        <w:rPr>
          <w:rFonts w:ascii="Arial" w:hAnsi="Arial" w:cs="Arial"/>
          <w:sz w:val="24"/>
          <w:szCs w:val="24"/>
        </w:rPr>
        <w:t xml:space="preserve">foram possíveis após a lei 8.906/94 que </w:t>
      </w:r>
      <w:r w:rsidR="00610C74" w:rsidRPr="00346588">
        <w:rPr>
          <w:rFonts w:ascii="Arial" w:hAnsi="Arial" w:cs="Arial"/>
          <w:sz w:val="24"/>
          <w:szCs w:val="24"/>
        </w:rPr>
        <w:t>se trata</w:t>
      </w:r>
      <w:r w:rsidRPr="00346588">
        <w:rPr>
          <w:rFonts w:ascii="Arial" w:hAnsi="Arial" w:cs="Arial"/>
          <w:sz w:val="24"/>
          <w:szCs w:val="24"/>
        </w:rPr>
        <w:t xml:space="preserve"> do Estatuto da Advocacia e a Ordem dos Advogados do Brasil (OAB)</w:t>
      </w:r>
      <w:r w:rsidR="00610C74" w:rsidRPr="00346588">
        <w:rPr>
          <w:rFonts w:ascii="Arial" w:hAnsi="Arial" w:cs="Arial"/>
          <w:sz w:val="24"/>
          <w:szCs w:val="24"/>
        </w:rPr>
        <w:t xml:space="preserve">, por ser um marco para a profissão de advogado, pois tratava-se a verba honoraria em caráter alimentar. </w:t>
      </w:r>
    </w:p>
    <w:p w14:paraId="5A396897" w14:textId="40FAAFD3" w:rsidR="00640A1A" w:rsidRPr="00346588" w:rsidRDefault="00610C74" w:rsidP="00346588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346588">
        <w:rPr>
          <w:rFonts w:ascii="Arial" w:hAnsi="Arial" w:cs="Arial"/>
          <w:sz w:val="24"/>
          <w:szCs w:val="24"/>
        </w:rPr>
        <w:t xml:space="preserve">Por diante, </w:t>
      </w:r>
      <w:r w:rsidR="00154AD5" w:rsidRPr="00346588">
        <w:rPr>
          <w:rFonts w:ascii="Arial" w:hAnsi="Arial" w:cs="Arial"/>
          <w:sz w:val="24"/>
          <w:szCs w:val="24"/>
        </w:rPr>
        <w:t>abordar-se-á</w:t>
      </w:r>
      <w:r w:rsidRPr="00346588">
        <w:rPr>
          <w:rFonts w:ascii="Arial" w:hAnsi="Arial" w:cs="Arial"/>
          <w:sz w:val="24"/>
          <w:szCs w:val="24"/>
        </w:rPr>
        <w:t xml:space="preserve"> sobre as diferenças entre as legislações</w:t>
      </w:r>
      <w:r w:rsidR="00154AD5" w:rsidRPr="00346588">
        <w:rPr>
          <w:rFonts w:ascii="Arial" w:hAnsi="Arial" w:cs="Arial"/>
          <w:sz w:val="24"/>
          <w:szCs w:val="24"/>
        </w:rPr>
        <w:t xml:space="preserve"> do novo e velho código processual civil e o estatuto da OAB.</w:t>
      </w:r>
    </w:p>
    <w:p w14:paraId="6C381621" w14:textId="3EB5E015" w:rsidR="00154AD5" w:rsidRDefault="00154A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EDD90E6" w14:textId="03C39509" w:rsidR="00640A1A" w:rsidRPr="00D33B83" w:rsidRDefault="0061643E" w:rsidP="00ED75EB">
      <w:pPr>
        <w:pStyle w:val="PargrafodaLista"/>
        <w:numPr>
          <w:ilvl w:val="2"/>
          <w:numId w:val="18"/>
        </w:numPr>
        <w:spacing w:after="0" w:line="360" w:lineRule="auto"/>
        <w:ind w:left="0" w:firstLine="0"/>
        <w:jc w:val="both"/>
        <w:outlineLvl w:val="2"/>
        <w:rPr>
          <w:rFonts w:ascii="Arial" w:hAnsi="Arial" w:cs="Arial"/>
          <w:b/>
          <w:sz w:val="24"/>
          <w:szCs w:val="24"/>
        </w:rPr>
      </w:pPr>
      <w:bookmarkStart w:id="7" w:name="_Toc57232154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 xml:space="preserve">Mudanças </w:t>
      </w:r>
      <w:r w:rsidR="00640A1A" w:rsidRPr="00640A1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entre legislações</w:t>
      </w:r>
      <w:r w:rsidR="00D33B8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no âmbito dos honorários</w:t>
      </w:r>
      <w:r w:rsidR="00640A1A" w:rsidRPr="00640A1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: </w:t>
      </w:r>
      <w:r w:rsidR="00D33B8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</w:t>
      </w:r>
      <w:r w:rsidR="0013399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elho e </w:t>
      </w:r>
      <w:r w:rsidR="00640A1A" w:rsidRPr="00640A1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novo - CPC e estatuto da OAB</w:t>
      </w:r>
      <w:bookmarkEnd w:id="7"/>
    </w:p>
    <w:p w14:paraId="2189B382" w14:textId="00879E26" w:rsidR="006C10FA" w:rsidRPr="00346588" w:rsidRDefault="00B37649" w:rsidP="00346588">
      <w:pPr>
        <w:pStyle w:val="PargrafodaLista"/>
        <w:spacing w:after="0" w:line="36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6588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D33B83" w:rsidRPr="00346588">
        <w:rPr>
          <w:rFonts w:ascii="Arial" w:eastAsia="Times New Roman" w:hAnsi="Arial" w:cs="Arial"/>
          <w:sz w:val="24"/>
          <w:szCs w:val="24"/>
          <w:lang w:eastAsia="pt-BR"/>
        </w:rPr>
        <w:t xml:space="preserve"> alteração do </w:t>
      </w:r>
      <w:r w:rsidR="00701759" w:rsidRPr="00346588">
        <w:rPr>
          <w:rFonts w:ascii="Arial" w:eastAsia="Times New Roman" w:hAnsi="Arial" w:cs="Arial"/>
          <w:sz w:val="24"/>
          <w:szCs w:val="24"/>
          <w:lang w:eastAsia="pt-BR"/>
        </w:rPr>
        <w:t>Código</w:t>
      </w:r>
      <w:r w:rsidR="00D33B83" w:rsidRPr="00346588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701759" w:rsidRPr="00346588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D33B83" w:rsidRPr="00346588">
        <w:rPr>
          <w:rFonts w:ascii="Arial" w:eastAsia="Times New Roman" w:hAnsi="Arial" w:cs="Arial"/>
          <w:sz w:val="24"/>
          <w:szCs w:val="24"/>
          <w:lang w:eastAsia="pt-BR"/>
        </w:rPr>
        <w:t xml:space="preserve">rocesso </w:t>
      </w:r>
      <w:r w:rsidR="00701759" w:rsidRPr="00346588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D33B83" w:rsidRPr="00346588">
        <w:rPr>
          <w:rFonts w:ascii="Arial" w:eastAsia="Times New Roman" w:hAnsi="Arial" w:cs="Arial"/>
          <w:sz w:val="24"/>
          <w:szCs w:val="24"/>
          <w:lang w:eastAsia="pt-BR"/>
        </w:rPr>
        <w:t>ivil de 1973</w:t>
      </w:r>
      <w:r w:rsidRPr="00346588">
        <w:rPr>
          <w:rFonts w:ascii="Arial" w:eastAsia="Times New Roman" w:hAnsi="Arial" w:cs="Arial"/>
          <w:sz w:val="24"/>
          <w:szCs w:val="24"/>
          <w:lang w:eastAsia="pt-BR"/>
        </w:rPr>
        <w:t>, trouxe grandes mudanças não só para o instituto dos honorários advocatícios, mas sim para todo o ordenamento jurídico</w:t>
      </w:r>
      <w:r w:rsidR="006C10FA" w:rsidRPr="00346588">
        <w:rPr>
          <w:rFonts w:ascii="Arial" w:eastAsia="Times New Roman" w:hAnsi="Arial" w:cs="Arial"/>
          <w:sz w:val="24"/>
          <w:szCs w:val="24"/>
          <w:lang w:eastAsia="pt-BR"/>
        </w:rPr>
        <w:t xml:space="preserve"> brasileiro. Posto isso, apresentamos as diferenças entre os códigos de processo civil de 1973 e 2015, bem como o estatuto da OAB.</w:t>
      </w:r>
    </w:p>
    <w:p w14:paraId="555C32F7" w14:textId="063076CE" w:rsidR="00EF7EB9" w:rsidRPr="00346588" w:rsidRDefault="0061643E" w:rsidP="00346588">
      <w:pPr>
        <w:pStyle w:val="PargrafodaLista"/>
        <w:spacing w:after="0" w:line="36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6588">
        <w:rPr>
          <w:rFonts w:ascii="Arial" w:eastAsia="Times New Roman" w:hAnsi="Arial" w:cs="Arial"/>
          <w:sz w:val="24"/>
          <w:szCs w:val="24"/>
          <w:lang w:eastAsia="pt-BR"/>
        </w:rPr>
        <w:t>Atualmente o Código de processo Civil e regido pela lei 13.105/2015, abrangendo todo o território nacional brasileiro.</w:t>
      </w:r>
      <w:r w:rsidR="00EF7EB9" w:rsidRPr="003465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23F" w:rsidRPr="00346588">
        <w:rPr>
          <w:rFonts w:ascii="Arial" w:eastAsia="Times New Roman" w:hAnsi="Arial" w:cs="Arial"/>
          <w:sz w:val="24"/>
          <w:szCs w:val="24"/>
          <w:lang w:eastAsia="pt-BR"/>
        </w:rPr>
        <w:t xml:space="preserve">Por diante, </w:t>
      </w:r>
      <w:r w:rsidR="00310166" w:rsidRPr="00346588">
        <w:rPr>
          <w:rFonts w:ascii="Arial" w:eastAsia="Times New Roman" w:hAnsi="Arial" w:cs="Arial"/>
          <w:sz w:val="24"/>
          <w:szCs w:val="24"/>
          <w:lang w:eastAsia="pt-BR"/>
        </w:rPr>
        <w:t xml:space="preserve">para sabermos quais as mudanças adotadas entre as leis, apresentaremos sobre a lei 5.869/1973, mais conhecida como </w:t>
      </w:r>
      <w:r w:rsidR="00EE67CC" w:rsidRPr="00346588">
        <w:rPr>
          <w:rFonts w:ascii="Arial" w:eastAsia="Times New Roman" w:hAnsi="Arial" w:cs="Arial"/>
          <w:sz w:val="24"/>
          <w:szCs w:val="24"/>
          <w:lang w:eastAsia="pt-BR"/>
        </w:rPr>
        <w:t xml:space="preserve">velho CPC, </w:t>
      </w:r>
      <w:r w:rsidR="00EF7EB9" w:rsidRPr="00346588">
        <w:rPr>
          <w:rFonts w:ascii="Arial" w:eastAsia="Times New Roman" w:hAnsi="Arial" w:cs="Arial"/>
          <w:sz w:val="24"/>
          <w:szCs w:val="24"/>
          <w:lang w:eastAsia="pt-BR"/>
        </w:rPr>
        <w:t>e posteriormente a atualização trazida pela lei 13.105/2015 conhecida como novo CPC</w:t>
      </w:r>
      <w:r w:rsidR="00CD1E81" w:rsidRPr="00346588">
        <w:rPr>
          <w:rFonts w:ascii="Arial" w:eastAsia="Times New Roman" w:hAnsi="Arial" w:cs="Arial"/>
          <w:sz w:val="24"/>
          <w:szCs w:val="24"/>
          <w:lang w:eastAsia="pt-BR"/>
        </w:rPr>
        <w:t>, ao todo foi catalogado 9 itens que estabelecem parâmetros de alteração, vejamos</w:t>
      </w:r>
      <w:r w:rsidR="00EF7EB9" w:rsidRPr="0034658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6DE208F9" w14:textId="691ADDF0" w:rsidR="00EE67CC" w:rsidRPr="00346588" w:rsidRDefault="00F314A3" w:rsidP="00346588">
      <w:pPr>
        <w:pStyle w:val="PargrafodaLista"/>
        <w:spacing w:after="0" w:line="36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6588">
        <w:rPr>
          <w:rFonts w:ascii="Arial" w:eastAsia="Times New Roman" w:hAnsi="Arial" w:cs="Arial"/>
          <w:sz w:val="24"/>
          <w:szCs w:val="24"/>
          <w:lang w:eastAsia="pt-BR"/>
        </w:rPr>
        <w:t xml:space="preserve">Em primeiro lugar, se tem a redução quanto a apreciação equitativa do juiz, o velho CPC, trazia em seu art. 20, </w:t>
      </w:r>
      <w:r w:rsidR="004901AF" w:rsidRPr="00346588">
        <w:rPr>
          <w:rFonts w:ascii="Arial" w:eastAsia="Times New Roman" w:hAnsi="Arial" w:cs="Arial"/>
          <w:sz w:val="24"/>
          <w:szCs w:val="24"/>
          <w:lang w:eastAsia="pt-BR"/>
        </w:rPr>
        <w:t>§</w:t>
      </w:r>
      <w:r w:rsidRPr="00346588">
        <w:rPr>
          <w:rFonts w:ascii="Arial" w:eastAsia="Times New Roman" w:hAnsi="Arial" w:cs="Arial"/>
          <w:sz w:val="24"/>
          <w:szCs w:val="24"/>
          <w:lang w:eastAsia="pt-BR"/>
        </w:rPr>
        <w:t>§</w:t>
      </w:r>
      <w:r w:rsidR="004901AF" w:rsidRPr="00346588">
        <w:rPr>
          <w:rFonts w:ascii="Arial" w:eastAsia="Times New Roman" w:hAnsi="Arial" w:cs="Arial"/>
          <w:sz w:val="24"/>
          <w:szCs w:val="24"/>
          <w:lang w:eastAsia="pt-BR"/>
        </w:rPr>
        <w:t xml:space="preserve"> 3º e </w:t>
      </w:r>
      <w:r w:rsidRPr="00346588">
        <w:rPr>
          <w:rFonts w:ascii="Arial" w:eastAsia="Times New Roman" w:hAnsi="Arial" w:cs="Arial"/>
          <w:sz w:val="24"/>
          <w:szCs w:val="24"/>
          <w:lang w:eastAsia="pt-BR"/>
        </w:rPr>
        <w:t xml:space="preserve">4º, </w:t>
      </w:r>
      <w:r w:rsidR="00E01FBC" w:rsidRPr="00346588">
        <w:rPr>
          <w:rFonts w:ascii="Arial" w:eastAsia="Times New Roman" w:hAnsi="Arial" w:cs="Arial"/>
          <w:sz w:val="24"/>
          <w:szCs w:val="24"/>
          <w:lang w:eastAsia="pt-BR"/>
        </w:rPr>
        <w:t xml:space="preserve">uma regra distinta para a fixação da verba honoraria, </w:t>
      </w:r>
      <w:r w:rsidR="004901AF" w:rsidRPr="00346588">
        <w:rPr>
          <w:rFonts w:ascii="Arial" w:eastAsia="Times New Roman" w:hAnsi="Arial" w:cs="Arial"/>
          <w:sz w:val="24"/>
          <w:szCs w:val="24"/>
          <w:lang w:eastAsia="pt-BR"/>
        </w:rPr>
        <w:t>a qual tinha com critério a existência ou não de uma condenação para pagamento</w:t>
      </w:r>
      <w:r w:rsidR="00C57F11" w:rsidRPr="00346588">
        <w:rPr>
          <w:rFonts w:ascii="Arial" w:eastAsia="Times New Roman" w:hAnsi="Arial" w:cs="Arial"/>
          <w:sz w:val="24"/>
          <w:szCs w:val="24"/>
          <w:lang w:eastAsia="pt-BR"/>
        </w:rPr>
        <w:t>. Mesmo se o advogado trabalhasse com excelência, poderia não receber a verba honoraria.</w:t>
      </w:r>
      <w:r w:rsidR="004901AF" w:rsidRPr="003465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45FC3EAD" w14:textId="2D4B31B4" w:rsidR="004901AF" w:rsidRDefault="00C57F11" w:rsidP="00D54E91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54E91">
        <w:rPr>
          <w:rFonts w:ascii="Arial" w:hAnsi="Arial" w:cs="Arial"/>
          <w:color w:val="000000"/>
          <w:sz w:val="20"/>
          <w:szCs w:val="20"/>
        </w:rPr>
        <w:t xml:space="preserve">Lei 5.869/73, Art. 20, </w:t>
      </w:r>
      <w:r w:rsidR="004901AF" w:rsidRPr="00D54E91">
        <w:rPr>
          <w:rFonts w:ascii="Arial" w:hAnsi="Arial" w:cs="Arial"/>
          <w:color w:val="000000"/>
          <w:sz w:val="20"/>
          <w:szCs w:val="20"/>
        </w:rPr>
        <w:t>§ 4 </w:t>
      </w:r>
      <w:r w:rsidR="004901AF" w:rsidRPr="00D54E91">
        <w:rPr>
          <w:rFonts w:ascii="Arial" w:hAnsi="Arial" w:cs="Arial"/>
          <w:color w:val="000000"/>
          <w:sz w:val="20"/>
          <w:szCs w:val="20"/>
          <w:vertAlign w:val="superscript"/>
        </w:rPr>
        <w:t>o </w:t>
      </w:r>
      <w:r w:rsidR="004901AF" w:rsidRPr="00D54E91">
        <w:rPr>
          <w:rFonts w:ascii="Arial" w:hAnsi="Arial" w:cs="Arial"/>
          <w:color w:val="000000"/>
          <w:sz w:val="20"/>
          <w:szCs w:val="20"/>
        </w:rPr>
        <w:t>Nas causas de pequeno valor, nas de valor inestimável, naquelas em que não houver condenação ou for vencida a Fazenda Pública, e nas execuções, embargadas ou não, os honorários serão fixados consoante apreciação eqüitativa do juiz, atendidas as normas das alíneas a, b e c do parágrafo anterior</w:t>
      </w:r>
      <w:r w:rsidRPr="00D54E91">
        <w:rPr>
          <w:rFonts w:ascii="Arial" w:hAnsi="Arial" w:cs="Arial"/>
          <w:color w:val="000000"/>
          <w:sz w:val="20"/>
          <w:szCs w:val="20"/>
        </w:rPr>
        <w:t>.</w:t>
      </w:r>
    </w:p>
    <w:p w14:paraId="38BE9AD6" w14:textId="77777777" w:rsidR="00D54E91" w:rsidRPr="00D54E91" w:rsidRDefault="00D54E91" w:rsidP="00D54E91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14:paraId="643B929E" w14:textId="65935722" w:rsidR="004901AF" w:rsidRPr="00D54E91" w:rsidRDefault="00C57F11" w:rsidP="00D54E91">
      <w:pPr>
        <w:pStyle w:val="PargrafodaLista"/>
        <w:spacing w:after="0" w:line="36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54E91">
        <w:rPr>
          <w:rFonts w:ascii="Arial" w:eastAsia="Times New Roman" w:hAnsi="Arial" w:cs="Arial"/>
          <w:sz w:val="24"/>
          <w:szCs w:val="24"/>
          <w:lang w:eastAsia="pt-BR"/>
        </w:rPr>
        <w:t>Posteriormente, o novo CPC, veio em seu artigo 85, §</w:t>
      </w:r>
      <w:r w:rsidR="00D51242" w:rsidRPr="00D54E91">
        <w:rPr>
          <w:rFonts w:ascii="Arial" w:eastAsia="Times New Roman" w:hAnsi="Arial" w:cs="Arial"/>
          <w:sz w:val="24"/>
          <w:szCs w:val="24"/>
          <w:lang w:eastAsia="pt-BR"/>
        </w:rPr>
        <w:t>3º e retirou essa apreciação equitativa do juiz</w:t>
      </w:r>
      <w:r w:rsidR="000449EF" w:rsidRPr="00D54E91">
        <w:rPr>
          <w:rFonts w:ascii="Arial" w:eastAsia="Times New Roman" w:hAnsi="Arial" w:cs="Arial"/>
          <w:sz w:val="24"/>
          <w:szCs w:val="24"/>
          <w:lang w:eastAsia="pt-BR"/>
        </w:rPr>
        <w:t xml:space="preserve">, a qual era contido neste </w:t>
      </w:r>
      <w:r w:rsidR="00307C29" w:rsidRPr="00D54E91">
        <w:rPr>
          <w:rFonts w:ascii="Arial" w:eastAsia="Times New Roman" w:hAnsi="Arial" w:cs="Arial"/>
          <w:sz w:val="24"/>
          <w:szCs w:val="24"/>
          <w:lang w:eastAsia="pt-BR"/>
        </w:rPr>
        <w:t>parágrafo</w:t>
      </w:r>
      <w:r w:rsidR="00D51242" w:rsidRPr="00D54E91">
        <w:rPr>
          <w:rFonts w:ascii="Arial" w:eastAsia="Times New Roman" w:hAnsi="Arial" w:cs="Arial"/>
          <w:sz w:val="24"/>
          <w:szCs w:val="24"/>
          <w:lang w:eastAsia="pt-BR"/>
        </w:rPr>
        <w:t>, dando vantagem aos advogados,</w:t>
      </w:r>
      <w:r w:rsidR="004A490B" w:rsidRPr="00D54E91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275D93" w:rsidRPr="00D54E91">
        <w:rPr>
          <w:rFonts w:ascii="Arial" w:eastAsia="Times New Roman" w:hAnsi="Arial" w:cs="Arial"/>
          <w:sz w:val="24"/>
          <w:szCs w:val="24"/>
          <w:lang w:eastAsia="pt-BR"/>
        </w:rPr>
        <w:t>pela analise deste</w:t>
      </w:r>
      <w:r w:rsidR="004A490B" w:rsidRPr="00D54E91">
        <w:rPr>
          <w:rFonts w:ascii="Arial" w:eastAsia="Times New Roman" w:hAnsi="Arial" w:cs="Arial"/>
          <w:sz w:val="24"/>
          <w:szCs w:val="24"/>
          <w:lang w:eastAsia="pt-BR"/>
        </w:rPr>
        <w:t xml:space="preserve"> vemos que foi deixado a base mínima de 10% e o máximo de 20% sobre o valor da condenação</w:t>
      </w:r>
      <w:r w:rsidR="004D1463" w:rsidRPr="00D54E91">
        <w:rPr>
          <w:rFonts w:ascii="Arial" w:eastAsia="Times New Roman" w:hAnsi="Arial" w:cs="Arial"/>
          <w:sz w:val="24"/>
          <w:szCs w:val="24"/>
          <w:lang w:eastAsia="pt-BR"/>
        </w:rPr>
        <w:t xml:space="preserve"> pois deve respeitar o contido no §2</w:t>
      </w:r>
      <w:r w:rsidR="004A490B" w:rsidRPr="00D54E9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293F4C39" w14:textId="77777777" w:rsidR="0049577A" w:rsidRPr="00D54E91" w:rsidRDefault="004D1463" w:rsidP="00D54E91">
      <w:pPr>
        <w:pStyle w:val="PargrafodaLista"/>
        <w:spacing w:after="0" w:line="36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54E91">
        <w:rPr>
          <w:rFonts w:ascii="Arial" w:eastAsia="Times New Roman" w:hAnsi="Arial" w:cs="Arial"/>
          <w:sz w:val="24"/>
          <w:szCs w:val="24"/>
          <w:lang w:eastAsia="pt-BR"/>
        </w:rPr>
        <w:t>Em segundo lugar, temos a fixação do mínimo e do máximo de porcentagem a serem fixados</w:t>
      </w:r>
      <w:r w:rsidR="00307C29" w:rsidRPr="00D54E91">
        <w:rPr>
          <w:rFonts w:ascii="Arial" w:eastAsia="Times New Roman" w:hAnsi="Arial" w:cs="Arial"/>
          <w:sz w:val="24"/>
          <w:szCs w:val="24"/>
          <w:lang w:eastAsia="pt-BR"/>
        </w:rPr>
        <w:t xml:space="preserve"> ou sua mensuração</w:t>
      </w:r>
      <w:r w:rsidR="00763C0F" w:rsidRPr="00D54E91">
        <w:rPr>
          <w:rFonts w:ascii="Arial" w:eastAsia="Times New Roman" w:hAnsi="Arial" w:cs="Arial"/>
          <w:sz w:val="24"/>
          <w:szCs w:val="24"/>
          <w:lang w:eastAsia="pt-BR"/>
        </w:rPr>
        <w:t>. No velho CPC em seu art. 20, §4 não constava essa fixação, apenas constava que deveria ser respeitado as alíneas do parágrafo anterior.</w:t>
      </w:r>
      <w:r w:rsidR="00763C0F" w:rsidRPr="00D54E91">
        <w:rPr>
          <w:rStyle w:val="Refdenotaderodap"/>
          <w:rFonts w:ascii="Arial" w:eastAsia="Times New Roman" w:hAnsi="Arial" w:cs="Arial"/>
          <w:sz w:val="24"/>
          <w:szCs w:val="24"/>
          <w:lang w:eastAsia="pt-BR"/>
        </w:rPr>
        <w:footnoteReference w:id="5"/>
      </w:r>
      <w:r w:rsidR="00763C0F" w:rsidRPr="00D54E91">
        <w:rPr>
          <w:rFonts w:ascii="Arial" w:eastAsia="Times New Roman" w:hAnsi="Arial" w:cs="Arial"/>
          <w:sz w:val="24"/>
          <w:szCs w:val="24"/>
          <w:lang w:eastAsia="pt-BR"/>
        </w:rPr>
        <w:t xml:space="preserve"> Agora, com o novo CPC, essa premissa foi atualizada</w:t>
      </w:r>
      <w:r w:rsidR="002D3CE0" w:rsidRPr="00D54E91">
        <w:rPr>
          <w:rFonts w:ascii="Arial" w:eastAsia="Times New Roman" w:hAnsi="Arial" w:cs="Arial"/>
          <w:sz w:val="24"/>
          <w:szCs w:val="24"/>
          <w:lang w:eastAsia="pt-BR"/>
        </w:rPr>
        <w:t>, fixa-se o percentual</w:t>
      </w:r>
      <w:r w:rsidR="002D3CE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D3CE0" w:rsidRPr="00D54E91">
        <w:rPr>
          <w:rFonts w:ascii="Arial" w:eastAsia="Times New Roman" w:hAnsi="Arial" w:cs="Arial"/>
          <w:sz w:val="24"/>
          <w:szCs w:val="24"/>
          <w:lang w:eastAsia="pt-BR"/>
        </w:rPr>
        <w:lastRenderedPageBreak/>
        <w:t>mínimo e máximo, do proveito econômico obtido ou se não for possível mensura-lo, sobre o valor atualizado da causa</w:t>
      </w:r>
      <w:r w:rsidR="0049577A" w:rsidRPr="00D54E9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564526DF" w14:textId="22DB92CD" w:rsidR="00B67BA3" w:rsidRPr="00D54E91" w:rsidRDefault="0049577A" w:rsidP="00D54E91">
      <w:pPr>
        <w:pStyle w:val="PargrafodaLista"/>
        <w:spacing w:after="0" w:line="36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54E91">
        <w:rPr>
          <w:rFonts w:ascii="Arial" w:eastAsia="Times New Roman" w:hAnsi="Arial" w:cs="Arial"/>
          <w:sz w:val="24"/>
          <w:szCs w:val="24"/>
          <w:lang w:eastAsia="pt-BR"/>
        </w:rPr>
        <w:t xml:space="preserve">Por terceiro, temos os honorários </w:t>
      </w:r>
      <w:r w:rsidR="00A037B7" w:rsidRPr="00D54E91">
        <w:rPr>
          <w:rFonts w:ascii="Arial" w:eastAsia="Times New Roman" w:hAnsi="Arial" w:cs="Arial"/>
          <w:sz w:val="24"/>
          <w:szCs w:val="24"/>
          <w:lang w:eastAsia="pt-BR"/>
        </w:rPr>
        <w:t xml:space="preserve">a serem aplicados nas ações em face da fazenda pública. O velho CPC, não disponibilizava uma margem para que o juiz fizesse a apreciação equitativa </w:t>
      </w:r>
      <w:r w:rsidR="00EE75BC" w:rsidRPr="00D54E91">
        <w:rPr>
          <w:rFonts w:ascii="Arial" w:eastAsia="Times New Roman" w:hAnsi="Arial" w:cs="Arial"/>
          <w:sz w:val="24"/>
          <w:szCs w:val="24"/>
          <w:lang w:eastAsia="pt-BR"/>
        </w:rPr>
        <w:t>dos honorários (Art.20, §4º)</w:t>
      </w:r>
      <w:r w:rsidR="00A037B7" w:rsidRPr="00D54E9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E75BC" w:rsidRPr="00D54E91">
        <w:rPr>
          <w:rFonts w:ascii="Arial" w:eastAsia="Times New Roman" w:hAnsi="Arial" w:cs="Arial"/>
          <w:sz w:val="24"/>
          <w:szCs w:val="24"/>
          <w:lang w:eastAsia="pt-BR"/>
        </w:rPr>
        <w:t xml:space="preserve"> contudo o novo CPC fez essas ressalvas </w:t>
      </w:r>
      <w:r w:rsidR="002D3CE0" w:rsidRPr="00D54E91">
        <w:rPr>
          <w:rFonts w:ascii="Arial" w:eastAsia="Times New Roman" w:hAnsi="Arial" w:cs="Arial"/>
          <w:sz w:val="24"/>
          <w:szCs w:val="24"/>
          <w:lang w:eastAsia="pt-BR"/>
        </w:rPr>
        <w:t xml:space="preserve">da aplicação destes percentuais em face da fazenda </w:t>
      </w:r>
      <w:r w:rsidR="00331664" w:rsidRPr="00D54E91">
        <w:rPr>
          <w:rFonts w:ascii="Arial" w:eastAsia="Times New Roman" w:hAnsi="Arial" w:cs="Arial"/>
          <w:sz w:val="24"/>
          <w:szCs w:val="24"/>
          <w:lang w:eastAsia="pt-BR"/>
        </w:rPr>
        <w:t>pública</w:t>
      </w:r>
      <w:r w:rsidR="00B67BA3" w:rsidRPr="00D54E91">
        <w:rPr>
          <w:rFonts w:ascii="Arial" w:eastAsia="Times New Roman" w:hAnsi="Arial" w:cs="Arial"/>
          <w:sz w:val="24"/>
          <w:szCs w:val="24"/>
          <w:lang w:eastAsia="pt-BR"/>
        </w:rPr>
        <w:t>, ou seja, fez uma tabela de porcentagens</w:t>
      </w:r>
      <w:r w:rsidR="002E4562" w:rsidRPr="00D54E91">
        <w:rPr>
          <w:rFonts w:ascii="Arial" w:eastAsia="Times New Roman" w:hAnsi="Arial" w:cs="Arial"/>
          <w:sz w:val="24"/>
          <w:szCs w:val="24"/>
          <w:lang w:eastAsia="pt-BR"/>
        </w:rPr>
        <w:t xml:space="preserve"> e valores</w:t>
      </w:r>
      <w:r w:rsidR="00B67BA3" w:rsidRPr="00D54E91">
        <w:rPr>
          <w:rFonts w:ascii="Arial" w:eastAsia="Times New Roman" w:hAnsi="Arial" w:cs="Arial"/>
          <w:sz w:val="24"/>
          <w:szCs w:val="24"/>
          <w:lang w:eastAsia="pt-BR"/>
        </w:rPr>
        <w:t xml:space="preserve"> para condenar o poder público à verba honoraria, com base no valor da </w:t>
      </w:r>
      <w:r w:rsidR="00331664" w:rsidRPr="00D54E91">
        <w:rPr>
          <w:rFonts w:ascii="Arial" w:eastAsia="Times New Roman" w:hAnsi="Arial" w:cs="Arial"/>
          <w:sz w:val="24"/>
          <w:szCs w:val="24"/>
          <w:lang w:eastAsia="pt-BR"/>
        </w:rPr>
        <w:t>causa</w:t>
      </w:r>
      <w:r w:rsidR="00B67BA3" w:rsidRPr="00D54E91">
        <w:rPr>
          <w:rFonts w:ascii="Arial" w:eastAsia="Times New Roman" w:hAnsi="Arial" w:cs="Arial"/>
          <w:sz w:val="24"/>
          <w:szCs w:val="24"/>
          <w:lang w:eastAsia="pt-BR"/>
        </w:rPr>
        <w:t>, proveito econômico ou da condenação</w:t>
      </w:r>
      <w:r w:rsidR="002E4562" w:rsidRPr="00D54E91">
        <w:rPr>
          <w:rFonts w:ascii="Arial" w:eastAsia="Times New Roman" w:hAnsi="Arial" w:cs="Arial"/>
          <w:sz w:val="24"/>
          <w:szCs w:val="24"/>
          <w:lang w:eastAsia="pt-BR"/>
        </w:rPr>
        <w:t xml:space="preserve"> obtidas.</w:t>
      </w:r>
      <w:r w:rsidR="002E4562" w:rsidRPr="00D54E91">
        <w:rPr>
          <w:rStyle w:val="Refdenotaderodap"/>
          <w:rFonts w:ascii="Arial" w:eastAsia="Times New Roman" w:hAnsi="Arial" w:cs="Arial"/>
          <w:sz w:val="24"/>
          <w:szCs w:val="24"/>
          <w:lang w:eastAsia="pt-BR"/>
        </w:rPr>
        <w:footnoteReference w:id="6"/>
      </w:r>
    </w:p>
    <w:p w14:paraId="18D875E9" w14:textId="70E6CF69" w:rsidR="00C14C9E" w:rsidRPr="00D54E91" w:rsidRDefault="002E4562" w:rsidP="00D54E91">
      <w:pPr>
        <w:pStyle w:val="PargrafodaLista"/>
        <w:spacing w:after="0" w:line="36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54E91">
        <w:rPr>
          <w:rFonts w:ascii="Arial" w:eastAsia="Times New Roman" w:hAnsi="Arial" w:cs="Arial"/>
          <w:sz w:val="24"/>
          <w:szCs w:val="24"/>
          <w:lang w:eastAsia="pt-BR"/>
        </w:rPr>
        <w:t>Em qua</w:t>
      </w:r>
      <w:r w:rsidR="0012379F" w:rsidRPr="00D54E91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Pr="00D54E91">
        <w:rPr>
          <w:rFonts w:ascii="Arial" w:eastAsia="Times New Roman" w:hAnsi="Arial" w:cs="Arial"/>
          <w:sz w:val="24"/>
          <w:szCs w:val="24"/>
          <w:lang w:eastAsia="pt-BR"/>
        </w:rPr>
        <w:t>to lugar temos</w:t>
      </w:r>
      <w:r w:rsidR="0012379F" w:rsidRPr="00D54E91">
        <w:rPr>
          <w:rFonts w:ascii="Arial" w:eastAsia="Times New Roman" w:hAnsi="Arial" w:cs="Arial"/>
          <w:sz w:val="24"/>
          <w:szCs w:val="24"/>
          <w:lang w:eastAsia="pt-BR"/>
        </w:rPr>
        <w:t xml:space="preserve">, o incidente da condenação em honorários em grau recursal. </w:t>
      </w:r>
      <w:r w:rsidR="00EF198D" w:rsidRPr="00D54E91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12379F" w:rsidRPr="00D54E91">
        <w:rPr>
          <w:rFonts w:ascii="Arial" w:eastAsia="Times New Roman" w:hAnsi="Arial" w:cs="Arial"/>
          <w:sz w:val="24"/>
          <w:szCs w:val="24"/>
          <w:lang w:eastAsia="pt-BR"/>
        </w:rPr>
        <w:t xml:space="preserve"> velho CPC, em seu art. 20, §1º, condenava o vencido em grau recursal ou incidentes a pagar as despesas processuais</w:t>
      </w:r>
      <w:r w:rsidR="00EF198D" w:rsidRPr="00D54E9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12379F" w:rsidRPr="00D54E91">
        <w:rPr>
          <w:rFonts w:ascii="Arial" w:eastAsia="Times New Roman" w:hAnsi="Arial" w:cs="Arial"/>
          <w:sz w:val="24"/>
          <w:szCs w:val="24"/>
          <w:lang w:eastAsia="pt-BR"/>
        </w:rPr>
        <w:t xml:space="preserve"> Isso mudou com o novo CPC, </w:t>
      </w:r>
      <w:r w:rsidR="00EF198D" w:rsidRPr="00D54E91">
        <w:rPr>
          <w:rFonts w:ascii="Arial" w:eastAsia="Times New Roman" w:hAnsi="Arial" w:cs="Arial"/>
          <w:sz w:val="24"/>
          <w:szCs w:val="24"/>
          <w:lang w:eastAsia="pt-BR"/>
        </w:rPr>
        <w:t xml:space="preserve">em seu art. 85, §1º, pois passou a ser devido </w:t>
      </w:r>
      <w:r w:rsidR="00C14C9E" w:rsidRPr="00D54E91">
        <w:rPr>
          <w:rFonts w:ascii="Arial" w:eastAsia="Times New Roman" w:hAnsi="Arial" w:cs="Arial"/>
          <w:sz w:val="24"/>
          <w:szCs w:val="24"/>
          <w:lang w:eastAsia="pt-BR"/>
        </w:rPr>
        <w:t xml:space="preserve">apenas </w:t>
      </w:r>
      <w:r w:rsidR="00EF198D" w:rsidRPr="00D54E91">
        <w:rPr>
          <w:rFonts w:ascii="Arial" w:eastAsia="Times New Roman" w:hAnsi="Arial" w:cs="Arial"/>
          <w:sz w:val="24"/>
          <w:szCs w:val="24"/>
          <w:lang w:eastAsia="pt-BR"/>
        </w:rPr>
        <w:t xml:space="preserve">os </w:t>
      </w:r>
      <w:r w:rsidR="00417339" w:rsidRPr="00D54E91">
        <w:rPr>
          <w:rFonts w:ascii="Arial" w:eastAsia="Times New Roman" w:hAnsi="Arial" w:cs="Arial"/>
          <w:sz w:val="24"/>
          <w:szCs w:val="24"/>
          <w:lang w:eastAsia="pt-BR"/>
        </w:rPr>
        <w:t>honorários</w:t>
      </w:r>
      <w:r w:rsidR="00EF198D" w:rsidRPr="00D54E91">
        <w:rPr>
          <w:rFonts w:ascii="Arial" w:eastAsia="Times New Roman" w:hAnsi="Arial" w:cs="Arial"/>
          <w:sz w:val="24"/>
          <w:szCs w:val="24"/>
          <w:lang w:eastAsia="pt-BR"/>
        </w:rPr>
        <w:t xml:space="preserve"> advocatícios</w:t>
      </w:r>
      <w:r w:rsidR="00C14C9E" w:rsidRPr="00D54E91">
        <w:rPr>
          <w:rFonts w:ascii="Arial" w:eastAsia="Times New Roman" w:hAnsi="Arial" w:cs="Arial"/>
          <w:sz w:val="24"/>
          <w:szCs w:val="24"/>
          <w:lang w:eastAsia="pt-BR"/>
        </w:rPr>
        <w:t xml:space="preserve"> nos seguintes casos:</w:t>
      </w:r>
    </w:p>
    <w:p w14:paraId="75DDDA50" w14:textId="57147BAA" w:rsidR="00C14C9E" w:rsidRDefault="00C14C9E" w:rsidP="00D54E91">
      <w:pPr>
        <w:pStyle w:val="artigo"/>
        <w:spacing w:before="0" w:beforeAutospacing="0" w:after="0" w:afterAutospacing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54E91">
        <w:rPr>
          <w:rFonts w:ascii="Arial" w:hAnsi="Arial" w:cs="Arial"/>
          <w:color w:val="000000"/>
          <w:sz w:val="20"/>
          <w:szCs w:val="20"/>
        </w:rPr>
        <w:t>Art. 85, § 1º do NCPC: São devidos honorários advocatícios na reconvenção, no cumprimento de sentença, provisório ou definitivo, na execução, resistida ou não, e nos recursos interpostos, cumulativamente.</w:t>
      </w:r>
    </w:p>
    <w:p w14:paraId="47D91EB2" w14:textId="77777777" w:rsidR="00D54E91" w:rsidRPr="00D54E91" w:rsidRDefault="00D54E91" w:rsidP="00D54E91">
      <w:pPr>
        <w:pStyle w:val="artigo"/>
        <w:spacing w:before="0" w:beforeAutospacing="0" w:after="0" w:afterAutospacing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14:paraId="5C9B7F17" w14:textId="4B30A91D" w:rsidR="002E4562" w:rsidRPr="00D54E91" w:rsidRDefault="0012379F" w:rsidP="00D54E91">
      <w:pPr>
        <w:pStyle w:val="PargrafodaLista"/>
        <w:spacing w:after="0" w:line="36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54E91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="00C14C9E" w:rsidRPr="00D54E91">
        <w:rPr>
          <w:rFonts w:ascii="Arial" w:eastAsia="Times New Roman" w:hAnsi="Arial" w:cs="Arial"/>
          <w:sz w:val="24"/>
          <w:szCs w:val="24"/>
          <w:lang w:eastAsia="pt-BR"/>
        </w:rPr>
        <w:t xml:space="preserve">Contudo, a condenação referente as despesas processuais </w:t>
      </w:r>
      <w:r w:rsidR="0011617F" w:rsidRPr="00D54E91">
        <w:rPr>
          <w:rFonts w:ascii="Arial" w:eastAsia="Times New Roman" w:hAnsi="Arial" w:cs="Arial"/>
          <w:sz w:val="24"/>
          <w:szCs w:val="24"/>
          <w:lang w:eastAsia="pt-BR"/>
        </w:rPr>
        <w:t xml:space="preserve">contidas no art. 20, §1º do velho CPC, </w:t>
      </w:r>
      <w:r w:rsidR="00C14C9E" w:rsidRPr="00D54E91">
        <w:rPr>
          <w:rFonts w:ascii="Arial" w:eastAsia="Times New Roman" w:hAnsi="Arial" w:cs="Arial"/>
          <w:sz w:val="24"/>
          <w:szCs w:val="24"/>
          <w:lang w:eastAsia="pt-BR"/>
        </w:rPr>
        <w:t xml:space="preserve">foram estabelecidas no art. </w:t>
      </w:r>
      <w:r w:rsidR="0011617F" w:rsidRPr="00D54E91">
        <w:rPr>
          <w:rFonts w:ascii="Arial" w:eastAsia="Times New Roman" w:hAnsi="Arial" w:cs="Arial"/>
          <w:sz w:val="24"/>
          <w:szCs w:val="24"/>
          <w:lang w:eastAsia="pt-BR"/>
        </w:rPr>
        <w:t>82 e 84 do novo CPC, ressalvando a concedente de gratuidade da justiça contida no art. 98 do mesmo código.</w:t>
      </w:r>
    </w:p>
    <w:p w14:paraId="7F72C4A8" w14:textId="0728212D" w:rsidR="00FE120D" w:rsidRPr="00D54E91" w:rsidRDefault="00CD1E81" w:rsidP="00D54E91">
      <w:pPr>
        <w:pStyle w:val="PargrafodaLista"/>
        <w:spacing w:after="0" w:line="36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54E91">
        <w:rPr>
          <w:rFonts w:ascii="Arial" w:eastAsia="Times New Roman" w:hAnsi="Arial" w:cs="Arial"/>
          <w:sz w:val="24"/>
          <w:szCs w:val="24"/>
          <w:lang w:eastAsia="pt-BR"/>
        </w:rPr>
        <w:t xml:space="preserve">Adiante, temos a quinta alteração, que consistia sobre a </w:t>
      </w:r>
      <w:r w:rsidR="00FE120D" w:rsidRPr="00D54E91">
        <w:rPr>
          <w:rFonts w:ascii="Arial" w:eastAsia="Times New Roman" w:hAnsi="Arial" w:cs="Arial"/>
          <w:sz w:val="24"/>
          <w:szCs w:val="24"/>
          <w:lang w:eastAsia="pt-BR"/>
        </w:rPr>
        <w:t xml:space="preserve">compensação da verba honoraria em </w:t>
      </w:r>
      <w:r w:rsidRPr="00D54E91">
        <w:rPr>
          <w:rFonts w:ascii="Arial" w:eastAsia="Times New Roman" w:hAnsi="Arial" w:cs="Arial"/>
          <w:sz w:val="24"/>
          <w:szCs w:val="24"/>
          <w:lang w:eastAsia="pt-BR"/>
        </w:rPr>
        <w:t>reciprocidade</w:t>
      </w:r>
      <w:r w:rsidR="00FE120D" w:rsidRPr="00D54E91">
        <w:rPr>
          <w:rFonts w:ascii="Arial" w:eastAsia="Times New Roman" w:hAnsi="Arial" w:cs="Arial"/>
          <w:sz w:val="24"/>
          <w:szCs w:val="24"/>
          <w:lang w:eastAsia="pt-BR"/>
        </w:rPr>
        <w:t xml:space="preserve">, ou seja, a condenação reciproca dos </w:t>
      </w:r>
      <w:r w:rsidR="00234AF0" w:rsidRPr="00D54E91">
        <w:rPr>
          <w:rFonts w:ascii="Arial" w:eastAsia="Times New Roman" w:hAnsi="Arial" w:cs="Arial"/>
          <w:sz w:val="24"/>
          <w:szCs w:val="24"/>
          <w:lang w:eastAsia="pt-BR"/>
        </w:rPr>
        <w:t>honorários</w:t>
      </w:r>
      <w:r w:rsidR="00FE120D" w:rsidRPr="00D54E91">
        <w:rPr>
          <w:rFonts w:ascii="Arial" w:eastAsia="Times New Roman" w:hAnsi="Arial" w:cs="Arial"/>
          <w:sz w:val="24"/>
          <w:szCs w:val="24"/>
          <w:lang w:eastAsia="pt-BR"/>
        </w:rPr>
        <w:t xml:space="preserve"> e despesas. </w:t>
      </w:r>
    </w:p>
    <w:p w14:paraId="7B7A599C" w14:textId="77777777" w:rsidR="009D4A77" w:rsidRPr="00D54E91" w:rsidRDefault="00FE120D" w:rsidP="00D54E91">
      <w:pPr>
        <w:pStyle w:val="PargrafodaLista"/>
        <w:spacing w:after="0" w:line="360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4E91">
        <w:rPr>
          <w:rFonts w:ascii="Arial" w:eastAsia="Times New Roman" w:hAnsi="Arial" w:cs="Arial"/>
          <w:sz w:val="24"/>
          <w:szCs w:val="24"/>
          <w:lang w:eastAsia="pt-BR"/>
        </w:rPr>
        <w:lastRenderedPageBreak/>
        <w:t>No velho CPC, era abordado em seu artigo 21 sobre o item acima, e dispunha que,</w:t>
      </w:r>
      <w:r w:rsidR="008B427B" w:rsidRPr="00D54E91">
        <w:rPr>
          <w:rFonts w:ascii="Arial" w:eastAsia="Times New Roman" w:hAnsi="Arial" w:cs="Arial"/>
          <w:sz w:val="24"/>
          <w:szCs w:val="24"/>
          <w:lang w:eastAsia="pt-BR"/>
        </w:rPr>
        <w:t xml:space="preserve"> “</w:t>
      </w:r>
      <w:r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 cada litigante for em parte vencedor e vencido, serão recíproca e proporcionalmente distribuídos e compensados entre eles os honorários e as despesas.</w:t>
      </w:r>
      <w:r w:rsidR="008B427B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” Logo, era repartida a condenação que era imposta. Neste </w:t>
      </w:r>
      <w:r w:rsidR="00234AF0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período</w:t>
      </w:r>
      <w:r w:rsidR="008B427B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era compreensível a ideia que trazia o artigo, pois os </w:t>
      </w:r>
      <w:r w:rsidR="00234AF0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honorários</w:t>
      </w:r>
      <w:r w:rsidR="008B427B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revertiam a parte. </w:t>
      </w:r>
    </w:p>
    <w:p w14:paraId="186417CE" w14:textId="2E513768" w:rsidR="00C929A1" w:rsidRPr="00D54E91" w:rsidRDefault="008B427B" w:rsidP="00D54E91">
      <w:pPr>
        <w:pStyle w:val="PargrafodaLista"/>
        <w:spacing w:after="0" w:line="360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Doravante, causou divergência quando o estatuto da OAB</w:t>
      </w:r>
      <w:r w:rsidR="00234AF0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entrou em vigor, pois no art. 23 da lei 8.906/94 (estatuto da OAB), estabelecia que, era direito do advogado receber os honorários incluídos na condenação. Com isso, </w:t>
      </w:r>
      <w:r w:rsidR="009D4A77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disposições entravam em conflito</w:t>
      </w:r>
      <w:r w:rsidR="00234AF0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A961CC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pois ocorria o pagamento da verba devida pela parte Ré ao advogado do autor com verba devida pela parte Autora devida pela parte Ré</w:t>
      </w:r>
      <w:r w:rsidR="00E949DC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pois violava o artigo 368 do código civil/2002</w:t>
      </w:r>
      <w:r w:rsidR="00A961CC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E949DC" w:rsidRPr="00D54E91">
        <w:rPr>
          <w:rStyle w:val="Refdenotaderodap"/>
          <w:rFonts w:ascii="Arial" w:eastAsia="Times New Roman" w:hAnsi="Arial" w:cs="Arial"/>
          <w:color w:val="000000"/>
          <w:sz w:val="24"/>
          <w:szCs w:val="24"/>
          <w:lang w:eastAsia="pt-BR"/>
        </w:rPr>
        <w:footnoteReference w:id="7"/>
      </w:r>
      <w:r w:rsidR="00A961CC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Posto isso, </w:t>
      </w:r>
      <w:r w:rsidR="0046003F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houve a necessidade </w:t>
      </w:r>
      <w:r w:rsidR="00C929A1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o</w:t>
      </w:r>
      <w:r w:rsidR="0046003F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STJ apresentar a sumula nº 306.</w:t>
      </w:r>
      <w:r w:rsidR="0046003F" w:rsidRPr="00D54E91">
        <w:rPr>
          <w:rStyle w:val="Refdenotaderodap"/>
          <w:rFonts w:ascii="Arial" w:eastAsia="Times New Roman" w:hAnsi="Arial" w:cs="Arial"/>
          <w:color w:val="000000"/>
          <w:sz w:val="24"/>
          <w:szCs w:val="24"/>
          <w:lang w:eastAsia="pt-BR"/>
        </w:rPr>
        <w:footnoteReference w:id="8"/>
      </w:r>
      <w:r w:rsidR="0046003F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929A1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Mais tarde com o advento do novo CPC, houve a correção dessa distorção. (art.85, §14 do NCPC)</w:t>
      </w:r>
      <w:r w:rsidR="00C929A1" w:rsidRPr="00D54E91">
        <w:rPr>
          <w:rStyle w:val="Refdenotaderodap"/>
          <w:rFonts w:ascii="Arial" w:eastAsia="Times New Roman" w:hAnsi="Arial" w:cs="Arial"/>
          <w:color w:val="000000"/>
          <w:sz w:val="24"/>
          <w:szCs w:val="24"/>
          <w:lang w:eastAsia="pt-BR"/>
        </w:rPr>
        <w:footnoteReference w:id="9"/>
      </w:r>
      <w:r w:rsidR="00C929A1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Logo, cada advogado poderia executar sua parcela que obtiveram com a condenação.</w:t>
      </w:r>
    </w:p>
    <w:p w14:paraId="58957342" w14:textId="2FAC7FC0" w:rsidR="00E2097E" w:rsidRPr="00D54E91" w:rsidRDefault="00E2097E" w:rsidP="00D54E91">
      <w:pPr>
        <w:pStyle w:val="PargrafodaLista"/>
        <w:spacing w:after="0" w:line="360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sexta alteração que a legislação entre o velho e novo CPC sofreu foi referente aos juros moratórios. Está alteração </w:t>
      </w:r>
      <w:r w:rsidR="00A83CDD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constava apenas como julgados ou jurisprudências, na época d</w:t>
      </w:r>
      <w:r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velho CPC</w:t>
      </w:r>
      <w:r w:rsidR="00A83CDD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 reconhecia que o tempo inicial dos juros moratórios seria da citação da parte. Ou seja, no velho </w:t>
      </w:r>
      <w:r w:rsidR="00BA6AE2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CPC</w:t>
      </w:r>
      <w:r w:rsidR="00A83CDD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continha esta disposição, mas foi atribuída a ela por se tratar de período que condizia com o império do Código Processual Civil de 1973.</w:t>
      </w:r>
    </w:p>
    <w:p w14:paraId="38F28AB6" w14:textId="2B4D130E" w:rsidR="00306FF2" w:rsidRPr="00D54E91" w:rsidRDefault="00A83CDD" w:rsidP="00D54E91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 </w:t>
      </w:r>
      <w:r w:rsidR="00691FC3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advento do</w:t>
      </w:r>
      <w:r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novo CPC, foi atribuído </w:t>
      </w:r>
      <w:r w:rsidR="00BA6AE2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junto ao </w:t>
      </w:r>
      <w:r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85</w:t>
      </w:r>
      <w:r w:rsidR="00BA6AE2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§</w:t>
      </w:r>
      <w:r w:rsidR="00691FC3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16 que “q</w:t>
      </w:r>
      <w:r w:rsidR="00691FC3" w:rsidRPr="00D54E91">
        <w:rPr>
          <w:rFonts w:ascii="Arial" w:hAnsi="Arial" w:cs="Arial"/>
          <w:color w:val="000000"/>
          <w:sz w:val="24"/>
          <w:szCs w:val="24"/>
        </w:rPr>
        <w:t>uando os honorários forem fixados em quantia certa, os juros moratórios incidirão a partir da</w:t>
      </w:r>
      <w:r w:rsidR="00691FC3" w:rsidRPr="009A2777">
        <w:rPr>
          <w:rFonts w:ascii="Arial" w:hAnsi="Arial" w:cs="Arial"/>
          <w:color w:val="000000"/>
          <w:sz w:val="24"/>
          <w:szCs w:val="24"/>
        </w:rPr>
        <w:t xml:space="preserve"> </w:t>
      </w:r>
      <w:r w:rsidR="00691FC3" w:rsidRPr="00D54E91">
        <w:rPr>
          <w:rFonts w:ascii="Arial" w:hAnsi="Arial" w:cs="Arial"/>
          <w:color w:val="000000"/>
          <w:sz w:val="24"/>
          <w:szCs w:val="24"/>
        </w:rPr>
        <w:t xml:space="preserve">data do trânsito em julgado da decisão.” </w:t>
      </w:r>
      <w:r w:rsidR="00BA6AE2" w:rsidRPr="00D54E91">
        <w:rPr>
          <w:rFonts w:ascii="Arial" w:hAnsi="Arial" w:cs="Arial"/>
          <w:color w:val="000000"/>
          <w:sz w:val="24"/>
          <w:szCs w:val="24"/>
        </w:rPr>
        <w:t>Colocando o que era pacifico nos tribunais, como lei</w:t>
      </w:r>
      <w:r w:rsidR="00306FF2" w:rsidRPr="00D54E91">
        <w:rPr>
          <w:rFonts w:ascii="Arial" w:hAnsi="Arial" w:cs="Arial"/>
          <w:color w:val="000000"/>
          <w:sz w:val="24"/>
          <w:szCs w:val="24"/>
        </w:rPr>
        <w:t>.</w:t>
      </w:r>
    </w:p>
    <w:p w14:paraId="46E0C77E" w14:textId="4FC2863F" w:rsidR="00306FF2" w:rsidRPr="00D54E91" w:rsidRDefault="00306FF2" w:rsidP="00D54E91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54E91">
        <w:rPr>
          <w:rFonts w:ascii="Arial" w:hAnsi="Arial" w:cs="Arial"/>
          <w:color w:val="000000"/>
          <w:sz w:val="24"/>
          <w:szCs w:val="24"/>
        </w:rPr>
        <w:t xml:space="preserve">Em sétimo, temos a alteração quanto </w:t>
      </w:r>
      <w:r w:rsidR="00217BC7" w:rsidRPr="00D54E91">
        <w:rPr>
          <w:rFonts w:ascii="Arial" w:hAnsi="Arial" w:cs="Arial"/>
          <w:color w:val="000000"/>
          <w:sz w:val="24"/>
          <w:szCs w:val="24"/>
        </w:rPr>
        <w:t>a</w:t>
      </w:r>
      <w:r w:rsidRPr="00D54E91">
        <w:rPr>
          <w:rFonts w:ascii="Arial" w:hAnsi="Arial" w:cs="Arial"/>
          <w:color w:val="000000"/>
          <w:sz w:val="24"/>
          <w:szCs w:val="24"/>
        </w:rPr>
        <w:t xml:space="preserve"> prestações vincendas.</w:t>
      </w:r>
      <w:r w:rsidR="00F84305" w:rsidRPr="00D54E91">
        <w:rPr>
          <w:rFonts w:ascii="Arial" w:hAnsi="Arial" w:cs="Arial"/>
          <w:color w:val="000000"/>
          <w:sz w:val="24"/>
          <w:szCs w:val="24"/>
        </w:rPr>
        <w:t xml:space="preserve"> De certa forma houve alteração no cálculo dos honorários com essa didática, pois o</w:t>
      </w:r>
      <w:r w:rsidR="00217BC7" w:rsidRPr="00D54E91">
        <w:rPr>
          <w:rFonts w:ascii="Arial" w:hAnsi="Arial" w:cs="Arial"/>
          <w:color w:val="000000"/>
          <w:sz w:val="24"/>
          <w:szCs w:val="24"/>
        </w:rPr>
        <w:t xml:space="preserve"> velho CPC, </w:t>
      </w:r>
      <w:r w:rsidR="00217BC7" w:rsidRPr="00D54E91">
        <w:rPr>
          <w:rFonts w:ascii="Arial" w:hAnsi="Arial" w:cs="Arial"/>
          <w:color w:val="000000"/>
          <w:sz w:val="24"/>
          <w:szCs w:val="24"/>
        </w:rPr>
        <w:lastRenderedPageBreak/>
        <w:t xml:space="preserve">informava </w:t>
      </w:r>
      <w:r w:rsidR="00F00EA4" w:rsidRPr="00D54E91">
        <w:rPr>
          <w:rFonts w:ascii="Arial" w:hAnsi="Arial" w:cs="Arial"/>
          <w:color w:val="000000"/>
          <w:sz w:val="24"/>
          <w:szCs w:val="24"/>
        </w:rPr>
        <w:t xml:space="preserve">em seu art. 20, §5º que </w:t>
      </w:r>
      <w:r w:rsidR="00217BC7" w:rsidRPr="00D54E91">
        <w:rPr>
          <w:rStyle w:val="Refdenotaderodap"/>
          <w:rFonts w:ascii="Arial" w:hAnsi="Arial" w:cs="Arial"/>
          <w:color w:val="000000"/>
          <w:sz w:val="24"/>
          <w:szCs w:val="24"/>
        </w:rPr>
        <w:footnoteReference w:id="10"/>
      </w:r>
      <w:r w:rsidR="00F84305" w:rsidRPr="00D54E91">
        <w:rPr>
          <w:rFonts w:ascii="Arial" w:hAnsi="Arial" w:cs="Arial"/>
          <w:color w:val="000000"/>
          <w:sz w:val="24"/>
          <w:szCs w:val="24"/>
        </w:rPr>
        <w:t>, observando atentamente, o antigo CPC, apresentava apenas as prestações vencidas</w:t>
      </w:r>
      <w:r w:rsidR="00F00EA4" w:rsidRPr="00D54E91">
        <w:rPr>
          <w:rFonts w:ascii="Arial" w:hAnsi="Arial" w:cs="Arial"/>
          <w:color w:val="000000"/>
          <w:sz w:val="24"/>
          <w:szCs w:val="24"/>
        </w:rPr>
        <w:t xml:space="preserve">, posto isso, com o advento do novo CPC, foi introduzido em seu artigo 85, §9º, </w:t>
      </w:r>
      <w:r w:rsidR="00F84305" w:rsidRPr="00D54E91">
        <w:rPr>
          <w:rFonts w:ascii="Arial" w:hAnsi="Arial" w:cs="Arial"/>
          <w:color w:val="000000"/>
          <w:sz w:val="24"/>
          <w:szCs w:val="24"/>
        </w:rPr>
        <w:t xml:space="preserve">as prestações </w:t>
      </w:r>
      <w:r w:rsidR="007C0962" w:rsidRPr="00D54E91">
        <w:rPr>
          <w:rFonts w:ascii="Arial" w:hAnsi="Arial" w:cs="Arial"/>
          <w:color w:val="000000"/>
          <w:sz w:val="24"/>
          <w:szCs w:val="24"/>
        </w:rPr>
        <w:t xml:space="preserve">vencidas e 12 </w:t>
      </w:r>
      <w:r w:rsidR="00F84305" w:rsidRPr="00D54E91">
        <w:rPr>
          <w:rFonts w:ascii="Arial" w:hAnsi="Arial" w:cs="Arial"/>
          <w:color w:val="000000"/>
          <w:sz w:val="24"/>
          <w:szCs w:val="24"/>
        </w:rPr>
        <w:t>vincendas</w:t>
      </w:r>
      <w:r w:rsidR="007C0962" w:rsidRPr="00D54E91">
        <w:rPr>
          <w:rFonts w:ascii="Arial" w:hAnsi="Arial" w:cs="Arial"/>
          <w:color w:val="000000"/>
          <w:sz w:val="24"/>
          <w:szCs w:val="24"/>
        </w:rPr>
        <w:t>.</w:t>
      </w:r>
      <w:r w:rsidR="00F84305" w:rsidRPr="00D54E9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48F964A" w14:textId="2D51E575" w:rsidR="00691FC3" w:rsidRPr="00D54E91" w:rsidRDefault="00BA6AE2" w:rsidP="00D54E91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54E91">
        <w:rPr>
          <w:rFonts w:ascii="Arial" w:hAnsi="Arial" w:cs="Arial"/>
          <w:color w:val="000000"/>
          <w:sz w:val="24"/>
          <w:szCs w:val="24"/>
        </w:rPr>
        <w:t xml:space="preserve"> </w:t>
      </w:r>
      <w:r w:rsidR="007C0962" w:rsidRPr="00D54E91">
        <w:rPr>
          <w:rFonts w:ascii="Arial" w:hAnsi="Arial" w:cs="Arial"/>
          <w:color w:val="000000"/>
          <w:sz w:val="24"/>
          <w:szCs w:val="24"/>
        </w:rPr>
        <w:t xml:space="preserve">Chegamos então em nossa oitava alteração, que se trata da omissão quanto a decisão de honorários em ação autônoma. O velho CPC, não pregava em seu contexto sobre essa possibilidade, porém, </w:t>
      </w:r>
      <w:r w:rsidR="003754B0" w:rsidRPr="00D54E91">
        <w:rPr>
          <w:rFonts w:ascii="Arial" w:hAnsi="Arial" w:cs="Arial"/>
          <w:color w:val="000000"/>
          <w:sz w:val="24"/>
          <w:szCs w:val="24"/>
        </w:rPr>
        <w:t>os advogados tinham o verbete da sumula 453 do STJ para aplicar. Mas, após o novo CPC, entrar em vigor, foi transformado em lei o que era omisso no antigo código,</w:t>
      </w:r>
      <w:r w:rsidR="00206DBD" w:rsidRPr="00D54E91">
        <w:rPr>
          <w:rFonts w:ascii="Arial" w:hAnsi="Arial" w:cs="Arial"/>
          <w:color w:val="000000"/>
          <w:sz w:val="24"/>
          <w:szCs w:val="24"/>
        </w:rPr>
        <w:t xml:space="preserve"> logo, foi revogado a sumula 453 do STJ, passando a constar junto ao art. 85, §18, a possibilidade do advogado cobrar em ação autônoma o direito aos honorários omisso na decisão condenatória.</w:t>
      </w:r>
      <w:r w:rsidR="00206DBD" w:rsidRPr="00D54E91">
        <w:rPr>
          <w:rStyle w:val="Refdenotaderodap"/>
          <w:rFonts w:ascii="Arial" w:hAnsi="Arial" w:cs="Arial"/>
          <w:color w:val="000000"/>
          <w:sz w:val="24"/>
          <w:szCs w:val="24"/>
        </w:rPr>
        <w:footnoteReference w:id="11"/>
      </w:r>
    </w:p>
    <w:p w14:paraId="5448E8FB" w14:textId="0A81B1D1" w:rsidR="00B76519" w:rsidRPr="00D54E91" w:rsidRDefault="00206DBD" w:rsidP="00D54E91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54E91">
        <w:rPr>
          <w:rFonts w:ascii="Arial" w:hAnsi="Arial" w:cs="Arial"/>
          <w:color w:val="000000"/>
          <w:sz w:val="24"/>
          <w:szCs w:val="24"/>
        </w:rPr>
        <w:t xml:space="preserve">Por fim, </w:t>
      </w:r>
      <w:r w:rsidR="009A2777" w:rsidRPr="00D54E91">
        <w:rPr>
          <w:rFonts w:ascii="Arial" w:hAnsi="Arial" w:cs="Arial"/>
          <w:color w:val="000000"/>
          <w:sz w:val="24"/>
          <w:szCs w:val="24"/>
        </w:rPr>
        <w:t>temos a nona alteração, sendo essa a última catalogada em nosso estudo, a qual versa sobre a execução provisória.</w:t>
      </w:r>
      <w:r w:rsidR="0010527D" w:rsidRPr="00D54E91">
        <w:rPr>
          <w:rFonts w:ascii="Arial" w:hAnsi="Arial" w:cs="Arial"/>
          <w:color w:val="000000"/>
          <w:sz w:val="24"/>
          <w:szCs w:val="24"/>
        </w:rPr>
        <w:t xml:space="preserve"> Pois,</w:t>
      </w:r>
      <w:r w:rsidR="00C149E2" w:rsidRPr="00D54E91">
        <w:rPr>
          <w:rFonts w:ascii="Arial" w:hAnsi="Arial" w:cs="Arial"/>
          <w:color w:val="000000"/>
          <w:sz w:val="24"/>
          <w:szCs w:val="24"/>
        </w:rPr>
        <w:t xml:space="preserve"> o</w:t>
      </w:r>
      <w:r w:rsidR="00C149E2" w:rsidRPr="00D54E91">
        <w:rPr>
          <w:rFonts w:ascii="Arial" w:hAnsi="Arial" w:cs="Arial"/>
          <w:sz w:val="24"/>
          <w:szCs w:val="24"/>
        </w:rPr>
        <w:t xml:space="preserve"> art. 520, §2º do Novo CPC sepulta, por fim, o entendimento do STJ, à luz do CPC/73 de descabimento de honorários sucumbenciais em execução provisória.</w:t>
      </w:r>
      <w:r w:rsidR="00B76519" w:rsidRPr="00D54E91">
        <w:rPr>
          <w:rStyle w:val="Refdenotaderodap"/>
          <w:rFonts w:ascii="Arial" w:hAnsi="Arial" w:cs="Arial"/>
          <w:sz w:val="24"/>
          <w:szCs w:val="24"/>
        </w:rPr>
        <w:footnoteReference w:id="12"/>
      </w:r>
    </w:p>
    <w:p w14:paraId="6DA47795" w14:textId="77777777" w:rsidR="00597C2F" w:rsidRPr="00D54E91" w:rsidRDefault="00B76519" w:rsidP="00D54E91">
      <w:pPr>
        <w:pStyle w:val="PargrafodaLista"/>
        <w:spacing w:after="0" w:line="360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4E91">
        <w:rPr>
          <w:rFonts w:ascii="Arial" w:hAnsi="Arial" w:cs="Arial"/>
          <w:sz w:val="24"/>
          <w:szCs w:val="24"/>
        </w:rPr>
        <w:t xml:space="preserve">Posto isso, vemos que o Código de Processo Civil de 2015, em relação ao antigo CPC (lei 5.869/1973), foi um marco significativo, pondo fim a </w:t>
      </w:r>
      <w:r w:rsidR="00B54775" w:rsidRPr="00D54E91">
        <w:rPr>
          <w:rFonts w:ascii="Arial" w:hAnsi="Arial" w:cs="Arial"/>
          <w:sz w:val="24"/>
          <w:szCs w:val="24"/>
        </w:rPr>
        <w:t>quarenta anos de vigor,</w:t>
      </w:r>
      <w:r w:rsidR="00691FC3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B54775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trazendo consigo inovações para o advogado constituir seu direito aos honorários advocatícios. </w:t>
      </w:r>
    </w:p>
    <w:p w14:paraId="29F85695" w14:textId="1B112EE5" w:rsidR="00597C2F" w:rsidRPr="00D54E91" w:rsidRDefault="00B54775" w:rsidP="00D54E91">
      <w:pPr>
        <w:pStyle w:val="PargrafodaLista"/>
        <w:spacing w:after="0" w:line="360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Vale destacar que, o estatuto da OAB, foi </w:t>
      </w:r>
      <w:r w:rsidR="009E4AF3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primordial para estabelecer as questões referentes aos honorários advocatícios</w:t>
      </w:r>
      <w:r w:rsidR="00597C2F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pois, mesmo sendo estabelecido no ano de 1994, já constava em seu corpo os três tipos de honorários que o advogado poderia se deleitar.</w:t>
      </w:r>
      <w:r w:rsidR="002C474D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Doravante, h</w:t>
      </w:r>
      <w:r w:rsidR="00744088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avia uma regulação de quanto deveria ser cobrado por determinados serviços através da tabela de honorários.</w:t>
      </w:r>
    </w:p>
    <w:p w14:paraId="555FC121" w14:textId="09F02ED4" w:rsidR="007747B4" w:rsidRPr="00D54E91" w:rsidRDefault="002C474D" w:rsidP="00D54E91">
      <w:pPr>
        <w:pStyle w:val="PargrafodaLista"/>
        <w:spacing w:after="0" w:line="360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="00744088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importância do estatuto da OAB</w:t>
      </w:r>
      <w:r w:rsidR="00C73123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os advogados e primordial, exemplo disto é a sucumbência reciproca, que na época do velho CPC, havia divergência entre sumulas do STJ e o estatuto da OAB. </w:t>
      </w:r>
      <w:r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para sanar esse prejuízo que vinha causando </w:t>
      </w:r>
      <w:r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aos advogados</w:t>
      </w:r>
      <w:r w:rsidR="007747B4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presidente </w:t>
      </w:r>
      <w:r w:rsidR="00C73123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OAB na época interv</w:t>
      </w:r>
      <w:r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eio</w:t>
      </w:r>
      <w:r w:rsidR="007747B4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requerendo o cancelamento da sumula 306 do STJ.</w:t>
      </w:r>
    </w:p>
    <w:p w14:paraId="704F1620" w14:textId="3354B4E5" w:rsidR="00ED75EB" w:rsidRDefault="007747B4" w:rsidP="00D54E91">
      <w:pPr>
        <w:pStyle w:val="PargrafodaLista"/>
        <w:spacing w:after="0" w:line="360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 seja,</w:t>
      </w:r>
      <w:r w:rsidR="00530407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estatuto da OAB no âmbito dos honorários advocatícios e a carta magna dos advogados,</w:t>
      </w:r>
      <w:r w:rsidR="002C474D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sendo estabelecia nos artigos 22 a 26 da lei 8.906/94,</w:t>
      </w:r>
      <w:r w:rsidR="00530407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pois sem ela não haveria as regras para a aplicação </w:t>
      </w:r>
      <w:r w:rsidR="001104C0" w:rsidRPr="00D54E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dos serviços prestados.</w:t>
      </w:r>
    </w:p>
    <w:p w14:paraId="306B7D8A" w14:textId="77777777" w:rsidR="00723EF1" w:rsidRDefault="00723EF1" w:rsidP="00723EF1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13" w:name="_Toc57232155"/>
    </w:p>
    <w:p w14:paraId="552660ED" w14:textId="0A7665D5" w:rsidR="002463FE" w:rsidRPr="00723EF1" w:rsidRDefault="002463FE" w:rsidP="00723EF1">
      <w:pPr>
        <w:pStyle w:val="PargrafodaLista"/>
        <w:numPr>
          <w:ilvl w:val="0"/>
          <w:numId w:val="18"/>
        </w:numPr>
        <w:ind w:left="0" w:firstLine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723E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Honorários Sucumbenciais</w:t>
      </w:r>
      <w:bookmarkEnd w:id="13"/>
      <w:r w:rsidRPr="00723E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</w:p>
    <w:p w14:paraId="5F37D674" w14:textId="2E83BEAF" w:rsidR="00723EF1" w:rsidRDefault="002463FE" w:rsidP="00723EF1">
      <w:pPr>
        <w:pStyle w:val="PargrafodaLista"/>
        <w:numPr>
          <w:ilvl w:val="1"/>
          <w:numId w:val="18"/>
        </w:numPr>
        <w:spacing w:after="0" w:line="360" w:lineRule="auto"/>
        <w:ind w:left="0" w:firstLine="0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14" w:name="_Toc57232156"/>
      <w:r w:rsidRPr="002463F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Conceito</w:t>
      </w:r>
      <w:bookmarkEnd w:id="14"/>
    </w:p>
    <w:p w14:paraId="4DBCDBA3" w14:textId="389EAC5A" w:rsidR="0077097D" w:rsidRDefault="0077097D" w:rsidP="00D26377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Sabemos que, precisa-se de condições materiais básicas para promovermos o próprio sustento. E analisando o disposto na Constituição Federal de 1988, vemos que o trabalho e uma das garantias presentes no ordenamento, tornando o meio mais adequado para alcançar esse objetivo.</w:t>
      </w:r>
    </w:p>
    <w:p w14:paraId="707C04BC" w14:textId="2A31128A" w:rsidR="00192EC7" w:rsidRDefault="003348B8" w:rsidP="00D26377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348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Conforme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já </w:t>
      </w:r>
      <w:r w:rsidRPr="003348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apresentado,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honorários advocatícios nada mais é do que uma expressão utilizada a qual define a remuneração que </w:t>
      </w:r>
      <w:r w:rsidR="00D263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advogados inscritos na OAB têm direito de receber por seus serviços prestados</w:t>
      </w:r>
      <w:r w:rsidR="007709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perante um processo judicial</w:t>
      </w:r>
      <w:r w:rsidR="00192E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7709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pois</w:t>
      </w:r>
      <w:r w:rsidR="00192E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há três formas de honorários advocatícios</w:t>
      </w:r>
      <w:r w:rsidR="00FF00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7709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</w:t>
      </w:r>
      <w:r w:rsidR="00FF00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exceção dos honorários assistenciais</w:t>
      </w:r>
      <w:r w:rsidR="00D263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08772D4D" w14:textId="47F1E19B" w:rsidR="00192EC7" w:rsidRDefault="00D26377" w:rsidP="00D26377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Isso posto, os honorários sucumbenciais tem como conceito o pagamento</w:t>
      </w:r>
      <w:r w:rsidR="00192E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pela perda do processo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192E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onde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parte perdedora é obrigada a arcar com os honorários do advogado da parte vencida.</w:t>
      </w:r>
      <w:r w:rsidR="00FF00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Porém, há critérios a serem seguidos para a aplicação desta, conforme se apresentará no próximo subtópico.</w:t>
      </w:r>
    </w:p>
    <w:p w14:paraId="35E76EA2" w14:textId="77777777" w:rsidR="00FF00F5" w:rsidRDefault="00FF00F5" w:rsidP="00FF00F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15" w:name="_Toc57232157"/>
    </w:p>
    <w:p w14:paraId="1F016B39" w14:textId="01E3D5B3" w:rsidR="00723EF1" w:rsidRPr="00FF00F5" w:rsidRDefault="002463FE" w:rsidP="00FF00F5">
      <w:pPr>
        <w:pStyle w:val="PargrafodaLista"/>
        <w:numPr>
          <w:ilvl w:val="1"/>
          <w:numId w:val="18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F00F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natureza Jurídica e das principais leis aplicáveis</w:t>
      </w:r>
      <w:bookmarkStart w:id="16" w:name="_Toc57232158"/>
      <w:bookmarkEnd w:id="15"/>
    </w:p>
    <w:p w14:paraId="0893C345" w14:textId="32C03FFB" w:rsidR="00E22CB1" w:rsidRDefault="00053B56" w:rsidP="00A11A72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53B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Atualmente, temos divergência quanto a natureza jurídica dos honorários advocatícios. Em pesquisa a esse conflito, surgiu duas linhas de pensamentos que são predominantes, por um lado, temos os entendimentos de que a natureza jurídica </w:t>
      </w:r>
      <w:r w:rsidR="00D303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dos honorários</w:t>
      </w:r>
      <w:r w:rsidR="006000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forma genérica</w:t>
      </w:r>
      <w:r w:rsidR="00D303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053B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seja de caráter alimentar, por outro, seja de caráter hibrida.</w:t>
      </w:r>
      <w:r w:rsidR="00D303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Isso posto, vejamos.</w:t>
      </w:r>
    </w:p>
    <w:p w14:paraId="4A44839A" w14:textId="4C31AEDC" w:rsidR="00F403CF" w:rsidRDefault="007E0758" w:rsidP="00F403CF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Conforme observado, o</w:t>
      </w:r>
      <w:r w:rsidR="00D303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caráter alimentar acima </w:t>
      </w:r>
      <w:r w:rsidR="00752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é expressamente </w:t>
      </w:r>
      <w:r w:rsidR="00D303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descrito</w:t>
      </w:r>
      <w:r w:rsidR="00752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576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 </w:t>
      </w:r>
      <w:r w:rsidR="00D303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art.85</w:t>
      </w:r>
      <w:r w:rsidR="004766BD" w:rsidRPr="005576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4766BD" w:rsidRPr="005576E8">
        <w:rPr>
          <w:rFonts w:ascii="Arial" w:hAnsi="Arial" w:cs="Arial"/>
          <w:color w:val="000000"/>
          <w:sz w:val="24"/>
          <w:szCs w:val="24"/>
        </w:rPr>
        <w:t>§14</w:t>
      </w:r>
      <w:r w:rsidR="005576E8">
        <w:rPr>
          <w:rFonts w:ascii="Arial" w:hAnsi="Arial" w:cs="Arial"/>
          <w:color w:val="000000"/>
          <w:sz w:val="24"/>
          <w:szCs w:val="24"/>
        </w:rPr>
        <w:t>º</w:t>
      </w:r>
      <w:r w:rsidR="004766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CPC,</w:t>
      </w:r>
      <w:r w:rsidR="00752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</w:t>
      </w:r>
      <w:r w:rsidR="001A7A7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concomitante com a s</w:t>
      </w:r>
      <w:r w:rsidR="005576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ú</w:t>
      </w:r>
      <w:r w:rsidR="001A7A7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mula</w:t>
      </w:r>
      <w:r w:rsidR="005576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vinculante nº</w:t>
      </w:r>
      <w:r w:rsidR="001A7A7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47 do STF</w:t>
      </w:r>
      <w:r w:rsidR="00F403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EA3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formam </w:t>
      </w:r>
      <w:r w:rsidR="00EA3A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uma solida linha de pensamento.</w:t>
      </w:r>
      <w:r w:rsidR="00E22CB1">
        <w:rPr>
          <w:rStyle w:val="Refdenotaderodap"/>
          <w:rFonts w:ascii="Arial" w:eastAsia="Times New Roman" w:hAnsi="Arial" w:cs="Arial"/>
          <w:color w:val="000000"/>
          <w:sz w:val="24"/>
          <w:szCs w:val="24"/>
          <w:lang w:eastAsia="pt-BR"/>
        </w:rPr>
        <w:footnoteReference w:id="13"/>
      </w:r>
      <w:r w:rsidR="00E22C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C1F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 sentido, cumula-se as disposições anteriores com o</w:t>
      </w:r>
      <w:r w:rsidR="00F403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576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23 da lei 8.906/94,</w:t>
      </w:r>
      <w:r w:rsidR="00F403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75C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onde expressa </w:t>
      </w:r>
      <w:r w:rsidR="00F403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</w:t>
      </w:r>
      <w:r w:rsidR="00D75C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r w:rsidR="00F403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honorários pertencem ao advogado</w:t>
      </w:r>
      <w:r w:rsidR="00D75C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</w:t>
      </w:r>
      <w:r w:rsidR="00F403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 qual sempre é interpretando como verba própria</w:t>
      </w:r>
      <w:r w:rsidR="00D75C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sua subsistência</w:t>
      </w:r>
      <w:r w:rsidR="00F403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63031362" w14:textId="40C21C06" w:rsidR="004A37AC" w:rsidRPr="000E5E9B" w:rsidRDefault="00F403CF" w:rsidP="00F403CF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E5E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Doravante, a outra linha de raciocínio versa sobre o </w:t>
      </w:r>
      <w:r w:rsidR="00600052" w:rsidRPr="000E5E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diretrizes do Tribunal Superior do Trabalho (TST), </w:t>
      </w:r>
      <w:r w:rsidR="00CA690F" w:rsidRPr="000E5E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pois antes da Reforma Trabalhista não havia </w:t>
      </w:r>
      <w:r w:rsidR="004A37AC" w:rsidRPr="000E5E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disposição que apregoava </w:t>
      </w:r>
      <w:r w:rsidR="00600052" w:rsidRPr="000E5E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honorários advocatícios sucumbenciais</w:t>
      </w:r>
      <w:r w:rsidR="004A37AC" w:rsidRPr="000E5E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nos processos trabalhistas</w:t>
      </w:r>
      <w:r w:rsidR="00B17F47" w:rsidRPr="000E5E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prova dessa situação </w:t>
      </w:r>
      <w:r w:rsidR="002E2C06" w:rsidRPr="000E5E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</w:t>
      </w:r>
      <w:r w:rsidR="00B17F47" w:rsidRPr="000E5E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enunciado nº98</w:t>
      </w:r>
      <w:r w:rsidR="002E2C06" w:rsidRPr="000E5E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</w:t>
      </w:r>
      <w:r w:rsidR="002E2C06" w:rsidRPr="000E5E9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2E2C06" w:rsidRPr="000E5E9B">
        <w:rPr>
          <w:rFonts w:ascii="Arial" w:hAnsi="Arial" w:cs="Arial"/>
          <w:sz w:val="24"/>
          <w:shd w:val="clear" w:color="auto" w:fill="FFFFFF"/>
        </w:rPr>
        <w:t xml:space="preserve">Associação Nacional dos Magistrados da Justiça do Trabalho, conhecido como </w:t>
      </w:r>
      <w:r w:rsidR="00B17F47" w:rsidRPr="000E5E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ANAMATRA</w:t>
      </w:r>
      <w:r w:rsidR="000B52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que </w:t>
      </w:r>
      <w:r w:rsidR="000B5284" w:rsidRPr="000B5284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B5284" w:rsidRPr="000B5284">
        <w:rPr>
          <w:rFonts w:ascii="Arial" w:hAnsi="Arial" w:cs="Arial"/>
          <w:sz w:val="24"/>
          <w:szCs w:val="24"/>
          <w:shd w:val="clear" w:color="auto" w:fill="FFFFFF"/>
        </w:rPr>
        <w:t>ão importantes indicadores da cautela adotada pelos magistrados em todo o país</w:t>
      </w:r>
      <w:r w:rsidR="000B528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A8F488B" w14:textId="7EFC7902" w:rsidR="00B17F47" w:rsidRPr="000E5E9B" w:rsidRDefault="00605DAC" w:rsidP="007229EF">
      <w:pPr>
        <w:spacing w:line="240" w:lineRule="auto"/>
        <w:ind w:left="2268"/>
        <w:jc w:val="both"/>
        <w:rPr>
          <w:rFonts w:ascii="Arial" w:eastAsia="Times New Roman" w:hAnsi="Arial" w:cs="Arial"/>
          <w:color w:val="000000"/>
          <w:lang w:eastAsia="pt-BR"/>
        </w:rPr>
      </w:pPr>
      <w:r w:rsidRPr="000E5E9B">
        <w:rPr>
          <w:rFonts w:ascii="Arial" w:hAnsi="Arial" w:cs="Arial"/>
          <w:sz w:val="20"/>
          <w:szCs w:val="20"/>
        </w:rPr>
        <w:t xml:space="preserve">98. HONORÁRIOS DE SUCUMBÊNCIA. INAPLICABILIDADE AOS PROCESSOS EM CURSO: </w:t>
      </w:r>
      <w:r w:rsidR="00B17F47" w:rsidRPr="000E5E9B">
        <w:rPr>
          <w:rFonts w:ascii="Arial" w:hAnsi="Arial" w:cs="Arial"/>
          <w:sz w:val="20"/>
          <w:szCs w:val="20"/>
        </w:rPr>
        <w:t>Em razão da natureza híbrida das normas que regem honorários advocatícios (material e processual), a condenação à verba sucumbencial só poderá ser imposta nos processos iniciados após a entrada em vigor da Lei 13.467/2017, haja vista a garantia de não surpresa, bem como em razão do princípio da causalidade, uma vez que a expectativa de custos e riscos é aferida no momento da propositura da ação.</w:t>
      </w:r>
    </w:p>
    <w:p w14:paraId="21467751" w14:textId="3C8226E6" w:rsidR="005F0F00" w:rsidRDefault="001E1914" w:rsidP="001D7DD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E5E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Contudo, após a </w:t>
      </w:r>
      <w:r w:rsidR="00C549A5" w:rsidRPr="000E5E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alteração da </w:t>
      </w:r>
      <w:r w:rsidRPr="000E5E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consolidação das leis trabalhistas</w:t>
      </w:r>
      <w:r w:rsidR="00C549A5" w:rsidRPr="000E5E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mais conhecida como </w:t>
      </w:r>
      <w:r w:rsidRPr="000E5E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CLT</w:t>
      </w:r>
      <w:r w:rsidR="00C549A5" w:rsidRPr="000E5E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ou lei 13.467/2017</w:t>
      </w:r>
      <w:r w:rsidR="00A52888" w:rsidRPr="000E5E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7229EF" w:rsidRPr="000E5E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dispôs</w:t>
      </w:r>
      <w:r w:rsidR="00A52888" w:rsidRPr="000E5E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art. </w:t>
      </w:r>
      <w:r w:rsidR="00096E70" w:rsidRPr="000E5E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791-A,</w:t>
      </w:r>
      <w:r w:rsidR="001D7D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229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possibilidade para </w:t>
      </w:r>
      <w:r w:rsidR="00DB31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advogados receberem os honorários sucumbenciais,</w:t>
      </w:r>
      <w:r w:rsidR="005F0F0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assim, </w:t>
      </w:r>
      <w:r w:rsidR="005F0F00" w:rsidRPr="005F0F00">
        <w:rPr>
          <w:rFonts w:ascii="Arial" w:hAnsi="Arial" w:cs="Arial"/>
          <w:sz w:val="24"/>
          <w:szCs w:val="24"/>
          <w:shd w:val="clear" w:color="auto" w:fill="FFFFFF"/>
        </w:rPr>
        <w:t xml:space="preserve">ao advogado da parte que lograr êxito na lide, </w:t>
      </w:r>
      <w:r w:rsidR="005F0F00">
        <w:rPr>
          <w:rFonts w:ascii="Arial" w:hAnsi="Arial" w:cs="Arial"/>
          <w:sz w:val="24"/>
          <w:szCs w:val="24"/>
          <w:shd w:val="clear" w:color="auto" w:fill="FFFFFF"/>
        </w:rPr>
        <w:t xml:space="preserve">receberá as verbas que estão </w:t>
      </w:r>
      <w:r w:rsidR="005F0F00" w:rsidRPr="005F0F00">
        <w:rPr>
          <w:rFonts w:ascii="Arial" w:hAnsi="Arial" w:cs="Arial"/>
          <w:sz w:val="24"/>
          <w:szCs w:val="24"/>
          <w:shd w:val="clear" w:color="auto" w:fill="FFFFFF"/>
        </w:rPr>
        <w:t>arvorado tanto em normas de </w:t>
      </w:r>
      <w:hyperlink r:id="rId10" w:tgtFrame="_blank" w:history="1">
        <w:r w:rsidR="005F0F00" w:rsidRPr="005F0F00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direito processual</w:t>
        </w:r>
      </w:hyperlink>
      <w:r w:rsidR="005F0F00" w:rsidRPr="005F0F00">
        <w:rPr>
          <w:rFonts w:ascii="Arial" w:hAnsi="Arial" w:cs="Arial"/>
          <w:sz w:val="24"/>
          <w:szCs w:val="24"/>
          <w:shd w:val="clear" w:color="auto" w:fill="FFFFFF"/>
        </w:rPr>
        <w:t> como de direito material. Daí decorre sua natureza híbrida.</w:t>
      </w:r>
    </w:p>
    <w:p w14:paraId="1BC9444E" w14:textId="01CF9871" w:rsidR="00A52888" w:rsidRPr="000E5E9B" w:rsidRDefault="0051498C" w:rsidP="000E7EF1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Concomitante com o anteriormente exposto, o entendimento jurisprudencial </w:t>
      </w:r>
      <w:r w:rsidR="008B7E54">
        <w:rPr>
          <w:rFonts w:ascii="Arial" w:hAnsi="Arial" w:cs="Arial"/>
          <w:sz w:val="24"/>
          <w:szCs w:val="24"/>
          <w:shd w:val="clear" w:color="auto" w:fill="FFFFFF"/>
        </w:rPr>
        <w:t>do TRT18, tem a seguinte observação</w:t>
      </w:r>
      <w:r w:rsidR="000E7EF1">
        <w:rPr>
          <w:rFonts w:ascii="Arial" w:hAnsi="Arial" w:cs="Arial"/>
          <w:sz w:val="24"/>
          <w:szCs w:val="24"/>
          <w:shd w:val="clear" w:color="auto" w:fill="FFFFFF"/>
        </w:rPr>
        <w:t xml:space="preserve"> sobre a </w:t>
      </w:r>
      <w:r w:rsidR="000E7EF1" w:rsidRPr="000E5E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natureza jurídica hibrida.</w:t>
      </w:r>
    </w:p>
    <w:p w14:paraId="15795B17" w14:textId="46451702" w:rsidR="00B5121F" w:rsidRDefault="00B5121F" w:rsidP="00ED34A6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5121F">
        <w:rPr>
          <w:rFonts w:ascii="Arial" w:hAnsi="Arial" w:cs="Arial"/>
          <w:sz w:val="20"/>
          <w:szCs w:val="20"/>
          <w:shd w:val="clear" w:color="auto" w:fill="FFFFFF"/>
        </w:rPr>
        <w:t xml:space="preserve">HONORÁRIOS ADVOCATÍCIOS. PROCESSOS AJUIZADOS ANTES DA VIGÊNCIA DA LEI 13.467/2017. INAPLICABILIDADE. </w:t>
      </w:r>
      <w:r w:rsidRPr="00ED34A6">
        <w:rPr>
          <w:rFonts w:ascii="Arial" w:hAnsi="Arial" w:cs="Arial"/>
          <w:sz w:val="20"/>
          <w:szCs w:val="20"/>
          <w:u w:val="single"/>
          <w:shd w:val="clear" w:color="auto" w:fill="FFFFFF"/>
        </w:rPr>
        <w:t>Em razão da natureza híbrida das normas que regem honorários advocatícios (material e processual), a condenação à verba sucumbencial só poderá ser imposta nos processos iniciados após a entrada em vigor da Lei 13.467/2017</w:t>
      </w:r>
      <w:r w:rsidRPr="00B5121F">
        <w:rPr>
          <w:rFonts w:ascii="Arial" w:hAnsi="Arial" w:cs="Arial"/>
          <w:sz w:val="20"/>
          <w:szCs w:val="20"/>
          <w:shd w:val="clear" w:color="auto" w:fill="FFFFFF"/>
        </w:rPr>
        <w:t>, em observância ao princípio da garantia de não surpresa, bem como em razão do princípio da causalidade, uma vez que a expectativa de custos e riscos é aferida no momento da propositura da ação. Recurso ordinário do reclamante a que se dá provimento. &amp;nbsp;</w:t>
      </w:r>
      <w:r w:rsidR="00ED34A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5121F">
        <w:rPr>
          <w:rFonts w:ascii="Arial" w:hAnsi="Arial" w:cs="Arial"/>
          <w:sz w:val="20"/>
          <w:szCs w:val="20"/>
          <w:shd w:val="clear" w:color="auto" w:fill="FFFFFF"/>
        </w:rPr>
        <w:t>(TRT18, RORSum - 0010937-57.2017.5.18.0128, Rel. ROSA NAIR DA SILVA NOGUEIRA REIS, 3ª TURMA, 08/05/2018)</w:t>
      </w:r>
      <w:r w:rsidR="00E555E2">
        <w:rPr>
          <w:rFonts w:ascii="Arial" w:hAnsi="Arial" w:cs="Arial"/>
          <w:sz w:val="20"/>
          <w:szCs w:val="20"/>
          <w:shd w:val="clear" w:color="auto" w:fill="FFFFFF"/>
        </w:rPr>
        <w:t>. (Reis, Rosa Nair da Silva Nogueira</w:t>
      </w:r>
      <w:r w:rsidR="0060150E">
        <w:rPr>
          <w:rFonts w:ascii="Arial" w:hAnsi="Arial" w:cs="Arial"/>
          <w:sz w:val="20"/>
          <w:szCs w:val="20"/>
          <w:shd w:val="clear" w:color="auto" w:fill="FFFFFF"/>
        </w:rPr>
        <w:t>,2018)</w:t>
      </w:r>
    </w:p>
    <w:p w14:paraId="6F788C1B" w14:textId="77777777" w:rsidR="00ED34A6" w:rsidRPr="00ED34A6" w:rsidRDefault="00ED34A6" w:rsidP="00ED34A6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A8F310C" w14:textId="29B13F37" w:rsidR="00AC118D" w:rsidRDefault="00ED6FBD" w:rsidP="00F403CF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Ante o exposto, deve-se destacar que o tema deste Artigo Científico versa sobre a </w:t>
      </w:r>
      <w:r w:rsidR="002543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xecução dos </w:t>
      </w:r>
      <w:r w:rsidR="002543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onorário </w:t>
      </w:r>
      <w:r w:rsidR="002543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ucumbenciais</w:t>
      </w:r>
      <w:r w:rsidR="002543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posto isso, </w:t>
      </w:r>
      <w:r w:rsidR="00DC36B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comparado ao tema, </w:t>
      </w:r>
      <w:r w:rsidR="002543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="00DC36B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</w:t>
      </w:r>
      <w:r w:rsidR="002543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segundo deste tópico apresenta a real linha de pensamento </w:t>
      </w:r>
      <w:r w:rsidR="00DC36B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 atualidade, </w:t>
      </w:r>
      <w:r w:rsidR="009523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pois o caráter alimentar </w:t>
      </w:r>
      <w:r w:rsidR="00DC36B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fundamental para o cumprimento d</w:t>
      </w:r>
      <w:r w:rsidR="00AC11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uma </w:t>
      </w:r>
      <w:r w:rsidR="0091259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execução</w:t>
      </w:r>
      <w:r w:rsidR="00AC11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 serviços prestados</w:t>
      </w:r>
      <w:r w:rsidR="0091259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0FD2DDAD" w14:textId="77777777" w:rsidR="00AC118D" w:rsidRDefault="00AC118D" w:rsidP="00F403CF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4DA5875" w14:textId="45CB81CF" w:rsidR="00723EF1" w:rsidRDefault="002463FE" w:rsidP="00723EF1">
      <w:pPr>
        <w:pStyle w:val="PargrafodaLista"/>
        <w:numPr>
          <w:ilvl w:val="1"/>
          <w:numId w:val="18"/>
        </w:numPr>
        <w:spacing w:after="0" w:line="360" w:lineRule="auto"/>
        <w:ind w:left="0" w:firstLine="0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723E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responsabilidade de pagamento</w:t>
      </w:r>
      <w:bookmarkEnd w:id="16"/>
    </w:p>
    <w:p w14:paraId="2B7C5581" w14:textId="2F4B1723" w:rsidR="00B83283" w:rsidRDefault="008D0CAB" w:rsidP="00FE65E1">
      <w:pPr>
        <w:spacing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Sabemos que, quando há </w:t>
      </w:r>
      <w:r w:rsidR="00CA08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serviço prestado</w:t>
      </w:r>
      <w:r w:rsidR="00CA08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 dever do contratante efetuar </w:t>
      </w:r>
      <w:r w:rsidR="009156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pagamento dos serviços feitos. Nesta ótica, quando um advogado e contratado, almeja-se receber por seus serviços.</w:t>
      </w:r>
    </w:p>
    <w:p w14:paraId="0325B1B0" w14:textId="77777777" w:rsidR="00806728" w:rsidRDefault="00915624" w:rsidP="00FE65E1">
      <w:pPr>
        <w:spacing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Assim, levando em consideração </w:t>
      </w:r>
      <w:r w:rsidR="00066C0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tema do Artigo, a responsabilidade de pagamento na execução dos honorários sucumbenciais pode variar</w:t>
      </w:r>
      <w:r w:rsidR="0080672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</w:p>
    <w:p w14:paraId="4F4E6176" w14:textId="6049B21B" w:rsidR="00AD4F2E" w:rsidRDefault="00806728" w:rsidP="00FE65E1">
      <w:pPr>
        <w:spacing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Levando em conta a variação, e certo dizer que se divide em duas. P</w:t>
      </w:r>
      <w:r w:rsidR="00852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ois há </w:t>
      </w:r>
      <w:r w:rsidR="00BB2D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sucumbência recíproca</w:t>
      </w:r>
      <w:r w:rsidR="00852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que é quando as duas partes no processo são condenadas, </w:t>
      </w:r>
      <w:r w:rsidR="00BB2D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ou seja, </w:t>
      </w:r>
      <w:r w:rsidR="00852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tanto a parte autora quanto a parte ré</w:t>
      </w:r>
      <w:r w:rsidR="00BB2D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perdem o processo</w:t>
      </w:r>
      <w:r w:rsidR="00852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D624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A76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D624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há o pagamento de </w:t>
      </w:r>
      <w:r w:rsidR="00130B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honorários</w:t>
      </w:r>
      <w:r w:rsidR="00D624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A76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sucumbenciais </w:t>
      </w:r>
      <w:r w:rsidR="00130B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forma genérica, nesse caso é quando a parte ré do processo não alcança a satisfação</w:t>
      </w:r>
      <w:r w:rsidR="008276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sendo obrigada ao pagamento sozinha.</w:t>
      </w:r>
    </w:p>
    <w:p w14:paraId="13075F69" w14:textId="77777777" w:rsidR="00DE5646" w:rsidRDefault="0082769D" w:rsidP="00DE5646">
      <w:pPr>
        <w:spacing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Assim, </w:t>
      </w:r>
      <w:r w:rsidR="00BD5B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 caso da sucumbência de forma genérica é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levando em conta o disposto no art. </w:t>
      </w:r>
      <w:r w:rsidR="009D0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85 do CPC</w:t>
      </w:r>
      <w:r w:rsidR="00783B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onde </w:t>
      </w:r>
      <w:r w:rsidR="00442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="00783B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vencid</w:t>
      </w:r>
      <w:r w:rsidR="004421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deverá arcar com </w:t>
      </w:r>
      <w:r w:rsidR="00DE564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pagamento ao vencedor.</w:t>
      </w:r>
    </w:p>
    <w:p w14:paraId="3596D873" w14:textId="7CFFA6E6" w:rsidR="00EF2D8D" w:rsidRDefault="00DE5646" w:rsidP="000B1952">
      <w:pPr>
        <w:spacing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Nessa linha de </w:t>
      </w:r>
      <w:r w:rsidR="00132F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raciocínio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quando se tratando de sucumbência reciproca,</w:t>
      </w:r>
      <w:r w:rsidR="00EF2D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temos </w:t>
      </w:r>
      <w:r w:rsidR="00132F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tanto o autor quanto o réu, que devem pagar</w:t>
      </w:r>
      <w:r w:rsidR="00606E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pelos serviços prestados, conforme </w:t>
      </w:r>
      <w:r w:rsidR="000B19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apresentado no art. 86 e 87 do CPC. Onde, </w:t>
      </w:r>
      <w:r w:rsidR="00EF2D8D" w:rsidRPr="00EF2D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todos os vencidos repartirão proporcionalmente entre si o ônus da sucumbência, na forma de honorários ou despesas.</w:t>
      </w:r>
    </w:p>
    <w:p w14:paraId="76B2D317" w14:textId="0ACAC3D2" w:rsidR="00922F79" w:rsidRDefault="00922F79" w:rsidP="000B1952">
      <w:pPr>
        <w:spacing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Posto isso, foi constatado que há possibilidade de ter dois responsáveis pelo pagamento dos honorários sucumbenciais. Devendo a parte que almeja executar </w:t>
      </w:r>
      <w:r w:rsidR="00E87F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honorários,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estar </w:t>
      </w:r>
      <w:r w:rsidR="00E87F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ciente de quem é o verdadeiro devedor.</w:t>
      </w:r>
    </w:p>
    <w:p w14:paraId="1FC6F32F" w14:textId="77777777" w:rsidR="00E87FDB" w:rsidRDefault="00E87FDB" w:rsidP="000B1952">
      <w:pPr>
        <w:spacing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7805ED7" w14:textId="76481966" w:rsidR="002463FE" w:rsidRPr="002463FE" w:rsidRDefault="002463FE" w:rsidP="00B84D95">
      <w:pPr>
        <w:pStyle w:val="PargrafodaLista"/>
        <w:numPr>
          <w:ilvl w:val="0"/>
          <w:numId w:val="18"/>
        </w:numPr>
        <w:spacing w:after="0" w:line="360" w:lineRule="auto"/>
        <w:ind w:left="0" w:firstLine="0"/>
        <w:jc w:val="both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17" w:name="_Toc57232159"/>
      <w:r w:rsidRPr="002463F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Execução da Sucumbência</w:t>
      </w:r>
      <w:bookmarkEnd w:id="17"/>
    </w:p>
    <w:p w14:paraId="02C32BE3" w14:textId="2696A2E2" w:rsidR="00723EF1" w:rsidRDefault="002463FE" w:rsidP="00723EF1">
      <w:pPr>
        <w:pStyle w:val="PargrafodaLista"/>
        <w:numPr>
          <w:ilvl w:val="1"/>
          <w:numId w:val="18"/>
        </w:numPr>
        <w:spacing w:after="0" w:line="360" w:lineRule="auto"/>
        <w:ind w:left="0" w:firstLine="0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18" w:name="_Toc57232160"/>
      <w:r w:rsidRPr="002463F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Dos prazos e da aplicação correta dos juros</w:t>
      </w:r>
      <w:bookmarkEnd w:id="18"/>
    </w:p>
    <w:p w14:paraId="43F47B45" w14:textId="50D8026B" w:rsidR="00553164" w:rsidRPr="008F0F1C" w:rsidRDefault="003640CB" w:rsidP="008F0F1C">
      <w:pPr>
        <w:spacing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0F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Quanto aos prazos</w:t>
      </w:r>
      <w:r w:rsidR="004629CB" w:rsidRPr="008F0F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 execução da sucumbência</w:t>
      </w:r>
      <w:r w:rsidR="00EB65B4" w:rsidRPr="008F0F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primeiramente </w:t>
      </w:r>
      <w:r w:rsidR="008F0F1C" w:rsidRPr="008F0F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</w:t>
      </w:r>
      <w:r w:rsidR="004629CB" w:rsidRPr="008F0F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necessário observar quando começa o direito </w:t>
      </w:r>
      <w:r w:rsidR="00EB65B4" w:rsidRPr="008F0F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cobrança. Ou seja, quando que o </w:t>
      </w:r>
      <w:r w:rsidR="004629CB" w:rsidRPr="008F0F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advogado que trabalhou no processo</w:t>
      </w:r>
      <w:r w:rsidR="00EB65B4" w:rsidRPr="008F0F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ganhou a causa pode começar a cobrar sua verba sucumbencial em juízo.</w:t>
      </w:r>
    </w:p>
    <w:p w14:paraId="599565BB" w14:textId="33D57B7D" w:rsidR="006517E9" w:rsidRDefault="002B72D4" w:rsidP="006517E9">
      <w:pPr>
        <w:spacing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Posto isso, </w:t>
      </w:r>
      <w:r w:rsidR="003C48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proferida a sentença</w:t>
      </w:r>
      <w:r w:rsidR="00340B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05685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vencido terá </w:t>
      </w:r>
      <w:r w:rsidR="00340B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prazo</w:t>
      </w:r>
      <w:r w:rsidR="0005685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15 (quinze) dias para </w:t>
      </w:r>
      <w:r w:rsidR="00715EC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cumprir </w:t>
      </w:r>
      <w:r w:rsidR="0005685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715EC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contido na sentença</w:t>
      </w:r>
      <w:r w:rsidR="0005685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AE09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</w:t>
      </w:r>
      <w:r w:rsidR="00F34E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oravante </w:t>
      </w:r>
      <w:r w:rsidR="00715EC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vale ressaltar que no 16º </w:t>
      </w:r>
      <w:r w:rsidR="00303B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(decimo sexto) dia, se não haver manifestação</w:t>
      </w:r>
      <w:r w:rsidR="00AE09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processo que o advogado trabalhou </w:t>
      </w:r>
      <w:r w:rsidR="00303B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 decretado o trânsito em julgado da sentença</w:t>
      </w:r>
      <w:r w:rsidR="001257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768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Após esse prazo</w:t>
      </w:r>
      <w:r w:rsidR="008B1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768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já pode ser considera a cobrança</w:t>
      </w:r>
      <w:r w:rsidR="00CA2C1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 meio do cumprimento de sentença.</w:t>
      </w:r>
      <w:r w:rsidR="006517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517E9">
        <w:rPr>
          <w:rFonts w:ascii="Arial" w:hAnsi="Arial" w:cs="Arial"/>
          <w:color w:val="000000"/>
          <w:sz w:val="24"/>
          <w:szCs w:val="24"/>
        </w:rPr>
        <w:t>Após o requerimento do cumprimento de sentença a parte devedora terá 15 (quinze) dias para pagamento voluntário</w:t>
      </w:r>
      <w:r w:rsidR="006517E9" w:rsidRPr="003575AA">
        <w:rPr>
          <w:rFonts w:ascii="Arial" w:hAnsi="Arial" w:cs="Arial"/>
          <w:color w:val="000000"/>
          <w:sz w:val="24"/>
          <w:szCs w:val="24"/>
        </w:rPr>
        <w:t>.</w:t>
      </w:r>
      <w:r w:rsidR="006517E9">
        <w:rPr>
          <w:rFonts w:ascii="Arial" w:hAnsi="Arial" w:cs="Arial"/>
          <w:color w:val="000000"/>
          <w:sz w:val="24"/>
          <w:szCs w:val="24"/>
        </w:rPr>
        <w:t xml:space="preserve"> Não ocorrendo o pagamento deve incidir uma multa de dez por cento e honorários do advogado também em dez por cento sobre o valor do cumprimento de sentença.</w:t>
      </w:r>
    </w:p>
    <w:p w14:paraId="45D4DD8D" w14:textId="7789A02D" w:rsidR="00601C80" w:rsidRDefault="005A4D20" w:rsidP="005A4D20">
      <w:pPr>
        <w:spacing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A4D20">
        <w:rPr>
          <w:rFonts w:ascii="Arial" w:hAnsi="Arial" w:cs="Arial"/>
          <w:color w:val="000000"/>
          <w:sz w:val="24"/>
          <w:szCs w:val="24"/>
        </w:rPr>
        <w:t>Salienta que o prazo máximo</w:t>
      </w:r>
      <w:r w:rsidR="00954CDD">
        <w:rPr>
          <w:rFonts w:ascii="Arial" w:hAnsi="Arial" w:cs="Arial"/>
          <w:color w:val="000000"/>
          <w:sz w:val="24"/>
          <w:szCs w:val="24"/>
        </w:rPr>
        <w:t xml:space="preserve"> ou prescrição </w:t>
      </w:r>
      <w:r w:rsidRPr="005A4D20">
        <w:rPr>
          <w:rFonts w:ascii="Arial" w:hAnsi="Arial" w:cs="Arial"/>
          <w:color w:val="000000"/>
          <w:sz w:val="24"/>
          <w:szCs w:val="24"/>
        </w:rPr>
        <w:t>para o cumprimento de sentença</w:t>
      </w:r>
      <w:r w:rsidR="00601C80">
        <w:rPr>
          <w:rFonts w:ascii="Arial" w:hAnsi="Arial" w:cs="Arial"/>
          <w:color w:val="000000"/>
          <w:sz w:val="24"/>
          <w:szCs w:val="24"/>
        </w:rPr>
        <w:t xml:space="preserve"> sempre é </w:t>
      </w:r>
      <w:r w:rsidR="00954CDD">
        <w:rPr>
          <w:rFonts w:ascii="Arial" w:hAnsi="Arial" w:cs="Arial"/>
          <w:color w:val="000000"/>
          <w:sz w:val="24"/>
          <w:szCs w:val="24"/>
        </w:rPr>
        <w:t>o mesmo da ação originaria, respeitando a sumula 150 do STF.</w:t>
      </w:r>
    </w:p>
    <w:p w14:paraId="31232467" w14:textId="77777777" w:rsidR="00ED148C" w:rsidRDefault="00362E20" w:rsidP="005A4D20">
      <w:pPr>
        <w:spacing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Todavia, os prazos</w:t>
      </w:r>
      <w:r w:rsidR="00351767">
        <w:rPr>
          <w:rFonts w:ascii="Arial" w:hAnsi="Arial" w:cs="Arial"/>
          <w:color w:val="000000"/>
          <w:sz w:val="24"/>
          <w:szCs w:val="24"/>
        </w:rPr>
        <w:t xml:space="preserve"> a que se refere o item</w:t>
      </w:r>
      <w:r>
        <w:rPr>
          <w:rFonts w:ascii="Arial" w:hAnsi="Arial" w:cs="Arial"/>
          <w:color w:val="000000"/>
          <w:sz w:val="24"/>
          <w:szCs w:val="24"/>
        </w:rPr>
        <w:t xml:space="preserve"> são para a </w:t>
      </w:r>
      <w:r w:rsidR="00351767">
        <w:rPr>
          <w:rFonts w:ascii="Arial" w:hAnsi="Arial" w:cs="Arial"/>
          <w:color w:val="000000"/>
          <w:sz w:val="24"/>
          <w:szCs w:val="24"/>
        </w:rPr>
        <w:t xml:space="preserve">execução da sucumbência, apenas foi </w:t>
      </w:r>
      <w:r w:rsidR="00B96A1B">
        <w:rPr>
          <w:rFonts w:ascii="Arial" w:hAnsi="Arial" w:cs="Arial"/>
          <w:color w:val="000000"/>
          <w:sz w:val="24"/>
          <w:szCs w:val="24"/>
        </w:rPr>
        <w:t>apresentado acima</w:t>
      </w:r>
      <w:r w:rsidR="00351767">
        <w:rPr>
          <w:rFonts w:ascii="Arial" w:hAnsi="Arial" w:cs="Arial"/>
          <w:color w:val="000000"/>
          <w:sz w:val="24"/>
          <w:szCs w:val="24"/>
        </w:rPr>
        <w:t xml:space="preserve"> uma modalidade</w:t>
      </w:r>
      <w:r w:rsidR="00B96A1B">
        <w:rPr>
          <w:rFonts w:ascii="Arial" w:hAnsi="Arial" w:cs="Arial"/>
          <w:color w:val="000000"/>
          <w:sz w:val="24"/>
          <w:szCs w:val="24"/>
        </w:rPr>
        <w:t xml:space="preserve"> de cobrança que estipula um prazo</w:t>
      </w:r>
      <w:r w:rsidR="00F2125A">
        <w:rPr>
          <w:rFonts w:ascii="Arial" w:hAnsi="Arial" w:cs="Arial"/>
          <w:color w:val="000000"/>
          <w:sz w:val="24"/>
          <w:szCs w:val="24"/>
        </w:rPr>
        <w:t xml:space="preserve"> a qual não poderia ser deixado a mercê</w:t>
      </w:r>
      <w:r w:rsidR="00B96A1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18D4E1E" w14:textId="4A95CF54" w:rsidR="005D770A" w:rsidRDefault="0056755B" w:rsidP="005D770A">
      <w:pPr>
        <w:spacing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F6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Doravante, caso </w:t>
      </w:r>
      <w:r w:rsidR="00247D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não haja o </w:t>
      </w:r>
      <w:r w:rsidRPr="00BF6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cumprimento de sentença</w:t>
      </w:r>
      <w:r w:rsidR="00AE164D" w:rsidRPr="00BF6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poderá apresentar a execução dos honorários</w:t>
      </w:r>
      <w:r w:rsidR="00247D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3E008B" w:rsidRPr="00BF6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qual</w:t>
      </w:r>
      <w:r w:rsidR="003E00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prazo </w:t>
      </w:r>
      <w:r w:rsidR="007219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prescrição e de 5 (cinco) anos, contados do </w:t>
      </w:r>
      <w:r w:rsidR="00BF69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trânsito</w:t>
      </w:r>
      <w:r w:rsidR="007219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julgado da sentença</w:t>
      </w:r>
      <w:r w:rsidR="00B14C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ou dos incisos contidos no art. 25 a lei 8906/94</w:t>
      </w:r>
      <w:r w:rsidR="007219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33EE0D96" w14:textId="2F73D44B" w:rsidR="005D4DCE" w:rsidRPr="00B14CE9" w:rsidRDefault="00BF69B2" w:rsidP="00B14CE9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 w:bidi="ar-SA"/>
        </w:rPr>
      </w:pPr>
      <w:r w:rsidRPr="00B14CE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Lei</w:t>
      </w:r>
      <w:r w:rsidR="00310FE3" w:rsidRPr="00B14CE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8.906/94</w:t>
      </w:r>
      <w:r w:rsidRPr="00B14CE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="005D4DCE" w:rsidRPr="00B14CE9">
        <w:rPr>
          <w:rFonts w:ascii="Arial" w:eastAsia="Times New Roman" w:hAnsi="Arial" w:cs="Arial"/>
          <w:color w:val="000000"/>
          <w:sz w:val="20"/>
          <w:szCs w:val="20"/>
          <w:lang w:eastAsia="pt-BR" w:bidi="ar-SA"/>
        </w:rPr>
        <w:t>Art. 25. Prescreve em cinco anos a ação de cobrança de honorários de advogado, contado o prazo:</w:t>
      </w:r>
    </w:p>
    <w:p w14:paraId="4E8C01B7" w14:textId="77777777" w:rsidR="005D4DCE" w:rsidRPr="00B14CE9" w:rsidRDefault="005D4DCE" w:rsidP="00B14CE9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 w:bidi="ar-SA"/>
        </w:rPr>
      </w:pPr>
      <w:bookmarkStart w:id="19" w:name="art25i"/>
      <w:bookmarkEnd w:id="19"/>
      <w:r w:rsidRPr="00B14CE9">
        <w:rPr>
          <w:rFonts w:ascii="Arial" w:eastAsia="Times New Roman" w:hAnsi="Arial" w:cs="Arial"/>
          <w:color w:val="000000"/>
          <w:sz w:val="20"/>
          <w:szCs w:val="20"/>
          <w:lang w:eastAsia="pt-BR" w:bidi="ar-SA"/>
        </w:rPr>
        <w:t>I - do vencimento do contrato, se houver;</w:t>
      </w:r>
    </w:p>
    <w:p w14:paraId="6C2ABB98" w14:textId="77777777" w:rsidR="005D4DCE" w:rsidRPr="00B14CE9" w:rsidRDefault="005D4DCE" w:rsidP="00B14CE9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 w:bidi="ar-SA"/>
        </w:rPr>
      </w:pPr>
      <w:bookmarkStart w:id="20" w:name="art25ii"/>
      <w:bookmarkEnd w:id="20"/>
      <w:r w:rsidRPr="00B14CE9">
        <w:rPr>
          <w:rFonts w:ascii="Arial" w:eastAsia="Times New Roman" w:hAnsi="Arial" w:cs="Arial"/>
          <w:color w:val="000000"/>
          <w:sz w:val="20"/>
          <w:szCs w:val="20"/>
          <w:lang w:eastAsia="pt-BR" w:bidi="ar-SA"/>
        </w:rPr>
        <w:t>II - do trânsito em julgado da decisão que os fixar;</w:t>
      </w:r>
    </w:p>
    <w:p w14:paraId="3E6BA88F" w14:textId="77777777" w:rsidR="005D4DCE" w:rsidRPr="00B14CE9" w:rsidRDefault="005D4DCE" w:rsidP="00B14CE9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 w:bidi="ar-SA"/>
        </w:rPr>
      </w:pPr>
      <w:bookmarkStart w:id="21" w:name="art25iii"/>
      <w:bookmarkEnd w:id="21"/>
      <w:r w:rsidRPr="00B14CE9">
        <w:rPr>
          <w:rFonts w:ascii="Arial" w:eastAsia="Times New Roman" w:hAnsi="Arial" w:cs="Arial"/>
          <w:color w:val="000000"/>
          <w:sz w:val="20"/>
          <w:szCs w:val="20"/>
          <w:lang w:eastAsia="pt-BR" w:bidi="ar-SA"/>
        </w:rPr>
        <w:t>III - da ultimação do serviço extrajudicial;</w:t>
      </w:r>
    </w:p>
    <w:p w14:paraId="432E56FB" w14:textId="77777777" w:rsidR="005D4DCE" w:rsidRPr="00B14CE9" w:rsidRDefault="005D4DCE" w:rsidP="00B14CE9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 w:bidi="ar-SA"/>
        </w:rPr>
      </w:pPr>
      <w:bookmarkStart w:id="22" w:name="art25iv"/>
      <w:bookmarkEnd w:id="22"/>
      <w:r w:rsidRPr="00B14CE9">
        <w:rPr>
          <w:rFonts w:ascii="Arial" w:eastAsia="Times New Roman" w:hAnsi="Arial" w:cs="Arial"/>
          <w:color w:val="000000"/>
          <w:sz w:val="20"/>
          <w:szCs w:val="20"/>
          <w:lang w:eastAsia="pt-BR" w:bidi="ar-SA"/>
        </w:rPr>
        <w:t>IV - da desistência ou transação;</w:t>
      </w:r>
    </w:p>
    <w:p w14:paraId="708A26A1" w14:textId="0E0016F5" w:rsidR="006F0BAC" w:rsidRDefault="005D4DCE" w:rsidP="006F0BAC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color w:val="000000"/>
          <w:sz w:val="20"/>
          <w:szCs w:val="20"/>
          <w:lang w:eastAsia="pt-BR" w:bidi="ar-SA"/>
        </w:rPr>
      </w:pPr>
      <w:bookmarkStart w:id="23" w:name="art25v"/>
      <w:bookmarkEnd w:id="23"/>
      <w:r w:rsidRPr="00B14CE9">
        <w:rPr>
          <w:rFonts w:ascii="Arial" w:eastAsia="Times New Roman" w:hAnsi="Arial" w:cs="Arial"/>
          <w:color w:val="000000"/>
          <w:sz w:val="20"/>
          <w:szCs w:val="20"/>
          <w:lang w:eastAsia="pt-BR" w:bidi="ar-SA"/>
        </w:rPr>
        <w:t>V - da renúncia ou revogação do mandato.</w:t>
      </w:r>
      <w:bookmarkStart w:id="24" w:name="_Toc57232161"/>
    </w:p>
    <w:p w14:paraId="347D5D2B" w14:textId="77777777" w:rsidR="00C80F83" w:rsidRDefault="00C80F83" w:rsidP="006F0BAC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color w:val="000000"/>
          <w:sz w:val="20"/>
          <w:szCs w:val="20"/>
          <w:lang w:eastAsia="pt-BR" w:bidi="ar-SA"/>
        </w:rPr>
      </w:pPr>
    </w:p>
    <w:p w14:paraId="579C5722" w14:textId="4677B94C" w:rsidR="00017DE9" w:rsidRDefault="00227B96" w:rsidP="00A804B4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F83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Por diante, </w:t>
      </w:r>
      <w:r w:rsidR="00B74A7E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apresentada a execução </w:t>
      </w:r>
      <w:r w:rsidR="00017D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juiz fixará de plano honorários advocatícios de dez por cento</w:t>
      </w:r>
      <w:r w:rsidR="00A804B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por diante o </w:t>
      </w:r>
      <w:r w:rsidR="00B74A7E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devedor</w:t>
      </w:r>
      <w:r w:rsidR="006C350D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 será citado</w:t>
      </w:r>
      <w:r w:rsidR="00B74A7E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 </w:t>
      </w:r>
      <w:r w:rsidR="006C350D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para que em </w:t>
      </w:r>
      <w:r w:rsidR="00B74A7E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3 dias </w:t>
      </w:r>
      <w:r w:rsidR="00B74A7E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lastRenderedPageBreak/>
        <w:t xml:space="preserve">para efetuar o pagamento </w:t>
      </w:r>
      <w:r w:rsidR="006C350D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da execução, nos moldes do art. 829 do CPC.</w:t>
      </w:r>
      <w:r w:rsidR="00A804B4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 F</w:t>
      </w:r>
      <w:r w:rsidR="00017D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azer o pagamento integral da dívida em três dias, reduzira pela metade os honorários fixados de plano.</w:t>
      </w:r>
    </w:p>
    <w:p w14:paraId="711C2B48" w14:textId="4E73DD55" w:rsidR="00017DE9" w:rsidRDefault="00017DE9" w:rsidP="00273462">
      <w:pPr>
        <w:spacing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2734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havendo pagamento voluntário no prazo de 3 dias, passa-se a recair a penhora sobre os bens indicados pelo exequente. Conforme art</w:t>
      </w:r>
      <w:r w:rsidR="00984DC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2734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829 </w:t>
      </w:r>
      <w:r w:rsidRPr="00273462">
        <w:rPr>
          <w:rFonts w:ascii="Arial" w:hAnsi="Arial" w:cs="Arial"/>
          <w:color w:val="000000"/>
          <w:sz w:val="24"/>
          <w:szCs w:val="24"/>
        </w:rPr>
        <w:t>§ 2º do CPC.</w:t>
      </w:r>
      <w:r w:rsidR="00984DC3">
        <w:rPr>
          <w:rFonts w:ascii="Arial" w:hAnsi="Arial" w:cs="Arial"/>
          <w:color w:val="000000"/>
          <w:sz w:val="24"/>
          <w:szCs w:val="24"/>
        </w:rPr>
        <w:t xml:space="preserve"> Rememora-se que para o executado poderá opor embargos a execução como meio de resposta, no prazo de 15 (quinze) dias</w:t>
      </w:r>
      <w:r w:rsidR="00792437">
        <w:rPr>
          <w:rFonts w:ascii="Arial" w:hAnsi="Arial" w:cs="Arial"/>
          <w:color w:val="000000"/>
          <w:sz w:val="24"/>
          <w:szCs w:val="24"/>
        </w:rPr>
        <w:t>, com base no art. 915 do CPC.</w:t>
      </w:r>
    </w:p>
    <w:p w14:paraId="1DB7BD79" w14:textId="0B4CB572" w:rsidR="001931E2" w:rsidRDefault="00273462" w:rsidP="00040A48">
      <w:pPr>
        <w:shd w:val="clear" w:color="auto" w:fill="FFFFFF"/>
        <w:spacing w:after="0"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N</w:t>
      </w:r>
      <w:r w:rsidR="00227B96" w:rsidRPr="00C80F83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ormalmente é mais comum</w:t>
      </w:r>
      <w:r w:rsidR="00850EEE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 o a</w:t>
      </w:r>
      <w:r w:rsidR="00B74A7E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u</w:t>
      </w:r>
      <w:r w:rsidR="00850EEE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mento do valor de sucumbência quando há </w:t>
      </w:r>
      <w:r w:rsidR="00227B96" w:rsidRPr="00C80F83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aplicação </w:t>
      </w:r>
      <w:r w:rsidR="00850EEE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de multas e honorários </w:t>
      </w:r>
      <w:r w:rsidR="00227B96" w:rsidRPr="00C80F83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em </w:t>
      </w:r>
      <w:r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fase de </w:t>
      </w:r>
      <w:r w:rsidR="00227B96" w:rsidRPr="00C80F83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cumprimento de sentença, conforme já </w:t>
      </w:r>
      <w:r w:rsidR="00C80F83" w:rsidRPr="00C80F83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apresentado.</w:t>
      </w:r>
      <w:r w:rsidR="00C80F83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 </w:t>
      </w:r>
      <w:r w:rsidR="00E030F9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Assim, conforme tema deste item, os juros podem ser aplicados </w:t>
      </w:r>
      <w:r w:rsidR="006E67AD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quando os honorários forem fixados em quantia </w:t>
      </w:r>
      <w:r w:rsidR="006E67AD" w:rsidRPr="00217A2C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certa</w:t>
      </w:r>
      <w:r w:rsidR="00040A48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 </w:t>
      </w:r>
      <w:r w:rsidR="00040A48" w:rsidRPr="00040A48">
        <w:rPr>
          <w:rFonts w:ascii="Arial" w:hAnsi="Arial" w:cs="Arial"/>
          <w:sz w:val="24"/>
          <w:szCs w:val="24"/>
          <w:shd w:val="clear" w:color="auto" w:fill="FFFFFF"/>
        </w:rPr>
        <w:t>(e não em percentual sobre alguma das bases de cláusula previstas no §2º)</w:t>
      </w:r>
      <w:r w:rsidR="006E67AD" w:rsidRPr="00040A48">
        <w:rPr>
          <w:rFonts w:ascii="Arial" w:eastAsia="Times New Roman" w:hAnsi="Arial" w:cs="Arial"/>
          <w:sz w:val="24"/>
          <w:szCs w:val="24"/>
          <w:lang w:eastAsia="pt-BR" w:bidi="ar-SA"/>
        </w:rPr>
        <w:t xml:space="preserve">, </w:t>
      </w:r>
      <w:r w:rsidR="006E67AD" w:rsidRPr="00217A2C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a qual incidirá a partir do </w:t>
      </w:r>
      <w:r w:rsidR="007765D9" w:rsidRPr="00217A2C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>trânsito</w:t>
      </w:r>
      <w:r w:rsidR="006E67AD" w:rsidRPr="00217A2C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 em julgado da decisão</w:t>
      </w:r>
      <w:r w:rsidR="00215A0A" w:rsidRPr="00217A2C"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  <w:t xml:space="preserve">, conforme descrito no </w:t>
      </w:r>
      <w:r w:rsidR="00215A0A" w:rsidRPr="00217A2C">
        <w:rPr>
          <w:rFonts w:ascii="Arial" w:hAnsi="Arial" w:cs="Arial"/>
          <w:color w:val="000000"/>
          <w:sz w:val="24"/>
          <w:szCs w:val="24"/>
        </w:rPr>
        <w:t>§ 16 do art. 85 do CPC</w:t>
      </w:r>
      <w:r w:rsidR="00A10CE8">
        <w:rPr>
          <w:rFonts w:ascii="Arial" w:hAnsi="Arial" w:cs="Arial"/>
          <w:color w:val="000000"/>
          <w:sz w:val="24"/>
          <w:szCs w:val="24"/>
        </w:rPr>
        <w:t>.</w:t>
      </w:r>
    </w:p>
    <w:p w14:paraId="63347E51" w14:textId="3258B9F8" w:rsidR="006F0BAC" w:rsidRDefault="003F3F1A" w:rsidP="008B55DA">
      <w:pPr>
        <w:shd w:val="clear" w:color="auto" w:fill="FFFFFF"/>
        <w:spacing w:after="0"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217A2C">
        <w:rPr>
          <w:rFonts w:ascii="Arial" w:hAnsi="Arial" w:cs="Arial"/>
          <w:color w:val="000000"/>
          <w:sz w:val="24"/>
          <w:szCs w:val="24"/>
        </w:rPr>
        <w:t xml:space="preserve">Ou seja, transitado em julgado a decisão, começa a cobrança de juros moratórios, a qual </w:t>
      </w:r>
      <w:r w:rsidR="00E1439D" w:rsidRPr="00217A2C">
        <w:rPr>
          <w:rFonts w:ascii="Arial" w:hAnsi="Arial" w:cs="Arial"/>
          <w:color w:val="000000"/>
          <w:sz w:val="24"/>
          <w:szCs w:val="24"/>
        </w:rPr>
        <w:t>remete-se a atualização</w:t>
      </w:r>
      <w:r w:rsidR="00275A70" w:rsidRPr="00217A2C">
        <w:rPr>
          <w:rFonts w:ascii="Arial" w:hAnsi="Arial" w:cs="Arial"/>
          <w:color w:val="000000"/>
          <w:sz w:val="24"/>
          <w:szCs w:val="24"/>
        </w:rPr>
        <w:t xml:space="preserve"> do valor principal </w:t>
      </w:r>
      <w:r w:rsidR="00217A2C">
        <w:rPr>
          <w:rFonts w:ascii="Arial" w:hAnsi="Arial" w:cs="Arial"/>
          <w:color w:val="000000"/>
          <w:sz w:val="24"/>
          <w:szCs w:val="24"/>
        </w:rPr>
        <w:t xml:space="preserve">da execução, </w:t>
      </w:r>
      <w:r w:rsidR="00E1439D" w:rsidRPr="00217A2C">
        <w:rPr>
          <w:rFonts w:ascii="Arial" w:hAnsi="Arial" w:cs="Arial"/>
          <w:color w:val="000000"/>
          <w:sz w:val="24"/>
          <w:szCs w:val="24"/>
        </w:rPr>
        <w:t>em uma tabela pelo INPC</w:t>
      </w:r>
      <w:r w:rsidR="00217A2C" w:rsidRPr="00217A2C">
        <w:rPr>
          <w:rFonts w:ascii="Arial" w:hAnsi="Arial" w:cs="Arial"/>
          <w:color w:val="000000"/>
          <w:sz w:val="24"/>
          <w:szCs w:val="24"/>
        </w:rPr>
        <w:t xml:space="preserve"> (</w:t>
      </w:r>
      <w:r w:rsidR="00217A2C" w:rsidRPr="00217A2C">
        <w:rPr>
          <w:rFonts w:ascii="Arial" w:hAnsi="Arial" w:cs="Arial"/>
          <w:color w:val="202124"/>
          <w:sz w:val="24"/>
          <w:szCs w:val="24"/>
          <w:shd w:val="clear" w:color="auto" w:fill="FFFFFF"/>
        </w:rPr>
        <w:t>Índice Nacional de Preços ao Consumidor)</w:t>
      </w:r>
      <w:r w:rsidR="008B55DA">
        <w:rPr>
          <w:rFonts w:ascii="Arial" w:hAnsi="Arial" w:cs="Arial"/>
          <w:color w:val="000000"/>
          <w:sz w:val="24"/>
          <w:szCs w:val="24"/>
        </w:rPr>
        <w:t>, sendo essa a aplicação correta dos juros.</w:t>
      </w:r>
    </w:p>
    <w:p w14:paraId="7FF1A01E" w14:textId="77777777" w:rsidR="008B55DA" w:rsidRDefault="008B55DA" w:rsidP="008B55D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 w:bidi="ar-SA"/>
        </w:rPr>
      </w:pPr>
    </w:p>
    <w:p w14:paraId="14774569" w14:textId="57C66A8C" w:rsidR="00723EF1" w:rsidRDefault="002463FE" w:rsidP="00723EF1">
      <w:pPr>
        <w:pStyle w:val="PargrafodaLista"/>
        <w:numPr>
          <w:ilvl w:val="1"/>
          <w:numId w:val="18"/>
        </w:numPr>
        <w:spacing w:after="0" w:line="360" w:lineRule="auto"/>
        <w:ind w:left="0" w:firstLine="0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463F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execução e majoração da sucumbência por recurso</w:t>
      </w:r>
      <w:bookmarkEnd w:id="24"/>
    </w:p>
    <w:p w14:paraId="0491090F" w14:textId="388636F7" w:rsidR="00F710C5" w:rsidRDefault="005505AB" w:rsidP="000E3EDC">
      <w:pPr>
        <w:spacing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Levando em conta o que foi apresentado nos subtópicos anteriores, sabemos que a execução</w:t>
      </w:r>
      <w:r w:rsidR="009C73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D4F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advinda de um </w:t>
      </w:r>
      <w:r w:rsidR="00E57F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título</w:t>
      </w:r>
      <w:r w:rsidR="00CD4F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judicial </w:t>
      </w:r>
      <w:r w:rsidR="00C717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tem como meio </w:t>
      </w:r>
      <w:r w:rsidR="000400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inicial </w:t>
      </w:r>
      <w:r w:rsidR="00C717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cobrança o cumprimento de sentença. </w:t>
      </w:r>
      <w:r w:rsidR="00CD4F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Normalmente, quando se trata de execução de</w:t>
      </w:r>
      <w:r w:rsidR="00104A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honorários </w:t>
      </w:r>
      <w:r w:rsidR="00CD4F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sucumbência</w:t>
      </w:r>
      <w:r w:rsidR="00104A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esse </w:t>
      </w:r>
      <w:r w:rsidR="004F79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título</w:t>
      </w:r>
      <w:r w:rsidR="00104A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0400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</w:t>
      </w:r>
      <w:r w:rsidR="00104A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judicial</w:t>
      </w:r>
      <w:r w:rsidR="00C717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0400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Doravante, </w:t>
      </w:r>
      <w:r w:rsidR="000B45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honorários podem ser cobrados por meio de execução.</w:t>
      </w:r>
      <w:r w:rsidR="00F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0BC33DF4" w14:textId="37D5ABA6" w:rsidR="00436629" w:rsidRDefault="003C48E8" w:rsidP="003C48E8">
      <w:pPr>
        <w:spacing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0F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Neste viés, </w:t>
      </w:r>
      <w:r w:rsidR="004366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proferida a sentença, que tenha condenado a parte ré </w:t>
      </w:r>
      <w:r w:rsidR="00DC50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ao pagamento de honorários sucumbenciais, e essa tenha transitado em julgado</w:t>
      </w:r>
      <w:r w:rsidR="00DF10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2759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DC50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havendo o cumprimento de sentença</w:t>
      </w:r>
      <w:r w:rsidR="00F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nos mesmos autos</w:t>
      </w:r>
      <w:r w:rsidR="002759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3E71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</w:t>
      </w:r>
      <w:r w:rsidR="002759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respeitando a sumula 150 do STJ sobre o prazo prescricional</w:t>
      </w:r>
      <w:r w:rsidR="00F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2759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AC2E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ode o advogado vencedor </w:t>
      </w:r>
      <w:r w:rsidR="005445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causa </w:t>
      </w:r>
      <w:r w:rsidR="00AC2E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executar </w:t>
      </w:r>
      <w:r w:rsidR="002759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seus honorários</w:t>
      </w:r>
      <w:r w:rsidR="007E20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conforme </w:t>
      </w:r>
      <w:r w:rsidR="002759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estabelece o </w:t>
      </w:r>
      <w:r w:rsidR="007E20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23 da lei 8.906/94.</w:t>
      </w:r>
    </w:p>
    <w:p w14:paraId="059FE7BC" w14:textId="5E18195D" w:rsidR="00B55AD2" w:rsidRDefault="00395A31" w:rsidP="003C48E8">
      <w:pPr>
        <w:spacing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Há de se ressaltar que, títulos executivos judiciais são conflitos já resolvidos, e por isso </w:t>
      </w:r>
      <w:r w:rsidR="005445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 ação de execução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necessitam de uma fundamentação</w:t>
      </w:r>
      <w:r w:rsidR="005445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exaltada</w:t>
      </w:r>
      <w:r w:rsidR="007244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bastando </w:t>
      </w:r>
      <w:r w:rsidR="007244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ter com fundamentação </w:t>
      </w:r>
      <w:r w:rsidR="00B55A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apenas o título judicial </w:t>
      </w:r>
      <w:r w:rsidR="007244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o prazo prescricional para a determinada cobrança</w:t>
      </w:r>
      <w:r w:rsidR="00990B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no caso seria o disposto no art.25 e incisos</w:t>
      </w:r>
      <w:r w:rsidR="004067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estatuto da OAB</w:t>
      </w:r>
      <w:r w:rsidR="004B19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algumas fundamentações complementares, como por exemplo os art. 786</w:t>
      </w:r>
      <w:r w:rsidR="00753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CPC, concomitante o código de direito civil</w:t>
      </w:r>
      <w:r w:rsidR="004067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24A14DD3" w14:textId="58235864" w:rsidR="007E2086" w:rsidRPr="00555443" w:rsidRDefault="007E2086" w:rsidP="003C48E8">
      <w:pPr>
        <w:spacing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54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Após os tramites da execução,</w:t>
      </w:r>
      <w:r w:rsidR="006D5F8A" w:rsidRPr="005554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juiz fixará de plano honorários advocatícios de dez por cento, </w:t>
      </w:r>
      <w:r w:rsidR="00555443" w:rsidRPr="005554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E21771" w:rsidRPr="005554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a redução dessa fixação, </w:t>
      </w:r>
      <w:r w:rsidR="00555443" w:rsidRPr="005554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deve haver</w:t>
      </w:r>
      <w:r w:rsidR="00E21771" w:rsidRPr="005554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pagamento integral da </w:t>
      </w:r>
      <w:r w:rsidR="00C9301B" w:rsidRPr="005554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dívida em três dias</w:t>
      </w:r>
      <w:r w:rsidR="00555443" w:rsidRPr="005554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Doravante, n</w:t>
      </w:r>
      <w:r w:rsidRPr="005554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ão havendo pagamento </w:t>
      </w:r>
      <w:r w:rsidR="00895743" w:rsidRPr="005554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voluntário </w:t>
      </w:r>
      <w:r w:rsidR="00B74A7E" w:rsidRPr="005554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prazo de 3 dias</w:t>
      </w:r>
      <w:r w:rsidR="00C9301B" w:rsidRPr="005554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passa-se </w:t>
      </w:r>
      <w:r w:rsidR="005F7F6E" w:rsidRPr="005554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recair a penhora sobre os bens indicados pelo exequente. Conforme art 829 </w:t>
      </w:r>
      <w:r w:rsidR="005F7F6E" w:rsidRPr="00555443">
        <w:rPr>
          <w:rFonts w:ascii="Arial" w:hAnsi="Arial" w:cs="Arial"/>
          <w:color w:val="000000"/>
          <w:sz w:val="24"/>
          <w:szCs w:val="24"/>
        </w:rPr>
        <w:t>§ 2º do CPC</w:t>
      </w:r>
      <w:r w:rsidR="00EB1DCA" w:rsidRPr="00555443">
        <w:rPr>
          <w:rFonts w:ascii="Arial" w:hAnsi="Arial" w:cs="Arial"/>
          <w:color w:val="000000"/>
          <w:sz w:val="24"/>
          <w:szCs w:val="24"/>
        </w:rPr>
        <w:t>.</w:t>
      </w:r>
      <w:r w:rsidR="00555443" w:rsidRPr="00555443">
        <w:rPr>
          <w:rFonts w:ascii="Arial" w:hAnsi="Arial" w:cs="Arial"/>
          <w:color w:val="000000"/>
          <w:sz w:val="24"/>
          <w:szCs w:val="24"/>
        </w:rPr>
        <w:t xml:space="preserve"> </w:t>
      </w:r>
      <w:r w:rsidR="006F431A">
        <w:rPr>
          <w:rFonts w:ascii="Arial" w:hAnsi="Arial" w:cs="Arial"/>
          <w:color w:val="000000"/>
          <w:sz w:val="24"/>
          <w:szCs w:val="24"/>
        </w:rPr>
        <w:t xml:space="preserve">A qual </w:t>
      </w:r>
      <w:r w:rsidR="00555443" w:rsidRPr="005554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já </w:t>
      </w:r>
      <w:r w:rsidR="006F43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foi </w:t>
      </w:r>
      <w:r w:rsidR="00555443" w:rsidRPr="005554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explicado.</w:t>
      </w:r>
    </w:p>
    <w:p w14:paraId="20941CE1" w14:textId="77777777" w:rsidR="00344CE8" w:rsidRDefault="008445A6" w:rsidP="00344CE8">
      <w:pPr>
        <w:spacing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 viés</w:t>
      </w:r>
      <w:r w:rsidR="000B7E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 respeito da majoração da sucumbência por recurso,</w:t>
      </w:r>
      <w:r w:rsidR="00551F41" w:rsidRPr="00551F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51F41" w:rsidRPr="00C531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descrito no art. 85 </w:t>
      </w:r>
      <w:r w:rsidR="00551F41" w:rsidRPr="00C5313E">
        <w:rPr>
          <w:rFonts w:ascii="Arial" w:hAnsi="Arial" w:cs="Arial"/>
          <w:color w:val="000000"/>
          <w:sz w:val="24"/>
          <w:szCs w:val="24"/>
        </w:rPr>
        <w:t>§ 11 do CPC</w:t>
      </w:r>
      <w:r w:rsidR="00551F41">
        <w:rPr>
          <w:rFonts w:ascii="Arial" w:hAnsi="Arial" w:cs="Arial"/>
          <w:color w:val="000000"/>
          <w:sz w:val="24"/>
          <w:szCs w:val="24"/>
        </w:rPr>
        <w:t xml:space="preserve">, </w:t>
      </w:r>
      <w:r w:rsidR="00FE31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salienta que,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parte executada </w:t>
      </w:r>
      <w:r w:rsidR="007014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poderá opor a execução embargos</w:t>
      </w:r>
      <w:r w:rsidR="000761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prazo já informado, </w:t>
      </w:r>
      <w:r w:rsidR="00FE31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nessa premissa, </w:t>
      </w:r>
      <w:r w:rsidR="000B7E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</w:t>
      </w:r>
      <w:r w:rsidR="00C27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pacifico </w:t>
      </w:r>
      <w:r w:rsidR="000B7E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alguns casos </w:t>
      </w:r>
      <w:r w:rsidR="00344C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há</w:t>
      </w:r>
      <w:r w:rsidR="00C275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condenação em honorários sucumbenciais</w:t>
      </w:r>
      <w:r w:rsidR="000761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após sentença de embargos</w:t>
      </w:r>
      <w:r w:rsidR="000B7E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FE31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 diante, d</w:t>
      </w:r>
      <w:r w:rsidR="008679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sentença dos embargos </w:t>
      </w:r>
      <w:r w:rsidR="000761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caberá recurso de apelação</w:t>
      </w:r>
      <w:r w:rsidR="00BA38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conforme art. 1.009 do CPC</w:t>
      </w:r>
      <w:r w:rsidR="00026B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onde</w:t>
      </w:r>
      <w:r w:rsidR="00BA38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havendo sentença da apelação que condene a ré</w:t>
      </w:r>
      <w:r w:rsidR="00A20A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poderá haver majoração da sucumbência que já havia sido aplicada.</w:t>
      </w:r>
      <w:r w:rsidR="00344C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20A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diante, a majoração da sucumbência por recurso, n</w:t>
      </w:r>
      <w:r w:rsidR="00C73D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ão necessariamente poderá ser nessa ordem</w:t>
      </w:r>
      <w:r w:rsidR="009D0C4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</w:p>
    <w:p w14:paraId="50AAFD32" w14:textId="52D8129C" w:rsidR="00C73D55" w:rsidRPr="00B546D6" w:rsidRDefault="009E69BB" w:rsidP="00CE2BC1">
      <w:pPr>
        <w:spacing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objetivo do legislador em fixar honorários recursais </w:t>
      </w:r>
      <w:r w:rsidR="003847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foi para evitar que a parte vencida recorra da decisão apenas com o fito protelatórios</w:t>
      </w:r>
      <w:r w:rsidR="00DF3D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 caso ocorra, haveria </w:t>
      </w:r>
      <w:r w:rsidR="00DF3DC6" w:rsidRPr="00B546D6">
        <w:rPr>
          <w:rFonts w:ascii="Arial" w:eastAsia="Times New Roman" w:hAnsi="Arial" w:cs="Arial"/>
          <w:sz w:val="24"/>
          <w:szCs w:val="24"/>
          <w:lang w:eastAsia="pt-BR"/>
        </w:rPr>
        <w:t xml:space="preserve">agravamento da condenação em honorários. </w:t>
      </w:r>
      <w:r w:rsidR="00496FD4" w:rsidRPr="00B546D6">
        <w:rPr>
          <w:rFonts w:ascii="Arial" w:eastAsia="Times New Roman" w:hAnsi="Arial" w:cs="Arial"/>
          <w:sz w:val="24"/>
          <w:szCs w:val="24"/>
          <w:lang w:eastAsia="pt-BR"/>
        </w:rPr>
        <w:t xml:space="preserve">Segundo Rodrigo Leite (2020): </w:t>
      </w:r>
    </w:p>
    <w:p w14:paraId="0AA81170" w14:textId="5272FF6A" w:rsidR="00CE2BC1" w:rsidRPr="00B546D6" w:rsidRDefault="00CE2BC1" w:rsidP="00627DB4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546D6">
        <w:rPr>
          <w:rFonts w:ascii="Arial" w:hAnsi="Arial" w:cs="Arial"/>
          <w:sz w:val="20"/>
          <w:szCs w:val="20"/>
          <w:shd w:val="clear" w:color="auto" w:fill="FFFFFF"/>
        </w:rPr>
        <w:t>Entende o STJ que referida verba deve ser aplicada apenas uma vez, em cada grau de jurisdição, e não a cada recurso interposto na mesma instância. Esse é um entendimento que prevalece no STJ (</w:t>
      </w:r>
      <w:r w:rsidRPr="00B546D6">
        <w:rPr>
          <w:rStyle w:val="Fort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EDcl no AgInt no AREsp 1394657/SC</w:t>
      </w:r>
      <w:r w:rsidRPr="00B546D6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, </w:t>
      </w:r>
      <w:r w:rsidRPr="00B546D6">
        <w:rPr>
          <w:rFonts w:ascii="Arial" w:hAnsi="Arial" w:cs="Arial"/>
          <w:sz w:val="20"/>
          <w:szCs w:val="20"/>
          <w:shd w:val="clear" w:color="auto" w:fill="FFFFFF"/>
        </w:rPr>
        <w:t>DJe 04/02/2020), mas que certamente terá que ser analisado pela Corte Especial.</w:t>
      </w:r>
      <w:r w:rsidR="005B59E5" w:rsidRPr="00B546D6">
        <w:rPr>
          <w:rFonts w:ascii="Arial" w:hAnsi="Arial" w:cs="Arial"/>
          <w:sz w:val="20"/>
          <w:szCs w:val="20"/>
          <w:shd w:val="clear" w:color="auto" w:fill="FFFFFF"/>
        </w:rPr>
        <w:t xml:space="preserve"> (RODRIGO LEITE 2020)</w:t>
      </w:r>
      <w:r w:rsidR="004C38C3" w:rsidRPr="00B546D6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20BD6E09" w14:textId="77777777" w:rsidR="00B84C8B" w:rsidRPr="00627DB4" w:rsidRDefault="00B84C8B" w:rsidP="00627DB4">
      <w:pPr>
        <w:spacing w:after="0" w:line="240" w:lineRule="auto"/>
        <w:ind w:left="226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6A53F99D" w14:textId="77777777" w:rsidR="00B97461" w:rsidRDefault="00AB513F" w:rsidP="00B84C8B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B2A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Destaca-se que, </w:t>
      </w:r>
      <w:r w:rsidR="00AB2A7B" w:rsidRPr="00AB2A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</w:t>
      </w:r>
      <w:r w:rsidR="00AB2A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o artigo 8</w:t>
      </w:r>
      <w:r w:rsidR="00AB2A7B" w:rsidRPr="00AB2A7B">
        <w:rPr>
          <w:rFonts w:ascii="Arial" w:hAnsi="Arial" w:cs="Arial"/>
          <w:sz w:val="24"/>
          <w:szCs w:val="24"/>
        </w:rPr>
        <w:t>5 § 11</w:t>
      </w:r>
      <w:r w:rsidR="00AB2A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CPC, seja </w:t>
      </w:r>
      <w:r w:rsidR="00F222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incidido não é necessário o advogado vencedor fazer trabalho adicional na instancia recursal, ou seja, não precisa apresentar </w:t>
      </w:r>
      <w:r w:rsidR="00B84C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contrarrazões</w:t>
      </w:r>
      <w:r w:rsidR="00F222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ao recurso da parte </w:t>
      </w:r>
      <w:r w:rsidR="00B84C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vencida,</w:t>
      </w:r>
      <w:r w:rsidR="006A43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devendo haver a majoração de oficio pelo tribunal em sua decisão</w:t>
      </w:r>
      <w:r w:rsidR="00B84C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1C50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Contudo, </w:t>
      </w:r>
      <w:r w:rsidR="006855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r w:rsidR="001C50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é necessário a existência de </w:t>
      </w:r>
      <w:r w:rsidR="006855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conde</w:t>
      </w:r>
      <w:r w:rsidR="00B546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</w:t>
      </w:r>
      <w:r w:rsidR="006855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ção</w:t>
      </w:r>
      <w:r w:rsidR="00B546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855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previa em honorários sucumbenciais principais pelo juízo de origem para que haja a majoração ora </w:t>
      </w:r>
      <w:r w:rsidR="00B546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mencionada</w:t>
      </w:r>
      <w:r w:rsidR="006855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B546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855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Todavia, </w:t>
      </w:r>
      <w:r w:rsidR="00EC120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vale destacar que, </w:t>
      </w:r>
      <w:r w:rsidR="00EC1202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nos casos que </w:t>
      </w:r>
      <w:r w:rsidR="008724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aplica o artigo </w:t>
      </w:r>
      <w:r w:rsidR="00EC120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</w:t>
      </w:r>
      <w:r w:rsidR="00EC1202" w:rsidRPr="00AB2A7B">
        <w:rPr>
          <w:rFonts w:ascii="Arial" w:hAnsi="Arial" w:cs="Arial"/>
          <w:sz w:val="24"/>
          <w:szCs w:val="24"/>
        </w:rPr>
        <w:t>5 § 11</w:t>
      </w:r>
      <w:r w:rsidR="00EC120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CPC</w:t>
      </w:r>
      <w:r w:rsidR="008724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B546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poderá</w:t>
      </w:r>
      <w:r w:rsidR="008724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B546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ocorrer a inversão da sucumbência, se o recurso for provido.</w:t>
      </w:r>
    </w:p>
    <w:p w14:paraId="1BD60A96" w14:textId="77777777" w:rsidR="000300AF" w:rsidRDefault="00B97461" w:rsidP="000300AF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 âmbito dos honorários advocatícios, </w:t>
      </w:r>
      <w:r w:rsidR="0006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pode haver condenação superior a 20% em honorários,</w:t>
      </w:r>
      <w:r w:rsidR="007F28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ou seja, o juízo de primeiro grau fixará uma porcentagem</w:t>
      </w:r>
      <w:r w:rsidR="00B121C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entender viável</w:t>
      </w:r>
      <w:r w:rsidR="00B00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limitando-se a 10%</w:t>
      </w:r>
      <w:r w:rsidR="00B121C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 caso ocorra recurso, poderá ser majorado até o teto máximo de condenação</w:t>
      </w:r>
      <w:r w:rsidR="005E37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é 20%</w:t>
      </w:r>
      <w:r w:rsidR="00B121C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A243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 </w:t>
      </w:r>
      <w:r w:rsidR="005E37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hipótese</w:t>
      </w:r>
      <w:r w:rsidR="00A243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condenação máxima em honorários em primeiro grau, a </w:t>
      </w:r>
      <w:r w:rsidR="005E37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negativa de provimento ao recurso não resulta em majoração</w:t>
      </w:r>
      <w:r w:rsidR="00E17B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bookmarkStart w:id="25" w:name="_Toc57232162"/>
    </w:p>
    <w:p w14:paraId="768040C0" w14:textId="534067D7" w:rsidR="002A049C" w:rsidRPr="006B70B7" w:rsidRDefault="006B70B7" w:rsidP="000300AF">
      <w:pPr>
        <w:spacing w:after="0" w:line="360" w:lineRule="auto"/>
        <w:ind w:left="2268"/>
        <w:jc w:val="both"/>
        <w:rPr>
          <w:rFonts w:ascii="Arial" w:hAnsi="Arial" w:cs="Arial"/>
        </w:rPr>
      </w:pPr>
      <w:r w:rsidRPr="006B70B7">
        <w:rPr>
          <w:rFonts w:ascii="Arial" w:hAnsi="Arial" w:cs="Arial"/>
          <w:sz w:val="20"/>
          <w:szCs w:val="20"/>
        </w:rPr>
        <w:t>O grau da ausência de fundamento do recurso interposto ou seu caráter</w:t>
      </w:r>
      <w:r w:rsidR="000300AF">
        <w:rPr>
          <w:rFonts w:ascii="Arial" w:hAnsi="Arial" w:cs="Arial"/>
          <w:sz w:val="20"/>
          <w:szCs w:val="20"/>
        </w:rPr>
        <w:t xml:space="preserve"> </w:t>
      </w:r>
      <w:r w:rsidRPr="006B70B7">
        <w:rPr>
          <w:rFonts w:ascii="Arial" w:hAnsi="Arial" w:cs="Arial"/>
          <w:sz w:val="20"/>
          <w:szCs w:val="20"/>
        </w:rPr>
        <w:t>eminentemente protelatório não</w:t>
      </w:r>
      <w:r w:rsidR="000300AF">
        <w:rPr>
          <w:rFonts w:ascii="Arial" w:hAnsi="Arial" w:cs="Arial"/>
          <w:sz w:val="20"/>
          <w:szCs w:val="20"/>
        </w:rPr>
        <w:t xml:space="preserve"> </w:t>
      </w:r>
      <w:r w:rsidRPr="006B70B7">
        <w:rPr>
          <w:rFonts w:ascii="Arial" w:hAnsi="Arial" w:cs="Arial"/>
          <w:sz w:val="20"/>
          <w:szCs w:val="20"/>
        </w:rPr>
        <w:t>interferem no arbitramento do quantum da</w:t>
      </w:r>
      <w:r w:rsidR="000300AF">
        <w:rPr>
          <w:rFonts w:ascii="Arial" w:hAnsi="Arial" w:cs="Arial"/>
          <w:sz w:val="20"/>
          <w:szCs w:val="20"/>
        </w:rPr>
        <w:t xml:space="preserve"> </w:t>
      </w:r>
      <w:r w:rsidRPr="006B70B7">
        <w:rPr>
          <w:rFonts w:ascii="Arial" w:hAnsi="Arial" w:cs="Arial"/>
          <w:sz w:val="20"/>
          <w:szCs w:val="20"/>
        </w:rPr>
        <w:t>majoração, que deve se ater, exclusivamente, ao grau de zelo</w:t>
      </w:r>
      <w:r w:rsidR="000300AF">
        <w:rPr>
          <w:rFonts w:ascii="Arial" w:hAnsi="Arial" w:cs="Arial"/>
          <w:sz w:val="20"/>
          <w:szCs w:val="20"/>
        </w:rPr>
        <w:t xml:space="preserve"> </w:t>
      </w:r>
      <w:r w:rsidRPr="006B70B7">
        <w:rPr>
          <w:rFonts w:ascii="Arial" w:hAnsi="Arial" w:cs="Arial"/>
          <w:sz w:val="20"/>
          <w:szCs w:val="20"/>
        </w:rPr>
        <w:t>do profissional, ao lugar de prestação do serviço, à natureza e à importância da causa e ao trabalho</w:t>
      </w:r>
      <w:r w:rsidR="000300AF">
        <w:rPr>
          <w:rFonts w:ascii="Arial" w:hAnsi="Arial" w:cs="Arial"/>
          <w:sz w:val="20"/>
          <w:szCs w:val="20"/>
        </w:rPr>
        <w:t xml:space="preserve"> </w:t>
      </w:r>
      <w:r w:rsidRPr="006B70B7">
        <w:rPr>
          <w:rFonts w:ascii="Arial" w:hAnsi="Arial" w:cs="Arial"/>
          <w:sz w:val="20"/>
          <w:szCs w:val="20"/>
        </w:rPr>
        <w:t>realizado pelo advogado e ao tempo exigido para o seu serviço (art. 85, §§ 2.o e 11). Definitivamente, a</w:t>
      </w:r>
      <w:r w:rsidR="000300AF">
        <w:rPr>
          <w:rFonts w:ascii="Arial" w:hAnsi="Arial" w:cs="Arial"/>
          <w:sz w:val="20"/>
          <w:szCs w:val="20"/>
        </w:rPr>
        <w:t xml:space="preserve"> </w:t>
      </w:r>
      <w:r w:rsidRPr="006B70B7">
        <w:rPr>
          <w:rFonts w:ascii="Arial" w:hAnsi="Arial" w:cs="Arial"/>
          <w:sz w:val="20"/>
          <w:szCs w:val="20"/>
        </w:rPr>
        <w:t>postergação do fim do processo, por meio</w:t>
      </w:r>
      <w:r w:rsidR="000300AF">
        <w:rPr>
          <w:rFonts w:ascii="Arial" w:hAnsi="Arial" w:cs="Arial"/>
          <w:sz w:val="20"/>
          <w:szCs w:val="20"/>
        </w:rPr>
        <w:t xml:space="preserve"> </w:t>
      </w:r>
      <w:r w:rsidRPr="006B70B7">
        <w:rPr>
          <w:rFonts w:ascii="Arial" w:hAnsi="Arial" w:cs="Arial"/>
          <w:sz w:val="20"/>
          <w:szCs w:val="20"/>
        </w:rPr>
        <w:t>da interposição de recurso manifestamente infundado, deve</w:t>
      </w:r>
      <w:r w:rsidR="000300AF">
        <w:rPr>
          <w:rFonts w:ascii="Arial" w:hAnsi="Arial" w:cs="Arial"/>
          <w:sz w:val="20"/>
          <w:szCs w:val="20"/>
        </w:rPr>
        <w:t xml:space="preserve"> </w:t>
      </w:r>
      <w:r w:rsidRPr="006B70B7">
        <w:rPr>
          <w:rFonts w:ascii="Arial" w:hAnsi="Arial" w:cs="Arial"/>
          <w:sz w:val="20"/>
          <w:szCs w:val="20"/>
        </w:rPr>
        <w:t>fazer incidir a</w:t>
      </w:r>
      <w:r w:rsidR="000300AF">
        <w:rPr>
          <w:rFonts w:ascii="Arial" w:hAnsi="Arial" w:cs="Arial"/>
          <w:sz w:val="20"/>
          <w:szCs w:val="20"/>
        </w:rPr>
        <w:t xml:space="preserve"> </w:t>
      </w:r>
      <w:r w:rsidRPr="006B70B7">
        <w:rPr>
          <w:rFonts w:ascii="Arial" w:hAnsi="Arial" w:cs="Arial"/>
          <w:sz w:val="20"/>
          <w:szCs w:val="20"/>
        </w:rPr>
        <w:t>pena respectiva, a qual não se confunde com a elevação dos honorários em</w:t>
      </w:r>
      <w:r w:rsidR="000300AF">
        <w:rPr>
          <w:rFonts w:ascii="Arial" w:hAnsi="Arial" w:cs="Arial"/>
          <w:sz w:val="20"/>
          <w:szCs w:val="20"/>
        </w:rPr>
        <w:t xml:space="preserve"> </w:t>
      </w:r>
      <w:r w:rsidRPr="006B70B7">
        <w:rPr>
          <w:rFonts w:ascii="Arial" w:hAnsi="Arial" w:cs="Arial"/>
          <w:sz w:val="20"/>
          <w:szCs w:val="20"/>
        </w:rPr>
        <w:t>grau recursal</w:t>
      </w:r>
      <w:r w:rsidR="000300AF">
        <w:rPr>
          <w:rFonts w:ascii="Arial" w:hAnsi="Arial" w:cs="Arial"/>
          <w:sz w:val="20"/>
          <w:szCs w:val="20"/>
        </w:rPr>
        <w:t>,</w:t>
      </w:r>
      <w:r w:rsidRPr="006B70B7">
        <w:rPr>
          <w:rFonts w:ascii="Arial" w:hAnsi="Arial" w:cs="Arial"/>
          <w:sz w:val="20"/>
          <w:szCs w:val="20"/>
        </w:rPr>
        <w:t xml:space="preserve"> mas com estes se cumula como qualquer outra sanção</w:t>
      </w:r>
      <w:r w:rsidR="000300AF">
        <w:rPr>
          <w:rFonts w:ascii="Arial" w:hAnsi="Arial" w:cs="Arial"/>
          <w:sz w:val="20"/>
          <w:szCs w:val="20"/>
        </w:rPr>
        <w:t xml:space="preserve"> </w:t>
      </w:r>
      <w:r w:rsidRPr="006B70B7">
        <w:rPr>
          <w:rFonts w:ascii="Arial" w:hAnsi="Arial" w:cs="Arial"/>
          <w:sz w:val="20"/>
          <w:szCs w:val="20"/>
        </w:rPr>
        <w:t>processual aplicada em desfavor da parte (art. 85, §</w:t>
      </w:r>
      <w:r w:rsidR="000300AF">
        <w:rPr>
          <w:rFonts w:ascii="Arial" w:hAnsi="Arial" w:cs="Arial"/>
          <w:sz w:val="20"/>
          <w:szCs w:val="20"/>
        </w:rPr>
        <w:t xml:space="preserve"> </w:t>
      </w:r>
      <w:r w:rsidRPr="006B70B7">
        <w:rPr>
          <w:rFonts w:ascii="Arial" w:hAnsi="Arial" w:cs="Arial"/>
          <w:sz w:val="20"/>
          <w:szCs w:val="20"/>
        </w:rPr>
        <w:t>12).</w:t>
      </w:r>
      <w:r w:rsidR="003F49F7">
        <w:rPr>
          <w:rFonts w:ascii="Arial" w:hAnsi="Arial" w:cs="Arial"/>
          <w:sz w:val="20"/>
          <w:szCs w:val="20"/>
        </w:rPr>
        <w:t xml:space="preserve"> </w:t>
      </w:r>
      <w:r w:rsidR="003F49F7" w:rsidRPr="003F49F7">
        <w:rPr>
          <w:rFonts w:ascii="Arial" w:hAnsi="Arial" w:cs="Arial"/>
          <w:sz w:val="20"/>
          <w:szCs w:val="20"/>
        </w:rPr>
        <w:t>(</w:t>
      </w:r>
      <w:r w:rsidR="002A049C" w:rsidRPr="003F49F7">
        <w:rPr>
          <w:rFonts w:ascii="Arial" w:hAnsi="Arial" w:cs="Arial"/>
          <w:sz w:val="20"/>
          <w:szCs w:val="20"/>
        </w:rPr>
        <w:t>MENDES, TOKASHIKI, KÜHL</w:t>
      </w:r>
      <w:r w:rsidR="00BB1BC5">
        <w:rPr>
          <w:rFonts w:ascii="Arial" w:hAnsi="Arial" w:cs="Arial"/>
          <w:sz w:val="20"/>
          <w:szCs w:val="20"/>
        </w:rPr>
        <w:t>,</w:t>
      </w:r>
      <w:r w:rsidR="003F49F7" w:rsidRPr="003F49F7">
        <w:rPr>
          <w:rFonts w:ascii="Arial" w:hAnsi="Arial" w:cs="Arial"/>
          <w:sz w:val="20"/>
          <w:szCs w:val="20"/>
        </w:rPr>
        <w:t xml:space="preserve"> 2016)</w:t>
      </w:r>
      <w:r w:rsidR="00BB1BC5">
        <w:rPr>
          <w:rFonts w:ascii="Arial" w:hAnsi="Arial" w:cs="Arial"/>
          <w:sz w:val="20"/>
          <w:szCs w:val="20"/>
        </w:rPr>
        <w:t>.</w:t>
      </w:r>
    </w:p>
    <w:p w14:paraId="07AA5250" w14:textId="38C408FC" w:rsidR="00B52594" w:rsidRDefault="00AC0D87" w:rsidP="006B70B7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C65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Isso posto, </w:t>
      </w:r>
      <w:r w:rsidR="00DC65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DC659B" w:rsidRPr="00DC65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lém</w:t>
      </w:r>
      <w:r w:rsidRPr="00DC65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majoração da sucumbência por recurso, também são previstos multa ou outras sanções processuais caso for</w:t>
      </w:r>
      <w:r w:rsidR="00DC65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reconhecida a postergação para o fim do processo, conforme citado acima.</w:t>
      </w:r>
    </w:p>
    <w:p w14:paraId="539990A0" w14:textId="77777777" w:rsidR="00B52594" w:rsidRDefault="00B52594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br w:type="page"/>
      </w:r>
    </w:p>
    <w:p w14:paraId="155D3205" w14:textId="4396B4FE" w:rsidR="00744088" w:rsidRPr="002463FE" w:rsidRDefault="002463FE" w:rsidP="005C0D20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463F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CONCLUSÃO</w:t>
      </w:r>
      <w:bookmarkEnd w:id="25"/>
    </w:p>
    <w:p w14:paraId="71743FA2" w14:textId="73CA6645" w:rsidR="002C474D" w:rsidRDefault="005C0D20" w:rsidP="002C474D">
      <w:pPr>
        <w:pStyle w:val="PargrafodaLista"/>
        <w:spacing w:after="0" w:line="360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vista dos argumentos apresentados,</w:t>
      </w:r>
      <w:r w:rsidR="007F351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Honorários advocatícios e uma expressão utilizada que defina as três formas de honorários já mencionados com exceção dos honorários assistenciais. O</w:t>
      </w:r>
      <w:r w:rsidR="00B04E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bservamos as</w:t>
      </w:r>
      <w:r w:rsidR="00BA6A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modalidades de honorários, </w:t>
      </w:r>
      <w:r w:rsidR="007A73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tais como </w:t>
      </w:r>
      <w:r w:rsidR="009F43B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honorários convencionados, os de arbitramento judicial e os sucumbenciais</w:t>
      </w:r>
      <w:r w:rsidR="00B27A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902D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Vemos o histórico sobre os honorários advocatícios </w:t>
      </w:r>
      <w:r w:rsidR="005D7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onde retrata a luta da classe dos advogados </w:t>
      </w:r>
      <w:r w:rsidR="00457D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conseguir uma posição de respeito e ficar amparado em lei os seus serviços prestados, luta que </w:t>
      </w:r>
      <w:r w:rsidR="005D7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até o momento atual</w:t>
      </w:r>
      <w:r w:rsidR="002D140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deixou de existir, pois novas ideias surgem a cada dia.</w:t>
      </w:r>
      <w:r w:rsidR="004324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Entre os principais destaques na luta pelos direitos do advogado</w:t>
      </w:r>
      <w:r w:rsidR="005D78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085F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consta o estatuto da OAB e o velho e novo CPC.</w:t>
      </w:r>
    </w:p>
    <w:p w14:paraId="1225BB74" w14:textId="37E38D9C" w:rsidR="00085FB7" w:rsidRDefault="00085FB7" w:rsidP="002C474D">
      <w:pPr>
        <w:pStyle w:val="PargrafodaLista"/>
        <w:spacing w:after="0" w:line="360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Nesta </w:t>
      </w:r>
      <w:r w:rsidR="00EC32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ótica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EC32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foi comprovado que diante do velho CPC, o advogado mesmo trabalhando</w:t>
      </w:r>
      <w:r w:rsidR="00DF15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excelência, poderia não receber verba honoraria, situação que mudou com a atualização do Código de Processo Civil,</w:t>
      </w:r>
      <w:r w:rsidR="00965E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pois foi retirado a apreciação equitativa do juiz, doravante, </w:t>
      </w:r>
      <w:r w:rsidR="00C63F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 código processo civil de 2015 </w:t>
      </w:r>
      <w:r w:rsidR="00965E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foi firmado </w:t>
      </w:r>
      <w:r w:rsidR="00F917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mínimo e o máximo de condenação por honorários. </w:t>
      </w:r>
      <w:r w:rsidR="00704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f</w:t>
      </w:r>
      <w:r w:rsidR="008058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ixação</w:t>
      </w:r>
      <w:r w:rsidR="00704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</w:t>
      </w:r>
      <w:r w:rsidR="008058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04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partir de então passou a ser so</w:t>
      </w:r>
      <w:r w:rsidR="008058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bre o proveito econômico </w:t>
      </w:r>
      <w:r w:rsidR="00704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obtido ou sobre o valor atualizado da causa</w:t>
      </w:r>
      <w:r w:rsidR="003E71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722C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não obstante, foi </w:t>
      </w:r>
      <w:r w:rsidR="003E71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disponibilizando tabelas de porcentagem para condenaçã</w:t>
      </w:r>
      <w:r w:rsidR="00722C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do poder </w:t>
      </w:r>
      <w:r w:rsidR="00B5259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público</w:t>
      </w:r>
      <w:r w:rsidR="00C63F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B5259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atualização</w:t>
      </w:r>
      <w:r w:rsidR="00C63F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código </w:t>
      </w:r>
      <w:r w:rsidR="000629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processual civil foi um marco histórico, pois aperfeiçoou toda a linha processual.</w:t>
      </w:r>
    </w:p>
    <w:p w14:paraId="330BCFB0" w14:textId="2B0BAD39" w:rsidR="007F3517" w:rsidRPr="006546C1" w:rsidRDefault="000629B9" w:rsidP="006546C1">
      <w:pPr>
        <w:pStyle w:val="PargrafodaLista"/>
        <w:spacing w:after="0" w:line="360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="00C565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estatuto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OAB,</w:t>
      </w:r>
      <w:r w:rsidR="00C565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é a carta magna dos advogados estabeleceu nos artigos 22 a 26 (lei 8.906/94), </w:t>
      </w:r>
      <w:r w:rsidR="00B5259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parâmetros,</w:t>
      </w:r>
      <w:r w:rsidR="008309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mas não regras para aplicação dos serviços prestados. Posto isso foi necessário mencionar </w:t>
      </w:r>
      <w:r w:rsidR="00B5259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disposição no código de processo civil.</w:t>
      </w:r>
    </w:p>
    <w:p w14:paraId="3CEA744F" w14:textId="77777777" w:rsidR="008B22CF" w:rsidRDefault="007F3517" w:rsidP="006546C1">
      <w:pPr>
        <w:pStyle w:val="PargrafodaLista"/>
        <w:spacing w:after="0" w:line="360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Conceituando os honorários sucumbenciais, </w:t>
      </w:r>
      <w:r w:rsidR="006546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entende-se que retrata ao pagamento</w:t>
      </w:r>
      <w:r w:rsidR="007B37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pela perda do processo, </w:t>
      </w:r>
      <w:r w:rsidR="00DB56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qual tem a natureza jurídica</w:t>
      </w:r>
      <w:r w:rsidR="009568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caráter alimentar fundada conforme já comprovado.</w:t>
      </w:r>
    </w:p>
    <w:p w14:paraId="58CD7C04" w14:textId="043766C1" w:rsidR="00B26177" w:rsidRDefault="00584C7E" w:rsidP="006546C1">
      <w:pPr>
        <w:pStyle w:val="PargrafodaLista"/>
        <w:spacing w:after="0" w:line="360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Entende-se que </w:t>
      </w:r>
      <w:r w:rsidR="004E6E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responsabilidade de pagamento dos honorários sucumbenciais pode </w:t>
      </w:r>
      <w:r w:rsidR="008B22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varia</w:t>
      </w:r>
      <w:r w:rsidR="004E6E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r, pois havendo condenação </w:t>
      </w:r>
      <w:r w:rsidR="009E76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ambas as partes do processo e constatado a sucumbências reciproca, caso contrario o pagamento </w:t>
      </w:r>
      <w:r w:rsidR="00B261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recairá apenas a parte vencida, logo </w:t>
      </w:r>
      <w:r w:rsidR="00AB1C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</w:t>
      </w:r>
      <w:r w:rsidR="00B261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necessário estar atento quem é o real devedor</w:t>
      </w:r>
      <w:r w:rsidR="00AB1C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4E679BEE" w14:textId="77777777" w:rsidR="00045C86" w:rsidRDefault="00AB1C77" w:rsidP="00523321">
      <w:pPr>
        <w:pStyle w:val="PargrafodaLista"/>
        <w:spacing w:after="0" w:line="36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 fez necessário mencionar sobre os prazos para a </w:t>
      </w:r>
      <w:r w:rsidR="001F53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execução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sucumbência, pois há </w:t>
      </w:r>
      <w:r w:rsidR="001F53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duvidas quanto a forma de serem cobrados. </w:t>
      </w:r>
      <w:r w:rsidR="00365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Assim, constata-se que pode ser cobrado os honorários por duas formas, com o cumprimento de </w:t>
      </w:r>
      <w:r w:rsidR="00365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sentença ou por meio de ação de execução</w:t>
      </w:r>
      <w:r w:rsidR="005233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ambas necessitam da decisão que concedeu </w:t>
      </w:r>
      <w:r w:rsidR="009C03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honorários ou afins</w:t>
      </w:r>
      <w:r w:rsidR="00B345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No cumprimento de sentença, poderá ser cobrado ou apresentar o cumprimento após o 16º (decimo </w:t>
      </w:r>
      <w:r w:rsidR="00EF73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sexto</w:t>
      </w:r>
      <w:r w:rsidR="00B345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="00EF73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pois </w:t>
      </w:r>
      <w:r w:rsidR="005233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já estaria a sentença transitada em julgado</w:t>
      </w:r>
      <w:r w:rsidR="009C03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Apresentado esse, a parte executada ou parte ré terá 15 (quinze) dias para pagar</w:t>
      </w:r>
      <w:r w:rsidR="00BF6D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BF6D55" w:rsidRPr="00BF6D55">
        <w:rPr>
          <w:rFonts w:ascii="Arial" w:eastAsia="Times New Roman" w:hAnsi="Arial" w:cs="Arial"/>
          <w:sz w:val="24"/>
          <w:szCs w:val="24"/>
          <w:lang w:eastAsia="pt-BR"/>
        </w:rPr>
        <w:t xml:space="preserve">sob pena de </w:t>
      </w:r>
      <w:r w:rsidR="00BF6D55" w:rsidRPr="00BF6D55">
        <w:rPr>
          <w:rFonts w:ascii="Arial" w:hAnsi="Arial" w:cs="Arial"/>
          <w:sz w:val="24"/>
          <w:szCs w:val="24"/>
        </w:rPr>
        <w:t>multa de dez por cento e</w:t>
      </w:r>
      <w:r w:rsidR="00BF6D55" w:rsidRPr="00BF6D55">
        <w:rPr>
          <w:rFonts w:ascii="Arial" w:hAnsi="Arial" w:cs="Arial"/>
          <w:sz w:val="24"/>
          <w:szCs w:val="24"/>
        </w:rPr>
        <w:br/>
        <w:t>honorários do advogado também em dez por cento</w:t>
      </w:r>
      <w:r w:rsidR="00BF6D55">
        <w:rPr>
          <w:rFonts w:ascii="Arial" w:hAnsi="Arial" w:cs="Arial"/>
          <w:sz w:val="24"/>
          <w:szCs w:val="24"/>
        </w:rPr>
        <w:t>.</w:t>
      </w:r>
      <w:r w:rsidR="00523321" w:rsidRPr="00BF6D5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1DD8FBCE" w14:textId="77777777" w:rsidR="00AB0FD6" w:rsidRDefault="00045C86" w:rsidP="00523321">
      <w:pPr>
        <w:pStyle w:val="PargrafodaLista"/>
        <w:spacing w:after="0" w:line="36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Dentre os principais prazos acima descrito, conta o prazo de prescrição para a </w:t>
      </w:r>
      <w:r w:rsidR="00AB0FD6">
        <w:rPr>
          <w:rFonts w:ascii="Arial" w:eastAsia="Times New Roman" w:hAnsi="Arial" w:cs="Arial"/>
          <w:sz w:val="24"/>
          <w:szCs w:val="24"/>
          <w:lang w:eastAsia="pt-BR"/>
        </w:rPr>
        <w:t>apresentação de cumprimento de sentença, que conforme já comprovado, deve obedecer a sumula 150 do STJ.</w:t>
      </w:r>
    </w:p>
    <w:p w14:paraId="0F9DD1D7" w14:textId="7D84CA74" w:rsidR="0016356A" w:rsidRDefault="006436BB" w:rsidP="00523321">
      <w:pPr>
        <w:pStyle w:val="PargrafodaLista"/>
        <w:spacing w:after="0" w:line="36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Outra modalidade para cobrar honorários e a execução.</w:t>
      </w:r>
      <w:r w:rsidR="0092227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Onde o advogado vencedor terá 5 (cinco) anos para requerer o que é seu por direito, </w:t>
      </w:r>
      <w:r w:rsidR="00C70509">
        <w:rPr>
          <w:rFonts w:ascii="Arial" w:eastAsia="Times New Roman" w:hAnsi="Arial" w:cs="Arial"/>
          <w:sz w:val="24"/>
          <w:szCs w:val="24"/>
          <w:lang w:eastAsia="pt-BR"/>
        </w:rPr>
        <w:t>ou seja,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os honorários</w:t>
      </w:r>
      <w:r w:rsidR="00C70509">
        <w:rPr>
          <w:rFonts w:ascii="Arial" w:eastAsia="Times New Roman" w:hAnsi="Arial" w:cs="Arial"/>
          <w:sz w:val="24"/>
          <w:szCs w:val="24"/>
          <w:lang w:eastAsia="pt-BR"/>
        </w:rPr>
        <w:t xml:space="preserve">. Apresentada a execução dentro do prazo estabelecido terá o devedor três dias para pagar sob pena de seus bens irem </w:t>
      </w:r>
      <w:r w:rsidR="009C4ED7">
        <w:rPr>
          <w:rFonts w:ascii="Arial" w:eastAsia="Times New Roman" w:hAnsi="Arial" w:cs="Arial"/>
          <w:sz w:val="24"/>
          <w:szCs w:val="24"/>
          <w:lang w:eastAsia="pt-BR"/>
        </w:rPr>
        <w:t xml:space="preserve">a penhora, contata-se que como meio de resposta a execução a parte </w:t>
      </w:r>
      <w:r w:rsidR="0016356A">
        <w:rPr>
          <w:rFonts w:ascii="Arial" w:eastAsia="Times New Roman" w:hAnsi="Arial" w:cs="Arial"/>
          <w:sz w:val="24"/>
          <w:szCs w:val="24"/>
          <w:lang w:eastAsia="pt-BR"/>
        </w:rPr>
        <w:t xml:space="preserve">devedora </w:t>
      </w:r>
      <w:r w:rsidR="009C4ED7">
        <w:rPr>
          <w:rFonts w:ascii="Arial" w:eastAsia="Times New Roman" w:hAnsi="Arial" w:cs="Arial"/>
          <w:sz w:val="24"/>
          <w:szCs w:val="24"/>
          <w:lang w:eastAsia="pt-BR"/>
        </w:rPr>
        <w:t xml:space="preserve">terá 15 dias para </w:t>
      </w:r>
      <w:r w:rsidR="0016356A">
        <w:rPr>
          <w:rFonts w:ascii="Arial" w:eastAsia="Times New Roman" w:hAnsi="Arial" w:cs="Arial"/>
          <w:sz w:val="24"/>
          <w:szCs w:val="24"/>
          <w:lang w:eastAsia="pt-BR"/>
        </w:rPr>
        <w:t>opor embargos.</w:t>
      </w:r>
    </w:p>
    <w:p w14:paraId="219F3A98" w14:textId="77777777" w:rsidR="00B82450" w:rsidRDefault="0016356A" w:rsidP="00523321">
      <w:pPr>
        <w:pStyle w:val="PargrafodaLista"/>
        <w:spacing w:after="0" w:line="36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Doravante, em ambos os casos, os juros são contados do </w:t>
      </w:r>
      <w:r w:rsidR="00E337F0">
        <w:rPr>
          <w:rFonts w:ascii="Arial" w:eastAsia="Times New Roman" w:hAnsi="Arial" w:cs="Arial"/>
          <w:sz w:val="24"/>
          <w:szCs w:val="24"/>
          <w:lang w:eastAsia="pt-BR"/>
        </w:rPr>
        <w:t>trânsito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em julgado da decisão </w:t>
      </w:r>
      <w:r w:rsidR="00E337F0">
        <w:rPr>
          <w:rFonts w:ascii="Arial" w:eastAsia="Times New Roman" w:hAnsi="Arial" w:cs="Arial"/>
          <w:sz w:val="24"/>
          <w:szCs w:val="24"/>
          <w:lang w:eastAsia="pt-BR"/>
        </w:rPr>
        <w:t xml:space="preserve">que condenou a honorários. Conforme comprovado, </w:t>
      </w:r>
      <w:r w:rsidR="00B82450">
        <w:rPr>
          <w:rFonts w:ascii="Arial" w:eastAsia="Times New Roman" w:hAnsi="Arial" w:cs="Arial"/>
          <w:sz w:val="24"/>
          <w:szCs w:val="24"/>
          <w:lang w:eastAsia="pt-BR"/>
        </w:rPr>
        <w:t>os juros são moratórios devendo respeitar o INPC.</w:t>
      </w:r>
    </w:p>
    <w:p w14:paraId="75F77A46" w14:textId="77777777" w:rsidR="00F272EB" w:rsidRDefault="00125F44" w:rsidP="00523321">
      <w:pPr>
        <w:pStyle w:val="PargrafodaLista"/>
        <w:spacing w:after="0" w:line="36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Não obstante, a execução dos honorários sucumbenciais se trata de título judicial</w:t>
      </w:r>
      <w:r w:rsidR="00060523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F36821">
        <w:rPr>
          <w:rFonts w:ascii="Arial" w:eastAsia="Times New Roman" w:hAnsi="Arial" w:cs="Arial"/>
          <w:sz w:val="24"/>
          <w:szCs w:val="24"/>
          <w:lang w:eastAsia="pt-BR"/>
        </w:rPr>
        <w:t>sua possibilidade de cobrança é amparada no art. 23 da lei 8.906/94, e conforme apresentado, títulos judiciais são conflitos já resolvidos</w:t>
      </w:r>
      <w:r w:rsidR="00F272EB">
        <w:rPr>
          <w:rFonts w:ascii="Arial" w:eastAsia="Times New Roman" w:hAnsi="Arial" w:cs="Arial"/>
          <w:sz w:val="24"/>
          <w:szCs w:val="24"/>
          <w:lang w:eastAsia="pt-BR"/>
        </w:rPr>
        <w:t xml:space="preserve">, a qual uma fundamentação simples não causará ao advogado exequente nenhum prejuízo. </w:t>
      </w:r>
    </w:p>
    <w:p w14:paraId="15138861" w14:textId="2F214ACE" w:rsidR="00AD7A2A" w:rsidRDefault="00D42167" w:rsidP="00523321">
      <w:pPr>
        <w:pStyle w:val="PargrafodaLista"/>
        <w:spacing w:after="0" w:line="36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Quanto a</w:t>
      </w:r>
      <w:r w:rsidR="00E66C4D">
        <w:rPr>
          <w:rFonts w:ascii="Arial" w:eastAsia="Times New Roman" w:hAnsi="Arial" w:cs="Arial"/>
          <w:sz w:val="24"/>
          <w:szCs w:val="24"/>
          <w:lang w:eastAsia="pt-BR"/>
        </w:rPr>
        <w:t xml:space="preserve"> majoração da </w:t>
      </w:r>
      <w:r>
        <w:rPr>
          <w:rFonts w:ascii="Arial" w:eastAsia="Times New Roman" w:hAnsi="Arial" w:cs="Arial"/>
          <w:sz w:val="24"/>
          <w:szCs w:val="24"/>
          <w:lang w:eastAsia="pt-BR"/>
        </w:rPr>
        <w:t>sucumbência por recurso,</w:t>
      </w:r>
      <w:r w:rsidR="00C640E3">
        <w:rPr>
          <w:rFonts w:ascii="Arial" w:eastAsia="Times New Roman" w:hAnsi="Arial" w:cs="Arial"/>
          <w:sz w:val="24"/>
          <w:szCs w:val="24"/>
          <w:lang w:eastAsia="pt-BR"/>
        </w:rPr>
        <w:t xml:space="preserve"> conforme provado, </w:t>
      </w:r>
      <w:r>
        <w:rPr>
          <w:rFonts w:ascii="Arial" w:eastAsia="Times New Roman" w:hAnsi="Arial" w:cs="Arial"/>
          <w:sz w:val="24"/>
          <w:szCs w:val="24"/>
          <w:lang w:eastAsia="pt-BR"/>
        </w:rPr>
        <w:t>poderá ser incidida</w:t>
      </w:r>
      <w:r w:rsidR="00C640E3">
        <w:rPr>
          <w:rFonts w:ascii="Arial" w:eastAsia="Times New Roman" w:hAnsi="Arial" w:cs="Arial"/>
          <w:sz w:val="24"/>
          <w:szCs w:val="24"/>
          <w:lang w:eastAsia="pt-BR"/>
        </w:rPr>
        <w:t xml:space="preserve"> tanto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nos autos da execução quanto nos autos da própria ação de conhecimento</w:t>
      </w:r>
      <w:r w:rsidR="00AD7A2A">
        <w:rPr>
          <w:rFonts w:ascii="Arial" w:eastAsia="Times New Roman" w:hAnsi="Arial" w:cs="Arial"/>
          <w:sz w:val="24"/>
          <w:szCs w:val="24"/>
          <w:lang w:eastAsia="pt-BR"/>
        </w:rPr>
        <w:t xml:space="preserve"> quando essas forem recorridas a cada grau de jurisdição</w:t>
      </w:r>
      <w:r w:rsidR="00591D7B">
        <w:rPr>
          <w:rFonts w:ascii="Arial" w:eastAsia="Times New Roman" w:hAnsi="Arial" w:cs="Arial"/>
          <w:sz w:val="24"/>
          <w:szCs w:val="24"/>
          <w:lang w:eastAsia="pt-BR"/>
        </w:rPr>
        <w:t xml:space="preserve"> conforme entendimento do STJ</w:t>
      </w:r>
      <w:r w:rsidR="00AD7A2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69B37599" w14:textId="77777777" w:rsidR="00E47809" w:rsidRDefault="00AD7A2A" w:rsidP="00523321">
      <w:pPr>
        <w:pStyle w:val="PargrafodaLista"/>
        <w:spacing w:after="0" w:line="36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Foi demonstrado e provado que em caso de</w:t>
      </w:r>
      <w:r w:rsidR="0016327A">
        <w:rPr>
          <w:rFonts w:ascii="Arial" w:eastAsia="Times New Roman" w:hAnsi="Arial" w:cs="Arial"/>
          <w:sz w:val="24"/>
          <w:szCs w:val="24"/>
          <w:lang w:eastAsia="pt-BR"/>
        </w:rPr>
        <w:t xml:space="preserve"> recurso</w:t>
      </w:r>
      <w:r w:rsidR="00591D7B">
        <w:rPr>
          <w:rFonts w:ascii="Arial" w:eastAsia="Times New Roman" w:hAnsi="Arial" w:cs="Arial"/>
          <w:sz w:val="24"/>
          <w:szCs w:val="24"/>
          <w:lang w:eastAsia="pt-BR"/>
        </w:rPr>
        <w:t xml:space="preserve"> e dependendo da situação processual, o advogado não precisará </w:t>
      </w:r>
      <w:r w:rsidR="00E47809">
        <w:rPr>
          <w:rFonts w:ascii="Arial" w:eastAsia="Times New Roman" w:hAnsi="Arial" w:cs="Arial"/>
          <w:sz w:val="24"/>
          <w:szCs w:val="24"/>
          <w:lang w:eastAsia="pt-BR"/>
        </w:rPr>
        <w:t>contrarrazoar</w:t>
      </w:r>
      <w:r w:rsidR="00591D7B">
        <w:rPr>
          <w:rFonts w:ascii="Arial" w:eastAsia="Times New Roman" w:hAnsi="Arial" w:cs="Arial"/>
          <w:sz w:val="24"/>
          <w:szCs w:val="24"/>
          <w:lang w:eastAsia="pt-BR"/>
        </w:rPr>
        <w:t xml:space="preserve"> o recurso apresentado,</w:t>
      </w:r>
      <w:r w:rsidR="003A39A3">
        <w:rPr>
          <w:rFonts w:ascii="Arial" w:eastAsia="Times New Roman" w:hAnsi="Arial" w:cs="Arial"/>
          <w:sz w:val="24"/>
          <w:szCs w:val="24"/>
          <w:lang w:eastAsia="pt-BR"/>
        </w:rPr>
        <w:t xml:space="preserve"> pois nas decisões de recursos são majorados de oficio os honorários. Bastando apenas a existência de condenação sucumbencial </w:t>
      </w:r>
      <w:r w:rsidR="00E47809">
        <w:rPr>
          <w:rFonts w:ascii="Arial" w:eastAsia="Times New Roman" w:hAnsi="Arial" w:cs="Arial"/>
          <w:sz w:val="24"/>
          <w:szCs w:val="24"/>
          <w:lang w:eastAsia="pt-BR"/>
        </w:rPr>
        <w:t xml:space="preserve">do juízo </w:t>
      </w:r>
      <w:r w:rsidR="00E47809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aq</w:t>
      </w:r>
      <w:r w:rsidR="00E47809" w:rsidRPr="00E47809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uo</w:t>
      </w:r>
      <w:r w:rsidR="00E47809">
        <w:rPr>
          <w:rFonts w:ascii="Arial" w:eastAsia="Times New Roman" w:hAnsi="Arial" w:cs="Arial"/>
          <w:sz w:val="24"/>
          <w:szCs w:val="24"/>
          <w:lang w:eastAsia="pt-BR"/>
        </w:rPr>
        <w:t>, para a majoração.</w:t>
      </w:r>
    </w:p>
    <w:p w14:paraId="17A36898" w14:textId="44C026B0" w:rsidR="00573ADF" w:rsidRDefault="00E47809" w:rsidP="001B36B7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Por fim, contatamos a </w:t>
      </w:r>
      <w:r w:rsidR="000C3534">
        <w:rPr>
          <w:rFonts w:ascii="Arial" w:eastAsia="Times New Roman" w:hAnsi="Arial" w:cs="Arial"/>
          <w:sz w:val="24"/>
          <w:szCs w:val="24"/>
          <w:lang w:eastAsia="pt-BR"/>
        </w:rPr>
        <w:t xml:space="preserve">que não pode haver condenação há </w:t>
      </w:r>
      <w:r w:rsidR="00DB5D99">
        <w:rPr>
          <w:rFonts w:ascii="Arial" w:eastAsia="Times New Roman" w:hAnsi="Arial" w:cs="Arial"/>
          <w:sz w:val="24"/>
          <w:szCs w:val="24"/>
          <w:lang w:eastAsia="pt-BR"/>
        </w:rPr>
        <w:t>honorários</w:t>
      </w:r>
      <w:r w:rsidR="000C353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B5D99">
        <w:rPr>
          <w:rFonts w:ascii="Arial" w:eastAsia="Times New Roman" w:hAnsi="Arial" w:cs="Arial"/>
          <w:sz w:val="24"/>
          <w:szCs w:val="24"/>
          <w:lang w:eastAsia="pt-BR"/>
        </w:rPr>
        <w:t>advocatícios</w:t>
      </w:r>
      <w:r w:rsidR="000C3534">
        <w:rPr>
          <w:rFonts w:ascii="Arial" w:eastAsia="Times New Roman" w:hAnsi="Arial" w:cs="Arial"/>
          <w:sz w:val="24"/>
          <w:szCs w:val="24"/>
          <w:lang w:eastAsia="pt-BR"/>
        </w:rPr>
        <w:t xml:space="preserve"> superior a 20%, e por esse ser o teto da condenação, </w:t>
      </w:r>
      <w:r w:rsidR="00143B13">
        <w:rPr>
          <w:rFonts w:ascii="Arial" w:eastAsia="Times New Roman" w:hAnsi="Arial" w:cs="Arial"/>
          <w:sz w:val="24"/>
          <w:szCs w:val="24"/>
          <w:lang w:eastAsia="pt-BR"/>
        </w:rPr>
        <w:t xml:space="preserve">havendo superior </w:t>
      </w:r>
      <w:r w:rsidR="00143B13">
        <w:rPr>
          <w:rFonts w:ascii="Arial" w:eastAsia="Times New Roman" w:hAnsi="Arial" w:cs="Arial"/>
          <w:sz w:val="24"/>
          <w:szCs w:val="24"/>
          <w:lang w:eastAsia="pt-BR"/>
        </w:rPr>
        <w:lastRenderedPageBreak/>
        <w:t>condenação deverá ser retroagido ao teto.</w:t>
      </w:r>
      <w:r w:rsidR="00DB5D9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43B1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B5D99">
        <w:rPr>
          <w:rFonts w:ascii="Arial" w:eastAsia="Times New Roman" w:hAnsi="Arial" w:cs="Arial"/>
          <w:sz w:val="24"/>
          <w:szCs w:val="24"/>
          <w:lang w:eastAsia="pt-BR"/>
        </w:rPr>
        <w:t xml:space="preserve">Por diante, conforme art. 85 </w:t>
      </w:r>
      <w:r w:rsidR="00DB5D99" w:rsidRPr="00DB5D99">
        <w:rPr>
          <w:rFonts w:ascii="Arial" w:hAnsi="Arial" w:cs="Arial"/>
          <w:color w:val="000000"/>
          <w:sz w:val="24"/>
          <w:szCs w:val="24"/>
        </w:rPr>
        <w:t xml:space="preserve">§ </w:t>
      </w:r>
      <w:r w:rsidR="00DB5D99">
        <w:rPr>
          <w:rFonts w:ascii="Arial" w:hAnsi="Arial" w:cs="Arial"/>
          <w:color w:val="000000"/>
          <w:sz w:val="24"/>
          <w:szCs w:val="24"/>
        </w:rPr>
        <w:t xml:space="preserve">12, </w:t>
      </w:r>
      <w:r w:rsidR="00573ADF">
        <w:rPr>
          <w:rFonts w:ascii="Arial" w:hAnsi="Arial" w:cs="Arial"/>
          <w:color w:val="000000"/>
          <w:sz w:val="24"/>
          <w:szCs w:val="24"/>
        </w:rPr>
        <w:t>ser cumulado na majoração da sucumbência, multa ou outras sanções processuais.</w:t>
      </w:r>
    </w:p>
    <w:p w14:paraId="1A99145E" w14:textId="08411B57" w:rsidR="001B36B7" w:rsidRPr="001B36B7" w:rsidRDefault="001B36B7" w:rsidP="001B36B7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Assim, pode-se concluir que, </w:t>
      </w:r>
      <w:r w:rsidR="00290ABA">
        <w:rPr>
          <w:rFonts w:ascii="Arial" w:hAnsi="Arial" w:cs="Arial"/>
          <w:color w:val="000000"/>
          <w:sz w:val="24"/>
          <w:szCs w:val="24"/>
        </w:rPr>
        <w:t xml:space="preserve">a luta dos advogados durante anos por melhores condições de direitos </w:t>
      </w:r>
      <w:r w:rsidR="00514E27">
        <w:rPr>
          <w:rFonts w:ascii="Arial" w:hAnsi="Arial" w:cs="Arial"/>
          <w:color w:val="000000"/>
          <w:sz w:val="24"/>
          <w:szCs w:val="24"/>
        </w:rPr>
        <w:t xml:space="preserve">e as </w:t>
      </w:r>
      <w:r w:rsidR="00263D35">
        <w:rPr>
          <w:rFonts w:ascii="Arial" w:hAnsi="Arial" w:cs="Arial"/>
          <w:color w:val="000000"/>
          <w:sz w:val="24"/>
          <w:szCs w:val="24"/>
        </w:rPr>
        <w:t>modificações</w:t>
      </w:r>
      <w:r w:rsidR="00514E27">
        <w:rPr>
          <w:rFonts w:ascii="Arial" w:hAnsi="Arial" w:cs="Arial"/>
          <w:color w:val="000000"/>
          <w:sz w:val="24"/>
          <w:szCs w:val="24"/>
        </w:rPr>
        <w:t xml:space="preserve"> </w:t>
      </w:r>
      <w:r w:rsidR="00263D35">
        <w:rPr>
          <w:rFonts w:ascii="Arial" w:hAnsi="Arial" w:cs="Arial"/>
          <w:color w:val="000000"/>
          <w:sz w:val="24"/>
          <w:szCs w:val="24"/>
        </w:rPr>
        <w:t>trazidas</w:t>
      </w:r>
      <w:r w:rsidR="00514E27">
        <w:rPr>
          <w:rFonts w:ascii="Arial" w:hAnsi="Arial" w:cs="Arial"/>
          <w:color w:val="000000"/>
          <w:sz w:val="24"/>
          <w:szCs w:val="24"/>
        </w:rPr>
        <w:t xml:space="preserve"> pelas legislações</w:t>
      </w:r>
      <w:r w:rsidR="00AD33ED">
        <w:rPr>
          <w:rFonts w:ascii="Arial" w:hAnsi="Arial" w:cs="Arial"/>
          <w:color w:val="000000"/>
          <w:sz w:val="24"/>
          <w:szCs w:val="24"/>
        </w:rPr>
        <w:t xml:space="preserve">, advindas por essa luta, </w:t>
      </w:r>
      <w:r w:rsidR="00263D35">
        <w:rPr>
          <w:rFonts w:ascii="Arial" w:hAnsi="Arial" w:cs="Arial"/>
          <w:color w:val="000000"/>
          <w:sz w:val="24"/>
          <w:szCs w:val="24"/>
        </w:rPr>
        <w:t>at</w:t>
      </w:r>
      <w:r w:rsidR="00AD33ED">
        <w:rPr>
          <w:rFonts w:ascii="Arial" w:hAnsi="Arial" w:cs="Arial"/>
          <w:color w:val="000000"/>
          <w:sz w:val="24"/>
          <w:szCs w:val="24"/>
        </w:rPr>
        <w:t xml:space="preserve">é </w:t>
      </w:r>
      <w:r w:rsidR="00263D35">
        <w:rPr>
          <w:rFonts w:ascii="Arial" w:hAnsi="Arial" w:cs="Arial"/>
          <w:color w:val="000000"/>
          <w:sz w:val="24"/>
          <w:szCs w:val="24"/>
        </w:rPr>
        <w:t>o memento</w:t>
      </w:r>
      <w:r w:rsidR="00AD33ED">
        <w:rPr>
          <w:rFonts w:ascii="Arial" w:hAnsi="Arial" w:cs="Arial"/>
          <w:color w:val="000000"/>
          <w:sz w:val="24"/>
          <w:szCs w:val="24"/>
        </w:rPr>
        <w:t xml:space="preserve"> </w:t>
      </w:r>
      <w:r w:rsidR="00514E27">
        <w:rPr>
          <w:rFonts w:ascii="Arial" w:hAnsi="Arial" w:cs="Arial"/>
          <w:color w:val="000000"/>
          <w:sz w:val="24"/>
          <w:szCs w:val="24"/>
        </w:rPr>
        <w:t xml:space="preserve">mostram </w:t>
      </w:r>
      <w:r w:rsidR="00877D6E">
        <w:rPr>
          <w:rFonts w:ascii="Arial" w:hAnsi="Arial" w:cs="Arial"/>
          <w:color w:val="000000"/>
          <w:sz w:val="24"/>
          <w:szCs w:val="24"/>
        </w:rPr>
        <w:t>adequadas para toda o meio jurídico e social. E</w:t>
      </w:r>
      <w:r w:rsidR="006C5B48">
        <w:rPr>
          <w:rFonts w:ascii="Arial" w:hAnsi="Arial" w:cs="Arial"/>
          <w:color w:val="000000"/>
          <w:sz w:val="24"/>
          <w:szCs w:val="24"/>
        </w:rPr>
        <w:t xml:space="preserve"> tratando da </w:t>
      </w:r>
      <w:r>
        <w:rPr>
          <w:rFonts w:ascii="Arial" w:hAnsi="Arial" w:cs="Arial"/>
          <w:color w:val="000000"/>
          <w:sz w:val="24"/>
          <w:szCs w:val="24"/>
        </w:rPr>
        <w:t>matéria de execução dos honorários sucumbenciais,</w:t>
      </w:r>
      <w:r w:rsidR="00290ABA">
        <w:rPr>
          <w:rFonts w:ascii="Arial" w:hAnsi="Arial" w:cs="Arial"/>
          <w:color w:val="000000"/>
          <w:sz w:val="24"/>
          <w:szCs w:val="24"/>
        </w:rPr>
        <w:t xml:space="preserve"> </w:t>
      </w:r>
      <w:r w:rsidR="00205500">
        <w:rPr>
          <w:rFonts w:ascii="Arial" w:hAnsi="Arial" w:cs="Arial"/>
          <w:color w:val="000000"/>
          <w:sz w:val="24"/>
          <w:szCs w:val="24"/>
        </w:rPr>
        <w:t xml:space="preserve">mostrou com clareza a importância de cobrar a sucumbência </w:t>
      </w:r>
      <w:r w:rsidR="008F0C1A">
        <w:rPr>
          <w:rFonts w:ascii="Arial" w:hAnsi="Arial" w:cs="Arial"/>
          <w:color w:val="000000"/>
          <w:sz w:val="24"/>
          <w:szCs w:val="24"/>
        </w:rPr>
        <w:t>por se</w:t>
      </w:r>
      <w:r w:rsidR="00205500">
        <w:rPr>
          <w:rFonts w:ascii="Arial" w:hAnsi="Arial" w:cs="Arial"/>
          <w:color w:val="000000"/>
          <w:sz w:val="24"/>
          <w:szCs w:val="24"/>
        </w:rPr>
        <w:t xml:space="preserve"> trata</w:t>
      </w:r>
      <w:r w:rsidR="008F0C1A">
        <w:rPr>
          <w:rFonts w:ascii="Arial" w:hAnsi="Arial" w:cs="Arial"/>
          <w:color w:val="000000"/>
          <w:sz w:val="24"/>
          <w:szCs w:val="24"/>
        </w:rPr>
        <w:t>r</w:t>
      </w:r>
      <w:r w:rsidR="00205500">
        <w:rPr>
          <w:rFonts w:ascii="Arial" w:hAnsi="Arial" w:cs="Arial"/>
          <w:color w:val="000000"/>
          <w:sz w:val="24"/>
          <w:szCs w:val="24"/>
        </w:rPr>
        <w:t xml:space="preserve"> de verba alimentar</w:t>
      </w:r>
      <w:r w:rsidR="008F0C1A">
        <w:rPr>
          <w:rFonts w:ascii="Arial" w:hAnsi="Arial" w:cs="Arial"/>
          <w:color w:val="000000"/>
          <w:sz w:val="24"/>
          <w:szCs w:val="24"/>
        </w:rPr>
        <w:t>.</w:t>
      </w:r>
    </w:p>
    <w:p w14:paraId="6262C698" w14:textId="0B4B76B9" w:rsidR="00FB6562" w:rsidRPr="00523321" w:rsidRDefault="00573ADF" w:rsidP="00523321">
      <w:pPr>
        <w:pStyle w:val="PargrafodaLista"/>
        <w:spacing w:after="0" w:line="360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B6562" w:rsidRPr="00523321">
        <w:rPr>
          <w:rFonts w:ascii="Arial" w:eastAsia="Times New Roman" w:hAnsi="Arial" w:cs="Arial"/>
          <w:b/>
          <w:bCs/>
          <w:sz w:val="24"/>
          <w:szCs w:val="24"/>
          <w:lang w:eastAsia="pt-BR"/>
        </w:rPr>
        <w:br w:type="page"/>
      </w:r>
    </w:p>
    <w:p w14:paraId="22FA58F8" w14:textId="7912D42D" w:rsidR="009615F9" w:rsidRPr="002463FE" w:rsidRDefault="009615F9" w:rsidP="002463FE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bookmarkStart w:id="26" w:name="_Toc57232163"/>
      <w:r w:rsidRPr="002463FE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REFERENCIAS BIBLIOGRAFICAS</w:t>
      </w:r>
      <w:bookmarkEnd w:id="26"/>
    </w:p>
    <w:p w14:paraId="7058481C" w14:textId="77777777" w:rsidR="00686849" w:rsidRDefault="00686849" w:rsidP="00686849">
      <w:pPr>
        <w:pStyle w:val="PargrafodaLista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75D33171" w14:textId="5C63AA33" w:rsidR="006A0FAA" w:rsidRPr="004653F0" w:rsidRDefault="006A0FAA" w:rsidP="0056352B">
      <w:pPr>
        <w:pStyle w:val="PargrafodaLista"/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4653F0">
        <w:rPr>
          <w:rFonts w:ascii="Arial" w:hAnsi="Arial" w:cs="Arial"/>
          <w:sz w:val="24"/>
          <w:szCs w:val="24"/>
        </w:rPr>
        <w:t xml:space="preserve">Bastos, Athena. Honorários advocatícios: tudo que o advogado precisa saber para cobrar. Disponível em: </w:t>
      </w:r>
      <w:hyperlink r:id="rId11" w:history="1">
        <w:r w:rsidRPr="004653F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https://blog.sajadv.com.br/guia-honorarios-advocaticios/</w:t>
        </w:r>
      </w:hyperlink>
      <w:r w:rsidRPr="004653F0">
        <w:rPr>
          <w:rFonts w:ascii="Arial" w:hAnsi="Arial" w:cs="Arial"/>
          <w:sz w:val="24"/>
          <w:szCs w:val="24"/>
        </w:rPr>
        <w:t>. Acesso em: 10/03/2021.</w:t>
      </w:r>
    </w:p>
    <w:p w14:paraId="76854F46" w14:textId="16F1FD18" w:rsidR="006A0FAA" w:rsidRPr="004653F0" w:rsidRDefault="006A0FAA" w:rsidP="0056352B">
      <w:pPr>
        <w:pStyle w:val="PargrafodaLista"/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4653F0">
        <w:rPr>
          <w:rFonts w:ascii="Arial" w:hAnsi="Arial" w:cs="Arial"/>
          <w:sz w:val="24"/>
          <w:szCs w:val="24"/>
        </w:rPr>
        <w:t xml:space="preserve">Bueno, Cassio Scarpinella. A natureza alimentar dos honorários advocatícios sucumbenciais. Disponível em: </w:t>
      </w:r>
      <w:hyperlink r:id="rId12" w:history="1">
        <w:r w:rsidRPr="004653F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http://www.scarpinellabueno.com/images/textos-pdf/003.pdf</w:t>
        </w:r>
      </w:hyperlink>
      <w:r w:rsidRPr="004653F0">
        <w:rPr>
          <w:rFonts w:ascii="Arial" w:hAnsi="Arial" w:cs="Arial"/>
          <w:sz w:val="24"/>
          <w:szCs w:val="24"/>
        </w:rPr>
        <w:t>. Acesso em: 06/04/2021</w:t>
      </w:r>
    </w:p>
    <w:p w14:paraId="10BAD4F0" w14:textId="77777777" w:rsidR="006A0FAA" w:rsidRPr="004653F0" w:rsidRDefault="006A0FAA" w:rsidP="0056352B">
      <w:pPr>
        <w:pStyle w:val="PargrafodaLista"/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4653F0">
        <w:rPr>
          <w:rFonts w:ascii="Arial" w:hAnsi="Arial" w:cs="Arial"/>
          <w:sz w:val="24"/>
          <w:szCs w:val="24"/>
        </w:rPr>
        <w:t xml:space="preserve">Castro, Daniel Baldini. O processo de execução e a autonomia dos honorários de sucumbência. Disponível em: </w:t>
      </w:r>
      <w:hyperlink r:id="rId13" w:anchor=":~:text=A%20REGRA%20INSERTA%20NO%20%C2%A7,ATUADO%2C%20SE%20ASSIM%20LHE%20CONVIER" w:history="1">
        <w:r w:rsidRPr="004653F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https://danielblanck.jusbrasil.com.br/artigos/221718198/o-processo-de-execucao-e-a-autonomia-dos-honorarios-de-sucumbencia#:~:text=A%20REGRA%20INSERTA%20NO%20%C2%A7,ATUADO%2C%20SE%20ASSIM%20LHE%20CONVIER</w:t>
        </w:r>
      </w:hyperlink>
      <w:r w:rsidRPr="004653F0">
        <w:rPr>
          <w:rFonts w:ascii="Arial" w:hAnsi="Arial" w:cs="Arial"/>
          <w:sz w:val="24"/>
          <w:szCs w:val="24"/>
        </w:rPr>
        <w:t>. Acesso em: 12/03/2021.</w:t>
      </w:r>
    </w:p>
    <w:p w14:paraId="6A87AA8A" w14:textId="1A6B9C63" w:rsidR="006A0FAA" w:rsidRPr="004653F0" w:rsidRDefault="006A0FAA" w:rsidP="0056352B">
      <w:pPr>
        <w:pStyle w:val="PargrafodaLista"/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4653F0">
        <w:rPr>
          <w:rFonts w:ascii="Arial" w:hAnsi="Arial" w:cs="Arial"/>
          <w:sz w:val="24"/>
          <w:szCs w:val="24"/>
        </w:rPr>
        <w:t xml:space="preserve">Machado, Eduardo Montalvão. Prescrição na execução: prescrição da pretensão executiva e prescrição intercorrente. Disponível em: </w:t>
      </w:r>
      <w:hyperlink r:id="rId14" w:history="1">
        <w:r w:rsidRPr="004653F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https://www.migalhas.com.br/depeso/287684/prescricao-na-execucao--prescricao-da-pretensao-executiva-e-prescricao-intercorrente</w:t>
        </w:r>
      </w:hyperlink>
      <w:r w:rsidRPr="004653F0">
        <w:rPr>
          <w:rFonts w:ascii="Arial" w:hAnsi="Arial" w:cs="Arial"/>
          <w:sz w:val="24"/>
          <w:szCs w:val="24"/>
        </w:rPr>
        <w:t>. Acesso em: 25/03/2021.</w:t>
      </w:r>
    </w:p>
    <w:p w14:paraId="22B01899" w14:textId="77777777" w:rsidR="00815ED5" w:rsidRPr="004653F0" w:rsidRDefault="00815ED5" w:rsidP="0056352B">
      <w:pPr>
        <w:pStyle w:val="PargrafodaLista"/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4653F0">
        <w:rPr>
          <w:rFonts w:ascii="Arial" w:hAnsi="Arial" w:cs="Arial"/>
          <w:sz w:val="24"/>
          <w:szCs w:val="24"/>
        </w:rPr>
        <w:t xml:space="preserve">Junios, Enio Duarte Fernandez. A natureza jurídica dos honorários advocatícios e a compensação da verba sucumbencial. Disponível em: </w:t>
      </w:r>
      <w:hyperlink r:id="rId15" w:history="1">
        <w:r w:rsidRPr="004653F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https://ambitojuridico.com.br/cadernos/direito-civil/a-natureza-juridica-dos-honorarios-advocaticios-e-a-compensacao-da-verba</w:t>
        </w:r>
      </w:hyperlink>
      <w:r w:rsidRPr="004653F0">
        <w:rPr>
          <w:rFonts w:ascii="Arial" w:hAnsi="Arial" w:cs="Arial"/>
          <w:sz w:val="24"/>
          <w:szCs w:val="24"/>
        </w:rPr>
        <w:t>. Acesso em: 02/04/2021</w:t>
      </w:r>
    </w:p>
    <w:p w14:paraId="6BA42F49" w14:textId="4C37F003" w:rsidR="00815ED5" w:rsidRPr="004653F0" w:rsidRDefault="00815ED5" w:rsidP="0056352B">
      <w:pPr>
        <w:pStyle w:val="PargrafodaLista"/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4653F0">
        <w:rPr>
          <w:rFonts w:ascii="Arial" w:hAnsi="Arial" w:cs="Arial"/>
          <w:sz w:val="24"/>
          <w:szCs w:val="24"/>
        </w:rPr>
        <w:t xml:space="preserve">Jorge, </w:t>
      </w:r>
      <w:hyperlink r:id="rId16" w:tooltip="Flávio" w:history="1">
        <w:r w:rsidRPr="004653F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Flávio Cheim.</w:t>
        </w:r>
      </w:hyperlink>
      <w:r w:rsidRPr="004653F0">
        <w:rPr>
          <w:rFonts w:ascii="Arial" w:hAnsi="Arial" w:cs="Arial"/>
          <w:sz w:val="24"/>
          <w:szCs w:val="24"/>
        </w:rPr>
        <w:t xml:space="preserve"> Os honorários advocatícios e o novo CPC - A sucumbência recursal. Disponível em: </w:t>
      </w:r>
      <w:hyperlink r:id="rId17" w:history="1">
        <w:r w:rsidRPr="004653F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https://migalhas.uol.com.br/depeso/220863/os-honorarios-advocaticios-e-o-novo-cpc---a-sucumbencia-recursal</w:t>
        </w:r>
      </w:hyperlink>
      <w:r w:rsidRPr="004653F0">
        <w:rPr>
          <w:rFonts w:ascii="Arial" w:hAnsi="Arial" w:cs="Arial"/>
          <w:sz w:val="24"/>
          <w:szCs w:val="24"/>
        </w:rPr>
        <w:t>. Acesso em: 25/nov/2020.</w:t>
      </w:r>
    </w:p>
    <w:p w14:paraId="18FF858C" w14:textId="75577053" w:rsidR="001F5984" w:rsidRPr="004653F0" w:rsidRDefault="001F5984" w:rsidP="0056352B">
      <w:pPr>
        <w:pStyle w:val="PargrafodaLista"/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4653F0">
        <w:rPr>
          <w:rFonts w:ascii="Arial" w:hAnsi="Arial" w:cs="Arial"/>
          <w:sz w:val="24"/>
          <w:szCs w:val="24"/>
        </w:rPr>
        <w:t>Introdução ao estudo do Direito Processual Civil / Fabio Monnerat. – 5. ed. – São Paulo : Saraiva Educação, 2020.</w:t>
      </w:r>
    </w:p>
    <w:p w14:paraId="24E811A2" w14:textId="77777777" w:rsidR="00B42764" w:rsidRPr="004653F0" w:rsidRDefault="00B42764" w:rsidP="0056352B">
      <w:pPr>
        <w:pStyle w:val="PargrafodaLista"/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4653F0">
        <w:rPr>
          <w:rFonts w:ascii="Arial" w:hAnsi="Arial" w:cs="Arial"/>
          <w:sz w:val="24"/>
          <w:szCs w:val="24"/>
        </w:rPr>
        <w:t xml:space="preserve">Sica, </w:t>
      </w:r>
      <w:hyperlink r:id="rId18" w:history="1">
        <w:r w:rsidRPr="004653F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Heitor Vitor Mendonça </w:t>
        </w:r>
      </w:hyperlink>
      <w:r w:rsidRPr="004653F0">
        <w:rPr>
          <w:rFonts w:ascii="Arial" w:hAnsi="Arial" w:cs="Arial"/>
          <w:sz w:val="24"/>
          <w:szCs w:val="24"/>
        </w:rPr>
        <w:t xml:space="preserve">. Novo CPC e honorários advocatícios: confira as principais mudanças. Disponível em: </w:t>
      </w:r>
      <w:hyperlink r:id="rId19" w:history="1">
        <w:r w:rsidRPr="004653F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https://blog.sajadv.com.br/honorarios-no-novo-cpc/</w:t>
        </w:r>
      </w:hyperlink>
      <w:r w:rsidRPr="004653F0">
        <w:rPr>
          <w:rFonts w:ascii="Arial" w:hAnsi="Arial" w:cs="Arial"/>
          <w:sz w:val="24"/>
          <w:szCs w:val="24"/>
        </w:rPr>
        <w:t>. Acesso em: 25/nov/2020</w:t>
      </w:r>
    </w:p>
    <w:p w14:paraId="48E086F1" w14:textId="550524C5" w:rsidR="00815ED5" w:rsidRPr="004653F0" w:rsidRDefault="00815ED5" w:rsidP="0056352B">
      <w:pPr>
        <w:pStyle w:val="PargrafodaLista"/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4653F0">
        <w:rPr>
          <w:rFonts w:ascii="Arial" w:hAnsi="Arial" w:cs="Arial"/>
          <w:sz w:val="24"/>
          <w:szCs w:val="24"/>
        </w:rPr>
        <w:lastRenderedPageBreak/>
        <w:t xml:space="preserve">Mantovani, Lucas. Honorários de sucumbência na Reforma Trabalhista e a natureza híbrida. Disponível em: </w:t>
      </w:r>
      <w:hyperlink r:id="rId20" w:history="1">
        <w:r w:rsidRPr="004653F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https://blog.sajadv.com.br/honorarios-de-sucumbencia-reforma-trabalhista/</w:t>
        </w:r>
      </w:hyperlink>
      <w:r w:rsidRPr="004653F0">
        <w:rPr>
          <w:rFonts w:ascii="Arial" w:hAnsi="Arial" w:cs="Arial"/>
          <w:sz w:val="24"/>
          <w:szCs w:val="24"/>
        </w:rPr>
        <w:t>. Acesso em: 15/03/2021</w:t>
      </w:r>
      <w:r w:rsidR="001F5984" w:rsidRPr="004653F0">
        <w:rPr>
          <w:rFonts w:ascii="Arial" w:hAnsi="Arial" w:cs="Arial"/>
          <w:sz w:val="24"/>
          <w:szCs w:val="24"/>
        </w:rPr>
        <w:t>.</w:t>
      </w:r>
    </w:p>
    <w:p w14:paraId="2B9FD54F" w14:textId="472421E2" w:rsidR="001F5984" w:rsidRPr="004653F0" w:rsidRDefault="001F5984" w:rsidP="0056352B">
      <w:pPr>
        <w:pStyle w:val="PargrafodaLista"/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4653F0">
        <w:rPr>
          <w:rFonts w:ascii="Arial" w:hAnsi="Arial" w:cs="Arial"/>
          <w:sz w:val="24"/>
          <w:szCs w:val="24"/>
        </w:rPr>
        <w:t xml:space="preserve">Cunico, </w:t>
      </w:r>
      <w:hyperlink r:id="rId21" w:history="1">
        <w:r w:rsidRPr="004653F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Leandro Negri. </w:t>
        </w:r>
      </w:hyperlink>
      <w:r w:rsidRPr="004653F0">
        <w:rPr>
          <w:rFonts w:ascii="Arial" w:hAnsi="Arial" w:cs="Arial"/>
          <w:sz w:val="24"/>
          <w:szCs w:val="24"/>
        </w:rPr>
        <w:t xml:space="preserve">Honorários advocatícios um direito e um dever. Disponível em: </w:t>
      </w:r>
      <w:hyperlink r:id="rId22" w:history="1">
        <w:r w:rsidRPr="004653F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https://leandronegric.jusbrasil.com.br/artigos/415228834/ h</w:t>
        </w:r>
      </w:hyperlink>
      <w:r w:rsidRPr="004653F0">
        <w:rPr>
          <w:rFonts w:ascii="Arial" w:hAnsi="Arial" w:cs="Arial"/>
          <w:sz w:val="24"/>
          <w:szCs w:val="24"/>
        </w:rPr>
        <w:t>onorarios-advocaticios-um-direito-e-um-dever?ref=serp Acesso em: 25/nov/2020.</w:t>
      </w:r>
    </w:p>
    <w:p w14:paraId="13EB523F" w14:textId="77777777" w:rsidR="001F5984" w:rsidRPr="004653F0" w:rsidRDefault="001F5984" w:rsidP="0056352B">
      <w:pPr>
        <w:pStyle w:val="PargrafodaLista"/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4653F0">
        <w:rPr>
          <w:rFonts w:ascii="Arial" w:hAnsi="Arial" w:cs="Arial"/>
          <w:sz w:val="24"/>
          <w:szCs w:val="24"/>
        </w:rPr>
        <w:t xml:space="preserve">Hauschild, </w:t>
      </w:r>
      <w:hyperlink r:id="rId23" w:history="1">
        <w:r w:rsidRPr="004653F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Mauro Luciano</w:t>
        </w:r>
      </w:hyperlink>
      <w:r w:rsidRPr="004653F0">
        <w:rPr>
          <w:rFonts w:ascii="Arial" w:hAnsi="Arial" w:cs="Arial"/>
          <w:sz w:val="24"/>
          <w:szCs w:val="24"/>
        </w:rPr>
        <w:t xml:space="preserve">. O aviltamento dos honorários de sucumbência e o dano ao vencedor da causa — parte 1.  Disponivel em: </w:t>
      </w:r>
      <w:hyperlink r:id="rId24" w:anchor="top" w:history="1">
        <w:r w:rsidRPr="004653F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https://www.conjur.com.br/2019-nov-13/mauro-hauschild-aviltamento-sucumbencia-dano-vencedor#top</w:t>
        </w:r>
      </w:hyperlink>
      <w:r w:rsidRPr="004653F0">
        <w:rPr>
          <w:rFonts w:ascii="Arial" w:hAnsi="Arial" w:cs="Arial"/>
          <w:sz w:val="24"/>
          <w:szCs w:val="24"/>
        </w:rPr>
        <w:t>. Aceso em: 25/nov/2020</w:t>
      </w:r>
    </w:p>
    <w:p w14:paraId="35115ABF" w14:textId="02878333" w:rsidR="006A0FAA" w:rsidRPr="004653F0" w:rsidRDefault="00B42764" w:rsidP="0056352B">
      <w:pPr>
        <w:pStyle w:val="PargrafodaLista"/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4653F0">
        <w:rPr>
          <w:rFonts w:ascii="Arial" w:hAnsi="Arial" w:cs="Arial"/>
          <w:sz w:val="24"/>
          <w:szCs w:val="24"/>
        </w:rPr>
        <w:t xml:space="preserve">Medeiros, Rafael. Honorarios advocatícios: Entenda o que é e veja os principais tipos aqui!. Disponível em: </w:t>
      </w:r>
      <w:hyperlink r:id="rId25" w:anchor=":~:text=Honor%C3%A1rios%20advocat%C3%ADcios%20%C3%A9%20uma%20express%C3%A3o,a%20partir%20de%20ordenamento%20jur%C3%ADdico" w:history="1">
        <w:r w:rsidRPr="004653F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https://blog.grancursosonline.com.br/honorarios-advocaticios/#:~:text=Honor%C3%A1rios%20advocat%C3%ADcios%20%C3%A9%20uma%20express%C3%A3o,a%20partir%20de%20ordenamento%20jur%C3%ADdico</w:t>
        </w:r>
      </w:hyperlink>
      <w:r w:rsidRPr="004653F0">
        <w:rPr>
          <w:rFonts w:ascii="Arial" w:hAnsi="Arial" w:cs="Arial"/>
          <w:sz w:val="24"/>
          <w:szCs w:val="24"/>
        </w:rPr>
        <w:t>. Acesso em: 07/04/2021.</w:t>
      </w:r>
    </w:p>
    <w:p w14:paraId="4413E29F" w14:textId="2EEF5973" w:rsidR="009615F9" w:rsidRPr="00A3463A" w:rsidRDefault="009615F9" w:rsidP="0056352B">
      <w:pPr>
        <w:pStyle w:val="PargrafodaLista"/>
        <w:spacing w:line="36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653F0">
        <w:rPr>
          <w:rFonts w:ascii="Arial" w:eastAsia="Times New Roman" w:hAnsi="Arial" w:cs="Arial"/>
          <w:sz w:val="24"/>
          <w:szCs w:val="24"/>
          <w:lang w:eastAsia="pt-BR"/>
        </w:rPr>
        <w:t>Estatuto da Advocacia e da OAB comentado, organizado por Giovani Cassio Piovezan, Gustavo Tuller Oliveira Freitas – Curitiba, OABPR, 2015</w:t>
      </w:r>
      <w:r w:rsidR="002C30CE" w:rsidRPr="004653F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77BE2E30" w14:textId="77777777" w:rsidR="007D5407" w:rsidRDefault="007D5407" w:rsidP="00A3463A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sectPr w:rsidR="007D5407" w:rsidSect="001E7461">
      <w:headerReference w:type="default" r:id="rId26"/>
      <w:pgSz w:w="11906" w:h="16838"/>
      <w:pgMar w:top="1702" w:right="1133" w:bottom="1417" w:left="1701" w:header="1701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49ECA" w14:textId="77777777" w:rsidR="002E1A95" w:rsidRDefault="002E1A95" w:rsidP="00386C14">
      <w:pPr>
        <w:spacing w:after="0" w:line="240" w:lineRule="auto"/>
      </w:pPr>
      <w:r>
        <w:separator/>
      </w:r>
    </w:p>
  </w:endnote>
  <w:endnote w:type="continuationSeparator" w:id="0">
    <w:p w14:paraId="572930F1" w14:textId="77777777" w:rsidR="002E1A95" w:rsidRDefault="002E1A95" w:rsidP="0038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E0620" w14:textId="77777777" w:rsidR="002E1A95" w:rsidRDefault="002E1A95" w:rsidP="00386C14">
      <w:pPr>
        <w:spacing w:after="0" w:line="240" w:lineRule="auto"/>
      </w:pPr>
      <w:r>
        <w:separator/>
      </w:r>
    </w:p>
  </w:footnote>
  <w:footnote w:type="continuationSeparator" w:id="0">
    <w:p w14:paraId="03F5E02E" w14:textId="77777777" w:rsidR="002E1A95" w:rsidRDefault="002E1A95" w:rsidP="00386C14">
      <w:pPr>
        <w:spacing w:after="0" w:line="240" w:lineRule="auto"/>
      </w:pPr>
      <w:r>
        <w:continuationSeparator/>
      </w:r>
    </w:p>
  </w:footnote>
  <w:footnote w:id="1">
    <w:p w14:paraId="5497F1BF" w14:textId="16DB724C" w:rsidR="0092227F" w:rsidRPr="00B23C40" w:rsidRDefault="0092227F" w:rsidP="00B23C40">
      <w:pPr>
        <w:pStyle w:val="Textodenotaderodap"/>
        <w:jc w:val="both"/>
        <w:rPr>
          <w:rFonts w:ascii="Arial" w:hAnsi="Arial" w:cs="Arial"/>
        </w:rPr>
      </w:pPr>
      <w:r w:rsidRPr="00B23C40">
        <w:rPr>
          <w:rStyle w:val="Refdenotaderodap"/>
          <w:rFonts w:ascii="Arial" w:hAnsi="Arial" w:cs="Arial"/>
        </w:rPr>
        <w:footnoteRef/>
      </w:r>
      <w:r w:rsidRPr="00B23C40">
        <w:rPr>
          <w:rFonts w:ascii="Arial" w:hAnsi="Arial" w:cs="Arial"/>
        </w:rPr>
        <w:t>CHIOVENDA, Giuseppe. Instituições de Direito Processual Civil, 2. ed. p.21, bras., trad. De J. Guimarães Menegale (2.ª ed. It.), São Paulo, Saraiva, 1965.</w:t>
      </w:r>
    </w:p>
  </w:footnote>
  <w:footnote w:id="2">
    <w:p w14:paraId="6A918852" w14:textId="7BBC81AF" w:rsidR="0092227F" w:rsidRDefault="0092227F" w:rsidP="00B23C40">
      <w:pPr>
        <w:pStyle w:val="Textodenotaderodap"/>
        <w:jc w:val="both"/>
      </w:pPr>
      <w:r w:rsidRPr="00B23C40">
        <w:rPr>
          <w:rStyle w:val="Refdenotaderodap"/>
          <w:rFonts w:ascii="Arial" w:hAnsi="Arial" w:cs="Arial"/>
        </w:rPr>
        <w:footnoteRef/>
      </w:r>
      <w:r w:rsidRPr="00B23C40">
        <w:rPr>
          <w:rFonts w:ascii="Arial" w:hAnsi="Arial" w:cs="Arial"/>
        </w:rPr>
        <w:t>CAHALI, Yussef Said Cahali. Honorários Advocatícios. 3 ed. p.23. São Paulo. Revista dos Tribunais, 1997. “Durante os três primeiros séculos, desde a fundação de Roma, a profissão de advogado não existiu nem podia existir, pois a defesa diante dos tribunais era múnus público, imposto pelas instituições a certa classe de pessoas; durante esse período não se podia falar em honorários”.</w:t>
      </w:r>
    </w:p>
  </w:footnote>
  <w:footnote w:id="3">
    <w:p w14:paraId="5CFC8970" w14:textId="54803FA2" w:rsidR="0092227F" w:rsidRPr="00B23C40" w:rsidRDefault="0092227F" w:rsidP="00B23C40">
      <w:pPr>
        <w:pStyle w:val="Textodenotaderodap"/>
        <w:jc w:val="both"/>
        <w:rPr>
          <w:rFonts w:ascii="Arial" w:hAnsi="Arial" w:cs="Arial"/>
        </w:rPr>
      </w:pPr>
      <w:r w:rsidRPr="00B23C40">
        <w:rPr>
          <w:rStyle w:val="Refdenotaderodap"/>
          <w:rFonts w:ascii="Arial" w:hAnsi="Arial" w:cs="Arial"/>
        </w:rPr>
        <w:footnoteRef/>
      </w:r>
      <w:r w:rsidRPr="00B23C40">
        <w:rPr>
          <w:rFonts w:ascii="Arial" w:hAnsi="Arial" w:cs="Arial"/>
        </w:rPr>
        <w:t xml:space="preserve"> É uma ação contra o derrotado que resiste injustamente o valor da condenação.</w:t>
      </w:r>
    </w:p>
  </w:footnote>
  <w:footnote w:id="4">
    <w:p w14:paraId="2AE81976" w14:textId="407511FD" w:rsidR="0092227F" w:rsidRPr="00B23C40" w:rsidRDefault="0092227F" w:rsidP="00B23C40">
      <w:pPr>
        <w:pStyle w:val="Textodenotaderodap"/>
        <w:jc w:val="both"/>
        <w:rPr>
          <w:rFonts w:ascii="Arial" w:hAnsi="Arial" w:cs="Arial"/>
        </w:rPr>
      </w:pPr>
      <w:r w:rsidRPr="00B23C40">
        <w:rPr>
          <w:rStyle w:val="Refdenotaderodap"/>
          <w:rFonts w:ascii="Arial" w:hAnsi="Arial" w:cs="Arial"/>
        </w:rPr>
        <w:footnoteRef/>
      </w:r>
      <w:r w:rsidRPr="00B23C40">
        <w:rPr>
          <w:rFonts w:ascii="Arial" w:hAnsi="Arial" w:cs="Arial"/>
        </w:rPr>
        <w:t xml:space="preserve"> Lei 8.906/94: art. 23: Os honorários incluídos na condenação, por arbitramento ou sucumbência, pertencem ao advogado, tendo este direito autônomo para executar a sentença nesta parte, podendo requerer que o precatório, quando necessário, seja expedido em seu favor.</w:t>
      </w:r>
    </w:p>
  </w:footnote>
  <w:footnote w:id="5">
    <w:p w14:paraId="0662041C" w14:textId="4DAB1998" w:rsidR="0092227F" w:rsidRPr="00B23C40" w:rsidRDefault="0092227F" w:rsidP="00B23C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23C40">
        <w:rPr>
          <w:rStyle w:val="Refdenotaderodap"/>
          <w:rFonts w:ascii="Arial" w:hAnsi="Arial" w:cs="Arial"/>
          <w:sz w:val="20"/>
          <w:szCs w:val="20"/>
        </w:rPr>
        <w:footnoteRef/>
      </w:r>
      <w:r w:rsidRPr="00B23C40">
        <w:rPr>
          <w:rFonts w:ascii="Arial" w:hAnsi="Arial" w:cs="Arial"/>
          <w:sz w:val="20"/>
          <w:szCs w:val="20"/>
        </w:rPr>
        <w:t xml:space="preserve"> </w:t>
      </w:r>
      <w:r w:rsidRPr="00B23C40">
        <w:rPr>
          <w:rFonts w:ascii="Arial" w:hAnsi="Arial" w:cs="Arial"/>
          <w:color w:val="000000"/>
          <w:sz w:val="20"/>
          <w:szCs w:val="20"/>
        </w:rPr>
        <w:t>§ 4 </w:t>
      </w:r>
      <w:r w:rsidRPr="00B23C40">
        <w:rPr>
          <w:rFonts w:ascii="Arial" w:hAnsi="Arial" w:cs="Arial"/>
          <w:color w:val="000000"/>
          <w:sz w:val="20"/>
          <w:szCs w:val="20"/>
          <w:vertAlign w:val="superscript"/>
        </w:rPr>
        <w:t>o </w:t>
      </w:r>
      <w:r w:rsidRPr="00B23C40">
        <w:rPr>
          <w:rFonts w:ascii="Arial" w:hAnsi="Arial" w:cs="Arial"/>
          <w:color w:val="000000"/>
          <w:sz w:val="20"/>
          <w:szCs w:val="20"/>
        </w:rPr>
        <w:t xml:space="preserve">Nas causas de pequeno valor, nas de valor inestimável, naquelas em que não houver condenação ou for vencida a Fazenda Pública, e nas execuções, embargadas ou não, os honorários serão fixados consoante apreciação eqüitativa do juiz, atendidas as normas das alíneas a, b e c do parágrafo anterior. </w:t>
      </w:r>
    </w:p>
    <w:p w14:paraId="2BECE8E7" w14:textId="79446BB4" w:rsidR="0092227F" w:rsidRDefault="0092227F">
      <w:pPr>
        <w:pStyle w:val="Textodenotaderodap"/>
      </w:pPr>
    </w:p>
  </w:footnote>
  <w:footnote w:id="6">
    <w:p w14:paraId="2C32DE5D" w14:textId="27AFEB1E" w:rsidR="0092227F" w:rsidRPr="00B23C40" w:rsidRDefault="0092227F" w:rsidP="00B23C40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23C40">
        <w:rPr>
          <w:rStyle w:val="Refdenotaderodap"/>
          <w:rFonts w:ascii="Arial" w:hAnsi="Arial" w:cs="Arial"/>
          <w:sz w:val="20"/>
          <w:szCs w:val="20"/>
        </w:rPr>
        <w:footnoteRef/>
      </w:r>
      <w:r w:rsidRPr="00B23C40">
        <w:rPr>
          <w:rFonts w:ascii="Arial" w:hAnsi="Arial" w:cs="Arial"/>
          <w:sz w:val="20"/>
          <w:szCs w:val="20"/>
        </w:rPr>
        <w:t xml:space="preserve"> Art. 85, </w:t>
      </w:r>
      <w:r w:rsidRPr="00B23C40">
        <w:rPr>
          <w:rFonts w:ascii="Arial" w:hAnsi="Arial" w:cs="Arial"/>
          <w:color w:val="000000"/>
          <w:sz w:val="20"/>
          <w:szCs w:val="20"/>
        </w:rPr>
        <w:t>§ 3º, NCPC: Nas causas em que a Fazenda Pública for parte, a fixação dos honorários observará os critérios estabelecidos nos incisos I a IV do § 2º e os seguintes percentuais:</w:t>
      </w:r>
    </w:p>
    <w:p w14:paraId="368958B2" w14:textId="77777777" w:rsidR="0092227F" w:rsidRPr="00B23C40" w:rsidRDefault="0092227F" w:rsidP="00B23C40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8" w:name="art85§3i"/>
      <w:bookmarkEnd w:id="8"/>
      <w:r w:rsidRPr="00B23C40">
        <w:rPr>
          <w:rFonts w:ascii="Arial" w:hAnsi="Arial" w:cs="Arial"/>
          <w:color w:val="000000"/>
          <w:sz w:val="20"/>
          <w:szCs w:val="20"/>
        </w:rPr>
        <w:t>I - mínimo de dez e máximo de vinte por cento sobre o valor da condenação ou do proveito econômico obtido até 200 (duzentos) salários-mínimos;</w:t>
      </w:r>
    </w:p>
    <w:p w14:paraId="4E1C865F" w14:textId="77777777" w:rsidR="0092227F" w:rsidRPr="00B23C40" w:rsidRDefault="0092227F" w:rsidP="00B23C40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9" w:name="art85§3ii"/>
      <w:bookmarkEnd w:id="9"/>
      <w:r w:rsidRPr="00B23C40">
        <w:rPr>
          <w:rFonts w:ascii="Arial" w:hAnsi="Arial" w:cs="Arial"/>
          <w:color w:val="000000"/>
          <w:sz w:val="20"/>
          <w:szCs w:val="20"/>
        </w:rPr>
        <w:t>II - mínimo de oito e máximo de dez por cento sobre o valor da condenação ou do proveito econômico obtido acima de 200 (duzentos) salários-mínimos até 2.000 (dois mil) salários-mínimos;</w:t>
      </w:r>
    </w:p>
    <w:p w14:paraId="375BBEF5" w14:textId="77777777" w:rsidR="0092227F" w:rsidRPr="00B23C40" w:rsidRDefault="0092227F" w:rsidP="00B23C40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10" w:name="art85§3iii"/>
      <w:bookmarkEnd w:id="10"/>
      <w:r w:rsidRPr="00B23C40">
        <w:rPr>
          <w:rFonts w:ascii="Arial" w:hAnsi="Arial" w:cs="Arial"/>
          <w:color w:val="000000"/>
          <w:sz w:val="20"/>
          <w:szCs w:val="20"/>
        </w:rPr>
        <w:t>III - mínimo de cinco e máximo de oito por cento sobre o valor da condenação ou do proveito econômico obtido acima de 2.000 (dois mil) salários-mínimos até 20.000 (vinte mil) salários-mínimos;</w:t>
      </w:r>
    </w:p>
    <w:p w14:paraId="55B98BAD" w14:textId="77777777" w:rsidR="0092227F" w:rsidRPr="00B23C40" w:rsidRDefault="0092227F" w:rsidP="00B23C40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11" w:name="art85§3iv"/>
      <w:bookmarkEnd w:id="11"/>
      <w:r w:rsidRPr="00B23C40">
        <w:rPr>
          <w:rFonts w:ascii="Arial" w:hAnsi="Arial" w:cs="Arial"/>
          <w:color w:val="000000"/>
          <w:sz w:val="20"/>
          <w:szCs w:val="20"/>
        </w:rPr>
        <w:t>IV - mínimo de três e máximo de cinco por cento sobre o valor da condenação ou do proveito econômico obtido acima de 20.000 (vinte mil) salários-mínimos até 100.000 (cem mil) salários-mínimos;</w:t>
      </w:r>
    </w:p>
    <w:p w14:paraId="4A306169" w14:textId="77777777" w:rsidR="0092227F" w:rsidRPr="00B23C40" w:rsidRDefault="0092227F" w:rsidP="00B23C40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12" w:name="art85§3v"/>
      <w:bookmarkEnd w:id="12"/>
      <w:r w:rsidRPr="00B23C40">
        <w:rPr>
          <w:rFonts w:ascii="Arial" w:hAnsi="Arial" w:cs="Arial"/>
          <w:color w:val="000000"/>
          <w:sz w:val="20"/>
          <w:szCs w:val="20"/>
        </w:rPr>
        <w:t>V - mínimo de um e máximo de três por cento sobre o valor da condenação ou do proveito econômico obtido acima de 100.000 (cem mil) salários-mínimos.</w:t>
      </w:r>
    </w:p>
    <w:p w14:paraId="5C468B96" w14:textId="3D15D2C2" w:rsidR="0092227F" w:rsidRDefault="0092227F">
      <w:pPr>
        <w:pStyle w:val="Textodenotaderodap"/>
      </w:pPr>
    </w:p>
  </w:footnote>
  <w:footnote w:id="7">
    <w:p w14:paraId="7CC7661F" w14:textId="2246F8E4" w:rsidR="0092227F" w:rsidRPr="00B23C40" w:rsidRDefault="0092227F" w:rsidP="00B23C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23C40">
        <w:rPr>
          <w:rStyle w:val="Refdenotaderodap"/>
          <w:rFonts w:ascii="Arial" w:hAnsi="Arial" w:cs="Arial"/>
          <w:sz w:val="20"/>
          <w:szCs w:val="20"/>
        </w:rPr>
        <w:footnoteRef/>
      </w:r>
      <w:r w:rsidRPr="00B23C40">
        <w:rPr>
          <w:rFonts w:ascii="Arial" w:hAnsi="Arial" w:cs="Arial"/>
          <w:sz w:val="20"/>
          <w:szCs w:val="20"/>
        </w:rPr>
        <w:t xml:space="preserve"> </w:t>
      </w:r>
      <w:r w:rsidRPr="00B23C40">
        <w:rPr>
          <w:rFonts w:ascii="Arial" w:hAnsi="Arial" w:cs="Arial"/>
          <w:color w:val="000000"/>
          <w:sz w:val="20"/>
          <w:szCs w:val="20"/>
        </w:rPr>
        <w:t>Art. 368. Se duas pessoas forem ao mesmo tempo credor e devedor uma da outra, as duas obrigações extinguem-se, até onde se compensarem.</w:t>
      </w:r>
    </w:p>
  </w:footnote>
  <w:footnote w:id="8">
    <w:p w14:paraId="4831AC94" w14:textId="11BEB51A" w:rsidR="0092227F" w:rsidRPr="00B23C40" w:rsidRDefault="0092227F" w:rsidP="00B23C40">
      <w:pPr>
        <w:pStyle w:val="Textodenotaderodap"/>
        <w:jc w:val="both"/>
        <w:rPr>
          <w:rFonts w:ascii="Arial" w:hAnsi="Arial" w:cs="Arial"/>
        </w:rPr>
      </w:pPr>
      <w:r w:rsidRPr="00B23C40">
        <w:rPr>
          <w:rStyle w:val="Refdenotaderodap"/>
          <w:rFonts w:ascii="Arial" w:hAnsi="Arial" w:cs="Arial"/>
        </w:rPr>
        <w:footnoteRef/>
      </w:r>
      <w:r w:rsidRPr="00B23C40">
        <w:rPr>
          <w:rFonts w:ascii="Arial" w:hAnsi="Arial" w:cs="Arial"/>
        </w:rPr>
        <w:t xml:space="preserve"> Os honorários advocatícios devem ser compensados quando houver sucumbência recíproca, assegurado o direito autônomo do advogado à execução do saldo sem excluir a legitimidade da própria parte.</w:t>
      </w:r>
    </w:p>
  </w:footnote>
  <w:footnote w:id="9">
    <w:p w14:paraId="2ACBFE43" w14:textId="77777777" w:rsidR="0092227F" w:rsidRPr="00B23C40" w:rsidRDefault="0092227F" w:rsidP="00B23C40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23C40">
        <w:rPr>
          <w:rStyle w:val="Refdenotaderodap"/>
          <w:rFonts w:ascii="Arial" w:hAnsi="Arial" w:cs="Arial"/>
          <w:sz w:val="20"/>
          <w:szCs w:val="20"/>
        </w:rPr>
        <w:footnoteRef/>
      </w:r>
      <w:r w:rsidRPr="00B23C40">
        <w:rPr>
          <w:rFonts w:ascii="Arial" w:hAnsi="Arial" w:cs="Arial"/>
          <w:sz w:val="20"/>
          <w:szCs w:val="20"/>
        </w:rPr>
        <w:t xml:space="preserve"> </w:t>
      </w:r>
      <w:r w:rsidRPr="00B23C40">
        <w:rPr>
          <w:rFonts w:ascii="Arial" w:hAnsi="Arial" w:cs="Arial"/>
          <w:color w:val="000000"/>
          <w:sz w:val="20"/>
          <w:szCs w:val="20"/>
        </w:rPr>
        <w:t>§ 14. Os honorários constituem direito do advogado e têm natureza alimentar, com os mesmos privilégios dos créditos oriundos da legislação do trabalho, sendo vedada a compensação em caso de sucumbência parcial.</w:t>
      </w:r>
    </w:p>
    <w:p w14:paraId="7EB3C7D8" w14:textId="6EE60C81" w:rsidR="0092227F" w:rsidRDefault="0092227F">
      <w:pPr>
        <w:pStyle w:val="Textodenotaderodap"/>
      </w:pPr>
    </w:p>
  </w:footnote>
  <w:footnote w:id="10">
    <w:p w14:paraId="39A00791" w14:textId="2A5CA404" w:rsidR="0092227F" w:rsidRPr="00B23C40" w:rsidRDefault="0092227F" w:rsidP="00B23C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23C40">
        <w:rPr>
          <w:rStyle w:val="Refdenotaderodap"/>
          <w:rFonts w:ascii="Arial" w:hAnsi="Arial" w:cs="Arial"/>
          <w:sz w:val="20"/>
          <w:szCs w:val="20"/>
        </w:rPr>
        <w:footnoteRef/>
      </w:r>
      <w:r w:rsidRPr="00B23C40">
        <w:rPr>
          <w:rFonts w:ascii="Arial" w:hAnsi="Arial" w:cs="Arial"/>
          <w:sz w:val="20"/>
          <w:szCs w:val="20"/>
        </w:rPr>
        <w:t xml:space="preserve"> </w:t>
      </w:r>
      <w:r w:rsidRPr="00B23C40">
        <w:rPr>
          <w:rFonts w:ascii="Arial" w:hAnsi="Arial" w:cs="Arial"/>
          <w:color w:val="000000"/>
          <w:sz w:val="20"/>
          <w:szCs w:val="20"/>
        </w:rPr>
        <w:t>§ 5 </w:t>
      </w:r>
      <w:r w:rsidRPr="00B23C40">
        <w:rPr>
          <w:rFonts w:ascii="Arial" w:hAnsi="Arial" w:cs="Arial"/>
          <w:color w:val="000000"/>
          <w:sz w:val="20"/>
          <w:szCs w:val="20"/>
          <w:u w:val="single"/>
          <w:vertAlign w:val="superscript"/>
        </w:rPr>
        <w:t>o </w:t>
      </w:r>
      <w:r w:rsidRPr="00B23C40">
        <w:rPr>
          <w:rFonts w:ascii="Arial" w:hAnsi="Arial" w:cs="Arial"/>
          <w:color w:val="000000"/>
          <w:sz w:val="20"/>
          <w:szCs w:val="20"/>
        </w:rPr>
        <w:t>Nas ações de indenização por ato ilícito contra pessoa, o valor da condenação será a soma das prestações vencidas com o capital necessário a produzir a renda correspondente às prestações vincendas (art. 602), podendo estas ser pagas, também mensalmente, na forma do § 2 </w:t>
      </w:r>
      <w:r w:rsidRPr="00B23C40">
        <w:rPr>
          <w:rFonts w:ascii="Arial" w:hAnsi="Arial" w:cs="Arial"/>
          <w:color w:val="000000"/>
          <w:sz w:val="20"/>
          <w:szCs w:val="20"/>
          <w:u w:val="single"/>
          <w:vertAlign w:val="superscript"/>
        </w:rPr>
        <w:t>o </w:t>
      </w:r>
      <w:r w:rsidRPr="00B23C40">
        <w:rPr>
          <w:rFonts w:ascii="Arial" w:hAnsi="Arial" w:cs="Arial"/>
          <w:color w:val="000000"/>
          <w:sz w:val="20"/>
          <w:szCs w:val="20"/>
        </w:rPr>
        <w:t xml:space="preserve">do referido art. 602, inclusive em consignação na folha de pagamentos do devedor.  </w:t>
      </w:r>
    </w:p>
  </w:footnote>
  <w:footnote w:id="11">
    <w:p w14:paraId="27A0CBD2" w14:textId="45B3B318" w:rsidR="0092227F" w:rsidRPr="00B23C40" w:rsidRDefault="0092227F" w:rsidP="00B23C40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23C40">
        <w:rPr>
          <w:rStyle w:val="Refdenotaderodap"/>
          <w:rFonts w:ascii="Arial" w:hAnsi="Arial" w:cs="Arial"/>
          <w:sz w:val="20"/>
          <w:szCs w:val="20"/>
        </w:rPr>
        <w:footnoteRef/>
      </w:r>
      <w:r w:rsidRPr="00B23C40">
        <w:rPr>
          <w:rFonts w:ascii="Arial" w:hAnsi="Arial" w:cs="Arial"/>
          <w:sz w:val="20"/>
          <w:szCs w:val="20"/>
        </w:rPr>
        <w:t xml:space="preserve"> </w:t>
      </w:r>
      <w:r w:rsidRPr="00B23C40">
        <w:rPr>
          <w:rFonts w:ascii="Arial" w:hAnsi="Arial" w:cs="Arial"/>
          <w:color w:val="000000"/>
          <w:sz w:val="20"/>
          <w:szCs w:val="20"/>
        </w:rPr>
        <w:t>§ 18. Caso a decisão transitada em julgado seja omissa quanto ao direito aos honorários ou ao seu valor, é cabível ação autônoma para sua definição e cobrança.</w:t>
      </w:r>
    </w:p>
  </w:footnote>
  <w:footnote w:id="12">
    <w:p w14:paraId="52D398A5" w14:textId="434BFAB1" w:rsidR="0092227F" w:rsidRDefault="0092227F" w:rsidP="00B23C40">
      <w:pPr>
        <w:pStyle w:val="Textodenotaderodap"/>
        <w:jc w:val="both"/>
      </w:pPr>
      <w:r w:rsidRPr="00B23C40">
        <w:rPr>
          <w:rStyle w:val="Refdenotaderodap"/>
          <w:rFonts w:ascii="Arial" w:hAnsi="Arial" w:cs="Arial"/>
        </w:rPr>
        <w:footnoteRef/>
      </w:r>
      <w:r w:rsidRPr="00B23C40">
        <w:rPr>
          <w:rFonts w:ascii="Arial" w:hAnsi="Arial" w:cs="Arial"/>
        </w:rPr>
        <w:t xml:space="preserve"> REsp 1291736/PR, Rel. Ministro Luis Felipe Salomão, Corte Especial, julgado em 20/11/2013.</w:t>
      </w:r>
    </w:p>
  </w:footnote>
  <w:footnote w:id="13">
    <w:p w14:paraId="5ADEFE1C" w14:textId="2242C962" w:rsidR="00E8665E" w:rsidRPr="00A8161F" w:rsidRDefault="0092227F" w:rsidP="00E22CB1">
      <w:pPr>
        <w:pStyle w:val="Rodap"/>
        <w:tabs>
          <w:tab w:val="clear" w:pos="8504"/>
          <w:tab w:val="right" w:pos="9072"/>
        </w:tabs>
        <w:jc w:val="both"/>
        <w:rPr>
          <w:rFonts w:ascii="Courier New" w:hAnsi="Courier New" w:cs="Courier New"/>
          <w:sz w:val="20"/>
          <w:szCs w:val="20"/>
          <w:shd w:val="clear" w:color="auto" w:fill="FFFFFF"/>
        </w:rPr>
      </w:pPr>
      <w:r>
        <w:rPr>
          <w:rStyle w:val="Refdenotaderodap"/>
        </w:rPr>
        <w:footnoteRef/>
      </w:r>
      <w:r>
        <w:t xml:space="preserve"> </w:t>
      </w:r>
      <w:r w:rsidRPr="00997EE6">
        <w:rPr>
          <w:rStyle w:val="nfase"/>
          <w:rFonts w:ascii="Courier New" w:hAnsi="Courier New" w:cs="Courier New"/>
          <w:i w:val="0"/>
          <w:iCs w:val="0"/>
          <w:color w:val="1A1A1A"/>
          <w:sz w:val="20"/>
          <w:szCs w:val="20"/>
          <w:shd w:val="clear" w:color="auto" w:fill="FFFFFF"/>
        </w:rPr>
        <w:t>"Os   honorários   advocatícios   possuem   natureza alimentar, admitindo-se a penhora sobre percentual do salário para a satisfação do direito do credor” (3ª Turma, AgInt. no AREsp. n. 1.473.266-SP, rel. min. Ricardo Villas Bôas Cueva - DJe 13.12.2019).</w:t>
      </w:r>
      <w:r w:rsidR="00CD489C">
        <w:rPr>
          <w:rStyle w:val="nfase"/>
          <w:rFonts w:ascii="Courier New" w:hAnsi="Courier New" w:cs="Courier New"/>
          <w:i w:val="0"/>
          <w:iCs w:val="0"/>
          <w:color w:val="1A1A1A"/>
          <w:sz w:val="20"/>
          <w:szCs w:val="20"/>
          <w:shd w:val="clear" w:color="auto" w:fill="FFFFFF"/>
        </w:rPr>
        <w:t xml:space="preserve"> </w:t>
      </w:r>
      <w:r w:rsidR="00A8161F" w:rsidRPr="00A8161F">
        <w:rPr>
          <w:rStyle w:val="nfase"/>
          <w:rFonts w:ascii="Courier New" w:hAnsi="Courier New" w:cs="Courier New"/>
          <w:i w:val="0"/>
          <w:iCs w:val="0"/>
          <w:sz w:val="20"/>
          <w:szCs w:val="20"/>
          <w:shd w:val="clear" w:color="auto" w:fill="FFFFFF"/>
        </w:rPr>
        <w:t>Disponível</w:t>
      </w:r>
      <w:r w:rsidR="00CD489C" w:rsidRPr="00A8161F">
        <w:rPr>
          <w:rStyle w:val="nfase"/>
          <w:rFonts w:ascii="Courier New" w:hAnsi="Courier New" w:cs="Courier New"/>
          <w:i w:val="0"/>
          <w:iCs w:val="0"/>
          <w:sz w:val="20"/>
          <w:szCs w:val="20"/>
          <w:shd w:val="clear" w:color="auto" w:fill="FFFFFF"/>
        </w:rPr>
        <w:t xml:space="preserve"> em:</w:t>
      </w:r>
      <w:r w:rsidR="00E8665E" w:rsidRPr="00A8161F">
        <w:rPr>
          <w:rStyle w:val="nfase"/>
          <w:rFonts w:ascii="Courier New" w:hAnsi="Courier New" w:cs="Courier New"/>
          <w:i w:val="0"/>
          <w:iCs w:val="0"/>
          <w:sz w:val="20"/>
          <w:szCs w:val="20"/>
          <w:shd w:val="clear" w:color="auto" w:fill="FFFFFF"/>
        </w:rPr>
        <w:t xml:space="preserve"> </w:t>
      </w:r>
      <w:r w:rsidR="00E8665E" w:rsidRPr="00A8161F">
        <w:rPr>
          <w:rFonts w:ascii="Courier New" w:hAnsi="Courier New" w:cs="Courier New"/>
          <w:sz w:val="20"/>
          <w:szCs w:val="20"/>
          <w:shd w:val="clear" w:color="auto" w:fill="FFFFFF"/>
        </w:rPr>
        <w:t>https://vazbrancoeferreiraadv.</w:t>
      </w:r>
    </w:p>
    <w:p w14:paraId="3DF4EF48" w14:textId="1A9F1071" w:rsidR="0092227F" w:rsidRPr="00E259CB" w:rsidRDefault="00E8665E" w:rsidP="00E22CB1">
      <w:pPr>
        <w:pStyle w:val="Rodap"/>
        <w:tabs>
          <w:tab w:val="clear" w:pos="8504"/>
          <w:tab w:val="right" w:pos="9072"/>
        </w:tabs>
        <w:jc w:val="both"/>
        <w:rPr>
          <w:rFonts w:ascii="Courier New" w:hAnsi="Courier New" w:cs="Courier New"/>
          <w:color w:val="1A1A1A"/>
          <w:sz w:val="20"/>
          <w:szCs w:val="20"/>
          <w:shd w:val="clear" w:color="auto" w:fill="FFFFFF"/>
        </w:rPr>
      </w:pPr>
      <w:r w:rsidRPr="00A8161F">
        <w:rPr>
          <w:rFonts w:ascii="Courier New" w:hAnsi="Courier New" w:cs="Courier New"/>
          <w:sz w:val="20"/>
          <w:szCs w:val="20"/>
          <w:shd w:val="clear" w:color="auto" w:fill="FFFFFF"/>
        </w:rPr>
        <w:t>com.br</w:t>
      </w:r>
      <w:r w:rsidR="00CD489C" w:rsidRPr="00A8161F">
        <w:rPr>
          <w:rFonts w:ascii="Courier New" w:hAnsi="Courier New" w:cs="Courier New"/>
          <w:sz w:val="20"/>
          <w:szCs w:val="20"/>
          <w:shd w:val="clear" w:color="auto" w:fill="FFFFFF"/>
        </w:rPr>
        <w:t>/2020/08/11/page/3/</w:t>
      </w:r>
      <w:r w:rsidR="00CD489C" w:rsidRPr="00A8161F">
        <w:rPr>
          <w:rStyle w:val="nfase"/>
          <w:rFonts w:ascii="Courier New" w:hAnsi="Courier New" w:cs="Courier New"/>
          <w:i w:val="0"/>
          <w:iCs w:val="0"/>
          <w:sz w:val="20"/>
          <w:szCs w:val="20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21125" w14:textId="1BE7686A" w:rsidR="0092227F" w:rsidRDefault="00130240" w:rsidP="00571477">
    <w:pPr>
      <w:pStyle w:val="Cabealho"/>
      <w:tabs>
        <w:tab w:val="right" w:pos="9072"/>
      </w:tabs>
    </w:pPr>
    <w:r>
      <w:rPr>
        <w:rFonts w:ascii="Times New Roman" w:hAnsi="Times New Roman" w:cs="Times New Roman"/>
        <w:noProof/>
        <w:sz w:val="24"/>
        <w:szCs w:val="24"/>
        <w:lang w:eastAsia="pt-BR" w:bidi="ar-SA"/>
      </w:rPr>
      <w:drawing>
        <wp:anchor distT="0" distB="0" distL="114300" distR="114300" simplePos="0" relativeHeight="251659264" behindDoc="0" locked="0" layoutInCell="1" allowOverlap="1" wp14:anchorId="179D707E" wp14:editId="6D676C95">
          <wp:simplePos x="0" y="0"/>
          <wp:positionH relativeFrom="margin">
            <wp:posOffset>2063115</wp:posOffset>
          </wp:positionH>
          <wp:positionV relativeFrom="margin">
            <wp:posOffset>-1461770</wp:posOffset>
          </wp:positionV>
          <wp:extent cx="1350645" cy="1447800"/>
          <wp:effectExtent l="0" t="0" r="1905" b="0"/>
          <wp:wrapSquare wrapText="bothSides"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1447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9FF84C" w14:textId="74A8B0C3" w:rsidR="0092227F" w:rsidRDefault="0092227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42789" w14:textId="6F795D9B" w:rsidR="0092227F" w:rsidRDefault="0092227F">
    <w:pPr>
      <w:pStyle w:val="Cabealho"/>
      <w:jc w:val="right"/>
    </w:pPr>
  </w:p>
  <w:p w14:paraId="10732001" w14:textId="77777777" w:rsidR="0092227F" w:rsidRDefault="0092227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7126972"/>
      <w:docPartObj>
        <w:docPartGallery w:val="Page Numbers (Top of Page)"/>
        <w:docPartUnique/>
      </w:docPartObj>
    </w:sdtPr>
    <w:sdtEndPr/>
    <w:sdtContent>
      <w:p w14:paraId="32DDB26A" w14:textId="1F8BFCEF" w:rsidR="0092227F" w:rsidRDefault="0092227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EA2">
          <w:rPr>
            <w:noProof/>
          </w:rPr>
          <w:t>20</w:t>
        </w:r>
        <w:r>
          <w:fldChar w:fldCharType="end"/>
        </w:r>
      </w:p>
    </w:sdtContent>
  </w:sdt>
  <w:p w14:paraId="76A5843A" w14:textId="77777777" w:rsidR="0092227F" w:rsidRDefault="009222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F0895"/>
    <w:multiLevelType w:val="hybridMultilevel"/>
    <w:tmpl w:val="9CE4400E"/>
    <w:lvl w:ilvl="0" w:tplc="FA2882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33F08"/>
    <w:multiLevelType w:val="multilevel"/>
    <w:tmpl w:val="BA46A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A5427"/>
    <w:multiLevelType w:val="multilevel"/>
    <w:tmpl w:val="C8562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29A14C88"/>
    <w:multiLevelType w:val="hybridMultilevel"/>
    <w:tmpl w:val="A9CEC5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33A40"/>
    <w:multiLevelType w:val="multilevel"/>
    <w:tmpl w:val="21F07B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906B5F"/>
    <w:multiLevelType w:val="hybridMultilevel"/>
    <w:tmpl w:val="82B26D0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F76A0"/>
    <w:multiLevelType w:val="multilevel"/>
    <w:tmpl w:val="3BC669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CC5D47"/>
    <w:multiLevelType w:val="multilevel"/>
    <w:tmpl w:val="5CDA9ED4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8">
    <w:nsid w:val="437067A5"/>
    <w:multiLevelType w:val="multilevel"/>
    <w:tmpl w:val="C14E57E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9">
    <w:nsid w:val="55197535"/>
    <w:multiLevelType w:val="multilevel"/>
    <w:tmpl w:val="9F38978A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</w:rPr>
    </w:lvl>
  </w:abstractNum>
  <w:abstractNum w:abstractNumId="10">
    <w:nsid w:val="55A44DDE"/>
    <w:multiLevelType w:val="multilevel"/>
    <w:tmpl w:val="742414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1">
    <w:nsid w:val="59167805"/>
    <w:multiLevelType w:val="multilevel"/>
    <w:tmpl w:val="EA7C18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2F94686"/>
    <w:multiLevelType w:val="multilevel"/>
    <w:tmpl w:val="D868BD4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6EDB1359"/>
    <w:multiLevelType w:val="hybridMultilevel"/>
    <w:tmpl w:val="F8D0C4E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36DED"/>
    <w:multiLevelType w:val="multilevel"/>
    <w:tmpl w:val="BA8C1D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59244AC"/>
    <w:multiLevelType w:val="hybridMultilevel"/>
    <w:tmpl w:val="997EE78E"/>
    <w:lvl w:ilvl="0" w:tplc="75AE35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A4A52"/>
    <w:multiLevelType w:val="hybridMultilevel"/>
    <w:tmpl w:val="E51E7290"/>
    <w:lvl w:ilvl="0" w:tplc="0416000F">
      <w:start w:val="1"/>
      <w:numFmt w:val="decimal"/>
      <w:lvlText w:val="%1."/>
      <w:lvlJc w:val="left"/>
      <w:pPr>
        <w:ind w:left="2291" w:hanging="360"/>
      </w:pPr>
    </w:lvl>
    <w:lvl w:ilvl="1" w:tplc="04160019" w:tentative="1">
      <w:start w:val="1"/>
      <w:numFmt w:val="lowerLetter"/>
      <w:lvlText w:val="%2."/>
      <w:lvlJc w:val="left"/>
      <w:pPr>
        <w:ind w:left="3011" w:hanging="360"/>
      </w:pPr>
    </w:lvl>
    <w:lvl w:ilvl="2" w:tplc="0416001B" w:tentative="1">
      <w:start w:val="1"/>
      <w:numFmt w:val="lowerRoman"/>
      <w:lvlText w:val="%3."/>
      <w:lvlJc w:val="right"/>
      <w:pPr>
        <w:ind w:left="3731" w:hanging="180"/>
      </w:pPr>
    </w:lvl>
    <w:lvl w:ilvl="3" w:tplc="0416000F" w:tentative="1">
      <w:start w:val="1"/>
      <w:numFmt w:val="decimal"/>
      <w:lvlText w:val="%4."/>
      <w:lvlJc w:val="left"/>
      <w:pPr>
        <w:ind w:left="4451" w:hanging="360"/>
      </w:pPr>
    </w:lvl>
    <w:lvl w:ilvl="4" w:tplc="04160019" w:tentative="1">
      <w:start w:val="1"/>
      <w:numFmt w:val="lowerLetter"/>
      <w:lvlText w:val="%5."/>
      <w:lvlJc w:val="left"/>
      <w:pPr>
        <w:ind w:left="5171" w:hanging="360"/>
      </w:pPr>
    </w:lvl>
    <w:lvl w:ilvl="5" w:tplc="0416001B" w:tentative="1">
      <w:start w:val="1"/>
      <w:numFmt w:val="lowerRoman"/>
      <w:lvlText w:val="%6."/>
      <w:lvlJc w:val="right"/>
      <w:pPr>
        <w:ind w:left="5891" w:hanging="180"/>
      </w:pPr>
    </w:lvl>
    <w:lvl w:ilvl="6" w:tplc="0416000F" w:tentative="1">
      <w:start w:val="1"/>
      <w:numFmt w:val="decimal"/>
      <w:lvlText w:val="%7."/>
      <w:lvlJc w:val="left"/>
      <w:pPr>
        <w:ind w:left="6611" w:hanging="360"/>
      </w:pPr>
    </w:lvl>
    <w:lvl w:ilvl="7" w:tplc="04160019" w:tentative="1">
      <w:start w:val="1"/>
      <w:numFmt w:val="lowerLetter"/>
      <w:lvlText w:val="%8."/>
      <w:lvlJc w:val="left"/>
      <w:pPr>
        <w:ind w:left="7331" w:hanging="360"/>
      </w:pPr>
    </w:lvl>
    <w:lvl w:ilvl="8" w:tplc="0416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7">
    <w:nsid w:val="7D7010E6"/>
    <w:multiLevelType w:val="hybridMultilevel"/>
    <w:tmpl w:val="B6A0B92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5668EB"/>
    <w:multiLevelType w:val="hybridMultilevel"/>
    <w:tmpl w:val="6EC05F1A"/>
    <w:lvl w:ilvl="0" w:tplc="FF226C8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-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3"/>
        <w:numFmt w:val="decimal"/>
        <w:lvlText w:val="%3"/>
        <w:lvlJc w:val="left"/>
        <w:pPr>
          <w:ind w:left="2160" w:hanging="36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4">
    <w:abstractNumId w:val="11"/>
  </w:num>
  <w:num w:numId="5">
    <w:abstractNumId w:val="17"/>
  </w:num>
  <w:num w:numId="6">
    <w:abstractNumId w:val="3"/>
  </w:num>
  <w:num w:numId="7">
    <w:abstractNumId w:val="5"/>
  </w:num>
  <w:num w:numId="8">
    <w:abstractNumId w:val="1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8"/>
  </w:num>
  <w:num w:numId="12">
    <w:abstractNumId w:val="15"/>
  </w:num>
  <w:num w:numId="13">
    <w:abstractNumId w:val="7"/>
  </w:num>
  <w:num w:numId="14">
    <w:abstractNumId w:val="9"/>
  </w:num>
  <w:num w:numId="15">
    <w:abstractNumId w:val="14"/>
  </w:num>
  <w:num w:numId="16">
    <w:abstractNumId w:val="2"/>
  </w:num>
  <w:num w:numId="17">
    <w:abstractNumId w:val="0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BE"/>
    <w:rsid w:val="00003D6F"/>
    <w:rsid w:val="00011724"/>
    <w:rsid w:val="00014269"/>
    <w:rsid w:val="00017DE9"/>
    <w:rsid w:val="00026B41"/>
    <w:rsid w:val="000300AF"/>
    <w:rsid w:val="000400CE"/>
    <w:rsid w:val="00040A48"/>
    <w:rsid w:val="000449EF"/>
    <w:rsid w:val="00045C86"/>
    <w:rsid w:val="00050FA9"/>
    <w:rsid w:val="00053B56"/>
    <w:rsid w:val="0005685E"/>
    <w:rsid w:val="00060523"/>
    <w:rsid w:val="00060C85"/>
    <w:rsid w:val="00060D87"/>
    <w:rsid w:val="000629B9"/>
    <w:rsid w:val="00066635"/>
    <w:rsid w:val="00066C0F"/>
    <w:rsid w:val="000678E7"/>
    <w:rsid w:val="00071CAC"/>
    <w:rsid w:val="00072FEE"/>
    <w:rsid w:val="0007616C"/>
    <w:rsid w:val="00085FB7"/>
    <w:rsid w:val="00086C65"/>
    <w:rsid w:val="00090C23"/>
    <w:rsid w:val="00096E70"/>
    <w:rsid w:val="000A2330"/>
    <w:rsid w:val="000A61E9"/>
    <w:rsid w:val="000B111E"/>
    <w:rsid w:val="000B1952"/>
    <w:rsid w:val="000B4515"/>
    <w:rsid w:val="000B46E7"/>
    <w:rsid w:val="000B5284"/>
    <w:rsid w:val="000B7ED4"/>
    <w:rsid w:val="000C345F"/>
    <w:rsid w:val="000C3534"/>
    <w:rsid w:val="000D2165"/>
    <w:rsid w:val="000E1CD8"/>
    <w:rsid w:val="000E3EDC"/>
    <w:rsid w:val="000E5E9B"/>
    <w:rsid w:val="000E7EF1"/>
    <w:rsid w:val="000F07AB"/>
    <w:rsid w:val="000F40BE"/>
    <w:rsid w:val="00100021"/>
    <w:rsid w:val="00104A48"/>
    <w:rsid w:val="0010527D"/>
    <w:rsid w:val="001104C0"/>
    <w:rsid w:val="00112F50"/>
    <w:rsid w:val="00115B50"/>
    <w:rsid w:val="0011617F"/>
    <w:rsid w:val="001222C7"/>
    <w:rsid w:val="0012379F"/>
    <w:rsid w:val="00125786"/>
    <w:rsid w:val="001257B3"/>
    <w:rsid w:val="00125F44"/>
    <w:rsid w:val="00130240"/>
    <w:rsid w:val="00130B63"/>
    <w:rsid w:val="001320EE"/>
    <w:rsid w:val="00132F78"/>
    <w:rsid w:val="0013399D"/>
    <w:rsid w:val="00136FCE"/>
    <w:rsid w:val="00137DEE"/>
    <w:rsid w:val="00143B13"/>
    <w:rsid w:val="001442D2"/>
    <w:rsid w:val="0014795D"/>
    <w:rsid w:val="00147C71"/>
    <w:rsid w:val="0015173B"/>
    <w:rsid w:val="00154AD5"/>
    <w:rsid w:val="00154C4E"/>
    <w:rsid w:val="0015635B"/>
    <w:rsid w:val="0016327A"/>
    <w:rsid w:val="0016356A"/>
    <w:rsid w:val="001638DC"/>
    <w:rsid w:val="0018159B"/>
    <w:rsid w:val="00184DB7"/>
    <w:rsid w:val="0018605F"/>
    <w:rsid w:val="00192EC7"/>
    <w:rsid w:val="001931E2"/>
    <w:rsid w:val="001945D4"/>
    <w:rsid w:val="001A3514"/>
    <w:rsid w:val="001A4962"/>
    <w:rsid w:val="001A7A71"/>
    <w:rsid w:val="001B07C2"/>
    <w:rsid w:val="001B235B"/>
    <w:rsid w:val="001B36B7"/>
    <w:rsid w:val="001B494E"/>
    <w:rsid w:val="001B5BA0"/>
    <w:rsid w:val="001B6917"/>
    <w:rsid w:val="001C31AB"/>
    <w:rsid w:val="001C5070"/>
    <w:rsid w:val="001D7DD1"/>
    <w:rsid w:val="001E1914"/>
    <w:rsid w:val="001E7461"/>
    <w:rsid w:val="001E78F6"/>
    <w:rsid w:val="001F536E"/>
    <w:rsid w:val="001F5984"/>
    <w:rsid w:val="00205500"/>
    <w:rsid w:val="00206DBD"/>
    <w:rsid w:val="00215A0A"/>
    <w:rsid w:val="00217A2C"/>
    <w:rsid w:val="00217BC7"/>
    <w:rsid w:val="00223C18"/>
    <w:rsid w:val="00227B96"/>
    <w:rsid w:val="002335D4"/>
    <w:rsid w:val="00234AF0"/>
    <w:rsid w:val="00244C75"/>
    <w:rsid w:val="002463FE"/>
    <w:rsid w:val="00247D21"/>
    <w:rsid w:val="00252E3B"/>
    <w:rsid w:val="002543BC"/>
    <w:rsid w:val="002549DE"/>
    <w:rsid w:val="002555EF"/>
    <w:rsid w:val="00255760"/>
    <w:rsid w:val="00263D35"/>
    <w:rsid w:val="00272CCE"/>
    <w:rsid w:val="00273462"/>
    <w:rsid w:val="00275964"/>
    <w:rsid w:val="00275A70"/>
    <w:rsid w:val="00275D93"/>
    <w:rsid w:val="00277BB4"/>
    <w:rsid w:val="002826B5"/>
    <w:rsid w:val="00282702"/>
    <w:rsid w:val="002858BE"/>
    <w:rsid w:val="00290ABA"/>
    <w:rsid w:val="002A049C"/>
    <w:rsid w:val="002A4899"/>
    <w:rsid w:val="002B1A52"/>
    <w:rsid w:val="002B72D4"/>
    <w:rsid w:val="002B7B59"/>
    <w:rsid w:val="002C30CE"/>
    <w:rsid w:val="002C474D"/>
    <w:rsid w:val="002D1400"/>
    <w:rsid w:val="002D3CE0"/>
    <w:rsid w:val="002E1A95"/>
    <w:rsid w:val="002E2C06"/>
    <w:rsid w:val="002E4562"/>
    <w:rsid w:val="00303B9D"/>
    <w:rsid w:val="00306FF2"/>
    <w:rsid w:val="00307C29"/>
    <w:rsid w:val="00310166"/>
    <w:rsid w:val="00310F44"/>
    <w:rsid w:val="00310FE3"/>
    <w:rsid w:val="00331664"/>
    <w:rsid w:val="00332AB6"/>
    <w:rsid w:val="00333E71"/>
    <w:rsid w:val="003348B8"/>
    <w:rsid w:val="00334B89"/>
    <w:rsid w:val="00340B23"/>
    <w:rsid w:val="00344CE8"/>
    <w:rsid w:val="00346588"/>
    <w:rsid w:val="003504AC"/>
    <w:rsid w:val="00350E21"/>
    <w:rsid w:val="00351767"/>
    <w:rsid w:val="003575AA"/>
    <w:rsid w:val="00360A9B"/>
    <w:rsid w:val="00362E20"/>
    <w:rsid w:val="003640CB"/>
    <w:rsid w:val="00365AC6"/>
    <w:rsid w:val="003669F9"/>
    <w:rsid w:val="00372160"/>
    <w:rsid w:val="0037227D"/>
    <w:rsid w:val="003754B0"/>
    <w:rsid w:val="00384750"/>
    <w:rsid w:val="00386C14"/>
    <w:rsid w:val="003927A4"/>
    <w:rsid w:val="00394A61"/>
    <w:rsid w:val="00395A31"/>
    <w:rsid w:val="003973F3"/>
    <w:rsid w:val="003A0EA7"/>
    <w:rsid w:val="003A39A3"/>
    <w:rsid w:val="003A5804"/>
    <w:rsid w:val="003A7992"/>
    <w:rsid w:val="003B6BBD"/>
    <w:rsid w:val="003C3387"/>
    <w:rsid w:val="003C48E8"/>
    <w:rsid w:val="003C601F"/>
    <w:rsid w:val="003C7E14"/>
    <w:rsid w:val="003D05D9"/>
    <w:rsid w:val="003E008B"/>
    <w:rsid w:val="003E713F"/>
    <w:rsid w:val="003E71C8"/>
    <w:rsid w:val="003E76AA"/>
    <w:rsid w:val="003F0DF7"/>
    <w:rsid w:val="003F0F8E"/>
    <w:rsid w:val="003F156D"/>
    <w:rsid w:val="003F3D38"/>
    <w:rsid w:val="003F3F1A"/>
    <w:rsid w:val="003F49F7"/>
    <w:rsid w:val="003F7D7C"/>
    <w:rsid w:val="00404B0D"/>
    <w:rsid w:val="004061A2"/>
    <w:rsid w:val="004067AF"/>
    <w:rsid w:val="004122C0"/>
    <w:rsid w:val="00417339"/>
    <w:rsid w:val="00417E31"/>
    <w:rsid w:val="004324C9"/>
    <w:rsid w:val="00433E5C"/>
    <w:rsid w:val="00434874"/>
    <w:rsid w:val="00436629"/>
    <w:rsid w:val="00441A9C"/>
    <w:rsid w:val="0044210E"/>
    <w:rsid w:val="004542F7"/>
    <w:rsid w:val="00455613"/>
    <w:rsid w:val="00457D6F"/>
    <w:rsid w:val="0046003F"/>
    <w:rsid w:val="004629CB"/>
    <w:rsid w:val="00463909"/>
    <w:rsid w:val="004653F0"/>
    <w:rsid w:val="00466FC5"/>
    <w:rsid w:val="00471C0A"/>
    <w:rsid w:val="00473C72"/>
    <w:rsid w:val="004766BD"/>
    <w:rsid w:val="00480754"/>
    <w:rsid w:val="004901AF"/>
    <w:rsid w:val="0049577A"/>
    <w:rsid w:val="00496517"/>
    <w:rsid w:val="00496FD4"/>
    <w:rsid w:val="004A37AC"/>
    <w:rsid w:val="004A490B"/>
    <w:rsid w:val="004B17D4"/>
    <w:rsid w:val="004B1984"/>
    <w:rsid w:val="004B1D8E"/>
    <w:rsid w:val="004B2047"/>
    <w:rsid w:val="004B3B0A"/>
    <w:rsid w:val="004B7622"/>
    <w:rsid w:val="004C38C3"/>
    <w:rsid w:val="004D1463"/>
    <w:rsid w:val="004D71F3"/>
    <w:rsid w:val="004D7701"/>
    <w:rsid w:val="004E3035"/>
    <w:rsid w:val="004E6E16"/>
    <w:rsid w:val="004F79F6"/>
    <w:rsid w:val="00502446"/>
    <w:rsid w:val="00503C11"/>
    <w:rsid w:val="0051498C"/>
    <w:rsid w:val="00514E27"/>
    <w:rsid w:val="00515D20"/>
    <w:rsid w:val="00523321"/>
    <w:rsid w:val="00523FB5"/>
    <w:rsid w:val="0052523F"/>
    <w:rsid w:val="00530407"/>
    <w:rsid w:val="0053325F"/>
    <w:rsid w:val="00544531"/>
    <w:rsid w:val="00545BB5"/>
    <w:rsid w:val="005505AB"/>
    <w:rsid w:val="00551F41"/>
    <w:rsid w:val="00553164"/>
    <w:rsid w:val="00555443"/>
    <w:rsid w:val="005576E8"/>
    <w:rsid w:val="00557E1E"/>
    <w:rsid w:val="0056352B"/>
    <w:rsid w:val="00564E31"/>
    <w:rsid w:val="0056652D"/>
    <w:rsid w:val="0056755B"/>
    <w:rsid w:val="00571477"/>
    <w:rsid w:val="00573ADF"/>
    <w:rsid w:val="00580FB1"/>
    <w:rsid w:val="00584C7E"/>
    <w:rsid w:val="00591D7B"/>
    <w:rsid w:val="00597C2F"/>
    <w:rsid w:val="005A416D"/>
    <w:rsid w:val="005A4D20"/>
    <w:rsid w:val="005A57CD"/>
    <w:rsid w:val="005B1269"/>
    <w:rsid w:val="005B2255"/>
    <w:rsid w:val="005B5652"/>
    <w:rsid w:val="005B59E5"/>
    <w:rsid w:val="005B7808"/>
    <w:rsid w:val="005C07DE"/>
    <w:rsid w:val="005C0D20"/>
    <w:rsid w:val="005C3FA4"/>
    <w:rsid w:val="005D4DCE"/>
    <w:rsid w:val="005D770A"/>
    <w:rsid w:val="005D7843"/>
    <w:rsid w:val="005E2F41"/>
    <w:rsid w:val="005E377C"/>
    <w:rsid w:val="005F0F00"/>
    <w:rsid w:val="005F6F0E"/>
    <w:rsid w:val="005F7F6E"/>
    <w:rsid w:val="00600052"/>
    <w:rsid w:val="0060150E"/>
    <w:rsid w:val="00601C80"/>
    <w:rsid w:val="00605DAC"/>
    <w:rsid w:val="00606E16"/>
    <w:rsid w:val="00610152"/>
    <w:rsid w:val="00610C74"/>
    <w:rsid w:val="006151B7"/>
    <w:rsid w:val="0061576F"/>
    <w:rsid w:val="0061643E"/>
    <w:rsid w:val="0062253F"/>
    <w:rsid w:val="00627DB4"/>
    <w:rsid w:val="00627E21"/>
    <w:rsid w:val="0063252F"/>
    <w:rsid w:val="00632956"/>
    <w:rsid w:val="00632F60"/>
    <w:rsid w:val="0064029E"/>
    <w:rsid w:val="00640A1A"/>
    <w:rsid w:val="00642402"/>
    <w:rsid w:val="006436BB"/>
    <w:rsid w:val="00650CA9"/>
    <w:rsid w:val="006517E9"/>
    <w:rsid w:val="00651B2B"/>
    <w:rsid w:val="006546C1"/>
    <w:rsid w:val="00662717"/>
    <w:rsid w:val="00662D9F"/>
    <w:rsid w:val="00663741"/>
    <w:rsid w:val="00675B29"/>
    <w:rsid w:val="0067613B"/>
    <w:rsid w:val="006831E5"/>
    <w:rsid w:val="006838B7"/>
    <w:rsid w:val="0068556D"/>
    <w:rsid w:val="00686849"/>
    <w:rsid w:val="00691FC3"/>
    <w:rsid w:val="00692347"/>
    <w:rsid w:val="006A0FAA"/>
    <w:rsid w:val="006A43FE"/>
    <w:rsid w:val="006A5F51"/>
    <w:rsid w:val="006B5C50"/>
    <w:rsid w:val="006B70B7"/>
    <w:rsid w:val="006C10FA"/>
    <w:rsid w:val="006C350D"/>
    <w:rsid w:val="006C5B48"/>
    <w:rsid w:val="006D3493"/>
    <w:rsid w:val="006D5F8A"/>
    <w:rsid w:val="006D65CB"/>
    <w:rsid w:val="006E026C"/>
    <w:rsid w:val="006E67AD"/>
    <w:rsid w:val="006E7D72"/>
    <w:rsid w:val="006F0BAC"/>
    <w:rsid w:val="006F3D32"/>
    <w:rsid w:val="006F431A"/>
    <w:rsid w:val="00700304"/>
    <w:rsid w:val="0070146A"/>
    <w:rsid w:val="00701759"/>
    <w:rsid w:val="00702192"/>
    <w:rsid w:val="00704C44"/>
    <w:rsid w:val="00704E39"/>
    <w:rsid w:val="00715EC4"/>
    <w:rsid w:val="007213B9"/>
    <w:rsid w:val="00721812"/>
    <w:rsid w:val="0072193A"/>
    <w:rsid w:val="007229EF"/>
    <w:rsid w:val="00722CDB"/>
    <w:rsid w:val="00723EF1"/>
    <w:rsid w:val="00724483"/>
    <w:rsid w:val="00735E15"/>
    <w:rsid w:val="007401FF"/>
    <w:rsid w:val="00742B7D"/>
    <w:rsid w:val="00744088"/>
    <w:rsid w:val="00747AFC"/>
    <w:rsid w:val="00752AE5"/>
    <w:rsid w:val="00752DFD"/>
    <w:rsid w:val="007537C8"/>
    <w:rsid w:val="00763C0F"/>
    <w:rsid w:val="0076515A"/>
    <w:rsid w:val="00766D20"/>
    <w:rsid w:val="00767885"/>
    <w:rsid w:val="0077097D"/>
    <w:rsid w:val="00772A0D"/>
    <w:rsid w:val="007747B4"/>
    <w:rsid w:val="007765D9"/>
    <w:rsid w:val="00783BD5"/>
    <w:rsid w:val="00792437"/>
    <w:rsid w:val="00794CBB"/>
    <w:rsid w:val="007A468F"/>
    <w:rsid w:val="007A7377"/>
    <w:rsid w:val="007A764B"/>
    <w:rsid w:val="007B3707"/>
    <w:rsid w:val="007C0962"/>
    <w:rsid w:val="007D3DB6"/>
    <w:rsid w:val="007D5407"/>
    <w:rsid w:val="007E0758"/>
    <w:rsid w:val="007E2086"/>
    <w:rsid w:val="007F2818"/>
    <w:rsid w:val="007F3517"/>
    <w:rsid w:val="007F76D8"/>
    <w:rsid w:val="0080581A"/>
    <w:rsid w:val="00806728"/>
    <w:rsid w:val="00815ED5"/>
    <w:rsid w:val="0082769D"/>
    <w:rsid w:val="00830601"/>
    <w:rsid w:val="008309B5"/>
    <w:rsid w:val="008445A6"/>
    <w:rsid w:val="008478E7"/>
    <w:rsid w:val="00850EEE"/>
    <w:rsid w:val="00851B7A"/>
    <w:rsid w:val="0085299C"/>
    <w:rsid w:val="008679AE"/>
    <w:rsid w:val="0087152C"/>
    <w:rsid w:val="008724E9"/>
    <w:rsid w:val="00874533"/>
    <w:rsid w:val="008764AB"/>
    <w:rsid w:val="00876727"/>
    <w:rsid w:val="008768CA"/>
    <w:rsid w:val="00877D6E"/>
    <w:rsid w:val="0089135D"/>
    <w:rsid w:val="0089190A"/>
    <w:rsid w:val="00891BCE"/>
    <w:rsid w:val="00895743"/>
    <w:rsid w:val="008A1C37"/>
    <w:rsid w:val="008A1D3D"/>
    <w:rsid w:val="008B1DAA"/>
    <w:rsid w:val="008B22CF"/>
    <w:rsid w:val="008B427B"/>
    <w:rsid w:val="008B55DA"/>
    <w:rsid w:val="008B7E54"/>
    <w:rsid w:val="008B7E99"/>
    <w:rsid w:val="008D0CAB"/>
    <w:rsid w:val="008D1708"/>
    <w:rsid w:val="008D70A9"/>
    <w:rsid w:val="008D764A"/>
    <w:rsid w:val="008E4F56"/>
    <w:rsid w:val="008F0C1A"/>
    <w:rsid w:val="008F0F1C"/>
    <w:rsid w:val="008F298D"/>
    <w:rsid w:val="008F2ADB"/>
    <w:rsid w:val="008F67BA"/>
    <w:rsid w:val="0090130A"/>
    <w:rsid w:val="00902D37"/>
    <w:rsid w:val="00910D9D"/>
    <w:rsid w:val="00912593"/>
    <w:rsid w:val="009131D0"/>
    <w:rsid w:val="00915624"/>
    <w:rsid w:val="0092227F"/>
    <w:rsid w:val="00922F79"/>
    <w:rsid w:val="00941DC5"/>
    <w:rsid w:val="0095237A"/>
    <w:rsid w:val="00953218"/>
    <w:rsid w:val="00954CDD"/>
    <w:rsid w:val="0095681B"/>
    <w:rsid w:val="00957F6F"/>
    <w:rsid w:val="009615F9"/>
    <w:rsid w:val="00961E6A"/>
    <w:rsid w:val="00965E2D"/>
    <w:rsid w:val="009674A2"/>
    <w:rsid w:val="009763A8"/>
    <w:rsid w:val="00984DC3"/>
    <w:rsid w:val="00990B15"/>
    <w:rsid w:val="00997EE6"/>
    <w:rsid w:val="009A21ED"/>
    <w:rsid w:val="009A2777"/>
    <w:rsid w:val="009B57EF"/>
    <w:rsid w:val="009C03CC"/>
    <w:rsid w:val="009C2DF2"/>
    <w:rsid w:val="009C4ED7"/>
    <w:rsid w:val="009C66F6"/>
    <w:rsid w:val="009C736C"/>
    <w:rsid w:val="009D082F"/>
    <w:rsid w:val="009D0C40"/>
    <w:rsid w:val="009D43CA"/>
    <w:rsid w:val="009D4A77"/>
    <w:rsid w:val="009D6359"/>
    <w:rsid w:val="009E4AF3"/>
    <w:rsid w:val="009E69BB"/>
    <w:rsid w:val="009E7656"/>
    <w:rsid w:val="009F353A"/>
    <w:rsid w:val="009F43B4"/>
    <w:rsid w:val="009F62C2"/>
    <w:rsid w:val="009F6FFB"/>
    <w:rsid w:val="00A037B7"/>
    <w:rsid w:val="00A06F1D"/>
    <w:rsid w:val="00A10CE8"/>
    <w:rsid w:val="00A11A72"/>
    <w:rsid w:val="00A1268B"/>
    <w:rsid w:val="00A20A91"/>
    <w:rsid w:val="00A2135B"/>
    <w:rsid w:val="00A24323"/>
    <w:rsid w:val="00A3463A"/>
    <w:rsid w:val="00A40027"/>
    <w:rsid w:val="00A4578F"/>
    <w:rsid w:val="00A5151E"/>
    <w:rsid w:val="00A52888"/>
    <w:rsid w:val="00A60153"/>
    <w:rsid w:val="00A6080B"/>
    <w:rsid w:val="00A804B4"/>
    <w:rsid w:val="00A8161F"/>
    <w:rsid w:val="00A83CDD"/>
    <w:rsid w:val="00A85401"/>
    <w:rsid w:val="00A87524"/>
    <w:rsid w:val="00A961CC"/>
    <w:rsid w:val="00AA1DFE"/>
    <w:rsid w:val="00AB0FD6"/>
    <w:rsid w:val="00AB1C77"/>
    <w:rsid w:val="00AB2A7B"/>
    <w:rsid w:val="00AB32EE"/>
    <w:rsid w:val="00AB513F"/>
    <w:rsid w:val="00AC0D87"/>
    <w:rsid w:val="00AC118D"/>
    <w:rsid w:val="00AC2EC6"/>
    <w:rsid w:val="00AC53BB"/>
    <w:rsid w:val="00AD33ED"/>
    <w:rsid w:val="00AD4F2E"/>
    <w:rsid w:val="00AD7A2A"/>
    <w:rsid w:val="00AE0941"/>
    <w:rsid w:val="00AE164D"/>
    <w:rsid w:val="00AE2CAC"/>
    <w:rsid w:val="00B00725"/>
    <w:rsid w:val="00B04E79"/>
    <w:rsid w:val="00B07515"/>
    <w:rsid w:val="00B121C4"/>
    <w:rsid w:val="00B14CE9"/>
    <w:rsid w:val="00B17F47"/>
    <w:rsid w:val="00B21DCF"/>
    <w:rsid w:val="00B23C40"/>
    <w:rsid w:val="00B26177"/>
    <w:rsid w:val="00B27A29"/>
    <w:rsid w:val="00B33823"/>
    <w:rsid w:val="00B34552"/>
    <w:rsid w:val="00B37649"/>
    <w:rsid w:val="00B37F0F"/>
    <w:rsid w:val="00B42764"/>
    <w:rsid w:val="00B5121F"/>
    <w:rsid w:val="00B52594"/>
    <w:rsid w:val="00B52FB4"/>
    <w:rsid w:val="00B546D6"/>
    <w:rsid w:val="00B54775"/>
    <w:rsid w:val="00B55807"/>
    <w:rsid w:val="00B55AD2"/>
    <w:rsid w:val="00B608FA"/>
    <w:rsid w:val="00B67BA3"/>
    <w:rsid w:val="00B74A7E"/>
    <w:rsid w:val="00B76519"/>
    <w:rsid w:val="00B80015"/>
    <w:rsid w:val="00B82450"/>
    <w:rsid w:val="00B83283"/>
    <w:rsid w:val="00B83DC5"/>
    <w:rsid w:val="00B845BD"/>
    <w:rsid w:val="00B84C8B"/>
    <w:rsid w:val="00B84D95"/>
    <w:rsid w:val="00B86163"/>
    <w:rsid w:val="00B921AF"/>
    <w:rsid w:val="00B96A1B"/>
    <w:rsid w:val="00B97461"/>
    <w:rsid w:val="00BA38BE"/>
    <w:rsid w:val="00BA4463"/>
    <w:rsid w:val="00BA6AE2"/>
    <w:rsid w:val="00BA6AFE"/>
    <w:rsid w:val="00BA79DC"/>
    <w:rsid w:val="00BA7A08"/>
    <w:rsid w:val="00BB1BC5"/>
    <w:rsid w:val="00BB2D1A"/>
    <w:rsid w:val="00BB6984"/>
    <w:rsid w:val="00BC26D6"/>
    <w:rsid w:val="00BC501A"/>
    <w:rsid w:val="00BD5BAE"/>
    <w:rsid w:val="00BF1D94"/>
    <w:rsid w:val="00BF69B2"/>
    <w:rsid w:val="00BF6D55"/>
    <w:rsid w:val="00BF6F34"/>
    <w:rsid w:val="00C02552"/>
    <w:rsid w:val="00C07D36"/>
    <w:rsid w:val="00C149E2"/>
    <w:rsid w:val="00C14C9E"/>
    <w:rsid w:val="00C173EB"/>
    <w:rsid w:val="00C21492"/>
    <w:rsid w:val="00C23D8D"/>
    <w:rsid w:val="00C254A7"/>
    <w:rsid w:val="00C25B7B"/>
    <w:rsid w:val="00C2754B"/>
    <w:rsid w:val="00C30A21"/>
    <w:rsid w:val="00C36AAE"/>
    <w:rsid w:val="00C36F8F"/>
    <w:rsid w:val="00C50458"/>
    <w:rsid w:val="00C5313E"/>
    <w:rsid w:val="00C53A26"/>
    <w:rsid w:val="00C549A5"/>
    <w:rsid w:val="00C565CB"/>
    <w:rsid w:val="00C57784"/>
    <w:rsid w:val="00C57F11"/>
    <w:rsid w:val="00C62DCF"/>
    <w:rsid w:val="00C63FD6"/>
    <w:rsid w:val="00C640E3"/>
    <w:rsid w:val="00C64F35"/>
    <w:rsid w:val="00C67B73"/>
    <w:rsid w:val="00C70509"/>
    <w:rsid w:val="00C717A2"/>
    <w:rsid w:val="00C73123"/>
    <w:rsid w:val="00C73D55"/>
    <w:rsid w:val="00C80F83"/>
    <w:rsid w:val="00C929A1"/>
    <w:rsid w:val="00C9301B"/>
    <w:rsid w:val="00CA08DF"/>
    <w:rsid w:val="00CA2C10"/>
    <w:rsid w:val="00CA690F"/>
    <w:rsid w:val="00CC1CDD"/>
    <w:rsid w:val="00CD1082"/>
    <w:rsid w:val="00CD1E81"/>
    <w:rsid w:val="00CD489C"/>
    <w:rsid w:val="00CD4F3B"/>
    <w:rsid w:val="00CD5BCE"/>
    <w:rsid w:val="00CD6B78"/>
    <w:rsid w:val="00CD6C11"/>
    <w:rsid w:val="00CE2BC1"/>
    <w:rsid w:val="00CF2376"/>
    <w:rsid w:val="00CF4769"/>
    <w:rsid w:val="00CF7A0B"/>
    <w:rsid w:val="00D11E8F"/>
    <w:rsid w:val="00D1502F"/>
    <w:rsid w:val="00D20F89"/>
    <w:rsid w:val="00D2100B"/>
    <w:rsid w:val="00D218A3"/>
    <w:rsid w:val="00D26377"/>
    <w:rsid w:val="00D26BD9"/>
    <w:rsid w:val="00D3031E"/>
    <w:rsid w:val="00D33B83"/>
    <w:rsid w:val="00D41E35"/>
    <w:rsid w:val="00D42167"/>
    <w:rsid w:val="00D44C2B"/>
    <w:rsid w:val="00D47670"/>
    <w:rsid w:val="00D50B03"/>
    <w:rsid w:val="00D51242"/>
    <w:rsid w:val="00D54E91"/>
    <w:rsid w:val="00D54EEE"/>
    <w:rsid w:val="00D55328"/>
    <w:rsid w:val="00D600C6"/>
    <w:rsid w:val="00D601E7"/>
    <w:rsid w:val="00D60B8C"/>
    <w:rsid w:val="00D61FA3"/>
    <w:rsid w:val="00D6241C"/>
    <w:rsid w:val="00D64C73"/>
    <w:rsid w:val="00D72722"/>
    <w:rsid w:val="00D75C5F"/>
    <w:rsid w:val="00D942A7"/>
    <w:rsid w:val="00D97F9A"/>
    <w:rsid w:val="00DA510D"/>
    <w:rsid w:val="00DB31CF"/>
    <w:rsid w:val="00DB5618"/>
    <w:rsid w:val="00DB5D99"/>
    <w:rsid w:val="00DC1F81"/>
    <w:rsid w:val="00DC36B4"/>
    <w:rsid w:val="00DC50FA"/>
    <w:rsid w:val="00DC659B"/>
    <w:rsid w:val="00DE5646"/>
    <w:rsid w:val="00DE719C"/>
    <w:rsid w:val="00DF10D0"/>
    <w:rsid w:val="00DF155B"/>
    <w:rsid w:val="00DF3DC6"/>
    <w:rsid w:val="00E01114"/>
    <w:rsid w:val="00E01FBC"/>
    <w:rsid w:val="00E02DFE"/>
    <w:rsid w:val="00E030F9"/>
    <w:rsid w:val="00E078BC"/>
    <w:rsid w:val="00E12367"/>
    <w:rsid w:val="00E1439D"/>
    <w:rsid w:val="00E17266"/>
    <w:rsid w:val="00E17B1A"/>
    <w:rsid w:val="00E2097E"/>
    <w:rsid w:val="00E21771"/>
    <w:rsid w:val="00E22CB1"/>
    <w:rsid w:val="00E240BB"/>
    <w:rsid w:val="00E24EA2"/>
    <w:rsid w:val="00E259CB"/>
    <w:rsid w:val="00E337F0"/>
    <w:rsid w:val="00E37E00"/>
    <w:rsid w:val="00E40CD2"/>
    <w:rsid w:val="00E46C7F"/>
    <w:rsid w:val="00E47809"/>
    <w:rsid w:val="00E52CCF"/>
    <w:rsid w:val="00E555E2"/>
    <w:rsid w:val="00E55689"/>
    <w:rsid w:val="00E57F0A"/>
    <w:rsid w:val="00E61073"/>
    <w:rsid w:val="00E663BF"/>
    <w:rsid w:val="00E66C4D"/>
    <w:rsid w:val="00E71526"/>
    <w:rsid w:val="00E763F4"/>
    <w:rsid w:val="00E77EDA"/>
    <w:rsid w:val="00E848A0"/>
    <w:rsid w:val="00E8665E"/>
    <w:rsid w:val="00E86F8F"/>
    <w:rsid w:val="00E87FDB"/>
    <w:rsid w:val="00E949D6"/>
    <w:rsid w:val="00E949DC"/>
    <w:rsid w:val="00EA10FE"/>
    <w:rsid w:val="00EA3ABA"/>
    <w:rsid w:val="00EA7043"/>
    <w:rsid w:val="00EB1DCA"/>
    <w:rsid w:val="00EB39FB"/>
    <w:rsid w:val="00EB58CD"/>
    <w:rsid w:val="00EB65B4"/>
    <w:rsid w:val="00EC1202"/>
    <w:rsid w:val="00EC3064"/>
    <w:rsid w:val="00EC329E"/>
    <w:rsid w:val="00EC4F12"/>
    <w:rsid w:val="00ED148C"/>
    <w:rsid w:val="00ED34A6"/>
    <w:rsid w:val="00ED6FBD"/>
    <w:rsid w:val="00ED75EB"/>
    <w:rsid w:val="00EE2FAD"/>
    <w:rsid w:val="00EE67CC"/>
    <w:rsid w:val="00EE75BC"/>
    <w:rsid w:val="00EF198D"/>
    <w:rsid w:val="00EF2D8D"/>
    <w:rsid w:val="00EF737A"/>
    <w:rsid w:val="00EF7E12"/>
    <w:rsid w:val="00EF7EB9"/>
    <w:rsid w:val="00F00EA4"/>
    <w:rsid w:val="00F04248"/>
    <w:rsid w:val="00F112AC"/>
    <w:rsid w:val="00F2125A"/>
    <w:rsid w:val="00F222B6"/>
    <w:rsid w:val="00F23E74"/>
    <w:rsid w:val="00F272EB"/>
    <w:rsid w:val="00F314A3"/>
    <w:rsid w:val="00F34E0C"/>
    <w:rsid w:val="00F36821"/>
    <w:rsid w:val="00F403CF"/>
    <w:rsid w:val="00F43357"/>
    <w:rsid w:val="00F555EA"/>
    <w:rsid w:val="00F61B77"/>
    <w:rsid w:val="00F66EBE"/>
    <w:rsid w:val="00F6731F"/>
    <w:rsid w:val="00F710C5"/>
    <w:rsid w:val="00F74FFD"/>
    <w:rsid w:val="00F82910"/>
    <w:rsid w:val="00F84305"/>
    <w:rsid w:val="00F86BC8"/>
    <w:rsid w:val="00F917D0"/>
    <w:rsid w:val="00F9366C"/>
    <w:rsid w:val="00FA4B32"/>
    <w:rsid w:val="00FB6562"/>
    <w:rsid w:val="00FC027E"/>
    <w:rsid w:val="00FC6525"/>
    <w:rsid w:val="00FC6887"/>
    <w:rsid w:val="00FD4EAB"/>
    <w:rsid w:val="00FE120D"/>
    <w:rsid w:val="00FE25AF"/>
    <w:rsid w:val="00FE312F"/>
    <w:rsid w:val="00FE65E1"/>
    <w:rsid w:val="00FE74F2"/>
    <w:rsid w:val="00FF00F5"/>
    <w:rsid w:val="00FF0330"/>
    <w:rsid w:val="00F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C225A"/>
  <w15:chartTrackingRefBased/>
  <w15:docId w15:val="{235A0917-DCEE-422A-B2B3-7CF64E9B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12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22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0D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B075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86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C14"/>
  </w:style>
  <w:style w:type="paragraph" w:styleId="Rodap">
    <w:name w:val="footer"/>
    <w:basedOn w:val="Normal"/>
    <w:link w:val="RodapChar"/>
    <w:uiPriority w:val="99"/>
    <w:unhideWhenUsed/>
    <w:rsid w:val="00386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C14"/>
  </w:style>
  <w:style w:type="table" w:styleId="Tabelacomgrade">
    <w:name w:val="Table Grid"/>
    <w:basedOn w:val="Tabelanormal"/>
    <w:uiPriority w:val="59"/>
    <w:rsid w:val="00333E7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122C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122C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122C0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22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pan-autor">
    <w:name w:val="span-autor"/>
    <w:basedOn w:val="Fontepargpadro"/>
    <w:rsid w:val="004122C0"/>
  </w:style>
  <w:style w:type="paragraph" w:styleId="CabealhodoSumrio">
    <w:name w:val="TOC Heading"/>
    <w:basedOn w:val="Ttulo1"/>
    <w:next w:val="Normal"/>
    <w:uiPriority w:val="39"/>
    <w:unhideWhenUsed/>
    <w:qFormat/>
    <w:rsid w:val="001B494E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7BB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7BB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77BB4"/>
    <w:rPr>
      <w:vertAlign w:val="superscript"/>
    </w:rPr>
  </w:style>
  <w:style w:type="paragraph" w:customStyle="1" w:styleId="artigo">
    <w:name w:val="artigo"/>
    <w:basedOn w:val="Normal"/>
    <w:rsid w:val="002E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7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paragraph" w:styleId="Sumrio2">
    <w:name w:val="toc 2"/>
    <w:basedOn w:val="Normal"/>
    <w:next w:val="Normal"/>
    <w:autoRedefine/>
    <w:uiPriority w:val="39"/>
    <w:unhideWhenUsed/>
    <w:rsid w:val="00F43357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43357"/>
    <w:pPr>
      <w:spacing w:after="100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F43357"/>
    <w:pPr>
      <w:spacing w:after="100"/>
      <w:ind w:left="440"/>
    </w:pPr>
    <w:rPr>
      <w:rFonts w:eastAsiaTheme="minorEastAsia" w:cs="Times New Roman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61073"/>
    <w:rPr>
      <w:color w:val="954F72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0D8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Refdecomentrio">
    <w:name w:val="annotation reference"/>
    <w:basedOn w:val="Fontepargpadro"/>
    <w:uiPriority w:val="99"/>
    <w:semiHidden/>
    <w:unhideWhenUsed/>
    <w:rsid w:val="007709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097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097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09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097D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997EE6"/>
    <w:rPr>
      <w:i/>
      <w:iCs/>
    </w:rPr>
  </w:style>
  <w:style w:type="character" w:styleId="Forte">
    <w:name w:val="Strong"/>
    <w:basedOn w:val="Fontepargpadro"/>
    <w:uiPriority w:val="22"/>
    <w:qFormat/>
    <w:rsid w:val="001D7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anielblanck.jusbrasil.com.br/artigos/221718198/o-processo-de-execucao-e-a-autonomia-dos-honorarios-de-sucumbencia" TargetMode="External"/><Relationship Id="rId18" Type="http://schemas.openxmlformats.org/officeDocument/2006/relationships/hyperlink" Target="https://blog.sajadv.com.br/author/heitor-sica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leandronegric.jusbrasil.com.b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arpinellabueno.com/images/textos-pdf/003.pdf" TargetMode="External"/><Relationship Id="rId17" Type="http://schemas.openxmlformats.org/officeDocument/2006/relationships/hyperlink" Target="https://migalhas.uol.com.br/depeso/220863/os-honorarios-advocaticios-e-o-novo-cpc---a-sucumbencia-recursal" TargetMode="External"/><Relationship Id="rId25" Type="http://schemas.openxmlformats.org/officeDocument/2006/relationships/hyperlink" Target="https://blog.grancursosonline.com.br/honorarios-advocaticio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galhas.uol.com.br/autor/flavio-cheim-jorge" TargetMode="External"/><Relationship Id="rId20" Type="http://schemas.openxmlformats.org/officeDocument/2006/relationships/hyperlink" Target="https://blog.sajadv.com.br/honorarios-de-sucumbencia-reforma-trabalhist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og.sajadv.com.br/guia-honorarios-advocaticios/" TargetMode="External"/><Relationship Id="rId24" Type="http://schemas.openxmlformats.org/officeDocument/2006/relationships/hyperlink" Target="https://www.conjur.com.br/2019-nov-13/mauro-hauschild-aviltamento-sucumbencia-dano-venced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mbitojuridico.com.br/cadernos/direito-civil/a-natureza-juridica-dos-honorarios-advocaticios-e-a-compensacao-da-verba" TargetMode="External"/><Relationship Id="rId23" Type="http://schemas.openxmlformats.org/officeDocument/2006/relationships/hyperlink" Target="mailto:%6d%6c%68%61%75%73%63%68%69%6c%64%40%67%6d%61%69%6c%2e%63%6f%6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log.sajadv.com.br/direito-processual-civil/" TargetMode="External"/><Relationship Id="rId19" Type="http://schemas.openxmlformats.org/officeDocument/2006/relationships/hyperlink" Target="https://blog.sajadv.com.br/honorarios-no-novo-cpc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migalhas.com.br/depeso/287684/prescricao-na-execucao--prescricao-da-pretensao-executiva-e-prescricao-intercorrente" TargetMode="External"/><Relationship Id="rId22" Type="http://schemas.openxmlformats.org/officeDocument/2006/relationships/hyperlink" Target="https://leandronegric.jusbrasil.com.br/artigos/415228834/%20h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94BC9-5A7E-4699-8CFE-B3396435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6767</Words>
  <Characters>36544</Characters>
  <Application>Microsoft Office Word</Application>
  <DocSecurity>0</DocSecurity>
  <Lines>304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CORREIA SILVEIRA</dc:creator>
  <cp:keywords/>
  <dc:description/>
  <cp:lastModifiedBy>Ari Queiroz</cp:lastModifiedBy>
  <cp:revision>6</cp:revision>
  <cp:lastPrinted>2021-05-20T00:43:00Z</cp:lastPrinted>
  <dcterms:created xsi:type="dcterms:W3CDTF">2021-04-07T21:36:00Z</dcterms:created>
  <dcterms:modified xsi:type="dcterms:W3CDTF">2021-06-16T13:33:00Z</dcterms:modified>
</cp:coreProperties>
</file>