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olors3.xml" ContentType="application/vnd.ms-office.chartcolorstyle+xml"/>
  <Override PartName="/word/theme/theme1.xml" ContentType="application/vnd.openxmlformats-officedocument.theme+xml"/>
  <Override PartName="/word/charts/style3.xml" ContentType="application/vnd.ms-office.chart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65897" w14:textId="77777777" w:rsidR="00AA7534" w:rsidRPr="001B22BD" w:rsidRDefault="00AA7534" w:rsidP="001B22BD">
      <w:pPr>
        <w:ind w:firstLine="0"/>
        <w:jc w:val="center"/>
        <w:rPr>
          <w:rFonts w:eastAsia="Times New Roman" w:cs="Times New Roman"/>
          <w:b/>
          <w:szCs w:val="24"/>
        </w:rPr>
      </w:pPr>
    </w:p>
    <w:p w14:paraId="0446F3AA" w14:textId="77777777" w:rsidR="00AA7534" w:rsidRPr="002F0C27" w:rsidRDefault="00AA7534" w:rsidP="001B22BD">
      <w:pPr>
        <w:ind w:firstLine="0"/>
        <w:jc w:val="center"/>
        <w:rPr>
          <w:rFonts w:eastAsia="Times New Roman" w:cs="Times New Roman"/>
          <w:b/>
          <w:szCs w:val="24"/>
        </w:rPr>
      </w:pPr>
      <w:r w:rsidRPr="002F0C27">
        <w:rPr>
          <w:rFonts w:eastAsia="Times New Roman" w:cs="Times New Roman"/>
          <w:b/>
          <w:szCs w:val="24"/>
        </w:rPr>
        <w:t>PONTIFÍCIA UNIVERSIDADE CATÓLICA DE GOIÁS</w:t>
      </w:r>
    </w:p>
    <w:p w14:paraId="30FE7343" w14:textId="2A2CB01E" w:rsidR="009E34B3" w:rsidRPr="002F0C27" w:rsidRDefault="009E34B3" w:rsidP="001B22BD">
      <w:pPr>
        <w:ind w:firstLine="0"/>
        <w:jc w:val="center"/>
        <w:rPr>
          <w:rFonts w:eastAsia="Times New Roman" w:cs="Times New Roman"/>
          <w:b/>
          <w:szCs w:val="24"/>
        </w:rPr>
      </w:pPr>
      <w:r w:rsidRPr="002F0C27">
        <w:rPr>
          <w:rFonts w:eastAsia="Times New Roman" w:cs="Times New Roman"/>
          <w:b/>
          <w:szCs w:val="24"/>
        </w:rPr>
        <w:t>PRÓ-RE</w:t>
      </w:r>
      <w:r w:rsidR="001B22BD" w:rsidRPr="002F0C27">
        <w:rPr>
          <w:rFonts w:eastAsia="Times New Roman" w:cs="Times New Roman"/>
          <w:b/>
          <w:szCs w:val="24"/>
        </w:rPr>
        <w:t>I</w:t>
      </w:r>
      <w:r w:rsidRPr="002F0C27">
        <w:rPr>
          <w:rFonts w:eastAsia="Times New Roman" w:cs="Times New Roman"/>
          <w:b/>
          <w:szCs w:val="24"/>
        </w:rPr>
        <w:t>TORIA DE GRADUAÇÃO</w:t>
      </w:r>
    </w:p>
    <w:p w14:paraId="2C989527" w14:textId="77777777" w:rsidR="00AA7534" w:rsidRPr="002F0C27" w:rsidRDefault="00AA7534" w:rsidP="001B22BD">
      <w:pPr>
        <w:ind w:firstLine="0"/>
        <w:jc w:val="center"/>
        <w:rPr>
          <w:rFonts w:eastAsia="Times New Roman" w:cs="Times New Roman"/>
          <w:b/>
          <w:szCs w:val="24"/>
        </w:rPr>
      </w:pPr>
      <w:r w:rsidRPr="002F0C27">
        <w:rPr>
          <w:rFonts w:eastAsia="Times New Roman" w:cs="Times New Roman"/>
          <w:b/>
          <w:szCs w:val="24"/>
        </w:rPr>
        <w:t>ESCOLA DE GESTÃO E NEGÓCIOS</w:t>
      </w:r>
    </w:p>
    <w:p w14:paraId="749EBB67" w14:textId="77777777" w:rsidR="00AA7534" w:rsidRPr="002F0C27" w:rsidRDefault="00AA7534" w:rsidP="001B22BD">
      <w:pPr>
        <w:ind w:firstLine="0"/>
        <w:jc w:val="center"/>
        <w:rPr>
          <w:rFonts w:eastAsia="Times New Roman" w:cs="Times New Roman"/>
          <w:b/>
          <w:szCs w:val="24"/>
        </w:rPr>
      </w:pPr>
      <w:r w:rsidRPr="002F0C27">
        <w:rPr>
          <w:rFonts w:eastAsia="Times New Roman" w:cs="Times New Roman"/>
          <w:b/>
          <w:szCs w:val="24"/>
        </w:rPr>
        <w:t>CURSO DE CIÊNCIAS CONTÁBEIS</w:t>
      </w:r>
    </w:p>
    <w:p w14:paraId="08884E24" w14:textId="77777777" w:rsidR="00AA7534" w:rsidRPr="002F0C27" w:rsidRDefault="00AA7534" w:rsidP="001B22BD">
      <w:pPr>
        <w:ind w:firstLine="0"/>
        <w:jc w:val="center"/>
        <w:rPr>
          <w:rFonts w:cs="Times New Roman"/>
          <w:szCs w:val="24"/>
        </w:rPr>
      </w:pPr>
    </w:p>
    <w:p w14:paraId="702A67F5" w14:textId="77777777" w:rsidR="00AA7534" w:rsidRPr="002F0C27" w:rsidRDefault="00AA7534" w:rsidP="001B22BD">
      <w:pPr>
        <w:ind w:firstLine="0"/>
        <w:jc w:val="center"/>
        <w:rPr>
          <w:rFonts w:cs="Times New Roman"/>
          <w:szCs w:val="24"/>
        </w:rPr>
      </w:pPr>
    </w:p>
    <w:p w14:paraId="25E31AA4" w14:textId="77777777" w:rsidR="00AA7534" w:rsidRPr="002F0C27" w:rsidRDefault="00AA7534" w:rsidP="001B22BD">
      <w:pPr>
        <w:ind w:firstLine="0"/>
        <w:jc w:val="center"/>
        <w:rPr>
          <w:rFonts w:cs="Times New Roman"/>
          <w:szCs w:val="24"/>
        </w:rPr>
      </w:pPr>
    </w:p>
    <w:p w14:paraId="1481CA24" w14:textId="77777777" w:rsidR="009D01E6" w:rsidRPr="002F0C27" w:rsidRDefault="009D01E6" w:rsidP="001B22BD">
      <w:pPr>
        <w:ind w:firstLine="0"/>
        <w:jc w:val="center"/>
        <w:rPr>
          <w:rFonts w:cs="Times New Roman"/>
          <w:szCs w:val="24"/>
        </w:rPr>
      </w:pPr>
    </w:p>
    <w:p w14:paraId="52348245" w14:textId="77777777" w:rsidR="00AA7534" w:rsidRPr="002F0C27" w:rsidRDefault="00AA7534" w:rsidP="001B22BD">
      <w:pPr>
        <w:ind w:firstLine="0"/>
        <w:jc w:val="center"/>
        <w:rPr>
          <w:rFonts w:cs="Times New Roman"/>
          <w:szCs w:val="24"/>
        </w:rPr>
      </w:pPr>
    </w:p>
    <w:p w14:paraId="33EEA2C2" w14:textId="77777777" w:rsidR="000A1BF0" w:rsidRPr="00B762C7" w:rsidRDefault="000A1BF0" w:rsidP="000A1BF0">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b/>
          <w:bCs/>
          <w:sz w:val="24"/>
          <w:szCs w:val="24"/>
        </w:rPr>
      </w:pPr>
      <w:r w:rsidRPr="00B762C7">
        <w:rPr>
          <w:rFonts w:ascii="Times New Roman" w:hAnsi="Times New Roman" w:cs="Times New Roman"/>
          <w:b/>
          <w:bCs/>
          <w:sz w:val="24"/>
          <w:szCs w:val="24"/>
          <w:lang w:val="pt"/>
        </w:rPr>
        <w:t>NAYARA FERNANDA DA SILVA DUARTE</w:t>
      </w:r>
    </w:p>
    <w:p w14:paraId="33CA371B" w14:textId="77777777" w:rsidR="00AA7534" w:rsidRPr="002F0C27" w:rsidRDefault="00AA7534" w:rsidP="001B22BD">
      <w:pPr>
        <w:ind w:firstLine="0"/>
        <w:jc w:val="center"/>
        <w:rPr>
          <w:rFonts w:cs="Times New Roman"/>
          <w:szCs w:val="24"/>
        </w:rPr>
      </w:pPr>
    </w:p>
    <w:p w14:paraId="6FB0D542" w14:textId="77777777" w:rsidR="00DD53A5" w:rsidRPr="002F0C27" w:rsidRDefault="00DD53A5" w:rsidP="001B22BD">
      <w:pPr>
        <w:ind w:firstLine="0"/>
        <w:jc w:val="center"/>
        <w:rPr>
          <w:rFonts w:cs="Times New Roman"/>
          <w:szCs w:val="24"/>
        </w:rPr>
      </w:pPr>
    </w:p>
    <w:p w14:paraId="0030397A" w14:textId="77777777" w:rsidR="00561F18" w:rsidRPr="002F0C27" w:rsidRDefault="00561F18" w:rsidP="001B22BD">
      <w:pPr>
        <w:ind w:firstLine="0"/>
        <w:jc w:val="center"/>
        <w:rPr>
          <w:rFonts w:cs="Times New Roman"/>
          <w:szCs w:val="24"/>
        </w:rPr>
      </w:pPr>
    </w:p>
    <w:p w14:paraId="55199AFE" w14:textId="77777777" w:rsidR="00561F18" w:rsidRPr="002F0C27" w:rsidRDefault="00561F18" w:rsidP="001B22BD">
      <w:pPr>
        <w:ind w:firstLine="0"/>
        <w:jc w:val="center"/>
        <w:rPr>
          <w:rFonts w:cs="Times New Roman"/>
          <w:szCs w:val="24"/>
        </w:rPr>
      </w:pPr>
    </w:p>
    <w:p w14:paraId="6DF225A2" w14:textId="77777777" w:rsidR="00DD53A5" w:rsidRPr="002F0C27" w:rsidRDefault="00DD53A5" w:rsidP="001B22BD">
      <w:pPr>
        <w:ind w:firstLine="0"/>
        <w:jc w:val="center"/>
        <w:rPr>
          <w:rFonts w:cs="Times New Roman"/>
          <w:szCs w:val="24"/>
        </w:rPr>
      </w:pPr>
    </w:p>
    <w:p w14:paraId="7445C24E" w14:textId="77777777" w:rsidR="00D85E91" w:rsidRPr="00B762C7" w:rsidRDefault="00D85E91" w:rsidP="00D85E91">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b/>
          <w:bCs/>
          <w:sz w:val="24"/>
          <w:szCs w:val="24"/>
        </w:rPr>
      </w:pPr>
    </w:p>
    <w:p w14:paraId="333C255F" w14:textId="50E47428" w:rsidR="00D85E91" w:rsidRPr="00A0723E" w:rsidRDefault="00D85E91" w:rsidP="00D85E91">
      <w:pPr>
        <w:ind w:firstLine="0"/>
        <w:jc w:val="center"/>
        <w:rPr>
          <w:rFonts w:cs="Times New Roman"/>
          <w:b/>
          <w:bCs/>
          <w:szCs w:val="24"/>
          <w:lang w:val="en-US"/>
        </w:rPr>
      </w:pPr>
      <w:bookmarkStart w:id="0" w:name="_Hlk57324133"/>
      <w:r w:rsidRPr="00A0723E">
        <w:rPr>
          <w:rFonts w:cs="Times New Roman"/>
          <w:b/>
          <w:bCs/>
          <w:szCs w:val="24"/>
        </w:rPr>
        <w:t xml:space="preserve">ANÁLISE DOS EFEITOS DA </w:t>
      </w:r>
      <w:r>
        <w:rPr>
          <w:b/>
          <w:bCs/>
        </w:rPr>
        <w:t>PANDEMIA</w:t>
      </w:r>
      <w:r w:rsidRPr="00A0723E">
        <w:rPr>
          <w:rFonts w:cs="Times New Roman"/>
          <w:b/>
          <w:bCs/>
          <w:szCs w:val="24"/>
        </w:rPr>
        <w:t xml:space="preserve"> NOS DEMONSTRATIVOS FINANCEIROS DA </w:t>
      </w:r>
      <w:r>
        <w:rPr>
          <w:b/>
          <w:bCs/>
        </w:rPr>
        <w:t>PORTO BELLO GR</w:t>
      </w:r>
      <w:r w:rsidR="00AF400C">
        <w:rPr>
          <w:b/>
          <w:bCs/>
        </w:rPr>
        <w:t>U</w:t>
      </w:r>
      <w:r>
        <w:rPr>
          <w:b/>
          <w:bCs/>
        </w:rPr>
        <w:t xml:space="preserve">PO </w:t>
      </w:r>
      <w:r w:rsidRPr="00A0723E">
        <w:rPr>
          <w:rFonts w:cs="Times New Roman"/>
          <w:b/>
          <w:bCs/>
          <w:szCs w:val="24"/>
        </w:rPr>
        <w:t>N</w:t>
      </w:r>
      <w:r>
        <w:rPr>
          <w:b/>
          <w:bCs/>
        </w:rPr>
        <w:t>O ANO DE 2020.</w:t>
      </w:r>
    </w:p>
    <w:bookmarkEnd w:id="0"/>
    <w:p w14:paraId="5EEE53DC" w14:textId="77777777" w:rsidR="00AA7534" w:rsidRPr="002F0C27" w:rsidRDefault="00AA7534" w:rsidP="001B22BD">
      <w:pPr>
        <w:ind w:firstLine="0"/>
        <w:jc w:val="center"/>
        <w:rPr>
          <w:rFonts w:cs="Times New Roman"/>
          <w:szCs w:val="24"/>
        </w:rPr>
      </w:pPr>
    </w:p>
    <w:p w14:paraId="78140712" w14:textId="77777777" w:rsidR="00AA7534" w:rsidRPr="002F0C27" w:rsidRDefault="00AA7534" w:rsidP="001B22BD">
      <w:pPr>
        <w:ind w:firstLine="0"/>
        <w:jc w:val="center"/>
        <w:rPr>
          <w:rFonts w:cs="Times New Roman"/>
          <w:szCs w:val="24"/>
        </w:rPr>
      </w:pPr>
    </w:p>
    <w:p w14:paraId="336029D0" w14:textId="77777777" w:rsidR="00AA7534" w:rsidRPr="002F0C27" w:rsidRDefault="00AA7534" w:rsidP="001B22BD">
      <w:pPr>
        <w:ind w:firstLine="0"/>
        <w:jc w:val="center"/>
        <w:rPr>
          <w:rFonts w:cs="Times New Roman"/>
          <w:szCs w:val="24"/>
        </w:rPr>
      </w:pPr>
    </w:p>
    <w:p w14:paraId="0B30D62D" w14:textId="77777777" w:rsidR="00AA7534" w:rsidRPr="002F0C27" w:rsidRDefault="00AA7534" w:rsidP="001B22BD">
      <w:pPr>
        <w:ind w:firstLine="0"/>
        <w:jc w:val="center"/>
        <w:rPr>
          <w:rFonts w:cs="Times New Roman"/>
          <w:szCs w:val="24"/>
        </w:rPr>
      </w:pPr>
    </w:p>
    <w:p w14:paraId="6B952601" w14:textId="77777777" w:rsidR="00AA7534" w:rsidRPr="002F0C27" w:rsidRDefault="00AA7534" w:rsidP="001B22BD">
      <w:pPr>
        <w:ind w:firstLine="0"/>
        <w:jc w:val="center"/>
        <w:rPr>
          <w:rFonts w:cs="Times New Roman"/>
          <w:szCs w:val="24"/>
        </w:rPr>
      </w:pPr>
    </w:p>
    <w:p w14:paraId="53DFF444" w14:textId="77777777" w:rsidR="00AA7534" w:rsidRPr="002F0C27" w:rsidRDefault="00AA7534" w:rsidP="001B22BD">
      <w:pPr>
        <w:ind w:firstLine="0"/>
        <w:jc w:val="center"/>
        <w:rPr>
          <w:rFonts w:cs="Times New Roman"/>
          <w:szCs w:val="24"/>
        </w:rPr>
      </w:pPr>
    </w:p>
    <w:p w14:paraId="2348C117" w14:textId="77777777" w:rsidR="00AA7534" w:rsidRPr="002F0C27" w:rsidRDefault="00AA7534" w:rsidP="001B22BD">
      <w:pPr>
        <w:ind w:firstLine="0"/>
        <w:jc w:val="center"/>
        <w:rPr>
          <w:rFonts w:cs="Times New Roman"/>
          <w:szCs w:val="24"/>
        </w:rPr>
      </w:pPr>
    </w:p>
    <w:p w14:paraId="525BD96A" w14:textId="77777777" w:rsidR="00561F18" w:rsidRPr="002F0C27" w:rsidRDefault="00561F18" w:rsidP="001B22BD">
      <w:pPr>
        <w:ind w:firstLine="0"/>
        <w:jc w:val="center"/>
        <w:rPr>
          <w:rFonts w:cs="Times New Roman"/>
          <w:szCs w:val="24"/>
        </w:rPr>
      </w:pPr>
    </w:p>
    <w:p w14:paraId="28B0A940" w14:textId="77777777" w:rsidR="00561F18" w:rsidRPr="002F0C27" w:rsidRDefault="00561F18" w:rsidP="001B22BD">
      <w:pPr>
        <w:ind w:firstLine="0"/>
        <w:jc w:val="center"/>
        <w:rPr>
          <w:rFonts w:cs="Times New Roman"/>
          <w:szCs w:val="24"/>
        </w:rPr>
      </w:pPr>
    </w:p>
    <w:p w14:paraId="1C59CBC0" w14:textId="77777777" w:rsidR="00561F18" w:rsidRPr="002F0C27" w:rsidRDefault="00561F18" w:rsidP="001B22BD">
      <w:pPr>
        <w:ind w:firstLine="0"/>
        <w:jc w:val="center"/>
        <w:rPr>
          <w:rFonts w:cs="Times New Roman"/>
          <w:szCs w:val="24"/>
        </w:rPr>
      </w:pPr>
    </w:p>
    <w:p w14:paraId="27A08B06" w14:textId="77777777" w:rsidR="00561F18" w:rsidRPr="002F0C27" w:rsidRDefault="00561F18" w:rsidP="001B22BD">
      <w:pPr>
        <w:ind w:firstLine="0"/>
        <w:jc w:val="center"/>
        <w:rPr>
          <w:rFonts w:cs="Times New Roman"/>
          <w:szCs w:val="24"/>
        </w:rPr>
      </w:pPr>
    </w:p>
    <w:p w14:paraId="59F516D8" w14:textId="77777777" w:rsidR="00B2323F" w:rsidRPr="002F0C27" w:rsidRDefault="00B2323F" w:rsidP="001B22BD">
      <w:pPr>
        <w:ind w:firstLine="0"/>
        <w:jc w:val="center"/>
        <w:rPr>
          <w:rFonts w:cs="Times New Roman"/>
          <w:szCs w:val="24"/>
        </w:rPr>
      </w:pPr>
    </w:p>
    <w:p w14:paraId="39245F28" w14:textId="77777777" w:rsidR="00AA7534" w:rsidRPr="002F0C27" w:rsidRDefault="00AA7534" w:rsidP="001B22BD">
      <w:pPr>
        <w:ind w:firstLine="0"/>
        <w:jc w:val="center"/>
        <w:rPr>
          <w:rFonts w:cs="Times New Roman"/>
          <w:b/>
          <w:szCs w:val="24"/>
        </w:rPr>
      </w:pPr>
      <w:r w:rsidRPr="002F0C27">
        <w:rPr>
          <w:rFonts w:cs="Times New Roman"/>
          <w:b/>
          <w:szCs w:val="24"/>
        </w:rPr>
        <w:t>GOIÂNIA</w:t>
      </w:r>
    </w:p>
    <w:p w14:paraId="4363462A" w14:textId="77777777" w:rsidR="00AA7534" w:rsidRPr="002F0C27" w:rsidRDefault="00F802CE" w:rsidP="001B22BD">
      <w:pPr>
        <w:ind w:firstLine="0"/>
        <w:jc w:val="center"/>
        <w:rPr>
          <w:rFonts w:cs="Times New Roman"/>
          <w:b/>
        </w:rPr>
      </w:pPr>
      <w:r w:rsidRPr="002F0C27">
        <w:rPr>
          <w:rFonts w:cs="Times New Roman"/>
          <w:b/>
          <w:szCs w:val="24"/>
        </w:rPr>
        <w:t>2020</w:t>
      </w:r>
    </w:p>
    <w:p w14:paraId="5287A1C8" w14:textId="77777777" w:rsidR="00AA7534" w:rsidRPr="002F0C27" w:rsidRDefault="00AA7534" w:rsidP="001B22BD">
      <w:pPr>
        <w:ind w:firstLine="0"/>
        <w:jc w:val="center"/>
        <w:rPr>
          <w:rFonts w:cs="Times New Roman"/>
          <w:b/>
        </w:rPr>
        <w:sectPr w:rsidR="00AA7534" w:rsidRPr="002F0C27" w:rsidSect="00407A8F">
          <w:headerReference w:type="default" r:id="rId8"/>
          <w:footnotePr>
            <w:numFmt w:val="chicago"/>
          </w:footnotePr>
          <w:type w:val="continuous"/>
          <w:pgSz w:w="11906" w:h="16838"/>
          <w:pgMar w:top="1701" w:right="1134" w:bottom="1134" w:left="1701" w:header="1134" w:footer="709" w:gutter="0"/>
          <w:cols w:space="708"/>
          <w:docGrid w:linePitch="360"/>
        </w:sectPr>
      </w:pPr>
    </w:p>
    <w:p w14:paraId="3FE47F5E" w14:textId="6748F6AC" w:rsidR="00D85E91" w:rsidRPr="00D85E91" w:rsidRDefault="00D85E91" w:rsidP="00D85E91">
      <w:pPr>
        <w:ind w:firstLine="0"/>
        <w:jc w:val="center"/>
        <w:rPr>
          <w:b/>
          <w:bCs/>
        </w:rPr>
      </w:pPr>
      <w:r w:rsidRPr="00A0723E">
        <w:rPr>
          <w:rFonts w:cs="Times New Roman"/>
          <w:b/>
          <w:bCs/>
          <w:szCs w:val="24"/>
        </w:rPr>
        <w:lastRenderedPageBreak/>
        <w:t xml:space="preserve">ANÁLISE DOS EFEITOS DA </w:t>
      </w:r>
      <w:r>
        <w:rPr>
          <w:b/>
          <w:bCs/>
        </w:rPr>
        <w:t>PANDEMIA</w:t>
      </w:r>
      <w:r w:rsidRPr="00A0723E">
        <w:rPr>
          <w:rFonts w:cs="Times New Roman"/>
          <w:b/>
          <w:bCs/>
          <w:szCs w:val="24"/>
        </w:rPr>
        <w:t xml:space="preserve"> NOS DEMONSTRATIVOS </w:t>
      </w:r>
      <w:r w:rsidRPr="00D85E91">
        <w:rPr>
          <w:b/>
          <w:bCs/>
        </w:rPr>
        <w:t xml:space="preserve">FINANCEIROS DA </w:t>
      </w:r>
      <w:r>
        <w:rPr>
          <w:b/>
          <w:bCs/>
        </w:rPr>
        <w:t>PORTO BELLO GR</w:t>
      </w:r>
      <w:r w:rsidR="00AF400C">
        <w:rPr>
          <w:b/>
          <w:bCs/>
        </w:rPr>
        <w:t>U</w:t>
      </w:r>
      <w:r>
        <w:rPr>
          <w:b/>
          <w:bCs/>
        </w:rPr>
        <w:t xml:space="preserve">PO </w:t>
      </w:r>
      <w:r w:rsidRPr="00D85E91">
        <w:rPr>
          <w:b/>
          <w:bCs/>
        </w:rPr>
        <w:t>N</w:t>
      </w:r>
      <w:r>
        <w:rPr>
          <w:b/>
          <w:bCs/>
        </w:rPr>
        <w:t>O ANO DE 2020.</w:t>
      </w:r>
    </w:p>
    <w:p w14:paraId="64709312" w14:textId="77777777" w:rsidR="001B4168" w:rsidRPr="00D85E91" w:rsidRDefault="001B4168" w:rsidP="001B22BD">
      <w:pPr>
        <w:ind w:firstLine="0"/>
        <w:jc w:val="center"/>
        <w:rPr>
          <w:b/>
          <w:bCs/>
        </w:rPr>
      </w:pPr>
    </w:p>
    <w:p w14:paraId="20FCAC72" w14:textId="77777777" w:rsidR="00D85E91" w:rsidRPr="00D85E91" w:rsidRDefault="00D85E91" w:rsidP="00D85E91">
      <w:pPr>
        <w:ind w:firstLine="0"/>
        <w:jc w:val="center"/>
        <w:rPr>
          <w:b/>
          <w:bCs/>
        </w:rPr>
      </w:pPr>
      <w:bookmarkStart w:id="1" w:name="_Hlk57324152"/>
      <w:r w:rsidRPr="00D85E91">
        <w:rPr>
          <w:b/>
          <w:bCs/>
        </w:rPr>
        <w:t>ANALYSIS OF THE EFFECTS OF PANDEMIA ON THE FINANCIAL STATEMENTS OF PORTO BELLO GRUPO IN 2020.</w:t>
      </w:r>
    </w:p>
    <w:bookmarkEnd w:id="1"/>
    <w:p w14:paraId="07C5B2C5" w14:textId="77777777" w:rsidR="000A1BF0" w:rsidRDefault="000A1BF0" w:rsidP="00F00060">
      <w:pPr>
        <w:pStyle w:val="NormalWeb"/>
        <w:spacing w:before="0" w:beforeAutospacing="0" w:after="0" w:afterAutospacing="0"/>
        <w:jc w:val="center"/>
        <w:rPr>
          <w:b/>
          <w:bCs/>
          <w:i/>
          <w:lang w:val="en-US"/>
        </w:rPr>
      </w:pPr>
    </w:p>
    <w:p w14:paraId="4667D8ED" w14:textId="77777777" w:rsidR="000A1BF0" w:rsidRPr="002F0C27" w:rsidRDefault="000A1BF0" w:rsidP="00F00060">
      <w:pPr>
        <w:pStyle w:val="NormalWeb"/>
        <w:spacing w:before="0" w:beforeAutospacing="0" w:after="0" w:afterAutospacing="0"/>
        <w:jc w:val="center"/>
        <w:rPr>
          <w:b/>
          <w:bCs/>
          <w:lang w:val="en-US"/>
        </w:rPr>
      </w:pPr>
    </w:p>
    <w:p w14:paraId="67F7596E" w14:textId="44D1F1D2" w:rsidR="00EC1B81" w:rsidRPr="002F0C27" w:rsidRDefault="000A1BF0" w:rsidP="00F00060">
      <w:pPr>
        <w:ind w:firstLine="0"/>
        <w:jc w:val="right"/>
        <w:rPr>
          <w:rFonts w:cs="Times New Roman"/>
        </w:rPr>
      </w:pPr>
      <w:r w:rsidRPr="000A1BF0">
        <w:rPr>
          <w:rFonts w:cs="Times New Roman"/>
          <w:bCs/>
          <w:szCs w:val="24"/>
          <w:lang w:val="pt"/>
        </w:rPr>
        <w:t>NAYARA FERNANDA DA SILVA DUARTE</w:t>
      </w:r>
      <w:r w:rsidRPr="000A1BF0">
        <w:rPr>
          <w:rFonts w:cs="Times New Roman"/>
        </w:rPr>
        <w:t xml:space="preserve"> </w:t>
      </w:r>
      <w:r w:rsidR="00E04037" w:rsidRPr="002F0C27">
        <w:rPr>
          <w:rFonts w:cs="Times New Roman"/>
        </w:rPr>
        <w:t>*</w:t>
      </w:r>
      <w:r w:rsidR="008B23B4" w:rsidRPr="002F0C27">
        <w:rPr>
          <w:rFonts w:cs="Times New Roman"/>
        </w:rPr>
        <w:t>*</w:t>
      </w:r>
    </w:p>
    <w:p w14:paraId="172EB8D0" w14:textId="7DEA0163" w:rsidR="00EC1B81" w:rsidRPr="002F0C27" w:rsidRDefault="000A1BF0" w:rsidP="00F00060">
      <w:pPr>
        <w:ind w:firstLine="0"/>
        <w:jc w:val="right"/>
        <w:rPr>
          <w:rFonts w:cs="Times New Roman"/>
        </w:rPr>
      </w:pPr>
      <w:r>
        <w:rPr>
          <w:rStyle w:val="Forte"/>
          <w:rFonts w:cs="Times New Roman"/>
          <w:b w:val="0"/>
          <w:szCs w:val="24"/>
          <w:shd w:val="clear" w:color="auto" w:fill="FFFFFF"/>
        </w:rPr>
        <w:t>ELCIO DIHL</w:t>
      </w:r>
      <w:r w:rsidR="009D01E6" w:rsidRPr="002F0C27">
        <w:rPr>
          <w:rStyle w:val="Forte"/>
          <w:rFonts w:cs="Times New Roman"/>
          <w:b w:val="0"/>
          <w:szCs w:val="24"/>
          <w:shd w:val="clear" w:color="auto" w:fill="FFFFFF"/>
        </w:rPr>
        <w:t xml:space="preserve"> OLIVEIRA</w:t>
      </w:r>
      <w:r w:rsidR="00FE1F4F" w:rsidRPr="002F0C27">
        <w:rPr>
          <w:rFonts w:cs="Times New Roman"/>
        </w:rPr>
        <w:t>*</w:t>
      </w:r>
      <w:r w:rsidR="00E04037" w:rsidRPr="002F0C27">
        <w:rPr>
          <w:rFonts w:cs="Times New Roman"/>
        </w:rPr>
        <w:t>*</w:t>
      </w:r>
      <w:r w:rsidR="008B23B4" w:rsidRPr="002F0C27">
        <w:rPr>
          <w:rFonts w:cs="Times New Roman"/>
        </w:rPr>
        <w:t>*</w:t>
      </w:r>
    </w:p>
    <w:p w14:paraId="7674D3F5" w14:textId="77777777" w:rsidR="00F802CE" w:rsidRPr="002F0C27" w:rsidRDefault="00F802CE" w:rsidP="00F00060">
      <w:pPr>
        <w:ind w:firstLine="0"/>
        <w:jc w:val="right"/>
        <w:rPr>
          <w:rFonts w:cs="Times New Roman"/>
        </w:rPr>
      </w:pPr>
    </w:p>
    <w:p w14:paraId="7AF45A62" w14:textId="7F19E98D" w:rsidR="00A66E42" w:rsidRPr="002A295D" w:rsidRDefault="00A66E42" w:rsidP="002A295D">
      <w:pPr>
        <w:spacing w:line="240" w:lineRule="auto"/>
        <w:ind w:firstLine="0"/>
        <w:rPr>
          <w:rFonts w:cs="Times New Roman"/>
          <w:szCs w:val="24"/>
        </w:rPr>
      </w:pPr>
      <w:bookmarkStart w:id="2" w:name="_Hlk57324197"/>
      <w:proofErr w:type="gramStart"/>
      <w:r w:rsidRPr="002A295D">
        <w:rPr>
          <w:rFonts w:cs="Times New Roman"/>
          <w:b/>
          <w:szCs w:val="24"/>
        </w:rPr>
        <w:t>RESUMO:</w:t>
      </w:r>
      <w:r w:rsidRPr="002A295D">
        <w:rPr>
          <w:rFonts w:cs="Times New Roman"/>
          <w:szCs w:val="24"/>
        </w:rPr>
        <w:t>.</w:t>
      </w:r>
      <w:proofErr w:type="gramEnd"/>
      <w:r w:rsidRPr="002A295D">
        <w:rPr>
          <w:rFonts w:cs="Times New Roman"/>
          <w:szCs w:val="24"/>
        </w:rPr>
        <w:t xml:space="preserve"> </w:t>
      </w:r>
      <w:r w:rsidR="00431F74" w:rsidRPr="002A295D">
        <w:rPr>
          <w:rFonts w:cs="Times New Roman"/>
          <w:szCs w:val="24"/>
        </w:rPr>
        <w:t xml:space="preserve">No </w:t>
      </w:r>
      <w:r w:rsidR="00BB3907" w:rsidRPr="002A295D">
        <w:rPr>
          <w:rFonts w:cs="Times New Roman"/>
          <w:szCs w:val="24"/>
        </w:rPr>
        <w:t>início</w:t>
      </w:r>
      <w:r w:rsidR="00431F74" w:rsidRPr="002A295D">
        <w:rPr>
          <w:rFonts w:cs="Times New Roman"/>
          <w:szCs w:val="24"/>
        </w:rPr>
        <w:t xml:space="preserve"> de </w:t>
      </w:r>
      <w:r w:rsidR="00BB3907" w:rsidRPr="002A295D">
        <w:rPr>
          <w:rFonts w:cs="Times New Roman"/>
          <w:szCs w:val="24"/>
        </w:rPr>
        <w:t>2020, o Brasil começou a passar pela pandemia da COVID-19, que</w:t>
      </w:r>
    </w:p>
    <w:p w14:paraId="324D2EB2" w14:textId="5C35931F" w:rsidR="00BB3907" w:rsidRPr="002A295D" w:rsidRDefault="00BB3907" w:rsidP="002A295D">
      <w:pPr>
        <w:pStyle w:val="western"/>
        <w:spacing w:before="0" w:after="0"/>
        <w:jc w:val="both"/>
      </w:pPr>
      <w:r w:rsidRPr="002A295D">
        <w:rPr>
          <w:color w:val="000000"/>
        </w:rPr>
        <w:t>trouxe muitos impactos. O principal, sem dúvida, foi a necessidade de </w:t>
      </w:r>
      <w:r w:rsidRPr="002A295D">
        <w:t>paralisação em muitas cidades</w:t>
      </w:r>
      <w:r w:rsidRPr="002A295D">
        <w:rPr>
          <w:color w:val="000000"/>
        </w:rPr>
        <w:t> do país.</w:t>
      </w:r>
      <w:r w:rsidRPr="002A295D">
        <w:t xml:space="preserve"> Este artigo</w:t>
      </w:r>
      <w:r w:rsidRPr="002A295D">
        <w:rPr>
          <w:b/>
        </w:rPr>
        <w:t xml:space="preserve"> </w:t>
      </w:r>
      <w:r w:rsidRPr="002A295D">
        <w:t>objetivou</w:t>
      </w:r>
      <w:r w:rsidRPr="002A295D">
        <w:rPr>
          <w:b/>
        </w:rPr>
        <w:t xml:space="preserve"> </w:t>
      </w:r>
      <w:r w:rsidRPr="002A295D">
        <w:t xml:space="preserve">analisar os efeitos da pandemia em relação as demonstrações financeiras da empresa PORTO BELLO GRUPO. </w:t>
      </w:r>
      <w:r w:rsidR="00B05BD1" w:rsidRPr="002A295D">
        <w:rPr>
          <w:shd w:val="clear" w:color="auto" w:fill="FFFFFF"/>
        </w:rPr>
        <w:t>O método de pesquisa</w:t>
      </w:r>
      <w:r w:rsidR="002A295D" w:rsidRPr="002A295D">
        <w:rPr>
          <w:shd w:val="clear" w:color="auto" w:fill="FFFFFF"/>
        </w:rPr>
        <w:t xml:space="preserve"> utilizado foi o qualitativo, onde </w:t>
      </w:r>
      <w:r w:rsidR="002A295D" w:rsidRPr="002A295D">
        <w:t xml:space="preserve">busca uma compreensão detalhada dos significados e características situacionais apresentadas pelas análises. </w:t>
      </w:r>
      <w:r w:rsidRPr="002A295D">
        <w:t>Utilizou-se os indicadores financeiros de liquidez, endividamento e rentabilidade, associados à análise horizontal e vertical para mensurar valores e obter dados necessários para tal análise. Como resultado verificou-se variações significativas nos índices analisados, principalmente do primeiro para o segundo trimestre, que foi o ponto mais forte da pandemia. Os índices financeiros revelaram quedas em sua capacidade de pagamento; maior tendência ao endividamento, e dificuldade para gerar retorno financeiro sobre o investimento.</w:t>
      </w:r>
    </w:p>
    <w:p w14:paraId="6504E56A" w14:textId="77777777" w:rsidR="00BB3907" w:rsidRPr="002A295D" w:rsidRDefault="00BB3907" w:rsidP="002A295D">
      <w:pPr>
        <w:spacing w:line="240" w:lineRule="auto"/>
        <w:ind w:firstLine="0"/>
        <w:rPr>
          <w:rFonts w:cs="Times New Roman"/>
          <w:szCs w:val="24"/>
        </w:rPr>
      </w:pPr>
    </w:p>
    <w:p w14:paraId="0DDC6CC0" w14:textId="0CD4464D" w:rsidR="00BB3907" w:rsidRPr="00257141" w:rsidRDefault="00A66E42" w:rsidP="00BB3907">
      <w:pPr>
        <w:spacing w:line="240" w:lineRule="auto"/>
        <w:ind w:firstLine="0"/>
        <w:rPr>
          <w:rFonts w:cs="Times New Roman"/>
          <w:szCs w:val="24"/>
        </w:rPr>
      </w:pPr>
      <w:r w:rsidRPr="00257141">
        <w:rPr>
          <w:rFonts w:cs="Times New Roman"/>
          <w:b/>
          <w:szCs w:val="24"/>
        </w:rPr>
        <w:t xml:space="preserve">PALAVRAS-CHAVE: </w:t>
      </w:r>
      <w:r w:rsidR="00BB3907" w:rsidRPr="00257141">
        <w:rPr>
          <w:rFonts w:cs="Times New Roman"/>
          <w:szCs w:val="24"/>
        </w:rPr>
        <w:t xml:space="preserve">Análises, Pandemia (COVID-19), Porto </w:t>
      </w:r>
      <w:proofErr w:type="spellStart"/>
      <w:r w:rsidR="00BB3907" w:rsidRPr="00257141">
        <w:rPr>
          <w:rFonts w:cs="Times New Roman"/>
          <w:szCs w:val="24"/>
        </w:rPr>
        <w:t>Bello</w:t>
      </w:r>
      <w:proofErr w:type="spellEnd"/>
      <w:r w:rsidR="00BB3907" w:rsidRPr="00257141">
        <w:rPr>
          <w:rFonts w:cs="Times New Roman"/>
          <w:szCs w:val="24"/>
        </w:rPr>
        <w:t xml:space="preserve"> Grupo, demonstrações contábeis, índices financeiros.</w:t>
      </w:r>
    </w:p>
    <w:p w14:paraId="200A602B" w14:textId="77777777" w:rsidR="00A66E42" w:rsidRPr="002F0C27" w:rsidRDefault="00A66E42" w:rsidP="00257141">
      <w:pPr>
        <w:spacing w:line="240" w:lineRule="auto"/>
        <w:ind w:firstLine="0"/>
        <w:rPr>
          <w:rFonts w:cs="Times New Roman"/>
          <w:b/>
        </w:rPr>
      </w:pPr>
    </w:p>
    <w:p w14:paraId="0D460055" w14:textId="77777777" w:rsidR="002A295D" w:rsidRPr="002A295D" w:rsidRDefault="00407A8F" w:rsidP="002A295D">
      <w:pPr>
        <w:spacing w:line="240" w:lineRule="auto"/>
        <w:ind w:firstLine="0"/>
        <w:rPr>
          <w:rFonts w:cs="Times New Roman"/>
          <w:szCs w:val="24"/>
          <w:lang w:val="en"/>
        </w:rPr>
      </w:pPr>
      <w:r w:rsidRPr="002A295D">
        <w:rPr>
          <w:rFonts w:cs="Times New Roman"/>
          <w:b/>
          <w:bCs/>
          <w:i/>
          <w:szCs w:val="24"/>
          <w:lang w:val="en-US"/>
        </w:rPr>
        <w:t>ABSTRACT:</w:t>
      </w:r>
      <w:r w:rsidRPr="002A295D">
        <w:rPr>
          <w:rFonts w:cs="Times New Roman"/>
          <w:i/>
          <w:szCs w:val="24"/>
          <w:lang w:val="en-US"/>
        </w:rPr>
        <w:t xml:space="preserve"> </w:t>
      </w:r>
      <w:r w:rsidR="002A295D" w:rsidRPr="002A295D">
        <w:rPr>
          <w:rFonts w:cs="Times New Roman"/>
          <w:szCs w:val="24"/>
          <w:lang w:val="en"/>
        </w:rPr>
        <w:t>In early 2020, Brazil began to experience the COVID-19 pandemic, which</w:t>
      </w:r>
    </w:p>
    <w:p w14:paraId="51877F44" w14:textId="77777777" w:rsidR="002A295D" w:rsidRPr="002A295D" w:rsidRDefault="002A295D" w:rsidP="002A295D">
      <w:pPr>
        <w:spacing w:line="240" w:lineRule="auto"/>
        <w:ind w:firstLine="0"/>
        <w:rPr>
          <w:rFonts w:cs="Times New Roman"/>
          <w:szCs w:val="24"/>
        </w:rPr>
      </w:pPr>
      <w:r w:rsidRPr="002A295D">
        <w:rPr>
          <w:rFonts w:cs="Times New Roman"/>
          <w:szCs w:val="24"/>
          <w:lang w:val="en"/>
        </w:rPr>
        <w:t xml:space="preserve">brought many impacts. The main one, without a doubt, was the need to stop in many cities in the country. This article aimed to analyze the effects of the pandemic in relation to the accounts of the company PORTO BELLO GRUPO. The research method used was qualitative, where the search for a detailed understanding of the meanings and situational characteristics by the analyzes. Financial indicators of liquidity, </w:t>
      </w:r>
      <w:proofErr w:type="gramStart"/>
      <w:r w:rsidRPr="002A295D">
        <w:rPr>
          <w:rFonts w:cs="Times New Roman"/>
          <w:szCs w:val="24"/>
          <w:lang w:val="en"/>
        </w:rPr>
        <w:t>indebtedness</w:t>
      </w:r>
      <w:proofErr w:type="gramEnd"/>
      <w:r w:rsidRPr="002A295D">
        <w:rPr>
          <w:rFonts w:cs="Times New Roman"/>
          <w:szCs w:val="24"/>
          <w:lang w:val="en"/>
        </w:rPr>
        <w:t xml:space="preserve"> and profitability, associated with horizontal and vertical analysis, were used to measure values ​​and obtain data provided for such analysis. As a result, there were significant variations in patterns, mainly from the first to the second quarter, which was the strongest point of the pandemic. Financial ratios revealed declines in their ability to pay; greater tendency to indebtedness, and difficulty in generating financial return on investment.</w:t>
      </w:r>
    </w:p>
    <w:p w14:paraId="005448D2" w14:textId="42E84D4C" w:rsidR="00E43FB4" w:rsidRDefault="00E43FB4" w:rsidP="00F00060">
      <w:pPr>
        <w:spacing w:line="240" w:lineRule="auto"/>
        <w:ind w:firstLine="0"/>
        <w:rPr>
          <w:rFonts w:cs="Times New Roman"/>
          <w:lang w:val="en-US"/>
        </w:rPr>
      </w:pPr>
    </w:p>
    <w:bookmarkEnd w:id="2"/>
    <w:p w14:paraId="3062564F" w14:textId="5DD03719" w:rsidR="00ED512D" w:rsidRDefault="00AA6A2A" w:rsidP="00F00060">
      <w:pPr>
        <w:spacing w:line="240" w:lineRule="auto"/>
        <w:ind w:firstLine="0"/>
        <w:rPr>
          <w:rFonts w:cs="Times New Roman"/>
          <w:lang w:val="en-US"/>
        </w:rPr>
      </w:pPr>
      <w:r>
        <w:rPr>
          <w:rFonts w:cs="Times New Roman"/>
          <w:lang w:val="en-US"/>
        </w:rPr>
        <w:t xml:space="preserve">                     _____________________</w:t>
      </w:r>
    </w:p>
    <w:p w14:paraId="1229F22E" w14:textId="77777777" w:rsidR="00ED512D" w:rsidRDefault="00ED512D" w:rsidP="00F00060">
      <w:pPr>
        <w:spacing w:line="240" w:lineRule="auto"/>
        <w:ind w:firstLine="0"/>
        <w:rPr>
          <w:rFonts w:cs="Times New Roman"/>
          <w:lang w:val="en-US"/>
        </w:rPr>
      </w:pPr>
    </w:p>
    <w:p w14:paraId="5DD33484" w14:textId="77777777" w:rsidR="00E43FB4" w:rsidRPr="00AA6A2A" w:rsidRDefault="00E43FB4" w:rsidP="00E43FB4">
      <w:pPr>
        <w:pStyle w:val="Textodenotaderodap"/>
        <w:ind w:firstLine="0"/>
        <w:rPr>
          <w:rFonts w:cs="Times New Roman"/>
        </w:rPr>
      </w:pPr>
      <w:r w:rsidRPr="00CD5FD9">
        <w:rPr>
          <w:rStyle w:val="Refdenotaderodap"/>
          <w:rFonts w:cs="Times New Roman"/>
        </w:rPr>
        <w:footnoteRef/>
      </w:r>
      <w:bookmarkStart w:id="3" w:name="_Hlk57324260"/>
      <w:r w:rsidRPr="00CD5FD9">
        <w:rPr>
          <w:rFonts w:cs="Times New Roman"/>
        </w:rPr>
        <w:t xml:space="preserve"> </w:t>
      </w:r>
      <w:r w:rsidRPr="00AA6A2A">
        <w:rPr>
          <w:rFonts w:cs="Times New Roman"/>
        </w:rPr>
        <w:t xml:space="preserve">Trabalho de Conclusão de Curso apresentado ao Curso de Ciências Contábeis da Pontifícia Universidade Católica de Goiás como requisito para a obtenção do título de Bacharel em Ciências Contábeis, sob a orientação </w:t>
      </w:r>
      <w:r w:rsidRPr="00AA6A2A">
        <w:rPr>
          <w:rFonts w:eastAsia="Arial" w:cs="Times New Roman"/>
          <w:color w:val="000000"/>
        </w:rPr>
        <w:t xml:space="preserve">da Prof. </w:t>
      </w:r>
      <w:proofErr w:type="spellStart"/>
      <w:r w:rsidRPr="00AA6A2A">
        <w:rPr>
          <w:rFonts w:eastAsia="Arial" w:cs="Times New Roman"/>
          <w:color w:val="000000"/>
        </w:rPr>
        <w:t>ELcio</w:t>
      </w:r>
      <w:proofErr w:type="spellEnd"/>
      <w:r w:rsidRPr="00AA6A2A">
        <w:rPr>
          <w:rFonts w:eastAsia="Arial" w:cs="Times New Roman"/>
          <w:color w:val="000000"/>
        </w:rPr>
        <w:t xml:space="preserve"> </w:t>
      </w:r>
      <w:proofErr w:type="spellStart"/>
      <w:r w:rsidRPr="00AA6A2A">
        <w:rPr>
          <w:rFonts w:eastAsia="Arial" w:cs="Times New Roman"/>
          <w:color w:val="000000"/>
        </w:rPr>
        <w:t>Dihl</w:t>
      </w:r>
      <w:proofErr w:type="spellEnd"/>
      <w:r w:rsidRPr="00AA6A2A">
        <w:rPr>
          <w:rFonts w:eastAsia="Arial" w:cs="Times New Roman"/>
          <w:color w:val="000000"/>
        </w:rPr>
        <w:t xml:space="preserve"> Oliveira.</w:t>
      </w:r>
    </w:p>
    <w:p w14:paraId="0A92A4D1" w14:textId="77777777" w:rsidR="00E43FB4" w:rsidRPr="00AA6A2A" w:rsidRDefault="00E43FB4" w:rsidP="00E43FB4">
      <w:pPr>
        <w:pStyle w:val="Textodenotaderodap"/>
        <w:ind w:firstLine="0"/>
        <w:rPr>
          <w:rFonts w:cs="Times New Roman"/>
        </w:rPr>
      </w:pPr>
      <w:r w:rsidRPr="00AA6A2A">
        <w:rPr>
          <w:rFonts w:cs="Times New Roman"/>
        </w:rPr>
        <w:t>** Bacharelando em Ciências Contábeis pela Pontifícia Universidade Católica de Goiás. Av. Universitária, 1440 - Setor Leste Universitário, Goiânia - GO, 74605-010. E-mail: ivonepedrodelima@gmail.com</w:t>
      </w:r>
    </w:p>
    <w:p w14:paraId="7CB4DED7" w14:textId="36C998E1" w:rsidR="00E43FB4" w:rsidRDefault="00E43FB4" w:rsidP="00E43FB4">
      <w:pPr>
        <w:spacing w:line="240" w:lineRule="auto"/>
        <w:ind w:firstLine="0"/>
        <w:rPr>
          <w:rFonts w:cs="Times New Roman"/>
          <w:lang w:val="en-US"/>
        </w:rPr>
      </w:pPr>
      <w:r w:rsidRPr="00AA6A2A">
        <w:rPr>
          <w:rFonts w:cs="Times New Roman"/>
          <w:sz w:val="20"/>
          <w:szCs w:val="20"/>
        </w:rPr>
        <w:t xml:space="preserve">*** Esp. Controladoria e Finanças; Docente da Pontifícia Universidade Católica de Goiás. Av. Universitária, 1440 - Setor Leste Universitário, Goiânia - GO, 74605-010. E-mail: </w:t>
      </w:r>
      <w:hyperlink r:id="rId9" w:history="1">
        <w:r w:rsidRPr="00AA6A2A">
          <w:rPr>
            <w:rStyle w:val="Hyperlink"/>
            <w:rFonts w:eastAsia="Arial" w:cs="Times New Roman"/>
            <w:color w:val="auto"/>
            <w:sz w:val="20"/>
            <w:szCs w:val="20"/>
          </w:rPr>
          <w:t>elcio@pucgoias.edu.br</w:t>
        </w:r>
      </w:hyperlink>
      <w:r w:rsidRPr="00B544E9">
        <w:rPr>
          <w:rFonts w:eastAsia="Arial" w:cs="Times New Roman"/>
        </w:rPr>
        <w:t>.</w:t>
      </w:r>
    </w:p>
    <w:p w14:paraId="043FEDA9" w14:textId="77777777" w:rsidR="009452B6" w:rsidRDefault="009452B6" w:rsidP="009452B6">
      <w:pPr>
        <w:spacing w:line="240" w:lineRule="auto"/>
        <w:ind w:firstLine="0"/>
        <w:rPr>
          <w:rFonts w:cs="Times New Roman"/>
          <w:b/>
          <w:bCs/>
          <w:i/>
          <w:szCs w:val="24"/>
          <w:lang w:val="en-US"/>
        </w:rPr>
      </w:pPr>
    </w:p>
    <w:p w14:paraId="238D2066" w14:textId="77777777" w:rsidR="009452B6" w:rsidRPr="00257141" w:rsidRDefault="009452B6" w:rsidP="009452B6">
      <w:pPr>
        <w:spacing w:line="240" w:lineRule="auto"/>
        <w:ind w:firstLine="0"/>
        <w:rPr>
          <w:rFonts w:cs="Times New Roman"/>
          <w:szCs w:val="24"/>
        </w:rPr>
      </w:pPr>
      <w:r w:rsidRPr="00257141">
        <w:rPr>
          <w:rFonts w:cs="Times New Roman"/>
          <w:b/>
          <w:bCs/>
          <w:i/>
          <w:szCs w:val="24"/>
          <w:lang w:val="en-US"/>
        </w:rPr>
        <w:t>KEY WORDS:</w:t>
      </w:r>
      <w:r w:rsidRPr="00257141">
        <w:rPr>
          <w:rFonts w:cs="Times New Roman"/>
          <w:i/>
          <w:szCs w:val="24"/>
          <w:lang w:val="en-US"/>
        </w:rPr>
        <w:t xml:space="preserve"> </w:t>
      </w:r>
      <w:r w:rsidRPr="00257141">
        <w:rPr>
          <w:rFonts w:cs="Times New Roman"/>
          <w:szCs w:val="24"/>
          <w:lang w:val="en"/>
        </w:rPr>
        <w:t xml:space="preserve">Analyzes, </w:t>
      </w:r>
      <w:proofErr w:type="spellStart"/>
      <w:r w:rsidRPr="00257141">
        <w:rPr>
          <w:rFonts w:cs="Times New Roman"/>
          <w:szCs w:val="24"/>
          <w:lang w:val="en"/>
        </w:rPr>
        <w:t>Pandemia</w:t>
      </w:r>
      <w:proofErr w:type="spellEnd"/>
      <w:r w:rsidRPr="00257141">
        <w:rPr>
          <w:rFonts w:cs="Times New Roman"/>
          <w:szCs w:val="24"/>
          <w:lang w:val="en"/>
        </w:rPr>
        <w:t xml:space="preserve"> (COVID-19), Porto Bello Group, financial statements, financial indexes.</w:t>
      </w:r>
    </w:p>
    <w:p w14:paraId="34AE37E4" w14:textId="6B48A4C0" w:rsidR="00257141" w:rsidRDefault="00257141" w:rsidP="009452B6">
      <w:pPr>
        <w:spacing w:line="276" w:lineRule="auto"/>
        <w:ind w:firstLine="0"/>
        <w:rPr>
          <w:rFonts w:cs="Times New Roman"/>
          <w:lang w:val="en-US"/>
        </w:rPr>
      </w:pPr>
    </w:p>
    <w:bookmarkEnd w:id="3"/>
    <w:p w14:paraId="44D51295" w14:textId="77777777" w:rsidR="00A66E42" w:rsidRPr="002F0C27" w:rsidRDefault="00F802CE" w:rsidP="00F00060">
      <w:pPr>
        <w:ind w:firstLine="0"/>
        <w:rPr>
          <w:rFonts w:cs="Times New Roman"/>
          <w:b/>
        </w:rPr>
      </w:pPr>
      <w:r w:rsidRPr="002F0C27">
        <w:rPr>
          <w:rFonts w:cs="Times New Roman"/>
          <w:b/>
        </w:rPr>
        <w:t>1 INTRODUÇÃO</w:t>
      </w:r>
    </w:p>
    <w:p w14:paraId="425FC1BC" w14:textId="77777777" w:rsidR="001B22BD" w:rsidRPr="002F0C27" w:rsidRDefault="001B22BD" w:rsidP="009452B6">
      <w:pPr>
        <w:pBdr>
          <w:top w:val="nil"/>
          <w:left w:val="nil"/>
          <w:bottom w:val="nil"/>
          <w:right w:val="nil"/>
          <w:between w:val="nil"/>
          <w:bar w:val="nil"/>
        </w:pBdr>
        <w:ind w:firstLine="1134"/>
        <w:rPr>
          <w:rFonts w:eastAsia="Calibri" w:cs="Times New Roman"/>
          <w:szCs w:val="24"/>
          <w:u w:color="000000"/>
          <w:bdr w:val="nil"/>
          <w:lang w:eastAsia="pt-BR"/>
          <w14:textOutline w14:w="0" w14:cap="flat" w14:cmpd="sng" w14:algn="ctr">
            <w14:noFill/>
            <w14:prstDash w14:val="solid"/>
            <w14:bevel/>
          </w14:textOutline>
        </w:rPr>
      </w:pPr>
    </w:p>
    <w:p w14:paraId="1B5E9584" w14:textId="4AD80788" w:rsidR="00B13754" w:rsidRDefault="00AF400C" w:rsidP="009452B6">
      <w:pPr>
        <w:pStyle w:val="NormalWeb"/>
        <w:spacing w:before="0" w:beforeAutospacing="0" w:after="0" w:afterAutospacing="0" w:line="360" w:lineRule="auto"/>
        <w:ind w:firstLine="936"/>
        <w:jc w:val="both"/>
        <w:textAlignment w:val="baseline"/>
        <w:rPr>
          <w:color w:val="000000"/>
        </w:rPr>
      </w:pPr>
      <w:r w:rsidRPr="00B05BD1">
        <w:rPr>
          <w:color w:val="000000"/>
        </w:rPr>
        <w:t>A </w:t>
      </w:r>
      <w:r w:rsidRPr="00B05BD1">
        <w:rPr>
          <w:rStyle w:val="Forte"/>
          <w:b w:val="0"/>
          <w:bCs w:val="0"/>
          <w:color w:val="000000"/>
          <w:bdr w:val="none" w:sz="0" w:space="0" w:color="auto" w:frame="1"/>
        </w:rPr>
        <w:t>pandemia</w:t>
      </w:r>
      <w:r w:rsidRPr="00B05BD1">
        <w:rPr>
          <w:color w:val="000000"/>
        </w:rPr>
        <w:t> em decorrência do novo coronavírus (COVID-19) causou </w:t>
      </w:r>
      <w:r w:rsidR="002504D8" w:rsidRPr="00B05BD1">
        <w:rPr>
          <w:color w:val="000000"/>
        </w:rPr>
        <w:t>conflitos</w:t>
      </w:r>
      <w:r w:rsidRPr="00B05BD1">
        <w:rPr>
          <w:color w:val="000000"/>
        </w:rPr>
        <w:t xml:space="preserve"> em todos os setores existentes. Tudo o que </w:t>
      </w:r>
      <w:r w:rsidR="00B13754" w:rsidRPr="00B05BD1">
        <w:rPr>
          <w:color w:val="000000"/>
        </w:rPr>
        <w:t>realizamos</w:t>
      </w:r>
      <w:r w:rsidRPr="00B05BD1">
        <w:rPr>
          <w:color w:val="000000"/>
        </w:rPr>
        <w:t xml:space="preserve"> no </w:t>
      </w:r>
      <w:r w:rsidR="002504D8" w:rsidRPr="00B05BD1">
        <w:rPr>
          <w:color w:val="000000"/>
        </w:rPr>
        <w:t>dia-a-dia</w:t>
      </w:r>
      <w:r w:rsidRPr="00B05BD1">
        <w:rPr>
          <w:color w:val="000000"/>
        </w:rPr>
        <w:t xml:space="preserve"> </w:t>
      </w:r>
      <w:r w:rsidR="002504D8" w:rsidRPr="00B05BD1">
        <w:rPr>
          <w:color w:val="000000"/>
        </w:rPr>
        <w:t>necessitou</w:t>
      </w:r>
      <w:r w:rsidRPr="00B05BD1">
        <w:rPr>
          <w:color w:val="000000"/>
        </w:rPr>
        <w:t xml:space="preserve"> ser paralisado, </w:t>
      </w:r>
      <w:r w:rsidR="00BB3907" w:rsidRPr="00B05BD1">
        <w:rPr>
          <w:color w:val="000000"/>
        </w:rPr>
        <w:t>alterado</w:t>
      </w:r>
      <w:r w:rsidRPr="00B05BD1">
        <w:rPr>
          <w:color w:val="000000"/>
        </w:rPr>
        <w:t xml:space="preserve"> e</w:t>
      </w:r>
      <w:r w:rsidR="00BB3907" w:rsidRPr="00B05BD1">
        <w:rPr>
          <w:color w:val="000000"/>
        </w:rPr>
        <w:t>/ou</w:t>
      </w:r>
      <w:r w:rsidRPr="00B05BD1">
        <w:rPr>
          <w:color w:val="000000"/>
        </w:rPr>
        <w:t xml:space="preserve"> repensado. Para a </w:t>
      </w:r>
      <w:r w:rsidRPr="00B05BD1">
        <w:rPr>
          <w:rStyle w:val="Forte"/>
          <w:b w:val="0"/>
          <w:bCs w:val="0"/>
          <w:color w:val="000000"/>
          <w:bdr w:val="none" w:sz="0" w:space="0" w:color="auto" w:frame="1"/>
        </w:rPr>
        <w:t>construção civil</w:t>
      </w:r>
      <w:r w:rsidRPr="00B05BD1">
        <w:rPr>
          <w:color w:val="000000"/>
        </w:rPr>
        <w:t xml:space="preserve"> também não faltaram impactos. </w:t>
      </w:r>
      <w:r w:rsidR="002504D8" w:rsidRPr="00B05BD1">
        <w:rPr>
          <w:color w:val="000000"/>
        </w:rPr>
        <w:t>P</w:t>
      </w:r>
      <w:r w:rsidRPr="00B05BD1">
        <w:rPr>
          <w:color w:val="000000"/>
        </w:rPr>
        <w:t>ara um setor que apresentava recuperação histórica importante, o impacto foi bastante lamentável</w:t>
      </w:r>
      <w:r w:rsidR="00B05BD1" w:rsidRPr="00B05BD1">
        <w:rPr>
          <w:color w:val="000000"/>
        </w:rPr>
        <w:t xml:space="preserve"> (MARTINS, MATHEUS, 2020).</w:t>
      </w:r>
      <w:r w:rsidR="00B05BD1">
        <w:rPr>
          <w:color w:val="000000"/>
        </w:rPr>
        <w:t xml:space="preserve"> </w:t>
      </w:r>
    </w:p>
    <w:p w14:paraId="5E05EF1E" w14:textId="0D6B0625" w:rsidR="00B13754" w:rsidRDefault="00B13754" w:rsidP="009452B6">
      <w:pPr>
        <w:pStyle w:val="NormalWeb"/>
        <w:spacing w:before="0" w:beforeAutospacing="0" w:after="0" w:afterAutospacing="0" w:line="360" w:lineRule="auto"/>
        <w:ind w:firstLine="936"/>
        <w:jc w:val="both"/>
        <w:textAlignment w:val="baseline"/>
        <w:rPr>
          <w:color w:val="000000"/>
        </w:rPr>
      </w:pPr>
      <w:r>
        <w:rPr>
          <w:color w:val="000000"/>
        </w:rPr>
        <w:t>Ainda de acordo com Martins, Matheus, (2020), n</w:t>
      </w:r>
      <w:r w:rsidRPr="00B13754">
        <w:rPr>
          <w:color w:val="000000"/>
        </w:rPr>
        <w:t>o início do ano, as projeções apontavam para um ano próspero. Os investimentos nas bolsas de valores para incorporadoras e construtoras, os índices de produtividade dos canteiros e índices de vendas de imóveis, entre outros indicadores, apontavam para um ano de retomada da construção.</w:t>
      </w:r>
    </w:p>
    <w:p w14:paraId="5DD77382" w14:textId="3D37F815" w:rsidR="00B13754" w:rsidRDefault="00431F74" w:rsidP="009452B6">
      <w:pPr>
        <w:pStyle w:val="NormalWeb"/>
        <w:spacing w:before="0" w:beforeAutospacing="0" w:after="0" w:afterAutospacing="0" w:line="360" w:lineRule="auto"/>
        <w:ind w:firstLine="936"/>
        <w:jc w:val="both"/>
        <w:textAlignment w:val="baseline"/>
      </w:pPr>
      <w:r w:rsidRPr="00431F74">
        <w:t>Colaborando com Martins, Matheus</w:t>
      </w:r>
      <w:r>
        <w:t>;</w:t>
      </w:r>
      <w:r w:rsidRPr="00431F74">
        <w:t xml:space="preserve"> Anversa, Gisele Barbosa relata que u</w:t>
      </w:r>
      <w:r w:rsidR="00B13754" w:rsidRPr="00431F74">
        <w:t xml:space="preserve">ma maneira de avaliar o otimismo ou pessimismo do setor é </w:t>
      </w:r>
      <w:r w:rsidRPr="00431F74">
        <w:t>avaliar</w:t>
      </w:r>
      <w:r w:rsidR="00B13754" w:rsidRPr="00431F74">
        <w:t xml:space="preserve"> com cuidado os indicadores econômicos ligados à Indústria da Construção. Estes números mostram os impactos que as ações do Poder Público terão sobre a economia e o mercado, sinalizando efeitos de médio prazo que são mais seguros para análises de estratégia.</w:t>
      </w:r>
    </w:p>
    <w:p w14:paraId="6B77D9B1" w14:textId="3D1106DE" w:rsidR="00431F74" w:rsidRDefault="00431F74" w:rsidP="009452B6">
      <w:pPr>
        <w:pStyle w:val="Texto"/>
        <w:spacing w:after="0" w:line="360" w:lineRule="auto"/>
        <w:ind w:firstLine="1134"/>
        <w:rPr>
          <w:sz w:val="24"/>
          <w:szCs w:val="24"/>
          <w:lang w:val="pt-BR"/>
        </w:rPr>
      </w:pPr>
      <w:r w:rsidRPr="00431F74">
        <w:rPr>
          <w:sz w:val="24"/>
          <w:szCs w:val="24"/>
          <w:lang w:val="pt-BR"/>
        </w:rPr>
        <w:t xml:space="preserve">Em síntese, diante dos fatos apresentados e objetivando fazer uma análise dos demonstrativos financeiros (Balanços Patrimoniais e Demonstrações do Resultado do Exercício) da PORTO BELLO GRUPO nos três primeiros trimestres de 2020, este estudo busca avaliar os </w:t>
      </w:r>
      <w:r>
        <w:rPr>
          <w:sz w:val="24"/>
          <w:szCs w:val="24"/>
          <w:lang w:val="pt-BR"/>
        </w:rPr>
        <w:t xml:space="preserve">reflexos </w:t>
      </w:r>
      <w:r w:rsidRPr="00431F74">
        <w:rPr>
          <w:sz w:val="24"/>
          <w:szCs w:val="24"/>
          <w:lang w:val="pt-BR"/>
        </w:rPr>
        <w:t>da pandemia</w:t>
      </w:r>
      <w:r>
        <w:rPr>
          <w:sz w:val="24"/>
          <w:szCs w:val="24"/>
          <w:lang w:val="pt-BR"/>
        </w:rPr>
        <w:t xml:space="preserve"> (COVID-19)</w:t>
      </w:r>
      <w:r w:rsidRPr="00431F74">
        <w:rPr>
          <w:sz w:val="24"/>
          <w:szCs w:val="24"/>
          <w:lang w:val="pt-BR"/>
        </w:rPr>
        <w:t xml:space="preserve"> em relação à situação financeira da empresa, tendo também o intuito de compreender o desfecho e possível reestabelecimento do equilíbrio financeiro da empresa, avaliando seus índices de liquidez, endividamento e rentabilidade no atual momento.</w:t>
      </w:r>
    </w:p>
    <w:p w14:paraId="4D96B1D2" w14:textId="77777777" w:rsidR="00B43B64" w:rsidRPr="003B7293" w:rsidRDefault="00B43B64" w:rsidP="009452B6">
      <w:pPr>
        <w:pStyle w:val="Texto"/>
        <w:spacing w:after="0" w:line="360" w:lineRule="auto"/>
        <w:ind w:firstLine="1134"/>
        <w:rPr>
          <w:sz w:val="24"/>
          <w:szCs w:val="24"/>
          <w:lang w:val="pt-BR"/>
        </w:rPr>
      </w:pPr>
      <w:r w:rsidRPr="003B7293">
        <w:rPr>
          <w:sz w:val="24"/>
          <w:szCs w:val="24"/>
          <w:lang w:val="pt-BR"/>
        </w:rPr>
        <w:t xml:space="preserve">A pesquisa </w:t>
      </w:r>
      <w:r w:rsidRPr="003B7293">
        <w:rPr>
          <w:rFonts w:eastAsia="Arial"/>
          <w:sz w:val="24"/>
          <w:szCs w:val="24"/>
          <w:highlight w:val="white"/>
          <w:lang w:val="pt-BR"/>
        </w:rPr>
        <w:t>propiciará ao acadêmico uma visão ampla de como analisar fatos financeiros que ocorrem nas empresas para a melhor tomada de decisões, bem como capacitá-lo para a realização de uma melhor aplicação de recursos, favorecendo o sucesso das empresas.</w:t>
      </w:r>
      <w:r w:rsidRPr="003B7293">
        <w:rPr>
          <w:sz w:val="24"/>
          <w:szCs w:val="24"/>
          <w:lang w:val="pt-BR"/>
        </w:rPr>
        <w:t xml:space="preserve"> </w:t>
      </w:r>
    </w:p>
    <w:p w14:paraId="0FC19FCD" w14:textId="054A3609" w:rsidR="00B43B64" w:rsidRDefault="00B43B64" w:rsidP="00F00060">
      <w:pPr>
        <w:ind w:firstLine="0"/>
        <w:rPr>
          <w:rFonts w:cs="Times New Roman"/>
          <w:b/>
          <w:szCs w:val="24"/>
        </w:rPr>
      </w:pPr>
    </w:p>
    <w:p w14:paraId="43508927" w14:textId="5A1B2206" w:rsidR="00A66E42" w:rsidRDefault="00A66E42" w:rsidP="00F00060">
      <w:pPr>
        <w:ind w:firstLine="0"/>
        <w:rPr>
          <w:rFonts w:cs="Times New Roman"/>
          <w:b/>
          <w:szCs w:val="24"/>
        </w:rPr>
      </w:pPr>
      <w:r w:rsidRPr="002F0C27">
        <w:rPr>
          <w:rFonts w:cs="Times New Roman"/>
          <w:b/>
          <w:szCs w:val="24"/>
        </w:rPr>
        <w:t>2 REFERENCIAL TEÓRICO</w:t>
      </w:r>
    </w:p>
    <w:p w14:paraId="5DF52854" w14:textId="77777777" w:rsidR="009452B6" w:rsidRPr="002F0C27" w:rsidRDefault="009452B6" w:rsidP="00F00060">
      <w:pPr>
        <w:ind w:firstLine="0"/>
        <w:rPr>
          <w:rFonts w:cs="Times New Roman"/>
          <w:b/>
          <w:szCs w:val="24"/>
        </w:rPr>
      </w:pPr>
    </w:p>
    <w:p w14:paraId="053104DE" w14:textId="77777777" w:rsidR="006A7B44" w:rsidRPr="00B5526C" w:rsidRDefault="006A7B44" w:rsidP="006A7B44">
      <w:pPr>
        <w:rPr>
          <w:color w:val="000000"/>
        </w:rPr>
      </w:pPr>
      <w:r w:rsidRPr="00B5526C">
        <w:rPr>
          <w:lang w:val="pt"/>
        </w:rPr>
        <w:lastRenderedPageBreak/>
        <w:t>O referencial teórico será descrito nos tópicos a seguir.</w:t>
      </w:r>
      <w:r>
        <w:t xml:space="preserve"> Com o objetivo de </w:t>
      </w:r>
      <w:r w:rsidRPr="00B5526C">
        <w:t>abordar</w:t>
      </w:r>
      <w:r>
        <w:t xml:space="preserve"> </w:t>
      </w:r>
      <w:r w:rsidRPr="00B5526C">
        <w:t xml:space="preserve">conceitos e definição de índices e fórmulas </w:t>
      </w:r>
      <w:r>
        <w:t>para o</w:t>
      </w:r>
      <w:r w:rsidRPr="00B5526C">
        <w:t xml:space="preserve"> desenvolvimento deste estudo, possibilitando melhor compreensão dos dados coletados e do tema abordado. </w:t>
      </w:r>
    </w:p>
    <w:p w14:paraId="44946D8C" w14:textId="77777777" w:rsidR="006A7B44" w:rsidRPr="006729C1" w:rsidRDefault="006A7B44" w:rsidP="006A7B44">
      <w:pPr>
        <w:rPr>
          <w:lang w:val="pt"/>
        </w:rPr>
      </w:pPr>
    </w:p>
    <w:p w14:paraId="0D3B76D8" w14:textId="78D99EF6" w:rsidR="006A7B44" w:rsidRPr="00FA5927" w:rsidRDefault="004144EE" w:rsidP="00FA5927">
      <w:pPr>
        <w:pStyle w:val="Ttulo2"/>
        <w:ind w:firstLine="0"/>
        <w:rPr>
          <w:rFonts w:ascii="Times New Roman" w:hAnsi="Times New Roman" w:cs="Times New Roman"/>
          <w:color w:val="auto"/>
          <w:sz w:val="24"/>
          <w:szCs w:val="24"/>
        </w:rPr>
      </w:pPr>
      <w:bookmarkStart w:id="4" w:name="_Toc42783218"/>
      <w:r>
        <w:rPr>
          <w:rFonts w:ascii="Times New Roman" w:hAnsi="Times New Roman" w:cs="Times New Roman"/>
          <w:color w:val="auto"/>
          <w:sz w:val="24"/>
          <w:szCs w:val="24"/>
        </w:rPr>
        <w:t>2</w:t>
      </w:r>
      <w:r w:rsidR="006A7B44" w:rsidRPr="00FA5927">
        <w:rPr>
          <w:rFonts w:ascii="Times New Roman" w:hAnsi="Times New Roman" w:cs="Times New Roman"/>
          <w:color w:val="auto"/>
          <w:sz w:val="24"/>
          <w:szCs w:val="24"/>
        </w:rPr>
        <w:t>.1 CONTABILIDADE GERENCIAL</w:t>
      </w:r>
      <w:bookmarkEnd w:id="4"/>
    </w:p>
    <w:p w14:paraId="3D4AEDEC" w14:textId="77777777" w:rsidR="006A7B44" w:rsidRPr="001F5E49" w:rsidRDefault="006A7B44" w:rsidP="006A7B44">
      <w:pPr>
        <w:ind w:firstLine="1134"/>
        <w:rPr>
          <w:lang w:val="pt"/>
        </w:rPr>
      </w:pPr>
    </w:p>
    <w:p w14:paraId="7E964C13" w14:textId="4EB00BC1" w:rsidR="006A7B44" w:rsidRPr="001F5E49" w:rsidRDefault="006A7B44" w:rsidP="006A7B44">
      <w:pPr>
        <w:ind w:firstLine="1134"/>
        <w:rPr>
          <w:lang w:val="pt"/>
        </w:rPr>
      </w:pPr>
      <w:r w:rsidRPr="004B55C7">
        <w:rPr>
          <w:lang w:val="pt"/>
        </w:rPr>
        <w:t xml:space="preserve">A contabilidade é uma ciência social que tem por objetivo o controle do patrimônio das organizações, conforme Osni (2011, p.09) e </w:t>
      </w:r>
      <w:proofErr w:type="spellStart"/>
      <w:r w:rsidRPr="004B55C7">
        <w:rPr>
          <w:lang w:val="pt"/>
        </w:rPr>
        <w:t>Crepaldi</w:t>
      </w:r>
      <w:proofErr w:type="spellEnd"/>
      <w:r w:rsidRPr="004B55C7">
        <w:rPr>
          <w:lang w:val="pt"/>
        </w:rPr>
        <w:t xml:space="preserve"> (2008). Tem por objetivo fornecer instrumentos aos administradores de empresas que os auxiliem em suas funções gerenciais. A Contabilidade é voltada para a melhor utilização dos recursos econômicos da empresa, por meio de um adequado controle de insumos efetuado por um sistema de informação gerencial (CREPALDI, 2008).</w:t>
      </w:r>
      <w:r w:rsidRPr="001F5E49">
        <w:rPr>
          <w:lang w:val="pt"/>
        </w:rPr>
        <w:t xml:space="preserve"> </w:t>
      </w:r>
    </w:p>
    <w:p w14:paraId="66F170D5" w14:textId="0CE45F41" w:rsidR="006A7B44" w:rsidRPr="001F5E49" w:rsidRDefault="004B55C7" w:rsidP="006A7B44">
      <w:pPr>
        <w:ind w:firstLine="1134"/>
        <w:rPr>
          <w:lang w:val="pt"/>
        </w:rPr>
      </w:pPr>
      <w:r>
        <w:rPr>
          <w:lang w:val="pt"/>
        </w:rPr>
        <w:t>Ao corroborar</w:t>
      </w:r>
      <w:r w:rsidRPr="001F5E49">
        <w:rPr>
          <w:lang w:val="pt"/>
        </w:rPr>
        <w:t xml:space="preserve"> </w:t>
      </w:r>
      <w:r w:rsidR="006A7B44" w:rsidRPr="001F5E49">
        <w:rPr>
          <w:lang w:val="pt"/>
        </w:rPr>
        <w:t xml:space="preserve">com </w:t>
      </w:r>
      <w:proofErr w:type="spellStart"/>
      <w:r w:rsidR="006A7B44" w:rsidRPr="001F5E49">
        <w:rPr>
          <w:lang w:val="pt"/>
        </w:rPr>
        <w:t>Crepaldi</w:t>
      </w:r>
      <w:proofErr w:type="spellEnd"/>
      <w:r w:rsidR="00FA5927">
        <w:rPr>
          <w:lang w:val="pt"/>
        </w:rPr>
        <w:t xml:space="preserve"> (2008)</w:t>
      </w:r>
      <w:r w:rsidR="006A7B44" w:rsidRPr="001F5E49">
        <w:rPr>
          <w:lang w:val="pt"/>
        </w:rPr>
        <w:t xml:space="preserve">, </w:t>
      </w:r>
      <w:proofErr w:type="spellStart"/>
      <w:r w:rsidR="006A7B44" w:rsidRPr="001F5E49">
        <w:rPr>
          <w:lang w:val="pt"/>
        </w:rPr>
        <w:t>Padoveze</w:t>
      </w:r>
      <w:proofErr w:type="spellEnd"/>
      <w:r w:rsidR="006A7B44" w:rsidRPr="001F5E49">
        <w:rPr>
          <w:lang w:val="pt"/>
        </w:rPr>
        <w:t xml:space="preserve"> (2012) relata que a Contabilidade Gerencial é o processo de identiﬁcação, mensuração, acumulação, análise, preparação, interpretação e comunicação de informações ﬁnanceiras utilizadas pela administração para planejamento, avaliação e controle dentro de uma organização e para assegurar e contabilizar o uso apropriado de seus recursos.</w:t>
      </w:r>
    </w:p>
    <w:p w14:paraId="578285DA" w14:textId="4C55FD80" w:rsidR="006A7B44" w:rsidRPr="001F5E49" w:rsidRDefault="006A7B44" w:rsidP="006A7B44">
      <w:pPr>
        <w:ind w:firstLine="1134"/>
        <w:rPr>
          <w:lang w:val="pt"/>
        </w:rPr>
      </w:pPr>
      <w:r w:rsidRPr="001F5E49">
        <w:rPr>
          <w:lang w:val="pt"/>
        </w:rPr>
        <w:t xml:space="preserve"> Neste sentido Marion e Ribeiro (2014) conceitua</w:t>
      </w:r>
      <w:r w:rsidR="00FA5927">
        <w:rPr>
          <w:lang w:val="pt"/>
        </w:rPr>
        <w:t>m</w:t>
      </w:r>
      <w:r w:rsidRPr="001F5E49">
        <w:rPr>
          <w:lang w:val="pt"/>
        </w:rPr>
        <w:t xml:space="preserve"> a contabi</w:t>
      </w:r>
      <w:r w:rsidR="00FA5927">
        <w:rPr>
          <w:lang w:val="pt"/>
        </w:rPr>
        <w:t xml:space="preserve">lidade gerencial como: </w:t>
      </w:r>
      <w:r w:rsidRPr="001F5E49">
        <w:rPr>
          <w:lang w:val="pt"/>
        </w:rPr>
        <w:t xml:space="preserve">O sistema de </w:t>
      </w:r>
      <w:r w:rsidR="00FA5927">
        <w:rPr>
          <w:lang w:val="pt"/>
        </w:rPr>
        <w:t>conhecimento</w:t>
      </w:r>
      <w:r w:rsidRPr="001F5E49">
        <w:rPr>
          <w:lang w:val="pt"/>
        </w:rPr>
        <w:t xml:space="preserve"> que tem por objetivo suprir a entidade com informações não só de natureza econômica, financeira, patrimonial, física e de produtividade, como também com outras informações de natureza operacional, para que possa auxiliar os administradores nas suas tomadas de decisões.</w:t>
      </w:r>
    </w:p>
    <w:p w14:paraId="4555DA4E" w14:textId="2288670C" w:rsidR="006A7B44" w:rsidRPr="001F5E49" w:rsidRDefault="006A7B44" w:rsidP="004B55C7">
      <w:pPr>
        <w:rPr>
          <w:lang w:val="pt"/>
        </w:rPr>
      </w:pPr>
      <w:r w:rsidRPr="001F5E49">
        <w:rPr>
          <w:lang w:val="pt"/>
        </w:rPr>
        <w:t>A Contabilidade Gerencial é necessária para qualquer entidade. O foco são os usuários internos em quaisquer níveis da administração que necessitam de informações contábeis para o processo de planejamento e controle das operações e a to</w:t>
      </w:r>
      <w:r w:rsidR="00FA5927">
        <w:rPr>
          <w:lang w:val="pt"/>
        </w:rPr>
        <w:t>mada de decisão (PADOVEZE, 2012</w:t>
      </w:r>
      <w:r w:rsidRPr="001F5E49">
        <w:rPr>
          <w:lang w:val="pt"/>
        </w:rPr>
        <w:t>).</w:t>
      </w:r>
    </w:p>
    <w:p w14:paraId="3DEB3CB7" w14:textId="77777777" w:rsidR="00CC08E7" w:rsidRDefault="006A7B44" w:rsidP="004B55C7">
      <w:pPr>
        <w:rPr>
          <w:lang w:val="pt"/>
        </w:rPr>
      </w:pPr>
      <w:r w:rsidRPr="001F5E49">
        <w:rPr>
          <w:lang w:val="pt"/>
        </w:rPr>
        <w:t>As funções da contabilidade gerencial</w:t>
      </w:r>
      <w:r>
        <w:rPr>
          <w:lang w:val="pt"/>
        </w:rPr>
        <w:t xml:space="preserve"> são:</w:t>
      </w:r>
      <w:r w:rsidRPr="001F5E49">
        <w:rPr>
          <w:lang w:val="pt"/>
        </w:rPr>
        <w:t xml:space="preserve"> operacional, gerencial e estratégica.</w:t>
      </w:r>
    </w:p>
    <w:p w14:paraId="567A663D" w14:textId="45A5C4D6" w:rsidR="00CC08E7" w:rsidRPr="004B55C7" w:rsidRDefault="006A7B44" w:rsidP="004B55C7">
      <w:pPr>
        <w:rPr>
          <w:lang w:val="pt"/>
        </w:rPr>
      </w:pPr>
      <w:r w:rsidRPr="004B55C7">
        <w:rPr>
          <w:lang w:val="pt"/>
        </w:rPr>
        <w:t>Função operacional</w:t>
      </w:r>
      <w:r w:rsidR="004B55C7">
        <w:rPr>
          <w:lang w:val="pt"/>
        </w:rPr>
        <w:t>,</w:t>
      </w:r>
      <w:r w:rsidRPr="004B55C7">
        <w:rPr>
          <w:lang w:val="pt"/>
        </w:rPr>
        <w:t xml:space="preserve"> orienta o pessoal que trabalha na linha de frente, seja na área de produção ou na área comercial, fabricam ou vendem bens e prestam ou vendem serviços. </w:t>
      </w:r>
    </w:p>
    <w:p w14:paraId="13AD4799" w14:textId="515F6980" w:rsidR="00CC08E7" w:rsidRPr="004B55C7" w:rsidRDefault="006A7B44" w:rsidP="004B55C7">
      <w:pPr>
        <w:rPr>
          <w:lang w:val="pt"/>
        </w:rPr>
      </w:pPr>
      <w:r w:rsidRPr="004B55C7">
        <w:rPr>
          <w:lang w:val="pt"/>
        </w:rPr>
        <w:t>Função gerencial</w:t>
      </w:r>
      <w:r w:rsidR="004B55C7">
        <w:rPr>
          <w:lang w:val="pt"/>
        </w:rPr>
        <w:t xml:space="preserve">, </w:t>
      </w:r>
      <w:r w:rsidRPr="004B55C7">
        <w:rPr>
          <w:lang w:val="pt"/>
        </w:rPr>
        <w:t xml:space="preserve">orientam os gerentes responsáveis pelo comando de uma ou mais áreas; de um ou mais departamentos ou mesmo de um simples grupo de trabalhadores. </w:t>
      </w:r>
    </w:p>
    <w:p w14:paraId="7E8AFE51" w14:textId="1AEA59DA" w:rsidR="004B55C7" w:rsidRDefault="006A7B44" w:rsidP="004B55C7">
      <w:pPr>
        <w:ind w:left="143" w:firstLine="708"/>
        <w:rPr>
          <w:lang w:val="pt"/>
        </w:rPr>
      </w:pPr>
      <w:r w:rsidRPr="004B55C7">
        <w:rPr>
          <w:lang w:val="pt"/>
        </w:rPr>
        <w:t>Função estratégica</w:t>
      </w:r>
      <w:r w:rsidR="004B55C7">
        <w:rPr>
          <w:lang w:val="pt"/>
        </w:rPr>
        <w:t>, o</w:t>
      </w:r>
      <w:r w:rsidRPr="004B55C7">
        <w:rPr>
          <w:lang w:val="pt"/>
        </w:rPr>
        <w:t xml:space="preserve">rienta executivos nas suas tomadas de decisões. </w:t>
      </w:r>
    </w:p>
    <w:p w14:paraId="09A4C193" w14:textId="4DB0466F" w:rsidR="006A7B44" w:rsidRPr="00CC08E7" w:rsidRDefault="006A7B44" w:rsidP="004B55C7">
      <w:pPr>
        <w:ind w:left="143" w:firstLine="708"/>
        <w:rPr>
          <w:lang w:val="pt"/>
        </w:rPr>
      </w:pPr>
      <w:r w:rsidRPr="00CC08E7">
        <w:rPr>
          <w:lang w:val="pt"/>
        </w:rPr>
        <w:t xml:space="preserve">A principal preocupação dos executivos (presidente, diretores, proprietários) é com a rentabilidade global do negócio. (OSNI, 2011) </w:t>
      </w:r>
    </w:p>
    <w:p w14:paraId="10A2D2B6" w14:textId="77777777" w:rsidR="006A7B44" w:rsidRPr="006729C1" w:rsidRDefault="006A7B44" w:rsidP="006A7B44">
      <w:pPr>
        <w:ind w:firstLine="1134"/>
        <w:rPr>
          <w:lang w:val="pt"/>
        </w:rPr>
      </w:pPr>
    </w:p>
    <w:p w14:paraId="517A4D55" w14:textId="52CD3B8F" w:rsidR="006A7B44" w:rsidRPr="00CC08E7" w:rsidRDefault="004144EE" w:rsidP="00CC08E7">
      <w:pPr>
        <w:pStyle w:val="Ttulo2"/>
        <w:ind w:firstLine="0"/>
        <w:rPr>
          <w:rFonts w:ascii="Times New Roman" w:hAnsi="Times New Roman" w:cs="Times New Roman"/>
          <w:color w:val="auto"/>
          <w:sz w:val="24"/>
          <w:szCs w:val="24"/>
        </w:rPr>
      </w:pPr>
      <w:bookmarkStart w:id="5" w:name="_Toc42783219"/>
      <w:r>
        <w:rPr>
          <w:rFonts w:ascii="Times New Roman" w:hAnsi="Times New Roman" w:cs="Times New Roman"/>
          <w:color w:val="auto"/>
          <w:sz w:val="24"/>
          <w:szCs w:val="24"/>
        </w:rPr>
        <w:t>2</w:t>
      </w:r>
      <w:r w:rsidR="006A7B44" w:rsidRPr="00CC08E7">
        <w:rPr>
          <w:rFonts w:ascii="Times New Roman" w:hAnsi="Times New Roman" w:cs="Times New Roman"/>
          <w:color w:val="auto"/>
          <w:sz w:val="24"/>
          <w:szCs w:val="24"/>
        </w:rPr>
        <w:t xml:space="preserve">.2 </w:t>
      </w:r>
      <w:bookmarkEnd w:id="5"/>
      <w:r w:rsidR="006A7B44" w:rsidRPr="00CC08E7">
        <w:rPr>
          <w:rFonts w:ascii="Times New Roman" w:hAnsi="Times New Roman" w:cs="Times New Roman"/>
          <w:color w:val="auto"/>
          <w:sz w:val="24"/>
          <w:szCs w:val="24"/>
        </w:rPr>
        <w:t xml:space="preserve">DEMONSTRAÇÕES CONTÁBEIS </w:t>
      </w:r>
    </w:p>
    <w:p w14:paraId="5BF59F14" w14:textId="77777777" w:rsidR="006A7B44" w:rsidRDefault="006A7B44" w:rsidP="006A7B44">
      <w:pPr>
        <w:ind w:firstLine="1134"/>
      </w:pPr>
    </w:p>
    <w:p w14:paraId="78E49D00" w14:textId="146336F8" w:rsidR="006A7B44" w:rsidRDefault="006A7B44" w:rsidP="006A7B44">
      <w:pPr>
        <w:ind w:firstLine="1134"/>
      </w:pPr>
      <w:r>
        <w:t xml:space="preserve">Os relatórios contábeis são desenvolvidos por dados coletados pela Contabilidade e apresentados periodicamente de forma simplificada e ordenada. Dos relatórios presentes na Contabilidade, destacam-se aqueles que são obrigatórios segundo a legislação brasileira. Estes são chamados </w:t>
      </w:r>
      <w:r w:rsidR="003A0B53">
        <w:t xml:space="preserve">de </w:t>
      </w:r>
      <w:r>
        <w:t>demonstrações financeiras ou demonstrações contábeis (MARION, 2012).</w:t>
      </w:r>
    </w:p>
    <w:p w14:paraId="756807ED" w14:textId="7BECE66D" w:rsidR="006A7B44" w:rsidRDefault="006A7B44" w:rsidP="006A7B44">
      <w:pPr>
        <w:ind w:firstLine="1134"/>
      </w:pPr>
      <w:r>
        <w:t xml:space="preserve">Melo e Barbosa (2018) destacam </w:t>
      </w:r>
      <w:r w:rsidR="003A0B53">
        <w:t xml:space="preserve">que </w:t>
      </w:r>
      <w:r>
        <w:t xml:space="preserve">o objetivo </w:t>
      </w:r>
      <w:r w:rsidR="003A0B53">
        <w:t>d</w:t>
      </w:r>
      <w:r>
        <w:t xml:space="preserve">estas obrigações, consiste em oferecer informações úteis </w:t>
      </w:r>
      <w:r w:rsidR="003A0B53">
        <w:t>as quais podem auxiliar seus</w:t>
      </w:r>
      <w:r>
        <w:t xml:space="preserve"> usuários </w:t>
      </w:r>
      <w:r w:rsidR="003A0B53">
        <w:t>nas suas tomadas de decisões</w:t>
      </w:r>
      <w:r>
        <w:t>.</w:t>
      </w:r>
    </w:p>
    <w:p w14:paraId="330503C3" w14:textId="77777777" w:rsidR="006A7B44" w:rsidRDefault="006A7B44" w:rsidP="006A7B44">
      <w:pPr>
        <w:ind w:firstLine="1134"/>
      </w:pPr>
      <w:r>
        <w:t>As principais demonstrações contábeis estabelecidas por lei desde 2008 são: Balanço Patrimonial (BP); Demonstração do Resultado do Exercício (DRE); Demonstração dos Lucros e Prejuízos Acumulados (</w:t>
      </w:r>
      <w:proofErr w:type="spellStart"/>
      <w:r>
        <w:t>DLPAc</w:t>
      </w:r>
      <w:proofErr w:type="spellEnd"/>
      <w:r>
        <w:t>); Demonstração dos Fluxos de Caixa (DFC); Demonstração do Valor Adicionado (DVA) (MARION, 2012).</w:t>
      </w:r>
    </w:p>
    <w:p w14:paraId="3633960A" w14:textId="77777777" w:rsidR="006A7B44" w:rsidRPr="00DC53B9" w:rsidRDefault="006A7B44" w:rsidP="006A7B44">
      <w:pPr>
        <w:rPr>
          <w:lang w:val="pt"/>
        </w:rPr>
      </w:pPr>
    </w:p>
    <w:p w14:paraId="740FDAC4" w14:textId="1BE37DA6" w:rsidR="006A7B44" w:rsidRPr="003A0B53" w:rsidRDefault="004144EE" w:rsidP="003A0B53">
      <w:pPr>
        <w:pStyle w:val="Ttulo3"/>
        <w:spacing w:before="0"/>
        <w:ind w:firstLine="0"/>
        <w:rPr>
          <w:rFonts w:ascii="Times New Roman" w:hAnsi="Times New Roman" w:cs="Times New Roman"/>
          <w:b/>
          <w:color w:val="auto"/>
          <w:lang w:val="pt"/>
        </w:rPr>
      </w:pPr>
      <w:bookmarkStart w:id="6" w:name="_Toc42783221"/>
      <w:r>
        <w:rPr>
          <w:rFonts w:ascii="Times New Roman" w:hAnsi="Times New Roman" w:cs="Times New Roman"/>
          <w:b/>
          <w:color w:val="auto"/>
          <w:lang w:val="pt"/>
        </w:rPr>
        <w:t>2</w:t>
      </w:r>
      <w:r w:rsidR="006A7B44" w:rsidRPr="003A0B53">
        <w:rPr>
          <w:rFonts w:ascii="Times New Roman" w:hAnsi="Times New Roman" w:cs="Times New Roman"/>
          <w:b/>
          <w:color w:val="auto"/>
          <w:lang w:val="pt"/>
        </w:rPr>
        <w:t xml:space="preserve">.2.1 </w:t>
      </w:r>
      <w:bookmarkEnd w:id="6"/>
      <w:r w:rsidR="006A7B44" w:rsidRPr="003A0B53">
        <w:rPr>
          <w:rFonts w:ascii="Times New Roman" w:hAnsi="Times New Roman" w:cs="Times New Roman"/>
          <w:b/>
          <w:color w:val="auto"/>
        </w:rPr>
        <w:t>Demonstração de Resultados do Exercício (DRE)</w:t>
      </w:r>
      <w:r w:rsidR="006A7B44" w:rsidRPr="003A0B53">
        <w:rPr>
          <w:rFonts w:ascii="Times New Roman" w:hAnsi="Times New Roman" w:cs="Times New Roman"/>
          <w:b/>
          <w:color w:val="auto"/>
          <w:lang w:val="pt"/>
        </w:rPr>
        <w:t xml:space="preserve"> </w:t>
      </w:r>
    </w:p>
    <w:p w14:paraId="1F4888F1" w14:textId="77777777" w:rsidR="006A7B44" w:rsidRDefault="006A7B44" w:rsidP="006A7B44">
      <w:pPr>
        <w:pStyle w:val="Ttulo3"/>
        <w:spacing w:before="0"/>
        <w:rPr>
          <w:lang w:val="pt"/>
        </w:rPr>
      </w:pPr>
    </w:p>
    <w:p w14:paraId="66749115" w14:textId="350CE2E8" w:rsidR="00833753" w:rsidRDefault="00833753" w:rsidP="006A7B44">
      <w:pPr>
        <w:ind w:firstLine="1134"/>
      </w:pPr>
      <w:r>
        <w:rPr>
          <w:color w:val="000000"/>
        </w:rPr>
        <w:t xml:space="preserve">A NBC TG 26 descreve que "as demonstrações contábeis são uma representação monetária estruturada da posição patrimonial e financeira em determinada data e das transações realizadas por uma entidade no período findo nessa data. O objetivo das demonstrações contábeis de uso geral é fornecer informações sobre a posição patrimonial e financeira, o resultado e o fluxo financeiro de uma entidade, que são úteis para uma ampla variedade de usuários na tomada de decisões. </w:t>
      </w:r>
    </w:p>
    <w:p w14:paraId="3CBA4311" w14:textId="54CA0D7F" w:rsidR="006A7B44" w:rsidRPr="004B55C7" w:rsidRDefault="00C2479C" w:rsidP="006A7B44">
      <w:pPr>
        <w:ind w:firstLine="1134"/>
      </w:pPr>
      <w:r w:rsidRPr="004B55C7">
        <w:t>Conforme o CFC (1993) a</w:t>
      </w:r>
      <w:r w:rsidR="006A7B44" w:rsidRPr="004B55C7">
        <w:t xml:space="preserve"> DRE é um demonstrativo contábil com a finalidade de fornecer o resultado líquido de um exercício evidenciando o confronto </w:t>
      </w:r>
      <w:r w:rsidR="003A0B53" w:rsidRPr="004B55C7">
        <w:t>das receitas, custos e despesas.</w:t>
      </w:r>
      <w:r w:rsidR="006A7B44" w:rsidRPr="004B55C7">
        <w:t xml:space="preserve"> </w:t>
      </w:r>
      <w:r w:rsidR="003A0B53" w:rsidRPr="004B55C7">
        <w:t>Esta demonstração é apurada</w:t>
      </w:r>
      <w:r w:rsidR="006A7B44" w:rsidRPr="004B55C7">
        <w:t xml:space="preserve"> através do </w:t>
      </w:r>
      <w:r w:rsidR="003A0B53" w:rsidRPr="004B55C7">
        <w:t>regime contábil</w:t>
      </w:r>
      <w:r w:rsidR="006A7B44" w:rsidRPr="004B55C7">
        <w:t xml:space="preserve"> de competência onde as receitas e as despesas devem ser incluídas na apuração do resultado do período em que </w:t>
      </w:r>
      <w:r w:rsidR="003A0B53" w:rsidRPr="004B55C7">
        <w:t>efetivamente ocorr</w:t>
      </w:r>
      <w:r w:rsidR="006A7B44" w:rsidRPr="004B55C7">
        <w:t>am, independente de receb</w:t>
      </w:r>
      <w:r w:rsidR="003A0B53" w:rsidRPr="004B55C7">
        <w:t>imento ou pagamento</w:t>
      </w:r>
      <w:r w:rsidR="006A7B44" w:rsidRPr="004B55C7">
        <w:t>.</w:t>
      </w:r>
    </w:p>
    <w:p w14:paraId="50ABC1E2" w14:textId="553E99C5" w:rsidR="006A7B44" w:rsidRDefault="006A7B44" w:rsidP="006A7B44">
      <w:pPr>
        <w:ind w:firstLine="1134"/>
      </w:pPr>
      <w:r w:rsidRPr="004B55C7">
        <w:t xml:space="preserve">A DRE </w:t>
      </w:r>
      <w:r w:rsidR="003A0B53" w:rsidRPr="004B55C7">
        <w:t>trás com</w:t>
      </w:r>
      <w:r w:rsidRPr="004B55C7">
        <w:t>o objetivo esclarecer como se desenvolveu a situação líquida da empresa no final do exercício</w:t>
      </w:r>
      <w:r>
        <w:t xml:space="preserve">, os valores gastos com a atividade empresarial, as deduções das despesas e receitas para que se obtenha o valor do lucro. Segundo Lins; Francisco Filho (2011), a DRE é o relatório contábil que demonstra o desempenho da empresa, se ela teve lucro </w:t>
      </w:r>
      <w:r w:rsidR="003A0B53">
        <w:t>ou prejuízo dentre o período contábil desejado em cada exercício</w:t>
      </w:r>
      <w:r>
        <w:t xml:space="preserve">. </w:t>
      </w:r>
    </w:p>
    <w:p w14:paraId="6839EBB7" w14:textId="1C2047B2" w:rsidR="006A7B44" w:rsidRDefault="003A0B53" w:rsidP="006A7B44">
      <w:pPr>
        <w:ind w:firstLine="1134"/>
      </w:pPr>
      <w:r>
        <w:lastRenderedPageBreak/>
        <w:t>Segundo Marion (2003</w:t>
      </w:r>
      <w:r w:rsidR="006A7B44">
        <w:t xml:space="preserve">) </w:t>
      </w:r>
      <w:r w:rsidR="002622F7">
        <w:t>a</w:t>
      </w:r>
      <w:r w:rsidR="006A7B44">
        <w:t xml:space="preserve"> DRE é extremamente relevante para avaliar a performance da empresa e a eficiência dos gestores em obter resultado positivo. O lucro é o objetivo principal das empresas.</w:t>
      </w:r>
    </w:p>
    <w:p w14:paraId="1114CBE9" w14:textId="20426000" w:rsidR="006A7B44" w:rsidRDefault="003A0B53" w:rsidP="006A7B44">
      <w:pPr>
        <w:ind w:firstLine="1134"/>
      </w:pPr>
      <w:r>
        <w:t xml:space="preserve">Esta demonstração contábil </w:t>
      </w:r>
      <w:r w:rsidR="006A7B44">
        <w:t>deve ser elaborada de acordo com a lei vigente e porte da entidade. A obrigatoriedad</w:t>
      </w:r>
      <w:r>
        <w:t>e do demonstrativo está previsto</w:t>
      </w:r>
      <w:r w:rsidR="006A7B44">
        <w:t xml:space="preserve"> na lei nº 11.638/2007, com exigências específicas para sociedades anônimas (S.A.) e para sociedades limitadas (Ltda.). A obrigatoriedade também está definida pela lei nº 6.404/1976 para sociedades anônimas.</w:t>
      </w:r>
    </w:p>
    <w:p w14:paraId="65DF69DB" w14:textId="4B4E44AB" w:rsidR="006A7B44" w:rsidRDefault="003A0B53" w:rsidP="006A7B44">
      <w:pPr>
        <w:ind w:firstLine="1134"/>
      </w:pPr>
      <w:r>
        <w:t>A mesma ainda</w:t>
      </w:r>
      <w:r w:rsidR="006A7B44">
        <w:t xml:space="preserve"> é feita a partir das receitas obtidas no exercício fiscal, e tem validade de 12 meses. Braga (2012) </w:t>
      </w:r>
      <w:r w:rsidR="002622F7">
        <w:t>dispõe que a</w:t>
      </w:r>
      <w:r w:rsidR="006A7B44">
        <w:t xml:space="preserve"> demonstração do resultado do exercício deve apresentar o resumo das variações positivas e negativas.</w:t>
      </w:r>
    </w:p>
    <w:p w14:paraId="46ECE9F3" w14:textId="77777777" w:rsidR="006A7B44" w:rsidRDefault="006A7B44" w:rsidP="006A7B44">
      <w:pPr>
        <w:ind w:firstLine="1134"/>
        <w:rPr>
          <w:lang w:val="pt"/>
        </w:rPr>
      </w:pPr>
    </w:p>
    <w:p w14:paraId="09D7DEA1" w14:textId="2AAB523F" w:rsidR="006A7B44" w:rsidRPr="003A0B53" w:rsidRDefault="004144EE" w:rsidP="003A0B53">
      <w:pPr>
        <w:pStyle w:val="Ttulo3"/>
        <w:spacing w:before="0"/>
        <w:ind w:firstLine="0"/>
        <w:rPr>
          <w:rFonts w:ascii="Times New Roman" w:hAnsi="Times New Roman" w:cs="Times New Roman"/>
          <w:b/>
          <w:color w:val="auto"/>
          <w:lang w:val="pt"/>
        </w:rPr>
      </w:pPr>
      <w:bookmarkStart w:id="7" w:name="_Toc42783222"/>
      <w:r>
        <w:rPr>
          <w:rFonts w:ascii="Times New Roman" w:hAnsi="Times New Roman" w:cs="Times New Roman"/>
          <w:b/>
          <w:color w:val="auto"/>
          <w:lang w:val="pt"/>
        </w:rPr>
        <w:t>2</w:t>
      </w:r>
      <w:r w:rsidR="006A7B44" w:rsidRPr="003A0B53">
        <w:rPr>
          <w:rFonts w:ascii="Times New Roman" w:hAnsi="Times New Roman" w:cs="Times New Roman"/>
          <w:b/>
          <w:color w:val="auto"/>
          <w:lang w:val="pt"/>
        </w:rPr>
        <w:t xml:space="preserve">.2.2 </w:t>
      </w:r>
      <w:bookmarkEnd w:id="7"/>
      <w:r w:rsidR="006A7B44" w:rsidRPr="003A0B53">
        <w:rPr>
          <w:rFonts w:ascii="Times New Roman" w:hAnsi="Times New Roman" w:cs="Times New Roman"/>
          <w:b/>
          <w:color w:val="auto"/>
        </w:rPr>
        <w:t>Balanço Patrimonial (BP)</w:t>
      </w:r>
    </w:p>
    <w:p w14:paraId="398487AD" w14:textId="77777777" w:rsidR="006A7B44" w:rsidRPr="00E242B9" w:rsidRDefault="006A7B44" w:rsidP="006A7B44">
      <w:pPr>
        <w:ind w:firstLine="1134"/>
        <w:rPr>
          <w:lang w:val="pt"/>
        </w:rPr>
      </w:pPr>
    </w:p>
    <w:p w14:paraId="2C55D2BD" w14:textId="7CEBAC33" w:rsidR="006A7B44" w:rsidRPr="00E242B9" w:rsidRDefault="000F2451" w:rsidP="006A7B44">
      <w:pPr>
        <w:pStyle w:val="western"/>
        <w:spacing w:before="0" w:after="0" w:line="360" w:lineRule="auto"/>
        <w:ind w:firstLine="1134"/>
        <w:jc w:val="both"/>
        <w:rPr>
          <w:color w:val="000000"/>
        </w:rPr>
      </w:pPr>
      <w:r>
        <w:rPr>
          <w:bCs/>
          <w:color w:val="000000"/>
        </w:rPr>
        <w:t xml:space="preserve">Segundo </w:t>
      </w:r>
      <w:r w:rsidR="006A7B44" w:rsidRPr="000F2451">
        <w:rPr>
          <w:color w:val="000000"/>
        </w:rPr>
        <w:t>Neto</w:t>
      </w:r>
      <w:r w:rsidR="008842AD">
        <w:rPr>
          <w:color w:val="000000"/>
        </w:rPr>
        <w:t xml:space="preserve">, </w:t>
      </w:r>
      <w:r w:rsidR="008842AD" w:rsidRPr="000F2451">
        <w:rPr>
          <w:bCs/>
          <w:color w:val="000000"/>
        </w:rPr>
        <w:t>Assaf</w:t>
      </w:r>
      <w:r w:rsidR="006A7B44" w:rsidRPr="000F2451">
        <w:rPr>
          <w:color w:val="000000"/>
        </w:rPr>
        <w:t xml:space="preserve"> (2006) o Balanço Patrimonial possui uma estrutura básica, composta pelo ativo, passivo e patrimônio líquido. Cada uma dessas três partes apresenta uma subdivisão em grupos</w:t>
      </w:r>
      <w:r w:rsidR="003A0B53" w:rsidRPr="000F2451">
        <w:rPr>
          <w:color w:val="000000"/>
        </w:rPr>
        <w:t>,</w:t>
      </w:r>
      <w:r w:rsidR="006A7B44" w:rsidRPr="000F2451">
        <w:rPr>
          <w:color w:val="000000"/>
        </w:rPr>
        <w:t xml:space="preserve"> compostos por contas</w:t>
      </w:r>
      <w:r w:rsidR="003A0B53" w:rsidRPr="000F2451">
        <w:rPr>
          <w:color w:val="000000"/>
        </w:rPr>
        <w:t>,</w:t>
      </w:r>
      <w:r w:rsidR="006A7B44" w:rsidRPr="000F2451">
        <w:rPr>
          <w:color w:val="000000"/>
        </w:rPr>
        <w:t xml:space="preserve"> conforme sua classificação, sendo estas dispostas em ordem decrescente na estrutura do Balanço Patrimonial quando se enquadra no ativo, utilizando o critério de liquidez e para o passivo também a ordem decrescente segundo o critério de exigibilidade</w:t>
      </w:r>
      <w:r>
        <w:rPr>
          <w:color w:val="000000"/>
        </w:rPr>
        <w:t>.</w:t>
      </w:r>
    </w:p>
    <w:p w14:paraId="6B2EEA87" w14:textId="31BA0657" w:rsidR="006A7B44" w:rsidRDefault="006A7B44" w:rsidP="006A7B44">
      <w:pPr>
        <w:ind w:firstLine="1134"/>
      </w:pPr>
      <w:r>
        <w:t>Ferrari (2013), define</w:t>
      </w:r>
      <w:r w:rsidR="002622F7">
        <w:t xml:space="preserve"> que </w:t>
      </w:r>
      <w:r>
        <w:t>o Balanço Patrimonial é a demonstração contábil que tem por objetivo evidenciar o patrimônio de uma entidade em dado momento, normalmente, em 31 de dezembro de cada ano</w:t>
      </w:r>
      <w:r w:rsidR="002622F7">
        <w:t>.</w:t>
      </w:r>
    </w:p>
    <w:p w14:paraId="4490F67F" w14:textId="77777777" w:rsidR="006A7B44" w:rsidRDefault="006A7B44" w:rsidP="006A7B44">
      <w:pPr>
        <w:ind w:firstLine="1134"/>
      </w:pPr>
    </w:p>
    <w:p w14:paraId="084D4766" w14:textId="6B64DF94" w:rsidR="006A7B44" w:rsidRPr="00086E55" w:rsidRDefault="004144EE" w:rsidP="006A7B44">
      <w:pPr>
        <w:pStyle w:val="western"/>
        <w:spacing w:before="0" w:after="0" w:line="360" w:lineRule="auto"/>
        <w:jc w:val="both"/>
      </w:pPr>
      <w:bookmarkStart w:id="8" w:name="_Toc42783224"/>
      <w:r>
        <w:t>2</w:t>
      </w:r>
      <w:r w:rsidR="006A7B44" w:rsidRPr="00086E55">
        <w:t xml:space="preserve">.3 </w:t>
      </w:r>
      <w:bookmarkEnd w:id="8"/>
      <w:r w:rsidR="006A7B44" w:rsidRPr="00086E55">
        <w:t>ANÁLISE DAS DEMONSTRAÇÕES FINANCEIRAS E INDICADORES ECONÔMICO-FINANCEIROS</w:t>
      </w:r>
    </w:p>
    <w:p w14:paraId="17B8D5B2" w14:textId="77777777" w:rsidR="006A7B44" w:rsidRDefault="006A7B44" w:rsidP="006A7B44">
      <w:pPr>
        <w:pStyle w:val="western"/>
        <w:spacing w:before="0" w:after="0" w:line="360" w:lineRule="auto"/>
        <w:ind w:firstLine="1134"/>
        <w:jc w:val="both"/>
        <w:rPr>
          <w:rFonts w:ascii="Arial" w:hAnsi="Arial" w:cs="Arial"/>
        </w:rPr>
      </w:pPr>
    </w:p>
    <w:p w14:paraId="28EAC5A3" w14:textId="77777777" w:rsidR="006A7B44" w:rsidRDefault="006A7B44" w:rsidP="006A7B44">
      <w:pPr>
        <w:pStyle w:val="western"/>
        <w:spacing w:before="0" w:after="0" w:line="360" w:lineRule="auto"/>
        <w:ind w:firstLine="1134"/>
        <w:jc w:val="both"/>
      </w:pPr>
      <w:r w:rsidRPr="008842AD">
        <w:t>Para Franco (1992) estudar as demonstrações contábeis ou financeiras, exige um exame minucioso das contas, fazendo uma comparação e relacionando-as entre si e a outros elementos no geral.</w:t>
      </w:r>
    </w:p>
    <w:p w14:paraId="334FBB83" w14:textId="77777777" w:rsidR="00C826C7" w:rsidRDefault="006A7B44" w:rsidP="00C826C7">
      <w:pPr>
        <w:pStyle w:val="western"/>
        <w:spacing w:before="0" w:after="0" w:line="360" w:lineRule="auto"/>
        <w:ind w:firstLine="1134"/>
        <w:jc w:val="both"/>
      </w:pPr>
      <w:r>
        <w:t>A análise de desempenho é feita através da mensuração de indicadores numéricos, multiplicadores e percentuais. Martins</w:t>
      </w:r>
      <w:r w:rsidR="008842AD">
        <w:t>, Eliseu</w:t>
      </w:r>
      <w:r>
        <w:t xml:space="preserve"> e Neto</w:t>
      </w:r>
      <w:r w:rsidR="008842AD">
        <w:t>, Assaf</w:t>
      </w:r>
      <w:r>
        <w:t xml:space="preserve"> (</w:t>
      </w:r>
      <w:r w:rsidR="008842AD">
        <w:t>2006</w:t>
      </w:r>
      <w:r>
        <w:t xml:space="preserve">) afirmam que, para uma melhor compreensão da avaliação realizada por meio de indicadores, propõe-se uma metodologia na qual os índices são divididos em grupos homogêneos, a saber: liquidez; de atividade, endividamento e estrutura; rentabilidade e análise de ações. O desempenho </w:t>
      </w:r>
      <w:r>
        <w:lastRenderedPageBreak/>
        <w:t>econômico-financeiro de uma organização pode ser entendido como análise da criação de valor e pode ser medido de maneira a indicar a rentabilidade, lucratividade e valor de mercado (Borba, 2005)</w:t>
      </w:r>
      <w:bookmarkStart w:id="9" w:name="_Toc38377815"/>
      <w:bookmarkStart w:id="10" w:name="_Toc38463944"/>
      <w:bookmarkStart w:id="11" w:name="_Toc42783225"/>
    </w:p>
    <w:p w14:paraId="2C1E86DC" w14:textId="6B6E3EA1" w:rsidR="00C826C7" w:rsidRDefault="00C826C7" w:rsidP="00C826C7">
      <w:pPr>
        <w:pStyle w:val="western"/>
        <w:spacing w:before="0" w:after="0" w:line="360" w:lineRule="auto"/>
        <w:ind w:firstLine="1134"/>
        <w:jc w:val="both"/>
      </w:pPr>
      <w:r w:rsidRPr="00C826C7">
        <w:t xml:space="preserve"> </w:t>
      </w:r>
      <w:r>
        <w:t xml:space="preserve">Os principais grupos de indicadores utilizados na avaliação de desempenho das empresas são: </w:t>
      </w:r>
    </w:p>
    <w:p w14:paraId="7F65A796" w14:textId="77777777" w:rsidR="00C826C7" w:rsidRDefault="00C826C7" w:rsidP="00C826C7">
      <w:pPr>
        <w:pStyle w:val="western"/>
        <w:spacing w:before="0" w:after="0" w:line="360" w:lineRule="auto"/>
        <w:ind w:firstLine="1134"/>
        <w:jc w:val="both"/>
      </w:pPr>
    </w:p>
    <w:p w14:paraId="0892B76B" w14:textId="257D63E2" w:rsidR="00C826C7" w:rsidRPr="00C826C7" w:rsidRDefault="00C826C7" w:rsidP="00C826C7">
      <w:pPr>
        <w:pStyle w:val="Corpodetexto"/>
        <w:spacing w:after="0" w:line="360" w:lineRule="auto"/>
        <w:jc w:val="both"/>
        <w:rPr>
          <w:rFonts w:eastAsia="Times New Roman"/>
          <w:color w:val="222222"/>
          <w:lang w:val="pt-BR"/>
        </w:rPr>
      </w:pPr>
      <w:r w:rsidRPr="00C826C7">
        <w:rPr>
          <w:bCs/>
        </w:rPr>
        <w:t>Quadro 1 – Indic</w:t>
      </w:r>
      <w:r w:rsidRPr="00C826C7">
        <w:rPr>
          <w:bCs/>
          <w:lang w:val="pt-BR"/>
        </w:rPr>
        <w:t xml:space="preserve">adores de Desempenho </w:t>
      </w:r>
    </w:p>
    <w:p w14:paraId="008BA702" w14:textId="77777777" w:rsidR="00C826C7" w:rsidRPr="003B7293" w:rsidRDefault="00C826C7" w:rsidP="00C826C7">
      <w:pPr>
        <w:pStyle w:val="western"/>
        <w:spacing w:before="0" w:after="0" w:line="360" w:lineRule="auto"/>
        <w:ind w:firstLine="1134"/>
        <w:jc w:val="both"/>
        <w:rPr>
          <w:sz w:val="20"/>
          <w:szCs w:val="20"/>
        </w:rPr>
      </w:pPr>
    </w:p>
    <w:tbl>
      <w:tblPr>
        <w:tblStyle w:val="Tabelacomgrade"/>
        <w:tblW w:w="0" w:type="auto"/>
        <w:tblLook w:val="04A0" w:firstRow="1" w:lastRow="0" w:firstColumn="1" w:lastColumn="0" w:noHBand="0" w:noVBand="1"/>
      </w:tblPr>
      <w:tblGrid>
        <w:gridCol w:w="3041"/>
        <w:gridCol w:w="6020"/>
      </w:tblGrid>
      <w:tr w:rsidR="00C826C7" w:rsidRPr="003B7293" w14:paraId="0356A0CB" w14:textId="77777777" w:rsidTr="00C826C7">
        <w:tc>
          <w:tcPr>
            <w:tcW w:w="9180" w:type="dxa"/>
            <w:gridSpan w:val="2"/>
          </w:tcPr>
          <w:p w14:paraId="6E3BB333" w14:textId="47C651C4" w:rsidR="00C826C7" w:rsidRPr="003B7293" w:rsidRDefault="00C826C7" w:rsidP="00C826C7">
            <w:pPr>
              <w:pStyle w:val="western"/>
              <w:spacing w:before="0" w:after="0" w:line="360" w:lineRule="auto"/>
              <w:jc w:val="center"/>
              <w:rPr>
                <w:szCs w:val="20"/>
              </w:rPr>
            </w:pPr>
            <w:r>
              <w:rPr>
                <w:szCs w:val="20"/>
              </w:rPr>
              <w:t xml:space="preserve">Indicadores de desempenho </w:t>
            </w:r>
          </w:p>
        </w:tc>
      </w:tr>
      <w:tr w:rsidR="00C826C7" w:rsidRPr="003B7293" w14:paraId="51A03BB2" w14:textId="77777777" w:rsidTr="00C826C7">
        <w:tc>
          <w:tcPr>
            <w:tcW w:w="3070" w:type="dxa"/>
          </w:tcPr>
          <w:p w14:paraId="2D634990" w14:textId="77777777" w:rsidR="00C826C7" w:rsidRPr="003B7293" w:rsidRDefault="00C826C7" w:rsidP="00C826C7">
            <w:pPr>
              <w:pStyle w:val="western"/>
              <w:spacing w:before="0" w:after="0" w:line="360" w:lineRule="auto"/>
              <w:jc w:val="both"/>
              <w:rPr>
                <w:szCs w:val="20"/>
              </w:rPr>
            </w:pPr>
            <w:r w:rsidRPr="003B7293">
              <w:rPr>
                <w:szCs w:val="20"/>
              </w:rPr>
              <w:t>Estrutura de capitais:</w:t>
            </w:r>
          </w:p>
        </w:tc>
        <w:tc>
          <w:tcPr>
            <w:tcW w:w="6110" w:type="dxa"/>
          </w:tcPr>
          <w:p w14:paraId="5509ED88" w14:textId="77777777" w:rsidR="00C826C7" w:rsidRPr="003B7293" w:rsidRDefault="00C826C7" w:rsidP="00C826C7">
            <w:pPr>
              <w:pStyle w:val="western"/>
              <w:spacing w:before="0" w:after="0" w:line="360" w:lineRule="auto"/>
              <w:jc w:val="both"/>
              <w:rPr>
                <w:szCs w:val="20"/>
              </w:rPr>
            </w:pPr>
            <w:r>
              <w:rPr>
                <w:szCs w:val="20"/>
              </w:rPr>
              <w:t>O</w:t>
            </w:r>
            <w:r w:rsidRPr="003B7293">
              <w:rPr>
                <w:szCs w:val="20"/>
              </w:rPr>
              <w:t xml:space="preserve">s indicadores desse grupo mostram as linhas de decisões financeiras em termos de obtenção e aplicação de recursos; </w:t>
            </w:r>
          </w:p>
          <w:p w14:paraId="78EA5A89" w14:textId="77777777" w:rsidR="00C826C7" w:rsidRPr="003B7293" w:rsidRDefault="00C826C7" w:rsidP="00C826C7">
            <w:pPr>
              <w:pStyle w:val="western"/>
              <w:spacing w:before="0" w:after="0" w:line="360" w:lineRule="auto"/>
              <w:jc w:val="both"/>
              <w:rPr>
                <w:szCs w:val="20"/>
              </w:rPr>
            </w:pPr>
          </w:p>
        </w:tc>
      </w:tr>
      <w:tr w:rsidR="00C826C7" w:rsidRPr="003B7293" w14:paraId="383BEDE9" w14:textId="77777777" w:rsidTr="00C826C7">
        <w:tc>
          <w:tcPr>
            <w:tcW w:w="3070" w:type="dxa"/>
          </w:tcPr>
          <w:p w14:paraId="0B1EF44F" w14:textId="77777777" w:rsidR="00C826C7" w:rsidRPr="003B7293" w:rsidRDefault="00C826C7" w:rsidP="00C826C7">
            <w:pPr>
              <w:pStyle w:val="western"/>
              <w:spacing w:before="0" w:after="0" w:line="360" w:lineRule="auto"/>
              <w:jc w:val="both"/>
              <w:rPr>
                <w:szCs w:val="20"/>
              </w:rPr>
            </w:pPr>
            <w:r w:rsidRPr="003B7293">
              <w:rPr>
                <w:szCs w:val="20"/>
              </w:rPr>
              <w:t>Liquidez e Endividamento:</w:t>
            </w:r>
          </w:p>
        </w:tc>
        <w:tc>
          <w:tcPr>
            <w:tcW w:w="6110" w:type="dxa"/>
          </w:tcPr>
          <w:p w14:paraId="3D8F299B" w14:textId="77777777" w:rsidR="00C826C7" w:rsidRPr="003B7293" w:rsidRDefault="00C826C7" w:rsidP="00C826C7">
            <w:pPr>
              <w:pStyle w:val="western"/>
              <w:spacing w:before="0" w:after="0" w:line="360" w:lineRule="auto"/>
              <w:jc w:val="both"/>
              <w:rPr>
                <w:szCs w:val="20"/>
              </w:rPr>
            </w:pPr>
            <w:r>
              <w:rPr>
                <w:szCs w:val="20"/>
              </w:rPr>
              <w:t>Os</w:t>
            </w:r>
            <w:r w:rsidRPr="003B7293">
              <w:rPr>
                <w:szCs w:val="20"/>
              </w:rPr>
              <w:t xml:space="preserve"> indicadores procuram medir quão sólida é a base financeira da empresa;</w:t>
            </w:r>
          </w:p>
        </w:tc>
      </w:tr>
      <w:tr w:rsidR="00C826C7" w:rsidRPr="003B7293" w14:paraId="7D99CB00" w14:textId="77777777" w:rsidTr="00C826C7">
        <w:tc>
          <w:tcPr>
            <w:tcW w:w="3070" w:type="dxa"/>
          </w:tcPr>
          <w:p w14:paraId="6E22CBDF" w14:textId="77777777" w:rsidR="00C826C7" w:rsidRPr="003B7293" w:rsidRDefault="00C826C7" w:rsidP="00C826C7">
            <w:pPr>
              <w:pStyle w:val="western"/>
              <w:spacing w:before="0" w:after="0" w:line="360" w:lineRule="auto"/>
              <w:jc w:val="both"/>
              <w:rPr>
                <w:szCs w:val="20"/>
              </w:rPr>
            </w:pPr>
            <w:r w:rsidRPr="003B7293">
              <w:rPr>
                <w:szCs w:val="20"/>
              </w:rPr>
              <w:t>Rentabilidade:</w:t>
            </w:r>
          </w:p>
        </w:tc>
        <w:tc>
          <w:tcPr>
            <w:tcW w:w="6110" w:type="dxa"/>
          </w:tcPr>
          <w:p w14:paraId="47F42E1C" w14:textId="44672CF6" w:rsidR="00C826C7" w:rsidRPr="003B7293" w:rsidRDefault="00C826C7" w:rsidP="00C826C7">
            <w:pPr>
              <w:pStyle w:val="western"/>
              <w:spacing w:before="0" w:after="0" w:line="360" w:lineRule="auto"/>
              <w:jc w:val="both"/>
              <w:rPr>
                <w:szCs w:val="20"/>
              </w:rPr>
            </w:pPr>
            <w:r w:rsidRPr="003B7293">
              <w:rPr>
                <w:szCs w:val="20"/>
              </w:rPr>
              <w:t>Mostram qual a rentabilidade dos capitais investidos quanto rendeu os investimentos e, portanto, qual o grau de êxito econômico da empresa.</w:t>
            </w:r>
          </w:p>
        </w:tc>
      </w:tr>
    </w:tbl>
    <w:p w14:paraId="100DAF3F" w14:textId="4534B53B" w:rsidR="00C826C7" w:rsidRDefault="00C826C7" w:rsidP="00C826C7">
      <w:pPr>
        <w:pStyle w:val="western"/>
        <w:spacing w:before="0" w:after="0" w:line="360" w:lineRule="auto"/>
        <w:jc w:val="both"/>
        <w:rPr>
          <w:sz w:val="20"/>
          <w:szCs w:val="20"/>
        </w:rPr>
      </w:pPr>
      <w:r w:rsidRPr="003B7293">
        <w:rPr>
          <w:sz w:val="20"/>
          <w:szCs w:val="20"/>
        </w:rPr>
        <w:t>Fonte: Elaborado pela autora com base em Matarazzo (2003)</w:t>
      </w:r>
    </w:p>
    <w:p w14:paraId="12196670" w14:textId="77777777" w:rsidR="00C826C7" w:rsidRPr="003B7293" w:rsidRDefault="00C826C7" w:rsidP="00C826C7">
      <w:pPr>
        <w:pStyle w:val="western"/>
        <w:spacing w:before="0" w:after="0" w:line="360" w:lineRule="auto"/>
        <w:jc w:val="both"/>
        <w:rPr>
          <w:sz w:val="20"/>
          <w:szCs w:val="20"/>
        </w:rPr>
      </w:pPr>
    </w:p>
    <w:p w14:paraId="4F5D04A9" w14:textId="7808BB41" w:rsidR="00086E55" w:rsidRDefault="004144EE" w:rsidP="009452B6">
      <w:pPr>
        <w:pStyle w:val="western"/>
        <w:spacing w:before="0" w:after="0" w:line="360" w:lineRule="auto"/>
        <w:jc w:val="both"/>
        <w:rPr>
          <w:b/>
          <w:bCs/>
        </w:rPr>
      </w:pPr>
      <w:r>
        <w:rPr>
          <w:b/>
          <w:bCs/>
        </w:rPr>
        <w:t>2</w:t>
      </w:r>
      <w:r w:rsidR="00086E55">
        <w:rPr>
          <w:b/>
          <w:bCs/>
        </w:rPr>
        <w:t>.3.1 Estrutura de Capitais</w:t>
      </w:r>
    </w:p>
    <w:p w14:paraId="2730CCF5" w14:textId="77777777" w:rsidR="009452B6" w:rsidRDefault="009452B6" w:rsidP="009452B6">
      <w:pPr>
        <w:pStyle w:val="Ttulo2"/>
        <w:spacing w:before="0" w:line="240" w:lineRule="auto"/>
        <w:ind w:firstLine="1134"/>
        <w:rPr>
          <w:rFonts w:ascii="Times New Roman" w:hAnsi="Times New Roman" w:cs="Times New Roman"/>
          <w:bCs/>
          <w:color w:val="auto"/>
          <w:sz w:val="24"/>
          <w:szCs w:val="24"/>
        </w:rPr>
      </w:pPr>
    </w:p>
    <w:p w14:paraId="1B958159" w14:textId="0244DF22" w:rsidR="00086E55" w:rsidRPr="00086E55" w:rsidRDefault="00086E55" w:rsidP="009452B6">
      <w:pPr>
        <w:pStyle w:val="Ttulo2"/>
        <w:spacing w:before="0"/>
        <w:ind w:firstLine="1134"/>
        <w:rPr>
          <w:rFonts w:ascii="Times New Roman" w:hAnsi="Times New Roman" w:cs="Times New Roman"/>
          <w:bCs/>
          <w:color w:val="auto"/>
          <w:sz w:val="24"/>
          <w:szCs w:val="24"/>
        </w:rPr>
      </w:pPr>
      <w:r w:rsidRPr="00086E55">
        <w:rPr>
          <w:rFonts w:ascii="Times New Roman" w:hAnsi="Times New Roman" w:cs="Times New Roman"/>
          <w:bCs/>
          <w:color w:val="auto"/>
          <w:sz w:val="24"/>
          <w:szCs w:val="24"/>
        </w:rPr>
        <w:t xml:space="preserve">A estrutura </w:t>
      </w:r>
      <w:r>
        <w:rPr>
          <w:rFonts w:ascii="Times New Roman" w:hAnsi="Times New Roman" w:cs="Times New Roman"/>
          <w:bCs/>
          <w:color w:val="auto"/>
          <w:sz w:val="24"/>
          <w:szCs w:val="24"/>
        </w:rPr>
        <w:t>de capital e caracterizada por duas perspectivas a serem analizadas, a analise horizontal e a analise vertical.</w:t>
      </w:r>
    </w:p>
    <w:p w14:paraId="5944A64E" w14:textId="77777777" w:rsidR="00086E55" w:rsidRDefault="00086E55" w:rsidP="00086E55">
      <w:pPr>
        <w:pStyle w:val="Ttulo2"/>
        <w:ind w:firstLine="0"/>
        <w:rPr>
          <w:rFonts w:ascii="Times New Roman" w:hAnsi="Times New Roman" w:cs="Times New Roman"/>
          <w:b/>
          <w:bCs/>
          <w:color w:val="auto"/>
          <w:sz w:val="24"/>
          <w:szCs w:val="24"/>
        </w:rPr>
      </w:pPr>
    </w:p>
    <w:p w14:paraId="1478A8C0" w14:textId="7390FE5D" w:rsidR="006A7B44" w:rsidRPr="00086E55" w:rsidRDefault="004144EE" w:rsidP="00086E55">
      <w:pPr>
        <w:pStyle w:val="Ttulo2"/>
        <w:ind w:firstLine="0"/>
        <w:rPr>
          <w:rFonts w:ascii="Times New Roman" w:hAnsi="Times New Roman" w:cs="Times New Roman"/>
          <w:bCs/>
          <w:i/>
          <w:color w:val="auto"/>
          <w:sz w:val="24"/>
          <w:szCs w:val="24"/>
          <w:lang w:eastAsia="zh-CN"/>
        </w:rPr>
      </w:pPr>
      <w:r>
        <w:rPr>
          <w:rFonts w:ascii="Times New Roman" w:hAnsi="Times New Roman" w:cs="Times New Roman"/>
          <w:bCs/>
          <w:i/>
          <w:color w:val="auto"/>
          <w:sz w:val="24"/>
          <w:szCs w:val="24"/>
        </w:rPr>
        <w:t>2</w:t>
      </w:r>
      <w:r w:rsidR="006A7B44" w:rsidRPr="00086E55">
        <w:rPr>
          <w:rFonts w:ascii="Times New Roman" w:hAnsi="Times New Roman" w:cs="Times New Roman"/>
          <w:bCs/>
          <w:i/>
          <w:color w:val="auto"/>
          <w:sz w:val="24"/>
          <w:szCs w:val="24"/>
        </w:rPr>
        <w:t>.3.1</w:t>
      </w:r>
      <w:r w:rsidR="00086E55" w:rsidRPr="00086E55">
        <w:rPr>
          <w:rFonts w:ascii="Times New Roman" w:hAnsi="Times New Roman" w:cs="Times New Roman"/>
          <w:bCs/>
          <w:i/>
          <w:color w:val="auto"/>
          <w:sz w:val="24"/>
          <w:szCs w:val="24"/>
        </w:rPr>
        <w:t>.1</w:t>
      </w:r>
      <w:r w:rsidR="006A7B44" w:rsidRPr="00086E55">
        <w:rPr>
          <w:rFonts w:ascii="Times New Roman" w:hAnsi="Times New Roman" w:cs="Times New Roman"/>
          <w:bCs/>
          <w:i/>
          <w:color w:val="auto"/>
          <w:sz w:val="24"/>
          <w:szCs w:val="24"/>
        </w:rPr>
        <w:t xml:space="preserve"> Análise Horizontal</w:t>
      </w:r>
    </w:p>
    <w:p w14:paraId="73EE77EF" w14:textId="77777777" w:rsidR="006A7B44" w:rsidRPr="00FB7FD3" w:rsidRDefault="006A7B44" w:rsidP="006A7B44">
      <w:pPr>
        <w:pStyle w:val="western"/>
        <w:spacing w:before="0" w:after="0" w:line="360" w:lineRule="auto"/>
        <w:jc w:val="both"/>
        <w:rPr>
          <w:b/>
          <w:color w:val="000000"/>
        </w:rPr>
      </w:pPr>
    </w:p>
    <w:p w14:paraId="1E7BEFC8" w14:textId="77777777" w:rsidR="006A7B44" w:rsidRPr="00C826C7" w:rsidRDefault="006A7B44" w:rsidP="006A7B44">
      <w:pPr>
        <w:pStyle w:val="western"/>
        <w:spacing w:before="0" w:after="0" w:line="360" w:lineRule="auto"/>
        <w:ind w:firstLine="1134"/>
        <w:jc w:val="both"/>
      </w:pPr>
      <w:r w:rsidRPr="00C826C7">
        <w:t>O propósito da Análise Horizontal (AH) é permitir a análise da evolução de cada uma das contas de uma série que compõem as demonstrações financeiras em relação à demonstração anterior. A evolução de cada conta revela os caminhos trilhados pela empresa e as possíveis tendências.</w:t>
      </w:r>
    </w:p>
    <w:p w14:paraId="13AA8AF9" w14:textId="77777777" w:rsidR="006A7B44" w:rsidRPr="00FB7FD3" w:rsidRDefault="006A7B44" w:rsidP="006A7B44">
      <w:pPr>
        <w:pStyle w:val="western"/>
        <w:spacing w:before="0" w:after="0" w:line="360" w:lineRule="auto"/>
        <w:jc w:val="both"/>
      </w:pPr>
      <w:r w:rsidRPr="00C826C7">
        <w:rPr>
          <w:b/>
          <w:color w:val="000000"/>
        </w:rPr>
        <w:tab/>
      </w:r>
      <w:r w:rsidRPr="00C826C7">
        <w:rPr>
          <w:color w:val="000000"/>
        </w:rPr>
        <w:t>Con</w:t>
      </w:r>
      <w:r>
        <w:rPr>
          <w:color w:val="000000"/>
        </w:rPr>
        <w:t>forme Assaf Neto, 2006 a</w:t>
      </w:r>
      <w:r w:rsidRPr="00FB7FD3">
        <w:rPr>
          <w:color w:val="000000"/>
        </w:rPr>
        <w:t xml:space="preserve"> análise horizontal é feita através da comparação entre os valores de uma conta ou de um grupo de contas, com base em exercícios diferentes, sendo uma análise de evolução ou crescimento.</w:t>
      </w:r>
    </w:p>
    <w:p w14:paraId="10A23898" w14:textId="77777777" w:rsidR="006A7B44" w:rsidRPr="00FB7FD3" w:rsidRDefault="006A7B44" w:rsidP="006A7B44">
      <w:pPr>
        <w:pStyle w:val="western"/>
        <w:spacing w:before="0" w:after="0" w:line="360" w:lineRule="auto"/>
        <w:ind w:firstLine="1134"/>
        <w:jc w:val="both"/>
      </w:pPr>
    </w:p>
    <w:p w14:paraId="3A61D34B" w14:textId="3AF03DF8" w:rsidR="006A7B44" w:rsidRPr="00086E55" w:rsidRDefault="004144EE" w:rsidP="006A7B44">
      <w:pPr>
        <w:pStyle w:val="western"/>
        <w:spacing w:before="0" w:after="0" w:line="360" w:lineRule="auto"/>
        <w:jc w:val="both"/>
        <w:rPr>
          <w:i/>
          <w:color w:val="000000"/>
        </w:rPr>
      </w:pPr>
      <w:r>
        <w:rPr>
          <w:i/>
          <w:color w:val="000000"/>
        </w:rPr>
        <w:t>2</w:t>
      </w:r>
      <w:r w:rsidR="006A7B44" w:rsidRPr="00086E55">
        <w:rPr>
          <w:i/>
          <w:color w:val="000000"/>
        </w:rPr>
        <w:t>.3.</w:t>
      </w:r>
      <w:r w:rsidR="00086E55" w:rsidRPr="00086E55">
        <w:rPr>
          <w:i/>
          <w:color w:val="000000"/>
        </w:rPr>
        <w:t>1.2</w:t>
      </w:r>
      <w:r w:rsidR="006A7B44" w:rsidRPr="00086E55">
        <w:rPr>
          <w:i/>
          <w:color w:val="000000"/>
        </w:rPr>
        <w:t xml:space="preserve"> Análise Vertical</w:t>
      </w:r>
    </w:p>
    <w:p w14:paraId="55F3C74D" w14:textId="77777777" w:rsidR="006A7B44" w:rsidRPr="00FB7FD3" w:rsidRDefault="006A7B44" w:rsidP="006A7B44">
      <w:pPr>
        <w:pStyle w:val="western"/>
        <w:spacing w:before="0" w:after="0" w:line="360" w:lineRule="auto"/>
        <w:jc w:val="both"/>
      </w:pPr>
    </w:p>
    <w:p w14:paraId="0431B3C3" w14:textId="77777777" w:rsidR="006A7B44" w:rsidRDefault="006A7B44" w:rsidP="006A7B44">
      <w:pPr>
        <w:pStyle w:val="western"/>
        <w:spacing w:before="0" w:after="0" w:line="360" w:lineRule="auto"/>
        <w:ind w:firstLine="1134"/>
        <w:jc w:val="both"/>
      </w:pPr>
      <w:r w:rsidRPr="00C826C7">
        <w:lastRenderedPageBreak/>
        <w:t>Segundo Silva (2005), o propósito da Análise Vertical (AV) é mostrar a participação relativa de cada item de uma demonstração financeira em relação a determinado referencial. O percentual de cada conta mostra sua real importância no conjunto.</w:t>
      </w:r>
    </w:p>
    <w:p w14:paraId="01C9EAB4" w14:textId="77777777" w:rsidR="006A7B44" w:rsidRPr="00FB7FD3" w:rsidRDefault="006A7B44" w:rsidP="006A7B44">
      <w:pPr>
        <w:pStyle w:val="western"/>
        <w:spacing w:before="0" w:after="0" w:line="360" w:lineRule="auto"/>
        <w:ind w:firstLine="1134"/>
        <w:jc w:val="both"/>
      </w:pPr>
      <w:r>
        <w:rPr>
          <w:color w:val="000000"/>
        </w:rPr>
        <w:t>A</w:t>
      </w:r>
      <w:r w:rsidRPr="00FB7FD3">
        <w:rPr>
          <w:color w:val="000000"/>
        </w:rPr>
        <w:t xml:space="preserve"> análise vertical</w:t>
      </w:r>
      <w:r>
        <w:rPr>
          <w:color w:val="000000"/>
        </w:rPr>
        <w:t xml:space="preserve"> é f</w:t>
      </w:r>
      <w:r w:rsidRPr="00FB7FD3">
        <w:rPr>
          <w:color w:val="000000"/>
        </w:rPr>
        <w:t>eita através de um processo de comparação, porém ao auferir este valor expresso em percentual, será considerado os valores de uma conta ou de um grupo de contas fazendo relação deste com um outro valor identificado no mesmo demonstrativo, ou seja, de um mesmo exercício, sendo assim uma análise de estrutura ou composição (ASSAF NETO, 2006).</w:t>
      </w:r>
    </w:p>
    <w:p w14:paraId="3A3DAAF9" w14:textId="77777777" w:rsidR="006A7B44" w:rsidRPr="00FB7FD3" w:rsidRDefault="006A7B44" w:rsidP="006A7B44">
      <w:pPr>
        <w:pStyle w:val="western"/>
        <w:spacing w:before="0" w:after="0" w:line="360" w:lineRule="auto"/>
        <w:ind w:firstLine="1134"/>
        <w:jc w:val="both"/>
        <w:rPr>
          <w:b/>
          <w:bCs/>
        </w:rPr>
      </w:pPr>
    </w:p>
    <w:p w14:paraId="6AD4D30C" w14:textId="0F3A4137" w:rsidR="006A7B44" w:rsidRPr="00FB7FD3" w:rsidRDefault="004144EE" w:rsidP="006A7B44">
      <w:pPr>
        <w:pStyle w:val="western"/>
        <w:spacing w:before="0" w:after="0" w:line="360" w:lineRule="auto"/>
        <w:jc w:val="both"/>
        <w:rPr>
          <w:b/>
          <w:bCs/>
        </w:rPr>
      </w:pPr>
      <w:r>
        <w:rPr>
          <w:b/>
          <w:bCs/>
        </w:rPr>
        <w:t>2</w:t>
      </w:r>
      <w:r w:rsidR="00086E55">
        <w:rPr>
          <w:b/>
          <w:bCs/>
        </w:rPr>
        <w:t>.3.2</w:t>
      </w:r>
      <w:r w:rsidR="006A7B44" w:rsidRPr="00FB7FD3">
        <w:rPr>
          <w:b/>
          <w:bCs/>
        </w:rPr>
        <w:t xml:space="preserve"> </w:t>
      </w:r>
      <w:r w:rsidR="00086E55">
        <w:rPr>
          <w:b/>
          <w:bCs/>
        </w:rPr>
        <w:t>L</w:t>
      </w:r>
      <w:r w:rsidR="006A7B44" w:rsidRPr="00FB7FD3">
        <w:rPr>
          <w:b/>
          <w:bCs/>
        </w:rPr>
        <w:t>iquidez</w:t>
      </w:r>
      <w:r w:rsidR="00EA7B1F">
        <w:rPr>
          <w:b/>
          <w:bCs/>
        </w:rPr>
        <w:t xml:space="preserve"> e Endividamento</w:t>
      </w:r>
    </w:p>
    <w:p w14:paraId="01B153DF" w14:textId="77777777" w:rsidR="006A7B44" w:rsidRPr="00FB7FD3" w:rsidRDefault="006A7B44" w:rsidP="006A7B44">
      <w:pPr>
        <w:pStyle w:val="western"/>
        <w:spacing w:before="0" w:after="0" w:line="360" w:lineRule="auto"/>
        <w:jc w:val="both"/>
      </w:pPr>
    </w:p>
    <w:p w14:paraId="78646CFD" w14:textId="77777777" w:rsidR="00EA7B1F" w:rsidRDefault="00EA7B1F" w:rsidP="006A7B44">
      <w:pPr>
        <w:pStyle w:val="western"/>
        <w:spacing w:before="0" w:after="0" w:line="360" w:lineRule="auto"/>
        <w:ind w:firstLine="1134"/>
        <w:jc w:val="both"/>
        <w:rPr>
          <w:rStyle w:val="hgkelc"/>
        </w:rPr>
      </w:pPr>
      <w:bookmarkStart w:id="12" w:name="_Hlk530698162"/>
      <w:r w:rsidRPr="00EA7B1F">
        <w:t xml:space="preserve">Estes indicadores </w:t>
      </w:r>
      <w:r w:rsidRPr="00EA7B1F">
        <w:rPr>
          <w:rStyle w:val="hgkelc"/>
        </w:rPr>
        <w:t>servem de medida dos diversos aspectos financeiros</w:t>
      </w:r>
      <w:r>
        <w:rPr>
          <w:rStyle w:val="hgkelc"/>
        </w:rPr>
        <w:t xml:space="preserve"> de uma empresa, </w:t>
      </w:r>
      <w:r w:rsidRPr="00EA7B1F">
        <w:rPr>
          <w:rStyle w:val="hgkelc"/>
        </w:rPr>
        <w:t>visam aval</w:t>
      </w:r>
      <w:r>
        <w:rPr>
          <w:rStyle w:val="hgkelc"/>
        </w:rPr>
        <w:t xml:space="preserve">iar seus resultados auferidos </w:t>
      </w:r>
      <w:r w:rsidRPr="00EA7B1F">
        <w:rPr>
          <w:rStyle w:val="hgkelc"/>
        </w:rPr>
        <w:t>em relação a determinados parâmetros que melhor revelem suas dimensões</w:t>
      </w:r>
      <w:r>
        <w:rPr>
          <w:rStyle w:val="hgkelc"/>
        </w:rPr>
        <w:t>.</w:t>
      </w:r>
    </w:p>
    <w:p w14:paraId="045211B3" w14:textId="77777777" w:rsidR="00EA7B1F" w:rsidRDefault="00EA7B1F" w:rsidP="00EA7B1F">
      <w:pPr>
        <w:pStyle w:val="western"/>
        <w:spacing w:before="0" w:after="0" w:line="360" w:lineRule="auto"/>
        <w:jc w:val="both"/>
        <w:rPr>
          <w:rStyle w:val="hgkelc"/>
        </w:rPr>
      </w:pPr>
    </w:p>
    <w:p w14:paraId="01214D58" w14:textId="04A14004" w:rsidR="00EA7B1F" w:rsidRDefault="004144EE" w:rsidP="00EA7B1F">
      <w:pPr>
        <w:pStyle w:val="western"/>
        <w:spacing w:before="0" w:after="0" w:line="360" w:lineRule="auto"/>
        <w:jc w:val="both"/>
        <w:rPr>
          <w:rStyle w:val="hgkelc"/>
          <w:i/>
        </w:rPr>
      </w:pPr>
      <w:r>
        <w:rPr>
          <w:rStyle w:val="hgkelc"/>
          <w:i/>
        </w:rPr>
        <w:t>2</w:t>
      </w:r>
      <w:r w:rsidR="00EA7B1F" w:rsidRPr="00EA7B1F">
        <w:rPr>
          <w:rStyle w:val="hgkelc"/>
          <w:i/>
        </w:rPr>
        <w:t xml:space="preserve">.3.2.1 </w:t>
      </w:r>
      <w:r w:rsidR="00B76ECB">
        <w:rPr>
          <w:rStyle w:val="hgkelc"/>
          <w:i/>
        </w:rPr>
        <w:t xml:space="preserve">Índices de </w:t>
      </w:r>
      <w:r w:rsidR="00EA7B1F" w:rsidRPr="00EA7B1F">
        <w:rPr>
          <w:rStyle w:val="hgkelc"/>
          <w:i/>
        </w:rPr>
        <w:t xml:space="preserve">Liquidez </w:t>
      </w:r>
    </w:p>
    <w:p w14:paraId="7D990D59" w14:textId="77777777" w:rsidR="00EA7B1F" w:rsidRPr="00EA7B1F" w:rsidRDefault="00EA7B1F" w:rsidP="00EA7B1F">
      <w:pPr>
        <w:pStyle w:val="western"/>
        <w:spacing w:before="0" w:after="0" w:line="360" w:lineRule="auto"/>
        <w:jc w:val="both"/>
        <w:rPr>
          <w:rStyle w:val="hgkelc"/>
          <w:i/>
        </w:rPr>
      </w:pPr>
    </w:p>
    <w:p w14:paraId="0AEB43B1" w14:textId="75A0D613" w:rsidR="006A7B44" w:rsidRPr="00FB7FD3" w:rsidRDefault="006A7B44" w:rsidP="006A7B44">
      <w:pPr>
        <w:pStyle w:val="western"/>
        <w:spacing w:before="0" w:after="0" w:line="360" w:lineRule="auto"/>
        <w:ind w:firstLine="1134"/>
        <w:jc w:val="both"/>
      </w:pPr>
      <w:r w:rsidRPr="00FB7FD3">
        <w:t>Segundo Marion (2002), os índices de liquidez são utilizados para avaliar a capacidade de pagamento da empresa, isto é, constituem uma apreciação sobre se a empresa tem capacidade para saldar seus compromissos. Essa capacidade de pagamento pode ser avaliada considerando o longo prazo, curto prazo ou prazo imediato.</w:t>
      </w:r>
    </w:p>
    <w:bookmarkEnd w:id="12"/>
    <w:p w14:paraId="7E90A12F" w14:textId="4DA88024" w:rsidR="006A7B44" w:rsidRPr="00FB7FD3" w:rsidRDefault="006A7B44" w:rsidP="006A7B44">
      <w:pPr>
        <w:pStyle w:val="Corpodetexto"/>
        <w:spacing w:line="360" w:lineRule="auto"/>
        <w:jc w:val="both"/>
      </w:pPr>
      <w:r w:rsidRPr="00FB7FD3">
        <w:rPr>
          <w:rFonts w:eastAsia="Times New Roman"/>
          <w:color w:val="222222"/>
          <w:lang w:val="pt-BR"/>
        </w:rPr>
        <w:tab/>
        <w:t>As informações para o cálculo destes índices são retiradas</w:t>
      </w:r>
      <w:r>
        <w:rPr>
          <w:rFonts w:eastAsia="Times New Roman"/>
          <w:color w:val="222222"/>
          <w:lang w:val="pt-BR"/>
        </w:rPr>
        <w:t xml:space="preserve"> </w:t>
      </w:r>
      <w:r w:rsidRPr="00FB7FD3">
        <w:rPr>
          <w:rFonts w:eastAsia="Times New Roman"/>
          <w:color w:val="222222"/>
          <w:lang w:val="pt-BR"/>
        </w:rPr>
        <w:t>do Balanço patrimonial</w:t>
      </w:r>
      <w:r>
        <w:rPr>
          <w:rFonts w:eastAsia="Times New Roman"/>
          <w:color w:val="222222"/>
          <w:lang w:val="pt-BR"/>
        </w:rPr>
        <w:t xml:space="preserve"> e da</w:t>
      </w:r>
      <w:r w:rsidRPr="00FB7FD3">
        <w:rPr>
          <w:rFonts w:eastAsia="Times New Roman"/>
          <w:color w:val="222222"/>
          <w:lang w:val="pt-BR"/>
        </w:rPr>
        <w:t xml:space="preserve"> demonstração contábil que evidência a posição patrimonial da entidade, devendo ser atualizadas constantemente para uma correta análise (MARION, 2002b). </w:t>
      </w:r>
    </w:p>
    <w:p w14:paraId="3160D676" w14:textId="52C2D881" w:rsidR="006A7B44" w:rsidRPr="006F2AF5" w:rsidRDefault="006A7B44" w:rsidP="00644E4B">
      <w:pPr>
        <w:pStyle w:val="Corpodetexto"/>
        <w:spacing w:after="0" w:line="360" w:lineRule="auto"/>
        <w:jc w:val="both"/>
        <w:rPr>
          <w:rFonts w:eastAsia="Times New Roman"/>
          <w:color w:val="222222"/>
          <w:lang w:val="pt-BR"/>
        </w:rPr>
      </w:pPr>
      <w:r w:rsidRPr="006F2AF5">
        <w:rPr>
          <w:bCs/>
        </w:rPr>
        <w:t xml:space="preserve">Quadro </w:t>
      </w:r>
      <w:r w:rsidR="00C826C7">
        <w:rPr>
          <w:bCs/>
          <w:lang w:val="pt-BR"/>
        </w:rPr>
        <w:t>2</w:t>
      </w:r>
      <w:r w:rsidRPr="006F2AF5">
        <w:rPr>
          <w:bCs/>
        </w:rPr>
        <w:t xml:space="preserve"> - Índices de Liquidez</w:t>
      </w:r>
    </w:p>
    <w:p w14:paraId="69530C7C" w14:textId="628401D9" w:rsidR="006A7B44" w:rsidRPr="006F2AF5" w:rsidRDefault="006A7B44" w:rsidP="006F2AF5">
      <w:pPr>
        <w:pStyle w:val="western"/>
        <w:spacing w:before="0" w:after="0" w:line="360" w:lineRule="auto"/>
        <w:jc w:val="both"/>
        <w:rPr>
          <w:sz w:val="20"/>
          <w:szCs w:val="20"/>
        </w:rPr>
      </w:pPr>
    </w:p>
    <w:tbl>
      <w:tblPr>
        <w:tblStyle w:val="Tabelacomgrade"/>
        <w:tblW w:w="0" w:type="auto"/>
        <w:tblLook w:val="04A0" w:firstRow="1" w:lastRow="0" w:firstColumn="1" w:lastColumn="0" w:noHBand="0" w:noVBand="1"/>
      </w:tblPr>
      <w:tblGrid>
        <w:gridCol w:w="1096"/>
        <w:gridCol w:w="4937"/>
        <w:gridCol w:w="3028"/>
      </w:tblGrid>
      <w:tr w:rsidR="00C2479C" w:rsidRPr="00C826C7" w14:paraId="376E051D" w14:textId="77777777" w:rsidTr="00C826C7">
        <w:tc>
          <w:tcPr>
            <w:tcW w:w="9211" w:type="dxa"/>
            <w:gridSpan w:val="3"/>
            <w:shd w:val="clear" w:color="auto" w:fill="auto"/>
          </w:tcPr>
          <w:p w14:paraId="60B9152B" w14:textId="084387FF" w:rsidR="00C2479C" w:rsidRPr="00C826C7" w:rsidRDefault="00C2479C" w:rsidP="00C2479C">
            <w:pPr>
              <w:pStyle w:val="western"/>
              <w:spacing w:before="0" w:after="0" w:line="360" w:lineRule="auto"/>
              <w:jc w:val="center"/>
              <w:rPr>
                <w:color w:val="000000"/>
              </w:rPr>
            </w:pPr>
            <w:r w:rsidRPr="00C826C7">
              <w:rPr>
                <w:color w:val="000000"/>
              </w:rPr>
              <w:t>Índices de Liquidez</w:t>
            </w:r>
          </w:p>
        </w:tc>
      </w:tr>
      <w:tr w:rsidR="00C2479C" w:rsidRPr="00C826C7" w14:paraId="26A782B6" w14:textId="77777777" w:rsidTr="00C826C7">
        <w:tc>
          <w:tcPr>
            <w:tcW w:w="1101" w:type="dxa"/>
            <w:shd w:val="clear" w:color="auto" w:fill="auto"/>
          </w:tcPr>
          <w:p w14:paraId="6606E05F" w14:textId="20FB37AD" w:rsidR="00C2479C" w:rsidRPr="00C826C7" w:rsidRDefault="00C2479C" w:rsidP="00C826C7">
            <w:pPr>
              <w:pStyle w:val="western"/>
              <w:spacing w:before="0" w:after="0" w:line="360" w:lineRule="auto"/>
              <w:jc w:val="center"/>
              <w:rPr>
                <w:color w:val="000000"/>
              </w:rPr>
            </w:pPr>
            <w:r w:rsidRPr="00C826C7">
              <w:rPr>
                <w:color w:val="000000"/>
              </w:rPr>
              <w:t>Variável</w:t>
            </w:r>
          </w:p>
        </w:tc>
        <w:tc>
          <w:tcPr>
            <w:tcW w:w="5039" w:type="dxa"/>
            <w:shd w:val="clear" w:color="auto" w:fill="auto"/>
          </w:tcPr>
          <w:p w14:paraId="30DA9513" w14:textId="2CD9006D" w:rsidR="00C2479C" w:rsidRPr="00C826C7" w:rsidRDefault="00C2479C" w:rsidP="00C826C7">
            <w:pPr>
              <w:pStyle w:val="western"/>
              <w:spacing w:before="0" w:after="0" w:line="360" w:lineRule="auto"/>
              <w:jc w:val="center"/>
              <w:rPr>
                <w:color w:val="000000"/>
              </w:rPr>
            </w:pPr>
            <w:r w:rsidRPr="00C826C7">
              <w:rPr>
                <w:color w:val="000000"/>
              </w:rPr>
              <w:t>Fórmula</w:t>
            </w:r>
          </w:p>
        </w:tc>
        <w:tc>
          <w:tcPr>
            <w:tcW w:w="3071" w:type="dxa"/>
            <w:shd w:val="clear" w:color="auto" w:fill="auto"/>
          </w:tcPr>
          <w:p w14:paraId="4C95B758" w14:textId="6093AC55" w:rsidR="00C2479C" w:rsidRPr="00C826C7" w:rsidRDefault="00C2479C" w:rsidP="00C826C7">
            <w:pPr>
              <w:pStyle w:val="western"/>
              <w:spacing w:before="0" w:after="0" w:line="360" w:lineRule="auto"/>
              <w:jc w:val="center"/>
              <w:rPr>
                <w:color w:val="000000"/>
              </w:rPr>
            </w:pPr>
            <w:r w:rsidRPr="00C826C7">
              <w:rPr>
                <w:color w:val="000000"/>
              </w:rPr>
              <w:t>Interpretação</w:t>
            </w:r>
          </w:p>
        </w:tc>
      </w:tr>
      <w:tr w:rsidR="00C2479C" w:rsidRPr="00C826C7" w14:paraId="7F51A530" w14:textId="77777777" w:rsidTr="00C826C7">
        <w:tc>
          <w:tcPr>
            <w:tcW w:w="1101" w:type="dxa"/>
            <w:shd w:val="clear" w:color="auto" w:fill="auto"/>
          </w:tcPr>
          <w:p w14:paraId="2209671B" w14:textId="169E6F14" w:rsidR="00C2479C" w:rsidRPr="00C826C7" w:rsidRDefault="00C2479C" w:rsidP="006A7B44">
            <w:pPr>
              <w:pStyle w:val="western"/>
              <w:spacing w:before="0" w:after="0" w:line="360" w:lineRule="auto"/>
              <w:jc w:val="both"/>
              <w:rPr>
                <w:color w:val="000000"/>
              </w:rPr>
            </w:pPr>
            <w:r w:rsidRPr="00C826C7">
              <w:rPr>
                <w:color w:val="000000"/>
              </w:rPr>
              <w:t xml:space="preserve">Liquidez Corrente </w:t>
            </w:r>
          </w:p>
        </w:tc>
        <w:tc>
          <w:tcPr>
            <w:tcW w:w="5039" w:type="dxa"/>
            <w:shd w:val="clear" w:color="auto" w:fill="auto"/>
          </w:tcPr>
          <w:p w14:paraId="356758AC" w14:textId="443D29C6" w:rsidR="00C2479C" w:rsidRPr="00C826C7" w:rsidRDefault="00C2479C" w:rsidP="00C86E7A">
            <w:pPr>
              <w:pStyle w:val="western"/>
              <w:spacing w:before="0" w:after="0"/>
              <w:jc w:val="center"/>
              <w:rPr>
                <w:color w:val="000000"/>
                <w:u w:val="single"/>
              </w:rPr>
            </w:pPr>
            <w:r w:rsidRPr="00C826C7">
              <w:rPr>
                <w:color w:val="000000"/>
              </w:rPr>
              <w:t xml:space="preserve">LC = </w:t>
            </w:r>
            <w:r w:rsidRPr="00C826C7">
              <w:rPr>
                <w:color w:val="000000"/>
                <w:u w:val="single"/>
              </w:rPr>
              <w:t xml:space="preserve">  </w:t>
            </w:r>
            <w:r w:rsidR="00644E4B" w:rsidRPr="00C826C7">
              <w:rPr>
                <w:color w:val="000000"/>
                <w:u w:val="single"/>
              </w:rPr>
              <w:t xml:space="preserve">  </w:t>
            </w:r>
            <w:r w:rsidRPr="00C826C7">
              <w:rPr>
                <w:color w:val="000000"/>
                <w:u w:val="single"/>
              </w:rPr>
              <w:t>Ativo Circulante</w:t>
            </w:r>
            <w:r w:rsidR="00644E4B" w:rsidRPr="00C826C7">
              <w:rPr>
                <w:color w:val="000000"/>
                <w:u w:val="single"/>
              </w:rPr>
              <w:t xml:space="preserve">   </w:t>
            </w:r>
          </w:p>
          <w:p w14:paraId="5DC52A48" w14:textId="7CA6E6E7" w:rsidR="00C2479C" w:rsidRPr="00C826C7" w:rsidRDefault="00644E4B" w:rsidP="00C86E7A">
            <w:pPr>
              <w:pStyle w:val="western"/>
              <w:spacing w:before="0" w:after="0"/>
              <w:jc w:val="center"/>
              <w:rPr>
                <w:color w:val="000000"/>
              </w:rPr>
            </w:pPr>
            <w:r w:rsidRPr="00C826C7">
              <w:rPr>
                <w:color w:val="000000"/>
              </w:rPr>
              <w:t xml:space="preserve">          </w:t>
            </w:r>
            <w:r w:rsidR="00C2479C" w:rsidRPr="00C826C7">
              <w:rPr>
                <w:color w:val="000000"/>
              </w:rPr>
              <w:t>Passivo Circulante</w:t>
            </w:r>
          </w:p>
        </w:tc>
        <w:tc>
          <w:tcPr>
            <w:tcW w:w="3071" w:type="dxa"/>
            <w:shd w:val="clear" w:color="auto" w:fill="auto"/>
          </w:tcPr>
          <w:p w14:paraId="6FF40430" w14:textId="1DD97A01" w:rsidR="00C2479C" w:rsidRPr="00C826C7" w:rsidRDefault="00C2479C" w:rsidP="00C2479C">
            <w:pPr>
              <w:pStyle w:val="western"/>
              <w:spacing w:before="0" w:after="0"/>
              <w:jc w:val="both"/>
              <w:rPr>
                <w:color w:val="000000"/>
              </w:rPr>
            </w:pPr>
            <w:r w:rsidRPr="00C826C7">
              <w:rPr>
                <w:color w:val="000000"/>
              </w:rPr>
              <w:t>São utilizados para avaliar a capacidade da empresa para saldar compromissos em curto prazo.</w:t>
            </w:r>
          </w:p>
        </w:tc>
      </w:tr>
      <w:tr w:rsidR="00C2479C" w:rsidRPr="00C826C7" w14:paraId="46CF3043" w14:textId="77777777" w:rsidTr="00C86E7A">
        <w:tc>
          <w:tcPr>
            <w:tcW w:w="1101" w:type="dxa"/>
          </w:tcPr>
          <w:p w14:paraId="1B7E2CC1" w14:textId="63D75AC3" w:rsidR="00C2479C" w:rsidRPr="00C826C7" w:rsidRDefault="00C2479C" w:rsidP="006A7B44">
            <w:pPr>
              <w:pStyle w:val="western"/>
              <w:spacing w:before="0" w:after="0" w:line="360" w:lineRule="auto"/>
              <w:jc w:val="both"/>
              <w:rPr>
                <w:color w:val="000000"/>
              </w:rPr>
            </w:pPr>
            <w:r w:rsidRPr="00C826C7">
              <w:rPr>
                <w:color w:val="000000"/>
              </w:rPr>
              <w:t>Liquidez Seca</w:t>
            </w:r>
          </w:p>
        </w:tc>
        <w:tc>
          <w:tcPr>
            <w:tcW w:w="5039" w:type="dxa"/>
          </w:tcPr>
          <w:p w14:paraId="4B6DA3B0" w14:textId="02D98C93" w:rsidR="00C2479C" w:rsidRPr="00C826C7" w:rsidRDefault="00C2479C" w:rsidP="00C86E7A">
            <w:pPr>
              <w:pStyle w:val="western"/>
              <w:spacing w:before="0" w:after="0"/>
              <w:jc w:val="center"/>
              <w:rPr>
                <w:color w:val="000000"/>
                <w:u w:val="single"/>
              </w:rPr>
            </w:pPr>
            <w:r w:rsidRPr="00C826C7">
              <w:rPr>
                <w:color w:val="000000"/>
              </w:rPr>
              <w:t xml:space="preserve">LS =   </w:t>
            </w:r>
            <w:r w:rsidRPr="00C826C7">
              <w:rPr>
                <w:color w:val="000000"/>
                <w:u w:val="single"/>
              </w:rPr>
              <w:t>Ativo Circulante</w:t>
            </w:r>
            <w:r w:rsidR="00C86E7A" w:rsidRPr="00C826C7">
              <w:rPr>
                <w:color w:val="000000"/>
                <w:u w:val="single"/>
              </w:rPr>
              <w:t xml:space="preserve"> - Estoque</w:t>
            </w:r>
          </w:p>
          <w:p w14:paraId="52879DC3" w14:textId="1EC4E3A3" w:rsidR="00C2479C" w:rsidRPr="00C826C7" w:rsidRDefault="00644E4B" w:rsidP="00C86E7A">
            <w:pPr>
              <w:pStyle w:val="western"/>
              <w:spacing w:before="0" w:after="0" w:line="360" w:lineRule="auto"/>
              <w:jc w:val="center"/>
              <w:rPr>
                <w:color w:val="000000"/>
              </w:rPr>
            </w:pPr>
            <w:r w:rsidRPr="00C826C7">
              <w:rPr>
                <w:color w:val="000000"/>
              </w:rPr>
              <w:t xml:space="preserve">          </w:t>
            </w:r>
            <w:r w:rsidR="00C2479C" w:rsidRPr="00C826C7">
              <w:rPr>
                <w:color w:val="000000"/>
              </w:rPr>
              <w:t>Passivo Circulante</w:t>
            </w:r>
          </w:p>
        </w:tc>
        <w:tc>
          <w:tcPr>
            <w:tcW w:w="3071" w:type="dxa"/>
          </w:tcPr>
          <w:p w14:paraId="37BC1DC7" w14:textId="0FF6B50C" w:rsidR="00C2479C" w:rsidRPr="00C826C7" w:rsidRDefault="00C86E7A" w:rsidP="00C86E7A">
            <w:pPr>
              <w:pStyle w:val="western"/>
              <w:spacing w:before="0" w:after="0"/>
              <w:jc w:val="both"/>
              <w:rPr>
                <w:color w:val="000000"/>
              </w:rPr>
            </w:pPr>
            <w:r w:rsidRPr="00C826C7">
              <w:rPr>
                <w:color w:val="000000"/>
              </w:rPr>
              <w:t xml:space="preserve">Usada para medir a capacidade da empresa de saldar seus compromissos de curto prazo, antes do prazo de giro de estoque. </w:t>
            </w:r>
          </w:p>
        </w:tc>
      </w:tr>
      <w:tr w:rsidR="00C86E7A" w:rsidRPr="00C826C7" w14:paraId="067BBF66" w14:textId="77777777" w:rsidTr="00C86E7A">
        <w:tc>
          <w:tcPr>
            <w:tcW w:w="1101" w:type="dxa"/>
          </w:tcPr>
          <w:p w14:paraId="7D7931F5" w14:textId="17E948B1" w:rsidR="00C86E7A" w:rsidRPr="00C826C7" w:rsidRDefault="00C86E7A" w:rsidP="006A7B44">
            <w:pPr>
              <w:pStyle w:val="western"/>
              <w:spacing w:before="0" w:after="0" w:line="360" w:lineRule="auto"/>
              <w:jc w:val="both"/>
              <w:rPr>
                <w:color w:val="000000"/>
              </w:rPr>
            </w:pPr>
            <w:r w:rsidRPr="00C826C7">
              <w:rPr>
                <w:color w:val="000000"/>
              </w:rPr>
              <w:t>Liquidez Geral</w:t>
            </w:r>
          </w:p>
        </w:tc>
        <w:tc>
          <w:tcPr>
            <w:tcW w:w="5039" w:type="dxa"/>
          </w:tcPr>
          <w:p w14:paraId="59DB4374" w14:textId="1E67D394" w:rsidR="00C86E7A" w:rsidRPr="00C826C7" w:rsidRDefault="00C86E7A" w:rsidP="00C86E7A">
            <w:pPr>
              <w:pStyle w:val="western"/>
              <w:spacing w:before="0" w:after="0"/>
              <w:rPr>
                <w:color w:val="000000"/>
                <w:u w:val="single"/>
              </w:rPr>
            </w:pPr>
            <w:r w:rsidRPr="00C826C7">
              <w:rPr>
                <w:color w:val="000000"/>
              </w:rPr>
              <w:t xml:space="preserve">LG = </w:t>
            </w:r>
            <w:r w:rsidRPr="00C826C7">
              <w:rPr>
                <w:color w:val="000000"/>
                <w:u w:val="single"/>
              </w:rPr>
              <w:t xml:space="preserve">Ativo Circulante + Realizável a Longo Prazo     </w:t>
            </w:r>
          </w:p>
          <w:p w14:paraId="2D7E8F26" w14:textId="15F25794" w:rsidR="00C86E7A" w:rsidRPr="00C826C7" w:rsidRDefault="00C86E7A" w:rsidP="00C86E7A">
            <w:pPr>
              <w:pStyle w:val="western"/>
              <w:spacing w:before="0" w:after="0"/>
              <w:rPr>
                <w:color w:val="000000"/>
              </w:rPr>
            </w:pPr>
            <w:r w:rsidRPr="00C826C7">
              <w:rPr>
                <w:color w:val="000000"/>
              </w:rPr>
              <w:t xml:space="preserve">          Passivo Circulante + Exigível a Longo Prazo</w:t>
            </w:r>
          </w:p>
        </w:tc>
        <w:tc>
          <w:tcPr>
            <w:tcW w:w="3071" w:type="dxa"/>
          </w:tcPr>
          <w:p w14:paraId="6B46641E" w14:textId="1C1FF8D1" w:rsidR="00C86E7A" w:rsidRPr="00C826C7" w:rsidRDefault="00C86E7A" w:rsidP="00C86E7A">
            <w:pPr>
              <w:pStyle w:val="western"/>
              <w:spacing w:before="0" w:after="0"/>
              <w:jc w:val="both"/>
              <w:rPr>
                <w:color w:val="000000"/>
              </w:rPr>
            </w:pPr>
            <w:r w:rsidRPr="00C826C7">
              <w:rPr>
                <w:color w:val="000000"/>
              </w:rPr>
              <w:t>Avalia a capacidade da empresa para quitar suas obrigações longo prazo.</w:t>
            </w:r>
          </w:p>
        </w:tc>
      </w:tr>
      <w:tr w:rsidR="00644E4B" w14:paraId="2168D118" w14:textId="77777777" w:rsidTr="00C86E7A">
        <w:tc>
          <w:tcPr>
            <w:tcW w:w="1101" w:type="dxa"/>
          </w:tcPr>
          <w:p w14:paraId="29C141F9" w14:textId="7EAC6C00" w:rsidR="00644E4B" w:rsidRPr="00C826C7" w:rsidRDefault="00644E4B" w:rsidP="006A7B44">
            <w:pPr>
              <w:pStyle w:val="western"/>
              <w:spacing w:before="0" w:after="0" w:line="360" w:lineRule="auto"/>
              <w:jc w:val="both"/>
              <w:rPr>
                <w:color w:val="000000"/>
              </w:rPr>
            </w:pPr>
            <w:r w:rsidRPr="00C826C7">
              <w:rPr>
                <w:color w:val="000000"/>
              </w:rPr>
              <w:lastRenderedPageBreak/>
              <w:t>Liquidez Imediata</w:t>
            </w:r>
          </w:p>
        </w:tc>
        <w:tc>
          <w:tcPr>
            <w:tcW w:w="5039" w:type="dxa"/>
          </w:tcPr>
          <w:p w14:paraId="3FC1A1F2" w14:textId="2802319F" w:rsidR="00644E4B" w:rsidRPr="00C826C7" w:rsidRDefault="00644E4B" w:rsidP="00644E4B">
            <w:pPr>
              <w:pStyle w:val="western"/>
              <w:spacing w:before="0" w:after="0"/>
              <w:rPr>
                <w:color w:val="000000"/>
                <w:u w:val="single"/>
              </w:rPr>
            </w:pPr>
            <w:r w:rsidRPr="00C826C7">
              <w:rPr>
                <w:color w:val="000000"/>
              </w:rPr>
              <w:t xml:space="preserve">LI = </w:t>
            </w:r>
            <w:r w:rsidRPr="00C826C7">
              <w:rPr>
                <w:color w:val="000000"/>
                <w:u w:val="single"/>
              </w:rPr>
              <w:t xml:space="preserve">Caixa + Bancos + Aplicações de curtíssimo prazo     </w:t>
            </w:r>
          </w:p>
          <w:p w14:paraId="760CAC3E" w14:textId="6EE03757" w:rsidR="00644E4B" w:rsidRPr="00C826C7" w:rsidRDefault="00644E4B" w:rsidP="00644E4B">
            <w:pPr>
              <w:pStyle w:val="western"/>
              <w:spacing w:before="0" w:after="0"/>
              <w:rPr>
                <w:color w:val="000000"/>
              </w:rPr>
            </w:pPr>
            <w:r w:rsidRPr="00C826C7">
              <w:rPr>
                <w:color w:val="000000"/>
              </w:rPr>
              <w:t xml:space="preserve">                                Passivo Circulante </w:t>
            </w:r>
          </w:p>
        </w:tc>
        <w:tc>
          <w:tcPr>
            <w:tcW w:w="3071" w:type="dxa"/>
          </w:tcPr>
          <w:p w14:paraId="5F38CEF7" w14:textId="5D883C57" w:rsidR="00644E4B" w:rsidRPr="00C826C7" w:rsidRDefault="00644E4B" w:rsidP="00C86E7A">
            <w:pPr>
              <w:pStyle w:val="western"/>
              <w:spacing w:before="0" w:after="0"/>
              <w:jc w:val="both"/>
              <w:rPr>
                <w:color w:val="000000"/>
              </w:rPr>
            </w:pPr>
            <w:r w:rsidRPr="00C826C7">
              <w:rPr>
                <w:color w:val="000000"/>
              </w:rPr>
              <w:t xml:space="preserve">Mostra quando a empresa dispõe imediatamente para saldar as dívidas de curtíssimo prazo. </w:t>
            </w:r>
          </w:p>
        </w:tc>
      </w:tr>
    </w:tbl>
    <w:p w14:paraId="6A34697E" w14:textId="77777777" w:rsidR="000A45AC" w:rsidRDefault="000A45AC" w:rsidP="000B4F8F">
      <w:pPr>
        <w:pStyle w:val="western"/>
        <w:spacing w:before="0" w:after="0" w:line="360" w:lineRule="auto"/>
        <w:jc w:val="both"/>
        <w:rPr>
          <w:sz w:val="20"/>
          <w:szCs w:val="20"/>
        </w:rPr>
      </w:pPr>
    </w:p>
    <w:p w14:paraId="1630D6D4" w14:textId="6D77E9ED" w:rsidR="000B4F8F" w:rsidRPr="00B76ECB" w:rsidRDefault="000B4F8F" w:rsidP="000B4F8F">
      <w:pPr>
        <w:pStyle w:val="western"/>
        <w:spacing w:before="0" w:after="0" w:line="360" w:lineRule="auto"/>
        <w:jc w:val="both"/>
        <w:rPr>
          <w:sz w:val="20"/>
          <w:szCs w:val="20"/>
        </w:rPr>
      </w:pPr>
      <w:r w:rsidRPr="00B76ECB">
        <w:rPr>
          <w:sz w:val="20"/>
          <w:szCs w:val="20"/>
        </w:rPr>
        <w:t xml:space="preserve">Fonte: </w:t>
      </w:r>
      <w:r>
        <w:rPr>
          <w:sz w:val="20"/>
          <w:szCs w:val="20"/>
        </w:rPr>
        <w:t>Elaborado pela autora</w:t>
      </w:r>
      <w:r w:rsidRPr="00B76ECB">
        <w:rPr>
          <w:sz w:val="20"/>
          <w:szCs w:val="20"/>
        </w:rPr>
        <w:t>, com base em Marion (200</w:t>
      </w:r>
      <w:r w:rsidR="00743F53">
        <w:rPr>
          <w:sz w:val="20"/>
          <w:szCs w:val="20"/>
        </w:rPr>
        <w:t>9</w:t>
      </w:r>
      <w:r w:rsidRPr="00B76ECB">
        <w:rPr>
          <w:sz w:val="20"/>
          <w:szCs w:val="20"/>
        </w:rPr>
        <w:t xml:space="preserve">); </w:t>
      </w:r>
      <w:proofErr w:type="spellStart"/>
      <w:r w:rsidRPr="00B76ECB">
        <w:rPr>
          <w:sz w:val="20"/>
          <w:szCs w:val="20"/>
        </w:rPr>
        <w:t>Iudicíbus</w:t>
      </w:r>
      <w:proofErr w:type="spellEnd"/>
      <w:r w:rsidRPr="00B76ECB">
        <w:rPr>
          <w:sz w:val="20"/>
          <w:szCs w:val="20"/>
        </w:rPr>
        <w:t xml:space="preserve"> (2008) e Martins (et al., 2013).</w:t>
      </w:r>
    </w:p>
    <w:p w14:paraId="11375B2B" w14:textId="77777777" w:rsidR="000B4F8F" w:rsidRDefault="000B4F8F" w:rsidP="006A7B44">
      <w:pPr>
        <w:pStyle w:val="western"/>
        <w:spacing w:before="0" w:after="0" w:line="360" w:lineRule="auto"/>
        <w:jc w:val="both"/>
        <w:rPr>
          <w:b/>
          <w:bCs/>
          <w:color w:val="000000"/>
        </w:rPr>
      </w:pPr>
    </w:p>
    <w:p w14:paraId="14FE318B" w14:textId="77777777" w:rsidR="00B22B05" w:rsidRDefault="00644E4B" w:rsidP="00C826C7">
      <w:pPr>
        <w:pStyle w:val="western"/>
        <w:spacing w:before="0" w:after="0" w:line="360" w:lineRule="auto"/>
        <w:jc w:val="both"/>
        <w:rPr>
          <w:color w:val="000000"/>
        </w:rPr>
      </w:pPr>
      <w:r w:rsidRPr="00644E4B">
        <w:rPr>
          <w:color w:val="000000"/>
        </w:rPr>
        <w:t xml:space="preserve">Onde, </w:t>
      </w:r>
      <w:r w:rsidR="00B22B05">
        <w:rPr>
          <w:color w:val="000000"/>
        </w:rPr>
        <w:t>de acordo com Marion (2009)</w:t>
      </w:r>
    </w:p>
    <w:p w14:paraId="4098F3C7" w14:textId="61421266" w:rsidR="00644E4B" w:rsidRDefault="00644E4B" w:rsidP="00C826C7">
      <w:pPr>
        <w:pStyle w:val="western"/>
        <w:numPr>
          <w:ilvl w:val="0"/>
          <w:numId w:val="4"/>
        </w:numPr>
        <w:spacing w:before="0" w:after="0" w:line="360" w:lineRule="auto"/>
        <w:jc w:val="both"/>
        <w:rPr>
          <w:color w:val="000000"/>
        </w:rPr>
      </w:pPr>
      <w:r w:rsidRPr="008D6BF5">
        <w:rPr>
          <w:b/>
          <w:bCs/>
          <w:color w:val="000000"/>
        </w:rPr>
        <w:t>Ativo Circulante:</w:t>
      </w:r>
      <w:r>
        <w:rPr>
          <w:color w:val="000000"/>
        </w:rPr>
        <w:t xml:space="preserve"> refere-se aos bens e direitos que podem ser convertidos em dinheiro em curto prazo (disponibilidades, títulos negociáveis</w:t>
      </w:r>
      <w:r w:rsidR="008D6BF5">
        <w:rPr>
          <w:color w:val="000000"/>
        </w:rPr>
        <w:t>, estoque e outros créditos em curto prazo).</w:t>
      </w:r>
    </w:p>
    <w:p w14:paraId="469B8A0E" w14:textId="48EA6F37" w:rsidR="00644E4B" w:rsidRDefault="00644E4B" w:rsidP="00C826C7">
      <w:pPr>
        <w:pStyle w:val="western"/>
        <w:numPr>
          <w:ilvl w:val="0"/>
          <w:numId w:val="4"/>
        </w:numPr>
        <w:spacing w:before="0" w:after="0" w:line="360" w:lineRule="auto"/>
        <w:jc w:val="both"/>
        <w:rPr>
          <w:color w:val="000000"/>
        </w:rPr>
      </w:pPr>
      <w:r w:rsidRPr="008D6BF5">
        <w:rPr>
          <w:b/>
          <w:bCs/>
          <w:color w:val="000000"/>
        </w:rPr>
        <w:t>Passivo Circulante:</w:t>
      </w:r>
      <w:r w:rsidR="008D6BF5">
        <w:rPr>
          <w:color w:val="000000"/>
        </w:rPr>
        <w:t xml:space="preserve"> compreende as obrigações para com terceiros exigíveis que deveram ser pagas até o fim do exercício seguinte (Salários a pagar, fornecedores, impostos a pagar, empréstimos bancários etc.). </w:t>
      </w:r>
    </w:p>
    <w:p w14:paraId="41EA9BCD" w14:textId="23CDBBD9" w:rsidR="00644E4B" w:rsidRDefault="008D6BF5" w:rsidP="00C826C7">
      <w:pPr>
        <w:pStyle w:val="western"/>
        <w:numPr>
          <w:ilvl w:val="0"/>
          <w:numId w:val="4"/>
        </w:numPr>
        <w:spacing w:before="0" w:after="0" w:line="360" w:lineRule="auto"/>
        <w:jc w:val="both"/>
        <w:rPr>
          <w:color w:val="000000"/>
        </w:rPr>
      </w:pPr>
      <w:r w:rsidRPr="008D6BF5">
        <w:rPr>
          <w:b/>
          <w:bCs/>
          <w:color w:val="000000"/>
        </w:rPr>
        <w:t xml:space="preserve">Estoque: </w:t>
      </w:r>
      <w:r>
        <w:rPr>
          <w:color w:val="000000"/>
        </w:rPr>
        <w:t xml:space="preserve">é representado por produtos que estão em posse de um agente econômico. São os materiais e suprimentos utilizados para a produção de seu produto ou para suprimir a necessidade própria da empresa.  </w:t>
      </w:r>
    </w:p>
    <w:p w14:paraId="48763E07" w14:textId="12DE6F9C" w:rsidR="008D6BF5" w:rsidRDefault="008D6BF5" w:rsidP="00C826C7">
      <w:pPr>
        <w:pStyle w:val="western"/>
        <w:numPr>
          <w:ilvl w:val="0"/>
          <w:numId w:val="4"/>
        </w:numPr>
        <w:spacing w:before="0" w:after="0" w:line="360" w:lineRule="auto"/>
        <w:jc w:val="both"/>
        <w:rPr>
          <w:color w:val="000000"/>
        </w:rPr>
      </w:pPr>
      <w:r w:rsidRPr="000B4F8F">
        <w:rPr>
          <w:b/>
          <w:bCs/>
          <w:color w:val="000000"/>
        </w:rPr>
        <w:t>Realizável a longo Prazo:</w:t>
      </w:r>
      <w:r>
        <w:rPr>
          <w:color w:val="000000"/>
        </w:rPr>
        <w:t xml:space="preserve"> são direitos realizáveis após o término do exercício subsequente: direitos derivados de vendas, adiantamentos ou empréstimos a sociedades coligadas ou control</w:t>
      </w:r>
      <w:r w:rsidR="000B4F8F">
        <w:rPr>
          <w:color w:val="000000"/>
        </w:rPr>
        <w:t>a</w:t>
      </w:r>
      <w:r>
        <w:rPr>
          <w:color w:val="000000"/>
        </w:rPr>
        <w:t xml:space="preserve">das, acionistas, diretores ou participantes no </w:t>
      </w:r>
      <w:r w:rsidR="000B4F8F">
        <w:rPr>
          <w:color w:val="000000"/>
        </w:rPr>
        <w:t xml:space="preserve">lucro (não constituem negócios usuais) </w:t>
      </w:r>
    </w:p>
    <w:p w14:paraId="0FDAB86C" w14:textId="77777777" w:rsidR="000B4F8F" w:rsidRDefault="000B4F8F" w:rsidP="00C826C7">
      <w:pPr>
        <w:pStyle w:val="western"/>
        <w:numPr>
          <w:ilvl w:val="0"/>
          <w:numId w:val="4"/>
        </w:numPr>
        <w:spacing w:before="0" w:after="0" w:line="360" w:lineRule="auto"/>
        <w:jc w:val="both"/>
        <w:rPr>
          <w:color w:val="000000"/>
        </w:rPr>
      </w:pPr>
      <w:r>
        <w:rPr>
          <w:b/>
          <w:bCs/>
          <w:color w:val="000000"/>
        </w:rPr>
        <w:t>Exigível</w:t>
      </w:r>
      <w:r w:rsidRPr="000B4F8F">
        <w:rPr>
          <w:b/>
          <w:bCs/>
          <w:color w:val="000000"/>
        </w:rPr>
        <w:t xml:space="preserve"> a longo Prazo:</w:t>
      </w:r>
      <w:r w:rsidRPr="000B4F8F">
        <w:t xml:space="preserve"> </w:t>
      </w:r>
      <w:r w:rsidRPr="000B4F8F">
        <w:rPr>
          <w:color w:val="000000"/>
        </w:rPr>
        <w:t>são as dívidas que serão liquidadas após o final do exercício financeiro seguinte</w:t>
      </w:r>
      <w:r>
        <w:rPr>
          <w:color w:val="000000"/>
        </w:rPr>
        <w:t>. S</w:t>
      </w:r>
      <w:r w:rsidRPr="000B4F8F">
        <w:rPr>
          <w:color w:val="000000"/>
        </w:rPr>
        <w:t>ão exemplos</w:t>
      </w:r>
      <w:r>
        <w:rPr>
          <w:color w:val="000000"/>
        </w:rPr>
        <w:t>:</w:t>
      </w:r>
      <w:r w:rsidRPr="000B4F8F">
        <w:rPr>
          <w:color w:val="000000"/>
        </w:rPr>
        <w:t xml:space="preserve"> financiamentos</w:t>
      </w:r>
      <w:r>
        <w:rPr>
          <w:color w:val="000000"/>
        </w:rPr>
        <w:t>,</w:t>
      </w:r>
      <w:r w:rsidRPr="000B4F8F">
        <w:rPr>
          <w:color w:val="000000"/>
        </w:rPr>
        <w:t xml:space="preserve"> títulos a</w:t>
      </w:r>
      <w:r>
        <w:rPr>
          <w:color w:val="000000"/>
        </w:rPr>
        <w:t xml:space="preserve"> </w:t>
      </w:r>
      <w:r w:rsidRPr="000B4F8F">
        <w:rPr>
          <w:color w:val="000000"/>
        </w:rPr>
        <w:t>pagar</w:t>
      </w:r>
      <w:r>
        <w:rPr>
          <w:color w:val="000000"/>
        </w:rPr>
        <w:t>,</w:t>
      </w:r>
      <w:r w:rsidRPr="000B4F8F">
        <w:rPr>
          <w:color w:val="000000"/>
        </w:rPr>
        <w:t xml:space="preserve"> entre outros</w:t>
      </w:r>
      <w:r>
        <w:rPr>
          <w:color w:val="000000"/>
        </w:rPr>
        <w:t>.</w:t>
      </w:r>
    </w:p>
    <w:p w14:paraId="666DB982" w14:textId="77777777" w:rsidR="000B4F8F" w:rsidRDefault="000B4F8F" w:rsidP="00C826C7">
      <w:pPr>
        <w:pStyle w:val="western"/>
        <w:numPr>
          <w:ilvl w:val="0"/>
          <w:numId w:val="4"/>
        </w:numPr>
        <w:spacing w:before="0" w:after="0" w:line="360" w:lineRule="auto"/>
        <w:jc w:val="both"/>
        <w:rPr>
          <w:color w:val="000000"/>
        </w:rPr>
      </w:pPr>
      <w:r w:rsidRPr="000B4F8F">
        <w:rPr>
          <w:b/>
          <w:bCs/>
          <w:color w:val="000000"/>
        </w:rPr>
        <w:t>Caixa:</w:t>
      </w:r>
      <w:r>
        <w:rPr>
          <w:color w:val="000000"/>
        </w:rPr>
        <w:t xml:space="preserve"> </w:t>
      </w:r>
      <w:r w:rsidRPr="000B4F8F">
        <w:rPr>
          <w:color w:val="000000"/>
        </w:rPr>
        <w:t>inclui dinheiro</w:t>
      </w:r>
      <w:r>
        <w:rPr>
          <w:color w:val="000000"/>
        </w:rPr>
        <w:t>, b</w:t>
      </w:r>
      <w:r w:rsidRPr="000B4F8F">
        <w:rPr>
          <w:color w:val="000000"/>
        </w:rPr>
        <w:t>em como cheque em mã</w:t>
      </w:r>
      <w:r>
        <w:rPr>
          <w:color w:val="000000"/>
        </w:rPr>
        <w:t>os,</w:t>
      </w:r>
      <w:r w:rsidRPr="000B4F8F">
        <w:rPr>
          <w:color w:val="000000"/>
        </w:rPr>
        <w:t xml:space="preserve"> recebidos e ainda não depositados</w:t>
      </w:r>
      <w:r>
        <w:rPr>
          <w:color w:val="000000"/>
        </w:rPr>
        <w:t>,</w:t>
      </w:r>
      <w:r w:rsidRPr="000B4F8F">
        <w:rPr>
          <w:color w:val="000000"/>
        </w:rPr>
        <w:t xml:space="preserve"> pagáveis irrestrita</w:t>
      </w:r>
      <w:r>
        <w:rPr>
          <w:color w:val="000000"/>
        </w:rPr>
        <w:t xml:space="preserve"> e</w:t>
      </w:r>
      <w:r w:rsidRPr="000B4F8F">
        <w:rPr>
          <w:color w:val="000000"/>
        </w:rPr>
        <w:t xml:space="preserve"> imediatamente</w:t>
      </w:r>
      <w:r>
        <w:rPr>
          <w:color w:val="000000"/>
        </w:rPr>
        <w:t>.</w:t>
      </w:r>
    </w:p>
    <w:p w14:paraId="7E7EE278" w14:textId="77777777" w:rsidR="000B4F8F" w:rsidRDefault="000B4F8F" w:rsidP="00C826C7">
      <w:pPr>
        <w:pStyle w:val="western"/>
        <w:numPr>
          <w:ilvl w:val="0"/>
          <w:numId w:val="4"/>
        </w:numPr>
        <w:spacing w:before="0" w:after="0" w:line="360" w:lineRule="auto"/>
        <w:jc w:val="both"/>
        <w:rPr>
          <w:color w:val="000000"/>
        </w:rPr>
      </w:pPr>
      <w:r w:rsidRPr="000B4F8F">
        <w:rPr>
          <w:b/>
          <w:bCs/>
          <w:color w:val="000000"/>
        </w:rPr>
        <w:t>Banco:</w:t>
      </w:r>
      <w:r w:rsidRPr="000B4F8F">
        <w:rPr>
          <w:color w:val="000000"/>
        </w:rPr>
        <w:t xml:space="preserve"> são os depósitos bancários feito em contas vinculadas a liquidação de empréstimos a longo prazo</w:t>
      </w:r>
      <w:r>
        <w:rPr>
          <w:color w:val="000000"/>
        </w:rPr>
        <w:t>,</w:t>
      </w:r>
      <w:r w:rsidRPr="000B4F8F">
        <w:rPr>
          <w:color w:val="000000"/>
        </w:rPr>
        <w:t xml:space="preserve"> ou </w:t>
      </w:r>
      <w:r>
        <w:rPr>
          <w:color w:val="000000"/>
        </w:rPr>
        <w:t>outra</w:t>
      </w:r>
      <w:r w:rsidRPr="000B4F8F">
        <w:rPr>
          <w:color w:val="000000"/>
        </w:rPr>
        <w:t xml:space="preserve"> operação similar que não permita sua livre movimentação dentro do exercício seguinte</w:t>
      </w:r>
      <w:r>
        <w:rPr>
          <w:color w:val="000000"/>
        </w:rPr>
        <w:t>.</w:t>
      </w:r>
    </w:p>
    <w:p w14:paraId="4BC95E99" w14:textId="39379794" w:rsidR="008D6BF5" w:rsidRDefault="000B4F8F" w:rsidP="00C826C7">
      <w:pPr>
        <w:pStyle w:val="western"/>
        <w:numPr>
          <w:ilvl w:val="0"/>
          <w:numId w:val="4"/>
        </w:numPr>
        <w:spacing w:before="0" w:after="0" w:line="360" w:lineRule="auto"/>
        <w:jc w:val="both"/>
        <w:rPr>
          <w:color w:val="000000"/>
        </w:rPr>
      </w:pPr>
      <w:r w:rsidRPr="000B4F8F">
        <w:rPr>
          <w:b/>
          <w:bCs/>
          <w:color w:val="000000"/>
        </w:rPr>
        <w:t>Aplicações de curtíssimo prazo:</w:t>
      </w:r>
      <w:r w:rsidRPr="000B4F8F">
        <w:rPr>
          <w:color w:val="000000"/>
        </w:rPr>
        <w:t xml:space="preserve"> são os depósitos bancários feito em contas vinculadas a liquidação de empréstimos a longo prazo</w:t>
      </w:r>
      <w:r>
        <w:rPr>
          <w:color w:val="000000"/>
        </w:rPr>
        <w:t>, o</w:t>
      </w:r>
      <w:r w:rsidRPr="000B4F8F">
        <w:rPr>
          <w:color w:val="000000"/>
        </w:rPr>
        <w:t>u outra operação similar que não permita a sua livre movimentação dentro do exercício seguinte</w:t>
      </w:r>
      <w:r>
        <w:rPr>
          <w:color w:val="000000"/>
        </w:rPr>
        <w:t>.</w:t>
      </w:r>
    </w:p>
    <w:p w14:paraId="1512CF4E" w14:textId="77777777" w:rsidR="008D6BF5" w:rsidRPr="00644E4B" w:rsidRDefault="008D6BF5" w:rsidP="00C826C7">
      <w:pPr>
        <w:pStyle w:val="western"/>
        <w:spacing w:before="0" w:after="0" w:line="360" w:lineRule="auto"/>
        <w:jc w:val="both"/>
        <w:rPr>
          <w:color w:val="000000"/>
        </w:rPr>
      </w:pPr>
    </w:p>
    <w:p w14:paraId="1AD24087" w14:textId="54A1953B" w:rsidR="006A7B44" w:rsidRPr="00B76ECB" w:rsidRDefault="004144EE" w:rsidP="006A7B44">
      <w:pPr>
        <w:pStyle w:val="western"/>
        <w:spacing w:before="0" w:after="0" w:line="360" w:lineRule="auto"/>
        <w:jc w:val="both"/>
        <w:rPr>
          <w:i/>
        </w:rPr>
      </w:pPr>
      <w:r>
        <w:rPr>
          <w:bCs/>
          <w:i/>
          <w:color w:val="000000"/>
        </w:rPr>
        <w:t>2</w:t>
      </w:r>
      <w:r w:rsidR="006A7B44" w:rsidRPr="00B76ECB">
        <w:rPr>
          <w:bCs/>
          <w:i/>
          <w:color w:val="000000"/>
        </w:rPr>
        <w:t>.3.</w:t>
      </w:r>
      <w:r w:rsidR="00B76ECB">
        <w:rPr>
          <w:bCs/>
          <w:i/>
          <w:color w:val="000000"/>
        </w:rPr>
        <w:t>2.2</w:t>
      </w:r>
      <w:r w:rsidR="006A7B44" w:rsidRPr="00B76ECB">
        <w:rPr>
          <w:bCs/>
          <w:i/>
          <w:color w:val="000000"/>
        </w:rPr>
        <w:t xml:space="preserve"> Índices de Endividamento</w:t>
      </w:r>
    </w:p>
    <w:p w14:paraId="0F024D18" w14:textId="77777777" w:rsidR="006A7B44" w:rsidRPr="002A1740" w:rsidRDefault="006A7B44" w:rsidP="006A7B44">
      <w:pPr>
        <w:pStyle w:val="western"/>
        <w:spacing w:before="0" w:after="0" w:line="360" w:lineRule="auto"/>
        <w:jc w:val="both"/>
        <w:rPr>
          <w:color w:val="000000"/>
        </w:rPr>
      </w:pPr>
    </w:p>
    <w:p w14:paraId="66544139" w14:textId="7FD38FE7" w:rsidR="006A7B44" w:rsidRPr="002A1740" w:rsidRDefault="006A7B44" w:rsidP="006A7B44">
      <w:pPr>
        <w:pStyle w:val="western"/>
        <w:spacing w:before="0" w:after="0" w:line="360" w:lineRule="auto"/>
        <w:ind w:firstLine="1134"/>
        <w:jc w:val="both"/>
        <w:rPr>
          <w:color w:val="000000"/>
        </w:rPr>
      </w:pPr>
      <w:r w:rsidRPr="002A1740">
        <w:rPr>
          <w:color w:val="000000"/>
          <w:shd w:val="clear" w:color="auto" w:fill="FFFFFF"/>
        </w:rPr>
        <w:t>O Índice de Endividamento apresenta como o endividamento da empresa evolui ao longo dos anos.</w:t>
      </w:r>
      <w:r>
        <w:rPr>
          <w:color w:val="000000"/>
          <w:shd w:val="clear" w:color="auto" w:fill="FFFFFF"/>
        </w:rPr>
        <w:t xml:space="preserve"> </w:t>
      </w:r>
      <w:r w:rsidRPr="002A1740">
        <w:rPr>
          <w:color w:val="000000"/>
        </w:rPr>
        <w:t xml:space="preserve">Para </w:t>
      </w:r>
      <w:r w:rsidR="003D1252">
        <w:rPr>
          <w:color w:val="000000"/>
        </w:rPr>
        <w:t>L</w:t>
      </w:r>
      <w:r w:rsidRPr="002A1740">
        <w:rPr>
          <w:color w:val="000000"/>
        </w:rPr>
        <w:t>udicíbus (2008), os índices de endividamento,</w:t>
      </w:r>
      <w:r>
        <w:rPr>
          <w:color w:val="000000"/>
        </w:rPr>
        <w:t xml:space="preserve"> </w:t>
      </w:r>
      <w:r w:rsidRPr="002A1740">
        <w:rPr>
          <w:color w:val="000000"/>
        </w:rPr>
        <w:t xml:space="preserve">representam os </w:t>
      </w:r>
      <w:r w:rsidRPr="002A1740">
        <w:rPr>
          <w:color w:val="000000"/>
        </w:rPr>
        <w:lastRenderedPageBreak/>
        <w:t>relacionamentos entre as contas do balanço que refletem uma situação estática de posição de liquidez ou o relacionamento entre fontes diferenciadas de capital, sendo de grande importância, pois podem perder significado se não forem analisados com outros grupos.</w:t>
      </w:r>
    </w:p>
    <w:p w14:paraId="495707B1" w14:textId="77777777" w:rsidR="006A7B44" w:rsidRPr="00FB7FD3" w:rsidRDefault="006A7B44" w:rsidP="006A7B44">
      <w:pPr>
        <w:pStyle w:val="western"/>
        <w:spacing w:before="0" w:after="0" w:line="360" w:lineRule="auto"/>
        <w:ind w:firstLine="1134"/>
        <w:jc w:val="both"/>
      </w:pPr>
      <w:r w:rsidRPr="00FB7FD3">
        <w:rPr>
          <w:bCs/>
          <w:color w:val="000000"/>
        </w:rPr>
        <w:t xml:space="preserve"> O índice de endividamento é um indicador de riscos e deve ser feito pela empresa para avaliar o grau de comprometimento dos ativos com o passivo da empresa, este é calculado com base nas informações contidas no balanço patrimonial (IUDÍCIBUS, 2008).</w:t>
      </w:r>
    </w:p>
    <w:p w14:paraId="2ACEDEEE" w14:textId="77777777" w:rsidR="006A7B44" w:rsidRDefault="006A7B44" w:rsidP="006A7B44">
      <w:pPr>
        <w:pStyle w:val="western"/>
        <w:spacing w:before="0" w:after="0" w:line="360" w:lineRule="auto"/>
        <w:jc w:val="both"/>
        <w:rPr>
          <w:b/>
          <w:bCs/>
        </w:rPr>
      </w:pPr>
    </w:p>
    <w:p w14:paraId="5D4B0AD4" w14:textId="6DC2AD38" w:rsidR="006A7B44" w:rsidRPr="00B76ECB" w:rsidRDefault="006A7B44" w:rsidP="006A7B44">
      <w:pPr>
        <w:pStyle w:val="western"/>
        <w:spacing w:before="0" w:after="0" w:line="360" w:lineRule="auto"/>
        <w:jc w:val="both"/>
      </w:pPr>
      <w:r w:rsidRPr="00B76ECB">
        <w:rPr>
          <w:bCs/>
        </w:rPr>
        <w:t xml:space="preserve">Quadro </w:t>
      </w:r>
      <w:r w:rsidR="00C826C7">
        <w:rPr>
          <w:bCs/>
        </w:rPr>
        <w:t>3</w:t>
      </w:r>
      <w:r w:rsidRPr="00B76ECB">
        <w:rPr>
          <w:bCs/>
        </w:rPr>
        <w:t xml:space="preserve"> - Índices de Endividamento</w:t>
      </w:r>
    </w:p>
    <w:p w14:paraId="596BFD21" w14:textId="0B509CB3" w:rsidR="000B4F8F" w:rsidRPr="00FB7FD3" w:rsidRDefault="000B4F8F" w:rsidP="006A7B44">
      <w:pPr>
        <w:pStyle w:val="western"/>
        <w:spacing w:before="0" w:after="0" w:line="360" w:lineRule="auto"/>
        <w:jc w:val="both"/>
        <w:rPr>
          <w:color w:val="000000"/>
        </w:rPr>
      </w:pPr>
    </w:p>
    <w:tbl>
      <w:tblPr>
        <w:tblStyle w:val="Tabelacomgrade"/>
        <w:tblW w:w="9747" w:type="dxa"/>
        <w:tblLook w:val="04A0" w:firstRow="1" w:lastRow="0" w:firstColumn="1" w:lastColumn="0" w:noHBand="0" w:noVBand="1"/>
      </w:tblPr>
      <w:tblGrid>
        <w:gridCol w:w="2376"/>
        <w:gridCol w:w="4111"/>
        <w:gridCol w:w="3260"/>
      </w:tblGrid>
      <w:tr w:rsidR="000B4F8F" w:rsidRPr="00C826C7" w14:paraId="480A32AB" w14:textId="77777777" w:rsidTr="00C826C7">
        <w:tc>
          <w:tcPr>
            <w:tcW w:w="9747" w:type="dxa"/>
            <w:gridSpan w:val="3"/>
            <w:shd w:val="clear" w:color="auto" w:fill="auto"/>
          </w:tcPr>
          <w:p w14:paraId="1EDAB97A" w14:textId="1B1FD936" w:rsidR="000B4F8F" w:rsidRPr="00C826C7" w:rsidRDefault="000B4F8F" w:rsidP="0068779D">
            <w:pPr>
              <w:pStyle w:val="western"/>
              <w:spacing w:before="0" w:after="0" w:line="360" w:lineRule="auto"/>
              <w:jc w:val="center"/>
              <w:rPr>
                <w:color w:val="000000"/>
              </w:rPr>
            </w:pPr>
            <w:r w:rsidRPr="00C826C7">
              <w:rPr>
                <w:color w:val="000000"/>
              </w:rPr>
              <w:t xml:space="preserve">Índices de </w:t>
            </w:r>
            <w:r w:rsidR="000A45AC" w:rsidRPr="00C826C7">
              <w:rPr>
                <w:color w:val="000000"/>
              </w:rPr>
              <w:t>Endividamento</w:t>
            </w:r>
          </w:p>
        </w:tc>
      </w:tr>
      <w:tr w:rsidR="006A14EE" w:rsidRPr="00C826C7" w14:paraId="4F7D4178" w14:textId="77777777" w:rsidTr="00C826C7">
        <w:tc>
          <w:tcPr>
            <w:tcW w:w="2376" w:type="dxa"/>
            <w:shd w:val="clear" w:color="auto" w:fill="auto"/>
          </w:tcPr>
          <w:p w14:paraId="4A46B08C" w14:textId="3090CA2E" w:rsidR="000B4F8F" w:rsidRPr="00C826C7" w:rsidRDefault="000B4F8F" w:rsidP="0068779D">
            <w:pPr>
              <w:pStyle w:val="western"/>
              <w:spacing w:before="0" w:after="0" w:line="360" w:lineRule="auto"/>
              <w:jc w:val="center"/>
              <w:rPr>
                <w:color w:val="000000"/>
              </w:rPr>
            </w:pPr>
            <w:r w:rsidRPr="00C826C7">
              <w:rPr>
                <w:color w:val="000000"/>
              </w:rPr>
              <w:t>Variável</w:t>
            </w:r>
          </w:p>
        </w:tc>
        <w:tc>
          <w:tcPr>
            <w:tcW w:w="4111" w:type="dxa"/>
            <w:shd w:val="clear" w:color="auto" w:fill="auto"/>
          </w:tcPr>
          <w:p w14:paraId="14EFD051" w14:textId="77777777" w:rsidR="000B4F8F" w:rsidRPr="00C826C7" w:rsidRDefault="000B4F8F" w:rsidP="0068779D">
            <w:pPr>
              <w:pStyle w:val="western"/>
              <w:spacing w:before="0" w:after="0" w:line="360" w:lineRule="auto"/>
              <w:jc w:val="center"/>
              <w:rPr>
                <w:color w:val="000000"/>
              </w:rPr>
            </w:pPr>
            <w:r w:rsidRPr="00C826C7">
              <w:rPr>
                <w:color w:val="000000"/>
              </w:rPr>
              <w:t>Fórmula</w:t>
            </w:r>
          </w:p>
        </w:tc>
        <w:tc>
          <w:tcPr>
            <w:tcW w:w="3260" w:type="dxa"/>
            <w:shd w:val="clear" w:color="auto" w:fill="auto"/>
          </w:tcPr>
          <w:p w14:paraId="4F1764A7" w14:textId="3DA91AB5" w:rsidR="000B4F8F" w:rsidRPr="00C826C7" w:rsidRDefault="000B4F8F" w:rsidP="0068779D">
            <w:pPr>
              <w:pStyle w:val="western"/>
              <w:spacing w:before="0" w:after="0" w:line="360" w:lineRule="auto"/>
              <w:jc w:val="center"/>
              <w:rPr>
                <w:color w:val="000000"/>
              </w:rPr>
            </w:pPr>
            <w:r w:rsidRPr="00C826C7">
              <w:rPr>
                <w:color w:val="000000"/>
              </w:rPr>
              <w:t>Interpretação</w:t>
            </w:r>
          </w:p>
        </w:tc>
      </w:tr>
      <w:tr w:rsidR="006A14EE" w:rsidRPr="00C826C7" w14:paraId="064F200C" w14:textId="77777777" w:rsidTr="001A1622">
        <w:tc>
          <w:tcPr>
            <w:tcW w:w="2376" w:type="dxa"/>
          </w:tcPr>
          <w:p w14:paraId="13457A87" w14:textId="636E9D22" w:rsidR="000B4F8F" w:rsidRPr="00C826C7" w:rsidRDefault="006A14EE" w:rsidP="00500D14">
            <w:pPr>
              <w:pStyle w:val="western"/>
              <w:spacing w:before="0" w:after="0" w:line="360" w:lineRule="auto"/>
              <w:jc w:val="both"/>
              <w:rPr>
                <w:color w:val="000000"/>
              </w:rPr>
            </w:pPr>
            <w:r w:rsidRPr="00C826C7">
              <w:rPr>
                <w:color w:val="000000"/>
              </w:rPr>
              <w:t xml:space="preserve">Participação de Capitais de Terceiros sobre os Recursos Totais. </w:t>
            </w:r>
            <w:r w:rsidR="000B4F8F" w:rsidRPr="00C826C7">
              <w:rPr>
                <w:color w:val="000000"/>
              </w:rPr>
              <w:t xml:space="preserve"> </w:t>
            </w:r>
          </w:p>
        </w:tc>
        <w:tc>
          <w:tcPr>
            <w:tcW w:w="4111" w:type="dxa"/>
          </w:tcPr>
          <w:p w14:paraId="6B7A5007" w14:textId="4FF33827" w:rsidR="000B4F8F" w:rsidRPr="00C826C7" w:rsidRDefault="006A14EE" w:rsidP="006A14EE">
            <w:pPr>
              <w:pStyle w:val="western"/>
              <w:spacing w:before="0" w:after="0"/>
              <w:jc w:val="center"/>
              <w:rPr>
                <w:color w:val="000000"/>
                <w:u w:val="single"/>
              </w:rPr>
            </w:pPr>
            <w:r w:rsidRPr="00C826C7">
              <w:rPr>
                <w:color w:val="000000"/>
              </w:rPr>
              <w:t>PCRT</w:t>
            </w:r>
            <w:r w:rsidR="000B4F8F" w:rsidRPr="00C826C7">
              <w:rPr>
                <w:color w:val="000000"/>
              </w:rPr>
              <w:t xml:space="preserve"> =</w:t>
            </w:r>
            <w:r w:rsidRPr="00C826C7">
              <w:rPr>
                <w:color w:val="000000"/>
              </w:rPr>
              <w:t xml:space="preserve"> </w:t>
            </w:r>
            <w:r w:rsidRPr="00C826C7">
              <w:rPr>
                <w:color w:val="000000"/>
                <w:u w:val="single"/>
              </w:rPr>
              <w:t xml:space="preserve">            Capital de Terceiros              </w:t>
            </w:r>
            <w:proofErr w:type="gramStart"/>
            <w:r w:rsidRPr="00C826C7">
              <w:rPr>
                <w:color w:val="000000"/>
                <w:u w:val="single"/>
              </w:rPr>
              <w:t xml:space="preserve">  </w:t>
            </w:r>
            <w:r w:rsidRPr="00C826C7">
              <w:rPr>
                <w:color w:val="FFFFFF" w:themeColor="background1"/>
                <w:u w:val="single"/>
              </w:rPr>
              <w:t>.</w:t>
            </w:r>
            <w:proofErr w:type="gramEnd"/>
          </w:p>
          <w:p w14:paraId="4E5D0538" w14:textId="7C143326" w:rsidR="000B4F8F" w:rsidRPr="00C826C7" w:rsidRDefault="000B4F8F" w:rsidP="00500D14">
            <w:pPr>
              <w:pStyle w:val="western"/>
              <w:spacing w:before="0" w:after="0"/>
              <w:jc w:val="center"/>
              <w:rPr>
                <w:color w:val="000000"/>
              </w:rPr>
            </w:pPr>
            <w:r w:rsidRPr="00C826C7">
              <w:rPr>
                <w:color w:val="000000"/>
              </w:rPr>
              <w:t xml:space="preserve">         </w:t>
            </w:r>
            <w:r w:rsidR="006A14EE" w:rsidRPr="00C826C7">
              <w:rPr>
                <w:color w:val="000000"/>
              </w:rPr>
              <w:t xml:space="preserve">   </w:t>
            </w:r>
            <w:r w:rsidRPr="00C826C7">
              <w:rPr>
                <w:color w:val="000000"/>
              </w:rPr>
              <w:t xml:space="preserve"> </w:t>
            </w:r>
            <w:r w:rsidR="006A14EE" w:rsidRPr="00C826C7">
              <w:rPr>
                <w:color w:val="000000"/>
              </w:rPr>
              <w:t xml:space="preserve">Capital de Terceiros + Capital Próprio </w:t>
            </w:r>
          </w:p>
        </w:tc>
        <w:tc>
          <w:tcPr>
            <w:tcW w:w="3260" w:type="dxa"/>
          </w:tcPr>
          <w:p w14:paraId="619E05BD" w14:textId="020F0114" w:rsidR="000B4F8F" w:rsidRPr="00C826C7" w:rsidRDefault="006A14EE" w:rsidP="00500D14">
            <w:pPr>
              <w:pStyle w:val="western"/>
              <w:spacing w:before="0" w:after="0"/>
              <w:jc w:val="both"/>
              <w:rPr>
                <w:color w:val="000000"/>
              </w:rPr>
            </w:pPr>
            <w:r w:rsidRPr="00C826C7">
              <w:rPr>
                <w:color w:val="000000"/>
              </w:rPr>
              <w:t>Expressa o percentual de participação dos capitais de terceiros aplicados na empresa</w:t>
            </w:r>
            <w:r w:rsidR="000B4F8F" w:rsidRPr="00C826C7">
              <w:rPr>
                <w:color w:val="000000"/>
              </w:rPr>
              <w:t>.</w:t>
            </w:r>
          </w:p>
        </w:tc>
      </w:tr>
      <w:tr w:rsidR="006A14EE" w:rsidRPr="00C826C7" w14:paraId="63CD205F" w14:textId="77777777" w:rsidTr="001A1622">
        <w:tc>
          <w:tcPr>
            <w:tcW w:w="2376" w:type="dxa"/>
          </w:tcPr>
          <w:p w14:paraId="248D0D8E" w14:textId="582A9079" w:rsidR="000B4F8F" w:rsidRPr="00C826C7" w:rsidRDefault="003C5593" w:rsidP="00500D14">
            <w:pPr>
              <w:pStyle w:val="western"/>
              <w:spacing w:before="0" w:after="0" w:line="360" w:lineRule="auto"/>
              <w:jc w:val="both"/>
              <w:rPr>
                <w:color w:val="000000"/>
              </w:rPr>
            </w:pPr>
            <w:r w:rsidRPr="00C826C7">
              <w:rPr>
                <w:color w:val="000000"/>
              </w:rPr>
              <w:t xml:space="preserve">Garantia de Capital Próprio ao Capital de Terceiros </w:t>
            </w:r>
          </w:p>
        </w:tc>
        <w:tc>
          <w:tcPr>
            <w:tcW w:w="4111" w:type="dxa"/>
          </w:tcPr>
          <w:p w14:paraId="524DC5F8" w14:textId="1838DFB3" w:rsidR="000B4F8F" w:rsidRPr="00C826C7" w:rsidRDefault="003C5593" w:rsidP="00500D14">
            <w:pPr>
              <w:pStyle w:val="western"/>
              <w:spacing w:before="0" w:after="0"/>
              <w:jc w:val="center"/>
              <w:rPr>
                <w:color w:val="000000"/>
                <w:u w:val="single"/>
              </w:rPr>
            </w:pPr>
            <w:r w:rsidRPr="00C826C7">
              <w:rPr>
                <w:color w:val="000000"/>
              </w:rPr>
              <w:t>GCPCT</w:t>
            </w:r>
            <w:r w:rsidR="000B4F8F" w:rsidRPr="00C826C7">
              <w:rPr>
                <w:color w:val="000000"/>
              </w:rPr>
              <w:t xml:space="preserve"> = </w:t>
            </w:r>
            <w:r w:rsidRPr="00C826C7">
              <w:rPr>
                <w:color w:val="000000"/>
                <w:u w:val="single"/>
              </w:rPr>
              <w:t xml:space="preserve">      </w:t>
            </w:r>
            <w:r w:rsidR="000B4F8F" w:rsidRPr="00C826C7">
              <w:rPr>
                <w:color w:val="000000"/>
                <w:u w:val="single"/>
              </w:rPr>
              <w:t xml:space="preserve">  </w:t>
            </w:r>
            <w:r w:rsidRPr="00C826C7">
              <w:rPr>
                <w:color w:val="000000"/>
                <w:u w:val="single"/>
              </w:rPr>
              <w:t xml:space="preserve">Capital Próprio       </w:t>
            </w:r>
            <w:proofErr w:type="gramStart"/>
            <w:r w:rsidRPr="00C826C7">
              <w:rPr>
                <w:color w:val="000000"/>
                <w:u w:val="single"/>
              </w:rPr>
              <w:t xml:space="preserve">  </w:t>
            </w:r>
            <w:r w:rsidRPr="00C826C7">
              <w:rPr>
                <w:color w:val="FFFFFF" w:themeColor="background1"/>
                <w:u w:val="single"/>
              </w:rPr>
              <w:t>.</w:t>
            </w:r>
            <w:proofErr w:type="gramEnd"/>
            <w:r w:rsidRPr="00C826C7">
              <w:rPr>
                <w:color w:val="000000"/>
                <w:u w:val="single"/>
              </w:rPr>
              <w:t xml:space="preserve"> </w:t>
            </w:r>
          </w:p>
          <w:p w14:paraId="0CB09C94" w14:textId="1C680CE4" w:rsidR="000B4F8F" w:rsidRPr="00C826C7" w:rsidRDefault="000B4F8F" w:rsidP="00500D14">
            <w:pPr>
              <w:pStyle w:val="western"/>
              <w:spacing w:before="0" w:after="0" w:line="360" w:lineRule="auto"/>
              <w:jc w:val="center"/>
              <w:rPr>
                <w:color w:val="000000"/>
              </w:rPr>
            </w:pPr>
            <w:r w:rsidRPr="00C826C7">
              <w:rPr>
                <w:color w:val="000000"/>
              </w:rPr>
              <w:t xml:space="preserve">         </w:t>
            </w:r>
            <w:r w:rsidR="003C5593" w:rsidRPr="00C826C7">
              <w:rPr>
                <w:color w:val="000000"/>
              </w:rPr>
              <w:t xml:space="preserve">       Capital de Terceiros</w:t>
            </w:r>
          </w:p>
        </w:tc>
        <w:tc>
          <w:tcPr>
            <w:tcW w:w="3260" w:type="dxa"/>
          </w:tcPr>
          <w:p w14:paraId="6E73994D" w14:textId="7BB493CD" w:rsidR="000B4F8F" w:rsidRPr="00C826C7" w:rsidRDefault="006A14EE" w:rsidP="00500D14">
            <w:pPr>
              <w:pStyle w:val="western"/>
              <w:spacing w:before="0" w:after="0"/>
              <w:jc w:val="both"/>
              <w:rPr>
                <w:color w:val="000000"/>
              </w:rPr>
            </w:pPr>
            <w:r w:rsidRPr="00C826C7">
              <w:rPr>
                <w:color w:val="000000"/>
              </w:rPr>
              <w:t>Demonstra a capacidade da empresa de dar garantia de capital próprio em reais (R$) para cada 1,00 de capital de terceiros</w:t>
            </w:r>
            <w:r w:rsidR="000B4F8F" w:rsidRPr="00C826C7">
              <w:rPr>
                <w:color w:val="000000"/>
              </w:rPr>
              <w:t xml:space="preserve">. </w:t>
            </w:r>
          </w:p>
        </w:tc>
      </w:tr>
      <w:tr w:rsidR="006A14EE" w:rsidRPr="00C826C7" w14:paraId="0FC1E38A" w14:textId="77777777" w:rsidTr="001A1622">
        <w:tc>
          <w:tcPr>
            <w:tcW w:w="2376" w:type="dxa"/>
          </w:tcPr>
          <w:p w14:paraId="4F5FD106" w14:textId="210CD29D" w:rsidR="000B4F8F" w:rsidRPr="00C826C7" w:rsidRDefault="003C5593" w:rsidP="00500D14">
            <w:pPr>
              <w:pStyle w:val="western"/>
              <w:spacing w:before="0" w:after="0" w:line="360" w:lineRule="auto"/>
              <w:jc w:val="both"/>
              <w:rPr>
                <w:color w:val="000000"/>
              </w:rPr>
            </w:pPr>
            <w:r w:rsidRPr="00C826C7">
              <w:rPr>
                <w:color w:val="000000"/>
              </w:rPr>
              <w:t>Composição do Grau de Endividamento</w:t>
            </w:r>
          </w:p>
        </w:tc>
        <w:tc>
          <w:tcPr>
            <w:tcW w:w="4111" w:type="dxa"/>
          </w:tcPr>
          <w:p w14:paraId="29E2BE54" w14:textId="7215D306" w:rsidR="000B4F8F" w:rsidRPr="00C826C7" w:rsidRDefault="003C5593" w:rsidP="003C5593">
            <w:pPr>
              <w:pStyle w:val="western"/>
              <w:spacing w:before="0" w:after="0"/>
              <w:jc w:val="center"/>
              <w:rPr>
                <w:color w:val="000000"/>
                <w:u w:val="single"/>
              </w:rPr>
            </w:pPr>
            <w:r w:rsidRPr="00C826C7">
              <w:rPr>
                <w:color w:val="000000"/>
              </w:rPr>
              <w:t>CGE</w:t>
            </w:r>
            <w:r w:rsidR="000B4F8F" w:rsidRPr="00C826C7">
              <w:rPr>
                <w:color w:val="000000"/>
              </w:rPr>
              <w:t xml:space="preserve"> = </w:t>
            </w:r>
            <w:r w:rsidRPr="00C826C7">
              <w:rPr>
                <w:color w:val="000000"/>
                <w:u w:val="single"/>
              </w:rPr>
              <w:t>Passivo</w:t>
            </w:r>
            <w:r w:rsidR="000B4F8F" w:rsidRPr="00C826C7">
              <w:rPr>
                <w:color w:val="000000"/>
                <w:u w:val="single"/>
              </w:rPr>
              <w:t xml:space="preserve"> Circulante</w:t>
            </w:r>
            <w:r w:rsidRPr="00C826C7">
              <w:rPr>
                <w:color w:val="000000"/>
                <w:u w:val="single"/>
              </w:rPr>
              <w:t xml:space="preserve"> </w:t>
            </w:r>
          </w:p>
          <w:p w14:paraId="7AAC6C9C" w14:textId="19963A12" w:rsidR="000B4F8F" w:rsidRPr="00C826C7" w:rsidRDefault="003C5593" w:rsidP="003C5593">
            <w:pPr>
              <w:pStyle w:val="western"/>
              <w:spacing w:before="0" w:after="0"/>
              <w:jc w:val="center"/>
              <w:rPr>
                <w:color w:val="000000"/>
              </w:rPr>
            </w:pPr>
            <w:r w:rsidRPr="00C826C7">
              <w:rPr>
                <w:color w:val="000000"/>
              </w:rPr>
              <w:t xml:space="preserve">            </w:t>
            </w:r>
            <w:r w:rsidR="000B4F8F" w:rsidRPr="00C826C7">
              <w:rPr>
                <w:color w:val="000000"/>
              </w:rPr>
              <w:t xml:space="preserve">Exigível </w:t>
            </w:r>
            <w:r w:rsidRPr="00C826C7">
              <w:rPr>
                <w:color w:val="000000"/>
              </w:rPr>
              <w:t>Total</w:t>
            </w:r>
          </w:p>
        </w:tc>
        <w:tc>
          <w:tcPr>
            <w:tcW w:w="3260" w:type="dxa"/>
          </w:tcPr>
          <w:p w14:paraId="43CFA38B" w14:textId="6E01EB18" w:rsidR="000B4F8F" w:rsidRPr="00C826C7" w:rsidRDefault="001A1622" w:rsidP="00500D14">
            <w:pPr>
              <w:pStyle w:val="western"/>
              <w:spacing w:before="0" w:after="0"/>
              <w:jc w:val="both"/>
              <w:rPr>
                <w:color w:val="000000"/>
              </w:rPr>
            </w:pPr>
            <w:r w:rsidRPr="00C826C7">
              <w:rPr>
                <w:color w:val="000000"/>
              </w:rPr>
              <w:t>Representa o grau de envolvimento da empresa, ou seja, a proporção em percentual (%) dos capitais de terceiros de curto prazo em relação ao endividamento total.</w:t>
            </w:r>
          </w:p>
        </w:tc>
      </w:tr>
      <w:tr w:rsidR="006A14EE" w:rsidRPr="00C826C7" w14:paraId="452627DE" w14:textId="77777777" w:rsidTr="001A1622">
        <w:tc>
          <w:tcPr>
            <w:tcW w:w="2376" w:type="dxa"/>
          </w:tcPr>
          <w:p w14:paraId="1C42E905" w14:textId="40D71633" w:rsidR="000B4F8F" w:rsidRPr="00C826C7" w:rsidRDefault="001A1622" w:rsidP="00500D14">
            <w:pPr>
              <w:pStyle w:val="western"/>
              <w:spacing w:before="0" w:after="0" w:line="360" w:lineRule="auto"/>
              <w:jc w:val="both"/>
              <w:rPr>
                <w:color w:val="000000"/>
              </w:rPr>
            </w:pPr>
            <w:r w:rsidRPr="00C826C7">
              <w:rPr>
                <w:color w:val="000000"/>
              </w:rPr>
              <w:t>Indicador de Imobilizado do Patrimônio Líquido</w:t>
            </w:r>
          </w:p>
        </w:tc>
        <w:tc>
          <w:tcPr>
            <w:tcW w:w="4111" w:type="dxa"/>
          </w:tcPr>
          <w:p w14:paraId="4DF22E05" w14:textId="55F5D112" w:rsidR="000B4F8F" w:rsidRPr="00C826C7" w:rsidRDefault="000B4F8F" w:rsidP="00500D14">
            <w:pPr>
              <w:pStyle w:val="western"/>
              <w:spacing w:before="0" w:after="0"/>
              <w:rPr>
                <w:color w:val="000000"/>
                <w:u w:val="single"/>
              </w:rPr>
            </w:pPr>
            <w:r w:rsidRPr="00C826C7">
              <w:rPr>
                <w:color w:val="000000"/>
              </w:rPr>
              <w:t>I</w:t>
            </w:r>
            <w:r w:rsidR="001A1622" w:rsidRPr="00C826C7">
              <w:rPr>
                <w:color w:val="000000"/>
              </w:rPr>
              <w:t>IPL</w:t>
            </w:r>
            <w:r w:rsidRPr="00C826C7">
              <w:rPr>
                <w:color w:val="000000"/>
              </w:rPr>
              <w:t xml:space="preserve"> = </w:t>
            </w:r>
            <w:r w:rsidR="001A1622" w:rsidRPr="00C826C7">
              <w:rPr>
                <w:color w:val="000000"/>
                <w:u w:val="single"/>
              </w:rPr>
              <w:t>Investimento</w:t>
            </w:r>
            <w:r w:rsidRPr="00C826C7">
              <w:rPr>
                <w:color w:val="000000"/>
                <w:u w:val="single"/>
              </w:rPr>
              <w:t xml:space="preserve"> + </w:t>
            </w:r>
            <w:r w:rsidR="001A1622" w:rsidRPr="00C826C7">
              <w:rPr>
                <w:color w:val="000000"/>
                <w:u w:val="single"/>
              </w:rPr>
              <w:t xml:space="preserve">Imobilizado </w:t>
            </w:r>
            <w:r w:rsidRPr="00C826C7">
              <w:rPr>
                <w:color w:val="000000"/>
                <w:u w:val="single"/>
              </w:rPr>
              <w:t xml:space="preserve">+ </w:t>
            </w:r>
            <w:r w:rsidR="001A1622" w:rsidRPr="00C826C7">
              <w:rPr>
                <w:color w:val="000000"/>
                <w:u w:val="single"/>
              </w:rPr>
              <w:t>Intangível</w:t>
            </w:r>
            <w:r w:rsidRPr="00C826C7">
              <w:rPr>
                <w:color w:val="000000"/>
                <w:u w:val="single"/>
              </w:rPr>
              <w:t xml:space="preserve">     </w:t>
            </w:r>
          </w:p>
          <w:p w14:paraId="5EDC6169" w14:textId="3B0A9999" w:rsidR="000B4F8F" w:rsidRPr="00C826C7" w:rsidRDefault="000B4F8F" w:rsidP="00500D14">
            <w:pPr>
              <w:pStyle w:val="western"/>
              <w:spacing w:before="0" w:after="0"/>
              <w:rPr>
                <w:color w:val="000000"/>
              </w:rPr>
            </w:pPr>
            <w:r w:rsidRPr="00C826C7">
              <w:rPr>
                <w:color w:val="000000"/>
              </w:rPr>
              <w:t xml:space="preserve">                                </w:t>
            </w:r>
            <w:r w:rsidR="001A1622" w:rsidRPr="00C826C7">
              <w:rPr>
                <w:color w:val="000000"/>
              </w:rPr>
              <w:t xml:space="preserve">Patrimônio Líquido </w:t>
            </w:r>
            <w:r w:rsidRPr="00C826C7">
              <w:rPr>
                <w:color w:val="000000"/>
              </w:rPr>
              <w:t xml:space="preserve"> </w:t>
            </w:r>
          </w:p>
        </w:tc>
        <w:tc>
          <w:tcPr>
            <w:tcW w:w="3260" w:type="dxa"/>
          </w:tcPr>
          <w:p w14:paraId="4791F30D" w14:textId="28340B56" w:rsidR="000B4F8F" w:rsidRPr="00C826C7" w:rsidRDefault="003C5593" w:rsidP="00500D14">
            <w:pPr>
              <w:pStyle w:val="western"/>
              <w:spacing w:before="0" w:after="0"/>
              <w:jc w:val="both"/>
              <w:rPr>
                <w:color w:val="000000"/>
              </w:rPr>
            </w:pPr>
            <w:r w:rsidRPr="00C826C7">
              <w:rPr>
                <w:color w:val="000000"/>
              </w:rPr>
              <w:t>R</w:t>
            </w:r>
            <w:r w:rsidR="001A1622" w:rsidRPr="00C826C7">
              <w:rPr>
                <w:color w:val="000000"/>
              </w:rPr>
              <w:t>epresenta quando a empresa aplicou um ativo permanente para cada R$100 de patrimônio líquido. Quanto menor esse índice, melhor e para a empresa.</w:t>
            </w:r>
          </w:p>
        </w:tc>
      </w:tr>
      <w:tr w:rsidR="001A1622" w:rsidRPr="00C826C7" w14:paraId="4D2913A6" w14:textId="77777777" w:rsidTr="001A1622">
        <w:tc>
          <w:tcPr>
            <w:tcW w:w="2376" w:type="dxa"/>
          </w:tcPr>
          <w:p w14:paraId="3FA96A36" w14:textId="7D4158FB" w:rsidR="001A1622" w:rsidRPr="00C826C7" w:rsidRDefault="001A1622" w:rsidP="00500D14">
            <w:pPr>
              <w:pStyle w:val="western"/>
              <w:spacing w:before="0" w:after="0" w:line="360" w:lineRule="auto"/>
              <w:jc w:val="both"/>
              <w:rPr>
                <w:color w:val="000000"/>
              </w:rPr>
            </w:pPr>
            <w:r w:rsidRPr="00C826C7">
              <w:rPr>
                <w:color w:val="000000"/>
              </w:rPr>
              <w:t>Imobilizado dos recursos não correntes</w:t>
            </w:r>
          </w:p>
        </w:tc>
        <w:tc>
          <w:tcPr>
            <w:tcW w:w="4111" w:type="dxa"/>
          </w:tcPr>
          <w:p w14:paraId="61BB0A73" w14:textId="475C540D" w:rsidR="001A1622" w:rsidRPr="00C826C7" w:rsidRDefault="001A1622" w:rsidP="001A1622">
            <w:pPr>
              <w:pStyle w:val="western"/>
              <w:spacing w:before="0" w:after="0"/>
              <w:rPr>
                <w:color w:val="000000"/>
                <w:u w:val="single"/>
              </w:rPr>
            </w:pPr>
            <w:r w:rsidRPr="00C826C7">
              <w:rPr>
                <w:color w:val="000000"/>
              </w:rPr>
              <w:t>IRNC=</w:t>
            </w:r>
            <w:r w:rsidR="003D1252" w:rsidRPr="00C826C7">
              <w:rPr>
                <w:color w:val="000000"/>
              </w:rPr>
              <w:t xml:space="preserve"> </w:t>
            </w:r>
            <w:r w:rsidRPr="00C826C7">
              <w:rPr>
                <w:color w:val="000000"/>
                <w:u w:val="single"/>
              </w:rPr>
              <w:t xml:space="preserve">Investimento + Imobilizado + </w:t>
            </w:r>
            <w:r w:rsidR="003D1252" w:rsidRPr="00C826C7">
              <w:rPr>
                <w:color w:val="000000"/>
                <w:u w:val="single"/>
              </w:rPr>
              <w:t>I</w:t>
            </w:r>
            <w:r w:rsidRPr="00C826C7">
              <w:rPr>
                <w:color w:val="000000"/>
                <w:u w:val="single"/>
              </w:rPr>
              <w:t xml:space="preserve">ntangível     </w:t>
            </w:r>
          </w:p>
          <w:p w14:paraId="615C5CE7" w14:textId="4C3FAC4D" w:rsidR="001A1622" w:rsidRPr="00C826C7" w:rsidRDefault="001A1622" w:rsidP="001A1622">
            <w:pPr>
              <w:pStyle w:val="western"/>
              <w:spacing w:before="0" w:after="0"/>
              <w:rPr>
                <w:color w:val="000000"/>
              </w:rPr>
            </w:pPr>
            <w:r w:rsidRPr="00C826C7">
              <w:rPr>
                <w:color w:val="000000"/>
              </w:rPr>
              <w:t xml:space="preserve">                     Patrimônio Líquido + Exigível   </w:t>
            </w:r>
          </w:p>
        </w:tc>
        <w:tc>
          <w:tcPr>
            <w:tcW w:w="3260" w:type="dxa"/>
          </w:tcPr>
          <w:p w14:paraId="2F64E81B" w14:textId="401B1648" w:rsidR="001A1622" w:rsidRPr="00C826C7" w:rsidRDefault="001A1622" w:rsidP="00500D14">
            <w:pPr>
              <w:pStyle w:val="western"/>
              <w:spacing w:before="0" w:after="0"/>
              <w:jc w:val="both"/>
              <w:rPr>
                <w:color w:val="000000"/>
              </w:rPr>
            </w:pPr>
            <w:r w:rsidRPr="00C826C7">
              <w:rPr>
                <w:color w:val="000000"/>
              </w:rPr>
              <w:t>Representa qual o percentual de recursos não correntes que a empresa aplicou no ativo permanente. Quanto menor for o índice de imobilização dos recursos não correntes, melhor e para a empresa.</w:t>
            </w:r>
          </w:p>
        </w:tc>
      </w:tr>
    </w:tbl>
    <w:p w14:paraId="6DC8BACB" w14:textId="77777777" w:rsidR="001A1622" w:rsidRPr="00C826C7" w:rsidRDefault="001A1622" w:rsidP="001A1622">
      <w:pPr>
        <w:pStyle w:val="western"/>
        <w:spacing w:before="0" w:after="0" w:line="360" w:lineRule="auto"/>
        <w:jc w:val="both"/>
        <w:rPr>
          <w:sz w:val="20"/>
          <w:szCs w:val="20"/>
        </w:rPr>
      </w:pPr>
    </w:p>
    <w:p w14:paraId="42F27E9E" w14:textId="5F081F68" w:rsidR="001A1622" w:rsidRPr="00B76ECB" w:rsidRDefault="001A1622" w:rsidP="001A1622">
      <w:pPr>
        <w:pStyle w:val="western"/>
        <w:spacing w:before="0" w:after="0" w:line="360" w:lineRule="auto"/>
        <w:jc w:val="both"/>
        <w:rPr>
          <w:sz w:val="20"/>
          <w:szCs w:val="20"/>
        </w:rPr>
      </w:pPr>
      <w:r w:rsidRPr="00B76ECB">
        <w:rPr>
          <w:sz w:val="20"/>
          <w:szCs w:val="20"/>
        </w:rPr>
        <w:t xml:space="preserve">Fonte: </w:t>
      </w:r>
      <w:r>
        <w:rPr>
          <w:sz w:val="20"/>
          <w:szCs w:val="20"/>
        </w:rPr>
        <w:t>Elaborado pela autora</w:t>
      </w:r>
      <w:r w:rsidRPr="00B76ECB">
        <w:rPr>
          <w:sz w:val="20"/>
          <w:szCs w:val="20"/>
        </w:rPr>
        <w:t>, com base em Marion (200</w:t>
      </w:r>
      <w:r w:rsidR="00743F53">
        <w:rPr>
          <w:sz w:val="20"/>
          <w:szCs w:val="20"/>
        </w:rPr>
        <w:t>9</w:t>
      </w:r>
      <w:r w:rsidRPr="00B76ECB">
        <w:rPr>
          <w:sz w:val="20"/>
          <w:szCs w:val="20"/>
        </w:rPr>
        <w:t xml:space="preserve">); </w:t>
      </w:r>
      <w:proofErr w:type="spellStart"/>
      <w:r w:rsidRPr="00B76ECB">
        <w:rPr>
          <w:sz w:val="20"/>
          <w:szCs w:val="20"/>
        </w:rPr>
        <w:t>Iudicíbus</w:t>
      </w:r>
      <w:proofErr w:type="spellEnd"/>
      <w:r w:rsidRPr="00B76ECB">
        <w:rPr>
          <w:sz w:val="20"/>
          <w:szCs w:val="20"/>
        </w:rPr>
        <w:t xml:space="preserve"> (2008) e Martins (et al., 2013).</w:t>
      </w:r>
    </w:p>
    <w:p w14:paraId="63D449EF" w14:textId="184CF6AE" w:rsidR="000B4F8F" w:rsidRDefault="001A1622" w:rsidP="00C826C7">
      <w:pPr>
        <w:pStyle w:val="western"/>
        <w:spacing w:before="0" w:after="0" w:line="360" w:lineRule="auto"/>
        <w:jc w:val="both"/>
        <w:rPr>
          <w:b/>
          <w:bCs/>
          <w:color w:val="000000"/>
        </w:rPr>
      </w:pPr>
      <w:r>
        <w:rPr>
          <w:b/>
          <w:bCs/>
          <w:color w:val="000000"/>
        </w:rPr>
        <w:tab/>
      </w:r>
      <w:r>
        <w:rPr>
          <w:b/>
          <w:bCs/>
          <w:color w:val="000000"/>
        </w:rPr>
        <w:tab/>
      </w:r>
    </w:p>
    <w:p w14:paraId="71F4A1F0" w14:textId="447C1F8E" w:rsidR="006A7B44" w:rsidRDefault="001A1622" w:rsidP="00C826C7">
      <w:pPr>
        <w:pStyle w:val="western"/>
        <w:spacing w:before="0" w:after="0" w:line="360" w:lineRule="auto"/>
        <w:jc w:val="both"/>
        <w:rPr>
          <w:color w:val="000000"/>
        </w:rPr>
      </w:pPr>
      <w:r>
        <w:rPr>
          <w:color w:val="000000"/>
        </w:rPr>
        <w:t xml:space="preserve">Onde, </w:t>
      </w:r>
      <w:r w:rsidR="006060E3">
        <w:rPr>
          <w:color w:val="000000"/>
        </w:rPr>
        <w:t>de acordo com Marion (</w:t>
      </w:r>
      <w:r w:rsidR="00743F53">
        <w:rPr>
          <w:color w:val="000000"/>
        </w:rPr>
        <w:t>2009)</w:t>
      </w:r>
    </w:p>
    <w:p w14:paraId="5BEE3BC5" w14:textId="316D18EF" w:rsidR="001A1622" w:rsidRPr="001A1622" w:rsidRDefault="001A1622" w:rsidP="00C826C7">
      <w:pPr>
        <w:pStyle w:val="western"/>
        <w:numPr>
          <w:ilvl w:val="0"/>
          <w:numId w:val="5"/>
        </w:numPr>
        <w:spacing w:before="0" w:after="0" w:line="360" w:lineRule="auto"/>
        <w:jc w:val="both"/>
        <w:rPr>
          <w:color w:val="000000"/>
        </w:rPr>
      </w:pPr>
      <w:r w:rsidRPr="001A1622">
        <w:rPr>
          <w:b/>
          <w:bCs/>
          <w:color w:val="000000"/>
        </w:rPr>
        <w:t>Capital de terceiros:</w:t>
      </w:r>
      <w:r w:rsidRPr="001A1622">
        <w:rPr>
          <w:color w:val="000000"/>
        </w:rPr>
        <w:t xml:space="preserve"> são recursos externos que as empresas buscam para financiar suas atividades. Como exemplo os empréstimos, financiamentos e debêntures que a companhia contrai junto a seus credores.</w:t>
      </w:r>
    </w:p>
    <w:p w14:paraId="5B2D1B4F" w14:textId="77777777" w:rsidR="001A1622" w:rsidRPr="001A1622" w:rsidRDefault="001A1622" w:rsidP="00C826C7">
      <w:pPr>
        <w:pStyle w:val="western"/>
        <w:numPr>
          <w:ilvl w:val="0"/>
          <w:numId w:val="5"/>
        </w:numPr>
        <w:spacing w:before="0" w:after="0" w:line="360" w:lineRule="auto"/>
        <w:jc w:val="both"/>
        <w:rPr>
          <w:color w:val="000000"/>
        </w:rPr>
      </w:pPr>
      <w:r w:rsidRPr="001A1622">
        <w:rPr>
          <w:b/>
          <w:bCs/>
          <w:color w:val="000000"/>
        </w:rPr>
        <w:t>Capital próprio:</w:t>
      </w:r>
      <w:r w:rsidRPr="001A1622">
        <w:rPr>
          <w:color w:val="000000"/>
        </w:rPr>
        <w:t xml:space="preserve"> constitui a riqueza líquida à disposição dos proprietários. É a soma do capital social, suas variações, os lucros e as reservas, ou seja, o patrimônio líquido.</w:t>
      </w:r>
    </w:p>
    <w:p w14:paraId="2930392A" w14:textId="77777777" w:rsidR="001A1622" w:rsidRPr="001A1622" w:rsidRDefault="001A1622" w:rsidP="00C826C7">
      <w:pPr>
        <w:pStyle w:val="western"/>
        <w:numPr>
          <w:ilvl w:val="0"/>
          <w:numId w:val="5"/>
        </w:numPr>
        <w:spacing w:before="0" w:after="0" w:line="360" w:lineRule="auto"/>
        <w:jc w:val="both"/>
        <w:rPr>
          <w:color w:val="000000"/>
        </w:rPr>
      </w:pPr>
      <w:r w:rsidRPr="001A1622">
        <w:rPr>
          <w:b/>
          <w:bCs/>
          <w:color w:val="000000"/>
        </w:rPr>
        <w:lastRenderedPageBreak/>
        <w:t>Exigível Total:</w:t>
      </w:r>
      <w:r w:rsidRPr="001A1622">
        <w:rPr>
          <w:color w:val="000000"/>
        </w:rPr>
        <w:t xml:space="preserve"> Compreende as obrigações da organização, entidade ou empresa para com terceiros (passivo circulante + passivo não circulante)</w:t>
      </w:r>
    </w:p>
    <w:p w14:paraId="3CFF6A96" w14:textId="77777777" w:rsidR="001A1622" w:rsidRPr="001A1622" w:rsidRDefault="001A1622" w:rsidP="00C826C7">
      <w:pPr>
        <w:pStyle w:val="western"/>
        <w:numPr>
          <w:ilvl w:val="0"/>
          <w:numId w:val="5"/>
        </w:numPr>
        <w:spacing w:before="0" w:after="0" w:line="360" w:lineRule="auto"/>
        <w:jc w:val="both"/>
        <w:rPr>
          <w:color w:val="000000"/>
        </w:rPr>
      </w:pPr>
      <w:r w:rsidRPr="001A1622">
        <w:rPr>
          <w:b/>
          <w:bCs/>
          <w:color w:val="000000"/>
        </w:rPr>
        <w:t>Investimento:</w:t>
      </w:r>
      <w:r w:rsidRPr="001A1622">
        <w:rPr>
          <w:color w:val="000000"/>
        </w:rPr>
        <w:t xml:space="preserve"> É a aplicação de capital com intuito de obter rendimento a prazo.</w:t>
      </w:r>
    </w:p>
    <w:p w14:paraId="41A087A3" w14:textId="77777777" w:rsidR="001A1622" w:rsidRPr="001A1622" w:rsidRDefault="001A1622" w:rsidP="00C826C7">
      <w:pPr>
        <w:pStyle w:val="western"/>
        <w:numPr>
          <w:ilvl w:val="0"/>
          <w:numId w:val="5"/>
        </w:numPr>
        <w:spacing w:before="0" w:after="0" w:line="360" w:lineRule="auto"/>
        <w:jc w:val="both"/>
        <w:rPr>
          <w:color w:val="000000"/>
        </w:rPr>
      </w:pPr>
      <w:r w:rsidRPr="001A1622">
        <w:rPr>
          <w:b/>
          <w:bCs/>
          <w:color w:val="000000"/>
        </w:rPr>
        <w:t xml:space="preserve">Imobilizado: </w:t>
      </w:r>
      <w:r w:rsidRPr="001A1622">
        <w:rPr>
          <w:color w:val="000000"/>
        </w:rPr>
        <w:t>É representado pelos bens e direitos que a empresa adquire para manter suas atividades em funcionamento.</w:t>
      </w:r>
    </w:p>
    <w:p w14:paraId="434EBAF7" w14:textId="77777777" w:rsidR="001A1622" w:rsidRPr="001A1622" w:rsidRDefault="001A1622" w:rsidP="00C826C7">
      <w:pPr>
        <w:pStyle w:val="western"/>
        <w:numPr>
          <w:ilvl w:val="0"/>
          <w:numId w:val="5"/>
        </w:numPr>
        <w:spacing w:before="0" w:after="0" w:line="360" w:lineRule="auto"/>
        <w:jc w:val="both"/>
        <w:rPr>
          <w:color w:val="000000"/>
        </w:rPr>
      </w:pPr>
      <w:r w:rsidRPr="001A1622">
        <w:rPr>
          <w:b/>
          <w:bCs/>
          <w:color w:val="000000"/>
        </w:rPr>
        <w:t xml:space="preserve">Intangível: </w:t>
      </w:r>
      <w:r w:rsidRPr="001A1622">
        <w:rPr>
          <w:color w:val="000000"/>
        </w:rPr>
        <w:t xml:space="preserve">São os bens incorpóreos na empresa; são aqueles que não tem existência física, por exemplo, as marcas, patentes e direitos de exploração de serviço. </w:t>
      </w:r>
    </w:p>
    <w:p w14:paraId="0A999E16" w14:textId="28F75A74" w:rsidR="001A1622" w:rsidRDefault="001A1622" w:rsidP="00C826C7">
      <w:pPr>
        <w:pStyle w:val="western"/>
        <w:numPr>
          <w:ilvl w:val="0"/>
          <w:numId w:val="5"/>
        </w:numPr>
        <w:spacing w:before="0" w:after="0" w:line="360" w:lineRule="auto"/>
        <w:jc w:val="both"/>
        <w:rPr>
          <w:color w:val="000000"/>
        </w:rPr>
      </w:pPr>
      <w:r w:rsidRPr="001A1622">
        <w:rPr>
          <w:b/>
          <w:bCs/>
          <w:color w:val="000000"/>
        </w:rPr>
        <w:t xml:space="preserve">Patrimônio Líquido ou Capital Próprio: </w:t>
      </w:r>
      <w:r w:rsidRPr="001A1622">
        <w:rPr>
          <w:color w:val="000000"/>
        </w:rPr>
        <w:t>É a diferença entre o ativo e o passivo e representa os valores que os sócios ou acionistas tem na empresa em um determinado momento.</w:t>
      </w:r>
    </w:p>
    <w:p w14:paraId="3455DBFF" w14:textId="77777777" w:rsidR="001A1622" w:rsidRPr="00FB7FD3" w:rsidRDefault="001A1622" w:rsidP="001A1622">
      <w:pPr>
        <w:pStyle w:val="western"/>
        <w:spacing w:before="0" w:after="0" w:line="360" w:lineRule="auto"/>
        <w:jc w:val="both"/>
        <w:rPr>
          <w:color w:val="000000"/>
        </w:rPr>
      </w:pPr>
    </w:p>
    <w:p w14:paraId="50F57B95" w14:textId="23E90ACE" w:rsidR="006A7B44" w:rsidRPr="00FB7FD3" w:rsidRDefault="008E3275" w:rsidP="006A7B44">
      <w:pPr>
        <w:pStyle w:val="western"/>
        <w:spacing w:before="0" w:after="0" w:line="360" w:lineRule="auto"/>
        <w:jc w:val="both"/>
      </w:pPr>
      <w:r>
        <w:rPr>
          <w:bCs/>
          <w:i/>
          <w:color w:val="000000"/>
        </w:rPr>
        <w:t>2</w:t>
      </w:r>
      <w:r w:rsidRPr="00B76ECB">
        <w:rPr>
          <w:bCs/>
          <w:i/>
          <w:color w:val="000000"/>
        </w:rPr>
        <w:t>.3.</w:t>
      </w:r>
      <w:r>
        <w:rPr>
          <w:bCs/>
          <w:i/>
          <w:color w:val="000000"/>
        </w:rPr>
        <w:t>2.2</w:t>
      </w:r>
      <w:r w:rsidRPr="00B76ECB">
        <w:rPr>
          <w:bCs/>
          <w:i/>
          <w:color w:val="000000"/>
        </w:rPr>
        <w:t xml:space="preserve"> Índices d</w:t>
      </w:r>
      <w:r>
        <w:rPr>
          <w:bCs/>
          <w:i/>
          <w:color w:val="000000"/>
        </w:rPr>
        <w:t>e Rentabilidad</w:t>
      </w:r>
      <w:r w:rsidRPr="00B76ECB">
        <w:rPr>
          <w:bCs/>
          <w:i/>
          <w:color w:val="000000"/>
        </w:rPr>
        <w:t>e</w:t>
      </w:r>
    </w:p>
    <w:p w14:paraId="7492E5A8" w14:textId="77777777" w:rsidR="006A7B44" w:rsidRPr="00E33209" w:rsidRDefault="006A7B44" w:rsidP="006A7B44">
      <w:pPr>
        <w:pStyle w:val="western"/>
        <w:spacing w:before="0" w:after="0" w:line="360" w:lineRule="auto"/>
        <w:jc w:val="both"/>
        <w:rPr>
          <w:b/>
          <w:bCs/>
        </w:rPr>
      </w:pPr>
    </w:p>
    <w:p w14:paraId="428158C4" w14:textId="77777777" w:rsidR="006A7B44" w:rsidRPr="00E33209" w:rsidRDefault="006A7B44" w:rsidP="00C826C7">
      <w:pPr>
        <w:pStyle w:val="western"/>
        <w:spacing w:before="0" w:after="0" w:line="360" w:lineRule="auto"/>
        <w:ind w:firstLine="1134"/>
        <w:jc w:val="both"/>
      </w:pPr>
      <w:r w:rsidRPr="00E33209">
        <w:t xml:space="preserve">Segundo </w:t>
      </w:r>
      <w:proofErr w:type="spellStart"/>
      <w:r w:rsidRPr="00E33209">
        <w:t>Iudícibus</w:t>
      </w:r>
      <w:proofErr w:type="spellEnd"/>
      <w:r w:rsidRPr="00E33209">
        <w:t xml:space="preserve"> (2008) Os índices de rentabilidade medem a capacidade que a empresa possui para gerar lucros, interpretando o desempenho geral da empresa. </w:t>
      </w:r>
    </w:p>
    <w:p w14:paraId="77371EE8" w14:textId="77777777" w:rsidR="006A7B44" w:rsidRPr="00E33209" w:rsidRDefault="006A7B44" w:rsidP="00C826C7">
      <w:pPr>
        <w:pStyle w:val="western"/>
        <w:spacing w:before="0" w:after="0" w:line="360" w:lineRule="auto"/>
        <w:ind w:firstLine="1134"/>
        <w:jc w:val="both"/>
      </w:pPr>
      <w:r w:rsidRPr="00E33209">
        <w:t xml:space="preserve">De acordo com </w:t>
      </w:r>
      <w:proofErr w:type="spellStart"/>
      <w:r w:rsidRPr="00E33209">
        <w:rPr>
          <w:i/>
        </w:rPr>
        <w:t>Gitman</w:t>
      </w:r>
      <w:proofErr w:type="spellEnd"/>
      <w:r w:rsidRPr="00E33209">
        <w:rPr>
          <w:i/>
        </w:rPr>
        <w:t xml:space="preserve"> (2004)</w:t>
      </w:r>
      <w:r w:rsidRPr="00E33209">
        <w:t xml:space="preserve"> essas medições permitem aos administradores financeiros avaliar os rendimentos/lucros que a empresa apresenta em comparação ao nível de suas vendas efetuadas, a determinado nível de ativos ou capitais injetados pelos proprietários.</w:t>
      </w:r>
    </w:p>
    <w:p w14:paraId="18A9A3F8" w14:textId="77777777" w:rsidR="006A7B44" w:rsidRPr="00BC7EDB" w:rsidRDefault="006A7B44" w:rsidP="006A7B44">
      <w:pPr>
        <w:pStyle w:val="western"/>
        <w:spacing w:before="0" w:after="0" w:line="360" w:lineRule="auto"/>
        <w:jc w:val="both"/>
        <w:rPr>
          <w:b/>
          <w:bCs/>
          <w:color w:val="000000"/>
        </w:rPr>
      </w:pPr>
    </w:p>
    <w:p w14:paraId="3F0413F8" w14:textId="18D37B4D" w:rsidR="006A7B44" w:rsidRPr="00B76ECB" w:rsidRDefault="006A7B44" w:rsidP="006A7B44">
      <w:pPr>
        <w:pStyle w:val="western"/>
        <w:spacing w:before="0" w:after="0" w:line="360" w:lineRule="auto"/>
        <w:jc w:val="both"/>
      </w:pPr>
      <w:r w:rsidRPr="00B76ECB">
        <w:rPr>
          <w:bCs/>
        </w:rPr>
        <w:t xml:space="preserve">Quadro </w:t>
      </w:r>
      <w:r w:rsidR="00C826C7">
        <w:rPr>
          <w:bCs/>
        </w:rPr>
        <w:t>4</w:t>
      </w:r>
      <w:r w:rsidRPr="00B76ECB">
        <w:rPr>
          <w:bCs/>
        </w:rPr>
        <w:t xml:space="preserve"> - Índices de Rentabilidade</w:t>
      </w:r>
    </w:p>
    <w:tbl>
      <w:tblPr>
        <w:tblStyle w:val="Tabelacomgrade"/>
        <w:tblW w:w="0" w:type="auto"/>
        <w:tblLook w:val="04A0" w:firstRow="1" w:lastRow="0" w:firstColumn="1" w:lastColumn="0" w:noHBand="0" w:noVBand="1"/>
      </w:tblPr>
      <w:tblGrid>
        <w:gridCol w:w="2467"/>
        <w:gridCol w:w="3175"/>
        <w:gridCol w:w="3419"/>
      </w:tblGrid>
      <w:tr w:rsidR="00500D14" w14:paraId="56C00123" w14:textId="77777777" w:rsidTr="00C826C7">
        <w:tc>
          <w:tcPr>
            <w:tcW w:w="9287" w:type="dxa"/>
            <w:gridSpan w:val="3"/>
            <w:shd w:val="clear" w:color="auto" w:fill="auto"/>
          </w:tcPr>
          <w:p w14:paraId="0718A008" w14:textId="06EA630D" w:rsidR="00500D14" w:rsidRPr="00C826C7" w:rsidRDefault="00500D14" w:rsidP="00500D14">
            <w:pPr>
              <w:pStyle w:val="western"/>
              <w:spacing w:before="0" w:after="0" w:line="360" w:lineRule="auto"/>
              <w:jc w:val="center"/>
              <w:rPr>
                <w:color w:val="000000"/>
              </w:rPr>
            </w:pPr>
            <w:r w:rsidRPr="00C826C7">
              <w:rPr>
                <w:color w:val="000000"/>
              </w:rPr>
              <w:t>Índices de Rentabilidade</w:t>
            </w:r>
          </w:p>
        </w:tc>
      </w:tr>
      <w:tr w:rsidR="00500D14" w14:paraId="12F00EE1" w14:textId="77777777" w:rsidTr="00C826C7">
        <w:tc>
          <w:tcPr>
            <w:tcW w:w="2518" w:type="dxa"/>
            <w:shd w:val="clear" w:color="auto" w:fill="auto"/>
          </w:tcPr>
          <w:p w14:paraId="1EF87854" w14:textId="77777777" w:rsidR="00500D14" w:rsidRPr="00C826C7" w:rsidRDefault="00500D14" w:rsidP="00500D14">
            <w:pPr>
              <w:pStyle w:val="western"/>
              <w:spacing w:before="0" w:after="0" w:line="360" w:lineRule="auto"/>
              <w:jc w:val="both"/>
              <w:rPr>
                <w:color w:val="000000"/>
              </w:rPr>
            </w:pPr>
            <w:r w:rsidRPr="00C826C7">
              <w:rPr>
                <w:color w:val="000000"/>
              </w:rPr>
              <w:t xml:space="preserve">Variável </w:t>
            </w:r>
          </w:p>
        </w:tc>
        <w:tc>
          <w:tcPr>
            <w:tcW w:w="3260" w:type="dxa"/>
            <w:shd w:val="clear" w:color="auto" w:fill="auto"/>
          </w:tcPr>
          <w:p w14:paraId="3D2CF579" w14:textId="4DA6FC7A" w:rsidR="00500D14" w:rsidRPr="00C826C7" w:rsidRDefault="00500D14" w:rsidP="00500D14">
            <w:pPr>
              <w:pStyle w:val="western"/>
              <w:spacing w:before="0" w:after="0" w:line="360" w:lineRule="auto"/>
              <w:jc w:val="both"/>
              <w:rPr>
                <w:color w:val="000000"/>
              </w:rPr>
            </w:pPr>
            <w:r w:rsidRPr="00C826C7">
              <w:rPr>
                <w:color w:val="000000"/>
              </w:rPr>
              <w:t>Fórmula</w:t>
            </w:r>
          </w:p>
        </w:tc>
        <w:tc>
          <w:tcPr>
            <w:tcW w:w="3509" w:type="dxa"/>
            <w:shd w:val="clear" w:color="auto" w:fill="auto"/>
          </w:tcPr>
          <w:p w14:paraId="00D1FD53" w14:textId="77777777" w:rsidR="00500D14" w:rsidRPr="00C826C7" w:rsidRDefault="00500D14" w:rsidP="00500D14">
            <w:pPr>
              <w:pStyle w:val="western"/>
              <w:spacing w:before="0" w:after="0" w:line="360" w:lineRule="auto"/>
              <w:jc w:val="both"/>
              <w:rPr>
                <w:color w:val="000000"/>
              </w:rPr>
            </w:pPr>
            <w:r w:rsidRPr="00C826C7">
              <w:rPr>
                <w:color w:val="000000"/>
              </w:rPr>
              <w:t xml:space="preserve">Interpretação </w:t>
            </w:r>
          </w:p>
        </w:tc>
      </w:tr>
      <w:tr w:rsidR="00500D14" w14:paraId="5B8B404F" w14:textId="77777777" w:rsidTr="00117E6B">
        <w:tc>
          <w:tcPr>
            <w:tcW w:w="2518" w:type="dxa"/>
          </w:tcPr>
          <w:p w14:paraId="1E778A49" w14:textId="6CFE0414" w:rsidR="00500D14" w:rsidRPr="00C826C7" w:rsidRDefault="00500D14" w:rsidP="00500D14">
            <w:pPr>
              <w:pStyle w:val="western"/>
              <w:spacing w:before="0" w:after="0" w:line="360" w:lineRule="auto"/>
              <w:jc w:val="both"/>
              <w:rPr>
                <w:color w:val="000000"/>
              </w:rPr>
            </w:pPr>
            <w:r w:rsidRPr="00C826C7">
              <w:rPr>
                <w:color w:val="000000"/>
              </w:rPr>
              <w:t>Taxa de Retorno sobre o Investimento (ROI)</w:t>
            </w:r>
          </w:p>
        </w:tc>
        <w:tc>
          <w:tcPr>
            <w:tcW w:w="3260" w:type="dxa"/>
          </w:tcPr>
          <w:p w14:paraId="6B00C881" w14:textId="7422156B" w:rsidR="00500D14" w:rsidRPr="00C2479C" w:rsidRDefault="00500D14" w:rsidP="00500D14">
            <w:pPr>
              <w:pStyle w:val="western"/>
              <w:spacing w:before="0" w:after="0"/>
              <w:jc w:val="center"/>
              <w:rPr>
                <w:color w:val="000000"/>
                <w:u w:val="single"/>
              </w:rPr>
            </w:pPr>
            <w:r>
              <w:rPr>
                <w:color w:val="000000"/>
              </w:rPr>
              <w:t>ROI</w:t>
            </w:r>
            <w:r w:rsidRPr="00C2479C">
              <w:rPr>
                <w:color w:val="000000"/>
              </w:rPr>
              <w:t xml:space="preserve"> = </w:t>
            </w:r>
            <w:r w:rsidRPr="00644E4B">
              <w:rPr>
                <w:color w:val="000000"/>
                <w:u w:val="single"/>
              </w:rPr>
              <w:t xml:space="preserve">  </w:t>
            </w:r>
            <w:r>
              <w:rPr>
                <w:color w:val="000000"/>
                <w:u w:val="single"/>
              </w:rPr>
              <w:t>Lucro Líquido</w:t>
            </w:r>
          </w:p>
          <w:p w14:paraId="1818E4FB" w14:textId="43167C09" w:rsidR="00500D14" w:rsidRPr="00C2479C" w:rsidRDefault="00500D14" w:rsidP="00500D14">
            <w:pPr>
              <w:pStyle w:val="western"/>
              <w:spacing w:before="0" w:after="0"/>
              <w:jc w:val="center"/>
              <w:rPr>
                <w:color w:val="000000"/>
              </w:rPr>
            </w:pPr>
            <w:r>
              <w:rPr>
                <w:color w:val="000000"/>
              </w:rPr>
              <w:t>Ativo Total</w:t>
            </w:r>
          </w:p>
        </w:tc>
        <w:tc>
          <w:tcPr>
            <w:tcW w:w="3509" w:type="dxa"/>
          </w:tcPr>
          <w:p w14:paraId="0E152077" w14:textId="59B25B86" w:rsidR="00500D14" w:rsidRPr="00C2479C" w:rsidRDefault="00500D14" w:rsidP="00500D14">
            <w:pPr>
              <w:pStyle w:val="western"/>
              <w:spacing w:before="0" w:after="0"/>
              <w:jc w:val="both"/>
              <w:rPr>
                <w:color w:val="000000"/>
              </w:rPr>
            </w:pPr>
            <w:r w:rsidRPr="00500D14">
              <w:rPr>
                <w:color w:val="000000"/>
              </w:rPr>
              <w:t xml:space="preserve">Demonstra o poder de ganho da empresa, ou seja, para cada R$ 1,00 investido há um ganho de X reais. </w:t>
            </w:r>
          </w:p>
        </w:tc>
      </w:tr>
      <w:tr w:rsidR="00500D14" w14:paraId="04EFE441" w14:textId="77777777" w:rsidTr="00117E6B">
        <w:tc>
          <w:tcPr>
            <w:tcW w:w="2518" w:type="dxa"/>
          </w:tcPr>
          <w:p w14:paraId="082EF0B1" w14:textId="6DC364C8" w:rsidR="00500D14" w:rsidRPr="00C826C7" w:rsidRDefault="00500D14" w:rsidP="00500D14">
            <w:pPr>
              <w:pStyle w:val="western"/>
              <w:spacing w:before="0" w:after="0" w:line="360" w:lineRule="auto"/>
              <w:jc w:val="both"/>
              <w:rPr>
                <w:color w:val="000000"/>
              </w:rPr>
            </w:pPr>
            <w:r w:rsidRPr="00C826C7">
              <w:rPr>
                <w:color w:val="000000"/>
              </w:rPr>
              <w:t>Taxa de Retorno sobre o Patrimônio Líquido (ROE)</w:t>
            </w:r>
          </w:p>
        </w:tc>
        <w:tc>
          <w:tcPr>
            <w:tcW w:w="3260" w:type="dxa"/>
          </w:tcPr>
          <w:p w14:paraId="0E0FEF5E" w14:textId="50A14EEB" w:rsidR="00500D14" w:rsidRPr="00C2479C" w:rsidRDefault="00500D14" w:rsidP="00500D14">
            <w:pPr>
              <w:pStyle w:val="western"/>
              <w:spacing w:before="0" w:after="0"/>
              <w:jc w:val="center"/>
              <w:rPr>
                <w:color w:val="000000"/>
                <w:u w:val="single"/>
              </w:rPr>
            </w:pPr>
            <w:r>
              <w:rPr>
                <w:color w:val="000000"/>
              </w:rPr>
              <w:t>ROE</w:t>
            </w:r>
            <w:r w:rsidRPr="00C2479C">
              <w:rPr>
                <w:color w:val="000000"/>
              </w:rPr>
              <w:t xml:space="preserve"> = </w:t>
            </w:r>
            <w:r w:rsidRPr="00644E4B">
              <w:rPr>
                <w:color w:val="000000"/>
                <w:u w:val="single"/>
              </w:rPr>
              <w:t xml:space="preserve"> </w:t>
            </w:r>
            <w:r>
              <w:rPr>
                <w:color w:val="000000"/>
                <w:u w:val="single"/>
              </w:rPr>
              <w:t xml:space="preserve">    </w:t>
            </w:r>
            <w:r w:rsidRPr="00644E4B">
              <w:rPr>
                <w:color w:val="000000"/>
                <w:u w:val="single"/>
              </w:rPr>
              <w:t xml:space="preserve"> </w:t>
            </w:r>
            <w:r>
              <w:rPr>
                <w:color w:val="000000"/>
                <w:u w:val="single"/>
              </w:rPr>
              <w:t xml:space="preserve">Lucro Líquido   </w:t>
            </w:r>
            <w:proofErr w:type="gramStart"/>
            <w:r>
              <w:rPr>
                <w:color w:val="000000"/>
                <w:u w:val="single"/>
              </w:rPr>
              <w:t xml:space="preserve">  </w:t>
            </w:r>
            <w:r w:rsidRPr="00500D14">
              <w:rPr>
                <w:color w:val="FFFFFF" w:themeColor="background1"/>
                <w:u w:val="single"/>
              </w:rPr>
              <w:t>.</w:t>
            </w:r>
            <w:proofErr w:type="gramEnd"/>
          </w:p>
          <w:p w14:paraId="6FC81F01" w14:textId="35F40CCA" w:rsidR="00500D14" w:rsidRDefault="00500D14" w:rsidP="00500D14">
            <w:pPr>
              <w:pStyle w:val="western"/>
              <w:spacing w:before="0" w:after="0" w:line="360" w:lineRule="auto"/>
              <w:jc w:val="center"/>
              <w:rPr>
                <w:b/>
                <w:bCs/>
                <w:color w:val="000000"/>
              </w:rPr>
            </w:pPr>
            <w:r>
              <w:rPr>
                <w:color w:val="000000"/>
              </w:rPr>
              <w:t>Patrimônio Líquido</w:t>
            </w:r>
          </w:p>
        </w:tc>
        <w:tc>
          <w:tcPr>
            <w:tcW w:w="3509" w:type="dxa"/>
          </w:tcPr>
          <w:p w14:paraId="6B5A5EB3" w14:textId="5C0EBD47" w:rsidR="00500D14" w:rsidRPr="00C86E7A" w:rsidRDefault="00500D14" w:rsidP="00500D14">
            <w:pPr>
              <w:pStyle w:val="western"/>
              <w:spacing w:before="0" w:after="0"/>
              <w:jc w:val="both"/>
              <w:rPr>
                <w:color w:val="000000"/>
              </w:rPr>
            </w:pPr>
            <w:r w:rsidRPr="00500D14">
              <w:rPr>
                <w:color w:val="000000"/>
              </w:rPr>
              <w:t>Expressa os resultados globais auferidos pela gerência na gestão de recursos próprios e de terceiros, em benefício dos acionistas.</w:t>
            </w:r>
            <w:r w:rsidRPr="00C86E7A">
              <w:rPr>
                <w:color w:val="000000"/>
              </w:rPr>
              <w:t xml:space="preserve"> </w:t>
            </w:r>
          </w:p>
        </w:tc>
      </w:tr>
      <w:tr w:rsidR="00500D14" w14:paraId="65E12690" w14:textId="77777777" w:rsidTr="00117E6B">
        <w:tc>
          <w:tcPr>
            <w:tcW w:w="2518" w:type="dxa"/>
          </w:tcPr>
          <w:p w14:paraId="02144265" w14:textId="1A3997B6" w:rsidR="00500D14" w:rsidRPr="00C826C7" w:rsidRDefault="00500D14" w:rsidP="00500D14">
            <w:pPr>
              <w:pStyle w:val="western"/>
              <w:spacing w:before="0" w:after="0" w:line="360" w:lineRule="auto"/>
              <w:jc w:val="both"/>
              <w:rPr>
                <w:color w:val="000000"/>
              </w:rPr>
            </w:pPr>
            <w:r w:rsidRPr="00C826C7">
              <w:rPr>
                <w:color w:val="000000"/>
              </w:rPr>
              <w:t xml:space="preserve">Giro de Ativo </w:t>
            </w:r>
          </w:p>
        </w:tc>
        <w:tc>
          <w:tcPr>
            <w:tcW w:w="3260" w:type="dxa"/>
          </w:tcPr>
          <w:p w14:paraId="5E43D9AE" w14:textId="6E9B71EE" w:rsidR="00500D14" w:rsidRPr="00C2479C" w:rsidRDefault="00500D14" w:rsidP="00500D14">
            <w:pPr>
              <w:pStyle w:val="western"/>
              <w:spacing w:before="0" w:after="0"/>
              <w:jc w:val="center"/>
              <w:rPr>
                <w:color w:val="000000"/>
                <w:u w:val="single"/>
              </w:rPr>
            </w:pPr>
            <w:r>
              <w:rPr>
                <w:color w:val="000000"/>
              </w:rPr>
              <w:t>GA</w:t>
            </w:r>
            <w:r w:rsidRPr="00C2479C">
              <w:rPr>
                <w:color w:val="000000"/>
              </w:rPr>
              <w:t xml:space="preserve"> = </w:t>
            </w:r>
            <w:r>
              <w:rPr>
                <w:color w:val="000000"/>
                <w:u w:val="single"/>
              </w:rPr>
              <w:t>Vendas Líquidas</w:t>
            </w:r>
          </w:p>
          <w:p w14:paraId="6C02E2DE" w14:textId="1A4D1757" w:rsidR="00500D14" w:rsidRPr="00C2479C" w:rsidRDefault="00500D14" w:rsidP="00500D14">
            <w:pPr>
              <w:pStyle w:val="western"/>
              <w:spacing w:before="0" w:after="0"/>
              <w:jc w:val="center"/>
              <w:rPr>
                <w:color w:val="000000"/>
              </w:rPr>
            </w:pPr>
            <w:r>
              <w:rPr>
                <w:color w:val="000000"/>
              </w:rPr>
              <w:t>Ativo</w:t>
            </w:r>
          </w:p>
        </w:tc>
        <w:tc>
          <w:tcPr>
            <w:tcW w:w="3509" w:type="dxa"/>
          </w:tcPr>
          <w:p w14:paraId="45C65CC1" w14:textId="368A6F4D" w:rsidR="00500D14" w:rsidRPr="00C86E7A" w:rsidRDefault="00500D14" w:rsidP="00500D14">
            <w:pPr>
              <w:pStyle w:val="western"/>
              <w:spacing w:before="0" w:after="0"/>
              <w:jc w:val="both"/>
              <w:rPr>
                <w:color w:val="000000"/>
              </w:rPr>
            </w:pPr>
            <w:r>
              <w:rPr>
                <w:color w:val="000000"/>
              </w:rPr>
              <w:t>R</w:t>
            </w:r>
            <w:r w:rsidRPr="00500D14">
              <w:rPr>
                <w:color w:val="000000"/>
              </w:rPr>
              <w:t>epresenta quanto a empresa vendeu para R$ 1,00 de investimento total. Quanto maior for o índice de giro de ativo, melhor é para a empresa.</w:t>
            </w:r>
          </w:p>
        </w:tc>
      </w:tr>
      <w:tr w:rsidR="00500D14" w14:paraId="7AA6AA1D" w14:textId="77777777" w:rsidTr="00117E6B">
        <w:tc>
          <w:tcPr>
            <w:tcW w:w="2518" w:type="dxa"/>
          </w:tcPr>
          <w:p w14:paraId="099142F9" w14:textId="50B59881" w:rsidR="00500D14" w:rsidRPr="00C826C7" w:rsidRDefault="00500D14" w:rsidP="00500D14">
            <w:pPr>
              <w:pStyle w:val="western"/>
              <w:spacing w:before="0" w:after="0" w:line="360" w:lineRule="auto"/>
              <w:jc w:val="both"/>
              <w:rPr>
                <w:color w:val="000000"/>
              </w:rPr>
            </w:pPr>
            <w:r w:rsidRPr="00C826C7">
              <w:rPr>
                <w:color w:val="000000"/>
              </w:rPr>
              <w:t xml:space="preserve">Margem Líquida </w:t>
            </w:r>
          </w:p>
        </w:tc>
        <w:tc>
          <w:tcPr>
            <w:tcW w:w="3260" w:type="dxa"/>
          </w:tcPr>
          <w:p w14:paraId="24C30A13" w14:textId="1A851250" w:rsidR="00500D14" w:rsidRPr="00C2479C" w:rsidRDefault="00500D14" w:rsidP="00500D14">
            <w:pPr>
              <w:pStyle w:val="western"/>
              <w:spacing w:before="0" w:after="0"/>
              <w:jc w:val="center"/>
              <w:rPr>
                <w:color w:val="000000"/>
                <w:u w:val="single"/>
              </w:rPr>
            </w:pPr>
            <w:proofErr w:type="gramStart"/>
            <w:r>
              <w:rPr>
                <w:color w:val="000000"/>
              </w:rPr>
              <w:t xml:space="preserve">ML </w:t>
            </w:r>
            <w:r w:rsidRPr="00C2479C">
              <w:rPr>
                <w:color w:val="000000"/>
              </w:rPr>
              <w:t xml:space="preserve"> =</w:t>
            </w:r>
            <w:proofErr w:type="gramEnd"/>
            <w:r w:rsidRPr="00C2479C">
              <w:rPr>
                <w:color w:val="000000"/>
              </w:rPr>
              <w:t xml:space="preserve"> </w:t>
            </w:r>
            <w:r>
              <w:rPr>
                <w:color w:val="000000"/>
              </w:rPr>
              <w:t xml:space="preserve"> </w:t>
            </w:r>
            <w:r w:rsidRPr="00500D14">
              <w:rPr>
                <w:color w:val="000000"/>
                <w:u w:val="single"/>
              </w:rPr>
              <w:t xml:space="preserve"> </w:t>
            </w:r>
            <w:r>
              <w:rPr>
                <w:color w:val="000000"/>
                <w:u w:val="single"/>
              </w:rPr>
              <w:t xml:space="preserve">  </w:t>
            </w:r>
            <w:r w:rsidRPr="00500D14">
              <w:rPr>
                <w:color w:val="000000"/>
                <w:u w:val="single"/>
              </w:rPr>
              <w:t xml:space="preserve">  </w:t>
            </w:r>
            <w:r>
              <w:rPr>
                <w:color w:val="000000"/>
                <w:u w:val="single"/>
              </w:rPr>
              <w:t xml:space="preserve">Lucro Líquido   </w:t>
            </w:r>
            <w:r w:rsidRPr="00500D14">
              <w:rPr>
                <w:color w:val="FFFFFF" w:themeColor="background1"/>
                <w:u w:val="single"/>
              </w:rPr>
              <w:t>.</w:t>
            </w:r>
          </w:p>
          <w:p w14:paraId="6966368B" w14:textId="20991CC9" w:rsidR="00500D14" w:rsidRPr="00C2479C" w:rsidRDefault="00500D14" w:rsidP="00500D14">
            <w:pPr>
              <w:pStyle w:val="western"/>
              <w:spacing w:before="0" w:after="0"/>
              <w:jc w:val="center"/>
              <w:rPr>
                <w:color w:val="000000"/>
              </w:rPr>
            </w:pPr>
            <w:r>
              <w:rPr>
                <w:color w:val="000000"/>
              </w:rPr>
              <w:t>Vendas Líquidas</w:t>
            </w:r>
          </w:p>
        </w:tc>
        <w:tc>
          <w:tcPr>
            <w:tcW w:w="3509" w:type="dxa"/>
          </w:tcPr>
          <w:p w14:paraId="114762D1" w14:textId="22F5C5A8" w:rsidR="00500D14" w:rsidRDefault="00500D14" w:rsidP="00500D14">
            <w:pPr>
              <w:pStyle w:val="western"/>
              <w:spacing w:before="0" w:after="0"/>
              <w:jc w:val="both"/>
              <w:rPr>
                <w:color w:val="000000"/>
              </w:rPr>
            </w:pPr>
            <w:r w:rsidRPr="00500D14">
              <w:rPr>
                <w:color w:val="000000"/>
              </w:rPr>
              <w:t>Indica quanto a empresa obtém de lucro para cada R$ 1,00 vendidos. Quanto maior for o índice de margem líquida, melhor é para a empresa.</w:t>
            </w:r>
          </w:p>
        </w:tc>
      </w:tr>
    </w:tbl>
    <w:p w14:paraId="66D91198" w14:textId="77777777" w:rsidR="00500D14" w:rsidRDefault="00500D14" w:rsidP="00500D14">
      <w:pPr>
        <w:pStyle w:val="western"/>
        <w:spacing w:before="0" w:after="0" w:line="360" w:lineRule="auto"/>
        <w:jc w:val="both"/>
        <w:rPr>
          <w:sz w:val="20"/>
          <w:szCs w:val="20"/>
        </w:rPr>
      </w:pPr>
    </w:p>
    <w:p w14:paraId="3084E630" w14:textId="0044E2AC" w:rsidR="00500D14" w:rsidRPr="00B76ECB" w:rsidRDefault="00500D14" w:rsidP="00500D14">
      <w:pPr>
        <w:pStyle w:val="western"/>
        <w:spacing w:before="0" w:after="0" w:line="360" w:lineRule="auto"/>
        <w:jc w:val="both"/>
        <w:rPr>
          <w:sz w:val="20"/>
          <w:szCs w:val="20"/>
        </w:rPr>
      </w:pPr>
      <w:r w:rsidRPr="00B76ECB">
        <w:rPr>
          <w:sz w:val="20"/>
          <w:szCs w:val="20"/>
        </w:rPr>
        <w:t xml:space="preserve">Fonte: </w:t>
      </w:r>
      <w:r>
        <w:rPr>
          <w:sz w:val="20"/>
          <w:szCs w:val="20"/>
        </w:rPr>
        <w:t>Elaborado pela autora</w:t>
      </w:r>
      <w:r w:rsidRPr="00B76ECB">
        <w:rPr>
          <w:sz w:val="20"/>
          <w:szCs w:val="20"/>
        </w:rPr>
        <w:t>, com base em Marion (200</w:t>
      </w:r>
      <w:r w:rsidR="00743F53">
        <w:rPr>
          <w:sz w:val="20"/>
          <w:szCs w:val="20"/>
        </w:rPr>
        <w:t>9</w:t>
      </w:r>
      <w:r w:rsidRPr="00B76ECB">
        <w:rPr>
          <w:sz w:val="20"/>
          <w:szCs w:val="20"/>
        </w:rPr>
        <w:t xml:space="preserve">); </w:t>
      </w:r>
      <w:proofErr w:type="spellStart"/>
      <w:r w:rsidRPr="00B76ECB">
        <w:rPr>
          <w:sz w:val="20"/>
          <w:szCs w:val="20"/>
        </w:rPr>
        <w:t>Iudicíbus</w:t>
      </w:r>
      <w:proofErr w:type="spellEnd"/>
      <w:r w:rsidRPr="00B76ECB">
        <w:rPr>
          <w:sz w:val="20"/>
          <w:szCs w:val="20"/>
        </w:rPr>
        <w:t xml:space="preserve"> (2008) e Martins (et al., 2013).</w:t>
      </w:r>
    </w:p>
    <w:p w14:paraId="136BDCA0" w14:textId="2136CC7F" w:rsidR="00117E6B" w:rsidRDefault="00117E6B" w:rsidP="00117E6B">
      <w:pPr>
        <w:pStyle w:val="western"/>
        <w:spacing w:before="0" w:after="0" w:line="360" w:lineRule="auto"/>
        <w:jc w:val="both"/>
        <w:rPr>
          <w:b/>
          <w:bCs/>
          <w:color w:val="000000"/>
        </w:rPr>
      </w:pPr>
    </w:p>
    <w:p w14:paraId="24F7E875" w14:textId="77777777" w:rsidR="00B22B05" w:rsidRDefault="00117E6B" w:rsidP="00C826C7">
      <w:pPr>
        <w:pStyle w:val="western"/>
        <w:spacing w:before="0" w:after="0" w:line="360" w:lineRule="auto"/>
        <w:jc w:val="both"/>
        <w:rPr>
          <w:color w:val="000000"/>
        </w:rPr>
      </w:pPr>
      <w:r>
        <w:rPr>
          <w:color w:val="000000"/>
        </w:rPr>
        <w:t xml:space="preserve">Onde, </w:t>
      </w:r>
      <w:r w:rsidR="00B22B05">
        <w:rPr>
          <w:color w:val="000000"/>
        </w:rPr>
        <w:t>de acordo com Marion (2009)</w:t>
      </w:r>
    </w:p>
    <w:p w14:paraId="4719E2FF" w14:textId="77777777" w:rsidR="00117E6B" w:rsidRPr="00117E6B" w:rsidRDefault="00117E6B" w:rsidP="00C826C7">
      <w:pPr>
        <w:pStyle w:val="western"/>
        <w:numPr>
          <w:ilvl w:val="0"/>
          <w:numId w:val="6"/>
        </w:numPr>
        <w:spacing w:before="0" w:after="0" w:line="360" w:lineRule="auto"/>
        <w:rPr>
          <w:color w:val="000000"/>
        </w:rPr>
      </w:pPr>
      <w:r w:rsidRPr="00194B34">
        <w:rPr>
          <w:b/>
          <w:bCs/>
          <w:color w:val="000000"/>
        </w:rPr>
        <w:lastRenderedPageBreak/>
        <w:t>Lucro líquido:</w:t>
      </w:r>
      <w:r w:rsidRPr="00117E6B">
        <w:rPr>
          <w:color w:val="000000"/>
        </w:rPr>
        <w:t xml:space="preserve"> é o rendimento real de uma empresa. Ele é determinado através do cálculo da diferença entre a receita total e o custo total.</w:t>
      </w:r>
    </w:p>
    <w:p w14:paraId="757F7D7A" w14:textId="6DB7C633" w:rsidR="00500D14" w:rsidRPr="00117E6B" w:rsidRDefault="00117E6B" w:rsidP="00C826C7">
      <w:pPr>
        <w:pStyle w:val="western"/>
        <w:numPr>
          <w:ilvl w:val="0"/>
          <w:numId w:val="6"/>
        </w:numPr>
        <w:spacing w:before="0" w:after="0" w:line="360" w:lineRule="auto"/>
        <w:jc w:val="both"/>
        <w:rPr>
          <w:color w:val="000000"/>
        </w:rPr>
      </w:pPr>
      <w:r w:rsidRPr="00194B34">
        <w:rPr>
          <w:b/>
          <w:bCs/>
          <w:color w:val="000000"/>
        </w:rPr>
        <w:t>Vendas líquidas</w:t>
      </w:r>
      <w:r w:rsidRPr="00117E6B">
        <w:rPr>
          <w:color w:val="000000"/>
        </w:rPr>
        <w:t xml:space="preserve">: corresponde </w:t>
      </w:r>
      <w:r w:rsidR="00194B34" w:rsidRPr="00117E6B">
        <w:rPr>
          <w:color w:val="000000"/>
        </w:rPr>
        <w:t>aos valores obtidos</w:t>
      </w:r>
      <w:r w:rsidRPr="00117E6B">
        <w:rPr>
          <w:color w:val="000000"/>
        </w:rPr>
        <w:t xml:space="preserve"> com a venda de mercadoria ou prestação de serviço após as deduções.</w:t>
      </w:r>
    </w:p>
    <w:p w14:paraId="1A7EF7C0" w14:textId="6E997F5E" w:rsidR="006A7B44" w:rsidRPr="00FB7FD3" w:rsidRDefault="006A7B44" w:rsidP="00C826C7">
      <w:pPr>
        <w:pStyle w:val="western"/>
        <w:spacing w:before="0" w:after="0" w:line="360" w:lineRule="auto"/>
        <w:jc w:val="both"/>
        <w:rPr>
          <w:b/>
          <w:bCs/>
          <w:color w:val="000000"/>
        </w:rPr>
      </w:pPr>
    </w:p>
    <w:p w14:paraId="53268923" w14:textId="39F52DD7" w:rsidR="006A7B44" w:rsidRPr="00B76ECB" w:rsidRDefault="004144EE" w:rsidP="00B76ECB">
      <w:pPr>
        <w:pStyle w:val="Ttulo2"/>
        <w:ind w:firstLine="0"/>
        <w:rPr>
          <w:rFonts w:ascii="Times New Roman" w:hAnsi="Times New Roman" w:cs="Times New Roman"/>
          <w:color w:val="auto"/>
          <w:sz w:val="24"/>
          <w:szCs w:val="24"/>
        </w:rPr>
      </w:pPr>
      <w:r>
        <w:rPr>
          <w:rFonts w:ascii="Times New Roman" w:hAnsi="Times New Roman" w:cs="Times New Roman"/>
          <w:color w:val="auto"/>
          <w:sz w:val="24"/>
          <w:szCs w:val="24"/>
        </w:rPr>
        <w:t>2.4</w:t>
      </w:r>
      <w:r w:rsidR="006A7B44" w:rsidRPr="00B76ECB">
        <w:rPr>
          <w:rFonts w:ascii="Times New Roman" w:hAnsi="Times New Roman" w:cs="Times New Roman"/>
          <w:color w:val="auto"/>
          <w:sz w:val="24"/>
          <w:szCs w:val="24"/>
        </w:rPr>
        <w:t xml:space="preserve"> ESTUDOS CORRELATOS</w:t>
      </w:r>
      <w:bookmarkEnd w:id="9"/>
      <w:bookmarkEnd w:id="10"/>
      <w:bookmarkEnd w:id="11"/>
    </w:p>
    <w:p w14:paraId="0867EDE4" w14:textId="77777777" w:rsidR="006A7B44" w:rsidRDefault="006A7B44" w:rsidP="00C826C7">
      <w:pPr>
        <w:pStyle w:val="Ttulo1"/>
        <w:spacing w:before="0"/>
        <w:ind w:left="284" w:firstLine="0"/>
      </w:pPr>
      <w:r w:rsidRPr="005044A2">
        <w:t xml:space="preserve"> </w:t>
      </w:r>
    </w:p>
    <w:p w14:paraId="161E0611" w14:textId="77777777" w:rsidR="006A7B44" w:rsidRDefault="006A7B44" w:rsidP="006A7B44">
      <w:pPr>
        <w:ind w:firstLine="1134"/>
      </w:pPr>
      <w:r w:rsidRPr="004A0B42">
        <w:t>Objetivando a compreensão da relevância do assunto apresenta-se estudos relacionados a este tema.</w:t>
      </w:r>
    </w:p>
    <w:p w14:paraId="30BC268D" w14:textId="77777777" w:rsidR="007707B7" w:rsidRDefault="007707B7" w:rsidP="007707B7">
      <w:pPr>
        <w:pStyle w:val="western"/>
        <w:spacing w:before="0" w:after="0" w:line="360" w:lineRule="auto"/>
        <w:jc w:val="both"/>
        <w:rPr>
          <w:bCs/>
        </w:rPr>
      </w:pPr>
    </w:p>
    <w:p w14:paraId="77D16167" w14:textId="703C704D" w:rsidR="007707B7" w:rsidRPr="00B76ECB" w:rsidRDefault="007707B7" w:rsidP="007707B7">
      <w:pPr>
        <w:pStyle w:val="western"/>
        <w:spacing w:before="0" w:after="0" w:line="360" w:lineRule="auto"/>
        <w:jc w:val="both"/>
      </w:pPr>
      <w:r w:rsidRPr="00B76ECB">
        <w:rPr>
          <w:bCs/>
        </w:rPr>
        <w:t xml:space="preserve">Quadro </w:t>
      </w:r>
      <w:r w:rsidR="00C826C7">
        <w:rPr>
          <w:bCs/>
        </w:rPr>
        <w:t>5</w:t>
      </w:r>
      <w:r w:rsidRPr="00B76ECB">
        <w:rPr>
          <w:bCs/>
        </w:rPr>
        <w:t xml:space="preserve"> </w:t>
      </w:r>
      <w:r>
        <w:rPr>
          <w:bCs/>
        </w:rPr>
        <w:t>– Estudos relacionados ao assunto</w:t>
      </w:r>
    </w:p>
    <w:p w14:paraId="18DB8389" w14:textId="77777777" w:rsidR="006A7B44" w:rsidRPr="0001681A" w:rsidRDefault="006A7B44" w:rsidP="006A7B44">
      <w:pPr>
        <w:rPr>
          <w:lang w:val="pt"/>
        </w:rPr>
      </w:pPr>
    </w:p>
    <w:tbl>
      <w:tblPr>
        <w:tblStyle w:val="Tabelacomgrade"/>
        <w:tblW w:w="0" w:type="auto"/>
        <w:tblInd w:w="108" w:type="dxa"/>
        <w:tblLook w:val="04A0" w:firstRow="1" w:lastRow="0" w:firstColumn="1" w:lastColumn="0" w:noHBand="0" w:noVBand="1"/>
      </w:tblPr>
      <w:tblGrid>
        <w:gridCol w:w="1416"/>
        <w:gridCol w:w="2250"/>
        <w:gridCol w:w="2369"/>
        <w:gridCol w:w="2918"/>
      </w:tblGrid>
      <w:tr w:rsidR="006A7B44" w:rsidRPr="004A0B42" w14:paraId="34FBB812" w14:textId="77777777" w:rsidTr="00B76ECB">
        <w:tc>
          <w:tcPr>
            <w:tcW w:w="9061" w:type="dxa"/>
            <w:gridSpan w:val="4"/>
          </w:tcPr>
          <w:p w14:paraId="3851CB94" w14:textId="3D1FC218" w:rsidR="006A7B44" w:rsidRPr="00C826C7" w:rsidRDefault="006A7B44" w:rsidP="00B76ECB">
            <w:pPr>
              <w:pBdr>
                <w:top w:val="none" w:sz="0" w:space="0" w:color="auto"/>
                <w:left w:val="none" w:sz="0" w:space="0" w:color="auto"/>
                <w:bottom w:val="none" w:sz="0" w:space="0" w:color="auto"/>
                <w:right w:val="none" w:sz="0" w:space="0" w:color="auto"/>
                <w:between w:val="none" w:sz="0" w:space="0" w:color="auto"/>
                <w:bar w:val="none" w:sz="0" w:color="auto"/>
              </w:pBdr>
              <w:jc w:val="center"/>
            </w:pPr>
            <w:r w:rsidRPr="00C826C7">
              <w:t>Estudos relacionados ao assunto.</w:t>
            </w:r>
          </w:p>
        </w:tc>
      </w:tr>
      <w:tr w:rsidR="006A7B44" w14:paraId="4B27F2A7" w14:textId="77777777" w:rsidTr="00B76ECB">
        <w:tc>
          <w:tcPr>
            <w:tcW w:w="1283" w:type="dxa"/>
          </w:tcPr>
          <w:p w14:paraId="37D15312" w14:textId="77777777" w:rsidR="006A7B44" w:rsidRPr="00C826C7" w:rsidRDefault="006A7B44" w:rsidP="003A0B5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
              </w:rPr>
            </w:pPr>
            <w:r w:rsidRPr="00C826C7">
              <w:rPr>
                <w:lang w:val="pt"/>
              </w:rPr>
              <w:t>Autor</w:t>
            </w:r>
          </w:p>
        </w:tc>
        <w:tc>
          <w:tcPr>
            <w:tcW w:w="2311" w:type="dxa"/>
          </w:tcPr>
          <w:p w14:paraId="746CACC8" w14:textId="77777777" w:rsidR="006A7B44" w:rsidRDefault="006A7B44" w:rsidP="003A0B5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
              </w:rPr>
            </w:pPr>
            <w:r>
              <w:rPr>
                <w:lang w:val="pt"/>
              </w:rPr>
              <w:t>Tema</w:t>
            </w:r>
          </w:p>
        </w:tc>
        <w:tc>
          <w:tcPr>
            <w:tcW w:w="2436" w:type="dxa"/>
          </w:tcPr>
          <w:p w14:paraId="082D6D4B" w14:textId="77777777" w:rsidR="006A7B44" w:rsidRDefault="006A7B44" w:rsidP="003A0B5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
              </w:rPr>
            </w:pPr>
            <w:r>
              <w:rPr>
                <w:lang w:val="pt"/>
              </w:rPr>
              <w:t>Objetivo</w:t>
            </w:r>
          </w:p>
        </w:tc>
        <w:tc>
          <w:tcPr>
            <w:tcW w:w="3031" w:type="dxa"/>
          </w:tcPr>
          <w:p w14:paraId="51C69AA8" w14:textId="77777777" w:rsidR="006A7B44" w:rsidRDefault="006A7B44" w:rsidP="003A0B5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lang w:val="pt"/>
              </w:rPr>
            </w:pPr>
            <w:r>
              <w:rPr>
                <w:lang w:val="pt"/>
              </w:rPr>
              <w:t>Resultado</w:t>
            </w:r>
          </w:p>
        </w:tc>
      </w:tr>
      <w:tr w:rsidR="006A7B44" w:rsidRPr="004A0B42" w14:paraId="198B6E39" w14:textId="77777777" w:rsidTr="00B76ECB">
        <w:tc>
          <w:tcPr>
            <w:tcW w:w="1283" w:type="dxa"/>
          </w:tcPr>
          <w:p w14:paraId="5694BF6B" w14:textId="60A3A80A" w:rsidR="006A7B44" w:rsidRPr="00201621" w:rsidRDefault="006A7B44" w:rsidP="003A0B53">
            <w:pPr>
              <w:pBdr>
                <w:top w:val="none" w:sz="0" w:space="0" w:color="auto"/>
                <w:left w:val="none" w:sz="0" w:space="0" w:color="auto"/>
                <w:bottom w:val="none" w:sz="0" w:space="0" w:color="auto"/>
                <w:right w:val="none" w:sz="0" w:space="0" w:color="auto"/>
                <w:between w:val="none" w:sz="0" w:space="0" w:color="auto"/>
                <w:bar w:val="none" w:sz="0" w:color="auto"/>
              </w:pBdr>
              <w:jc w:val="both"/>
              <w:rPr>
                <w:lang w:val="pt"/>
              </w:rPr>
            </w:pPr>
            <w:r w:rsidRPr="00201621">
              <w:rPr>
                <w:lang w:val="pt"/>
              </w:rPr>
              <w:t xml:space="preserve">Fernandes, </w:t>
            </w:r>
            <w:proofErr w:type="spellStart"/>
            <w:r w:rsidRPr="00201621">
              <w:rPr>
                <w:lang w:val="pt"/>
              </w:rPr>
              <w:t>Cailleau</w:t>
            </w:r>
            <w:proofErr w:type="spellEnd"/>
            <w:r w:rsidRPr="00201621">
              <w:rPr>
                <w:lang w:val="pt"/>
              </w:rPr>
              <w:t xml:space="preserve">, Souza, </w:t>
            </w:r>
            <w:r w:rsidR="00111084">
              <w:rPr>
                <w:lang w:val="pt"/>
              </w:rPr>
              <w:t>(</w:t>
            </w:r>
            <w:r w:rsidRPr="00201621">
              <w:rPr>
                <w:lang w:val="pt"/>
              </w:rPr>
              <w:t>2019</w:t>
            </w:r>
            <w:r w:rsidR="00111084">
              <w:rPr>
                <w:lang w:val="pt"/>
              </w:rPr>
              <w:t>)</w:t>
            </w:r>
            <w:r w:rsidRPr="00201621">
              <w:rPr>
                <w:lang w:val="pt"/>
              </w:rPr>
              <w:t>.</w:t>
            </w:r>
          </w:p>
        </w:tc>
        <w:tc>
          <w:tcPr>
            <w:tcW w:w="2311" w:type="dxa"/>
          </w:tcPr>
          <w:p w14:paraId="2380420A" w14:textId="77777777" w:rsidR="006A7B44" w:rsidRPr="004A0B42" w:rsidRDefault="006A7B44" w:rsidP="003A0B53">
            <w:pPr>
              <w:pBdr>
                <w:top w:val="none" w:sz="0" w:space="0" w:color="auto"/>
                <w:left w:val="none" w:sz="0" w:space="0" w:color="auto"/>
                <w:bottom w:val="none" w:sz="0" w:space="0" w:color="auto"/>
                <w:right w:val="none" w:sz="0" w:space="0" w:color="auto"/>
                <w:between w:val="none" w:sz="0" w:space="0" w:color="auto"/>
                <w:bar w:val="none" w:sz="0" w:color="auto"/>
              </w:pBdr>
              <w:jc w:val="both"/>
              <w:rPr>
                <w:lang w:val="pt"/>
              </w:rPr>
            </w:pPr>
            <w:r>
              <w:t>Análise de indicadores econômicos financeiros das operadoras de planos de saúde.</w:t>
            </w:r>
          </w:p>
        </w:tc>
        <w:tc>
          <w:tcPr>
            <w:tcW w:w="2436" w:type="dxa"/>
          </w:tcPr>
          <w:p w14:paraId="0A724F21" w14:textId="77777777" w:rsidR="006A7B44" w:rsidRPr="004A0B42" w:rsidRDefault="006A7B44" w:rsidP="003A0B53">
            <w:pPr>
              <w:pBdr>
                <w:top w:val="none" w:sz="0" w:space="0" w:color="auto"/>
                <w:left w:val="none" w:sz="0" w:space="0" w:color="auto"/>
                <w:bottom w:val="none" w:sz="0" w:space="0" w:color="auto"/>
                <w:right w:val="none" w:sz="0" w:space="0" w:color="auto"/>
                <w:between w:val="none" w:sz="0" w:space="0" w:color="auto"/>
                <w:bar w:val="none" w:sz="0" w:color="auto"/>
              </w:pBdr>
              <w:jc w:val="both"/>
              <w:rPr>
                <w:lang w:val="pt"/>
              </w:rPr>
            </w:pPr>
            <w:r>
              <w:t>Avaliar padrões de comportamento dos indicadores das operadoras de planos de saúde nas classificações modalidade e região de atuação entre os anos 2010 e 2015,</w:t>
            </w:r>
          </w:p>
        </w:tc>
        <w:tc>
          <w:tcPr>
            <w:tcW w:w="3031" w:type="dxa"/>
          </w:tcPr>
          <w:p w14:paraId="5E526221" w14:textId="77777777" w:rsidR="006A7B44" w:rsidRPr="004A0B42" w:rsidRDefault="006A7B44" w:rsidP="003A0B53">
            <w:pPr>
              <w:pBdr>
                <w:top w:val="none" w:sz="0" w:space="0" w:color="auto"/>
                <w:left w:val="none" w:sz="0" w:space="0" w:color="auto"/>
                <w:bottom w:val="none" w:sz="0" w:space="0" w:color="auto"/>
                <w:right w:val="none" w:sz="0" w:space="0" w:color="auto"/>
                <w:between w:val="none" w:sz="0" w:space="0" w:color="auto"/>
                <w:bar w:val="none" w:sz="0" w:color="auto"/>
              </w:pBdr>
              <w:jc w:val="both"/>
              <w:rPr>
                <w:lang w:val="pt"/>
              </w:rPr>
            </w:pPr>
            <w:r>
              <w:t>Foram encontradas evidências de que as correlações entre os indicadores financeiros sofrem alterações ao longo dos anos e estão relacionados de alguma forma com a modalidade e a região de atuação da OPS analisadas.</w:t>
            </w:r>
          </w:p>
        </w:tc>
      </w:tr>
      <w:tr w:rsidR="006A7B44" w:rsidRPr="004A0B42" w14:paraId="19062FCB" w14:textId="77777777" w:rsidTr="00B76ECB">
        <w:tc>
          <w:tcPr>
            <w:tcW w:w="1283" w:type="dxa"/>
          </w:tcPr>
          <w:p w14:paraId="15103935" w14:textId="1BF851CC" w:rsidR="006A7B44" w:rsidRPr="00201621" w:rsidRDefault="006A7B44" w:rsidP="003A0B53">
            <w:pPr>
              <w:pBdr>
                <w:top w:val="none" w:sz="0" w:space="0" w:color="auto"/>
                <w:left w:val="none" w:sz="0" w:space="0" w:color="auto"/>
                <w:bottom w:val="none" w:sz="0" w:space="0" w:color="auto"/>
                <w:right w:val="none" w:sz="0" w:space="0" w:color="auto"/>
                <w:between w:val="none" w:sz="0" w:space="0" w:color="auto"/>
                <w:bar w:val="none" w:sz="0" w:color="auto"/>
              </w:pBdr>
              <w:jc w:val="both"/>
              <w:rPr>
                <w:lang w:val="pt"/>
              </w:rPr>
            </w:pPr>
            <w:r>
              <w:rPr>
                <w:lang w:val="pt"/>
              </w:rPr>
              <w:t xml:space="preserve">Junior, Vicente de Paula </w:t>
            </w:r>
            <w:proofErr w:type="gramStart"/>
            <w:r>
              <w:rPr>
                <w:lang w:val="pt"/>
              </w:rPr>
              <w:t>Gomes,</w:t>
            </w:r>
            <w:r w:rsidR="00111084">
              <w:rPr>
                <w:lang w:val="pt"/>
              </w:rPr>
              <w:t>(</w:t>
            </w:r>
            <w:proofErr w:type="gramEnd"/>
            <w:r>
              <w:rPr>
                <w:lang w:val="pt"/>
              </w:rPr>
              <w:t>2019</w:t>
            </w:r>
            <w:r w:rsidR="00111084">
              <w:rPr>
                <w:lang w:val="pt"/>
              </w:rPr>
              <w:t>)</w:t>
            </w:r>
            <w:r>
              <w:rPr>
                <w:lang w:val="pt"/>
              </w:rPr>
              <w:t>.</w:t>
            </w:r>
          </w:p>
        </w:tc>
        <w:tc>
          <w:tcPr>
            <w:tcW w:w="2311" w:type="dxa"/>
          </w:tcPr>
          <w:p w14:paraId="2A6F5815" w14:textId="77777777" w:rsidR="006A7B44" w:rsidRPr="004A0B42" w:rsidRDefault="006A7B44" w:rsidP="003A0B53">
            <w:pPr>
              <w:pBdr>
                <w:top w:val="none" w:sz="0" w:space="0" w:color="auto"/>
                <w:left w:val="none" w:sz="0" w:space="0" w:color="auto"/>
                <w:bottom w:val="none" w:sz="0" w:space="0" w:color="auto"/>
                <w:right w:val="none" w:sz="0" w:space="0" w:color="auto"/>
                <w:between w:val="none" w:sz="0" w:space="0" w:color="auto"/>
                <w:bar w:val="none" w:sz="0" w:color="auto"/>
              </w:pBdr>
              <w:jc w:val="both"/>
              <w:rPr>
                <w:lang w:val="pt"/>
              </w:rPr>
            </w:pPr>
            <w:r>
              <w:t xml:space="preserve">Análise de índices econômico-financeiros como auxílio à tomada de decisão gerencial em uma indústria salineira na cidade de </w:t>
            </w:r>
            <w:proofErr w:type="spellStart"/>
            <w:r>
              <w:t>mossoró</w:t>
            </w:r>
            <w:proofErr w:type="spellEnd"/>
            <w:r>
              <w:t>/</w:t>
            </w:r>
            <w:proofErr w:type="spellStart"/>
            <w:r>
              <w:t>rn</w:t>
            </w:r>
            <w:proofErr w:type="spellEnd"/>
          </w:p>
        </w:tc>
        <w:tc>
          <w:tcPr>
            <w:tcW w:w="2436" w:type="dxa"/>
          </w:tcPr>
          <w:p w14:paraId="0C92EF74" w14:textId="77777777" w:rsidR="006A7B44" w:rsidRPr="004A0B42" w:rsidRDefault="006A7B44" w:rsidP="003A0B53">
            <w:pPr>
              <w:pBdr>
                <w:top w:val="none" w:sz="0" w:space="0" w:color="auto"/>
                <w:left w:val="none" w:sz="0" w:space="0" w:color="auto"/>
                <w:bottom w:val="none" w:sz="0" w:space="0" w:color="auto"/>
                <w:right w:val="none" w:sz="0" w:space="0" w:color="auto"/>
                <w:between w:val="none" w:sz="0" w:space="0" w:color="auto"/>
                <w:bar w:val="none" w:sz="0" w:color="auto"/>
              </w:pBdr>
              <w:jc w:val="both"/>
              <w:rPr>
                <w:lang w:val="pt"/>
              </w:rPr>
            </w:pPr>
            <w:r>
              <w:t>Visa à identificação e análise de indicadores econômico-financeiros para auxiliar as decisões gerenciais em uma indústria e comércio de sal marinho.</w:t>
            </w:r>
          </w:p>
        </w:tc>
        <w:tc>
          <w:tcPr>
            <w:tcW w:w="3031" w:type="dxa"/>
          </w:tcPr>
          <w:p w14:paraId="7BF8F61A" w14:textId="77777777" w:rsidR="006A7B44" w:rsidRPr="004A0B42" w:rsidRDefault="006A7B44" w:rsidP="003A0B53">
            <w:pPr>
              <w:pBdr>
                <w:top w:val="none" w:sz="0" w:space="0" w:color="auto"/>
                <w:left w:val="none" w:sz="0" w:space="0" w:color="auto"/>
                <w:bottom w:val="none" w:sz="0" w:space="0" w:color="auto"/>
                <w:right w:val="none" w:sz="0" w:space="0" w:color="auto"/>
                <w:between w:val="none" w:sz="0" w:space="0" w:color="auto"/>
                <w:bar w:val="none" w:sz="0" w:color="auto"/>
              </w:pBdr>
              <w:jc w:val="both"/>
              <w:rPr>
                <w:lang w:val="pt"/>
              </w:rPr>
            </w:pPr>
            <w:r>
              <w:t>Observou que o faturamento da empresa permaneceu constante entre o período analisado, enquanto as despesas aumentaram de forma significativa.</w:t>
            </w:r>
          </w:p>
        </w:tc>
      </w:tr>
      <w:tr w:rsidR="006A7B44" w:rsidRPr="004A0B42" w14:paraId="39299A87" w14:textId="77777777" w:rsidTr="00B76ECB">
        <w:tc>
          <w:tcPr>
            <w:tcW w:w="1283" w:type="dxa"/>
          </w:tcPr>
          <w:p w14:paraId="1D644B40" w14:textId="1E9BE4A4" w:rsidR="006A7B44" w:rsidRPr="004A0B42" w:rsidRDefault="006A7B44" w:rsidP="003A0B53">
            <w:pPr>
              <w:pBdr>
                <w:top w:val="none" w:sz="0" w:space="0" w:color="auto"/>
                <w:left w:val="none" w:sz="0" w:space="0" w:color="auto"/>
                <w:bottom w:val="none" w:sz="0" w:space="0" w:color="auto"/>
                <w:right w:val="none" w:sz="0" w:space="0" w:color="auto"/>
                <w:between w:val="none" w:sz="0" w:space="0" w:color="auto"/>
                <w:bar w:val="none" w:sz="0" w:color="auto"/>
              </w:pBdr>
              <w:jc w:val="both"/>
              <w:rPr>
                <w:lang w:val="pt"/>
              </w:rPr>
            </w:pPr>
            <w:r>
              <w:rPr>
                <w:lang w:val="pt"/>
              </w:rPr>
              <w:t xml:space="preserve">Oliveira, </w:t>
            </w:r>
            <w:proofErr w:type="spellStart"/>
            <w:r>
              <w:rPr>
                <w:lang w:val="pt"/>
              </w:rPr>
              <w:t>Gleiciane</w:t>
            </w:r>
            <w:proofErr w:type="spellEnd"/>
            <w:r>
              <w:rPr>
                <w:lang w:val="pt"/>
              </w:rPr>
              <w:t xml:space="preserve"> Silva Feitosa, </w:t>
            </w:r>
            <w:r w:rsidR="00111084">
              <w:rPr>
                <w:lang w:val="pt"/>
              </w:rPr>
              <w:t>(</w:t>
            </w:r>
            <w:r>
              <w:rPr>
                <w:lang w:val="pt"/>
              </w:rPr>
              <w:t>2018</w:t>
            </w:r>
            <w:r w:rsidR="00111084">
              <w:rPr>
                <w:lang w:val="pt"/>
              </w:rPr>
              <w:t>)</w:t>
            </w:r>
          </w:p>
        </w:tc>
        <w:tc>
          <w:tcPr>
            <w:tcW w:w="2311" w:type="dxa"/>
          </w:tcPr>
          <w:p w14:paraId="2BA79B30" w14:textId="40B33215" w:rsidR="006A7B44" w:rsidRPr="00E65DC9" w:rsidRDefault="006A7B44" w:rsidP="003A0B53">
            <w:pPr>
              <w:jc w:val="both"/>
            </w:pPr>
            <w:r w:rsidRPr="00E65DC9">
              <w:t xml:space="preserve">Análise dos efeitos da operação lava jato nos demonstrativos financeiros da </w:t>
            </w:r>
            <w:r w:rsidR="00111084" w:rsidRPr="00E65DC9">
              <w:t>Petrobrás</w:t>
            </w:r>
            <w:r w:rsidRPr="00E65DC9">
              <w:t xml:space="preserve"> nos períodos de 2012 a 2017.</w:t>
            </w:r>
          </w:p>
          <w:p w14:paraId="57F9381C" w14:textId="77777777" w:rsidR="006A7B44" w:rsidRPr="00E65DC9" w:rsidRDefault="006A7B44" w:rsidP="003A0B53">
            <w:pPr>
              <w:pBdr>
                <w:top w:val="none" w:sz="0" w:space="0" w:color="auto"/>
                <w:left w:val="none" w:sz="0" w:space="0" w:color="auto"/>
                <w:bottom w:val="none" w:sz="0" w:space="0" w:color="auto"/>
                <w:right w:val="none" w:sz="0" w:space="0" w:color="auto"/>
                <w:between w:val="none" w:sz="0" w:space="0" w:color="auto"/>
                <w:bar w:val="none" w:sz="0" w:color="auto"/>
              </w:pBdr>
              <w:jc w:val="both"/>
              <w:rPr>
                <w:lang w:val="pt"/>
              </w:rPr>
            </w:pPr>
          </w:p>
        </w:tc>
        <w:tc>
          <w:tcPr>
            <w:tcW w:w="2436" w:type="dxa"/>
          </w:tcPr>
          <w:p w14:paraId="0EEA6271" w14:textId="77777777" w:rsidR="006A7B44" w:rsidRPr="00E65DC9" w:rsidRDefault="006A7B44" w:rsidP="003A0B53">
            <w:pPr>
              <w:pBdr>
                <w:top w:val="none" w:sz="0" w:space="0" w:color="auto"/>
                <w:left w:val="none" w:sz="0" w:space="0" w:color="auto"/>
                <w:bottom w:val="none" w:sz="0" w:space="0" w:color="auto"/>
                <w:right w:val="none" w:sz="0" w:space="0" w:color="auto"/>
                <w:between w:val="none" w:sz="0" w:space="0" w:color="auto"/>
                <w:bar w:val="none" w:sz="0" w:color="auto"/>
              </w:pBdr>
              <w:jc w:val="both"/>
              <w:rPr>
                <w:lang w:val="pt"/>
              </w:rPr>
            </w:pPr>
            <w:r>
              <w:t>A</w:t>
            </w:r>
            <w:r w:rsidRPr="00E65DC9">
              <w:t>nalisar os efeitos da ‘Lava Jato’ nas demonstrações contábeis da Petrobras nos períodos de 2012 a 2017.</w:t>
            </w:r>
          </w:p>
        </w:tc>
        <w:tc>
          <w:tcPr>
            <w:tcW w:w="3031" w:type="dxa"/>
          </w:tcPr>
          <w:p w14:paraId="50CF3B7A" w14:textId="77777777" w:rsidR="006A7B44" w:rsidRPr="00E65DC9" w:rsidRDefault="006A7B44" w:rsidP="003A0B53">
            <w:pPr>
              <w:pBdr>
                <w:top w:val="none" w:sz="0" w:space="0" w:color="auto"/>
                <w:left w:val="none" w:sz="0" w:space="0" w:color="auto"/>
                <w:bottom w:val="none" w:sz="0" w:space="0" w:color="auto"/>
                <w:right w:val="none" w:sz="0" w:space="0" w:color="auto"/>
                <w:between w:val="none" w:sz="0" w:space="0" w:color="auto"/>
                <w:bar w:val="none" w:sz="0" w:color="auto"/>
              </w:pBdr>
              <w:jc w:val="both"/>
              <w:rPr>
                <w:lang w:val="pt"/>
              </w:rPr>
            </w:pPr>
            <w:r>
              <w:t>V</w:t>
            </w:r>
            <w:r w:rsidRPr="00E65DC9">
              <w:t>erificou-se variações significativas nos índices analisados, principalmente no ano de divulgação da ‘Lava jato’ em 2014.</w:t>
            </w:r>
          </w:p>
        </w:tc>
      </w:tr>
    </w:tbl>
    <w:p w14:paraId="0C19F367" w14:textId="77777777" w:rsidR="006A7B44" w:rsidRPr="00B76ECB" w:rsidRDefault="006A7B44" w:rsidP="00B76ECB">
      <w:pPr>
        <w:ind w:firstLine="0"/>
        <w:rPr>
          <w:sz w:val="20"/>
          <w:szCs w:val="20"/>
          <w:lang w:val="pt"/>
        </w:rPr>
      </w:pPr>
      <w:r w:rsidRPr="00B76ECB">
        <w:rPr>
          <w:sz w:val="20"/>
          <w:szCs w:val="20"/>
          <w:lang w:val="pt"/>
        </w:rPr>
        <w:t>Fonte: Elaborado pela autora, baseado em assuntos relacionado a pesquisa, 2020/2.</w:t>
      </w:r>
    </w:p>
    <w:p w14:paraId="5A9B7F66" w14:textId="77777777" w:rsidR="006A7B44" w:rsidRPr="004A0B42" w:rsidRDefault="006A7B44" w:rsidP="006A7B44">
      <w:pPr>
        <w:rPr>
          <w:sz w:val="20"/>
          <w:szCs w:val="20"/>
          <w:lang w:val="pt"/>
        </w:rPr>
      </w:pPr>
    </w:p>
    <w:p w14:paraId="62EC91D0" w14:textId="77777777" w:rsidR="00F00060" w:rsidRPr="002F0C27" w:rsidRDefault="00A66E42" w:rsidP="00F00060">
      <w:pPr>
        <w:ind w:firstLine="0"/>
        <w:rPr>
          <w:rFonts w:cs="Times New Roman"/>
          <w:b/>
          <w:szCs w:val="24"/>
        </w:rPr>
      </w:pPr>
      <w:r w:rsidRPr="002F0C27">
        <w:rPr>
          <w:rFonts w:cs="Times New Roman"/>
          <w:b/>
          <w:szCs w:val="24"/>
        </w:rPr>
        <w:t>3 ASPECTOS METODOLÓGICOS</w:t>
      </w:r>
    </w:p>
    <w:p w14:paraId="5544BD85" w14:textId="1DA54295" w:rsidR="00A66E42" w:rsidRDefault="00A66E42" w:rsidP="008B7E41">
      <w:pPr>
        <w:pBdr>
          <w:top w:val="nil"/>
          <w:left w:val="nil"/>
          <w:bottom w:val="nil"/>
          <w:right w:val="nil"/>
          <w:between w:val="nil"/>
          <w:bar w:val="nil"/>
        </w:pBdr>
        <w:ind w:firstLine="1134"/>
        <w:rPr>
          <w:rFonts w:eastAsia="Times New Roman" w:cs="Times New Roman"/>
          <w:sz w:val="20"/>
          <w:szCs w:val="20"/>
          <w:u w:color="111111"/>
          <w:bdr w:val="nil"/>
          <w:shd w:val="clear" w:color="auto" w:fill="FFFFFF"/>
          <w:lang w:eastAsia="pt-BR"/>
          <w14:textOutline w14:w="0" w14:cap="flat" w14:cmpd="sng" w14:algn="ctr">
            <w14:noFill/>
            <w14:prstDash w14:val="solid"/>
            <w14:bevel/>
          </w14:textOutline>
        </w:rPr>
      </w:pPr>
    </w:p>
    <w:p w14:paraId="67F804C0" w14:textId="117D5D77" w:rsidR="00D85E91" w:rsidRDefault="008B7E41" w:rsidP="008B7E41">
      <w:pPr>
        <w:pBdr>
          <w:top w:val="nil"/>
          <w:left w:val="nil"/>
          <w:bottom w:val="nil"/>
          <w:right w:val="nil"/>
          <w:between w:val="nil"/>
          <w:bar w:val="nil"/>
        </w:pBdr>
        <w:ind w:firstLine="1134"/>
        <w:rPr>
          <w:rFonts w:cs="Times New Roman"/>
        </w:rPr>
      </w:pPr>
      <w:r w:rsidRPr="00111084">
        <w:rPr>
          <w:rFonts w:cs="Times New Roman"/>
        </w:rPr>
        <w:t xml:space="preserve">Para </w:t>
      </w:r>
      <w:r w:rsidR="007B46F3" w:rsidRPr="00111084">
        <w:rPr>
          <w:rFonts w:cs="Times New Roman"/>
        </w:rPr>
        <w:t>realizar o</w:t>
      </w:r>
      <w:r w:rsidRPr="00111084">
        <w:rPr>
          <w:rFonts w:cs="Times New Roman"/>
        </w:rPr>
        <w:t xml:space="preserve"> estudo</w:t>
      </w:r>
      <w:r w:rsidR="007B46F3" w:rsidRPr="00111084">
        <w:rPr>
          <w:rFonts w:cs="Times New Roman"/>
        </w:rPr>
        <w:t xml:space="preserve"> utiliz</w:t>
      </w:r>
      <w:r w:rsidR="00111084">
        <w:rPr>
          <w:rFonts w:cs="Times New Roman"/>
        </w:rPr>
        <w:t>ou-se</w:t>
      </w:r>
      <w:r w:rsidR="007B46F3" w:rsidRPr="00111084">
        <w:rPr>
          <w:rFonts w:cs="Times New Roman"/>
        </w:rPr>
        <w:t xml:space="preserve"> como abordagem</w:t>
      </w:r>
      <w:r w:rsidRPr="00111084">
        <w:rPr>
          <w:rFonts w:cs="Times New Roman"/>
        </w:rPr>
        <w:t xml:space="preserve"> metodológica o empirismo que consiste na existência do fato, independentemente de sua atribuição teórica. De acordo com Gil (2008), o empirismo permite a comprovação da veracidade de fatos, através de experiência prática, utilizando assim como objeto do estudo um acontecimento.</w:t>
      </w:r>
    </w:p>
    <w:p w14:paraId="1A3CDFDB" w14:textId="78F3723A" w:rsidR="00022044" w:rsidRDefault="00111084" w:rsidP="00022044">
      <w:pPr>
        <w:pStyle w:val="western"/>
        <w:spacing w:before="0" w:after="0" w:line="360" w:lineRule="auto"/>
        <w:ind w:firstLine="1134"/>
        <w:jc w:val="both"/>
      </w:pPr>
      <w:r w:rsidRPr="00111084">
        <w:lastRenderedPageBreak/>
        <w:t>Quanto à abordagem trata-se de pesquisa quantitativa</w:t>
      </w:r>
      <w:r w:rsidR="00022044">
        <w:t>, segundo Richardson (2012), à medida que não emprega um instrumental estatístico como base do processo de análise de um problema, não pretende numerar ou medir unidades, e sim buscar uma compreensão detalhada dos significados e características situacionais apresentadas pelas análises.</w:t>
      </w:r>
    </w:p>
    <w:p w14:paraId="5F35AE1D" w14:textId="495D456A" w:rsidR="00501FB0" w:rsidRPr="00111084" w:rsidRDefault="00501FB0" w:rsidP="00022044">
      <w:pPr>
        <w:pStyle w:val="western"/>
        <w:spacing w:before="0" w:after="0" w:line="360" w:lineRule="auto"/>
        <w:ind w:firstLine="1134"/>
        <w:jc w:val="both"/>
      </w:pPr>
      <w:r w:rsidRPr="00111084">
        <w:t>Segundo Marion</w:t>
      </w:r>
      <w:r w:rsidR="00054922" w:rsidRPr="00111084">
        <w:t xml:space="preserve"> (2020)</w:t>
      </w:r>
      <w:r w:rsidRPr="00111084">
        <w:t xml:space="preserve">, </w:t>
      </w:r>
      <w:r w:rsidR="00054922" w:rsidRPr="00111084">
        <w:rPr>
          <w:shd w:val="clear" w:color="auto" w:fill="FFFFFF"/>
        </w:rPr>
        <w:t>a</w:t>
      </w:r>
      <w:r w:rsidRPr="00111084">
        <w:rPr>
          <w:shd w:val="clear" w:color="auto" w:fill="FFFFFF"/>
        </w:rPr>
        <w:t xml:space="preserve"> coleta de dados é um processo que visa reunir os dados para uso secundário por meio de técnicas específicas de pesquisa.</w:t>
      </w:r>
    </w:p>
    <w:p w14:paraId="5E24AE04" w14:textId="75B6E2E3" w:rsidR="008B7E41" w:rsidRDefault="00501FB0" w:rsidP="008B7E41">
      <w:pPr>
        <w:pBdr>
          <w:top w:val="nil"/>
          <w:left w:val="nil"/>
          <w:bottom w:val="nil"/>
          <w:right w:val="nil"/>
          <w:between w:val="nil"/>
          <w:bar w:val="nil"/>
        </w:pBdr>
        <w:ind w:firstLine="1134"/>
        <w:rPr>
          <w:rFonts w:cs="Times New Roman"/>
        </w:rPr>
      </w:pPr>
      <w:r w:rsidRPr="00111084">
        <w:rPr>
          <w:rFonts w:cs="Times New Roman"/>
        </w:rPr>
        <w:t>Se</w:t>
      </w:r>
      <w:r w:rsidR="008B7E41" w:rsidRPr="00111084">
        <w:rPr>
          <w:rFonts w:cs="Times New Roman"/>
        </w:rPr>
        <w:t xml:space="preserve">rá considerada neste estudo a estratégia de pesquisa documental, pois, para o seu desenvolvimento foi necessário obter e consultar as demonstrações contábeis da Porto </w:t>
      </w:r>
      <w:proofErr w:type="spellStart"/>
      <w:r w:rsidR="008B7E41" w:rsidRPr="00111084">
        <w:rPr>
          <w:rFonts w:cs="Times New Roman"/>
        </w:rPr>
        <w:t>Bello</w:t>
      </w:r>
      <w:proofErr w:type="spellEnd"/>
      <w:r w:rsidR="008B7E41" w:rsidRPr="00111084">
        <w:rPr>
          <w:rFonts w:cs="Times New Roman"/>
        </w:rPr>
        <w:t xml:space="preserve"> Grupo, Balanço Patrimonial – BP e Demonstração do Resultado do Exercício – DRE, no ano de 2020. Sendo estas coletadas no </w:t>
      </w:r>
      <w:r w:rsidR="008B7E41" w:rsidRPr="00111084">
        <w:rPr>
          <w:rFonts w:cs="Times New Roman"/>
          <w:i/>
          <w:iCs/>
        </w:rPr>
        <w:t>site</w:t>
      </w:r>
      <w:r w:rsidR="008B7E41" w:rsidRPr="00111084">
        <w:rPr>
          <w:rFonts w:cs="Times New Roman"/>
        </w:rPr>
        <w:t xml:space="preserve"> B</w:t>
      </w:r>
      <w:r w:rsidR="00022044">
        <w:rPr>
          <w:rFonts w:cs="Times New Roman"/>
        </w:rPr>
        <w:t xml:space="preserve">rasil Bolsa </w:t>
      </w:r>
      <w:proofErr w:type="spellStart"/>
      <w:r w:rsidR="00022044">
        <w:rPr>
          <w:rFonts w:cs="Times New Roman"/>
        </w:rPr>
        <w:t>Balção</w:t>
      </w:r>
      <w:proofErr w:type="spellEnd"/>
      <w:r w:rsidR="00022044">
        <w:rPr>
          <w:rFonts w:cs="Times New Roman"/>
        </w:rPr>
        <w:t xml:space="preserve"> [B]</w:t>
      </w:r>
      <w:r w:rsidR="00022044" w:rsidRPr="003B7293">
        <w:rPr>
          <w:rFonts w:cs="Times New Roman"/>
          <w:vertAlign w:val="superscript"/>
        </w:rPr>
        <w:t>3</w:t>
      </w:r>
      <w:r w:rsidR="00022044">
        <w:rPr>
          <w:rFonts w:cs="Times New Roman"/>
        </w:rPr>
        <w:t xml:space="preserve"> </w:t>
      </w:r>
      <w:r w:rsidR="00B20C69" w:rsidRPr="00111084">
        <w:rPr>
          <w:rFonts w:cs="Times New Roman"/>
        </w:rPr>
        <w:t>(</w:t>
      </w:r>
      <w:r w:rsidR="00022044" w:rsidRPr="00022044">
        <w:rPr>
          <w:rFonts w:cs="Times New Roman"/>
        </w:rPr>
        <w:t>http://www.b3.com.br/pt_br/produtos-e-servicos/negociacao/renda-variavel/empresas-listadas.htm</w:t>
      </w:r>
      <w:r w:rsidR="00B20C69" w:rsidRPr="00111084">
        <w:rPr>
          <w:rFonts w:cs="Times New Roman"/>
        </w:rPr>
        <w:t>)</w:t>
      </w:r>
      <w:r w:rsidR="008B7E41" w:rsidRPr="00111084">
        <w:rPr>
          <w:rFonts w:cs="Times New Roman"/>
        </w:rPr>
        <w:t>, podendo-se fazer uma representação condensada das informações contidas nas fontes primárias, objetivando uma compreensão e comparação da situação financeira da empresa no decorrer do período de evidência dos fatos em questão.</w:t>
      </w:r>
    </w:p>
    <w:p w14:paraId="0552ED8B" w14:textId="4F634D63" w:rsidR="008B7E41" w:rsidRPr="007B46F3" w:rsidRDefault="00022044" w:rsidP="007B46F3">
      <w:pPr>
        <w:pStyle w:val="western"/>
        <w:spacing w:before="0" w:after="0" w:line="360" w:lineRule="auto"/>
        <w:ind w:firstLine="1134"/>
        <w:jc w:val="both"/>
      </w:pPr>
      <w:r>
        <w:t>T</w:t>
      </w:r>
      <w:r w:rsidR="007B46F3">
        <w:t xml:space="preserve">ambém </w:t>
      </w:r>
      <w:r>
        <w:t>foi necessária uma pesquisa documental e descritiva</w:t>
      </w:r>
      <w:r w:rsidR="007B46F3">
        <w:t>. S</w:t>
      </w:r>
      <w:r w:rsidR="008B7E41" w:rsidRPr="007B46F3">
        <w:t xml:space="preserve">egundo Lakatos e Marconi (2015), </w:t>
      </w:r>
      <w:r w:rsidR="007B46F3">
        <w:t xml:space="preserve">pesquisa </w:t>
      </w:r>
      <w:r w:rsidR="008B7E41" w:rsidRPr="007B46F3">
        <w:t xml:space="preserve">documental tem como característica básica a utilização de informações provenientes de arquivos particulares ou públicos, incluindo fontes estatísticas, escritas e não escritas. </w:t>
      </w:r>
      <w:r w:rsidR="007B46F3">
        <w:t xml:space="preserve">A descritiva </w:t>
      </w:r>
      <w:r w:rsidR="007B46F3" w:rsidRPr="007B46F3">
        <w:t>se base</w:t>
      </w:r>
      <w:r w:rsidR="007B46F3">
        <w:t>ia</w:t>
      </w:r>
      <w:r w:rsidR="007B46F3" w:rsidRPr="007B46F3">
        <w:t xml:space="preserve"> em técnicas padronizadas, tais como índices financeiros e econômicos para coletar dados que foram transformados em informações para tomada de decisão na empresa. Segundo Gil (2008), as pesquisas descritivas têm como uma das características mais significativas à utilização de técnicas padronizadas para coletar dados, estabelecendo relações entre as variáveis.</w:t>
      </w:r>
    </w:p>
    <w:p w14:paraId="1A5743AE" w14:textId="71F8C768" w:rsidR="007B46F3" w:rsidRPr="007B46F3" w:rsidRDefault="00D85E91" w:rsidP="007B46F3">
      <w:pPr>
        <w:pStyle w:val="western"/>
        <w:spacing w:before="0" w:after="0" w:line="360" w:lineRule="auto"/>
        <w:ind w:firstLine="1134"/>
        <w:jc w:val="both"/>
      </w:pPr>
      <w:r w:rsidRPr="007B46F3">
        <w:rPr>
          <w:u w:color="000000"/>
          <w:bdr w:val="nil"/>
          <w:lang w:eastAsia="pt-BR"/>
          <w14:textOutline w14:w="0" w14:cap="flat" w14:cmpd="sng" w14:algn="ctr">
            <w14:noFill/>
            <w14:prstDash w14:val="solid"/>
            <w14:bevel/>
          </w14:textOutline>
        </w:rPr>
        <w:tab/>
      </w:r>
      <w:r w:rsidR="007B46F3" w:rsidRPr="007B46F3">
        <w:t>Os estudos preceder</w:t>
      </w:r>
      <w:r w:rsidR="00022044">
        <w:t>am</w:t>
      </w:r>
      <w:r w:rsidR="007B46F3" w:rsidRPr="007B46F3">
        <w:t xml:space="preserve"> de maneira teórica embasando-se em literaturas específicas. Os recursos que foram utilizados no decorrer da construção do trabalho se caracterizam a partir de pesquisas na internet, em livros, estudos na biblioteca e imprescindivelmente a relação com o professor-orientador, com o intuito de viabilizar fundamentos e conhecimento acerca do assunto, levando em consideração as ideias de autores renomados que tratam da temática em questão.</w:t>
      </w:r>
    </w:p>
    <w:p w14:paraId="2B835675" w14:textId="20CC2149" w:rsidR="00A66E42" w:rsidRPr="008B7E41" w:rsidRDefault="00A66E42" w:rsidP="008B7E41">
      <w:pPr>
        <w:pBdr>
          <w:top w:val="nil"/>
          <w:left w:val="nil"/>
          <w:bottom w:val="nil"/>
          <w:right w:val="nil"/>
          <w:between w:val="nil"/>
          <w:bar w:val="nil"/>
        </w:pBdr>
        <w:ind w:firstLine="0"/>
        <w:rPr>
          <w:rFonts w:eastAsia="Times New Roman" w:cs="Times New Roman"/>
          <w:szCs w:val="24"/>
          <w:u w:color="000000"/>
          <w:bdr w:val="nil"/>
          <w:lang w:eastAsia="pt-BR"/>
          <w14:textOutline w14:w="0" w14:cap="flat" w14:cmpd="sng" w14:algn="ctr">
            <w14:noFill/>
            <w14:prstDash w14:val="solid"/>
            <w14:bevel/>
          </w14:textOutline>
        </w:rPr>
      </w:pPr>
    </w:p>
    <w:p w14:paraId="68988F8F" w14:textId="77777777" w:rsidR="00A66E42" w:rsidRPr="002F0C27" w:rsidRDefault="00A66E42" w:rsidP="00F00060">
      <w:pPr>
        <w:ind w:firstLine="0"/>
        <w:rPr>
          <w:rFonts w:cs="Times New Roman"/>
          <w:b/>
          <w:szCs w:val="24"/>
        </w:rPr>
      </w:pPr>
      <w:r w:rsidRPr="002F0C27">
        <w:rPr>
          <w:rFonts w:cs="Times New Roman"/>
          <w:b/>
          <w:szCs w:val="24"/>
        </w:rPr>
        <w:t>4 RESULTADOS E DISCUSSÃO</w:t>
      </w:r>
    </w:p>
    <w:p w14:paraId="1D11B6F8" w14:textId="7D28840B" w:rsidR="0002577C" w:rsidRDefault="0002577C" w:rsidP="00EE6232">
      <w:pPr>
        <w:tabs>
          <w:tab w:val="left" w:pos="4999"/>
          <w:tab w:val="left" w:pos="6451"/>
          <w:tab w:val="left" w:pos="7267"/>
        </w:tabs>
        <w:spacing w:line="240" w:lineRule="auto"/>
        <w:ind w:firstLine="1134"/>
        <w:rPr>
          <w:rFonts w:eastAsia="Times New Roman" w:cs="Times New Roman"/>
          <w:noProof/>
          <w:szCs w:val="24"/>
          <w:lang w:eastAsia="pt-BR"/>
        </w:rPr>
      </w:pPr>
    </w:p>
    <w:p w14:paraId="2C818D28" w14:textId="77777777" w:rsidR="00B20C69" w:rsidRPr="002F0C27" w:rsidRDefault="00B20C69" w:rsidP="00EE6232">
      <w:pPr>
        <w:tabs>
          <w:tab w:val="left" w:pos="4999"/>
          <w:tab w:val="left" w:pos="6451"/>
          <w:tab w:val="left" w:pos="7267"/>
        </w:tabs>
        <w:spacing w:line="240" w:lineRule="auto"/>
        <w:ind w:firstLine="1134"/>
        <w:rPr>
          <w:rFonts w:eastAsia="Times New Roman" w:cs="Times New Roman"/>
          <w:noProof/>
          <w:szCs w:val="24"/>
          <w:lang w:eastAsia="pt-BR"/>
        </w:rPr>
      </w:pPr>
    </w:p>
    <w:p w14:paraId="3F9681FA" w14:textId="6CCA7788" w:rsidR="00AF400C" w:rsidRDefault="00AF400C" w:rsidP="00AF400C">
      <w:pPr>
        <w:rPr>
          <w:rFonts w:eastAsia="Times New Roman" w:cs="Times New Roman"/>
          <w:bCs/>
          <w:color w:val="222222"/>
          <w:szCs w:val="24"/>
          <w:lang w:eastAsia="zh-CN"/>
        </w:rPr>
      </w:pPr>
      <w:r w:rsidRPr="001A589F">
        <w:rPr>
          <w:rFonts w:eastAsia="Times New Roman" w:cs="Times New Roman"/>
          <w:color w:val="222222"/>
          <w:szCs w:val="24"/>
          <w:lang w:eastAsia="zh-CN"/>
        </w:rPr>
        <w:lastRenderedPageBreak/>
        <w:t xml:space="preserve">Este tópico abordará a existência de mudanças significativas nos indicadores da Porto </w:t>
      </w:r>
      <w:proofErr w:type="spellStart"/>
      <w:r w:rsidRPr="001A589F">
        <w:rPr>
          <w:rFonts w:eastAsia="Times New Roman" w:cs="Times New Roman"/>
          <w:color w:val="222222"/>
          <w:szCs w:val="24"/>
          <w:lang w:eastAsia="zh-CN"/>
        </w:rPr>
        <w:t>Bello</w:t>
      </w:r>
      <w:proofErr w:type="spellEnd"/>
      <w:r w:rsidRPr="001A589F">
        <w:rPr>
          <w:rFonts w:eastAsia="Times New Roman" w:cs="Times New Roman"/>
          <w:color w:val="222222"/>
          <w:szCs w:val="24"/>
          <w:lang w:eastAsia="zh-CN"/>
        </w:rPr>
        <w:t xml:space="preserve"> Grupo</w:t>
      </w:r>
      <w:r w:rsidRPr="001A589F">
        <w:rPr>
          <w:rFonts w:eastAsia="Times New Roman" w:cs="Times New Roman"/>
          <w:bCs/>
          <w:color w:val="222222"/>
          <w:szCs w:val="24"/>
          <w:lang w:eastAsia="zh-CN"/>
        </w:rPr>
        <w:t xml:space="preserve"> </w:t>
      </w:r>
      <w:r>
        <w:rPr>
          <w:rFonts w:eastAsia="Times New Roman" w:cs="Times New Roman"/>
          <w:bCs/>
          <w:color w:val="222222"/>
          <w:szCs w:val="24"/>
          <w:lang w:eastAsia="zh-CN"/>
        </w:rPr>
        <w:t>no ano de 2020</w:t>
      </w:r>
      <w:r w:rsidRPr="007B46F3">
        <w:rPr>
          <w:rFonts w:eastAsia="Times New Roman" w:cs="Times New Roman"/>
          <w:bCs/>
          <w:color w:val="222222"/>
          <w:szCs w:val="24"/>
          <w:lang w:eastAsia="zh-CN"/>
        </w:rPr>
        <w:t xml:space="preserve">, averiguando possíveis dificuldades originadas com a </w:t>
      </w:r>
      <w:r>
        <w:rPr>
          <w:rFonts w:eastAsia="Times New Roman" w:cs="Times New Roman"/>
          <w:bCs/>
          <w:color w:val="222222"/>
          <w:szCs w:val="24"/>
          <w:lang w:eastAsia="zh-CN"/>
        </w:rPr>
        <w:t>pandemia</w:t>
      </w:r>
      <w:r w:rsidRPr="007B46F3">
        <w:rPr>
          <w:rFonts w:eastAsia="Times New Roman" w:cs="Times New Roman"/>
          <w:bCs/>
          <w:color w:val="222222"/>
          <w:szCs w:val="24"/>
          <w:lang w:eastAsia="zh-CN"/>
        </w:rPr>
        <w:t>.</w:t>
      </w:r>
      <w:r>
        <w:rPr>
          <w:rFonts w:eastAsia="Times New Roman" w:cs="Times New Roman"/>
          <w:bCs/>
          <w:color w:val="222222"/>
          <w:szCs w:val="24"/>
          <w:lang w:eastAsia="zh-CN"/>
        </w:rPr>
        <w:t xml:space="preserve"> A empresa encontrar-se</w:t>
      </w:r>
      <w:r w:rsidRPr="001A589F">
        <w:rPr>
          <w:rFonts w:eastAsia="Times New Roman" w:cs="Times New Roman"/>
          <w:color w:val="222222"/>
          <w:szCs w:val="24"/>
          <w:lang w:eastAsia="zh-CN"/>
        </w:rPr>
        <w:t xml:space="preserve">, </w:t>
      </w:r>
      <w:r>
        <w:rPr>
          <w:rFonts w:cs="Times New Roman"/>
        </w:rPr>
        <w:t>s</w:t>
      </w:r>
      <w:r w:rsidRPr="001A589F">
        <w:rPr>
          <w:rFonts w:cs="Times New Roman"/>
        </w:rPr>
        <w:t>ediada em Tijucas, Santa Catari</w:t>
      </w:r>
      <w:r>
        <w:rPr>
          <w:rFonts w:cs="Times New Roman"/>
        </w:rPr>
        <w:t>n</w:t>
      </w:r>
      <w:r w:rsidRPr="001A589F">
        <w:rPr>
          <w:rFonts w:cs="Times New Roman"/>
        </w:rPr>
        <w:t>a</w:t>
      </w:r>
      <w:r>
        <w:rPr>
          <w:rFonts w:cs="Times New Roman"/>
        </w:rPr>
        <w:t>. H</w:t>
      </w:r>
      <w:r w:rsidRPr="001A589F">
        <w:rPr>
          <w:rFonts w:cs="Times New Roman"/>
        </w:rPr>
        <w:t>oje</w:t>
      </w:r>
      <w:r>
        <w:rPr>
          <w:rFonts w:cs="Times New Roman"/>
        </w:rPr>
        <w:t xml:space="preserve"> é </w:t>
      </w:r>
      <w:r w:rsidRPr="001A589F">
        <w:rPr>
          <w:rFonts w:cs="Times New Roman"/>
        </w:rPr>
        <w:t>a maior empresa cerâmica do Brasil</w:t>
      </w:r>
      <w:r w:rsidR="00022044">
        <w:rPr>
          <w:rFonts w:cs="Times New Roman"/>
        </w:rPr>
        <w:t xml:space="preserve"> (PORTO BELLO)</w:t>
      </w:r>
      <w:r>
        <w:rPr>
          <w:rFonts w:cs="Times New Roman"/>
        </w:rPr>
        <w:t>.</w:t>
      </w:r>
      <w:r w:rsidR="00022044">
        <w:rPr>
          <w:rFonts w:cs="Times New Roman"/>
        </w:rPr>
        <w:t xml:space="preserve"> </w:t>
      </w:r>
      <w:r>
        <w:rPr>
          <w:rFonts w:eastAsia="Times New Roman" w:cs="Times New Roman"/>
          <w:bCs/>
          <w:color w:val="222222"/>
          <w:szCs w:val="24"/>
          <w:lang w:eastAsia="zh-CN"/>
        </w:rPr>
        <w:t xml:space="preserve"> </w:t>
      </w:r>
    </w:p>
    <w:p w14:paraId="32D37FAF" w14:textId="76D62B05" w:rsidR="004144EE" w:rsidRDefault="004144EE" w:rsidP="007B46F3">
      <w:pPr>
        <w:autoSpaceDE w:val="0"/>
        <w:autoSpaceDN w:val="0"/>
        <w:adjustRightInd w:val="0"/>
        <w:rPr>
          <w:rFonts w:cs="Times New Roman"/>
        </w:rPr>
      </w:pPr>
    </w:p>
    <w:p w14:paraId="7DEE0D03" w14:textId="0BD01C63" w:rsidR="004144EE" w:rsidRPr="004144EE" w:rsidRDefault="004144EE" w:rsidP="004144EE">
      <w:pPr>
        <w:pStyle w:val="western"/>
        <w:spacing w:before="0" w:after="0"/>
        <w:jc w:val="both"/>
        <w:rPr>
          <w:bCs/>
        </w:rPr>
      </w:pPr>
      <w:r w:rsidRPr="004144EE">
        <w:rPr>
          <w:bCs/>
        </w:rPr>
        <w:t>4.1 ÍNDICES DE LIQUIDEZ</w:t>
      </w:r>
    </w:p>
    <w:p w14:paraId="113D65D7" w14:textId="30763044" w:rsidR="004144EE" w:rsidRDefault="004144EE" w:rsidP="00022044">
      <w:pPr>
        <w:autoSpaceDE w:val="0"/>
        <w:autoSpaceDN w:val="0"/>
        <w:adjustRightInd w:val="0"/>
        <w:rPr>
          <w:rFonts w:cs="Times New Roman"/>
        </w:rPr>
      </w:pPr>
      <w:r>
        <w:rPr>
          <w:rFonts w:cs="Times New Roman"/>
          <w:b/>
          <w:szCs w:val="24"/>
        </w:rPr>
        <w:t xml:space="preserve"> </w:t>
      </w:r>
    </w:p>
    <w:p w14:paraId="57299598" w14:textId="6D506AB6" w:rsidR="00A66E42" w:rsidRDefault="007B46F3" w:rsidP="00022044">
      <w:pPr>
        <w:autoSpaceDE w:val="0"/>
        <w:autoSpaceDN w:val="0"/>
        <w:adjustRightInd w:val="0"/>
        <w:rPr>
          <w:rFonts w:cs="Times New Roman"/>
        </w:rPr>
      </w:pPr>
      <w:r w:rsidRPr="007B46F3">
        <w:rPr>
          <w:rFonts w:cs="Times New Roman"/>
        </w:rPr>
        <w:t>A liquidez é medida através de índices que refletem a capacidade da empr</w:t>
      </w:r>
      <w:r w:rsidR="009C5967">
        <w:rPr>
          <w:rFonts w:cs="Times New Roman"/>
        </w:rPr>
        <w:t xml:space="preserve">esa para quitar suas obrigações, o quadro </w:t>
      </w:r>
      <w:r w:rsidR="00944646">
        <w:rPr>
          <w:rFonts w:cs="Times New Roman"/>
        </w:rPr>
        <w:t>6</w:t>
      </w:r>
      <w:r w:rsidR="009C5967">
        <w:rPr>
          <w:rFonts w:cs="Times New Roman"/>
        </w:rPr>
        <w:t xml:space="preserve"> evidencia o resultado dos índices averiguados para análise da referida empresa a</w:t>
      </w:r>
      <w:r w:rsidR="00022044">
        <w:rPr>
          <w:rFonts w:cs="Times New Roman"/>
        </w:rPr>
        <w:t>c</w:t>
      </w:r>
      <w:r w:rsidR="009C5967">
        <w:rPr>
          <w:rFonts w:cs="Times New Roman"/>
        </w:rPr>
        <w:t xml:space="preserve">ima. </w:t>
      </w:r>
    </w:p>
    <w:p w14:paraId="7D2FCEE2" w14:textId="77777777" w:rsidR="00022044" w:rsidRDefault="00022044" w:rsidP="00022044">
      <w:pPr>
        <w:autoSpaceDE w:val="0"/>
        <w:autoSpaceDN w:val="0"/>
        <w:adjustRightInd w:val="0"/>
        <w:rPr>
          <w:rFonts w:cs="Times New Roman"/>
        </w:rPr>
      </w:pPr>
    </w:p>
    <w:p w14:paraId="3181AA0C" w14:textId="305423FA" w:rsidR="007707B7" w:rsidRDefault="007707B7" w:rsidP="009C5967">
      <w:pPr>
        <w:pStyle w:val="western"/>
        <w:spacing w:before="0" w:after="0"/>
        <w:jc w:val="both"/>
        <w:rPr>
          <w:bCs/>
        </w:rPr>
      </w:pPr>
      <w:r w:rsidRPr="00B76ECB">
        <w:rPr>
          <w:bCs/>
        </w:rPr>
        <w:t xml:space="preserve">Quadro </w:t>
      </w:r>
      <w:r w:rsidR="00944646">
        <w:rPr>
          <w:bCs/>
        </w:rPr>
        <w:t>6</w:t>
      </w:r>
      <w:r w:rsidRPr="00B76ECB">
        <w:rPr>
          <w:bCs/>
        </w:rPr>
        <w:t xml:space="preserve"> </w:t>
      </w:r>
      <w:r>
        <w:rPr>
          <w:bCs/>
        </w:rPr>
        <w:t>– Índices de Liquidez</w:t>
      </w:r>
      <w:r w:rsidR="00022044">
        <w:rPr>
          <w:bCs/>
        </w:rPr>
        <w:t xml:space="preserve"> – Períodos Trimestrais </w:t>
      </w:r>
    </w:p>
    <w:p w14:paraId="204EBCC6" w14:textId="77777777" w:rsidR="00022044" w:rsidRDefault="00022044" w:rsidP="009C5967">
      <w:pPr>
        <w:pStyle w:val="western"/>
        <w:spacing w:before="0" w:after="0"/>
        <w:jc w:val="both"/>
      </w:pPr>
    </w:p>
    <w:tbl>
      <w:tblPr>
        <w:tblStyle w:val="Tabelacomgrade"/>
        <w:tblW w:w="7934" w:type="dxa"/>
        <w:tblInd w:w="250" w:type="dxa"/>
        <w:tblLook w:val="04A0" w:firstRow="1" w:lastRow="0" w:firstColumn="1" w:lastColumn="0" w:noHBand="0" w:noVBand="1"/>
      </w:tblPr>
      <w:tblGrid>
        <w:gridCol w:w="2693"/>
        <w:gridCol w:w="1560"/>
        <w:gridCol w:w="1913"/>
        <w:gridCol w:w="1768"/>
      </w:tblGrid>
      <w:tr w:rsidR="007563CA" w14:paraId="70F2320C" w14:textId="77777777" w:rsidTr="00802237">
        <w:trPr>
          <w:trHeight w:val="507"/>
        </w:trPr>
        <w:tc>
          <w:tcPr>
            <w:tcW w:w="2693" w:type="dxa"/>
          </w:tcPr>
          <w:p w14:paraId="68686316" w14:textId="77777777" w:rsidR="00802237" w:rsidRDefault="00802237" w:rsidP="007563CA">
            <w:pPr>
              <w:autoSpaceDE w:val="0"/>
              <w:autoSpaceDN w:val="0"/>
              <w:adjustRightInd w:val="0"/>
            </w:pPr>
          </w:p>
          <w:p w14:paraId="239C6617" w14:textId="07BB12A1" w:rsidR="007563CA" w:rsidRPr="007563CA" w:rsidRDefault="00006263" w:rsidP="007563CA">
            <w:pPr>
              <w:autoSpaceDE w:val="0"/>
              <w:autoSpaceDN w:val="0"/>
              <w:adjustRightInd w:val="0"/>
            </w:pPr>
            <w:r>
              <w:t xml:space="preserve">Índices </w:t>
            </w:r>
          </w:p>
        </w:tc>
        <w:tc>
          <w:tcPr>
            <w:tcW w:w="1560" w:type="dxa"/>
          </w:tcPr>
          <w:p w14:paraId="3FB920A4" w14:textId="77777777" w:rsidR="007563CA" w:rsidRPr="007563CA" w:rsidRDefault="007563CA" w:rsidP="007563CA">
            <w:pPr>
              <w:rPr>
                <w:color w:val="000000"/>
              </w:rPr>
            </w:pPr>
            <w:r w:rsidRPr="007563CA">
              <w:rPr>
                <w:color w:val="000000"/>
              </w:rPr>
              <w:t>01/07/2020 à 31/09/2020</w:t>
            </w:r>
          </w:p>
          <w:p w14:paraId="42055207" w14:textId="77777777" w:rsidR="007563CA" w:rsidRPr="007563CA" w:rsidRDefault="007563CA" w:rsidP="007563CA">
            <w:pPr>
              <w:autoSpaceDE w:val="0"/>
              <w:autoSpaceDN w:val="0"/>
              <w:adjustRightInd w:val="0"/>
            </w:pPr>
          </w:p>
        </w:tc>
        <w:tc>
          <w:tcPr>
            <w:tcW w:w="1913" w:type="dxa"/>
          </w:tcPr>
          <w:p w14:paraId="069272A1" w14:textId="77777777" w:rsidR="007563CA" w:rsidRPr="007563CA" w:rsidRDefault="007563CA" w:rsidP="007563CA">
            <w:pPr>
              <w:rPr>
                <w:color w:val="000000"/>
              </w:rPr>
            </w:pPr>
            <w:r w:rsidRPr="007563CA">
              <w:rPr>
                <w:color w:val="000000"/>
              </w:rPr>
              <w:t>01/04/2020 à 31/06/2020</w:t>
            </w:r>
          </w:p>
          <w:p w14:paraId="6BEAB2E8" w14:textId="77777777" w:rsidR="007563CA" w:rsidRPr="007563CA" w:rsidRDefault="007563CA" w:rsidP="007563CA">
            <w:pPr>
              <w:autoSpaceDE w:val="0"/>
              <w:autoSpaceDN w:val="0"/>
              <w:adjustRightInd w:val="0"/>
            </w:pPr>
          </w:p>
        </w:tc>
        <w:tc>
          <w:tcPr>
            <w:tcW w:w="1768" w:type="dxa"/>
          </w:tcPr>
          <w:p w14:paraId="56BF4FCB" w14:textId="77777777" w:rsidR="007563CA" w:rsidRPr="007563CA" w:rsidRDefault="007563CA" w:rsidP="007563CA">
            <w:pPr>
              <w:rPr>
                <w:color w:val="000000"/>
              </w:rPr>
            </w:pPr>
            <w:r w:rsidRPr="007563CA">
              <w:rPr>
                <w:color w:val="000000"/>
              </w:rPr>
              <w:t>01/01/2020 à 31/03/2020</w:t>
            </w:r>
          </w:p>
          <w:p w14:paraId="6128AFEE" w14:textId="35CF472F" w:rsidR="007563CA" w:rsidRPr="007563CA" w:rsidRDefault="007563CA" w:rsidP="007563CA">
            <w:pPr>
              <w:autoSpaceDE w:val="0"/>
              <w:autoSpaceDN w:val="0"/>
              <w:adjustRightInd w:val="0"/>
            </w:pPr>
          </w:p>
        </w:tc>
      </w:tr>
      <w:tr w:rsidR="007563CA" w14:paraId="320C102F" w14:textId="77777777" w:rsidTr="00802237">
        <w:tc>
          <w:tcPr>
            <w:tcW w:w="2693" w:type="dxa"/>
          </w:tcPr>
          <w:p w14:paraId="1676E87A" w14:textId="313E2A30" w:rsidR="007563CA" w:rsidRPr="007563CA" w:rsidRDefault="007563CA" w:rsidP="007563CA">
            <w:pPr>
              <w:autoSpaceDE w:val="0"/>
              <w:autoSpaceDN w:val="0"/>
              <w:adjustRightInd w:val="0"/>
            </w:pPr>
            <w:r w:rsidRPr="007563CA">
              <w:rPr>
                <w:b/>
                <w:bCs/>
                <w:color w:val="000000"/>
              </w:rPr>
              <w:t xml:space="preserve">Liquidez Corrente </w:t>
            </w:r>
          </w:p>
        </w:tc>
        <w:tc>
          <w:tcPr>
            <w:tcW w:w="1560" w:type="dxa"/>
          </w:tcPr>
          <w:p w14:paraId="6AC15C5F" w14:textId="71265630" w:rsidR="007563CA" w:rsidRPr="007563CA" w:rsidRDefault="007563CA" w:rsidP="007563CA">
            <w:pPr>
              <w:autoSpaceDE w:val="0"/>
              <w:autoSpaceDN w:val="0"/>
              <w:adjustRightInd w:val="0"/>
            </w:pPr>
            <w:r w:rsidRPr="007563CA">
              <w:t>1,16</w:t>
            </w:r>
          </w:p>
        </w:tc>
        <w:tc>
          <w:tcPr>
            <w:tcW w:w="1913" w:type="dxa"/>
          </w:tcPr>
          <w:p w14:paraId="618EF960" w14:textId="2754BAF5" w:rsidR="007563CA" w:rsidRPr="007563CA" w:rsidRDefault="007563CA" w:rsidP="007563CA">
            <w:pPr>
              <w:autoSpaceDE w:val="0"/>
              <w:autoSpaceDN w:val="0"/>
              <w:adjustRightInd w:val="0"/>
            </w:pPr>
            <w:r w:rsidRPr="007563CA">
              <w:t>1,25</w:t>
            </w:r>
          </w:p>
        </w:tc>
        <w:tc>
          <w:tcPr>
            <w:tcW w:w="1768" w:type="dxa"/>
          </w:tcPr>
          <w:p w14:paraId="1701905D" w14:textId="01352945" w:rsidR="007563CA" w:rsidRPr="007563CA" w:rsidRDefault="007563CA" w:rsidP="007563CA">
            <w:pPr>
              <w:autoSpaceDE w:val="0"/>
              <w:autoSpaceDN w:val="0"/>
              <w:adjustRightInd w:val="0"/>
            </w:pPr>
            <w:r w:rsidRPr="007563CA">
              <w:t>1,26</w:t>
            </w:r>
          </w:p>
        </w:tc>
      </w:tr>
      <w:tr w:rsidR="007563CA" w14:paraId="1B5A99D5" w14:textId="77777777" w:rsidTr="00802237">
        <w:tc>
          <w:tcPr>
            <w:tcW w:w="2693" w:type="dxa"/>
          </w:tcPr>
          <w:p w14:paraId="13D5B118" w14:textId="38E5317B" w:rsidR="007563CA" w:rsidRPr="007563CA" w:rsidRDefault="007563CA" w:rsidP="007563CA">
            <w:pPr>
              <w:autoSpaceDE w:val="0"/>
              <w:autoSpaceDN w:val="0"/>
              <w:adjustRightInd w:val="0"/>
            </w:pPr>
            <w:r w:rsidRPr="007563CA">
              <w:rPr>
                <w:b/>
                <w:bCs/>
                <w:color w:val="000000"/>
              </w:rPr>
              <w:t>Liquidez Seca</w:t>
            </w:r>
          </w:p>
        </w:tc>
        <w:tc>
          <w:tcPr>
            <w:tcW w:w="1560" w:type="dxa"/>
          </w:tcPr>
          <w:p w14:paraId="07F7AD47" w14:textId="5217E958" w:rsidR="007563CA" w:rsidRPr="007563CA" w:rsidRDefault="007563CA" w:rsidP="007563CA">
            <w:pPr>
              <w:autoSpaceDE w:val="0"/>
              <w:autoSpaceDN w:val="0"/>
              <w:adjustRightInd w:val="0"/>
            </w:pPr>
            <w:r w:rsidRPr="007563CA">
              <w:t>0,88</w:t>
            </w:r>
          </w:p>
        </w:tc>
        <w:tc>
          <w:tcPr>
            <w:tcW w:w="1913" w:type="dxa"/>
          </w:tcPr>
          <w:p w14:paraId="6FA38D47" w14:textId="4C84D616" w:rsidR="007563CA" w:rsidRPr="007563CA" w:rsidRDefault="007563CA" w:rsidP="007563CA">
            <w:pPr>
              <w:autoSpaceDE w:val="0"/>
              <w:autoSpaceDN w:val="0"/>
              <w:adjustRightInd w:val="0"/>
            </w:pPr>
            <w:r w:rsidRPr="007563CA">
              <w:t>0,88</w:t>
            </w:r>
          </w:p>
        </w:tc>
        <w:tc>
          <w:tcPr>
            <w:tcW w:w="1768" w:type="dxa"/>
          </w:tcPr>
          <w:p w14:paraId="43BF422D" w14:textId="7BD399F7" w:rsidR="007563CA" w:rsidRPr="007563CA" w:rsidRDefault="007563CA" w:rsidP="007563CA">
            <w:pPr>
              <w:autoSpaceDE w:val="0"/>
              <w:autoSpaceDN w:val="0"/>
              <w:adjustRightInd w:val="0"/>
            </w:pPr>
            <w:r w:rsidRPr="007563CA">
              <w:t>0,89</w:t>
            </w:r>
          </w:p>
        </w:tc>
      </w:tr>
      <w:tr w:rsidR="007563CA" w14:paraId="4ADC8E83" w14:textId="77777777" w:rsidTr="00802237">
        <w:tc>
          <w:tcPr>
            <w:tcW w:w="2693" w:type="dxa"/>
          </w:tcPr>
          <w:p w14:paraId="267B524B" w14:textId="4BA7FE72" w:rsidR="007563CA" w:rsidRPr="007563CA" w:rsidRDefault="007563CA" w:rsidP="007563CA">
            <w:pPr>
              <w:autoSpaceDE w:val="0"/>
              <w:autoSpaceDN w:val="0"/>
              <w:adjustRightInd w:val="0"/>
            </w:pPr>
            <w:r w:rsidRPr="007563CA">
              <w:rPr>
                <w:b/>
                <w:bCs/>
                <w:color w:val="000000"/>
              </w:rPr>
              <w:t>Liquidez Geral</w:t>
            </w:r>
          </w:p>
        </w:tc>
        <w:tc>
          <w:tcPr>
            <w:tcW w:w="1560" w:type="dxa"/>
          </w:tcPr>
          <w:p w14:paraId="6410CFB3" w14:textId="7B21F7A1" w:rsidR="007563CA" w:rsidRPr="007563CA" w:rsidRDefault="007563CA" w:rsidP="007563CA">
            <w:pPr>
              <w:autoSpaceDE w:val="0"/>
              <w:autoSpaceDN w:val="0"/>
              <w:adjustRightInd w:val="0"/>
            </w:pPr>
            <w:r w:rsidRPr="007563CA">
              <w:t>0,91</w:t>
            </w:r>
          </w:p>
        </w:tc>
        <w:tc>
          <w:tcPr>
            <w:tcW w:w="1913" w:type="dxa"/>
          </w:tcPr>
          <w:p w14:paraId="09BE0B04" w14:textId="4E9F7F83" w:rsidR="007563CA" w:rsidRPr="007563CA" w:rsidRDefault="007563CA" w:rsidP="007563CA">
            <w:pPr>
              <w:autoSpaceDE w:val="0"/>
              <w:autoSpaceDN w:val="0"/>
              <w:adjustRightInd w:val="0"/>
            </w:pPr>
            <w:r w:rsidRPr="007563CA">
              <w:t>0,90</w:t>
            </w:r>
          </w:p>
        </w:tc>
        <w:tc>
          <w:tcPr>
            <w:tcW w:w="1768" w:type="dxa"/>
          </w:tcPr>
          <w:p w14:paraId="73FCF8AA" w14:textId="7B868F81" w:rsidR="007563CA" w:rsidRPr="007563CA" w:rsidRDefault="007563CA" w:rsidP="007563CA">
            <w:pPr>
              <w:autoSpaceDE w:val="0"/>
              <w:autoSpaceDN w:val="0"/>
              <w:adjustRightInd w:val="0"/>
            </w:pPr>
            <w:r w:rsidRPr="007563CA">
              <w:t>0,87</w:t>
            </w:r>
          </w:p>
        </w:tc>
      </w:tr>
      <w:tr w:rsidR="007563CA" w14:paraId="345FB7AC" w14:textId="77777777" w:rsidTr="00802237">
        <w:tc>
          <w:tcPr>
            <w:tcW w:w="2693" w:type="dxa"/>
          </w:tcPr>
          <w:p w14:paraId="7F8420E7" w14:textId="06D92F30" w:rsidR="007563CA" w:rsidRPr="007563CA" w:rsidRDefault="007563CA" w:rsidP="007563CA">
            <w:pPr>
              <w:autoSpaceDE w:val="0"/>
              <w:autoSpaceDN w:val="0"/>
              <w:adjustRightInd w:val="0"/>
              <w:rPr>
                <w:b/>
                <w:bCs/>
                <w:color w:val="000000"/>
              </w:rPr>
            </w:pPr>
            <w:r w:rsidRPr="007563CA">
              <w:rPr>
                <w:b/>
                <w:bCs/>
                <w:color w:val="000000"/>
              </w:rPr>
              <w:t>Liquidez Imediata</w:t>
            </w:r>
          </w:p>
        </w:tc>
        <w:tc>
          <w:tcPr>
            <w:tcW w:w="1560" w:type="dxa"/>
          </w:tcPr>
          <w:p w14:paraId="0AEF27CC" w14:textId="21B01215" w:rsidR="007563CA" w:rsidRPr="007563CA" w:rsidRDefault="007563CA" w:rsidP="007563CA">
            <w:pPr>
              <w:autoSpaceDE w:val="0"/>
              <w:autoSpaceDN w:val="0"/>
              <w:adjustRightInd w:val="0"/>
            </w:pPr>
            <w:r w:rsidRPr="007563CA">
              <w:t>0,38</w:t>
            </w:r>
          </w:p>
        </w:tc>
        <w:tc>
          <w:tcPr>
            <w:tcW w:w="1913" w:type="dxa"/>
          </w:tcPr>
          <w:p w14:paraId="13D6638D" w14:textId="4D20C666" w:rsidR="007563CA" w:rsidRPr="007563CA" w:rsidRDefault="007563CA" w:rsidP="007563CA">
            <w:pPr>
              <w:autoSpaceDE w:val="0"/>
              <w:autoSpaceDN w:val="0"/>
              <w:adjustRightInd w:val="0"/>
            </w:pPr>
            <w:r w:rsidRPr="007563CA">
              <w:t>0,42</w:t>
            </w:r>
          </w:p>
        </w:tc>
        <w:tc>
          <w:tcPr>
            <w:tcW w:w="1768" w:type="dxa"/>
          </w:tcPr>
          <w:p w14:paraId="22B5D2AB" w14:textId="595EC108" w:rsidR="007563CA" w:rsidRPr="007563CA" w:rsidRDefault="007563CA" w:rsidP="007563CA">
            <w:pPr>
              <w:autoSpaceDE w:val="0"/>
              <w:autoSpaceDN w:val="0"/>
              <w:adjustRightInd w:val="0"/>
            </w:pPr>
            <w:r w:rsidRPr="007563CA">
              <w:t>0,43</w:t>
            </w:r>
          </w:p>
        </w:tc>
      </w:tr>
      <w:tr w:rsidR="007707B7" w14:paraId="0285B671" w14:textId="77777777" w:rsidTr="00802237">
        <w:tc>
          <w:tcPr>
            <w:tcW w:w="2693" w:type="dxa"/>
          </w:tcPr>
          <w:p w14:paraId="2390E3E3" w14:textId="77777777" w:rsidR="007707B7" w:rsidRPr="007563CA" w:rsidRDefault="007707B7" w:rsidP="007563CA">
            <w:pPr>
              <w:autoSpaceDE w:val="0"/>
              <w:autoSpaceDN w:val="0"/>
              <w:adjustRightInd w:val="0"/>
              <w:rPr>
                <w:b/>
                <w:bCs/>
                <w:color w:val="000000"/>
              </w:rPr>
            </w:pPr>
          </w:p>
        </w:tc>
        <w:tc>
          <w:tcPr>
            <w:tcW w:w="1560" w:type="dxa"/>
          </w:tcPr>
          <w:p w14:paraId="088337DC" w14:textId="77777777" w:rsidR="007707B7" w:rsidRPr="007563CA" w:rsidRDefault="007707B7" w:rsidP="007563CA">
            <w:pPr>
              <w:autoSpaceDE w:val="0"/>
              <w:autoSpaceDN w:val="0"/>
              <w:adjustRightInd w:val="0"/>
            </w:pPr>
          </w:p>
        </w:tc>
        <w:tc>
          <w:tcPr>
            <w:tcW w:w="1913" w:type="dxa"/>
          </w:tcPr>
          <w:p w14:paraId="2D02B5D6" w14:textId="77777777" w:rsidR="007707B7" w:rsidRPr="007563CA" w:rsidRDefault="007707B7" w:rsidP="007563CA">
            <w:pPr>
              <w:autoSpaceDE w:val="0"/>
              <w:autoSpaceDN w:val="0"/>
              <w:adjustRightInd w:val="0"/>
            </w:pPr>
          </w:p>
        </w:tc>
        <w:tc>
          <w:tcPr>
            <w:tcW w:w="1768" w:type="dxa"/>
          </w:tcPr>
          <w:p w14:paraId="5C068E16" w14:textId="77777777" w:rsidR="007707B7" w:rsidRPr="007563CA" w:rsidRDefault="007707B7" w:rsidP="007563CA">
            <w:pPr>
              <w:autoSpaceDE w:val="0"/>
              <w:autoSpaceDN w:val="0"/>
              <w:adjustRightInd w:val="0"/>
            </w:pPr>
          </w:p>
        </w:tc>
      </w:tr>
    </w:tbl>
    <w:p w14:paraId="2A442E17" w14:textId="77777777" w:rsidR="00006263" w:rsidRDefault="00006263" w:rsidP="009C5967">
      <w:pPr>
        <w:autoSpaceDE w:val="0"/>
        <w:autoSpaceDN w:val="0"/>
        <w:adjustRightInd w:val="0"/>
        <w:spacing w:line="240" w:lineRule="auto"/>
        <w:ind w:firstLine="0"/>
        <w:rPr>
          <w:rFonts w:cs="Times New Roman"/>
          <w:sz w:val="20"/>
          <w:szCs w:val="20"/>
        </w:rPr>
      </w:pPr>
    </w:p>
    <w:p w14:paraId="0BBEFB60" w14:textId="422BA617" w:rsidR="007B46F3" w:rsidRDefault="00006263" w:rsidP="009C5967">
      <w:pPr>
        <w:autoSpaceDE w:val="0"/>
        <w:autoSpaceDN w:val="0"/>
        <w:adjustRightInd w:val="0"/>
        <w:spacing w:line="240" w:lineRule="auto"/>
        <w:ind w:firstLine="0"/>
        <w:rPr>
          <w:rFonts w:cs="Times New Roman"/>
          <w:sz w:val="20"/>
          <w:szCs w:val="20"/>
        </w:rPr>
      </w:pPr>
      <w:r>
        <w:rPr>
          <w:rFonts w:cs="Times New Roman"/>
          <w:sz w:val="20"/>
          <w:szCs w:val="20"/>
        </w:rPr>
        <w:t xml:space="preserve">    </w:t>
      </w:r>
      <w:r w:rsidR="007563CA" w:rsidRPr="00006263">
        <w:rPr>
          <w:rFonts w:cs="Times New Roman"/>
          <w:sz w:val="20"/>
          <w:szCs w:val="20"/>
        </w:rPr>
        <w:t>Fonte: Dados coletados, 2020.</w:t>
      </w:r>
    </w:p>
    <w:p w14:paraId="1F8F8751" w14:textId="77777777" w:rsidR="00350A5E" w:rsidRDefault="00350A5E" w:rsidP="009C5967">
      <w:pPr>
        <w:autoSpaceDE w:val="0"/>
        <w:autoSpaceDN w:val="0"/>
        <w:adjustRightInd w:val="0"/>
        <w:spacing w:line="240" w:lineRule="auto"/>
        <w:ind w:firstLine="0"/>
        <w:rPr>
          <w:rFonts w:cs="Times New Roman"/>
          <w:sz w:val="20"/>
          <w:szCs w:val="20"/>
        </w:rPr>
      </w:pPr>
    </w:p>
    <w:p w14:paraId="0C046C38" w14:textId="1A694BB0" w:rsidR="00944646" w:rsidRDefault="00350A5E" w:rsidP="00944646">
      <w:pPr>
        <w:pStyle w:val="western"/>
        <w:spacing w:before="0" w:after="0"/>
        <w:jc w:val="both"/>
        <w:rPr>
          <w:bCs/>
        </w:rPr>
      </w:pPr>
      <w:r>
        <w:rPr>
          <w:bCs/>
        </w:rPr>
        <w:t>Gráfico</w:t>
      </w:r>
      <w:r w:rsidR="00944646">
        <w:rPr>
          <w:bCs/>
        </w:rPr>
        <w:t xml:space="preserve">– Índices de Liquidez – </w:t>
      </w:r>
      <w:r w:rsidR="00944646">
        <w:rPr>
          <w:bCs/>
        </w:rPr>
        <w:t>Detalhado</w:t>
      </w:r>
      <w:r w:rsidR="00944646">
        <w:rPr>
          <w:bCs/>
        </w:rPr>
        <w:t xml:space="preserve"> </w:t>
      </w:r>
    </w:p>
    <w:p w14:paraId="1804E5AA" w14:textId="2109087B" w:rsidR="007B46F3" w:rsidRDefault="007B46F3" w:rsidP="007563CA">
      <w:pPr>
        <w:ind w:firstLine="0"/>
        <w:jc w:val="left"/>
        <w:rPr>
          <w:rFonts w:cs="Times New Roman"/>
          <w:b/>
          <w:szCs w:val="24"/>
        </w:rPr>
      </w:pPr>
    </w:p>
    <w:p w14:paraId="7297226F" w14:textId="7214D69E" w:rsidR="00944646" w:rsidRDefault="00944646" w:rsidP="007563CA">
      <w:pPr>
        <w:ind w:firstLine="0"/>
        <w:jc w:val="left"/>
        <w:rPr>
          <w:rFonts w:cs="Times New Roman"/>
          <w:b/>
          <w:szCs w:val="24"/>
        </w:rPr>
      </w:pPr>
      <w:r>
        <w:rPr>
          <w:noProof/>
        </w:rPr>
        <w:drawing>
          <wp:inline distT="0" distB="0" distL="0" distR="0" wp14:anchorId="6049D23D" wp14:editId="0B134A1A">
            <wp:extent cx="4572000" cy="2743200"/>
            <wp:effectExtent l="0" t="0" r="0" b="0"/>
            <wp:docPr id="1" name="Gráfico 1">
              <a:extLst xmlns:a="http://schemas.openxmlformats.org/drawingml/2006/main">
                <a:ext uri="{FF2B5EF4-FFF2-40B4-BE49-F238E27FC236}">
                  <a16:creationId xmlns:a16="http://schemas.microsoft.com/office/drawing/2014/main" id="{6B24C0F7-E709-4F78-8AE9-91077A1EDC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7A71AC" w14:textId="72B5424F" w:rsidR="00944646" w:rsidRDefault="00944646" w:rsidP="007563CA">
      <w:pPr>
        <w:ind w:firstLine="0"/>
        <w:jc w:val="left"/>
        <w:rPr>
          <w:rFonts w:cs="Times New Roman"/>
          <w:b/>
          <w:szCs w:val="24"/>
        </w:rPr>
      </w:pPr>
      <w:r w:rsidRPr="00006263">
        <w:rPr>
          <w:rFonts w:cs="Times New Roman"/>
          <w:sz w:val="20"/>
          <w:szCs w:val="20"/>
        </w:rPr>
        <w:t>Fonte: Dados coletados, 2020.</w:t>
      </w:r>
    </w:p>
    <w:p w14:paraId="43A0D0CA" w14:textId="77777777" w:rsidR="00944646" w:rsidRDefault="00944646" w:rsidP="007563CA">
      <w:pPr>
        <w:ind w:firstLine="0"/>
        <w:jc w:val="left"/>
        <w:rPr>
          <w:rFonts w:cs="Times New Roman"/>
          <w:b/>
          <w:szCs w:val="24"/>
        </w:rPr>
      </w:pPr>
    </w:p>
    <w:p w14:paraId="4C3FFC5F" w14:textId="09D5C9DB" w:rsidR="007563CA" w:rsidRDefault="007D5845" w:rsidP="00310C1B">
      <w:pPr>
        <w:rPr>
          <w:rFonts w:cs="Times New Roman"/>
          <w:szCs w:val="24"/>
        </w:rPr>
      </w:pPr>
      <w:r w:rsidRPr="00006263">
        <w:rPr>
          <w:rFonts w:cs="Times New Roman"/>
          <w:szCs w:val="24"/>
        </w:rPr>
        <w:lastRenderedPageBreak/>
        <w:t>Ao an</w:t>
      </w:r>
      <w:r w:rsidR="009C5967" w:rsidRPr="00006263">
        <w:rPr>
          <w:rFonts w:cs="Times New Roman"/>
          <w:szCs w:val="24"/>
        </w:rPr>
        <w:t>alisar os índices de liquidez, apresentados pelo</w:t>
      </w:r>
      <w:r w:rsidRPr="00006263">
        <w:rPr>
          <w:rFonts w:cs="Times New Roman"/>
          <w:szCs w:val="24"/>
        </w:rPr>
        <w:t xml:space="preserve"> quadro </w:t>
      </w:r>
      <w:r w:rsidR="00944646">
        <w:rPr>
          <w:rFonts w:cs="Times New Roman"/>
          <w:szCs w:val="24"/>
        </w:rPr>
        <w:t>6</w:t>
      </w:r>
      <w:r w:rsidR="009C5967" w:rsidRPr="00006263">
        <w:rPr>
          <w:rFonts w:cs="Times New Roman"/>
          <w:szCs w:val="24"/>
        </w:rPr>
        <w:t>, observa-se</w:t>
      </w:r>
      <w:r w:rsidR="007707B7" w:rsidRPr="00006263">
        <w:rPr>
          <w:rFonts w:cs="Times New Roman"/>
          <w:szCs w:val="24"/>
        </w:rPr>
        <w:t xml:space="preserve"> </w:t>
      </w:r>
      <w:r w:rsidR="007563CA" w:rsidRPr="00006263">
        <w:rPr>
          <w:rFonts w:cs="Times New Roman"/>
          <w:szCs w:val="24"/>
        </w:rPr>
        <w:t>uma oscilação da liquidez corrente,</w:t>
      </w:r>
      <w:r w:rsidR="009C5967" w:rsidRPr="00006263">
        <w:rPr>
          <w:rFonts w:cs="Times New Roman"/>
          <w:szCs w:val="24"/>
        </w:rPr>
        <w:t xml:space="preserve"> tal situação e corroborada pela </w:t>
      </w:r>
      <w:r w:rsidRPr="00006263">
        <w:rPr>
          <w:rFonts w:cs="Times New Roman"/>
          <w:szCs w:val="24"/>
        </w:rPr>
        <w:t>análise horizontal</w:t>
      </w:r>
      <w:r w:rsidR="009C5967" w:rsidRPr="00006263">
        <w:rPr>
          <w:rFonts w:cs="Times New Roman"/>
          <w:szCs w:val="24"/>
        </w:rPr>
        <w:t>,</w:t>
      </w:r>
      <w:r w:rsidRPr="00006263">
        <w:rPr>
          <w:rFonts w:cs="Times New Roman"/>
          <w:szCs w:val="24"/>
        </w:rPr>
        <w:t xml:space="preserve"> o</w:t>
      </w:r>
      <w:r w:rsidR="009C5967" w:rsidRPr="00006263">
        <w:rPr>
          <w:rFonts w:cs="Times New Roman"/>
          <w:szCs w:val="24"/>
        </w:rPr>
        <w:t>nde o ativo circulante apresenta</w:t>
      </w:r>
      <w:r w:rsidRPr="00006263">
        <w:rPr>
          <w:rFonts w:cs="Times New Roman"/>
          <w:szCs w:val="24"/>
        </w:rPr>
        <w:t xml:space="preserve"> uma de queda de 11,4% de março a junho e de 7,24% de março a setembro</w:t>
      </w:r>
      <w:r w:rsidR="009C5967" w:rsidRPr="00006263">
        <w:rPr>
          <w:rFonts w:cs="Times New Roman"/>
          <w:szCs w:val="24"/>
        </w:rPr>
        <w:t>, enquanto o passivo evidencia</w:t>
      </w:r>
      <w:r w:rsidR="002B5FEF" w:rsidRPr="00006263">
        <w:rPr>
          <w:rFonts w:cs="Times New Roman"/>
          <w:szCs w:val="24"/>
        </w:rPr>
        <w:t xml:space="preserve"> um aumento de 11,67%</w:t>
      </w:r>
      <w:r w:rsidR="009C5967" w:rsidRPr="00006263">
        <w:rPr>
          <w:rFonts w:cs="Times New Roman"/>
          <w:szCs w:val="24"/>
        </w:rPr>
        <w:t xml:space="preserve"> de</w:t>
      </w:r>
      <w:r w:rsidR="002B5FEF" w:rsidRPr="00006263">
        <w:rPr>
          <w:rFonts w:cs="Times New Roman"/>
          <w:szCs w:val="24"/>
        </w:rPr>
        <w:t xml:space="preserve"> abri</w:t>
      </w:r>
      <w:r w:rsidR="00466814" w:rsidRPr="00006263">
        <w:rPr>
          <w:rFonts w:cs="Times New Roman"/>
          <w:szCs w:val="24"/>
        </w:rPr>
        <w:t xml:space="preserve">l </w:t>
      </w:r>
      <w:r w:rsidR="002B5FEF" w:rsidRPr="00006263">
        <w:rPr>
          <w:rFonts w:cs="Times New Roman"/>
          <w:szCs w:val="24"/>
        </w:rPr>
        <w:t xml:space="preserve">a setembro. </w:t>
      </w:r>
      <w:r w:rsidR="009C5967" w:rsidRPr="00006263">
        <w:rPr>
          <w:rFonts w:cs="Times New Roman"/>
          <w:szCs w:val="24"/>
        </w:rPr>
        <w:t>Esta situação demonstra que a</w:t>
      </w:r>
      <w:r w:rsidR="002B5FEF" w:rsidRPr="00006263">
        <w:rPr>
          <w:rFonts w:cs="Times New Roman"/>
          <w:szCs w:val="24"/>
        </w:rPr>
        <w:t xml:space="preserve"> empresa vem diminuindo sua capacidade de saldar os</w:t>
      </w:r>
      <w:r w:rsidR="0097618B" w:rsidRPr="00006263">
        <w:rPr>
          <w:rFonts w:cs="Times New Roman"/>
          <w:szCs w:val="24"/>
        </w:rPr>
        <w:t xml:space="preserve"> seus</w:t>
      </w:r>
      <w:r w:rsidR="002B5FEF" w:rsidRPr="00006263">
        <w:rPr>
          <w:rFonts w:cs="Times New Roman"/>
          <w:szCs w:val="24"/>
        </w:rPr>
        <w:t xml:space="preserve"> compromissos </w:t>
      </w:r>
      <w:r w:rsidR="0097618B" w:rsidRPr="00006263">
        <w:rPr>
          <w:rFonts w:cs="Times New Roman"/>
          <w:szCs w:val="24"/>
        </w:rPr>
        <w:t>em curto prazo</w:t>
      </w:r>
      <w:r w:rsidRPr="00006263">
        <w:rPr>
          <w:rFonts w:cs="Times New Roman"/>
          <w:szCs w:val="24"/>
        </w:rPr>
        <w:t xml:space="preserve">. </w:t>
      </w:r>
      <w:r w:rsidR="0097618B" w:rsidRPr="00006263">
        <w:rPr>
          <w:rFonts w:cs="Times New Roman"/>
          <w:szCs w:val="24"/>
        </w:rPr>
        <w:t>Ainda assim e</w:t>
      </w:r>
      <w:r w:rsidRPr="00006263">
        <w:rPr>
          <w:rFonts w:cs="Times New Roman"/>
          <w:szCs w:val="24"/>
        </w:rPr>
        <w:t xml:space="preserve">ste índice não apresenta </w:t>
      </w:r>
      <w:r w:rsidR="00B20C69" w:rsidRPr="00006263">
        <w:rPr>
          <w:rFonts w:cs="Times New Roman"/>
          <w:szCs w:val="24"/>
        </w:rPr>
        <w:t xml:space="preserve">elevado </w:t>
      </w:r>
      <w:r w:rsidR="007563CA" w:rsidRPr="00006263">
        <w:rPr>
          <w:rFonts w:cs="Times New Roman"/>
          <w:szCs w:val="24"/>
        </w:rPr>
        <w:t>risco para empresa, visto que se mantém superior a R$ 1,00 em todos os períodos</w:t>
      </w:r>
      <w:r w:rsidR="00B20C69" w:rsidRPr="00006263">
        <w:rPr>
          <w:rFonts w:cs="Times New Roman"/>
          <w:szCs w:val="24"/>
        </w:rPr>
        <w:t xml:space="preserve"> </w:t>
      </w:r>
      <w:r w:rsidR="007563CA" w:rsidRPr="00006263">
        <w:rPr>
          <w:rFonts w:cs="Times New Roman"/>
          <w:szCs w:val="24"/>
        </w:rPr>
        <w:t>analisados</w:t>
      </w:r>
      <w:r w:rsidR="0097618B" w:rsidRPr="00006263">
        <w:rPr>
          <w:rFonts w:cs="Times New Roman"/>
          <w:szCs w:val="24"/>
        </w:rPr>
        <w:t>, por</w:t>
      </w:r>
      <w:r w:rsidR="00006263">
        <w:rPr>
          <w:rFonts w:cs="Times New Roman"/>
          <w:szCs w:val="24"/>
        </w:rPr>
        <w:t>é</w:t>
      </w:r>
      <w:r w:rsidR="0097618B" w:rsidRPr="00006263">
        <w:rPr>
          <w:rFonts w:cs="Times New Roman"/>
          <w:szCs w:val="24"/>
        </w:rPr>
        <w:t>m indica uma necessidade de ponderações e cuidados em suas tomadas de decisões futuras</w:t>
      </w:r>
      <w:r w:rsidR="007563CA" w:rsidRPr="00006263">
        <w:rPr>
          <w:rFonts w:cs="Times New Roman"/>
          <w:szCs w:val="24"/>
        </w:rPr>
        <w:t>.</w:t>
      </w:r>
    </w:p>
    <w:p w14:paraId="2C1992BE" w14:textId="41DD785F" w:rsidR="007707B7" w:rsidRPr="007707B7" w:rsidRDefault="007C5DD5" w:rsidP="007707B7">
      <w:pPr>
        <w:rPr>
          <w:rFonts w:ascii="Arial" w:eastAsia="Times New Roman" w:hAnsi="Arial" w:cs="Arial"/>
          <w:color w:val="000000"/>
          <w:sz w:val="16"/>
          <w:szCs w:val="16"/>
          <w:lang w:eastAsia="pt-BR" w:bidi="km-KH"/>
        </w:rPr>
      </w:pPr>
      <w:r>
        <w:rPr>
          <w:rFonts w:cs="Times New Roman"/>
          <w:szCs w:val="24"/>
        </w:rPr>
        <w:t xml:space="preserve">Já </w:t>
      </w:r>
      <w:r w:rsidR="007563CA" w:rsidRPr="00075E1D">
        <w:rPr>
          <w:rFonts w:cs="Times New Roman"/>
          <w:szCs w:val="24"/>
        </w:rPr>
        <w:t>a liquidez seca apresenta uma leve variação, a entidade deve se atentar a este índice, visto que se mantém abaixo de R$ 1,00 em todos os períodos analisados, o que pode apresentar riscos para empresa futuramente</w:t>
      </w:r>
      <w:r>
        <w:rPr>
          <w:rFonts w:cs="Times New Roman"/>
          <w:szCs w:val="24"/>
        </w:rPr>
        <w:t>, como atrasos em seus pagamentos, acarretando multas e juros</w:t>
      </w:r>
      <w:r w:rsidR="007563CA" w:rsidRPr="00075E1D">
        <w:rPr>
          <w:rFonts w:cs="Times New Roman"/>
          <w:szCs w:val="24"/>
        </w:rPr>
        <w:t>.</w:t>
      </w:r>
      <w:r w:rsidR="002B5FEF">
        <w:rPr>
          <w:rFonts w:cs="Times New Roman"/>
          <w:szCs w:val="24"/>
        </w:rPr>
        <w:t xml:space="preserve"> E possível verificar este fa</w:t>
      </w:r>
      <w:r w:rsidR="00006263">
        <w:rPr>
          <w:rFonts w:cs="Times New Roman"/>
          <w:szCs w:val="24"/>
        </w:rPr>
        <w:t>to</w:t>
      </w:r>
      <w:r w:rsidR="002B5FEF">
        <w:rPr>
          <w:rFonts w:cs="Times New Roman"/>
          <w:szCs w:val="24"/>
        </w:rPr>
        <w:t xml:space="preserve"> através da </w:t>
      </w:r>
      <w:r w:rsidR="00C2121F">
        <w:rPr>
          <w:rFonts w:cs="Times New Roman"/>
          <w:szCs w:val="24"/>
        </w:rPr>
        <w:t xml:space="preserve">análise horizontal que demostra </w:t>
      </w:r>
      <w:r w:rsidR="007707B7">
        <w:rPr>
          <w:rFonts w:cs="Times New Roman"/>
          <w:szCs w:val="24"/>
        </w:rPr>
        <w:t>uma diminuição</w:t>
      </w:r>
      <w:r w:rsidR="00C2121F">
        <w:rPr>
          <w:rFonts w:cs="Times New Roman"/>
          <w:szCs w:val="24"/>
        </w:rPr>
        <w:t xml:space="preserve"> do estoque de 24,08%, mas em contrapartida um aumento de 26,48% em conta clientes,</w:t>
      </w:r>
      <w:r w:rsidR="00006263">
        <w:rPr>
          <w:rFonts w:cs="Times New Roman"/>
          <w:szCs w:val="24"/>
        </w:rPr>
        <w:t xml:space="preserve"> pois</w:t>
      </w:r>
      <w:r w:rsidR="007707B7">
        <w:rPr>
          <w:rFonts w:cs="Times New Roman"/>
          <w:szCs w:val="24"/>
        </w:rPr>
        <w:t>,</w:t>
      </w:r>
      <w:r>
        <w:rPr>
          <w:rFonts w:cs="Times New Roman"/>
          <w:szCs w:val="24"/>
        </w:rPr>
        <w:t xml:space="preserve"> a empresa passou</w:t>
      </w:r>
      <w:r w:rsidR="00C2121F">
        <w:rPr>
          <w:rFonts w:cs="Times New Roman"/>
          <w:szCs w:val="24"/>
        </w:rPr>
        <w:t xml:space="preserve"> a vender mais a prazo d</w:t>
      </w:r>
      <w:r w:rsidR="00C2121F" w:rsidRPr="007707B7">
        <w:rPr>
          <w:rFonts w:cs="Times New Roman"/>
          <w:szCs w:val="24"/>
        </w:rPr>
        <w:t xml:space="preserve">o que </w:t>
      </w:r>
      <w:r w:rsidR="00006263">
        <w:rPr>
          <w:rFonts w:cs="Times New Roman"/>
          <w:szCs w:val="24"/>
        </w:rPr>
        <w:t xml:space="preserve">à </w:t>
      </w:r>
      <w:r w:rsidR="00C2121F" w:rsidRPr="007707B7">
        <w:rPr>
          <w:rFonts w:cs="Times New Roman"/>
          <w:szCs w:val="24"/>
        </w:rPr>
        <w:t xml:space="preserve">vista nos períodos de janeiro a setembro. A </w:t>
      </w:r>
      <w:r w:rsidR="007707B7" w:rsidRPr="007707B7">
        <w:rPr>
          <w:rFonts w:cs="Times New Roman"/>
          <w:szCs w:val="24"/>
        </w:rPr>
        <w:t>análise</w:t>
      </w:r>
      <w:r w:rsidR="00C2121F" w:rsidRPr="007707B7">
        <w:rPr>
          <w:rFonts w:cs="Times New Roman"/>
          <w:szCs w:val="24"/>
        </w:rPr>
        <w:t xml:space="preserve"> vertical também mostra </w:t>
      </w:r>
      <w:r w:rsidR="007707B7" w:rsidRPr="007707B7">
        <w:rPr>
          <w:rFonts w:cs="Times New Roman"/>
          <w:szCs w:val="24"/>
        </w:rPr>
        <w:t>este acréscimo da conta clientes em relação ao ativo total, em janeiro o índice era de</w:t>
      </w:r>
      <w:r w:rsidR="007707B7" w:rsidRPr="007707B7">
        <w:rPr>
          <w:rFonts w:eastAsia="Times New Roman" w:cs="Times New Roman"/>
          <w:color w:val="000000"/>
          <w:szCs w:val="24"/>
          <w:lang w:eastAsia="pt-BR" w:bidi="km-KH"/>
        </w:rPr>
        <w:t xml:space="preserve"> 11,93%, em abri 11,19%, já em setembro e de </w:t>
      </w:r>
      <w:r w:rsidR="007707B7" w:rsidRPr="007707B7">
        <w:rPr>
          <w:rFonts w:eastAsia="Times New Roman" w:cs="Times New Roman"/>
          <w:szCs w:val="24"/>
          <w:lang w:eastAsia="pt-BR" w:bidi="km-KH"/>
        </w:rPr>
        <w:t>15,21%</w:t>
      </w:r>
      <w:r>
        <w:rPr>
          <w:rFonts w:eastAsia="Times New Roman" w:cs="Times New Roman"/>
          <w:szCs w:val="24"/>
          <w:lang w:eastAsia="pt-BR" w:bidi="km-KH"/>
        </w:rPr>
        <w:t>.</w:t>
      </w:r>
    </w:p>
    <w:p w14:paraId="7C2A9715" w14:textId="70F0052F" w:rsidR="00383E18" w:rsidRDefault="00075E1D" w:rsidP="00383E18">
      <w:pPr>
        <w:rPr>
          <w:rFonts w:cs="Times New Roman"/>
          <w:szCs w:val="24"/>
        </w:rPr>
      </w:pPr>
      <w:r w:rsidRPr="00075E1D">
        <w:rPr>
          <w:rFonts w:cs="Times New Roman"/>
          <w:szCs w:val="24"/>
        </w:rPr>
        <w:t xml:space="preserve">Em relação </w:t>
      </w:r>
      <w:r w:rsidR="007C5DD5" w:rsidRPr="00075E1D">
        <w:rPr>
          <w:rFonts w:cs="Times New Roman"/>
          <w:szCs w:val="24"/>
        </w:rPr>
        <w:t>à</w:t>
      </w:r>
      <w:r w:rsidRPr="00075E1D">
        <w:rPr>
          <w:rFonts w:cs="Times New Roman"/>
          <w:szCs w:val="24"/>
        </w:rPr>
        <w:t xml:space="preserve"> liquidez geral </w:t>
      </w:r>
      <w:r w:rsidR="007C5DD5">
        <w:rPr>
          <w:rFonts w:cs="Times New Roman"/>
          <w:szCs w:val="24"/>
        </w:rPr>
        <w:t>da empresa</w:t>
      </w:r>
      <w:r w:rsidR="007C5DD5" w:rsidRPr="00075E1D">
        <w:rPr>
          <w:rFonts w:cs="Times New Roman"/>
          <w:szCs w:val="24"/>
        </w:rPr>
        <w:t xml:space="preserve"> Porto </w:t>
      </w:r>
      <w:proofErr w:type="spellStart"/>
      <w:r w:rsidR="007C5DD5" w:rsidRPr="00075E1D">
        <w:rPr>
          <w:rFonts w:cs="Times New Roman"/>
          <w:szCs w:val="24"/>
        </w:rPr>
        <w:t>Bello</w:t>
      </w:r>
      <w:proofErr w:type="spellEnd"/>
      <w:r w:rsidR="007C5DD5" w:rsidRPr="00075E1D">
        <w:rPr>
          <w:rFonts w:cs="Times New Roman"/>
          <w:szCs w:val="24"/>
        </w:rPr>
        <w:t xml:space="preserve"> Grupo</w:t>
      </w:r>
      <w:r w:rsidRPr="00075E1D">
        <w:rPr>
          <w:rFonts w:cs="Times New Roman"/>
          <w:szCs w:val="24"/>
        </w:rPr>
        <w:t xml:space="preserve">, observa-se que a situação da empresa </w:t>
      </w:r>
      <w:r w:rsidR="007C5DD5" w:rsidRPr="00075E1D">
        <w:rPr>
          <w:rFonts w:cs="Times New Roman"/>
          <w:szCs w:val="24"/>
        </w:rPr>
        <w:t>em longo prazo</w:t>
      </w:r>
      <w:r w:rsidRPr="00075E1D">
        <w:rPr>
          <w:rFonts w:cs="Times New Roman"/>
          <w:szCs w:val="24"/>
        </w:rPr>
        <w:t xml:space="preserve">, fazendo relação dos direitos e obrigações </w:t>
      </w:r>
      <w:r w:rsidR="007C5DD5">
        <w:rPr>
          <w:rFonts w:cs="Times New Roman"/>
          <w:szCs w:val="24"/>
        </w:rPr>
        <w:t>que compões o não circulante,</w:t>
      </w:r>
      <w:r w:rsidRPr="00075E1D">
        <w:rPr>
          <w:rFonts w:cs="Times New Roman"/>
          <w:szCs w:val="24"/>
        </w:rPr>
        <w:t xml:space="preserve"> não </w:t>
      </w:r>
      <w:r w:rsidR="002B5FEF">
        <w:rPr>
          <w:rFonts w:cs="Times New Roman"/>
          <w:szCs w:val="24"/>
        </w:rPr>
        <w:t>é</w:t>
      </w:r>
      <w:r w:rsidRPr="00075E1D">
        <w:rPr>
          <w:rFonts w:cs="Times New Roman"/>
          <w:szCs w:val="24"/>
        </w:rPr>
        <w:t xml:space="preserve"> favorável. A empresa não possui o suficiente para quitar as obrigações de longo prazo. Essa variação é explicada</w:t>
      </w:r>
      <w:r w:rsidR="00383E18">
        <w:rPr>
          <w:rFonts w:cs="Times New Roman"/>
          <w:szCs w:val="24"/>
        </w:rPr>
        <w:t xml:space="preserve"> através da </w:t>
      </w:r>
      <w:r w:rsidR="00383E18" w:rsidRPr="00075E1D">
        <w:rPr>
          <w:rFonts w:cs="Times New Roman"/>
          <w:szCs w:val="24"/>
        </w:rPr>
        <w:t>análise horizontal</w:t>
      </w:r>
      <w:r w:rsidR="00383E18">
        <w:rPr>
          <w:rFonts w:cs="Times New Roman"/>
          <w:szCs w:val="24"/>
        </w:rPr>
        <w:t xml:space="preserve"> nos meses de janeiro a</w:t>
      </w:r>
      <w:r w:rsidR="00383E18" w:rsidRPr="00075E1D">
        <w:rPr>
          <w:rFonts w:cs="Times New Roman"/>
          <w:szCs w:val="24"/>
        </w:rPr>
        <w:t xml:space="preserve"> setembro,</w:t>
      </w:r>
      <w:r w:rsidR="00383E18">
        <w:rPr>
          <w:rFonts w:cs="Times New Roman"/>
          <w:szCs w:val="24"/>
        </w:rPr>
        <w:t xml:space="preserve"> nas contas de </w:t>
      </w:r>
      <w:r w:rsidR="00383E18" w:rsidRPr="00075E1D">
        <w:rPr>
          <w:rFonts w:cs="Times New Roman"/>
          <w:szCs w:val="24"/>
        </w:rPr>
        <w:t>dividendos a pagar</w:t>
      </w:r>
      <w:r w:rsidR="00383E18">
        <w:rPr>
          <w:rFonts w:cs="Times New Roman"/>
          <w:szCs w:val="24"/>
        </w:rPr>
        <w:t xml:space="preserve"> que teve um acréscimo de 614,84 % e n</w:t>
      </w:r>
      <w:r w:rsidR="007C5DD5">
        <w:rPr>
          <w:rFonts w:cs="Times New Roman"/>
          <w:szCs w:val="24"/>
        </w:rPr>
        <w:t>os</w:t>
      </w:r>
      <w:r w:rsidR="00383E18">
        <w:rPr>
          <w:rFonts w:cs="Times New Roman"/>
          <w:szCs w:val="24"/>
        </w:rPr>
        <w:t xml:space="preserve"> </w:t>
      </w:r>
      <w:r w:rsidR="007C5DD5">
        <w:rPr>
          <w:rFonts w:cs="Times New Roman"/>
          <w:szCs w:val="24"/>
        </w:rPr>
        <w:t>impostos e taxas com</w:t>
      </w:r>
      <w:r w:rsidR="00383E18" w:rsidRPr="00075E1D">
        <w:rPr>
          <w:rFonts w:cs="Times New Roman"/>
          <w:szCs w:val="24"/>
        </w:rPr>
        <w:t xml:space="preserve"> variação de</w:t>
      </w:r>
      <w:r w:rsidR="00383E18">
        <w:rPr>
          <w:rFonts w:cs="Times New Roman"/>
          <w:szCs w:val="24"/>
        </w:rPr>
        <w:t xml:space="preserve"> </w:t>
      </w:r>
      <w:r w:rsidR="00383E18" w:rsidRPr="00075E1D">
        <w:rPr>
          <w:rFonts w:cs="Times New Roman"/>
          <w:szCs w:val="24"/>
        </w:rPr>
        <w:t>129,51%</w:t>
      </w:r>
      <w:r w:rsidR="00383E18">
        <w:rPr>
          <w:rFonts w:cs="Times New Roman"/>
          <w:szCs w:val="24"/>
        </w:rPr>
        <w:t xml:space="preserve">. </w:t>
      </w:r>
    </w:p>
    <w:p w14:paraId="73CA863E" w14:textId="38AB9515" w:rsidR="00C2121F" w:rsidRPr="00C2121F" w:rsidRDefault="00383E18" w:rsidP="00C2121F">
      <w:pPr>
        <w:rPr>
          <w:rFonts w:cs="Times New Roman"/>
        </w:rPr>
      </w:pPr>
      <w:r w:rsidRPr="00075E1D">
        <w:rPr>
          <w:rFonts w:cs="Times New Roman"/>
          <w:szCs w:val="24"/>
        </w:rPr>
        <w:t xml:space="preserve"> </w:t>
      </w:r>
      <w:r w:rsidRPr="00006263">
        <w:rPr>
          <w:rFonts w:cs="Times New Roman"/>
        </w:rPr>
        <w:t xml:space="preserve">A </w:t>
      </w:r>
      <w:r w:rsidR="00310C1B" w:rsidRPr="00006263">
        <w:rPr>
          <w:rFonts w:cs="Times New Roman"/>
        </w:rPr>
        <w:t>liquidez imediata e o quanto a</w:t>
      </w:r>
      <w:r w:rsidR="00C2121F" w:rsidRPr="00006263">
        <w:rPr>
          <w:rFonts w:cs="Times New Roman"/>
        </w:rPr>
        <w:t xml:space="preserve"> empresa</w:t>
      </w:r>
      <w:r w:rsidR="00310C1B" w:rsidRPr="00006263">
        <w:rPr>
          <w:rFonts w:cs="Times New Roman"/>
        </w:rPr>
        <w:t xml:space="preserve"> dispõe imediatamente para saldar as dívidas de curtíssimo prazo. Considerando os dados apresentados, verifica-se que a empresa não dispõe de valor equivalente para quitar as obrigações de curtíssimo prazo</w:t>
      </w:r>
      <w:r w:rsidR="00C2121F" w:rsidRPr="00006263">
        <w:rPr>
          <w:rFonts w:cs="Times New Roman"/>
        </w:rPr>
        <w:t xml:space="preserve">, conforme análise horizontal a liquidez imediata diminuiu 13,15% entre janeiro e setembro, </w:t>
      </w:r>
      <w:r w:rsidR="00006263">
        <w:rPr>
          <w:rFonts w:cs="Times New Roman"/>
        </w:rPr>
        <w:t>sugerindo que</w:t>
      </w:r>
      <w:r w:rsidR="00C2121F" w:rsidRPr="00006263">
        <w:rPr>
          <w:rFonts w:cs="Times New Roman"/>
        </w:rPr>
        <w:t>, a empresa pode ter usado o dinheiro para liquidar as contas já existentes.</w:t>
      </w:r>
      <w:r w:rsidR="00C2121F" w:rsidRPr="00C2121F">
        <w:rPr>
          <w:rFonts w:cs="Times New Roman"/>
        </w:rPr>
        <w:t xml:space="preserve">  </w:t>
      </w:r>
    </w:p>
    <w:p w14:paraId="06A0851D" w14:textId="571F634E" w:rsidR="004144EE" w:rsidRDefault="004144EE" w:rsidP="00383E18">
      <w:pPr>
        <w:rPr>
          <w:rFonts w:cs="Times New Roman"/>
        </w:rPr>
      </w:pPr>
    </w:p>
    <w:p w14:paraId="08778A0C" w14:textId="21A41146" w:rsidR="004144EE" w:rsidRPr="004144EE" w:rsidRDefault="004144EE" w:rsidP="004144EE">
      <w:pPr>
        <w:pStyle w:val="western"/>
        <w:spacing w:before="0" w:after="0"/>
        <w:jc w:val="both"/>
        <w:rPr>
          <w:bCs/>
        </w:rPr>
      </w:pPr>
      <w:r w:rsidRPr="004144EE">
        <w:rPr>
          <w:bCs/>
        </w:rPr>
        <w:t>4.</w:t>
      </w:r>
      <w:r>
        <w:rPr>
          <w:bCs/>
        </w:rPr>
        <w:t>2</w:t>
      </w:r>
      <w:r w:rsidRPr="004144EE">
        <w:rPr>
          <w:bCs/>
        </w:rPr>
        <w:t xml:space="preserve"> ÍNDICES DE </w:t>
      </w:r>
      <w:r>
        <w:rPr>
          <w:bCs/>
        </w:rPr>
        <w:t>ENDIVIDAMENTO</w:t>
      </w:r>
    </w:p>
    <w:p w14:paraId="6A3182E5" w14:textId="77777777" w:rsidR="004144EE" w:rsidRDefault="004144EE" w:rsidP="00383E18">
      <w:pPr>
        <w:rPr>
          <w:rFonts w:cs="Times New Roman"/>
        </w:rPr>
      </w:pPr>
    </w:p>
    <w:p w14:paraId="023A7A48" w14:textId="09485BB2" w:rsidR="007B46F3" w:rsidRPr="00365678" w:rsidRDefault="007C5DD5" w:rsidP="00383E18">
      <w:pPr>
        <w:rPr>
          <w:rFonts w:cs="Times New Roman"/>
        </w:rPr>
      </w:pPr>
      <w:r>
        <w:rPr>
          <w:rFonts w:cs="Times New Roman"/>
        </w:rPr>
        <w:t xml:space="preserve">Considerando a necessidade </w:t>
      </w:r>
      <w:r w:rsidR="000F1E60">
        <w:rPr>
          <w:rFonts w:cs="Times New Roman"/>
        </w:rPr>
        <w:t xml:space="preserve">de analisar outros indicadores para que se possa obter uma situação mais completa, o quadro </w:t>
      </w:r>
      <w:r w:rsidR="00944646">
        <w:rPr>
          <w:rFonts w:cs="Times New Roman"/>
        </w:rPr>
        <w:t>7</w:t>
      </w:r>
      <w:r w:rsidR="000F1E60">
        <w:rPr>
          <w:rFonts w:cs="Times New Roman"/>
        </w:rPr>
        <w:t xml:space="preserve"> traz os</w:t>
      </w:r>
      <w:r w:rsidR="00466814" w:rsidRPr="00365678">
        <w:rPr>
          <w:rFonts w:cs="Times New Roman"/>
        </w:rPr>
        <w:t xml:space="preserve"> índices de Endividamentos</w:t>
      </w:r>
      <w:r w:rsidR="000F1E60">
        <w:rPr>
          <w:rFonts w:cs="Times New Roman"/>
        </w:rPr>
        <w:t>, os quais</w:t>
      </w:r>
      <w:r w:rsidR="00466814" w:rsidRPr="00365678">
        <w:rPr>
          <w:rFonts w:cs="Times New Roman"/>
        </w:rPr>
        <w:t xml:space="preserve"> demonstram como a empresa capta recursos para financiar seus ativos, seja com capital próprio ou de terceiros medindo a sua proporção. </w:t>
      </w:r>
    </w:p>
    <w:p w14:paraId="18143805" w14:textId="77777777" w:rsidR="00466814" w:rsidRPr="00C2121F" w:rsidRDefault="00466814" w:rsidP="00383E18">
      <w:pPr>
        <w:rPr>
          <w:rFonts w:cs="Times New Roman"/>
        </w:rPr>
      </w:pPr>
    </w:p>
    <w:p w14:paraId="7EC93BF8" w14:textId="1E0ED448" w:rsidR="007707B7" w:rsidRDefault="007707B7" w:rsidP="000F1E60">
      <w:pPr>
        <w:pStyle w:val="western"/>
        <w:spacing w:before="0" w:after="0"/>
        <w:jc w:val="both"/>
      </w:pPr>
      <w:r w:rsidRPr="00B76ECB">
        <w:rPr>
          <w:bCs/>
        </w:rPr>
        <w:t xml:space="preserve">Quadro </w:t>
      </w:r>
      <w:r w:rsidR="00944646">
        <w:rPr>
          <w:bCs/>
        </w:rPr>
        <w:t>7</w:t>
      </w:r>
      <w:r w:rsidRPr="00B76ECB">
        <w:rPr>
          <w:bCs/>
        </w:rPr>
        <w:t xml:space="preserve"> </w:t>
      </w:r>
      <w:r>
        <w:rPr>
          <w:bCs/>
        </w:rPr>
        <w:t xml:space="preserve">– Índices de Endividamento </w:t>
      </w:r>
    </w:p>
    <w:tbl>
      <w:tblPr>
        <w:tblStyle w:val="Tabelacomgrade"/>
        <w:tblW w:w="0" w:type="auto"/>
        <w:tblInd w:w="392" w:type="dxa"/>
        <w:tblLayout w:type="fixed"/>
        <w:tblLook w:val="04A0" w:firstRow="1" w:lastRow="0" w:firstColumn="1" w:lastColumn="0" w:noHBand="0" w:noVBand="1"/>
      </w:tblPr>
      <w:tblGrid>
        <w:gridCol w:w="5100"/>
        <w:gridCol w:w="1134"/>
        <w:gridCol w:w="1134"/>
        <w:gridCol w:w="1301"/>
      </w:tblGrid>
      <w:tr w:rsidR="007707B7" w14:paraId="62762909" w14:textId="77777777" w:rsidTr="00466814">
        <w:tc>
          <w:tcPr>
            <w:tcW w:w="5100" w:type="dxa"/>
          </w:tcPr>
          <w:p w14:paraId="1DBDBA28" w14:textId="77777777" w:rsidR="00802237" w:rsidRDefault="00802237" w:rsidP="00E6637A">
            <w:pPr>
              <w:autoSpaceDE w:val="0"/>
              <w:autoSpaceDN w:val="0"/>
              <w:adjustRightInd w:val="0"/>
            </w:pPr>
          </w:p>
          <w:p w14:paraId="55466995" w14:textId="27C0D652" w:rsidR="007707B7" w:rsidRPr="007563CA" w:rsidRDefault="00944646" w:rsidP="00E6637A">
            <w:pPr>
              <w:autoSpaceDE w:val="0"/>
              <w:autoSpaceDN w:val="0"/>
              <w:adjustRightInd w:val="0"/>
            </w:pPr>
            <w:r>
              <w:t>Índices</w:t>
            </w:r>
          </w:p>
        </w:tc>
        <w:tc>
          <w:tcPr>
            <w:tcW w:w="1134" w:type="dxa"/>
          </w:tcPr>
          <w:p w14:paraId="094D6D59" w14:textId="77777777" w:rsidR="007707B7" w:rsidRPr="007563CA" w:rsidRDefault="007707B7" w:rsidP="00466814">
            <w:pPr>
              <w:jc w:val="center"/>
              <w:rPr>
                <w:color w:val="000000"/>
              </w:rPr>
            </w:pPr>
            <w:r w:rsidRPr="007563CA">
              <w:rPr>
                <w:color w:val="000000"/>
              </w:rPr>
              <w:t>01/07/2020 à 31/09/2020</w:t>
            </w:r>
          </w:p>
          <w:p w14:paraId="7A68983D" w14:textId="77777777" w:rsidR="007707B7" w:rsidRPr="007563CA" w:rsidRDefault="007707B7" w:rsidP="00466814">
            <w:pPr>
              <w:autoSpaceDE w:val="0"/>
              <w:autoSpaceDN w:val="0"/>
              <w:adjustRightInd w:val="0"/>
              <w:jc w:val="center"/>
            </w:pPr>
          </w:p>
        </w:tc>
        <w:tc>
          <w:tcPr>
            <w:tcW w:w="1134" w:type="dxa"/>
          </w:tcPr>
          <w:p w14:paraId="19A5631C" w14:textId="77777777" w:rsidR="007707B7" w:rsidRPr="007563CA" w:rsidRDefault="007707B7" w:rsidP="00466814">
            <w:pPr>
              <w:jc w:val="center"/>
              <w:rPr>
                <w:color w:val="000000"/>
              </w:rPr>
            </w:pPr>
            <w:r w:rsidRPr="007563CA">
              <w:rPr>
                <w:color w:val="000000"/>
              </w:rPr>
              <w:t>01/04/2020 à 31/06/2020</w:t>
            </w:r>
          </w:p>
          <w:p w14:paraId="78D7E1E4" w14:textId="77777777" w:rsidR="007707B7" w:rsidRPr="007563CA" w:rsidRDefault="007707B7" w:rsidP="00466814">
            <w:pPr>
              <w:autoSpaceDE w:val="0"/>
              <w:autoSpaceDN w:val="0"/>
              <w:adjustRightInd w:val="0"/>
              <w:jc w:val="center"/>
            </w:pPr>
          </w:p>
        </w:tc>
        <w:tc>
          <w:tcPr>
            <w:tcW w:w="1301" w:type="dxa"/>
          </w:tcPr>
          <w:p w14:paraId="0D01D4ED" w14:textId="77D40E20" w:rsidR="007707B7" w:rsidRPr="007563CA" w:rsidRDefault="007707B7" w:rsidP="00466814">
            <w:pPr>
              <w:jc w:val="center"/>
              <w:rPr>
                <w:color w:val="000000"/>
              </w:rPr>
            </w:pPr>
            <w:r w:rsidRPr="007563CA">
              <w:rPr>
                <w:color w:val="000000"/>
              </w:rPr>
              <w:t>01/01/2020</w:t>
            </w:r>
            <w:r w:rsidR="00466814">
              <w:rPr>
                <w:color w:val="000000"/>
              </w:rPr>
              <w:t xml:space="preserve">    </w:t>
            </w:r>
            <w:r w:rsidRPr="007563CA">
              <w:rPr>
                <w:color w:val="000000"/>
              </w:rPr>
              <w:t xml:space="preserve"> à</w:t>
            </w:r>
            <w:r w:rsidR="00466814">
              <w:rPr>
                <w:color w:val="000000"/>
              </w:rPr>
              <w:t xml:space="preserve">  </w:t>
            </w:r>
            <w:r w:rsidRPr="007563CA">
              <w:rPr>
                <w:color w:val="000000"/>
              </w:rPr>
              <w:t xml:space="preserve"> 31/03/2020</w:t>
            </w:r>
          </w:p>
          <w:p w14:paraId="1A524D8F" w14:textId="77777777" w:rsidR="007707B7" w:rsidRPr="007563CA" w:rsidRDefault="007707B7" w:rsidP="00466814">
            <w:pPr>
              <w:autoSpaceDE w:val="0"/>
              <w:autoSpaceDN w:val="0"/>
              <w:adjustRightInd w:val="0"/>
              <w:jc w:val="center"/>
            </w:pPr>
          </w:p>
        </w:tc>
      </w:tr>
      <w:tr w:rsidR="007707B7" w14:paraId="09156ED3" w14:textId="77777777" w:rsidTr="00466814">
        <w:tc>
          <w:tcPr>
            <w:tcW w:w="5100" w:type="dxa"/>
          </w:tcPr>
          <w:p w14:paraId="6A11200C" w14:textId="52132744" w:rsidR="007707B7" w:rsidRPr="007707B7" w:rsidRDefault="007707B7" w:rsidP="007707B7">
            <w:pPr>
              <w:autoSpaceDE w:val="0"/>
              <w:autoSpaceDN w:val="0"/>
              <w:adjustRightInd w:val="0"/>
            </w:pPr>
            <w:r w:rsidRPr="007707B7">
              <w:rPr>
                <w:color w:val="000000"/>
              </w:rPr>
              <w:t xml:space="preserve">Participação de Capitais de Terceiros sobre os Recursos Totais.  </w:t>
            </w:r>
          </w:p>
        </w:tc>
        <w:tc>
          <w:tcPr>
            <w:tcW w:w="1134" w:type="dxa"/>
          </w:tcPr>
          <w:p w14:paraId="2E076E23" w14:textId="71B542F8" w:rsidR="007707B7" w:rsidRPr="007563CA" w:rsidRDefault="00466814" w:rsidP="00466814">
            <w:pPr>
              <w:autoSpaceDE w:val="0"/>
              <w:autoSpaceDN w:val="0"/>
              <w:adjustRightInd w:val="0"/>
              <w:jc w:val="center"/>
            </w:pPr>
            <w:r>
              <w:t>79,2%</w:t>
            </w:r>
          </w:p>
        </w:tc>
        <w:tc>
          <w:tcPr>
            <w:tcW w:w="1134" w:type="dxa"/>
          </w:tcPr>
          <w:p w14:paraId="6E18FF44" w14:textId="41CB5420" w:rsidR="007707B7" w:rsidRPr="007563CA" w:rsidRDefault="00466814" w:rsidP="00466814">
            <w:pPr>
              <w:autoSpaceDE w:val="0"/>
              <w:autoSpaceDN w:val="0"/>
              <w:adjustRightInd w:val="0"/>
              <w:jc w:val="center"/>
            </w:pPr>
            <w:r>
              <w:t>79,1%</w:t>
            </w:r>
          </w:p>
        </w:tc>
        <w:tc>
          <w:tcPr>
            <w:tcW w:w="1301" w:type="dxa"/>
          </w:tcPr>
          <w:p w14:paraId="5005C9A4" w14:textId="202562B7" w:rsidR="007707B7" w:rsidRPr="007563CA" w:rsidRDefault="00466814" w:rsidP="00466814">
            <w:pPr>
              <w:autoSpaceDE w:val="0"/>
              <w:autoSpaceDN w:val="0"/>
              <w:adjustRightInd w:val="0"/>
              <w:jc w:val="center"/>
            </w:pPr>
            <w:r>
              <w:t>81,8%</w:t>
            </w:r>
          </w:p>
        </w:tc>
      </w:tr>
      <w:tr w:rsidR="007707B7" w14:paraId="62CAEAA1" w14:textId="77777777" w:rsidTr="00466814">
        <w:tc>
          <w:tcPr>
            <w:tcW w:w="5100" w:type="dxa"/>
          </w:tcPr>
          <w:p w14:paraId="16494AC1" w14:textId="0BB42877" w:rsidR="007707B7" w:rsidRPr="007707B7" w:rsidRDefault="007707B7" w:rsidP="007707B7">
            <w:pPr>
              <w:autoSpaceDE w:val="0"/>
              <w:autoSpaceDN w:val="0"/>
              <w:adjustRightInd w:val="0"/>
            </w:pPr>
            <w:r w:rsidRPr="007707B7">
              <w:rPr>
                <w:color w:val="000000"/>
              </w:rPr>
              <w:t xml:space="preserve">Garantia de Capital Próprio ao Capital de Terceiros </w:t>
            </w:r>
          </w:p>
        </w:tc>
        <w:tc>
          <w:tcPr>
            <w:tcW w:w="1134" w:type="dxa"/>
          </w:tcPr>
          <w:p w14:paraId="14C58723" w14:textId="12260D1D" w:rsidR="007707B7" w:rsidRPr="007563CA" w:rsidRDefault="007707B7" w:rsidP="00466814">
            <w:pPr>
              <w:autoSpaceDE w:val="0"/>
              <w:autoSpaceDN w:val="0"/>
              <w:adjustRightInd w:val="0"/>
              <w:jc w:val="center"/>
            </w:pPr>
            <w:r>
              <w:t>0,3</w:t>
            </w:r>
          </w:p>
        </w:tc>
        <w:tc>
          <w:tcPr>
            <w:tcW w:w="1134" w:type="dxa"/>
          </w:tcPr>
          <w:p w14:paraId="78DE05F4" w14:textId="34DBD7A5" w:rsidR="007707B7" w:rsidRPr="007563CA" w:rsidRDefault="007707B7" w:rsidP="00466814">
            <w:pPr>
              <w:autoSpaceDE w:val="0"/>
              <w:autoSpaceDN w:val="0"/>
              <w:adjustRightInd w:val="0"/>
              <w:jc w:val="center"/>
            </w:pPr>
            <w:r>
              <w:t>0,3</w:t>
            </w:r>
          </w:p>
        </w:tc>
        <w:tc>
          <w:tcPr>
            <w:tcW w:w="1301" w:type="dxa"/>
          </w:tcPr>
          <w:p w14:paraId="78976357" w14:textId="04723718" w:rsidR="007707B7" w:rsidRPr="007563CA" w:rsidRDefault="007707B7" w:rsidP="00466814">
            <w:pPr>
              <w:autoSpaceDE w:val="0"/>
              <w:autoSpaceDN w:val="0"/>
              <w:adjustRightInd w:val="0"/>
              <w:jc w:val="center"/>
            </w:pPr>
            <w:r>
              <w:t>0,2</w:t>
            </w:r>
          </w:p>
        </w:tc>
      </w:tr>
      <w:tr w:rsidR="007707B7" w14:paraId="53FC1393" w14:textId="77777777" w:rsidTr="00466814">
        <w:tc>
          <w:tcPr>
            <w:tcW w:w="5100" w:type="dxa"/>
          </w:tcPr>
          <w:p w14:paraId="1D97FD3B" w14:textId="07C6BD4B" w:rsidR="007707B7" w:rsidRPr="007707B7" w:rsidRDefault="007707B7" w:rsidP="007707B7">
            <w:pPr>
              <w:autoSpaceDE w:val="0"/>
              <w:autoSpaceDN w:val="0"/>
              <w:adjustRightInd w:val="0"/>
            </w:pPr>
            <w:r w:rsidRPr="007707B7">
              <w:rPr>
                <w:color w:val="000000"/>
              </w:rPr>
              <w:t>Composição do Grau de Endividamento</w:t>
            </w:r>
          </w:p>
        </w:tc>
        <w:tc>
          <w:tcPr>
            <w:tcW w:w="1134" w:type="dxa"/>
          </w:tcPr>
          <w:p w14:paraId="6ADA72A2" w14:textId="6A563EEF" w:rsidR="007707B7" w:rsidRPr="007563CA" w:rsidRDefault="00466814" w:rsidP="00466814">
            <w:pPr>
              <w:autoSpaceDE w:val="0"/>
              <w:autoSpaceDN w:val="0"/>
              <w:adjustRightInd w:val="0"/>
              <w:jc w:val="center"/>
            </w:pPr>
            <w:r>
              <w:t>47,7%</w:t>
            </w:r>
          </w:p>
        </w:tc>
        <w:tc>
          <w:tcPr>
            <w:tcW w:w="1134" w:type="dxa"/>
          </w:tcPr>
          <w:p w14:paraId="596CA584" w14:textId="1DBEA269" w:rsidR="007707B7" w:rsidRPr="007563CA" w:rsidRDefault="00466814" w:rsidP="00466814">
            <w:pPr>
              <w:autoSpaceDE w:val="0"/>
              <w:autoSpaceDN w:val="0"/>
              <w:adjustRightInd w:val="0"/>
              <w:jc w:val="center"/>
            </w:pPr>
            <w:r>
              <w:t>43,5%</w:t>
            </w:r>
          </w:p>
        </w:tc>
        <w:tc>
          <w:tcPr>
            <w:tcW w:w="1301" w:type="dxa"/>
          </w:tcPr>
          <w:p w14:paraId="38168BC0" w14:textId="001B69A3" w:rsidR="007707B7" w:rsidRPr="007563CA" w:rsidRDefault="00466814" w:rsidP="00466814">
            <w:pPr>
              <w:autoSpaceDE w:val="0"/>
              <w:autoSpaceDN w:val="0"/>
              <w:adjustRightInd w:val="0"/>
              <w:jc w:val="center"/>
            </w:pPr>
            <w:r>
              <w:t>45,4%</w:t>
            </w:r>
          </w:p>
        </w:tc>
      </w:tr>
      <w:tr w:rsidR="007707B7" w14:paraId="5324BF8D" w14:textId="77777777" w:rsidTr="00466814">
        <w:tc>
          <w:tcPr>
            <w:tcW w:w="5100" w:type="dxa"/>
          </w:tcPr>
          <w:p w14:paraId="0887CB8B" w14:textId="5578FD9F" w:rsidR="007707B7" w:rsidRPr="007707B7" w:rsidRDefault="007707B7" w:rsidP="007707B7">
            <w:pPr>
              <w:autoSpaceDE w:val="0"/>
              <w:autoSpaceDN w:val="0"/>
              <w:adjustRightInd w:val="0"/>
              <w:rPr>
                <w:color w:val="000000"/>
              </w:rPr>
            </w:pPr>
            <w:r w:rsidRPr="007707B7">
              <w:rPr>
                <w:color w:val="000000"/>
              </w:rPr>
              <w:t>Indicador de Imobilizado do Patrimônio Líquido</w:t>
            </w:r>
          </w:p>
        </w:tc>
        <w:tc>
          <w:tcPr>
            <w:tcW w:w="1134" w:type="dxa"/>
          </w:tcPr>
          <w:p w14:paraId="5C983E81" w14:textId="60EE15E6" w:rsidR="007707B7" w:rsidRPr="007563CA" w:rsidRDefault="00466814" w:rsidP="00466814">
            <w:pPr>
              <w:autoSpaceDE w:val="0"/>
              <w:autoSpaceDN w:val="0"/>
              <w:adjustRightInd w:val="0"/>
              <w:jc w:val="center"/>
            </w:pPr>
            <w:r>
              <w:t>134,9%</w:t>
            </w:r>
          </w:p>
        </w:tc>
        <w:tc>
          <w:tcPr>
            <w:tcW w:w="1134" w:type="dxa"/>
          </w:tcPr>
          <w:p w14:paraId="57A2BEBE" w14:textId="34230BFD" w:rsidR="007707B7" w:rsidRPr="007563CA" w:rsidRDefault="00466814" w:rsidP="00466814">
            <w:pPr>
              <w:autoSpaceDE w:val="0"/>
              <w:autoSpaceDN w:val="0"/>
              <w:adjustRightInd w:val="0"/>
              <w:jc w:val="center"/>
            </w:pPr>
            <w:r>
              <w:t>137%</w:t>
            </w:r>
          </w:p>
        </w:tc>
        <w:tc>
          <w:tcPr>
            <w:tcW w:w="1301" w:type="dxa"/>
          </w:tcPr>
          <w:p w14:paraId="197C5DBC" w14:textId="484FED7C" w:rsidR="007707B7" w:rsidRPr="007563CA" w:rsidRDefault="00466814" w:rsidP="00466814">
            <w:pPr>
              <w:autoSpaceDE w:val="0"/>
              <w:autoSpaceDN w:val="0"/>
              <w:adjustRightInd w:val="0"/>
              <w:jc w:val="center"/>
            </w:pPr>
            <w:r>
              <w:t>157,4%</w:t>
            </w:r>
          </w:p>
        </w:tc>
      </w:tr>
      <w:tr w:rsidR="007707B7" w14:paraId="0F2FC79C" w14:textId="77777777" w:rsidTr="00466814">
        <w:tc>
          <w:tcPr>
            <w:tcW w:w="5100" w:type="dxa"/>
          </w:tcPr>
          <w:p w14:paraId="7D8F04B5" w14:textId="7E23C002" w:rsidR="007707B7" w:rsidRPr="007707B7" w:rsidRDefault="007707B7" w:rsidP="007707B7">
            <w:pPr>
              <w:autoSpaceDE w:val="0"/>
              <w:autoSpaceDN w:val="0"/>
              <w:adjustRightInd w:val="0"/>
              <w:rPr>
                <w:color w:val="000000"/>
              </w:rPr>
            </w:pPr>
            <w:r w:rsidRPr="007707B7">
              <w:rPr>
                <w:color w:val="000000"/>
              </w:rPr>
              <w:t>Imobilizado dos recursos não correntes</w:t>
            </w:r>
          </w:p>
        </w:tc>
        <w:tc>
          <w:tcPr>
            <w:tcW w:w="1134" w:type="dxa"/>
          </w:tcPr>
          <w:p w14:paraId="72B48258" w14:textId="3E9C957D" w:rsidR="007707B7" w:rsidRPr="007563CA" w:rsidRDefault="00466814" w:rsidP="00466814">
            <w:pPr>
              <w:autoSpaceDE w:val="0"/>
              <w:autoSpaceDN w:val="0"/>
              <w:adjustRightInd w:val="0"/>
              <w:jc w:val="center"/>
            </w:pPr>
            <w:r>
              <w:t>28,1%</w:t>
            </w:r>
          </w:p>
        </w:tc>
        <w:tc>
          <w:tcPr>
            <w:tcW w:w="1134" w:type="dxa"/>
          </w:tcPr>
          <w:p w14:paraId="11F96E12" w14:textId="1562BD6E" w:rsidR="007707B7" w:rsidRPr="007563CA" w:rsidRDefault="00466814" w:rsidP="00466814">
            <w:pPr>
              <w:autoSpaceDE w:val="0"/>
              <w:autoSpaceDN w:val="0"/>
              <w:adjustRightInd w:val="0"/>
              <w:jc w:val="center"/>
            </w:pPr>
            <w:r>
              <w:t>28,7%</w:t>
            </w:r>
          </w:p>
        </w:tc>
        <w:tc>
          <w:tcPr>
            <w:tcW w:w="1301" w:type="dxa"/>
          </w:tcPr>
          <w:p w14:paraId="29006502" w14:textId="1CBB4994" w:rsidR="007707B7" w:rsidRPr="007563CA" w:rsidRDefault="00466814" w:rsidP="00466814">
            <w:pPr>
              <w:autoSpaceDE w:val="0"/>
              <w:autoSpaceDN w:val="0"/>
              <w:adjustRightInd w:val="0"/>
              <w:jc w:val="center"/>
            </w:pPr>
            <w:r>
              <w:t>28,7%</w:t>
            </w:r>
          </w:p>
        </w:tc>
      </w:tr>
    </w:tbl>
    <w:p w14:paraId="43D55E49" w14:textId="645F1BFA" w:rsidR="007707B7" w:rsidRPr="007B46F3" w:rsidRDefault="00466814" w:rsidP="000F1E60">
      <w:pPr>
        <w:autoSpaceDE w:val="0"/>
        <w:autoSpaceDN w:val="0"/>
        <w:adjustRightInd w:val="0"/>
        <w:spacing w:line="240" w:lineRule="auto"/>
        <w:ind w:firstLine="0"/>
        <w:rPr>
          <w:rFonts w:cs="Times New Roman"/>
        </w:rPr>
      </w:pPr>
      <w:r>
        <w:rPr>
          <w:rFonts w:ascii="Arial" w:hAnsi="Arial" w:cs="Arial"/>
          <w:sz w:val="20"/>
        </w:rPr>
        <w:t xml:space="preserve">     </w:t>
      </w:r>
      <w:r w:rsidR="007707B7">
        <w:rPr>
          <w:rFonts w:ascii="Arial" w:hAnsi="Arial" w:cs="Arial"/>
          <w:sz w:val="20"/>
        </w:rPr>
        <w:t>Fonte: Dados coletados, 2020.</w:t>
      </w:r>
    </w:p>
    <w:p w14:paraId="6B8EFD18" w14:textId="19DB8F86" w:rsidR="007707B7" w:rsidRDefault="007707B7" w:rsidP="007707B7">
      <w:pPr>
        <w:ind w:firstLine="0"/>
        <w:jc w:val="left"/>
        <w:rPr>
          <w:rFonts w:cs="Times New Roman"/>
          <w:b/>
          <w:szCs w:val="24"/>
        </w:rPr>
      </w:pPr>
    </w:p>
    <w:p w14:paraId="6C148E85" w14:textId="36DA8D0B" w:rsidR="00350A5E" w:rsidRDefault="00350A5E" w:rsidP="00350A5E">
      <w:pPr>
        <w:pStyle w:val="western"/>
        <w:spacing w:before="0" w:after="0"/>
        <w:jc w:val="both"/>
        <w:rPr>
          <w:bCs/>
        </w:rPr>
      </w:pPr>
      <w:r>
        <w:rPr>
          <w:bCs/>
        </w:rPr>
        <w:t>Gráfico 2</w:t>
      </w:r>
      <w:r w:rsidRPr="00B76ECB">
        <w:rPr>
          <w:bCs/>
        </w:rPr>
        <w:t xml:space="preserve"> </w:t>
      </w:r>
      <w:r>
        <w:rPr>
          <w:bCs/>
        </w:rPr>
        <w:t>– Índices de</w:t>
      </w:r>
      <w:r>
        <w:rPr>
          <w:bCs/>
        </w:rPr>
        <w:t xml:space="preserve"> Endividamento</w:t>
      </w:r>
      <w:r>
        <w:rPr>
          <w:bCs/>
        </w:rPr>
        <w:t xml:space="preserve">– Detalhado </w:t>
      </w:r>
    </w:p>
    <w:p w14:paraId="171DC4D3" w14:textId="77777777" w:rsidR="00350A5E" w:rsidRDefault="00350A5E" w:rsidP="007707B7">
      <w:pPr>
        <w:ind w:firstLine="0"/>
        <w:jc w:val="left"/>
        <w:rPr>
          <w:rFonts w:cs="Times New Roman"/>
          <w:b/>
          <w:szCs w:val="24"/>
        </w:rPr>
      </w:pPr>
    </w:p>
    <w:p w14:paraId="4C0B10F0" w14:textId="0E244FD3" w:rsidR="00350A5E" w:rsidRDefault="00350A5E" w:rsidP="00350A5E">
      <w:pPr>
        <w:ind w:firstLine="0"/>
        <w:jc w:val="center"/>
        <w:rPr>
          <w:rFonts w:cs="Times New Roman"/>
          <w:b/>
          <w:szCs w:val="24"/>
        </w:rPr>
      </w:pPr>
      <w:r>
        <w:rPr>
          <w:noProof/>
        </w:rPr>
        <w:drawing>
          <wp:inline distT="0" distB="0" distL="0" distR="0" wp14:anchorId="46091983" wp14:editId="66249EAA">
            <wp:extent cx="4572000" cy="2743200"/>
            <wp:effectExtent l="0" t="0" r="0" b="0"/>
            <wp:docPr id="3" name="Gráfico 3">
              <a:extLst xmlns:a="http://schemas.openxmlformats.org/drawingml/2006/main">
                <a:ext uri="{FF2B5EF4-FFF2-40B4-BE49-F238E27FC236}">
                  <a16:creationId xmlns:a16="http://schemas.microsoft.com/office/drawing/2014/main" id="{D3AFF1F4-6B7B-4757-8029-D20C2526B7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F34B28" w14:textId="78E1E967" w:rsidR="00350A5E" w:rsidRDefault="00350A5E" w:rsidP="00350A5E">
      <w:pPr>
        <w:ind w:left="143" w:firstLine="708"/>
        <w:jc w:val="left"/>
        <w:rPr>
          <w:rFonts w:cs="Times New Roman"/>
          <w:b/>
          <w:szCs w:val="24"/>
        </w:rPr>
      </w:pPr>
      <w:r>
        <w:rPr>
          <w:rFonts w:cs="Times New Roman"/>
          <w:sz w:val="20"/>
          <w:szCs w:val="20"/>
        </w:rPr>
        <w:t xml:space="preserve">  </w:t>
      </w:r>
      <w:r w:rsidRPr="00006263">
        <w:rPr>
          <w:rFonts w:cs="Times New Roman"/>
          <w:sz w:val="20"/>
          <w:szCs w:val="20"/>
        </w:rPr>
        <w:t>Fonte: Dados coletados, 2020.</w:t>
      </w:r>
    </w:p>
    <w:p w14:paraId="2216F732" w14:textId="77777777" w:rsidR="00350A5E" w:rsidRPr="00467ACF" w:rsidRDefault="00350A5E" w:rsidP="007707B7">
      <w:pPr>
        <w:ind w:firstLine="0"/>
        <w:jc w:val="left"/>
        <w:rPr>
          <w:rFonts w:cs="Times New Roman"/>
          <w:b/>
          <w:szCs w:val="24"/>
        </w:rPr>
      </w:pPr>
    </w:p>
    <w:p w14:paraId="14F001E8" w14:textId="40D7957A" w:rsidR="00466814" w:rsidRPr="00006263" w:rsidRDefault="00B25CD6" w:rsidP="00C61B57">
      <w:pPr>
        <w:rPr>
          <w:rFonts w:cs="Times New Roman"/>
          <w:szCs w:val="24"/>
        </w:rPr>
      </w:pPr>
      <w:r w:rsidRPr="00C61B57">
        <w:rPr>
          <w:rFonts w:cs="Times New Roman"/>
          <w:szCs w:val="24"/>
        </w:rPr>
        <w:t>O</w:t>
      </w:r>
      <w:r w:rsidR="00BA48CC" w:rsidRPr="00C61B57">
        <w:rPr>
          <w:rFonts w:cs="Times New Roman"/>
          <w:szCs w:val="24"/>
        </w:rPr>
        <w:t xml:space="preserve"> primeiro índice do</w:t>
      </w:r>
      <w:r w:rsidRPr="00C61B57">
        <w:rPr>
          <w:rFonts w:cs="Times New Roman"/>
          <w:szCs w:val="24"/>
        </w:rPr>
        <w:t xml:space="preserve"> </w:t>
      </w:r>
      <w:r w:rsidR="004B4767" w:rsidRPr="00C61B57">
        <w:rPr>
          <w:rFonts w:cs="Times New Roman"/>
          <w:szCs w:val="24"/>
        </w:rPr>
        <w:t>quadro</w:t>
      </w:r>
      <w:r w:rsidRPr="00C61B57">
        <w:rPr>
          <w:rFonts w:cs="Times New Roman"/>
          <w:szCs w:val="24"/>
        </w:rPr>
        <w:t xml:space="preserve"> </w:t>
      </w:r>
      <w:r w:rsidR="00944646">
        <w:rPr>
          <w:rFonts w:cs="Times New Roman"/>
          <w:szCs w:val="24"/>
        </w:rPr>
        <w:t>7</w:t>
      </w:r>
      <w:r w:rsidRPr="00C61B57">
        <w:rPr>
          <w:rFonts w:cs="Times New Roman"/>
          <w:szCs w:val="24"/>
        </w:rPr>
        <w:t xml:space="preserve">, evidencia a participação de capitais de terceiros aplicados na empresa, o percentual encontrado </w:t>
      </w:r>
      <w:r w:rsidR="00581ED0" w:rsidRPr="00C61B57">
        <w:rPr>
          <w:rFonts w:cs="Times New Roman"/>
          <w:szCs w:val="24"/>
        </w:rPr>
        <w:t>no 01º trimestre</w:t>
      </w:r>
      <w:r w:rsidR="000C604E" w:rsidRPr="00C61B57">
        <w:rPr>
          <w:rFonts w:cs="Times New Roman"/>
          <w:szCs w:val="24"/>
        </w:rPr>
        <w:t xml:space="preserve"> foi de 81,8%</w:t>
      </w:r>
      <w:r w:rsidR="00581ED0" w:rsidRPr="00C61B57">
        <w:rPr>
          <w:rFonts w:cs="Times New Roman"/>
          <w:szCs w:val="24"/>
        </w:rPr>
        <w:t xml:space="preserve">, no 02º trimestre </w:t>
      </w:r>
      <w:r w:rsidRPr="00C61B57">
        <w:rPr>
          <w:rFonts w:cs="Times New Roman"/>
          <w:szCs w:val="24"/>
        </w:rPr>
        <w:t>teve</w:t>
      </w:r>
      <w:r w:rsidR="000C604E" w:rsidRPr="00C61B57">
        <w:rPr>
          <w:rFonts w:cs="Times New Roman"/>
          <w:szCs w:val="24"/>
        </w:rPr>
        <w:t xml:space="preserve"> um</w:t>
      </w:r>
      <w:r w:rsidRPr="00C61B57">
        <w:rPr>
          <w:rFonts w:cs="Times New Roman"/>
          <w:szCs w:val="24"/>
        </w:rPr>
        <w:t xml:space="preserve"> declínio para 79,1% e </w:t>
      </w:r>
      <w:r w:rsidR="000C604E" w:rsidRPr="00C61B57">
        <w:rPr>
          <w:rFonts w:cs="Times New Roman"/>
          <w:szCs w:val="24"/>
        </w:rPr>
        <w:t>ainda</w:t>
      </w:r>
      <w:r w:rsidR="00581ED0" w:rsidRPr="00C61B57">
        <w:rPr>
          <w:rFonts w:cs="Times New Roman"/>
          <w:szCs w:val="24"/>
        </w:rPr>
        <w:t xml:space="preserve"> no 03º trimestre </w:t>
      </w:r>
      <w:r w:rsidR="000C604E" w:rsidRPr="00C61B57">
        <w:rPr>
          <w:rFonts w:cs="Times New Roman"/>
          <w:szCs w:val="24"/>
        </w:rPr>
        <w:t>apresentou</w:t>
      </w:r>
      <w:r w:rsidRPr="00C61B57">
        <w:rPr>
          <w:rFonts w:cs="Times New Roman"/>
          <w:szCs w:val="24"/>
        </w:rPr>
        <w:t xml:space="preserve"> 79,2%.</w:t>
      </w:r>
      <w:r w:rsidR="00A5554E" w:rsidRPr="00C61B57">
        <w:rPr>
          <w:rFonts w:cs="Times New Roman"/>
          <w:szCs w:val="24"/>
        </w:rPr>
        <w:t xml:space="preserve"> </w:t>
      </w:r>
      <w:r w:rsidR="00BA48CC" w:rsidRPr="00C61B57">
        <w:rPr>
          <w:rFonts w:cs="Times New Roman"/>
          <w:szCs w:val="24"/>
          <w:shd w:val="clear" w:color="auto" w:fill="FFFFFF"/>
        </w:rPr>
        <w:t xml:space="preserve">Esse </w:t>
      </w:r>
      <w:r w:rsidR="00A5554E" w:rsidRPr="00C61B57">
        <w:rPr>
          <w:rFonts w:cs="Times New Roman"/>
          <w:szCs w:val="24"/>
          <w:shd w:val="clear" w:color="auto" w:fill="FFFFFF"/>
        </w:rPr>
        <w:t>índice conforme Assaf Neto (20</w:t>
      </w:r>
      <w:r w:rsidR="00006263">
        <w:rPr>
          <w:rFonts w:cs="Times New Roman"/>
          <w:szCs w:val="24"/>
          <w:shd w:val="clear" w:color="auto" w:fill="FFFFFF"/>
        </w:rPr>
        <w:t>06</w:t>
      </w:r>
      <w:r w:rsidR="00A5554E" w:rsidRPr="00C61B57">
        <w:rPr>
          <w:rFonts w:cs="Times New Roman"/>
          <w:szCs w:val="24"/>
          <w:shd w:val="clear" w:color="auto" w:fill="FFFFFF"/>
        </w:rPr>
        <w:t xml:space="preserve">) </w:t>
      </w:r>
      <w:r w:rsidR="00BA48CC" w:rsidRPr="00C61B57">
        <w:rPr>
          <w:rFonts w:cs="Times New Roman"/>
          <w:szCs w:val="24"/>
          <w:shd w:val="clear" w:color="auto" w:fill="FFFFFF"/>
        </w:rPr>
        <w:t>quer dizer que, quanto menor o índice de endividamento, melhor a situação da empresa.</w:t>
      </w:r>
      <w:r w:rsidR="00A5554E" w:rsidRPr="00C61B57">
        <w:rPr>
          <w:rFonts w:cs="Times New Roman"/>
          <w:szCs w:val="24"/>
          <w:shd w:val="clear" w:color="auto" w:fill="FFFFFF"/>
        </w:rPr>
        <w:t xml:space="preserve"> </w:t>
      </w:r>
      <w:r w:rsidRPr="00C61B57">
        <w:rPr>
          <w:rFonts w:cs="Times New Roman"/>
          <w:szCs w:val="24"/>
        </w:rPr>
        <w:t xml:space="preserve">Os dados mensurados indicam uma proporção perigosa para a saúde financeira da empresa, ou seja, </w:t>
      </w:r>
      <w:r w:rsidRPr="00006263">
        <w:rPr>
          <w:rFonts w:cs="Times New Roman"/>
          <w:szCs w:val="24"/>
        </w:rPr>
        <w:t xml:space="preserve">é uma empresa endividada. </w:t>
      </w:r>
      <w:r w:rsidR="000C604E" w:rsidRPr="00006263">
        <w:rPr>
          <w:rFonts w:cs="Times New Roman"/>
          <w:szCs w:val="24"/>
        </w:rPr>
        <w:t>Esse índice sofre</w:t>
      </w:r>
      <w:r w:rsidRPr="00006263">
        <w:rPr>
          <w:rFonts w:cs="Times New Roman"/>
          <w:szCs w:val="24"/>
        </w:rPr>
        <w:t xml:space="preserve"> influência direta tanto com a variação no seu exigível, quanto no patrimônio líquido. Verifica-se que houve uma redução dos Lucros da empresa, podendo se</w:t>
      </w:r>
      <w:r w:rsidR="000C604E" w:rsidRPr="00006263">
        <w:rPr>
          <w:rFonts w:cs="Times New Roman"/>
          <w:szCs w:val="24"/>
        </w:rPr>
        <w:t>r confirmado</w:t>
      </w:r>
      <w:r w:rsidRPr="00006263">
        <w:rPr>
          <w:rFonts w:cs="Times New Roman"/>
          <w:szCs w:val="24"/>
        </w:rPr>
        <w:t xml:space="preserve"> pela análise horizontal que obteve um decréscimo de 148,15% </w:t>
      </w:r>
      <w:r w:rsidR="00C61B57" w:rsidRPr="00006263">
        <w:rPr>
          <w:rFonts w:cs="Times New Roman"/>
          <w:szCs w:val="24"/>
        </w:rPr>
        <w:t>no 03º trimestre.</w:t>
      </w:r>
      <w:r w:rsidRPr="00006263">
        <w:rPr>
          <w:rFonts w:cs="Times New Roman"/>
          <w:szCs w:val="24"/>
        </w:rPr>
        <w:t xml:space="preserve"> </w:t>
      </w:r>
    </w:p>
    <w:p w14:paraId="584750EC" w14:textId="52D2D306" w:rsidR="004B4767" w:rsidRPr="00006263" w:rsidRDefault="004B4767" w:rsidP="00006263">
      <w:pPr>
        <w:rPr>
          <w:rFonts w:cs="Times New Roman"/>
          <w:b/>
          <w:szCs w:val="24"/>
        </w:rPr>
      </w:pPr>
      <w:r w:rsidRPr="00006263">
        <w:rPr>
          <w:rFonts w:cs="Times New Roman"/>
          <w:szCs w:val="24"/>
        </w:rPr>
        <w:lastRenderedPageBreak/>
        <w:t xml:space="preserve">Em relação a </w:t>
      </w:r>
      <w:r w:rsidRPr="00006263">
        <w:rPr>
          <w:rFonts w:cs="Times New Roman"/>
          <w:color w:val="000000"/>
          <w:szCs w:val="24"/>
        </w:rPr>
        <w:t xml:space="preserve">Garantia de Capital Próprio ao Capital de Terceiros, </w:t>
      </w:r>
      <w:r w:rsidR="00ED2227" w:rsidRPr="00006263">
        <w:rPr>
          <w:rFonts w:cs="Times New Roman"/>
          <w:color w:val="000000"/>
          <w:szCs w:val="24"/>
        </w:rPr>
        <w:t>e</w:t>
      </w:r>
      <w:r w:rsidRPr="00006263">
        <w:rPr>
          <w:rFonts w:cs="Times New Roman"/>
          <w:szCs w:val="24"/>
        </w:rPr>
        <w:t xml:space="preserve">m </w:t>
      </w:r>
      <w:r w:rsidR="00ED2227" w:rsidRPr="00006263">
        <w:rPr>
          <w:rFonts w:cs="Times New Roman"/>
          <w:szCs w:val="24"/>
        </w:rPr>
        <w:t>janeiro</w:t>
      </w:r>
      <w:r w:rsidRPr="00006263">
        <w:rPr>
          <w:rFonts w:cs="Times New Roman"/>
          <w:szCs w:val="24"/>
        </w:rPr>
        <w:t xml:space="preserve"> para cada R$ 1,00 de capital de terceiros a empresa disponibilizava de R$ 0,20 de capital próprio, ela teve um aumento para R$ 0,30 </w:t>
      </w:r>
      <w:r w:rsidR="00581ED0" w:rsidRPr="00006263">
        <w:rPr>
          <w:rFonts w:cs="Times New Roman"/>
          <w:szCs w:val="24"/>
        </w:rPr>
        <w:t>no 03º trimestre</w:t>
      </w:r>
      <w:r w:rsidRPr="00006263">
        <w:rPr>
          <w:rFonts w:cs="Times New Roman"/>
          <w:szCs w:val="24"/>
        </w:rPr>
        <w:t>. Estes índices</w:t>
      </w:r>
      <w:r w:rsidR="00006263">
        <w:rPr>
          <w:rFonts w:cs="Times New Roman"/>
          <w:szCs w:val="24"/>
        </w:rPr>
        <w:t xml:space="preserve"> </w:t>
      </w:r>
      <w:r w:rsidRPr="00006263">
        <w:rPr>
          <w:rFonts w:cs="Times New Roman"/>
          <w:szCs w:val="24"/>
        </w:rPr>
        <w:t xml:space="preserve">evidenciam que a empresa não possui garantia suficiente de seu capital próprio ao de terceiros, </w:t>
      </w:r>
      <w:r w:rsidR="00A040CE" w:rsidRPr="00006263">
        <w:rPr>
          <w:rFonts w:cs="Times New Roman"/>
          <w:szCs w:val="24"/>
        </w:rPr>
        <w:t>ela</w:t>
      </w:r>
      <w:r w:rsidR="000C604E" w:rsidRPr="00006263">
        <w:rPr>
          <w:rFonts w:cs="Times New Roman"/>
          <w:szCs w:val="24"/>
        </w:rPr>
        <w:t xml:space="preserve"> possui aumento de empréstimos,</w:t>
      </w:r>
      <w:r w:rsidRPr="00006263">
        <w:rPr>
          <w:rFonts w:cs="Times New Roman"/>
          <w:szCs w:val="24"/>
        </w:rPr>
        <w:t xml:space="preserve"> financiam</w:t>
      </w:r>
      <w:r w:rsidR="000C604E" w:rsidRPr="00006263">
        <w:rPr>
          <w:rFonts w:cs="Times New Roman"/>
          <w:szCs w:val="24"/>
        </w:rPr>
        <w:t>ent</w:t>
      </w:r>
      <w:r w:rsidRPr="00006263">
        <w:rPr>
          <w:rFonts w:cs="Times New Roman"/>
          <w:szCs w:val="24"/>
        </w:rPr>
        <w:t>os</w:t>
      </w:r>
      <w:r w:rsidR="000C604E" w:rsidRPr="00006263">
        <w:rPr>
          <w:rFonts w:cs="Times New Roman"/>
          <w:szCs w:val="24"/>
        </w:rPr>
        <w:t xml:space="preserve"> e</w:t>
      </w:r>
      <w:r w:rsidR="00ED2227" w:rsidRPr="00006263">
        <w:rPr>
          <w:rFonts w:cs="Times New Roman"/>
          <w:szCs w:val="24"/>
        </w:rPr>
        <w:t xml:space="preserve"> obrigações sociais</w:t>
      </w:r>
      <w:r w:rsidRPr="00006263">
        <w:rPr>
          <w:rFonts w:cs="Times New Roman"/>
          <w:szCs w:val="24"/>
        </w:rPr>
        <w:t>. Em relação a melhora pode ser explicado pelo aumento do PL</w:t>
      </w:r>
      <w:r w:rsidR="000C604E" w:rsidRPr="00006263">
        <w:rPr>
          <w:rFonts w:cs="Times New Roman"/>
          <w:szCs w:val="24"/>
        </w:rPr>
        <w:t xml:space="preserve"> em</w:t>
      </w:r>
      <w:r w:rsidR="00467ACF" w:rsidRPr="00006263">
        <w:rPr>
          <w:rFonts w:cs="Times New Roman"/>
          <w:szCs w:val="24"/>
        </w:rPr>
        <w:t xml:space="preserve"> 13,56% em setembro.</w:t>
      </w:r>
      <w:r w:rsidRPr="00006263">
        <w:rPr>
          <w:rFonts w:cs="Times New Roman"/>
          <w:szCs w:val="24"/>
        </w:rPr>
        <w:t xml:space="preserve"> </w:t>
      </w:r>
    </w:p>
    <w:p w14:paraId="45F13C9B" w14:textId="1D73D563" w:rsidR="00F02BE5" w:rsidRPr="00006263" w:rsidRDefault="00A040CE" w:rsidP="00006263">
      <w:pPr>
        <w:pStyle w:val="Textodecomentrio"/>
        <w:spacing w:line="360" w:lineRule="auto"/>
        <w:rPr>
          <w:rFonts w:cs="Times New Roman"/>
          <w:sz w:val="24"/>
          <w:szCs w:val="24"/>
        </w:rPr>
      </w:pPr>
      <w:r w:rsidRPr="00006263">
        <w:rPr>
          <w:rFonts w:cs="Times New Roman"/>
          <w:sz w:val="24"/>
          <w:szCs w:val="24"/>
        </w:rPr>
        <w:t>A composição do grau de endividamento da empresa, mostra a proporção em percentual (%) dos capitais de terceiros a vencer em curto prazo relacionado ao endividamento total.</w:t>
      </w:r>
      <w:r w:rsidR="00006263" w:rsidRPr="00006263">
        <w:rPr>
          <w:rFonts w:cs="Times New Roman"/>
          <w:sz w:val="24"/>
          <w:szCs w:val="24"/>
        </w:rPr>
        <w:t xml:space="preserve"> </w:t>
      </w:r>
      <w:r w:rsidR="00006263" w:rsidRPr="00006263">
        <w:rPr>
          <w:sz w:val="24"/>
          <w:szCs w:val="24"/>
        </w:rPr>
        <w:t>Se a proporção for elevada indica maior endividamento em curto prazo, expondo a empresa a maior despesa financeira.</w:t>
      </w:r>
      <w:r w:rsidR="00C61B57" w:rsidRPr="00006263">
        <w:rPr>
          <w:sz w:val="24"/>
          <w:szCs w:val="24"/>
        </w:rPr>
        <w:t xml:space="preserve"> Os índices encontrados foram </w:t>
      </w:r>
      <w:r w:rsidR="00C61B57" w:rsidRPr="00006263">
        <w:rPr>
          <w:rFonts w:cs="Times New Roman"/>
          <w:sz w:val="24"/>
          <w:szCs w:val="24"/>
        </w:rPr>
        <w:t>no 01º trimestre foi de 45,4%, no 02º trimestre</w:t>
      </w:r>
      <w:r w:rsidR="00F02BE5" w:rsidRPr="00006263">
        <w:rPr>
          <w:rFonts w:cs="Times New Roman"/>
          <w:sz w:val="24"/>
          <w:szCs w:val="24"/>
        </w:rPr>
        <w:t xml:space="preserve"> </w:t>
      </w:r>
      <w:r w:rsidR="00C61B57" w:rsidRPr="00006263">
        <w:rPr>
          <w:rFonts w:cs="Times New Roman"/>
          <w:sz w:val="24"/>
          <w:szCs w:val="24"/>
        </w:rPr>
        <w:t>45,4% e no 03º trimestre 47,7%</w:t>
      </w:r>
      <w:r w:rsidR="00C61B57" w:rsidRPr="00006263">
        <w:rPr>
          <w:rStyle w:val="Refdecomentrio"/>
          <w:sz w:val="24"/>
          <w:szCs w:val="24"/>
        </w:rPr>
        <w:t>, ou seja, i</w:t>
      </w:r>
      <w:r w:rsidRPr="00006263">
        <w:rPr>
          <w:rFonts w:cs="Times New Roman"/>
          <w:sz w:val="24"/>
          <w:szCs w:val="24"/>
        </w:rPr>
        <w:t xml:space="preserve">ndica que a proporção das dívidas da </w:t>
      </w:r>
      <w:r w:rsidR="00F02BE5" w:rsidRPr="00006263">
        <w:rPr>
          <w:rFonts w:cs="Times New Roman"/>
          <w:sz w:val="24"/>
          <w:szCs w:val="24"/>
        </w:rPr>
        <w:t xml:space="preserve">empresa no </w:t>
      </w:r>
      <w:r w:rsidRPr="00006263">
        <w:rPr>
          <w:rFonts w:cs="Times New Roman"/>
          <w:sz w:val="24"/>
          <w:szCs w:val="24"/>
        </w:rPr>
        <w:t>curto prazo se encontra em uma situação confortável.</w:t>
      </w:r>
    </w:p>
    <w:p w14:paraId="3661B9F0" w14:textId="5831D505" w:rsidR="00310C1B" w:rsidRPr="00F02BE5" w:rsidRDefault="00F02BE5" w:rsidP="00006263">
      <w:pPr>
        <w:rPr>
          <w:rFonts w:cs="Times New Roman"/>
        </w:rPr>
      </w:pPr>
      <w:r w:rsidRPr="00006263">
        <w:rPr>
          <w:szCs w:val="24"/>
        </w:rPr>
        <w:t>O índice de imobilização do PL ind</w:t>
      </w:r>
      <w:r w:rsidRPr="00006263">
        <w:t xml:space="preserve">ica quanto do Patrimônio Líquido da empresa está aplicado no Ativo Permanente, evidenciando, dessa forma, a maior ou menor dependência de recursos de terceiros para manutenção </w:t>
      </w:r>
      <w:r w:rsidR="00006263" w:rsidRPr="00006263">
        <w:t>dos negócios</w:t>
      </w:r>
      <w:r w:rsidRPr="00006263">
        <w:rPr>
          <w:rFonts w:cs="Times New Roman"/>
        </w:rPr>
        <w:t xml:space="preserve">. </w:t>
      </w:r>
      <w:r w:rsidR="006301D7" w:rsidRPr="00006263">
        <w:rPr>
          <w:rFonts w:cs="Times New Roman"/>
          <w:szCs w:val="24"/>
        </w:rPr>
        <w:t>Obteve-se com este índice os percentuais d</w:t>
      </w:r>
      <w:r w:rsidR="00365678" w:rsidRPr="00006263">
        <w:rPr>
          <w:rFonts w:cs="Times New Roman"/>
          <w:szCs w:val="24"/>
        </w:rPr>
        <w:t xml:space="preserve">e 157,4% </w:t>
      </w:r>
      <w:r w:rsidRPr="00006263">
        <w:rPr>
          <w:rFonts w:cs="Times New Roman"/>
          <w:szCs w:val="24"/>
        </w:rPr>
        <w:t>no 01º trimestre</w:t>
      </w:r>
      <w:r w:rsidR="00365678" w:rsidRPr="00006263">
        <w:rPr>
          <w:rFonts w:cs="Times New Roman"/>
          <w:szCs w:val="24"/>
        </w:rPr>
        <w:t xml:space="preserve">; 137% </w:t>
      </w:r>
      <w:r w:rsidRPr="00006263">
        <w:rPr>
          <w:rFonts w:cs="Times New Roman"/>
          <w:szCs w:val="24"/>
        </w:rPr>
        <w:t>no 02º trimestr</w:t>
      </w:r>
      <w:r w:rsidR="00365678" w:rsidRPr="00006263">
        <w:rPr>
          <w:rFonts w:cs="Times New Roman"/>
          <w:szCs w:val="24"/>
        </w:rPr>
        <w:t>e</w:t>
      </w:r>
      <w:r w:rsidRPr="00006263">
        <w:rPr>
          <w:rFonts w:cs="Times New Roman"/>
          <w:szCs w:val="24"/>
        </w:rPr>
        <w:t xml:space="preserve"> e </w:t>
      </w:r>
      <w:r w:rsidR="00365678" w:rsidRPr="00006263">
        <w:rPr>
          <w:rFonts w:cs="Times New Roman"/>
          <w:szCs w:val="24"/>
        </w:rPr>
        <w:t xml:space="preserve">134,9% </w:t>
      </w:r>
      <w:r w:rsidRPr="00006263">
        <w:rPr>
          <w:rFonts w:cs="Times New Roman"/>
          <w:szCs w:val="24"/>
        </w:rPr>
        <w:t>no trimestre</w:t>
      </w:r>
      <w:r w:rsidR="006301D7" w:rsidRPr="00006263">
        <w:rPr>
          <w:rFonts w:cs="Times New Roman"/>
          <w:szCs w:val="24"/>
        </w:rPr>
        <w:t>, evidenciando níveis muito elevados em todos os períodos analisados e consequentemente uma alta dependência de recursos de terceiros a manter a Companhia, ainda assim com alto risco de comprometimento da liquidez da empresa.</w:t>
      </w:r>
    </w:p>
    <w:p w14:paraId="60B60449" w14:textId="52264864" w:rsidR="00365678" w:rsidRDefault="00365678" w:rsidP="00365678">
      <w:pPr>
        <w:rPr>
          <w:rFonts w:cs="Times New Roman"/>
        </w:rPr>
      </w:pPr>
      <w:r w:rsidRPr="00365678">
        <w:rPr>
          <w:rFonts w:cs="Times New Roman"/>
        </w:rPr>
        <w:t xml:space="preserve">O quadro </w:t>
      </w:r>
      <w:r w:rsidR="00944646">
        <w:rPr>
          <w:rFonts w:cs="Times New Roman"/>
        </w:rPr>
        <w:t>7</w:t>
      </w:r>
      <w:r w:rsidRPr="00365678">
        <w:rPr>
          <w:rFonts w:cs="Times New Roman"/>
        </w:rPr>
        <w:t xml:space="preserve"> </w:t>
      </w:r>
      <w:r w:rsidR="00D94394">
        <w:rPr>
          <w:rFonts w:cs="Times New Roman"/>
        </w:rPr>
        <w:t>apresenta ainda</w:t>
      </w:r>
      <w:r w:rsidRPr="00365678">
        <w:rPr>
          <w:rFonts w:cs="Times New Roman"/>
        </w:rPr>
        <w:t xml:space="preserve"> a Imobilização dos Recursos Não Correntes</w:t>
      </w:r>
      <w:r w:rsidR="00006263">
        <w:rPr>
          <w:rFonts w:cs="Times New Roman"/>
        </w:rPr>
        <w:t xml:space="preserve"> indicando</w:t>
      </w:r>
      <w:r w:rsidR="004144EE">
        <w:t xml:space="preserve"> que percentuais de Recursos Não Correntes a empresa aplicou no Ativo Permanente. Quanto menor</w:t>
      </w:r>
      <w:r w:rsidR="00006263">
        <w:t xml:space="preserve"> for este índice</w:t>
      </w:r>
      <w:r w:rsidR="004144EE">
        <w:t>, melhor</w:t>
      </w:r>
      <w:r w:rsidR="00006263">
        <w:t xml:space="preserve"> e para a </w:t>
      </w:r>
      <w:r w:rsidR="004144EE">
        <w:t>empresa.</w:t>
      </w:r>
      <w:r w:rsidRPr="00365678">
        <w:rPr>
          <w:rFonts w:cs="Times New Roman"/>
        </w:rPr>
        <w:t xml:space="preserve"> Para este índice obteve-se os percentuais de 28,7% </w:t>
      </w:r>
      <w:r w:rsidR="004144EE">
        <w:rPr>
          <w:rFonts w:cs="Times New Roman"/>
          <w:szCs w:val="24"/>
        </w:rPr>
        <w:t>no 01º e 02º trimestre, já no 3º foi de</w:t>
      </w:r>
      <w:r w:rsidR="00D94394">
        <w:rPr>
          <w:rFonts w:cs="Times New Roman"/>
          <w:szCs w:val="24"/>
        </w:rPr>
        <w:t xml:space="preserve"> </w:t>
      </w:r>
      <w:r w:rsidRPr="00365678">
        <w:rPr>
          <w:rFonts w:cs="Times New Roman"/>
          <w:szCs w:val="24"/>
        </w:rPr>
        <w:t>28,1</w:t>
      </w:r>
      <w:r w:rsidR="004144EE">
        <w:rPr>
          <w:rFonts w:cs="Times New Roman"/>
          <w:szCs w:val="24"/>
        </w:rPr>
        <w:t>%</w:t>
      </w:r>
      <w:r w:rsidRPr="00365678">
        <w:rPr>
          <w:rFonts w:cs="Times New Roman"/>
          <w:szCs w:val="24"/>
        </w:rPr>
        <w:t>,</w:t>
      </w:r>
      <w:r w:rsidRPr="00365678">
        <w:rPr>
          <w:rFonts w:cs="Times New Roman"/>
        </w:rPr>
        <w:t xml:space="preserve"> os </w:t>
      </w:r>
      <w:r w:rsidR="00D94394">
        <w:rPr>
          <w:rFonts w:cs="Times New Roman"/>
        </w:rPr>
        <w:t>índices são bons, não evidencia um</w:t>
      </w:r>
      <w:r w:rsidRPr="00365678">
        <w:rPr>
          <w:rFonts w:cs="Times New Roman"/>
        </w:rPr>
        <w:t xml:space="preserve"> alto índice do capital de terceiros.</w:t>
      </w:r>
    </w:p>
    <w:p w14:paraId="0657DB75" w14:textId="77777777" w:rsidR="004144EE" w:rsidRPr="00365678" w:rsidRDefault="004144EE" w:rsidP="00365678">
      <w:pPr>
        <w:rPr>
          <w:rFonts w:cs="Times New Roman"/>
          <w:color w:val="000000"/>
          <w:shd w:val="clear" w:color="auto" w:fill="FFFFFF"/>
        </w:rPr>
      </w:pPr>
    </w:p>
    <w:p w14:paraId="34CEBF5D" w14:textId="4B5F3C65" w:rsidR="004144EE" w:rsidRPr="004144EE" w:rsidRDefault="004144EE" w:rsidP="004144EE">
      <w:pPr>
        <w:pStyle w:val="western"/>
        <w:spacing w:before="0" w:after="0"/>
        <w:jc w:val="both"/>
        <w:rPr>
          <w:bCs/>
        </w:rPr>
      </w:pPr>
      <w:r w:rsidRPr="004144EE">
        <w:rPr>
          <w:bCs/>
        </w:rPr>
        <w:t>4.</w:t>
      </w:r>
      <w:r>
        <w:rPr>
          <w:bCs/>
        </w:rPr>
        <w:t>2</w:t>
      </w:r>
      <w:r w:rsidRPr="004144EE">
        <w:rPr>
          <w:bCs/>
        </w:rPr>
        <w:t xml:space="preserve"> ÍNDICES DE </w:t>
      </w:r>
      <w:r>
        <w:rPr>
          <w:bCs/>
        </w:rPr>
        <w:t>RENTABILIDADE</w:t>
      </w:r>
    </w:p>
    <w:p w14:paraId="4E6FDF1A" w14:textId="77777777" w:rsidR="004144EE" w:rsidRPr="004144EE" w:rsidRDefault="004144EE" w:rsidP="000D0C63">
      <w:pPr>
        <w:rPr>
          <w:rFonts w:cs="Times New Roman"/>
          <w:szCs w:val="24"/>
        </w:rPr>
      </w:pPr>
    </w:p>
    <w:p w14:paraId="4B211D99" w14:textId="1FA9C178" w:rsidR="000D0C63" w:rsidRPr="004144EE" w:rsidRDefault="00802237" w:rsidP="000D0C63">
      <w:pPr>
        <w:rPr>
          <w:rFonts w:cs="Times New Roman"/>
          <w:szCs w:val="24"/>
        </w:rPr>
      </w:pPr>
      <w:r w:rsidRPr="004144EE">
        <w:rPr>
          <w:rFonts w:cs="Times New Roman"/>
          <w:szCs w:val="24"/>
        </w:rPr>
        <w:t>Deve-se ainda para uma visão mais ampla da situação da empresa, verificar o</w:t>
      </w:r>
      <w:r w:rsidR="000D0C63" w:rsidRPr="004144EE">
        <w:rPr>
          <w:rFonts w:cs="Times New Roman"/>
          <w:szCs w:val="24"/>
        </w:rPr>
        <w:t>s índices de rentabilidade</w:t>
      </w:r>
      <w:r w:rsidRPr="004144EE">
        <w:rPr>
          <w:rFonts w:cs="Times New Roman"/>
          <w:szCs w:val="24"/>
        </w:rPr>
        <w:t>, que</w:t>
      </w:r>
      <w:r w:rsidR="000D0C63" w:rsidRPr="004144EE">
        <w:rPr>
          <w:rFonts w:cs="Times New Roman"/>
          <w:szCs w:val="24"/>
        </w:rPr>
        <w:t xml:space="preserve"> demostram a capacidade de geração de retorno financeiro em função do investimento realizado, sendo um dos principais indicadores de desempenho nas empresas. </w:t>
      </w:r>
    </w:p>
    <w:p w14:paraId="5E8A3FB3" w14:textId="77777777" w:rsidR="000D0C63" w:rsidRDefault="000D0C63" w:rsidP="000D0C63"/>
    <w:p w14:paraId="004D7229" w14:textId="27C5B121" w:rsidR="00E6637A" w:rsidRDefault="00E6637A" w:rsidP="00802237">
      <w:pPr>
        <w:pStyle w:val="western"/>
        <w:spacing w:before="0" w:after="0"/>
        <w:jc w:val="both"/>
      </w:pPr>
      <w:r w:rsidRPr="00B76ECB">
        <w:rPr>
          <w:bCs/>
        </w:rPr>
        <w:t xml:space="preserve">Quadro </w:t>
      </w:r>
      <w:r w:rsidR="00944646">
        <w:rPr>
          <w:bCs/>
        </w:rPr>
        <w:t>8</w:t>
      </w:r>
      <w:r w:rsidRPr="00B76ECB">
        <w:rPr>
          <w:bCs/>
        </w:rPr>
        <w:t xml:space="preserve"> </w:t>
      </w:r>
      <w:r>
        <w:rPr>
          <w:bCs/>
        </w:rPr>
        <w:t>– Índices de Rentabilidade</w:t>
      </w:r>
    </w:p>
    <w:tbl>
      <w:tblPr>
        <w:tblStyle w:val="Tabelacomgrade"/>
        <w:tblW w:w="0" w:type="auto"/>
        <w:tblInd w:w="392" w:type="dxa"/>
        <w:tblLayout w:type="fixed"/>
        <w:tblLook w:val="04A0" w:firstRow="1" w:lastRow="0" w:firstColumn="1" w:lastColumn="0" w:noHBand="0" w:noVBand="1"/>
      </w:tblPr>
      <w:tblGrid>
        <w:gridCol w:w="4678"/>
        <w:gridCol w:w="1275"/>
        <w:gridCol w:w="1276"/>
        <w:gridCol w:w="1440"/>
      </w:tblGrid>
      <w:tr w:rsidR="000D0C63" w14:paraId="0EB2E7D1" w14:textId="77777777" w:rsidTr="00E6637A">
        <w:tc>
          <w:tcPr>
            <w:tcW w:w="4678" w:type="dxa"/>
          </w:tcPr>
          <w:p w14:paraId="148A6E7F" w14:textId="77777777" w:rsidR="00802237" w:rsidRDefault="00802237" w:rsidP="00E6637A">
            <w:pPr>
              <w:autoSpaceDE w:val="0"/>
              <w:autoSpaceDN w:val="0"/>
              <w:adjustRightInd w:val="0"/>
            </w:pPr>
          </w:p>
          <w:p w14:paraId="246D04ED" w14:textId="689A604D" w:rsidR="000D0C63" w:rsidRPr="007563CA" w:rsidRDefault="00944646" w:rsidP="00E6637A">
            <w:pPr>
              <w:autoSpaceDE w:val="0"/>
              <w:autoSpaceDN w:val="0"/>
              <w:adjustRightInd w:val="0"/>
            </w:pPr>
            <w:r>
              <w:t>Índices</w:t>
            </w:r>
          </w:p>
        </w:tc>
        <w:tc>
          <w:tcPr>
            <w:tcW w:w="1275" w:type="dxa"/>
          </w:tcPr>
          <w:p w14:paraId="0562AD9A" w14:textId="77777777" w:rsidR="000D0C63" w:rsidRPr="007563CA" w:rsidRDefault="000D0C63" w:rsidP="00E6637A">
            <w:pPr>
              <w:jc w:val="center"/>
              <w:rPr>
                <w:color w:val="000000"/>
              </w:rPr>
            </w:pPr>
            <w:r w:rsidRPr="007563CA">
              <w:rPr>
                <w:color w:val="000000"/>
              </w:rPr>
              <w:t>01/07/2020 à 31/09/2020</w:t>
            </w:r>
          </w:p>
          <w:p w14:paraId="35AA9495" w14:textId="77777777" w:rsidR="000D0C63" w:rsidRPr="007563CA" w:rsidRDefault="000D0C63" w:rsidP="00E6637A">
            <w:pPr>
              <w:autoSpaceDE w:val="0"/>
              <w:autoSpaceDN w:val="0"/>
              <w:adjustRightInd w:val="0"/>
              <w:jc w:val="center"/>
            </w:pPr>
          </w:p>
        </w:tc>
        <w:tc>
          <w:tcPr>
            <w:tcW w:w="1276" w:type="dxa"/>
          </w:tcPr>
          <w:p w14:paraId="6C12F556" w14:textId="77777777" w:rsidR="000D0C63" w:rsidRPr="007563CA" w:rsidRDefault="000D0C63" w:rsidP="00E6637A">
            <w:pPr>
              <w:jc w:val="center"/>
              <w:rPr>
                <w:color w:val="000000"/>
              </w:rPr>
            </w:pPr>
            <w:r w:rsidRPr="007563CA">
              <w:rPr>
                <w:color w:val="000000"/>
              </w:rPr>
              <w:lastRenderedPageBreak/>
              <w:t>01/04/2020 à 31/06/2020</w:t>
            </w:r>
          </w:p>
          <w:p w14:paraId="2E5AE2F3" w14:textId="77777777" w:rsidR="000D0C63" w:rsidRPr="007563CA" w:rsidRDefault="000D0C63" w:rsidP="00E6637A">
            <w:pPr>
              <w:autoSpaceDE w:val="0"/>
              <w:autoSpaceDN w:val="0"/>
              <w:adjustRightInd w:val="0"/>
              <w:jc w:val="center"/>
            </w:pPr>
          </w:p>
        </w:tc>
        <w:tc>
          <w:tcPr>
            <w:tcW w:w="1440" w:type="dxa"/>
          </w:tcPr>
          <w:p w14:paraId="6FC13DBF" w14:textId="1C9D8323" w:rsidR="000D0C63" w:rsidRPr="007563CA" w:rsidRDefault="000D0C63" w:rsidP="00E6637A">
            <w:pPr>
              <w:jc w:val="both"/>
              <w:rPr>
                <w:color w:val="000000"/>
              </w:rPr>
            </w:pPr>
            <w:r w:rsidRPr="007563CA">
              <w:rPr>
                <w:color w:val="000000"/>
              </w:rPr>
              <w:lastRenderedPageBreak/>
              <w:t>01/01/</w:t>
            </w:r>
            <w:r w:rsidR="00E6637A" w:rsidRPr="007563CA">
              <w:rPr>
                <w:color w:val="000000"/>
              </w:rPr>
              <w:t>2020</w:t>
            </w:r>
            <w:r w:rsidR="00E6637A">
              <w:rPr>
                <w:color w:val="000000"/>
              </w:rPr>
              <w:t xml:space="preserve"> </w:t>
            </w:r>
            <w:r w:rsidR="00E6637A" w:rsidRPr="007563CA">
              <w:rPr>
                <w:color w:val="000000"/>
              </w:rPr>
              <w:t>à</w:t>
            </w:r>
            <w:r>
              <w:rPr>
                <w:color w:val="000000"/>
              </w:rPr>
              <w:t xml:space="preserve">  </w:t>
            </w:r>
            <w:r w:rsidRPr="007563CA">
              <w:rPr>
                <w:color w:val="000000"/>
              </w:rPr>
              <w:t xml:space="preserve"> 31/03/2020</w:t>
            </w:r>
          </w:p>
          <w:p w14:paraId="636AAE70" w14:textId="77777777" w:rsidR="000D0C63" w:rsidRPr="007563CA" w:rsidRDefault="000D0C63" w:rsidP="00E6637A">
            <w:pPr>
              <w:autoSpaceDE w:val="0"/>
              <w:autoSpaceDN w:val="0"/>
              <w:adjustRightInd w:val="0"/>
              <w:jc w:val="center"/>
            </w:pPr>
          </w:p>
        </w:tc>
      </w:tr>
      <w:tr w:rsidR="000D0C63" w14:paraId="75EB8AFB" w14:textId="77777777" w:rsidTr="00E6637A">
        <w:tc>
          <w:tcPr>
            <w:tcW w:w="4678" w:type="dxa"/>
          </w:tcPr>
          <w:p w14:paraId="0073EA56" w14:textId="48E95AF8" w:rsidR="000D0C63" w:rsidRPr="007707B7" w:rsidRDefault="000D0C63" w:rsidP="000D0C63">
            <w:pPr>
              <w:autoSpaceDE w:val="0"/>
              <w:autoSpaceDN w:val="0"/>
              <w:adjustRightInd w:val="0"/>
            </w:pPr>
            <w:r>
              <w:rPr>
                <w:b/>
                <w:bCs/>
                <w:color w:val="000000"/>
              </w:rPr>
              <w:lastRenderedPageBreak/>
              <w:t>Taxa de Retorno sobre o Investimento (ROI)</w:t>
            </w:r>
          </w:p>
        </w:tc>
        <w:tc>
          <w:tcPr>
            <w:tcW w:w="1275" w:type="dxa"/>
          </w:tcPr>
          <w:p w14:paraId="79F19B90" w14:textId="2923E962" w:rsidR="000D0C63" w:rsidRPr="007563CA" w:rsidRDefault="000D0C63" w:rsidP="000D0C63">
            <w:pPr>
              <w:autoSpaceDE w:val="0"/>
              <w:autoSpaceDN w:val="0"/>
              <w:adjustRightInd w:val="0"/>
              <w:jc w:val="center"/>
            </w:pPr>
            <w:r>
              <w:t>0,01</w:t>
            </w:r>
          </w:p>
        </w:tc>
        <w:tc>
          <w:tcPr>
            <w:tcW w:w="1276" w:type="dxa"/>
          </w:tcPr>
          <w:p w14:paraId="44E9D79A" w14:textId="697D82FC" w:rsidR="000D0C63" w:rsidRPr="007563CA" w:rsidRDefault="000D0C63" w:rsidP="000D0C63">
            <w:pPr>
              <w:autoSpaceDE w:val="0"/>
              <w:autoSpaceDN w:val="0"/>
              <w:adjustRightInd w:val="0"/>
              <w:jc w:val="center"/>
            </w:pPr>
            <w:r>
              <w:t>0,03</w:t>
            </w:r>
          </w:p>
        </w:tc>
        <w:tc>
          <w:tcPr>
            <w:tcW w:w="1440" w:type="dxa"/>
          </w:tcPr>
          <w:p w14:paraId="5A0110BA" w14:textId="6F75F545" w:rsidR="000D0C63" w:rsidRPr="007563CA" w:rsidRDefault="000D0C63" w:rsidP="000D0C63">
            <w:pPr>
              <w:autoSpaceDE w:val="0"/>
              <w:autoSpaceDN w:val="0"/>
              <w:adjustRightInd w:val="0"/>
              <w:jc w:val="center"/>
            </w:pPr>
            <w:r>
              <w:t>0,01</w:t>
            </w:r>
          </w:p>
        </w:tc>
      </w:tr>
      <w:tr w:rsidR="000D0C63" w14:paraId="0366D432" w14:textId="77777777" w:rsidTr="00E6637A">
        <w:tc>
          <w:tcPr>
            <w:tcW w:w="4678" w:type="dxa"/>
          </w:tcPr>
          <w:p w14:paraId="683FB019" w14:textId="16AAF5A9" w:rsidR="000D0C63" w:rsidRPr="007707B7" w:rsidRDefault="000D0C63" w:rsidP="000D0C63">
            <w:pPr>
              <w:autoSpaceDE w:val="0"/>
              <w:autoSpaceDN w:val="0"/>
              <w:adjustRightInd w:val="0"/>
            </w:pPr>
            <w:r>
              <w:rPr>
                <w:b/>
                <w:bCs/>
                <w:color w:val="000000"/>
              </w:rPr>
              <w:t>Taxa de Retorno sobre o Patrimônio Líquido (ROE)</w:t>
            </w:r>
          </w:p>
        </w:tc>
        <w:tc>
          <w:tcPr>
            <w:tcW w:w="1275" w:type="dxa"/>
          </w:tcPr>
          <w:p w14:paraId="6E53A517" w14:textId="0E392FF2" w:rsidR="000D0C63" w:rsidRPr="007563CA" w:rsidRDefault="000D0C63" w:rsidP="000D0C63">
            <w:pPr>
              <w:autoSpaceDE w:val="0"/>
              <w:autoSpaceDN w:val="0"/>
              <w:adjustRightInd w:val="0"/>
              <w:jc w:val="center"/>
            </w:pPr>
            <w:r>
              <w:t>0,05</w:t>
            </w:r>
          </w:p>
        </w:tc>
        <w:tc>
          <w:tcPr>
            <w:tcW w:w="1276" w:type="dxa"/>
          </w:tcPr>
          <w:p w14:paraId="19F166C8" w14:textId="6A72E92E" w:rsidR="000D0C63" w:rsidRPr="007563CA" w:rsidRDefault="000D0C63" w:rsidP="000D0C63">
            <w:pPr>
              <w:autoSpaceDE w:val="0"/>
              <w:autoSpaceDN w:val="0"/>
              <w:adjustRightInd w:val="0"/>
              <w:jc w:val="center"/>
            </w:pPr>
            <w:r>
              <w:t>0,13</w:t>
            </w:r>
          </w:p>
        </w:tc>
        <w:tc>
          <w:tcPr>
            <w:tcW w:w="1440" w:type="dxa"/>
          </w:tcPr>
          <w:p w14:paraId="5D00D135" w14:textId="7F0468FA" w:rsidR="000D0C63" w:rsidRPr="007563CA" w:rsidRDefault="000D0C63" w:rsidP="000D0C63">
            <w:pPr>
              <w:autoSpaceDE w:val="0"/>
              <w:autoSpaceDN w:val="0"/>
              <w:adjustRightInd w:val="0"/>
              <w:jc w:val="center"/>
            </w:pPr>
            <w:r>
              <w:t>0,06</w:t>
            </w:r>
          </w:p>
        </w:tc>
      </w:tr>
      <w:tr w:rsidR="000D0C63" w14:paraId="38C20524" w14:textId="77777777" w:rsidTr="00E6637A">
        <w:tc>
          <w:tcPr>
            <w:tcW w:w="4678" w:type="dxa"/>
          </w:tcPr>
          <w:p w14:paraId="1AE731E5" w14:textId="6DD506F6" w:rsidR="000D0C63" w:rsidRPr="007707B7" w:rsidRDefault="000D0C63" w:rsidP="000D0C63">
            <w:pPr>
              <w:autoSpaceDE w:val="0"/>
              <w:autoSpaceDN w:val="0"/>
              <w:adjustRightInd w:val="0"/>
            </w:pPr>
            <w:r>
              <w:rPr>
                <w:b/>
                <w:bCs/>
                <w:color w:val="000000"/>
              </w:rPr>
              <w:t xml:space="preserve">Giro de Ativo </w:t>
            </w:r>
          </w:p>
        </w:tc>
        <w:tc>
          <w:tcPr>
            <w:tcW w:w="1275" w:type="dxa"/>
          </w:tcPr>
          <w:p w14:paraId="3271ECB8" w14:textId="29233969" w:rsidR="000D0C63" w:rsidRPr="007563CA" w:rsidRDefault="000D0C63" w:rsidP="000D0C63">
            <w:pPr>
              <w:autoSpaceDE w:val="0"/>
              <w:autoSpaceDN w:val="0"/>
              <w:adjustRightInd w:val="0"/>
              <w:jc w:val="center"/>
            </w:pPr>
            <w:r>
              <w:t>0,20</w:t>
            </w:r>
          </w:p>
        </w:tc>
        <w:tc>
          <w:tcPr>
            <w:tcW w:w="1276" w:type="dxa"/>
          </w:tcPr>
          <w:p w14:paraId="5793101B" w14:textId="7F5B5931" w:rsidR="000D0C63" w:rsidRPr="007563CA" w:rsidRDefault="000D0C63" w:rsidP="000D0C63">
            <w:pPr>
              <w:autoSpaceDE w:val="0"/>
              <w:autoSpaceDN w:val="0"/>
              <w:adjustRightInd w:val="0"/>
              <w:jc w:val="center"/>
            </w:pPr>
            <w:r>
              <w:t>0,12</w:t>
            </w:r>
          </w:p>
        </w:tc>
        <w:tc>
          <w:tcPr>
            <w:tcW w:w="1440" w:type="dxa"/>
          </w:tcPr>
          <w:p w14:paraId="3FDDBDAA" w14:textId="4CD3A95F" w:rsidR="000D0C63" w:rsidRPr="007563CA" w:rsidRDefault="000D0C63" w:rsidP="000D0C63">
            <w:pPr>
              <w:autoSpaceDE w:val="0"/>
              <w:autoSpaceDN w:val="0"/>
              <w:adjustRightInd w:val="0"/>
              <w:jc w:val="center"/>
            </w:pPr>
            <w:r>
              <w:t>0,13</w:t>
            </w:r>
          </w:p>
        </w:tc>
      </w:tr>
      <w:tr w:rsidR="000D0C63" w14:paraId="24FAF5FC" w14:textId="77777777" w:rsidTr="00E6637A">
        <w:tc>
          <w:tcPr>
            <w:tcW w:w="4678" w:type="dxa"/>
          </w:tcPr>
          <w:p w14:paraId="064BFC84" w14:textId="5DA6DE67" w:rsidR="000D0C63" w:rsidRPr="007707B7" w:rsidRDefault="000D0C63" w:rsidP="000D0C63">
            <w:pPr>
              <w:autoSpaceDE w:val="0"/>
              <w:autoSpaceDN w:val="0"/>
              <w:adjustRightInd w:val="0"/>
              <w:rPr>
                <w:color w:val="000000"/>
              </w:rPr>
            </w:pPr>
            <w:r>
              <w:rPr>
                <w:b/>
                <w:bCs/>
                <w:color w:val="000000"/>
              </w:rPr>
              <w:t xml:space="preserve">Margem Líquida </w:t>
            </w:r>
          </w:p>
        </w:tc>
        <w:tc>
          <w:tcPr>
            <w:tcW w:w="1275" w:type="dxa"/>
          </w:tcPr>
          <w:p w14:paraId="2C22FD8A" w14:textId="6EF73E01" w:rsidR="000D0C63" w:rsidRPr="007563CA" w:rsidRDefault="000D0C63" w:rsidP="000D0C63">
            <w:pPr>
              <w:autoSpaceDE w:val="0"/>
              <w:autoSpaceDN w:val="0"/>
              <w:adjustRightInd w:val="0"/>
              <w:jc w:val="center"/>
            </w:pPr>
            <w:r>
              <w:t>0,05</w:t>
            </w:r>
          </w:p>
        </w:tc>
        <w:tc>
          <w:tcPr>
            <w:tcW w:w="1276" w:type="dxa"/>
          </w:tcPr>
          <w:p w14:paraId="556569B4" w14:textId="0348D40C" w:rsidR="000D0C63" w:rsidRPr="007563CA" w:rsidRDefault="000D0C63" w:rsidP="000D0C63">
            <w:pPr>
              <w:autoSpaceDE w:val="0"/>
              <w:autoSpaceDN w:val="0"/>
              <w:adjustRightInd w:val="0"/>
              <w:jc w:val="center"/>
            </w:pPr>
            <w:r>
              <w:t>0,21</w:t>
            </w:r>
          </w:p>
        </w:tc>
        <w:tc>
          <w:tcPr>
            <w:tcW w:w="1440" w:type="dxa"/>
          </w:tcPr>
          <w:p w14:paraId="2E94FEAD" w14:textId="77061CA2" w:rsidR="000D0C63" w:rsidRPr="007563CA" w:rsidRDefault="000D0C63" w:rsidP="000D0C63">
            <w:pPr>
              <w:autoSpaceDE w:val="0"/>
              <w:autoSpaceDN w:val="0"/>
              <w:adjustRightInd w:val="0"/>
              <w:jc w:val="center"/>
            </w:pPr>
            <w:r>
              <w:t>0,08</w:t>
            </w:r>
          </w:p>
        </w:tc>
      </w:tr>
    </w:tbl>
    <w:p w14:paraId="6C86D6A1" w14:textId="77777777" w:rsidR="000D0C63" w:rsidRPr="007B46F3" w:rsidRDefault="000D0C63" w:rsidP="00802237">
      <w:pPr>
        <w:autoSpaceDE w:val="0"/>
        <w:autoSpaceDN w:val="0"/>
        <w:adjustRightInd w:val="0"/>
        <w:spacing w:line="240" w:lineRule="auto"/>
        <w:ind w:firstLine="0"/>
        <w:rPr>
          <w:rFonts w:cs="Times New Roman"/>
        </w:rPr>
      </w:pPr>
      <w:r>
        <w:rPr>
          <w:rFonts w:ascii="Arial" w:hAnsi="Arial" w:cs="Arial"/>
          <w:sz w:val="20"/>
        </w:rPr>
        <w:t xml:space="preserve">     Fonte: Dados coletados, 2020.</w:t>
      </w:r>
    </w:p>
    <w:p w14:paraId="4B2E5289" w14:textId="71D656D2" w:rsidR="000D0C63" w:rsidRDefault="000D0C63" w:rsidP="00310C1B">
      <w:pPr>
        <w:rPr>
          <w:rFonts w:cs="Times New Roman"/>
          <w:b/>
          <w:szCs w:val="24"/>
        </w:rPr>
      </w:pPr>
    </w:p>
    <w:p w14:paraId="59C57537" w14:textId="1D4FE440" w:rsidR="00350A5E" w:rsidRDefault="00350A5E" w:rsidP="00350A5E">
      <w:pPr>
        <w:pStyle w:val="western"/>
        <w:spacing w:before="0" w:after="0"/>
        <w:jc w:val="both"/>
        <w:rPr>
          <w:bCs/>
        </w:rPr>
      </w:pPr>
      <w:r>
        <w:rPr>
          <w:bCs/>
        </w:rPr>
        <w:t xml:space="preserve">Gráfico </w:t>
      </w:r>
      <w:r>
        <w:rPr>
          <w:bCs/>
        </w:rPr>
        <w:t>3</w:t>
      </w:r>
      <w:r w:rsidRPr="00B76ECB">
        <w:rPr>
          <w:bCs/>
        </w:rPr>
        <w:t xml:space="preserve"> </w:t>
      </w:r>
      <w:r>
        <w:rPr>
          <w:bCs/>
        </w:rPr>
        <w:t xml:space="preserve">– Índices de </w:t>
      </w:r>
      <w:r>
        <w:rPr>
          <w:bCs/>
        </w:rPr>
        <w:t>Rentabilidade</w:t>
      </w:r>
      <w:r>
        <w:rPr>
          <w:bCs/>
        </w:rPr>
        <w:t xml:space="preserve">– Detalhado </w:t>
      </w:r>
    </w:p>
    <w:p w14:paraId="46CDA1D0" w14:textId="77777777" w:rsidR="00350A5E" w:rsidRPr="009D03F1" w:rsidRDefault="00350A5E" w:rsidP="00310C1B">
      <w:pPr>
        <w:rPr>
          <w:rFonts w:cs="Times New Roman"/>
          <w:b/>
          <w:szCs w:val="24"/>
        </w:rPr>
      </w:pPr>
    </w:p>
    <w:p w14:paraId="02E10F53" w14:textId="701D9E49" w:rsidR="00350A5E" w:rsidRDefault="00350A5E" w:rsidP="00E6637A">
      <w:pPr>
        <w:rPr>
          <w:rFonts w:cs="Times New Roman"/>
        </w:rPr>
      </w:pPr>
      <w:r>
        <w:rPr>
          <w:noProof/>
        </w:rPr>
        <w:drawing>
          <wp:inline distT="0" distB="0" distL="0" distR="0" wp14:anchorId="3B4E5BE4" wp14:editId="48281FF5">
            <wp:extent cx="4572000" cy="2743200"/>
            <wp:effectExtent l="0" t="0" r="0" b="0"/>
            <wp:docPr id="5" name="Gráfico 5">
              <a:extLst xmlns:a="http://schemas.openxmlformats.org/drawingml/2006/main">
                <a:ext uri="{FF2B5EF4-FFF2-40B4-BE49-F238E27FC236}">
                  <a16:creationId xmlns:a16="http://schemas.microsoft.com/office/drawing/2014/main" id="{49588D81-9F08-42D8-B56F-9A725C7366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8A56BA" w14:textId="77777777" w:rsidR="00350A5E" w:rsidRPr="007B46F3" w:rsidRDefault="00350A5E" w:rsidP="00350A5E">
      <w:pPr>
        <w:autoSpaceDE w:val="0"/>
        <w:autoSpaceDN w:val="0"/>
        <w:adjustRightInd w:val="0"/>
        <w:spacing w:line="240" w:lineRule="auto"/>
        <w:ind w:left="143" w:firstLine="708"/>
        <w:rPr>
          <w:rFonts w:cs="Times New Roman"/>
        </w:rPr>
      </w:pPr>
      <w:r>
        <w:rPr>
          <w:rFonts w:ascii="Arial" w:hAnsi="Arial" w:cs="Arial"/>
          <w:sz w:val="20"/>
        </w:rPr>
        <w:t>Fonte: Dados coletados, 2020.</w:t>
      </w:r>
    </w:p>
    <w:p w14:paraId="5FEC0D78" w14:textId="77777777" w:rsidR="00350A5E" w:rsidRDefault="00350A5E" w:rsidP="00E6637A">
      <w:pPr>
        <w:rPr>
          <w:rFonts w:cs="Times New Roman"/>
        </w:rPr>
      </w:pPr>
    </w:p>
    <w:p w14:paraId="4BF14639" w14:textId="1CF436EE" w:rsidR="00E6637A" w:rsidRPr="00006263" w:rsidRDefault="00E6637A" w:rsidP="00E6637A">
      <w:pPr>
        <w:rPr>
          <w:rFonts w:cs="Times New Roman"/>
        </w:rPr>
      </w:pPr>
      <w:r w:rsidRPr="00006263">
        <w:rPr>
          <w:rFonts w:cs="Times New Roman"/>
        </w:rPr>
        <w:t xml:space="preserve">O quadro </w:t>
      </w:r>
      <w:r w:rsidR="00944646">
        <w:rPr>
          <w:rFonts w:cs="Times New Roman"/>
        </w:rPr>
        <w:t>8</w:t>
      </w:r>
      <w:r w:rsidRPr="00006263">
        <w:rPr>
          <w:rFonts w:cs="Times New Roman"/>
        </w:rPr>
        <w:t xml:space="preserve"> apresenta os índices de rentabilidade, se tratando de Taxa de retorno sobre o investimento, ou seja, a capacidade de retorno em reais (R$) para cada R$ 1,00 de capital investido na empresa. Os valores mensurados nos períodos em estudo foram de R$</w:t>
      </w:r>
      <w:r w:rsidR="00136397" w:rsidRPr="00006263">
        <w:rPr>
          <w:rFonts w:cs="Times New Roman"/>
        </w:rPr>
        <w:t xml:space="preserve"> 0,01 março;</w:t>
      </w:r>
      <w:r w:rsidRPr="00006263">
        <w:rPr>
          <w:rFonts w:cs="Times New Roman"/>
        </w:rPr>
        <w:t xml:space="preserve"> R$ </w:t>
      </w:r>
      <w:r w:rsidR="00136397" w:rsidRPr="00006263">
        <w:rPr>
          <w:rFonts w:cs="Times New Roman"/>
        </w:rPr>
        <w:t>0,03 junho e uma</w:t>
      </w:r>
      <w:r w:rsidRPr="00006263">
        <w:rPr>
          <w:rFonts w:cs="Times New Roman"/>
        </w:rPr>
        <w:t xml:space="preserve"> redução para -R$ </w:t>
      </w:r>
      <w:r w:rsidR="00136397" w:rsidRPr="00006263">
        <w:rPr>
          <w:rFonts w:cs="Times New Roman"/>
        </w:rPr>
        <w:t>0,01 em setembro.</w:t>
      </w:r>
      <w:r w:rsidRPr="00006263">
        <w:rPr>
          <w:rFonts w:cs="Times New Roman"/>
        </w:rPr>
        <w:t xml:space="preserve"> </w:t>
      </w:r>
      <w:r w:rsidR="00136397" w:rsidRPr="00006263">
        <w:rPr>
          <w:rFonts w:cs="Times New Roman"/>
        </w:rPr>
        <w:t xml:space="preserve">A empresa </w:t>
      </w:r>
      <w:r w:rsidR="00617447" w:rsidRPr="00006263">
        <w:rPr>
          <w:rFonts w:cs="Times New Roman"/>
        </w:rPr>
        <w:t xml:space="preserve">está numa situação preocupante, com baixa capacidade de </w:t>
      </w:r>
      <w:r w:rsidRPr="00006263">
        <w:rPr>
          <w:rFonts w:cs="Times New Roman"/>
        </w:rPr>
        <w:t>gerar lucro,</w:t>
      </w:r>
      <w:r w:rsidR="00617447" w:rsidRPr="00006263">
        <w:rPr>
          <w:rFonts w:cs="Times New Roman"/>
        </w:rPr>
        <w:t xml:space="preserve"> conforme análise vertical, os percentuais são 7,66%</w:t>
      </w:r>
      <w:r w:rsidR="000A5253" w:rsidRPr="00006263">
        <w:rPr>
          <w:rFonts w:cs="Times New Roman"/>
        </w:rPr>
        <w:t xml:space="preserve"> em março</w:t>
      </w:r>
      <w:r w:rsidR="00617447" w:rsidRPr="00006263">
        <w:rPr>
          <w:rFonts w:cs="Times New Roman"/>
        </w:rPr>
        <w:t xml:space="preserve">, tem um aumento de 21,41% </w:t>
      </w:r>
      <w:r w:rsidR="000A5253" w:rsidRPr="00006263">
        <w:rPr>
          <w:rFonts w:cs="Times New Roman"/>
        </w:rPr>
        <w:t xml:space="preserve">em junho </w:t>
      </w:r>
      <w:r w:rsidR="00617447" w:rsidRPr="00006263">
        <w:rPr>
          <w:rFonts w:cs="Times New Roman"/>
        </w:rPr>
        <w:t xml:space="preserve">e volta a cair, com 4,97% de lucro em setembro. </w:t>
      </w:r>
    </w:p>
    <w:p w14:paraId="7E2BA0E6" w14:textId="2E3AB239" w:rsidR="00617447" w:rsidRPr="00006263" w:rsidRDefault="00617447" w:rsidP="00617447">
      <w:pPr>
        <w:rPr>
          <w:rFonts w:cs="Times New Roman"/>
        </w:rPr>
      </w:pPr>
      <w:r w:rsidRPr="00006263">
        <w:rPr>
          <w:rFonts w:cs="Times New Roman"/>
        </w:rPr>
        <w:t xml:space="preserve">Em relação a </w:t>
      </w:r>
      <w:r w:rsidRPr="00006263">
        <w:rPr>
          <w:rFonts w:cs="Times New Roman"/>
          <w:color w:val="000000"/>
        </w:rPr>
        <w:t xml:space="preserve">Taxa de Retorno sobre o Patrimônio Líquido (ROE), </w:t>
      </w:r>
      <w:r w:rsidRPr="00006263">
        <w:rPr>
          <w:rFonts w:cs="Times New Roman"/>
        </w:rPr>
        <w:t>O quadro</w:t>
      </w:r>
      <w:r w:rsidR="000A5253" w:rsidRPr="00006263">
        <w:rPr>
          <w:rFonts w:cs="Times New Roman"/>
        </w:rPr>
        <w:t xml:space="preserve"> </w:t>
      </w:r>
      <w:r w:rsidR="00944646">
        <w:rPr>
          <w:rFonts w:cs="Times New Roman"/>
        </w:rPr>
        <w:t>8</w:t>
      </w:r>
      <w:r w:rsidRPr="00006263">
        <w:rPr>
          <w:rFonts w:cs="Times New Roman"/>
        </w:rPr>
        <w:t xml:space="preserve"> expressa a parte pertencente aos acionistas e sócios da empresa, ou seja, quanto a empresa gera de retorno em função de capital próprio investido na empresa. Os valores obtidos nos períodos em estudo foram de R$ 0,06 março; R$ 0,13 junho e uma redução para -R$ 0,0</w:t>
      </w:r>
      <w:r w:rsidR="00833943" w:rsidRPr="00006263">
        <w:rPr>
          <w:rFonts w:cs="Times New Roman"/>
        </w:rPr>
        <w:t xml:space="preserve">5 </w:t>
      </w:r>
      <w:r w:rsidRPr="00006263">
        <w:rPr>
          <w:rFonts w:cs="Times New Roman"/>
        </w:rPr>
        <w:t xml:space="preserve">em setembro. Demonstra que a empresa </w:t>
      </w:r>
      <w:r w:rsidR="00833943" w:rsidRPr="00006263">
        <w:rPr>
          <w:rFonts w:cs="Times New Roman"/>
        </w:rPr>
        <w:t>está</w:t>
      </w:r>
      <w:r w:rsidRPr="00006263">
        <w:rPr>
          <w:rFonts w:cs="Times New Roman"/>
        </w:rPr>
        <w:t xml:space="preserve"> diminuindo sua capacidade de gerar retorno em benefício de seus acionistas, isto pode ser explicado através da </w:t>
      </w:r>
      <w:r w:rsidR="00833943" w:rsidRPr="00006263">
        <w:rPr>
          <w:rFonts w:cs="Times New Roman"/>
        </w:rPr>
        <w:t>análise</w:t>
      </w:r>
      <w:r w:rsidRPr="00006263">
        <w:rPr>
          <w:rFonts w:cs="Times New Roman"/>
        </w:rPr>
        <w:t xml:space="preserve"> horizontal na conta de dividendos a pagar </w:t>
      </w:r>
      <w:r w:rsidR="000A5253" w:rsidRPr="00006263">
        <w:rPr>
          <w:rFonts w:cs="Times New Roman"/>
        </w:rPr>
        <w:t>que</w:t>
      </w:r>
      <w:r w:rsidR="00833943" w:rsidRPr="00006263">
        <w:rPr>
          <w:rFonts w:cs="Times New Roman"/>
        </w:rPr>
        <w:t xml:space="preserve"> vem crescendo, </w:t>
      </w:r>
      <w:r w:rsidR="000A5253" w:rsidRPr="00006263">
        <w:rPr>
          <w:rFonts w:cs="Times New Roman"/>
        </w:rPr>
        <w:t xml:space="preserve">sendo que </w:t>
      </w:r>
      <w:r w:rsidR="00833943" w:rsidRPr="00006263">
        <w:rPr>
          <w:rFonts w:cs="Times New Roman"/>
        </w:rPr>
        <w:t>de marco para setembro teve uma variação de 614,84%</w:t>
      </w:r>
      <w:r w:rsidRPr="00006263">
        <w:rPr>
          <w:rFonts w:cs="Times New Roman"/>
        </w:rPr>
        <w:t xml:space="preserve"> </w:t>
      </w:r>
    </w:p>
    <w:p w14:paraId="24620AB6" w14:textId="3D9830A7" w:rsidR="00833943" w:rsidRPr="00006263" w:rsidRDefault="00833943" w:rsidP="00833943">
      <w:pPr>
        <w:rPr>
          <w:rFonts w:cs="Times New Roman"/>
        </w:rPr>
      </w:pPr>
      <w:r w:rsidRPr="00006263">
        <w:rPr>
          <w:rFonts w:cs="Times New Roman"/>
        </w:rPr>
        <w:lastRenderedPageBreak/>
        <w:t xml:space="preserve">O giro do ativo </w:t>
      </w:r>
      <w:r w:rsidR="000A5253" w:rsidRPr="00006263">
        <w:rPr>
          <w:rFonts w:cs="Times New Roman"/>
        </w:rPr>
        <w:t>é</w:t>
      </w:r>
      <w:r w:rsidRPr="00006263">
        <w:rPr>
          <w:rFonts w:cs="Times New Roman"/>
        </w:rPr>
        <w:t xml:space="preserve"> o quanto a empresa obteve de retorno para cada R$ 1,00 investido no ativo total, quanto maior o valor, melhor a situação da empresa. Obteve-se </w:t>
      </w:r>
      <w:r w:rsidR="009D03F1" w:rsidRPr="00006263">
        <w:rPr>
          <w:rFonts w:cs="Times New Roman"/>
        </w:rPr>
        <w:t xml:space="preserve">em março </w:t>
      </w:r>
      <w:r w:rsidRPr="00006263">
        <w:rPr>
          <w:rFonts w:cs="Times New Roman"/>
        </w:rPr>
        <w:t xml:space="preserve">R$ </w:t>
      </w:r>
      <w:r w:rsidR="009D03F1" w:rsidRPr="00006263">
        <w:rPr>
          <w:rFonts w:cs="Times New Roman"/>
        </w:rPr>
        <w:t xml:space="preserve">0,13; </w:t>
      </w:r>
      <w:r w:rsidRPr="00006263">
        <w:rPr>
          <w:rFonts w:cs="Times New Roman"/>
        </w:rPr>
        <w:t>junho</w:t>
      </w:r>
      <w:r w:rsidR="009D03F1" w:rsidRPr="00006263">
        <w:rPr>
          <w:rFonts w:cs="Times New Roman"/>
        </w:rPr>
        <w:t xml:space="preserve"> R$ 0,12 </w:t>
      </w:r>
      <w:r w:rsidRPr="00006263">
        <w:rPr>
          <w:rFonts w:cs="Times New Roman"/>
        </w:rPr>
        <w:t>e um</w:t>
      </w:r>
      <w:r w:rsidR="009D03F1" w:rsidRPr="00006263">
        <w:rPr>
          <w:rFonts w:cs="Times New Roman"/>
        </w:rPr>
        <w:t xml:space="preserve"> aumento em setembro</w:t>
      </w:r>
      <w:r w:rsidRPr="00006263">
        <w:rPr>
          <w:rFonts w:cs="Times New Roman"/>
        </w:rPr>
        <w:t xml:space="preserve"> R$ 0,</w:t>
      </w:r>
      <w:r w:rsidR="009D03F1" w:rsidRPr="00006263">
        <w:rPr>
          <w:rFonts w:cs="Times New Roman"/>
        </w:rPr>
        <w:t>20</w:t>
      </w:r>
      <w:r w:rsidRPr="00006263">
        <w:rPr>
          <w:rFonts w:cs="Times New Roman"/>
        </w:rPr>
        <w:t xml:space="preserve">. Essa queda a partir </w:t>
      </w:r>
      <w:r w:rsidR="000A5253" w:rsidRPr="00006263">
        <w:rPr>
          <w:rFonts w:cs="Times New Roman"/>
        </w:rPr>
        <w:t xml:space="preserve">abril pode ter sido influenciada por </w:t>
      </w:r>
      <w:r w:rsidR="009D03F1" w:rsidRPr="00006263">
        <w:rPr>
          <w:rFonts w:cs="Times New Roman"/>
        </w:rPr>
        <w:t>uma queda nas vendas conforme análise vertical</w:t>
      </w:r>
      <w:r w:rsidR="000A5253" w:rsidRPr="00006263">
        <w:rPr>
          <w:rFonts w:cs="Times New Roman"/>
        </w:rPr>
        <w:t>, que demonstra</w:t>
      </w:r>
      <w:r w:rsidR="009D03F1" w:rsidRPr="00006263">
        <w:rPr>
          <w:rFonts w:cs="Times New Roman"/>
        </w:rPr>
        <w:t xml:space="preserve"> receita de 11,83%, </w:t>
      </w:r>
      <w:r w:rsidR="000A5253" w:rsidRPr="00006263">
        <w:rPr>
          <w:rFonts w:cs="Times New Roman"/>
        </w:rPr>
        <w:t>onde pode se especular uma</w:t>
      </w:r>
      <w:r w:rsidRPr="00006263">
        <w:rPr>
          <w:rFonts w:cs="Times New Roman"/>
        </w:rPr>
        <w:t xml:space="preserve"> explica</w:t>
      </w:r>
      <w:r w:rsidR="000A5253" w:rsidRPr="00006263">
        <w:rPr>
          <w:rFonts w:cs="Times New Roman"/>
        </w:rPr>
        <w:t>ção</w:t>
      </w:r>
      <w:r w:rsidRPr="00006263">
        <w:rPr>
          <w:rFonts w:cs="Times New Roman"/>
        </w:rPr>
        <w:t xml:space="preserve"> </w:t>
      </w:r>
      <w:r w:rsidR="000A5253" w:rsidRPr="00006263">
        <w:rPr>
          <w:rFonts w:cs="Times New Roman"/>
        </w:rPr>
        <w:t xml:space="preserve">de tal evento </w:t>
      </w:r>
      <w:r w:rsidRPr="00006263">
        <w:rPr>
          <w:rFonts w:cs="Times New Roman"/>
        </w:rPr>
        <w:t>função d</w:t>
      </w:r>
      <w:r w:rsidR="009D03F1" w:rsidRPr="00006263">
        <w:rPr>
          <w:rFonts w:cs="Times New Roman"/>
        </w:rPr>
        <w:t>a pandemia</w:t>
      </w:r>
      <w:r w:rsidR="000A5253" w:rsidRPr="00006263">
        <w:rPr>
          <w:rFonts w:cs="Times New Roman"/>
        </w:rPr>
        <w:t xml:space="preserve"> pelo COVID-19</w:t>
      </w:r>
      <w:r w:rsidR="009D03F1" w:rsidRPr="00006263">
        <w:rPr>
          <w:rFonts w:cs="Times New Roman"/>
        </w:rPr>
        <w:t xml:space="preserve"> com o comercio fechado no final de março para abril.</w:t>
      </w:r>
    </w:p>
    <w:p w14:paraId="0CD018B0" w14:textId="77AA3C0D" w:rsidR="000D0C63" w:rsidRPr="00006263" w:rsidRDefault="005221EB" w:rsidP="00310C1B">
      <w:pPr>
        <w:rPr>
          <w:rFonts w:cs="Times New Roman"/>
          <w:b/>
          <w:szCs w:val="24"/>
        </w:rPr>
      </w:pPr>
      <w:r w:rsidRPr="00006263">
        <w:rPr>
          <w:rFonts w:cs="Times New Roman"/>
        </w:rPr>
        <w:t xml:space="preserve">A margem de lucro líquido em relação a receita de vendas, foi calculada através de percentual, março 7,66%; junho 21,41% e uma queda em setembro 4,97%. Os dados apresentados demonstram uma expressiva baixa a partir de junho. Esta perda da capacidade de gerar lucro em função das vendas é um efeito que pode </w:t>
      </w:r>
      <w:r w:rsidR="000A5253" w:rsidRPr="00006263">
        <w:rPr>
          <w:rFonts w:cs="Times New Roman"/>
        </w:rPr>
        <w:t>novamente estar ligada a ocorrência da pandemia</w:t>
      </w:r>
      <w:r w:rsidRPr="00006263">
        <w:rPr>
          <w:rFonts w:cs="Times New Roman"/>
        </w:rPr>
        <w:t>.</w:t>
      </w:r>
    </w:p>
    <w:p w14:paraId="6A5DF074" w14:textId="47039F5A" w:rsidR="00365678" w:rsidRPr="00006263" w:rsidRDefault="00531D2B" w:rsidP="00310C1B">
      <w:pPr>
        <w:rPr>
          <w:rFonts w:cs="Times New Roman"/>
          <w:szCs w:val="24"/>
        </w:rPr>
      </w:pPr>
      <w:r w:rsidRPr="00006263">
        <w:rPr>
          <w:rFonts w:cs="Times New Roman"/>
          <w:szCs w:val="24"/>
        </w:rPr>
        <w:t xml:space="preserve">Considerando as análises acima, e possível notar que a empresa no segundo trimestre começa </w:t>
      </w:r>
      <w:r w:rsidR="00C16B07" w:rsidRPr="00006263">
        <w:rPr>
          <w:rFonts w:cs="Times New Roman"/>
          <w:szCs w:val="24"/>
        </w:rPr>
        <w:t>a diminuir seu</w:t>
      </w:r>
      <w:r w:rsidRPr="00006263">
        <w:rPr>
          <w:rFonts w:cs="Times New Roman"/>
          <w:szCs w:val="24"/>
        </w:rPr>
        <w:t xml:space="preserve"> faturamento, bem como seu ativo</w:t>
      </w:r>
      <w:r w:rsidR="00CD1B5C">
        <w:rPr>
          <w:rFonts w:cs="Times New Roman"/>
          <w:szCs w:val="24"/>
        </w:rPr>
        <w:t>, sugerindo que seu desempenho econômico-financeiro foi afetado pela</w:t>
      </w:r>
      <w:r w:rsidR="008743FD" w:rsidRPr="00006263">
        <w:rPr>
          <w:rFonts w:cs="Times New Roman"/>
          <w:szCs w:val="24"/>
        </w:rPr>
        <w:t xml:space="preserve"> pandemia</w:t>
      </w:r>
      <w:r w:rsidR="00C16B07" w:rsidRPr="00006263">
        <w:rPr>
          <w:rFonts w:cs="Times New Roman"/>
          <w:szCs w:val="24"/>
        </w:rPr>
        <w:t xml:space="preserve"> </w:t>
      </w:r>
      <w:r w:rsidR="008743FD" w:rsidRPr="00006263">
        <w:rPr>
          <w:rFonts w:cs="Times New Roman"/>
          <w:szCs w:val="24"/>
        </w:rPr>
        <w:t>(</w:t>
      </w:r>
      <w:r w:rsidR="00C16B07" w:rsidRPr="00006263">
        <w:rPr>
          <w:rFonts w:cs="Times New Roman"/>
          <w:szCs w:val="24"/>
        </w:rPr>
        <w:t>COVID-19</w:t>
      </w:r>
      <w:r w:rsidR="008743FD" w:rsidRPr="00006263">
        <w:rPr>
          <w:rFonts w:cs="Times New Roman"/>
          <w:szCs w:val="24"/>
        </w:rPr>
        <w:t>)</w:t>
      </w:r>
      <w:r w:rsidR="00C16B07" w:rsidRPr="00006263">
        <w:rPr>
          <w:rFonts w:cs="Times New Roman"/>
          <w:szCs w:val="24"/>
        </w:rPr>
        <w:t xml:space="preserve"> </w:t>
      </w:r>
      <w:r w:rsidR="00CD1B5C">
        <w:rPr>
          <w:rFonts w:cs="Times New Roman"/>
          <w:szCs w:val="24"/>
        </w:rPr>
        <w:t>no</w:t>
      </w:r>
      <w:r w:rsidR="00C16B07" w:rsidRPr="00006263">
        <w:rPr>
          <w:rFonts w:cs="Times New Roman"/>
          <w:szCs w:val="24"/>
        </w:rPr>
        <w:t xml:space="preserve"> País</w:t>
      </w:r>
      <w:r w:rsidR="00CD1B5C">
        <w:rPr>
          <w:rFonts w:cs="Times New Roman"/>
          <w:szCs w:val="24"/>
        </w:rPr>
        <w:t>. P</w:t>
      </w:r>
      <w:r w:rsidR="00C16B07" w:rsidRPr="00006263">
        <w:rPr>
          <w:rFonts w:cs="Times New Roman"/>
          <w:szCs w:val="24"/>
        </w:rPr>
        <w:t xml:space="preserve">ortanto a empresa </w:t>
      </w:r>
      <w:r w:rsidRPr="00006263">
        <w:rPr>
          <w:rFonts w:cs="Times New Roman"/>
          <w:szCs w:val="24"/>
        </w:rPr>
        <w:t xml:space="preserve">passa a depender mais dos recursos de terceiros. </w:t>
      </w:r>
      <w:r w:rsidR="00C16B07" w:rsidRPr="00006263">
        <w:rPr>
          <w:rFonts w:cs="Times New Roman"/>
          <w:szCs w:val="24"/>
        </w:rPr>
        <w:t>No</w:t>
      </w:r>
      <w:r w:rsidRPr="00006263">
        <w:rPr>
          <w:rFonts w:cs="Times New Roman"/>
          <w:szCs w:val="24"/>
        </w:rPr>
        <w:t xml:space="preserve"> terceiro trimestre,</w:t>
      </w:r>
      <w:r w:rsidR="00C16B07" w:rsidRPr="00006263">
        <w:rPr>
          <w:rFonts w:cs="Times New Roman"/>
          <w:szCs w:val="24"/>
        </w:rPr>
        <w:t xml:space="preserve"> nota-se </w:t>
      </w:r>
      <w:r w:rsidRPr="00006263">
        <w:rPr>
          <w:rFonts w:cs="Times New Roman"/>
          <w:szCs w:val="24"/>
        </w:rPr>
        <w:t>melhora no</w:t>
      </w:r>
      <w:r w:rsidR="00C16B07" w:rsidRPr="00006263">
        <w:rPr>
          <w:rFonts w:cs="Times New Roman"/>
          <w:szCs w:val="24"/>
        </w:rPr>
        <w:t xml:space="preserve"> seu</w:t>
      </w:r>
      <w:r w:rsidRPr="00006263">
        <w:rPr>
          <w:rFonts w:cs="Times New Roman"/>
          <w:szCs w:val="24"/>
        </w:rPr>
        <w:t xml:space="preserve"> faturamento</w:t>
      </w:r>
      <w:r w:rsidR="00CD1B5C">
        <w:rPr>
          <w:rFonts w:cs="Times New Roman"/>
          <w:szCs w:val="24"/>
        </w:rPr>
        <w:t>.</w:t>
      </w:r>
    </w:p>
    <w:p w14:paraId="70B2A56F" w14:textId="77777777" w:rsidR="000A5253" w:rsidRPr="00006263" w:rsidRDefault="000A5253" w:rsidP="00310C1B">
      <w:pPr>
        <w:rPr>
          <w:rFonts w:cs="Times New Roman"/>
          <w:b/>
          <w:szCs w:val="24"/>
        </w:rPr>
      </w:pPr>
    </w:p>
    <w:p w14:paraId="04823D28" w14:textId="77777777" w:rsidR="005221EB" w:rsidRPr="005221EB" w:rsidRDefault="005221EB" w:rsidP="005221EB">
      <w:pPr>
        <w:ind w:firstLine="0"/>
        <w:rPr>
          <w:rFonts w:cs="Times New Roman"/>
          <w:b/>
        </w:rPr>
      </w:pPr>
      <w:r w:rsidRPr="00006263">
        <w:rPr>
          <w:rFonts w:cs="Times New Roman"/>
          <w:b/>
        </w:rPr>
        <w:t>5 CONSIDERAÇÕES FINAIS</w:t>
      </w:r>
      <w:r w:rsidRPr="005221EB">
        <w:rPr>
          <w:rFonts w:cs="Times New Roman"/>
          <w:b/>
        </w:rPr>
        <w:tab/>
      </w:r>
    </w:p>
    <w:p w14:paraId="1370CB80" w14:textId="77777777" w:rsidR="005221EB" w:rsidRPr="008F2BAA" w:rsidRDefault="005221EB" w:rsidP="005221EB">
      <w:pPr>
        <w:ind w:firstLine="0"/>
        <w:rPr>
          <w:rFonts w:cs="Times New Roman"/>
          <w:b/>
          <w:szCs w:val="24"/>
        </w:rPr>
      </w:pPr>
    </w:p>
    <w:p w14:paraId="693BA82B" w14:textId="0C86E81B" w:rsidR="005221EB" w:rsidRPr="00CD1B5C" w:rsidRDefault="005221EB" w:rsidP="005221EB">
      <w:pPr>
        <w:rPr>
          <w:rFonts w:cs="Times New Roman"/>
          <w:szCs w:val="24"/>
        </w:rPr>
      </w:pPr>
      <w:r w:rsidRPr="00CD1B5C">
        <w:rPr>
          <w:rFonts w:cs="Times New Roman"/>
          <w:szCs w:val="24"/>
        </w:rPr>
        <w:t xml:space="preserve">O presente estudo objetivou analisar os possíveis efeitos oriundos da pandemia nas demonstrações contábeis da Porto </w:t>
      </w:r>
      <w:proofErr w:type="spellStart"/>
      <w:r w:rsidRPr="00CD1B5C">
        <w:rPr>
          <w:rFonts w:cs="Times New Roman"/>
          <w:szCs w:val="24"/>
        </w:rPr>
        <w:t>Bello</w:t>
      </w:r>
      <w:proofErr w:type="spellEnd"/>
      <w:r w:rsidRPr="00CD1B5C">
        <w:rPr>
          <w:rFonts w:cs="Times New Roman"/>
          <w:szCs w:val="24"/>
        </w:rPr>
        <w:t xml:space="preserve"> Grupo no ano de 2020. Utiliz</w:t>
      </w:r>
      <w:r w:rsidR="00CD1B5C">
        <w:rPr>
          <w:rFonts w:cs="Times New Roman"/>
          <w:szCs w:val="24"/>
        </w:rPr>
        <w:t>ou-se</w:t>
      </w:r>
      <w:r w:rsidRPr="00CD1B5C">
        <w:rPr>
          <w:rFonts w:cs="Times New Roman"/>
          <w:szCs w:val="24"/>
        </w:rPr>
        <w:t xml:space="preserve"> para tal, as análises horizontal e vertical, bem como os indicadores contábeis para auferir a liquidez, o endividamento e a rentabilidade da Companhia. </w:t>
      </w:r>
    </w:p>
    <w:p w14:paraId="5F974699" w14:textId="2E82F89A" w:rsidR="00CE3CB3" w:rsidRPr="00CD1B5C" w:rsidRDefault="00CE3CB3" w:rsidP="005221EB">
      <w:pPr>
        <w:rPr>
          <w:rFonts w:cs="Times New Roman"/>
          <w:szCs w:val="24"/>
        </w:rPr>
      </w:pPr>
      <w:r w:rsidRPr="00CD1B5C">
        <w:rPr>
          <w:rFonts w:cs="Times New Roman"/>
          <w:szCs w:val="24"/>
        </w:rPr>
        <w:t>De modo geral observou-se que a partir do início de pandemia os índices financeiros revelaram quedas em sua capacidade de pagamento; maior tendência ao endividamento, porém nota-se que a companhia já fazia utilização do capital de terceiros para financiamento de seus projetos, sendo uma prática comum no mundo dos negócios, uma vez que permite a expansão das atividades dando tempo suficiente para geração de caixa e quitação das obrigações</w:t>
      </w:r>
      <w:r w:rsidR="005E0F14" w:rsidRPr="00CD1B5C">
        <w:rPr>
          <w:rFonts w:cs="Times New Roman"/>
          <w:szCs w:val="24"/>
        </w:rPr>
        <w:t>.</w:t>
      </w:r>
    </w:p>
    <w:p w14:paraId="38413788" w14:textId="6B60998B" w:rsidR="008F2BAA" w:rsidRPr="00CD1B5C" w:rsidRDefault="00CD1B5C" w:rsidP="008F2BAA">
      <w:pPr>
        <w:rPr>
          <w:rFonts w:cs="Times New Roman"/>
          <w:szCs w:val="24"/>
        </w:rPr>
      </w:pPr>
      <w:r>
        <w:rPr>
          <w:rFonts w:cs="Times New Roman"/>
          <w:szCs w:val="24"/>
        </w:rPr>
        <w:t>O</w:t>
      </w:r>
      <w:r w:rsidR="008F2BAA" w:rsidRPr="00CD1B5C">
        <w:rPr>
          <w:rFonts w:cs="Times New Roman"/>
          <w:szCs w:val="24"/>
        </w:rPr>
        <w:t xml:space="preserve">s índices financeiros </w:t>
      </w:r>
      <w:r>
        <w:rPr>
          <w:rFonts w:cs="Times New Roman"/>
          <w:szCs w:val="24"/>
        </w:rPr>
        <w:t xml:space="preserve">indicaram </w:t>
      </w:r>
      <w:r w:rsidR="008F2BAA" w:rsidRPr="00CD1B5C">
        <w:rPr>
          <w:rFonts w:cs="Times New Roman"/>
          <w:szCs w:val="24"/>
        </w:rPr>
        <w:t>tendência de piora na saúde financeira da Companhia, em consequência ao aumento relevante dos empréstimos</w:t>
      </w:r>
      <w:r w:rsidR="00021712" w:rsidRPr="00CD1B5C">
        <w:rPr>
          <w:rFonts w:cs="Times New Roman"/>
          <w:szCs w:val="24"/>
        </w:rPr>
        <w:t xml:space="preserve"> e financiamentos, </w:t>
      </w:r>
      <w:r w:rsidR="008F2BAA" w:rsidRPr="00CD1B5C">
        <w:rPr>
          <w:rFonts w:cs="Times New Roman"/>
          <w:szCs w:val="24"/>
        </w:rPr>
        <w:t xml:space="preserve">dos parcelamentos de obrigações fiscais e novos financiamentos para saldar obrigações existentes, aumentando o endividamento da empresa. As perspectivas do mercado </w:t>
      </w:r>
      <w:r w:rsidRPr="00CD1B5C">
        <w:rPr>
          <w:rFonts w:cs="Times New Roman"/>
          <w:szCs w:val="24"/>
        </w:rPr>
        <w:t xml:space="preserve">em </w:t>
      </w:r>
      <w:r>
        <w:rPr>
          <w:rFonts w:cs="Times New Roman"/>
          <w:szCs w:val="24"/>
        </w:rPr>
        <w:t>superar os resultados empresariais negativos</w:t>
      </w:r>
      <w:r w:rsidRPr="00CD1B5C">
        <w:rPr>
          <w:rFonts w:cs="Times New Roman"/>
          <w:szCs w:val="24"/>
        </w:rPr>
        <w:t xml:space="preserve"> </w:t>
      </w:r>
      <w:r>
        <w:rPr>
          <w:rFonts w:cs="Times New Roman"/>
          <w:szCs w:val="24"/>
        </w:rPr>
        <w:t xml:space="preserve">da </w:t>
      </w:r>
      <w:r w:rsidR="008F2BAA" w:rsidRPr="00CD1B5C">
        <w:rPr>
          <w:rFonts w:cs="Times New Roman"/>
          <w:szCs w:val="24"/>
        </w:rPr>
        <w:t xml:space="preserve">pandemia são positivas, pois acredita-se que apesar das </w:t>
      </w:r>
      <w:r w:rsidR="008F2BAA" w:rsidRPr="00CD1B5C">
        <w:rPr>
          <w:rFonts w:cs="Times New Roman"/>
          <w:szCs w:val="24"/>
        </w:rPr>
        <w:lastRenderedPageBreak/>
        <w:t xml:space="preserve">dificuldades e da crise há possibilidades de melhoria da gestão e reversão da situação evidenciada, visando baixa do endividamento e evitando um futuro incerto para a Porto </w:t>
      </w:r>
      <w:proofErr w:type="spellStart"/>
      <w:r w:rsidR="008F2BAA" w:rsidRPr="00CD1B5C">
        <w:rPr>
          <w:rFonts w:cs="Times New Roman"/>
          <w:szCs w:val="24"/>
        </w:rPr>
        <w:t>Bello</w:t>
      </w:r>
      <w:proofErr w:type="spellEnd"/>
      <w:r w:rsidR="008F2BAA" w:rsidRPr="00CD1B5C">
        <w:rPr>
          <w:rFonts w:cs="Times New Roman"/>
          <w:szCs w:val="24"/>
        </w:rPr>
        <w:t xml:space="preserve"> </w:t>
      </w:r>
      <w:r w:rsidR="005E0F14" w:rsidRPr="00CD1B5C">
        <w:rPr>
          <w:rFonts w:cs="Times New Roman"/>
          <w:szCs w:val="24"/>
        </w:rPr>
        <w:t>Grupo.</w:t>
      </w:r>
    </w:p>
    <w:p w14:paraId="36B59599" w14:textId="419756B5" w:rsidR="008F2BAA" w:rsidRPr="00CD1B5C" w:rsidRDefault="008F2BAA" w:rsidP="008F2BAA">
      <w:pPr>
        <w:rPr>
          <w:rFonts w:cs="Times New Roman"/>
          <w:szCs w:val="24"/>
        </w:rPr>
      </w:pPr>
      <w:r w:rsidRPr="00CD1B5C">
        <w:rPr>
          <w:rFonts w:cs="Times New Roman"/>
          <w:szCs w:val="24"/>
        </w:rPr>
        <w:t>No contexto acadêmico houve satisfação com o resultado, especialmente por permitir a expansão e aperfeiçoamento dos conhecimentos práticos e teóricos, gerando também perspectivas positivas na contribuição para novas pesquisas e estudos</w:t>
      </w:r>
      <w:r w:rsidR="00CD1B5C">
        <w:rPr>
          <w:rFonts w:cs="Times New Roman"/>
          <w:szCs w:val="24"/>
        </w:rPr>
        <w:t>.</w:t>
      </w:r>
    </w:p>
    <w:p w14:paraId="277B0D2F" w14:textId="4D00D58E" w:rsidR="008F2BAA" w:rsidRPr="00CD1B5C" w:rsidRDefault="00AF400C" w:rsidP="008F2BAA">
      <w:pPr>
        <w:rPr>
          <w:rFonts w:cs="Times New Roman"/>
        </w:rPr>
      </w:pPr>
      <w:r w:rsidRPr="00CD1B5C">
        <w:rPr>
          <w:rFonts w:cs="Times New Roman"/>
        </w:rPr>
        <w:t>Sugere-se como futuras pesquisas um período maior a ser analisado a fim de verificar se a pandemia continuara afetando o mercado ou se estabilizar</w:t>
      </w:r>
      <w:r w:rsidR="00CD1B5C">
        <w:rPr>
          <w:rFonts w:cs="Times New Roman"/>
        </w:rPr>
        <w:t>á.</w:t>
      </w:r>
    </w:p>
    <w:p w14:paraId="4FDBA477" w14:textId="77777777" w:rsidR="008F2BAA" w:rsidRPr="00CD1B5C" w:rsidRDefault="008F2BAA" w:rsidP="005221EB">
      <w:pPr>
        <w:rPr>
          <w:rFonts w:ascii="Arial" w:hAnsi="Arial" w:cs="Arial"/>
        </w:rPr>
      </w:pPr>
    </w:p>
    <w:p w14:paraId="0DDB5325" w14:textId="1871CD29" w:rsidR="00A66E42" w:rsidRPr="002F0C27" w:rsidRDefault="00A66E42" w:rsidP="00C854F9">
      <w:pPr>
        <w:ind w:firstLine="0"/>
        <w:jc w:val="center"/>
        <w:rPr>
          <w:rFonts w:cs="Times New Roman"/>
          <w:b/>
          <w:szCs w:val="24"/>
        </w:rPr>
      </w:pPr>
      <w:r w:rsidRPr="00CD1B5C">
        <w:rPr>
          <w:rFonts w:cs="Times New Roman"/>
          <w:b/>
          <w:szCs w:val="24"/>
        </w:rPr>
        <w:t>REFERÊNCIAS</w:t>
      </w:r>
    </w:p>
    <w:p w14:paraId="77604D6A" w14:textId="77777777" w:rsidR="00EE6232" w:rsidRPr="002F0C27" w:rsidRDefault="00EE6232" w:rsidP="00C854F9">
      <w:pPr>
        <w:spacing w:line="240" w:lineRule="auto"/>
        <w:ind w:firstLine="0"/>
        <w:jc w:val="left"/>
        <w:rPr>
          <w:rFonts w:cs="Times New Roman"/>
          <w:noProof/>
          <w:szCs w:val="24"/>
        </w:rPr>
      </w:pPr>
    </w:p>
    <w:p w14:paraId="5079D426" w14:textId="77777777" w:rsidR="00CD1B5C" w:rsidRPr="00134663" w:rsidRDefault="00CD1B5C" w:rsidP="00CD1B5C">
      <w:pPr>
        <w:pStyle w:val="Corpodetexto"/>
        <w:tabs>
          <w:tab w:val="left" w:pos="960"/>
          <w:tab w:val="left" w:pos="1080"/>
        </w:tabs>
        <w:spacing w:after="0"/>
      </w:pPr>
      <w:r>
        <w:rPr>
          <w:lang w:val="pt-BR"/>
        </w:rPr>
        <w:t xml:space="preserve">ASSAF </w:t>
      </w:r>
      <w:r w:rsidRPr="00134663">
        <w:t>NETO, Alexandre. Estrutura e análise de Balanços, um enfoque econômico-financeiro. 8ª ed. São Paulo: Atlas, 2006.</w:t>
      </w:r>
    </w:p>
    <w:p w14:paraId="6CCC9868" w14:textId="77777777" w:rsidR="00CD1B5C" w:rsidRPr="00134663" w:rsidRDefault="00CD1B5C" w:rsidP="00CD1B5C">
      <w:pPr>
        <w:pStyle w:val="Corpodetexto"/>
        <w:tabs>
          <w:tab w:val="left" w:pos="960"/>
          <w:tab w:val="left" w:pos="1080"/>
        </w:tabs>
        <w:spacing w:after="0"/>
      </w:pPr>
    </w:p>
    <w:p w14:paraId="5CD77394" w14:textId="77777777" w:rsidR="00CD1B5C" w:rsidRDefault="00CD1B5C" w:rsidP="00C854F9">
      <w:pPr>
        <w:spacing w:line="240" w:lineRule="auto"/>
        <w:ind w:firstLine="0"/>
        <w:jc w:val="left"/>
      </w:pPr>
    </w:p>
    <w:p w14:paraId="1905AB70" w14:textId="66B585B6" w:rsidR="00B76ECB" w:rsidRDefault="004B55C7" w:rsidP="00C854F9">
      <w:pPr>
        <w:spacing w:line="240" w:lineRule="auto"/>
        <w:ind w:firstLine="0"/>
        <w:jc w:val="left"/>
        <w:rPr>
          <w:lang w:val="pt"/>
        </w:rPr>
      </w:pPr>
      <w:r>
        <w:t xml:space="preserve">CREPALDI, Silvio Aparecido. </w:t>
      </w:r>
      <w:r w:rsidRPr="004B55C7">
        <w:rPr>
          <w:b/>
          <w:bCs/>
        </w:rPr>
        <w:t>Contabilidade gerencial:</w:t>
      </w:r>
      <w:r>
        <w:t xml:space="preserve"> teoria e prática. 6. ed. São Paulo: Atlas, 2012</w:t>
      </w:r>
    </w:p>
    <w:p w14:paraId="03668887" w14:textId="118F6EEF" w:rsidR="00F855EA" w:rsidRDefault="00F855EA" w:rsidP="00C854F9">
      <w:pPr>
        <w:spacing w:line="240" w:lineRule="auto"/>
        <w:ind w:firstLine="0"/>
        <w:jc w:val="left"/>
        <w:rPr>
          <w:lang w:val="pt"/>
        </w:rPr>
      </w:pPr>
    </w:p>
    <w:p w14:paraId="469F83F7" w14:textId="77777777" w:rsidR="004B55C7" w:rsidRPr="00134663" w:rsidRDefault="004B55C7" w:rsidP="00C854F9">
      <w:pPr>
        <w:spacing w:line="240" w:lineRule="auto"/>
        <w:ind w:firstLine="0"/>
        <w:jc w:val="left"/>
        <w:rPr>
          <w:lang w:val="pt"/>
        </w:rPr>
      </w:pPr>
    </w:p>
    <w:p w14:paraId="06E0EF4C" w14:textId="644A950D" w:rsidR="00CD1B5C" w:rsidRPr="00134663" w:rsidRDefault="00B76ECB" w:rsidP="00C854F9">
      <w:pPr>
        <w:spacing w:line="240" w:lineRule="auto"/>
        <w:ind w:firstLine="0"/>
        <w:jc w:val="left"/>
      </w:pPr>
      <w:r w:rsidRPr="00134663">
        <w:rPr>
          <w:lang w:val="pt"/>
        </w:rPr>
        <w:t xml:space="preserve">Fernandes, </w:t>
      </w:r>
      <w:proofErr w:type="spellStart"/>
      <w:r w:rsidRPr="00134663">
        <w:rPr>
          <w:lang w:val="pt"/>
        </w:rPr>
        <w:t>Cailleau</w:t>
      </w:r>
      <w:proofErr w:type="spellEnd"/>
      <w:r w:rsidRPr="00134663">
        <w:rPr>
          <w:lang w:val="pt"/>
        </w:rPr>
        <w:t xml:space="preserve"> e Souza. </w:t>
      </w:r>
      <w:r w:rsidRPr="00134663">
        <w:t>Análise de indicadores econômicos financeiros das operadoras de planos de saúde. Disponível em: https://congressousp.fipecafi.org/anais/Anais2019_NEW/ArtigosDownload/1686.pdf. Acesso em: 23 out. 202</w:t>
      </w:r>
      <w:r w:rsidR="00CD1B5C">
        <w:t>0</w:t>
      </w:r>
    </w:p>
    <w:p w14:paraId="62A60363" w14:textId="77777777" w:rsidR="00B76ECB" w:rsidRPr="00134663" w:rsidRDefault="00B76ECB" w:rsidP="00C854F9">
      <w:pPr>
        <w:spacing w:line="240" w:lineRule="auto"/>
        <w:ind w:firstLine="0"/>
        <w:jc w:val="left"/>
      </w:pPr>
    </w:p>
    <w:p w14:paraId="15DCD784" w14:textId="77777777" w:rsidR="00B76ECB" w:rsidRPr="00134663" w:rsidRDefault="00B76ECB" w:rsidP="00C854F9">
      <w:pPr>
        <w:spacing w:line="240" w:lineRule="auto"/>
        <w:ind w:firstLine="0"/>
        <w:jc w:val="left"/>
      </w:pPr>
    </w:p>
    <w:p w14:paraId="5444A1AB" w14:textId="77777777" w:rsidR="00B76ECB" w:rsidRPr="00134663" w:rsidRDefault="00B76ECB" w:rsidP="00C854F9">
      <w:pPr>
        <w:pStyle w:val="Corpodetexto"/>
        <w:tabs>
          <w:tab w:val="left" w:pos="960"/>
          <w:tab w:val="left" w:pos="1080"/>
        </w:tabs>
        <w:spacing w:after="0"/>
        <w:rPr>
          <w:lang w:val="pt-BR"/>
        </w:rPr>
      </w:pPr>
      <w:r w:rsidRPr="00134663">
        <w:rPr>
          <w:lang w:val="pt-BR"/>
        </w:rPr>
        <w:t xml:space="preserve">FRANCO, Hilário. </w:t>
      </w:r>
      <w:r w:rsidRPr="00134663">
        <w:rPr>
          <w:b/>
          <w:lang w:val="pt-BR"/>
        </w:rPr>
        <w:t xml:space="preserve">Estrutura, Análise e Interpretação de Balanços. </w:t>
      </w:r>
      <w:r w:rsidRPr="00134663">
        <w:rPr>
          <w:lang w:val="pt-BR"/>
        </w:rPr>
        <w:t>15ª ed. São Paulo. Atlas, 1992.</w:t>
      </w:r>
    </w:p>
    <w:p w14:paraId="67FAF83B" w14:textId="77777777" w:rsidR="00B76ECB" w:rsidRPr="00134663" w:rsidRDefault="00B76ECB" w:rsidP="00C854F9">
      <w:pPr>
        <w:spacing w:line="240" w:lineRule="auto"/>
        <w:ind w:firstLine="0"/>
        <w:jc w:val="left"/>
      </w:pPr>
    </w:p>
    <w:p w14:paraId="2211EAD8" w14:textId="77777777" w:rsidR="00B76ECB" w:rsidRPr="00134663" w:rsidRDefault="00B76ECB" w:rsidP="00C854F9">
      <w:pPr>
        <w:spacing w:line="240" w:lineRule="auto"/>
        <w:ind w:firstLine="0"/>
        <w:jc w:val="left"/>
      </w:pPr>
    </w:p>
    <w:p w14:paraId="246B1A2A" w14:textId="77777777" w:rsidR="00B76ECB" w:rsidRPr="00134663" w:rsidRDefault="00B76ECB" w:rsidP="00C854F9">
      <w:pPr>
        <w:pStyle w:val="Corpodetexto"/>
        <w:tabs>
          <w:tab w:val="left" w:pos="960"/>
          <w:tab w:val="left" w:pos="1080"/>
        </w:tabs>
        <w:spacing w:after="0"/>
        <w:rPr>
          <w:lang w:val="pt-BR"/>
        </w:rPr>
      </w:pPr>
      <w:r w:rsidRPr="00134663">
        <w:t xml:space="preserve">GIL, Antônio Carlos. </w:t>
      </w:r>
      <w:r w:rsidRPr="00134663">
        <w:rPr>
          <w:b/>
        </w:rPr>
        <w:t>Métodos e técnicas de pesquisa social</w:t>
      </w:r>
      <w:r w:rsidRPr="00134663">
        <w:t xml:space="preserve">. 6 ed. São Paulo: Atlas, 2008. </w:t>
      </w:r>
    </w:p>
    <w:p w14:paraId="3BD791DA" w14:textId="77777777" w:rsidR="00B76ECB" w:rsidRPr="00134663" w:rsidRDefault="00B76ECB" w:rsidP="00C854F9">
      <w:pPr>
        <w:spacing w:line="240" w:lineRule="auto"/>
        <w:ind w:firstLine="0"/>
        <w:jc w:val="left"/>
        <w:rPr>
          <w:lang w:val="pt"/>
        </w:rPr>
      </w:pPr>
    </w:p>
    <w:p w14:paraId="580334CE" w14:textId="77777777" w:rsidR="00B76ECB" w:rsidRPr="00134663" w:rsidRDefault="00B76ECB" w:rsidP="00C854F9">
      <w:pPr>
        <w:spacing w:line="240" w:lineRule="auto"/>
        <w:ind w:firstLine="0"/>
        <w:jc w:val="left"/>
        <w:rPr>
          <w:lang w:val="pt"/>
        </w:rPr>
      </w:pPr>
    </w:p>
    <w:p w14:paraId="0E0DB029" w14:textId="052F627A" w:rsidR="00B76ECB" w:rsidRPr="00134663" w:rsidRDefault="00B76ECB" w:rsidP="00C854F9">
      <w:pPr>
        <w:pStyle w:val="Corpodetexto"/>
        <w:tabs>
          <w:tab w:val="left" w:pos="960"/>
          <w:tab w:val="left" w:pos="1080"/>
        </w:tabs>
        <w:spacing w:after="0"/>
      </w:pPr>
      <w:r w:rsidRPr="00134663">
        <w:t xml:space="preserve">IUDÍCIBUS, Sérgio de. </w:t>
      </w:r>
      <w:r w:rsidRPr="00134663">
        <w:rPr>
          <w:b/>
        </w:rPr>
        <w:t>Contabilidade Gerencial</w:t>
      </w:r>
      <w:r w:rsidRPr="00134663">
        <w:t>. 6ª ed. São Paulo: Atlas, 20</w:t>
      </w:r>
      <w:r w:rsidR="004B55C7">
        <w:rPr>
          <w:lang w:val="pt-BR"/>
        </w:rPr>
        <w:t>10</w:t>
      </w:r>
      <w:r w:rsidRPr="00134663">
        <w:t>.</w:t>
      </w:r>
    </w:p>
    <w:p w14:paraId="3E2BC8E5" w14:textId="77777777" w:rsidR="00B76ECB" w:rsidRPr="00134663" w:rsidRDefault="00B76ECB" w:rsidP="00C854F9">
      <w:pPr>
        <w:spacing w:line="240" w:lineRule="auto"/>
        <w:ind w:firstLine="0"/>
        <w:jc w:val="left"/>
        <w:rPr>
          <w:lang w:val="pt"/>
        </w:rPr>
      </w:pPr>
    </w:p>
    <w:p w14:paraId="30C6D548" w14:textId="77777777" w:rsidR="00B76ECB" w:rsidRPr="00134663" w:rsidRDefault="00B76ECB" w:rsidP="00C854F9">
      <w:pPr>
        <w:spacing w:line="240" w:lineRule="auto"/>
        <w:ind w:firstLine="0"/>
        <w:jc w:val="left"/>
        <w:rPr>
          <w:lang w:val="pt"/>
        </w:rPr>
      </w:pPr>
    </w:p>
    <w:p w14:paraId="56F0E7B2" w14:textId="77777777" w:rsidR="00B76ECB" w:rsidRPr="00134663" w:rsidRDefault="00B76ECB" w:rsidP="00C854F9">
      <w:pPr>
        <w:spacing w:line="240" w:lineRule="auto"/>
        <w:ind w:firstLine="0"/>
        <w:jc w:val="left"/>
        <w:rPr>
          <w:lang w:val="pt"/>
        </w:rPr>
      </w:pPr>
      <w:r w:rsidRPr="00134663">
        <w:rPr>
          <w:lang w:val="pt"/>
        </w:rPr>
        <w:t xml:space="preserve">Junior, Vicente de Paula Gomes,2019. </w:t>
      </w:r>
      <w:r w:rsidRPr="00134663">
        <w:t xml:space="preserve">Análise de índices econômico-financeiros como auxílio à tomada de decisão gerencial em uma indústria salineira na cidade de </w:t>
      </w:r>
      <w:proofErr w:type="spellStart"/>
      <w:r w:rsidRPr="00134663">
        <w:t>mossoró</w:t>
      </w:r>
      <w:proofErr w:type="spellEnd"/>
      <w:r w:rsidRPr="00134663">
        <w:t>/</w:t>
      </w:r>
      <w:proofErr w:type="spellStart"/>
      <w:r w:rsidRPr="00134663">
        <w:t>rn</w:t>
      </w:r>
      <w:proofErr w:type="spellEnd"/>
      <w:r w:rsidRPr="00134663">
        <w:t xml:space="preserve">. </w:t>
      </w:r>
      <w:proofErr w:type="spellStart"/>
      <w:r w:rsidRPr="00134663">
        <w:t>Disponivel</w:t>
      </w:r>
      <w:proofErr w:type="spellEnd"/>
      <w:r w:rsidRPr="00134663">
        <w:t xml:space="preserve"> em: https://repositorio.ufersa.edu.br/bitstream/prefix/3592/2/VicentePGJ_MONO.pdf. Acesso em: 06 out 2020. </w:t>
      </w:r>
    </w:p>
    <w:p w14:paraId="72F58EDF" w14:textId="77777777" w:rsidR="00B76ECB" w:rsidRPr="00134663" w:rsidRDefault="00B76ECB" w:rsidP="00C854F9">
      <w:pPr>
        <w:spacing w:line="240" w:lineRule="auto"/>
        <w:ind w:firstLine="0"/>
        <w:jc w:val="left"/>
        <w:rPr>
          <w:shd w:val="clear" w:color="auto" w:fill="FFFFFF"/>
        </w:rPr>
      </w:pPr>
    </w:p>
    <w:p w14:paraId="517700D7" w14:textId="77777777" w:rsidR="00B76ECB" w:rsidRPr="00134663" w:rsidRDefault="00B76ECB" w:rsidP="00C854F9">
      <w:pPr>
        <w:spacing w:line="240" w:lineRule="auto"/>
        <w:ind w:firstLine="0"/>
        <w:jc w:val="left"/>
      </w:pPr>
    </w:p>
    <w:p w14:paraId="5D680D4C" w14:textId="77777777" w:rsidR="00B76ECB" w:rsidRPr="00134663" w:rsidRDefault="00B76ECB" w:rsidP="00C854F9">
      <w:pPr>
        <w:spacing w:line="240" w:lineRule="auto"/>
        <w:ind w:firstLine="0"/>
        <w:jc w:val="left"/>
      </w:pPr>
    </w:p>
    <w:p w14:paraId="7BD30A9A" w14:textId="77777777" w:rsidR="00B76ECB" w:rsidRPr="00134663" w:rsidRDefault="00B76ECB" w:rsidP="00C854F9">
      <w:pPr>
        <w:pStyle w:val="Corpodetexto"/>
        <w:tabs>
          <w:tab w:val="left" w:pos="960"/>
          <w:tab w:val="left" w:pos="1080"/>
        </w:tabs>
        <w:spacing w:after="0"/>
        <w:rPr>
          <w:lang w:val="pt-BR"/>
        </w:rPr>
      </w:pPr>
      <w:r w:rsidRPr="00134663">
        <w:t xml:space="preserve">LAKATOS, Eva Maria; MARCONI, Marina de Andrade. </w:t>
      </w:r>
      <w:r w:rsidRPr="00134663">
        <w:rPr>
          <w:b/>
        </w:rPr>
        <w:t>Técnicas de Pesquisa.</w:t>
      </w:r>
      <w:r w:rsidRPr="00134663">
        <w:t xml:space="preserve"> 7. ed. São Paulo: Atlas, 2015.</w:t>
      </w:r>
    </w:p>
    <w:p w14:paraId="6A4AA8A9" w14:textId="77777777" w:rsidR="00B76ECB" w:rsidRPr="00134663" w:rsidRDefault="00B76ECB" w:rsidP="00C854F9">
      <w:pPr>
        <w:spacing w:line="240" w:lineRule="auto"/>
        <w:ind w:firstLine="0"/>
        <w:jc w:val="left"/>
      </w:pPr>
    </w:p>
    <w:p w14:paraId="4D3538D4" w14:textId="77777777" w:rsidR="00B76ECB" w:rsidRPr="00134663" w:rsidRDefault="00B76ECB" w:rsidP="00C854F9">
      <w:pPr>
        <w:spacing w:line="240" w:lineRule="auto"/>
        <w:ind w:firstLine="0"/>
        <w:jc w:val="left"/>
        <w:rPr>
          <w:shd w:val="clear" w:color="auto" w:fill="FFFFFF"/>
        </w:rPr>
      </w:pPr>
    </w:p>
    <w:p w14:paraId="0DD20A44" w14:textId="77777777" w:rsidR="00B76ECB" w:rsidRPr="00134663" w:rsidRDefault="00B76ECB" w:rsidP="00C854F9">
      <w:pPr>
        <w:pStyle w:val="Corpodetexto"/>
        <w:tabs>
          <w:tab w:val="left" w:pos="960"/>
          <w:tab w:val="left" w:pos="1080"/>
        </w:tabs>
        <w:spacing w:after="0"/>
      </w:pPr>
      <w:r w:rsidRPr="00134663">
        <w:t xml:space="preserve">MARION, J.C. </w:t>
      </w:r>
      <w:r w:rsidRPr="00134663">
        <w:rPr>
          <w:b/>
        </w:rPr>
        <w:t>Contabilidade básica.</w:t>
      </w:r>
      <w:r w:rsidRPr="00134663">
        <w:t xml:space="preserve"> 8º ed. São Paulo: Atlas, 2006</w:t>
      </w:r>
      <w:r w:rsidRPr="00134663">
        <w:rPr>
          <w:lang w:val="pt-BR"/>
        </w:rPr>
        <w:t>a</w:t>
      </w:r>
      <w:r w:rsidRPr="00134663">
        <w:t>.</w:t>
      </w:r>
    </w:p>
    <w:p w14:paraId="4DE07FBC" w14:textId="77777777" w:rsidR="00B76ECB" w:rsidRPr="00134663" w:rsidRDefault="00B76ECB" w:rsidP="00C854F9">
      <w:pPr>
        <w:spacing w:line="240" w:lineRule="auto"/>
        <w:ind w:firstLine="0"/>
        <w:jc w:val="left"/>
        <w:rPr>
          <w:lang w:val="pt"/>
        </w:rPr>
      </w:pPr>
    </w:p>
    <w:p w14:paraId="38912F81" w14:textId="77777777" w:rsidR="00B76ECB" w:rsidRPr="00134663" w:rsidRDefault="00B76ECB" w:rsidP="00C854F9">
      <w:pPr>
        <w:spacing w:line="240" w:lineRule="auto"/>
        <w:ind w:firstLine="0"/>
        <w:jc w:val="left"/>
        <w:rPr>
          <w:lang w:val="pt"/>
        </w:rPr>
      </w:pPr>
    </w:p>
    <w:p w14:paraId="34D84A65" w14:textId="77777777" w:rsidR="00B76ECB" w:rsidRPr="00134663" w:rsidRDefault="00B76ECB" w:rsidP="00C854F9">
      <w:pPr>
        <w:pStyle w:val="Corpodetexto"/>
        <w:tabs>
          <w:tab w:val="left" w:pos="960"/>
          <w:tab w:val="left" w:pos="1080"/>
        </w:tabs>
        <w:spacing w:after="0"/>
      </w:pPr>
      <w:r w:rsidRPr="00134663">
        <w:t>MARION, José Carlos. Análise das demonstrações contábeis. Contabilidade Empresarial, v. 3, 2002</w:t>
      </w:r>
      <w:r w:rsidRPr="00134663">
        <w:rPr>
          <w:lang w:val="pt-BR"/>
        </w:rPr>
        <w:t>b</w:t>
      </w:r>
      <w:r w:rsidRPr="00134663">
        <w:t xml:space="preserve">. </w:t>
      </w:r>
    </w:p>
    <w:p w14:paraId="68AAD90F" w14:textId="77777777" w:rsidR="00B76ECB" w:rsidRPr="00134663" w:rsidRDefault="00B76ECB" w:rsidP="00C854F9">
      <w:pPr>
        <w:pStyle w:val="Corpodetexto"/>
        <w:tabs>
          <w:tab w:val="left" w:pos="960"/>
          <w:tab w:val="left" w:pos="1080"/>
        </w:tabs>
        <w:spacing w:after="0"/>
      </w:pPr>
    </w:p>
    <w:p w14:paraId="7D560284" w14:textId="77777777" w:rsidR="00B76ECB" w:rsidRPr="00134663" w:rsidRDefault="00B76ECB" w:rsidP="00C854F9">
      <w:pPr>
        <w:pStyle w:val="Corpodetexto"/>
        <w:tabs>
          <w:tab w:val="left" w:pos="960"/>
          <w:tab w:val="left" w:pos="1080"/>
        </w:tabs>
        <w:spacing w:after="0"/>
      </w:pPr>
    </w:p>
    <w:p w14:paraId="67AB7BA2" w14:textId="77777777" w:rsidR="00B76ECB" w:rsidRPr="00134663" w:rsidRDefault="00B76ECB" w:rsidP="00C854F9">
      <w:pPr>
        <w:pStyle w:val="Corpodetexto"/>
        <w:tabs>
          <w:tab w:val="left" w:pos="960"/>
          <w:tab w:val="left" w:pos="1080"/>
        </w:tabs>
        <w:spacing w:after="0"/>
      </w:pPr>
      <w:r w:rsidRPr="00134663">
        <w:t>MARTINS, Eliseu; GELBCKE, Ernesto Rubens; SANTOS, Ariovaldo; IUDÍCIBUS, Sérgio; et al; Manual de Contabilidade Societária. 2. ed. São Paulo: Atlas, 2013.</w:t>
      </w:r>
    </w:p>
    <w:p w14:paraId="38B2F575" w14:textId="77777777" w:rsidR="00B76ECB" w:rsidRPr="00134663" w:rsidRDefault="00B76ECB" w:rsidP="00C854F9">
      <w:pPr>
        <w:pStyle w:val="Corpodetexto"/>
        <w:tabs>
          <w:tab w:val="left" w:pos="960"/>
          <w:tab w:val="left" w:pos="1080"/>
        </w:tabs>
        <w:spacing w:after="0"/>
      </w:pPr>
    </w:p>
    <w:p w14:paraId="447F49CB" w14:textId="72230970" w:rsidR="00B76ECB" w:rsidRDefault="00B76ECB" w:rsidP="00C854F9">
      <w:pPr>
        <w:pStyle w:val="Corpodetexto"/>
        <w:tabs>
          <w:tab w:val="left" w:pos="960"/>
          <w:tab w:val="left" w:pos="1080"/>
        </w:tabs>
        <w:spacing w:after="0"/>
      </w:pPr>
    </w:p>
    <w:p w14:paraId="452DFD2E" w14:textId="31845497" w:rsidR="00B05BD1" w:rsidRDefault="00B05BD1" w:rsidP="00C854F9">
      <w:pPr>
        <w:pStyle w:val="Corpodetexto"/>
        <w:tabs>
          <w:tab w:val="left" w:pos="960"/>
          <w:tab w:val="left" w:pos="1080"/>
        </w:tabs>
        <w:spacing w:after="0"/>
        <w:rPr>
          <w:lang w:val="pt-BR"/>
        </w:rPr>
      </w:pPr>
      <w:r>
        <w:rPr>
          <w:lang w:val="pt-BR"/>
        </w:rPr>
        <w:t xml:space="preserve">MARTINS, Matheus. O impacto da pandemia na Construção Civil: Como o setor retoma o crescimento. Disponível em: </w:t>
      </w:r>
      <w:r w:rsidRPr="00B05BD1">
        <w:rPr>
          <w:lang w:val="pt-BR"/>
        </w:rPr>
        <w:t>https://engenharia360.com/pandemia-construcao-civil/</w:t>
      </w:r>
      <w:r>
        <w:rPr>
          <w:lang w:val="pt-BR"/>
        </w:rPr>
        <w:t xml:space="preserve">. Acesso em 01 dez 2020. </w:t>
      </w:r>
    </w:p>
    <w:p w14:paraId="2E765998" w14:textId="0D57D76A" w:rsidR="00B05BD1" w:rsidRDefault="00B05BD1" w:rsidP="00C854F9">
      <w:pPr>
        <w:pStyle w:val="Corpodetexto"/>
        <w:tabs>
          <w:tab w:val="left" w:pos="960"/>
          <w:tab w:val="left" w:pos="1080"/>
        </w:tabs>
        <w:spacing w:after="0"/>
        <w:rPr>
          <w:lang w:val="pt-BR"/>
        </w:rPr>
      </w:pPr>
    </w:p>
    <w:p w14:paraId="7DEFC403" w14:textId="77777777" w:rsidR="00B05BD1" w:rsidRPr="00B05BD1" w:rsidRDefault="00B05BD1" w:rsidP="00C854F9">
      <w:pPr>
        <w:pStyle w:val="Corpodetexto"/>
        <w:tabs>
          <w:tab w:val="left" w:pos="960"/>
          <w:tab w:val="left" w:pos="1080"/>
        </w:tabs>
        <w:spacing w:after="0"/>
        <w:rPr>
          <w:lang w:val="pt-BR"/>
        </w:rPr>
      </w:pPr>
    </w:p>
    <w:p w14:paraId="623EC4BD" w14:textId="77777777" w:rsidR="00B76ECB" w:rsidRPr="00134663" w:rsidRDefault="00B76ECB" w:rsidP="00C854F9">
      <w:pPr>
        <w:pStyle w:val="Corpodetexto"/>
        <w:tabs>
          <w:tab w:val="left" w:pos="960"/>
          <w:tab w:val="left" w:pos="1080"/>
        </w:tabs>
        <w:spacing w:after="0"/>
      </w:pPr>
      <w:r w:rsidRPr="00134663">
        <w:t>MATARAZZO, Dante Carmine; ANÁLISE FINANCEIRA DE BALANÇOS: Abordagem Gerencial. 7. ed. São Paulo: Atlas, 2010.</w:t>
      </w:r>
    </w:p>
    <w:p w14:paraId="1D0E7841" w14:textId="77777777" w:rsidR="00B76ECB" w:rsidRPr="00134663" w:rsidRDefault="00B76ECB" w:rsidP="00C854F9">
      <w:pPr>
        <w:pStyle w:val="Corpodetexto"/>
        <w:tabs>
          <w:tab w:val="left" w:pos="960"/>
          <w:tab w:val="left" w:pos="1080"/>
        </w:tabs>
        <w:spacing w:after="0"/>
      </w:pPr>
    </w:p>
    <w:p w14:paraId="4F28172D" w14:textId="77777777" w:rsidR="00B76ECB" w:rsidRPr="00134663" w:rsidRDefault="00B76ECB" w:rsidP="00C854F9">
      <w:pPr>
        <w:pStyle w:val="Corpodetexto"/>
        <w:tabs>
          <w:tab w:val="left" w:pos="960"/>
          <w:tab w:val="left" w:pos="1080"/>
        </w:tabs>
        <w:spacing w:after="0"/>
      </w:pPr>
    </w:p>
    <w:p w14:paraId="3B7B966D" w14:textId="144B282A" w:rsidR="004B55C7" w:rsidRPr="004B55C7" w:rsidRDefault="004B55C7" w:rsidP="00C854F9">
      <w:pPr>
        <w:pStyle w:val="Corpodetexto"/>
        <w:tabs>
          <w:tab w:val="left" w:pos="960"/>
          <w:tab w:val="left" w:pos="1080"/>
        </w:tabs>
        <w:spacing w:after="0"/>
        <w:rPr>
          <w:lang w:val="pt-BR"/>
        </w:rPr>
      </w:pPr>
      <w:r>
        <w:rPr>
          <w:lang w:val="pt-BR"/>
        </w:rPr>
        <w:t>MOURA, Osni. Introdução a Contabilidade Gerencial. São Paulo: Saraiva, 2011.</w:t>
      </w:r>
    </w:p>
    <w:p w14:paraId="25D74F18" w14:textId="631FC93E" w:rsidR="004B55C7" w:rsidRDefault="004B55C7" w:rsidP="00C854F9">
      <w:pPr>
        <w:pStyle w:val="Corpodetexto"/>
        <w:tabs>
          <w:tab w:val="left" w:pos="960"/>
          <w:tab w:val="left" w:pos="1080"/>
        </w:tabs>
        <w:spacing w:after="0"/>
      </w:pPr>
    </w:p>
    <w:p w14:paraId="55783414" w14:textId="7F72B3F6" w:rsidR="00833753" w:rsidRPr="00833753" w:rsidRDefault="00833753" w:rsidP="00833753">
      <w:pPr>
        <w:spacing w:line="240" w:lineRule="auto"/>
        <w:jc w:val="left"/>
        <w:rPr>
          <w:rFonts w:cs="Times New Roman"/>
          <w:szCs w:val="24"/>
        </w:rPr>
      </w:pPr>
    </w:p>
    <w:p w14:paraId="2D1E7F6A" w14:textId="77777777" w:rsidR="00833753" w:rsidRPr="00833753" w:rsidRDefault="00833753" w:rsidP="00833753">
      <w:pPr>
        <w:spacing w:line="240" w:lineRule="auto"/>
        <w:ind w:firstLine="0"/>
        <w:jc w:val="left"/>
        <w:rPr>
          <w:rFonts w:cs="Times New Roman"/>
          <w:b/>
          <w:szCs w:val="24"/>
        </w:rPr>
      </w:pPr>
      <w:r w:rsidRPr="00833753">
        <w:rPr>
          <w:rFonts w:cs="Times New Roman"/>
          <w:b/>
          <w:szCs w:val="24"/>
        </w:rPr>
        <w:t>NBC TG 26 (R5) – APRESENTAÇÃO DAS DEMONSTRAÇÕES CONTÁBEIS (2017)</w:t>
      </w:r>
    </w:p>
    <w:p w14:paraId="6E6ED641" w14:textId="0609AB9C" w:rsidR="00833753" w:rsidRPr="00833753" w:rsidRDefault="00833753" w:rsidP="00833753">
      <w:pPr>
        <w:spacing w:line="240" w:lineRule="auto"/>
        <w:ind w:firstLine="0"/>
        <w:jc w:val="left"/>
        <w:rPr>
          <w:rFonts w:cs="Times New Roman"/>
          <w:szCs w:val="24"/>
        </w:rPr>
      </w:pPr>
      <w:r>
        <w:rPr>
          <w:rFonts w:cs="Times New Roman"/>
          <w:szCs w:val="24"/>
        </w:rPr>
        <w:t xml:space="preserve">Disponível em: </w:t>
      </w:r>
      <w:r w:rsidRPr="00833753">
        <w:rPr>
          <w:rFonts w:cs="Times New Roman"/>
          <w:szCs w:val="24"/>
        </w:rPr>
        <w:t>https://www.in.gov.br/materia/-/asset_publisher/Kujrw0TZC2Mb/content/id/1274556/do1-2017-12-22-norma-brasileira-de-contabilidade-nbc-tg-26-r5-de-24-de-novembro-de-2017-1274552-1274552</w:t>
      </w:r>
      <w:r>
        <w:rPr>
          <w:rFonts w:cs="Times New Roman"/>
          <w:szCs w:val="24"/>
        </w:rPr>
        <w:t xml:space="preserve">. Acesso em 12 dez 2020. </w:t>
      </w:r>
    </w:p>
    <w:p w14:paraId="4A5D6F0F" w14:textId="77777777" w:rsidR="00833753" w:rsidRDefault="00833753" w:rsidP="00C854F9">
      <w:pPr>
        <w:pStyle w:val="Corpodetexto"/>
        <w:tabs>
          <w:tab w:val="left" w:pos="960"/>
          <w:tab w:val="left" w:pos="1080"/>
        </w:tabs>
        <w:spacing w:after="0"/>
      </w:pPr>
    </w:p>
    <w:p w14:paraId="270F472C" w14:textId="77777777" w:rsidR="00B76ECB" w:rsidRPr="00134663" w:rsidRDefault="00B76ECB" w:rsidP="00C854F9">
      <w:pPr>
        <w:pStyle w:val="Corpodetexto"/>
        <w:tabs>
          <w:tab w:val="left" w:pos="960"/>
          <w:tab w:val="left" w:pos="1080"/>
        </w:tabs>
        <w:spacing w:after="0"/>
      </w:pPr>
    </w:p>
    <w:p w14:paraId="102A24D9" w14:textId="77777777" w:rsidR="00B76ECB" w:rsidRPr="00134663" w:rsidRDefault="00B76ECB" w:rsidP="00C854F9">
      <w:pPr>
        <w:spacing w:line="240" w:lineRule="auto"/>
        <w:ind w:firstLine="0"/>
        <w:jc w:val="left"/>
      </w:pPr>
      <w:r w:rsidRPr="00134663">
        <w:rPr>
          <w:lang w:val="pt"/>
        </w:rPr>
        <w:t xml:space="preserve">Oliveira, </w:t>
      </w:r>
      <w:proofErr w:type="spellStart"/>
      <w:r w:rsidRPr="00134663">
        <w:rPr>
          <w:lang w:val="pt"/>
        </w:rPr>
        <w:t>Gleiciane</w:t>
      </w:r>
      <w:proofErr w:type="spellEnd"/>
      <w:r w:rsidRPr="00134663">
        <w:rPr>
          <w:lang w:val="pt"/>
        </w:rPr>
        <w:t xml:space="preserve"> Silva Feitosa, 2018. </w:t>
      </w:r>
      <w:r w:rsidRPr="00134663">
        <w:t xml:space="preserve">Análise dos efeitos da operação lava jato nos demonstrativos financeiros da </w:t>
      </w:r>
      <w:proofErr w:type="spellStart"/>
      <w:r w:rsidRPr="00134663">
        <w:t>petrobras</w:t>
      </w:r>
      <w:proofErr w:type="spellEnd"/>
      <w:r w:rsidRPr="00134663">
        <w:t xml:space="preserve"> nos períodos de 2012 a 2017.</w:t>
      </w:r>
    </w:p>
    <w:p w14:paraId="3BD465B6" w14:textId="77777777" w:rsidR="00B76ECB" w:rsidRPr="00134663" w:rsidRDefault="00B76ECB" w:rsidP="00C854F9">
      <w:pPr>
        <w:spacing w:line="240" w:lineRule="auto"/>
        <w:ind w:firstLine="0"/>
        <w:jc w:val="left"/>
      </w:pPr>
    </w:p>
    <w:p w14:paraId="5E4EB887" w14:textId="77777777" w:rsidR="00B76ECB" w:rsidRPr="00134663" w:rsidRDefault="00B76ECB" w:rsidP="00C854F9">
      <w:pPr>
        <w:spacing w:line="240" w:lineRule="auto"/>
        <w:ind w:firstLine="0"/>
        <w:jc w:val="left"/>
      </w:pPr>
    </w:p>
    <w:p w14:paraId="0D0A02D7" w14:textId="77777777" w:rsidR="00B76ECB" w:rsidRPr="00134663" w:rsidRDefault="00B76ECB" w:rsidP="00C854F9">
      <w:pPr>
        <w:spacing w:line="240" w:lineRule="auto"/>
        <w:ind w:firstLine="0"/>
        <w:jc w:val="left"/>
      </w:pPr>
      <w:r w:rsidRPr="00134663">
        <w:t>OLIVEIRA, Silvio Luiz de.</w:t>
      </w:r>
      <w:r w:rsidRPr="00134663">
        <w:rPr>
          <w:b/>
          <w:bCs/>
        </w:rPr>
        <w:t xml:space="preserve"> Tratado de metodologia científica.</w:t>
      </w:r>
      <w:r w:rsidRPr="00134663">
        <w:t xml:space="preserve"> São Paulo: Pioneira, 1997.</w:t>
      </w:r>
    </w:p>
    <w:p w14:paraId="541BA5E1" w14:textId="77777777" w:rsidR="00B76ECB" w:rsidRPr="00134663" w:rsidRDefault="00B76ECB" w:rsidP="00C854F9">
      <w:pPr>
        <w:spacing w:line="240" w:lineRule="auto"/>
        <w:ind w:firstLine="0"/>
        <w:jc w:val="left"/>
      </w:pPr>
    </w:p>
    <w:p w14:paraId="43B79649" w14:textId="77777777" w:rsidR="00B76ECB" w:rsidRPr="00134663" w:rsidRDefault="00B76ECB" w:rsidP="00C854F9">
      <w:pPr>
        <w:spacing w:line="240" w:lineRule="auto"/>
        <w:ind w:firstLine="0"/>
        <w:jc w:val="left"/>
      </w:pPr>
    </w:p>
    <w:p w14:paraId="750D376C" w14:textId="77777777" w:rsidR="00B76ECB" w:rsidRPr="00134663" w:rsidRDefault="00B76ECB" w:rsidP="00C854F9">
      <w:pPr>
        <w:spacing w:line="240" w:lineRule="auto"/>
        <w:ind w:firstLine="0"/>
        <w:jc w:val="left"/>
        <w:rPr>
          <w:shd w:val="clear" w:color="auto" w:fill="FFFFFF"/>
        </w:rPr>
      </w:pPr>
      <w:r w:rsidRPr="00134663">
        <w:rPr>
          <w:shd w:val="clear" w:color="auto" w:fill="FFFFFF"/>
        </w:rPr>
        <w:t xml:space="preserve">PADOVEZE, Clóvis </w:t>
      </w:r>
      <w:proofErr w:type="spellStart"/>
      <w:r w:rsidRPr="00134663">
        <w:rPr>
          <w:shd w:val="clear" w:color="auto" w:fill="FFFFFF"/>
        </w:rPr>
        <w:t>Luis</w:t>
      </w:r>
      <w:proofErr w:type="spellEnd"/>
      <w:r w:rsidRPr="00134663">
        <w:rPr>
          <w:shd w:val="clear" w:color="auto" w:fill="FFFFFF"/>
        </w:rPr>
        <w:t xml:space="preserve">. </w:t>
      </w:r>
      <w:r w:rsidRPr="00134663">
        <w:rPr>
          <w:b/>
          <w:bCs/>
          <w:shd w:val="clear" w:color="auto" w:fill="FFFFFF"/>
        </w:rPr>
        <w:t>Contabilidade gerencial: um enfoque em sistema de informação contábil</w:t>
      </w:r>
      <w:r w:rsidRPr="00134663">
        <w:rPr>
          <w:shd w:val="clear" w:color="auto" w:fill="FFFFFF"/>
        </w:rPr>
        <w:t>. 3. ed. S. Paulo: Atlas 2000.</w:t>
      </w:r>
    </w:p>
    <w:p w14:paraId="17142053" w14:textId="759B8209" w:rsidR="00B76ECB" w:rsidRDefault="00B76ECB" w:rsidP="00C854F9">
      <w:pPr>
        <w:spacing w:line="240" w:lineRule="auto"/>
        <w:ind w:firstLine="0"/>
        <w:jc w:val="left"/>
        <w:rPr>
          <w:lang w:val="pt"/>
        </w:rPr>
      </w:pPr>
    </w:p>
    <w:p w14:paraId="69D88E99" w14:textId="77777777" w:rsidR="0096103E" w:rsidRPr="00134663" w:rsidRDefault="0096103E" w:rsidP="00C854F9">
      <w:pPr>
        <w:spacing w:line="240" w:lineRule="auto"/>
        <w:ind w:firstLine="0"/>
        <w:jc w:val="left"/>
        <w:rPr>
          <w:lang w:val="pt"/>
        </w:rPr>
      </w:pPr>
    </w:p>
    <w:p w14:paraId="24B26701" w14:textId="77777777" w:rsidR="0096103E" w:rsidRDefault="0096103E" w:rsidP="00C854F9">
      <w:pPr>
        <w:spacing w:line="240" w:lineRule="auto"/>
        <w:ind w:firstLine="0"/>
        <w:jc w:val="left"/>
        <w:rPr>
          <w:lang w:val="pt"/>
        </w:rPr>
      </w:pPr>
      <w:r>
        <w:rPr>
          <w:lang w:val="pt"/>
        </w:rPr>
        <w:t xml:space="preserve">PBG S/A. Disponível em: </w:t>
      </w:r>
      <w:r w:rsidRPr="0096103E">
        <w:rPr>
          <w:lang w:val="pt"/>
        </w:rPr>
        <w:t>http://www.b3.com.br/pt_br/produtos-e-servicos/negociacao/renda-variavel/empresas-listadas.htm</w:t>
      </w:r>
      <w:r>
        <w:rPr>
          <w:lang w:val="pt"/>
        </w:rPr>
        <w:t xml:space="preserve">. Acesso em: 10 </w:t>
      </w:r>
      <w:proofErr w:type="spellStart"/>
      <w:r>
        <w:rPr>
          <w:lang w:val="pt"/>
        </w:rPr>
        <w:t>nov</w:t>
      </w:r>
      <w:proofErr w:type="spellEnd"/>
      <w:r>
        <w:rPr>
          <w:lang w:val="pt"/>
        </w:rPr>
        <w:t xml:space="preserve"> 2020. </w:t>
      </w:r>
    </w:p>
    <w:p w14:paraId="7A28CDD1" w14:textId="6B26637B" w:rsidR="00B76ECB" w:rsidRDefault="00B76ECB" w:rsidP="00C854F9">
      <w:pPr>
        <w:spacing w:line="240" w:lineRule="auto"/>
        <w:ind w:firstLine="0"/>
        <w:jc w:val="left"/>
        <w:rPr>
          <w:lang w:val="pt"/>
        </w:rPr>
      </w:pPr>
    </w:p>
    <w:p w14:paraId="3AC368E2" w14:textId="77777777" w:rsidR="0096103E" w:rsidRPr="00134663" w:rsidRDefault="0096103E" w:rsidP="00C854F9">
      <w:pPr>
        <w:spacing w:line="240" w:lineRule="auto"/>
        <w:ind w:firstLine="0"/>
        <w:jc w:val="left"/>
        <w:rPr>
          <w:lang w:val="pt"/>
        </w:rPr>
      </w:pPr>
    </w:p>
    <w:p w14:paraId="0A6CB793" w14:textId="77777777" w:rsidR="00B76ECB" w:rsidRPr="00134663" w:rsidRDefault="00B76ECB" w:rsidP="00C854F9">
      <w:pPr>
        <w:spacing w:line="240" w:lineRule="auto"/>
        <w:ind w:firstLine="0"/>
        <w:jc w:val="left"/>
      </w:pPr>
      <w:r w:rsidRPr="00134663">
        <w:t xml:space="preserve">YIN, Robert K. Estudo de Caso – </w:t>
      </w:r>
      <w:r w:rsidRPr="00134663">
        <w:rPr>
          <w:b/>
          <w:bCs/>
        </w:rPr>
        <w:t>Planejamento e Métodos.</w:t>
      </w:r>
      <w:r w:rsidRPr="00134663">
        <w:t xml:space="preserve"> 2. ed. Porto Alegre: Bookman, 2001.</w:t>
      </w:r>
    </w:p>
    <w:p w14:paraId="4B55AB0F" w14:textId="1DBE386D" w:rsidR="00E73F08" w:rsidRDefault="00E73F08" w:rsidP="00B04CDF">
      <w:pPr>
        <w:spacing w:line="240" w:lineRule="auto"/>
        <w:ind w:firstLine="0"/>
        <w:jc w:val="left"/>
        <w:rPr>
          <w:rFonts w:cs="Times New Roman"/>
          <w:noProof/>
        </w:rPr>
      </w:pPr>
    </w:p>
    <w:p w14:paraId="006EEF8A" w14:textId="6E2B8A56" w:rsidR="00C16B07" w:rsidRDefault="00C16B07" w:rsidP="00C16B07">
      <w:pPr>
        <w:spacing w:line="240" w:lineRule="auto"/>
        <w:ind w:firstLine="0"/>
        <w:jc w:val="center"/>
        <w:rPr>
          <w:rFonts w:cs="Times New Roman"/>
          <w:noProof/>
        </w:rPr>
      </w:pPr>
      <w:r>
        <w:rPr>
          <w:rFonts w:cs="Times New Roman"/>
          <w:noProof/>
        </w:rPr>
        <w:lastRenderedPageBreak/>
        <w:t xml:space="preserve">APENDICES </w:t>
      </w:r>
    </w:p>
    <w:p w14:paraId="1766F6D6" w14:textId="77777777" w:rsidR="00C16B07" w:rsidRDefault="00C16B07" w:rsidP="00C16B07">
      <w:pPr>
        <w:spacing w:line="240" w:lineRule="auto"/>
        <w:ind w:firstLine="0"/>
        <w:jc w:val="center"/>
        <w:rPr>
          <w:rFonts w:cs="Times New Roman"/>
          <w:noProof/>
        </w:rPr>
      </w:pPr>
    </w:p>
    <w:p w14:paraId="388F48C8" w14:textId="1AA97BC5" w:rsidR="00C16B07" w:rsidRDefault="00CC7FFE" w:rsidP="00C16B07">
      <w:pPr>
        <w:spacing w:line="240" w:lineRule="auto"/>
        <w:ind w:firstLine="0"/>
        <w:jc w:val="center"/>
        <w:rPr>
          <w:rFonts w:cs="Times New Roman"/>
          <w:noProof/>
        </w:rPr>
      </w:pPr>
      <w:r w:rsidRPr="00CC7FFE">
        <w:rPr>
          <w:noProof/>
        </w:rPr>
        <w:drawing>
          <wp:inline distT="0" distB="0" distL="0" distR="0" wp14:anchorId="35B0CE5D" wp14:editId="72F3C732">
            <wp:extent cx="6290067" cy="79057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6550" cy="7913899"/>
                    </a:xfrm>
                    <a:prstGeom prst="rect">
                      <a:avLst/>
                    </a:prstGeom>
                    <a:noFill/>
                    <a:ln>
                      <a:noFill/>
                    </a:ln>
                  </pic:spPr>
                </pic:pic>
              </a:graphicData>
            </a:graphic>
          </wp:inline>
        </w:drawing>
      </w:r>
    </w:p>
    <w:p w14:paraId="76AB8160" w14:textId="77777777" w:rsidR="008E3275" w:rsidRPr="007B46F3" w:rsidRDefault="008E3275" w:rsidP="008E3275">
      <w:pPr>
        <w:autoSpaceDE w:val="0"/>
        <w:autoSpaceDN w:val="0"/>
        <w:adjustRightInd w:val="0"/>
        <w:spacing w:line="240" w:lineRule="auto"/>
        <w:ind w:firstLine="0"/>
        <w:rPr>
          <w:rFonts w:cs="Times New Roman"/>
        </w:rPr>
      </w:pPr>
      <w:r>
        <w:rPr>
          <w:rFonts w:ascii="Arial" w:hAnsi="Arial" w:cs="Arial"/>
          <w:sz w:val="20"/>
        </w:rPr>
        <w:t>Fonte: Dados coletados, 2020.</w:t>
      </w:r>
    </w:p>
    <w:p w14:paraId="72FDFD78" w14:textId="66BDF5CE" w:rsidR="00CC7FFE" w:rsidRDefault="00CC7FFE" w:rsidP="00C16B07">
      <w:pPr>
        <w:spacing w:line="240" w:lineRule="auto"/>
        <w:ind w:firstLine="0"/>
        <w:jc w:val="center"/>
        <w:rPr>
          <w:rFonts w:cs="Times New Roman"/>
          <w:noProof/>
        </w:rPr>
      </w:pPr>
    </w:p>
    <w:p w14:paraId="208BC837" w14:textId="67AE4D08" w:rsidR="00CC7FFE" w:rsidRDefault="008E3275" w:rsidP="008E3275">
      <w:pPr>
        <w:spacing w:line="240" w:lineRule="auto"/>
        <w:ind w:firstLine="0"/>
        <w:rPr>
          <w:rFonts w:cs="Times New Roman"/>
          <w:noProof/>
        </w:rPr>
      </w:pPr>
      <w:r>
        <w:rPr>
          <w:rFonts w:cs="Times New Roman"/>
          <w:noProof/>
        </w:rPr>
        <w:t xml:space="preserve"> </w:t>
      </w:r>
    </w:p>
    <w:p w14:paraId="78EF581A" w14:textId="19DD2E20" w:rsidR="00CC7FFE" w:rsidRDefault="00CC7FFE" w:rsidP="00C16B07">
      <w:pPr>
        <w:spacing w:line="240" w:lineRule="auto"/>
        <w:ind w:firstLine="0"/>
        <w:jc w:val="center"/>
        <w:rPr>
          <w:rFonts w:cs="Times New Roman"/>
          <w:noProof/>
        </w:rPr>
      </w:pPr>
      <w:r w:rsidRPr="00CC7FFE">
        <w:rPr>
          <w:noProof/>
        </w:rPr>
        <w:lastRenderedPageBreak/>
        <w:drawing>
          <wp:inline distT="0" distB="0" distL="0" distR="0" wp14:anchorId="14A285DB" wp14:editId="126771B9">
            <wp:extent cx="5043170" cy="8891905"/>
            <wp:effectExtent l="0" t="0" r="5080" b="444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3170" cy="8891905"/>
                    </a:xfrm>
                    <a:prstGeom prst="rect">
                      <a:avLst/>
                    </a:prstGeom>
                    <a:noFill/>
                    <a:ln>
                      <a:noFill/>
                    </a:ln>
                  </pic:spPr>
                </pic:pic>
              </a:graphicData>
            </a:graphic>
          </wp:inline>
        </w:drawing>
      </w:r>
    </w:p>
    <w:p w14:paraId="78C78B5E" w14:textId="77777777" w:rsidR="008E3275" w:rsidRPr="007B46F3" w:rsidRDefault="008E3275" w:rsidP="008E3275">
      <w:pPr>
        <w:autoSpaceDE w:val="0"/>
        <w:autoSpaceDN w:val="0"/>
        <w:adjustRightInd w:val="0"/>
        <w:spacing w:line="240" w:lineRule="auto"/>
        <w:ind w:firstLine="0"/>
        <w:rPr>
          <w:rFonts w:cs="Times New Roman"/>
        </w:rPr>
      </w:pPr>
      <w:r>
        <w:rPr>
          <w:rFonts w:ascii="Arial" w:hAnsi="Arial" w:cs="Arial"/>
          <w:sz w:val="20"/>
        </w:rPr>
        <w:lastRenderedPageBreak/>
        <w:t>Fonte: Dados coletados, 2020.</w:t>
      </w:r>
    </w:p>
    <w:p w14:paraId="553F4F06" w14:textId="77777777" w:rsidR="008E3275" w:rsidRDefault="008E3275" w:rsidP="00C16B07">
      <w:pPr>
        <w:spacing w:line="240" w:lineRule="auto"/>
        <w:ind w:firstLine="0"/>
        <w:jc w:val="center"/>
        <w:rPr>
          <w:rFonts w:cs="Times New Roman"/>
          <w:noProof/>
        </w:rPr>
      </w:pPr>
    </w:p>
    <w:p w14:paraId="411FA727" w14:textId="7F59D8A5" w:rsidR="00CC7FFE" w:rsidRDefault="00CC7FFE" w:rsidP="00C16B07">
      <w:pPr>
        <w:spacing w:line="240" w:lineRule="auto"/>
        <w:ind w:firstLine="0"/>
        <w:jc w:val="center"/>
        <w:rPr>
          <w:rFonts w:cs="Times New Roman"/>
          <w:noProof/>
        </w:rPr>
      </w:pPr>
      <w:r w:rsidRPr="00CC7FFE">
        <w:rPr>
          <w:noProof/>
        </w:rPr>
        <w:drawing>
          <wp:inline distT="0" distB="0" distL="0" distR="0" wp14:anchorId="0EF23B9C" wp14:editId="7C8B4DB2">
            <wp:extent cx="5760085" cy="42608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4260850"/>
                    </a:xfrm>
                    <a:prstGeom prst="rect">
                      <a:avLst/>
                    </a:prstGeom>
                    <a:noFill/>
                    <a:ln>
                      <a:noFill/>
                    </a:ln>
                  </pic:spPr>
                </pic:pic>
              </a:graphicData>
            </a:graphic>
          </wp:inline>
        </w:drawing>
      </w:r>
    </w:p>
    <w:p w14:paraId="1A3A8E76" w14:textId="77777777" w:rsidR="008E3275" w:rsidRPr="007B46F3" w:rsidRDefault="008E3275" w:rsidP="008E3275">
      <w:pPr>
        <w:autoSpaceDE w:val="0"/>
        <w:autoSpaceDN w:val="0"/>
        <w:adjustRightInd w:val="0"/>
        <w:spacing w:line="240" w:lineRule="auto"/>
        <w:ind w:firstLine="0"/>
        <w:rPr>
          <w:rFonts w:cs="Times New Roman"/>
        </w:rPr>
      </w:pPr>
      <w:r>
        <w:rPr>
          <w:rFonts w:ascii="Arial" w:hAnsi="Arial" w:cs="Arial"/>
          <w:sz w:val="20"/>
        </w:rPr>
        <w:t>Fonte: Dados coletados, 2020.</w:t>
      </w:r>
    </w:p>
    <w:p w14:paraId="525FF0C4" w14:textId="0730904A" w:rsidR="00CC7FFE" w:rsidRDefault="00CC7FFE" w:rsidP="00C16B07">
      <w:pPr>
        <w:spacing w:line="240" w:lineRule="auto"/>
        <w:ind w:firstLine="0"/>
        <w:jc w:val="center"/>
        <w:rPr>
          <w:rFonts w:cs="Times New Roman"/>
          <w:noProof/>
        </w:rPr>
      </w:pPr>
    </w:p>
    <w:p w14:paraId="6D1C2CA3" w14:textId="1AE7D0B1" w:rsidR="00CC7FFE" w:rsidRDefault="00CC7FFE" w:rsidP="00C16B07">
      <w:pPr>
        <w:spacing w:line="240" w:lineRule="auto"/>
        <w:ind w:firstLine="0"/>
        <w:jc w:val="center"/>
        <w:rPr>
          <w:rFonts w:cs="Times New Roman"/>
          <w:noProof/>
        </w:rPr>
      </w:pPr>
    </w:p>
    <w:p w14:paraId="4A3DD17E" w14:textId="409ABBA5" w:rsidR="00CC7FFE" w:rsidRDefault="00CC7FFE" w:rsidP="00C16B07">
      <w:pPr>
        <w:spacing w:line="240" w:lineRule="auto"/>
        <w:ind w:firstLine="0"/>
        <w:jc w:val="center"/>
        <w:rPr>
          <w:rFonts w:cs="Times New Roman"/>
          <w:noProof/>
        </w:rPr>
      </w:pPr>
    </w:p>
    <w:p w14:paraId="0B1D7FDD" w14:textId="05BEE960" w:rsidR="00CC7FFE" w:rsidRDefault="00CC7FFE" w:rsidP="00C16B07">
      <w:pPr>
        <w:spacing w:line="240" w:lineRule="auto"/>
        <w:ind w:firstLine="0"/>
        <w:jc w:val="center"/>
        <w:rPr>
          <w:rFonts w:cs="Times New Roman"/>
          <w:noProof/>
        </w:rPr>
      </w:pPr>
    </w:p>
    <w:p w14:paraId="080BC22C" w14:textId="4624D199" w:rsidR="00CC7FFE" w:rsidRDefault="00CC7FFE" w:rsidP="00C16B07">
      <w:pPr>
        <w:spacing w:line="240" w:lineRule="auto"/>
        <w:ind w:firstLine="0"/>
        <w:jc w:val="center"/>
        <w:rPr>
          <w:rFonts w:cs="Times New Roman"/>
          <w:noProof/>
        </w:rPr>
      </w:pPr>
    </w:p>
    <w:p w14:paraId="0D89BC97" w14:textId="7814B6CE" w:rsidR="00CC7FFE" w:rsidRDefault="00CC7FFE" w:rsidP="00C16B07">
      <w:pPr>
        <w:spacing w:line="240" w:lineRule="auto"/>
        <w:ind w:firstLine="0"/>
        <w:jc w:val="center"/>
        <w:rPr>
          <w:rFonts w:cs="Times New Roman"/>
          <w:noProof/>
        </w:rPr>
      </w:pPr>
    </w:p>
    <w:p w14:paraId="4DB607C1" w14:textId="5B5447F6" w:rsidR="00CC7FFE" w:rsidRDefault="00CC7FFE" w:rsidP="00C16B07">
      <w:pPr>
        <w:spacing w:line="240" w:lineRule="auto"/>
        <w:ind w:firstLine="0"/>
        <w:jc w:val="center"/>
        <w:rPr>
          <w:rFonts w:cs="Times New Roman"/>
          <w:noProof/>
        </w:rPr>
      </w:pPr>
    </w:p>
    <w:p w14:paraId="4B5981D5" w14:textId="43D69D93" w:rsidR="00CC7FFE" w:rsidRDefault="00CC7FFE" w:rsidP="00C16B07">
      <w:pPr>
        <w:spacing w:line="240" w:lineRule="auto"/>
        <w:ind w:firstLine="0"/>
        <w:jc w:val="center"/>
        <w:rPr>
          <w:rFonts w:cs="Times New Roman"/>
          <w:noProof/>
        </w:rPr>
      </w:pPr>
    </w:p>
    <w:p w14:paraId="1B67D809" w14:textId="79D79D9E" w:rsidR="00CC7FFE" w:rsidRDefault="00CC7FFE" w:rsidP="00C16B07">
      <w:pPr>
        <w:spacing w:line="240" w:lineRule="auto"/>
        <w:ind w:firstLine="0"/>
        <w:jc w:val="center"/>
        <w:rPr>
          <w:rFonts w:cs="Times New Roman"/>
          <w:noProof/>
        </w:rPr>
      </w:pPr>
    </w:p>
    <w:p w14:paraId="5FC6BA1F" w14:textId="65DF1DB0" w:rsidR="00CC7FFE" w:rsidRDefault="00CC7FFE" w:rsidP="00C16B07">
      <w:pPr>
        <w:spacing w:line="240" w:lineRule="auto"/>
        <w:ind w:firstLine="0"/>
        <w:jc w:val="center"/>
        <w:rPr>
          <w:rFonts w:cs="Times New Roman"/>
          <w:noProof/>
        </w:rPr>
      </w:pPr>
    </w:p>
    <w:p w14:paraId="3B82CE64" w14:textId="2434A9EC" w:rsidR="00CC7FFE" w:rsidRDefault="00CC7FFE" w:rsidP="00C16B07">
      <w:pPr>
        <w:spacing w:line="240" w:lineRule="auto"/>
        <w:ind w:firstLine="0"/>
        <w:jc w:val="center"/>
        <w:rPr>
          <w:rFonts w:cs="Times New Roman"/>
          <w:noProof/>
        </w:rPr>
      </w:pPr>
    </w:p>
    <w:p w14:paraId="1367832D" w14:textId="052010EB" w:rsidR="00CC7FFE" w:rsidRDefault="00CC7FFE" w:rsidP="00C16B07">
      <w:pPr>
        <w:spacing w:line="240" w:lineRule="auto"/>
        <w:ind w:firstLine="0"/>
        <w:jc w:val="center"/>
        <w:rPr>
          <w:rFonts w:cs="Times New Roman"/>
          <w:noProof/>
        </w:rPr>
      </w:pPr>
    </w:p>
    <w:p w14:paraId="3A35CA5C" w14:textId="3CA0EDBC" w:rsidR="00CC7FFE" w:rsidRDefault="00CC7FFE" w:rsidP="00C16B07">
      <w:pPr>
        <w:spacing w:line="240" w:lineRule="auto"/>
        <w:ind w:firstLine="0"/>
        <w:jc w:val="center"/>
        <w:rPr>
          <w:rFonts w:cs="Times New Roman"/>
          <w:noProof/>
        </w:rPr>
      </w:pPr>
    </w:p>
    <w:p w14:paraId="04CD15A0" w14:textId="4AC343D0" w:rsidR="00CC7FFE" w:rsidRDefault="00CC7FFE" w:rsidP="00C16B07">
      <w:pPr>
        <w:spacing w:line="240" w:lineRule="auto"/>
        <w:ind w:firstLine="0"/>
        <w:jc w:val="center"/>
        <w:rPr>
          <w:rFonts w:cs="Times New Roman"/>
          <w:noProof/>
        </w:rPr>
      </w:pPr>
    </w:p>
    <w:p w14:paraId="400D4E3E" w14:textId="597F6588" w:rsidR="00CC7FFE" w:rsidRDefault="00CC7FFE" w:rsidP="00C16B07">
      <w:pPr>
        <w:spacing w:line="240" w:lineRule="auto"/>
        <w:ind w:firstLine="0"/>
        <w:jc w:val="center"/>
        <w:rPr>
          <w:rFonts w:cs="Times New Roman"/>
          <w:noProof/>
        </w:rPr>
      </w:pPr>
    </w:p>
    <w:p w14:paraId="0766F76A" w14:textId="142E4B4B" w:rsidR="00CC7FFE" w:rsidRDefault="00CC7FFE" w:rsidP="00C16B07">
      <w:pPr>
        <w:spacing w:line="240" w:lineRule="auto"/>
        <w:ind w:firstLine="0"/>
        <w:jc w:val="center"/>
        <w:rPr>
          <w:rFonts w:cs="Times New Roman"/>
          <w:noProof/>
        </w:rPr>
      </w:pPr>
    </w:p>
    <w:p w14:paraId="4F0B2F0C" w14:textId="7B18BF0A" w:rsidR="00CC7FFE" w:rsidRDefault="00CC7FFE" w:rsidP="00C16B07">
      <w:pPr>
        <w:spacing w:line="240" w:lineRule="auto"/>
        <w:ind w:firstLine="0"/>
        <w:jc w:val="center"/>
        <w:rPr>
          <w:rFonts w:cs="Times New Roman"/>
          <w:noProof/>
        </w:rPr>
      </w:pPr>
    </w:p>
    <w:p w14:paraId="7F65E11C" w14:textId="0279E065" w:rsidR="00CC7FFE" w:rsidRDefault="00CC7FFE" w:rsidP="00C16B07">
      <w:pPr>
        <w:spacing w:line="240" w:lineRule="auto"/>
        <w:ind w:firstLine="0"/>
        <w:jc w:val="center"/>
        <w:rPr>
          <w:rFonts w:cs="Times New Roman"/>
          <w:noProof/>
        </w:rPr>
      </w:pPr>
    </w:p>
    <w:p w14:paraId="18A2217D" w14:textId="1EEB84FE" w:rsidR="00CC7FFE" w:rsidRDefault="00CC7FFE" w:rsidP="00C16B07">
      <w:pPr>
        <w:spacing w:line="240" w:lineRule="auto"/>
        <w:ind w:firstLine="0"/>
        <w:jc w:val="center"/>
        <w:rPr>
          <w:rFonts w:cs="Times New Roman"/>
          <w:noProof/>
        </w:rPr>
      </w:pPr>
    </w:p>
    <w:p w14:paraId="4C59C0D1" w14:textId="2A46E2C6" w:rsidR="00CC7FFE" w:rsidRDefault="00CC7FFE" w:rsidP="00C16B07">
      <w:pPr>
        <w:spacing w:line="240" w:lineRule="auto"/>
        <w:ind w:firstLine="0"/>
        <w:jc w:val="center"/>
        <w:rPr>
          <w:rFonts w:cs="Times New Roman"/>
          <w:noProof/>
        </w:rPr>
      </w:pPr>
    </w:p>
    <w:p w14:paraId="7C769F64" w14:textId="6DCDBAE2" w:rsidR="00CC7FFE" w:rsidRDefault="00CC7FFE" w:rsidP="00C16B07">
      <w:pPr>
        <w:spacing w:line="240" w:lineRule="auto"/>
        <w:ind w:firstLine="0"/>
        <w:jc w:val="center"/>
        <w:rPr>
          <w:rFonts w:cs="Times New Roman"/>
          <w:noProof/>
        </w:rPr>
      </w:pPr>
    </w:p>
    <w:p w14:paraId="08875E2D" w14:textId="4C349161" w:rsidR="00CC7FFE" w:rsidRDefault="00CC7FFE" w:rsidP="00C16B07">
      <w:pPr>
        <w:spacing w:line="240" w:lineRule="auto"/>
        <w:ind w:firstLine="0"/>
        <w:jc w:val="center"/>
        <w:rPr>
          <w:rFonts w:cs="Times New Roman"/>
          <w:noProof/>
        </w:rPr>
      </w:pPr>
    </w:p>
    <w:p w14:paraId="17BA1673" w14:textId="58FBF5F2" w:rsidR="00CC7FFE" w:rsidRDefault="00CC7FFE" w:rsidP="00C16B07">
      <w:pPr>
        <w:spacing w:line="240" w:lineRule="auto"/>
        <w:ind w:firstLine="0"/>
        <w:jc w:val="center"/>
        <w:rPr>
          <w:rFonts w:cs="Times New Roman"/>
          <w:noProof/>
        </w:rPr>
      </w:pPr>
    </w:p>
    <w:p w14:paraId="55171948" w14:textId="7231CD39" w:rsidR="00CC7FFE" w:rsidRDefault="00CC7FFE" w:rsidP="00C16B07">
      <w:pPr>
        <w:spacing w:line="240" w:lineRule="auto"/>
        <w:ind w:firstLine="0"/>
        <w:jc w:val="center"/>
        <w:rPr>
          <w:rFonts w:cs="Times New Roman"/>
          <w:noProof/>
        </w:rPr>
      </w:pPr>
    </w:p>
    <w:p w14:paraId="7B9AFD63" w14:textId="03F7BE92" w:rsidR="00CC7FFE" w:rsidRDefault="00CC7FFE" w:rsidP="00C16B07">
      <w:pPr>
        <w:spacing w:line="240" w:lineRule="auto"/>
        <w:ind w:firstLine="0"/>
        <w:jc w:val="center"/>
        <w:rPr>
          <w:rFonts w:cs="Times New Roman"/>
          <w:noProof/>
        </w:rPr>
      </w:pPr>
    </w:p>
    <w:p w14:paraId="5256A767" w14:textId="6160F561" w:rsidR="00CC7FFE" w:rsidRDefault="00CC7FFE" w:rsidP="00C16B07">
      <w:pPr>
        <w:spacing w:line="240" w:lineRule="auto"/>
        <w:ind w:firstLine="0"/>
        <w:jc w:val="center"/>
        <w:rPr>
          <w:rFonts w:cs="Times New Roman"/>
          <w:noProof/>
        </w:rPr>
      </w:pPr>
    </w:p>
    <w:p w14:paraId="5FB277B5" w14:textId="5CA7430D" w:rsidR="00CC7FFE" w:rsidRDefault="00CC7FFE" w:rsidP="00C16B07">
      <w:pPr>
        <w:spacing w:line="240" w:lineRule="auto"/>
        <w:ind w:firstLine="0"/>
        <w:jc w:val="center"/>
        <w:rPr>
          <w:rFonts w:cs="Times New Roman"/>
          <w:noProof/>
        </w:rPr>
      </w:pPr>
    </w:p>
    <w:p w14:paraId="17C443EF" w14:textId="791353E6" w:rsidR="00CC7FFE" w:rsidRDefault="00890A8B" w:rsidP="00C16B07">
      <w:pPr>
        <w:spacing w:line="240" w:lineRule="auto"/>
        <w:ind w:firstLine="0"/>
        <w:jc w:val="center"/>
        <w:rPr>
          <w:rFonts w:cs="Times New Roman"/>
          <w:noProof/>
        </w:rPr>
      </w:pPr>
      <w:r w:rsidRPr="00890A8B">
        <w:rPr>
          <w:noProof/>
        </w:rPr>
        <w:drawing>
          <wp:inline distT="0" distB="0" distL="0" distR="0" wp14:anchorId="01504B69" wp14:editId="6F9D1AA0">
            <wp:extent cx="5572125" cy="4410075"/>
            <wp:effectExtent l="0" t="0" r="952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125" cy="4410075"/>
                    </a:xfrm>
                    <a:prstGeom prst="rect">
                      <a:avLst/>
                    </a:prstGeom>
                    <a:noFill/>
                    <a:ln>
                      <a:noFill/>
                    </a:ln>
                  </pic:spPr>
                </pic:pic>
              </a:graphicData>
            </a:graphic>
          </wp:inline>
        </w:drawing>
      </w:r>
    </w:p>
    <w:p w14:paraId="5377FB57" w14:textId="3197F2BB" w:rsidR="008E3275" w:rsidRPr="007B46F3" w:rsidRDefault="008E3275" w:rsidP="008E3275">
      <w:pPr>
        <w:autoSpaceDE w:val="0"/>
        <w:autoSpaceDN w:val="0"/>
        <w:adjustRightInd w:val="0"/>
        <w:spacing w:line="240" w:lineRule="auto"/>
        <w:ind w:firstLine="0"/>
        <w:rPr>
          <w:rFonts w:cs="Times New Roman"/>
        </w:rPr>
      </w:pPr>
      <w:r>
        <w:rPr>
          <w:rFonts w:ascii="Arial" w:hAnsi="Arial" w:cs="Arial"/>
          <w:sz w:val="20"/>
        </w:rPr>
        <w:t xml:space="preserve">  Fonte: Dados coletados, 2020.</w:t>
      </w:r>
    </w:p>
    <w:p w14:paraId="3C5879B4" w14:textId="67697E0A" w:rsidR="00CC7FFE" w:rsidRDefault="00CC7FFE" w:rsidP="00C16B07">
      <w:pPr>
        <w:spacing w:line="240" w:lineRule="auto"/>
        <w:ind w:firstLine="0"/>
        <w:jc w:val="center"/>
        <w:rPr>
          <w:rFonts w:cs="Times New Roman"/>
          <w:noProof/>
        </w:rPr>
      </w:pPr>
    </w:p>
    <w:p w14:paraId="50784FFE" w14:textId="32A1AECC" w:rsidR="00CC7FFE" w:rsidRDefault="00CC7FFE" w:rsidP="00C16B07">
      <w:pPr>
        <w:spacing w:line="240" w:lineRule="auto"/>
        <w:ind w:firstLine="0"/>
        <w:jc w:val="center"/>
        <w:rPr>
          <w:rFonts w:cs="Times New Roman"/>
          <w:noProof/>
        </w:rPr>
      </w:pPr>
    </w:p>
    <w:p w14:paraId="7FBB94AF" w14:textId="5A43EFD7" w:rsidR="00CC7FFE" w:rsidRDefault="00CC7FFE" w:rsidP="00C16B07">
      <w:pPr>
        <w:spacing w:line="240" w:lineRule="auto"/>
        <w:ind w:firstLine="0"/>
        <w:jc w:val="center"/>
        <w:rPr>
          <w:rFonts w:cs="Times New Roman"/>
          <w:noProof/>
        </w:rPr>
      </w:pPr>
    </w:p>
    <w:p w14:paraId="7B54E517" w14:textId="77777777" w:rsidR="00CC7FFE" w:rsidRDefault="00CC7FFE" w:rsidP="00C16B07">
      <w:pPr>
        <w:spacing w:line="240" w:lineRule="auto"/>
        <w:ind w:firstLine="0"/>
        <w:jc w:val="center"/>
        <w:rPr>
          <w:rFonts w:cs="Times New Roman"/>
          <w:noProof/>
        </w:rPr>
      </w:pPr>
    </w:p>
    <w:p w14:paraId="3F3EDBF5" w14:textId="69891859" w:rsidR="005E0F14" w:rsidRDefault="005E0F14" w:rsidP="00B04CDF">
      <w:pPr>
        <w:spacing w:line="240" w:lineRule="auto"/>
        <w:ind w:firstLine="0"/>
        <w:jc w:val="left"/>
        <w:rPr>
          <w:rFonts w:cs="Times New Roman"/>
          <w:noProof/>
        </w:rPr>
      </w:pPr>
    </w:p>
    <w:p w14:paraId="4B780013" w14:textId="55A7A866" w:rsidR="005E0F14" w:rsidRDefault="005E0F14" w:rsidP="00B04CDF">
      <w:pPr>
        <w:spacing w:line="240" w:lineRule="auto"/>
        <w:ind w:firstLine="0"/>
        <w:jc w:val="left"/>
        <w:rPr>
          <w:rFonts w:cs="Times New Roman"/>
          <w:noProof/>
        </w:rPr>
      </w:pPr>
    </w:p>
    <w:p w14:paraId="1BF4468B" w14:textId="05431525" w:rsidR="005E0F14" w:rsidRDefault="005E0F14" w:rsidP="00B04CDF">
      <w:pPr>
        <w:spacing w:line="240" w:lineRule="auto"/>
        <w:ind w:firstLine="0"/>
        <w:jc w:val="left"/>
        <w:rPr>
          <w:rFonts w:cs="Times New Roman"/>
          <w:noProof/>
        </w:rPr>
      </w:pPr>
    </w:p>
    <w:p w14:paraId="798EED53" w14:textId="7B3394E4" w:rsidR="005E0F14" w:rsidRDefault="005E0F14" w:rsidP="00B04CDF">
      <w:pPr>
        <w:spacing w:line="240" w:lineRule="auto"/>
        <w:ind w:firstLine="0"/>
        <w:jc w:val="left"/>
        <w:rPr>
          <w:rFonts w:cs="Times New Roman"/>
          <w:noProof/>
        </w:rPr>
      </w:pPr>
    </w:p>
    <w:p w14:paraId="04E3E5E5" w14:textId="35F7276F" w:rsidR="005E0F14" w:rsidRDefault="005E0F14" w:rsidP="00B04CDF">
      <w:pPr>
        <w:spacing w:line="240" w:lineRule="auto"/>
        <w:ind w:firstLine="0"/>
        <w:jc w:val="left"/>
        <w:rPr>
          <w:rFonts w:cs="Times New Roman"/>
          <w:noProof/>
        </w:rPr>
      </w:pPr>
    </w:p>
    <w:p w14:paraId="65B08B5D" w14:textId="40DF57E9" w:rsidR="005E0F14" w:rsidRDefault="005E0F14" w:rsidP="00B04CDF">
      <w:pPr>
        <w:spacing w:line="240" w:lineRule="auto"/>
        <w:ind w:firstLine="0"/>
        <w:jc w:val="left"/>
        <w:rPr>
          <w:rFonts w:cs="Times New Roman"/>
          <w:noProof/>
        </w:rPr>
      </w:pPr>
    </w:p>
    <w:p w14:paraId="533C596A" w14:textId="4D3F1432" w:rsidR="005E0F14" w:rsidRDefault="005E0F14" w:rsidP="00B04CDF">
      <w:pPr>
        <w:spacing w:line="240" w:lineRule="auto"/>
        <w:ind w:firstLine="0"/>
        <w:jc w:val="left"/>
        <w:rPr>
          <w:rFonts w:cs="Times New Roman"/>
          <w:noProof/>
        </w:rPr>
      </w:pPr>
    </w:p>
    <w:p w14:paraId="07F69018" w14:textId="1902989A" w:rsidR="005E0F14" w:rsidRDefault="005E0F14" w:rsidP="00B04CDF">
      <w:pPr>
        <w:spacing w:line="240" w:lineRule="auto"/>
        <w:ind w:firstLine="0"/>
        <w:jc w:val="left"/>
        <w:rPr>
          <w:rFonts w:cs="Times New Roman"/>
          <w:noProof/>
        </w:rPr>
      </w:pPr>
    </w:p>
    <w:p w14:paraId="3D69FF33" w14:textId="26701993" w:rsidR="005E0F14" w:rsidRDefault="005E0F14" w:rsidP="00B04CDF">
      <w:pPr>
        <w:spacing w:line="240" w:lineRule="auto"/>
        <w:ind w:firstLine="0"/>
        <w:jc w:val="left"/>
        <w:rPr>
          <w:rFonts w:cs="Times New Roman"/>
          <w:noProof/>
        </w:rPr>
      </w:pPr>
    </w:p>
    <w:p w14:paraId="3591F245" w14:textId="3632DD7A" w:rsidR="005E0F14" w:rsidRDefault="005E0F14" w:rsidP="00B04CDF">
      <w:pPr>
        <w:spacing w:line="240" w:lineRule="auto"/>
        <w:ind w:firstLine="0"/>
        <w:jc w:val="left"/>
        <w:rPr>
          <w:rFonts w:cs="Times New Roman"/>
          <w:noProof/>
        </w:rPr>
      </w:pPr>
    </w:p>
    <w:p w14:paraId="58676A09" w14:textId="693CA85B" w:rsidR="00890A8B" w:rsidRDefault="00890A8B" w:rsidP="00B04CDF">
      <w:pPr>
        <w:spacing w:line="240" w:lineRule="auto"/>
        <w:ind w:firstLine="0"/>
        <w:jc w:val="left"/>
        <w:rPr>
          <w:rFonts w:cs="Times New Roman"/>
          <w:noProof/>
        </w:rPr>
      </w:pPr>
    </w:p>
    <w:p w14:paraId="5713ABA2" w14:textId="28AC5A5E" w:rsidR="00890A8B" w:rsidRDefault="00890A8B" w:rsidP="00B04CDF">
      <w:pPr>
        <w:spacing w:line="240" w:lineRule="auto"/>
        <w:ind w:firstLine="0"/>
        <w:jc w:val="left"/>
        <w:rPr>
          <w:rFonts w:cs="Times New Roman"/>
          <w:noProof/>
        </w:rPr>
      </w:pPr>
    </w:p>
    <w:p w14:paraId="77138CEE" w14:textId="3CF21478" w:rsidR="00890A8B" w:rsidRDefault="00890A8B" w:rsidP="00B04CDF">
      <w:pPr>
        <w:spacing w:line="240" w:lineRule="auto"/>
        <w:ind w:firstLine="0"/>
        <w:jc w:val="left"/>
        <w:rPr>
          <w:rFonts w:cs="Times New Roman"/>
          <w:noProof/>
        </w:rPr>
      </w:pPr>
      <w:r w:rsidRPr="00890A8B">
        <w:rPr>
          <w:noProof/>
        </w:rPr>
        <w:lastRenderedPageBreak/>
        <w:drawing>
          <wp:inline distT="0" distB="0" distL="0" distR="0" wp14:anchorId="515CFDDB" wp14:editId="6EEBCECD">
            <wp:extent cx="5760085" cy="4529455"/>
            <wp:effectExtent l="0" t="0" r="0"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4529455"/>
                    </a:xfrm>
                    <a:prstGeom prst="rect">
                      <a:avLst/>
                    </a:prstGeom>
                    <a:noFill/>
                    <a:ln>
                      <a:noFill/>
                    </a:ln>
                  </pic:spPr>
                </pic:pic>
              </a:graphicData>
            </a:graphic>
          </wp:inline>
        </w:drawing>
      </w:r>
    </w:p>
    <w:p w14:paraId="05FE5D6F" w14:textId="77777777" w:rsidR="008E3275" w:rsidRPr="007B46F3" w:rsidRDefault="008E3275" w:rsidP="008E3275">
      <w:pPr>
        <w:autoSpaceDE w:val="0"/>
        <w:autoSpaceDN w:val="0"/>
        <w:adjustRightInd w:val="0"/>
        <w:spacing w:line="240" w:lineRule="auto"/>
        <w:ind w:firstLine="0"/>
        <w:rPr>
          <w:rFonts w:cs="Times New Roman"/>
        </w:rPr>
      </w:pPr>
      <w:r>
        <w:rPr>
          <w:rFonts w:ascii="Arial" w:hAnsi="Arial" w:cs="Arial"/>
          <w:sz w:val="20"/>
        </w:rPr>
        <w:t>Fonte: Dados coletados, 2020.</w:t>
      </w:r>
    </w:p>
    <w:p w14:paraId="2E080D98" w14:textId="77777777" w:rsidR="008E3275" w:rsidRPr="001B22BD" w:rsidRDefault="008E3275" w:rsidP="00B04CDF">
      <w:pPr>
        <w:spacing w:line="240" w:lineRule="auto"/>
        <w:ind w:firstLine="0"/>
        <w:jc w:val="left"/>
        <w:rPr>
          <w:rFonts w:cs="Times New Roman"/>
          <w:noProof/>
        </w:rPr>
      </w:pPr>
    </w:p>
    <w:sectPr w:rsidR="008E3275" w:rsidRPr="001B22BD" w:rsidSect="00407A8F">
      <w:headerReference w:type="default" r:id="rId18"/>
      <w:footnotePr>
        <w:numFmt w:val="chicago"/>
      </w:footnotePr>
      <w:pgSz w:w="11906" w:h="16838"/>
      <w:pgMar w:top="1701" w:right="1134" w:bottom="1134" w:left="1701"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A8FEE" w14:textId="77777777" w:rsidR="009D25EA" w:rsidRDefault="009D25EA" w:rsidP="006B13BB">
      <w:pPr>
        <w:spacing w:line="240" w:lineRule="auto"/>
      </w:pPr>
      <w:r>
        <w:separator/>
      </w:r>
    </w:p>
  </w:endnote>
  <w:endnote w:type="continuationSeparator" w:id="0">
    <w:p w14:paraId="42E0196B" w14:textId="77777777" w:rsidR="009D25EA" w:rsidRDefault="009D25EA" w:rsidP="006B1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15ED5" w14:textId="77777777" w:rsidR="009D25EA" w:rsidRDefault="009D25EA" w:rsidP="006B13BB">
      <w:pPr>
        <w:spacing w:line="240" w:lineRule="auto"/>
      </w:pPr>
      <w:r>
        <w:separator/>
      </w:r>
    </w:p>
  </w:footnote>
  <w:footnote w:type="continuationSeparator" w:id="0">
    <w:p w14:paraId="07BEED21" w14:textId="77777777" w:rsidR="009D25EA" w:rsidRDefault="009D25EA" w:rsidP="006B13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021006123"/>
      <w:docPartObj>
        <w:docPartGallery w:val="Page Numbers (Top of Page)"/>
        <w:docPartUnique/>
      </w:docPartObj>
    </w:sdtPr>
    <w:sdtEndPr>
      <w:rPr>
        <w:rFonts w:ascii="Times New Roman" w:hAnsi="Times New Roman" w:cstheme="minorBidi"/>
        <w:sz w:val="24"/>
        <w:szCs w:val="22"/>
      </w:rPr>
    </w:sdtEndPr>
    <w:sdtContent>
      <w:p w14:paraId="3659CA22" w14:textId="77777777" w:rsidR="00C826C7" w:rsidRDefault="00C826C7" w:rsidP="001A6C21">
        <w:pPr>
          <w:tabs>
            <w:tab w:val="left" w:pos="4536"/>
            <w:tab w:val="left" w:pos="6663"/>
          </w:tabs>
          <w:spacing w:line="240" w:lineRule="auto"/>
          <w:ind w:right="2975" w:firstLine="0"/>
        </w:pPr>
        <w:r>
          <w:rPr>
            <w:noProof/>
            <w:lang w:eastAsia="pt-BR"/>
          </w:rPr>
          <mc:AlternateContent>
            <mc:Choice Requires="wps">
              <w:drawing>
                <wp:anchor distT="0" distB="0" distL="114300" distR="114300" simplePos="0" relativeHeight="251658752" behindDoc="0" locked="0" layoutInCell="1" allowOverlap="1" wp14:anchorId="52BBC872" wp14:editId="0905A066">
                  <wp:simplePos x="0" y="0"/>
                  <wp:positionH relativeFrom="column">
                    <wp:posOffset>1815465</wp:posOffset>
                  </wp:positionH>
                  <wp:positionV relativeFrom="paragraph">
                    <wp:posOffset>-558165</wp:posOffset>
                  </wp:positionV>
                  <wp:extent cx="3000375" cy="876300"/>
                  <wp:effectExtent l="0" t="381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F7E5A" w14:textId="77777777" w:rsidR="00C826C7" w:rsidRDefault="00C826C7" w:rsidP="001A6C21">
                              <w:pPr>
                                <w:ind w:firstLine="0"/>
                              </w:pPr>
                              <w:r>
                                <w:rPr>
                                  <w:rFonts w:ascii="Arial" w:hAnsi="Arial" w:cs="Arial"/>
                                  <w:noProof/>
                                  <w:sz w:val="20"/>
                                  <w:szCs w:val="20"/>
                                  <w:lang w:eastAsia="pt-BR"/>
                                </w:rPr>
                                <w:drawing>
                                  <wp:inline distT="0" distB="0" distL="0" distR="0" wp14:anchorId="364F742A" wp14:editId="21285264">
                                    <wp:extent cx="2366969" cy="1080000"/>
                                    <wp:effectExtent l="0" t="0" r="0" b="0"/>
                                    <wp:docPr id="4" name="Imagem 4" descr="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969" cy="1080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BC872" id="_x0000_t202" coordsize="21600,21600" o:spt="202" path="m,l,21600r21600,l21600,xe">
                  <v:stroke joinstyle="miter"/>
                  <v:path gradientshapeok="t" o:connecttype="rect"/>
                </v:shapetype>
                <v:shape id="Text Box 1" o:spid="_x0000_s1026" type="#_x0000_t202" style="position:absolute;left:0;text-align:left;margin-left:142.95pt;margin-top:-43.95pt;width:236.25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" stroked="f">
                  <v:textbox>
                    <w:txbxContent>
                      <w:p w14:paraId="478F7E5A" w14:textId="77777777" w:rsidR="00C826C7" w:rsidRDefault="00C826C7" w:rsidP="001A6C21">
                        <w:pPr>
                          <w:ind w:firstLine="0"/>
                        </w:pPr>
                        <w:r>
                          <w:rPr>
                            <w:rFonts w:ascii="Arial" w:hAnsi="Arial" w:cs="Arial"/>
                            <w:noProof/>
                            <w:sz w:val="20"/>
                            <w:szCs w:val="20"/>
                            <w:lang w:eastAsia="pt-BR"/>
                          </w:rPr>
                          <w:drawing>
                            <wp:inline distT="0" distB="0" distL="0" distR="0" wp14:anchorId="364F742A" wp14:editId="21285264">
                              <wp:extent cx="2366969" cy="1080000"/>
                              <wp:effectExtent l="0" t="0" r="0" b="0"/>
                              <wp:docPr id="4" name="Imagem 4" descr="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969" cy="1080000"/>
                                      </a:xfrm>
                                      <a:prstGeom prst="rect">
                                        <a:avLst/>
                                      </a:prstGeom>
                                      <a:noFill/>
                                      <a:ln>
                                        <a:noFill/>
                                      </a:ln>
                                    </pic:spPr>
                                  </pic:pic>
                                </a:graphicData>
                              </a:graphic>
                            </wp:inline>
                          </w:drawing>
                        </w:r>
                      </w:p>
                    </w:txbxContent>
                  </v:textbox>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1403065"/>
      <w:docPartObj>
        <w:docPartGallery w:val="Page Numbers (Top of Page)"/>
        <w:docPartUnique/>
      </w:docPartObj>
    </w:sdtPr>
    <w:sdtEndPr>
      <w:rPr>
        <w:rFonts w:cs="Times New Roman"/>
        <w:sz w:val="20"/>
        <w:szCs w:val="20"/>
      </w:rPr>
    </w:sdtEndPr>
    <w:sdtContent>
      <w:p w14:paraId="432FFB20" w14:textId="77777777" w:rsidR="00C826C7" w:rsidRPr="001B22BD" w:rsidRDefault="00C826C7" w:rsidP="00B10752">
        <w:pPr>
          <w:pStyle w:val="Cabealho"/>
          <w:jc w:val="right"/>
          <w:rPr>
            <w:rFonts w:cs="Times New Roman"/>
            <w:sz w:val="20"/>
            <w:szCs w:val="20"/>
          </w:rPr>
        </w:pPr>
        <w:r w:rsidRPr="001B22BD">
          <w:rPr>
            <w:rFonts w:cs="Times New Roman"/>
            <w:sz w:val="20"/>
            <w:szCs w:val="20"/>
          </w:rPr>
          <w:fldChar w:fldCharType="begin"/>
        </w:r>
        <w:r w:rsidRPr="001B22BD">
          <w:rPr>
            <w:rFonts w:cs="Times New Roman"/>
            <w:sz w:val="20"/>
            <w:szCs w:val="20"/>
          </w:rPr>
          <w:instrText xml:space="preserve"> PAGE   \* MERGEFORMAT </w:instrText>
        </w:r>
        <w:r w:rsidRPr="001B22BD">
          <w:rPr>
            <w:rFonts w:cs="Times New Roman"/>
            <w:sz w:val="20"/>
            <w:szCs w:val="20"/>
          </w:rPr>
          <w:fldChar w:fldCharType="separate"/>
        </w:r>
        <w:r>
          <w:rPr>
            <w:rFonts w:cs="Times New Roman"/>
            <w:noProof/>
            <w:sz w:val="20"/>
            <w:szCs w:val="20"/>
          </w:rPr>
          <w:t>18</w:t>
        </w:r>
        <w:r w:rsidRPr="001B22BD">
          <w:rPr>
            <w:rFonts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1035A"/>
    <w:multiLevelType w:val="multilevel"/>
    <w:tmpl w:val="885C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47533"/>
    <w:multiLevelType w:val="hybridMultilevel"/>
    <w:tmpl w:val="CC069B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4BE47F9"/>
    <w:multiLevelType w:val="hybridMultilevel"/>
    <w:tmpl w:val="8E3407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1DA5C84"/>
    <w:multiLevelType w:val="hybridMultilevel"/>
    <w:tmpl w:val="E22E7CD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15:restartNumberingAfterBreak="0">
    <w:nsid w:val="5CE4713F"/>
    <w:multiLevelType w:val="hybridMultilevel"/>
    <w:tmpl w:val="A038F6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D9246DB"/>
    <w:multiLevelType w:val="multilevel"/>
    <w:tmpl w:val="0E20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FD"/>
    <w:rsid w:val="00006263"/>
    <w:rsid w:val="0000708C"/>
    <w:rsid w:val="00021712"/>
    <w:rsid w:val="00022044"/>
    <w:rsid w:val="0002254E"/>
    <w:rsid w:val="0002314D"/>
    <w:rsid w:val="0002577C"/>
    <w:rsid w:val="00032EEB"/>
    <w:rsid w:val="00043BA1"/>
    <w:rsid w:val="000448C0"/>
    <w:rsid w:val="00045442"/>
    <w:rsid w:val="00051539"/>
    <w:rsid w:val="000521A5"/>
    <w:rsid w:val="00053C2C"/>
    <w:rsid w:val="00054922"/>
    <w:rsid w:val="00072DB2"/>
    <w:rsid w:val="00072E5B"/>
    <w:rsid w:val="00075E1D"/>
    <w:rsid w:val="000766FE"/>
    <w:rsid w:val="00080AFD"/>
    <w:rsid w:val="00083D11"/>
    <w:rsid w:val="00086E55"/>
    <w:rsid w:val="000A0FED"/>
    <w:rsid w:val="000A1BF0"/>
    <w:rsid w:val="000A3242"/>
    <w:rsid w:val="000A45AC"/>
    <w:rsid w:val="000A5253"/>
    <w:rsid w:val="000B4F8F"/>
    <w:rsid w:val="000B690D"/>
    <w:rsid w:val="000C604E"/>
    <w:rsid w:val="000D0C63"/>
    <w:rsid w:val="000D4575"/>
    <w:rsid w:val="000E05D6"/>
    <w:rsid w:val="000E2B36"/>
    <w:rsid w:val="000E3042"/>
    <w:rsid w:val="000F1E60"/>
    <w:rsid w:val="000F2451"/>
    <w:rsid w:val="000F2CC3"/>
    <w:rsid w:val="00103FEE"/>
    <w:rsid w:val="00105318"/>
    <w:rsid w:val="00111084"/>
    <w:rsid w:val="00117E6B"/>
    <w:rsid w:val="00134BE1"/>
    <w:rsid w:val="00136397"/>
    <w:rsid w:val="0014041D"/>
    <w:rsid w:val="0014645F"/>
    <w:rsid w:val="001566D1"/>
    <w:rsid w:val="0016546F"/>
    <w:rsid w:val="00166326"/>
    <w:rsid w:val="00172CCA"/>
    <w:rsid w:val="001745F4"/>
    <w:rsid w:val="001748D7"/>
    <w:rsid w:val="00176687"/>
    <w:rsid w:val="00194B34"/>
    <w:rsid w:val="001A1622"/>
    <w:rsid w:val="001A41AE"/>
    <w:rsid w:val="001A4407"/>
    <w:rsid w:val="001A4613"/>
    <w:rsid w:val="001A6C21"/>
    <w:rsid w:val="001B22BD"/>
    <w:rsid w:val="001B3798"/>
    <w:rsid w:val="001B4168"/>
    <w:rsid w:val="001C18BF"/>
    <w:rsid w:val="001C4809"/>
    <w:rsid w:val="001C63BB"/>
    <w:rsid w:val="001D4C91"/>
    <w:rsid w:val="001F491B"/>
    <w:rsid w:val="001F61A8"/>
    <w:rsid w:val="00207491"/>
    <w:rsid w:val="00212610"/>
    <w:rsid w:val="00213673"/>
    <w:rsid w:val="002324EF"/>
    <w:rsid w:val="002405E2"/>
    <w:rsid w:val="00242BA1"/>
    <w:rsid w:val="002504D8"/>
    <w:rsid w:val="00257141"/>
    <w:rsid w:val="00260C0F"/>
    <w:rsid w:val="002622F7"/>
    <w:rsid w:val="0026552C"/>
    <w:rsid w:val="00267C15"/>
    <w:rsid w:val="00274239"/>
    <w:rsid w:val="002776A4"/>
    <w:rsid w:val="002840F1"/>
    <w:rsid w:val="0028740D"/>
    <w:rsid w:val="002A2133"/>
    <w:rsid w:val="002A295D"/>
    <w:rsid w:val="002B5FEF"/>
    <w:rsid w:val="002C5CBC"/>
    <w:rsid w:val="002C7AE4"/>
    <w:rsid w:val="002D40E7"/>
    <w:rsid w:val="002D4DD4"/>
    <w:rsid w:val="002E0B1F"/>
    <w:rsid w:val="002F0C27"/>
    <w:rsid w:val="002F463C"/>
    <w:rsid w:val="00310C1B"/>
    <w:rsid w:val="00324876"/>
    <w:rsid w:val="00326E5D"/>
    <w:rsid w:val="003325A5"/>
    <w:rsid w:val="00333B7B"/>
    <w:rsid w:val="00343323"/>
    <w:rsid w:val="00345317"/>
    <w:rsid w:val="00345700"/>
    <w:rsid w:val="00350418"/>
    <w:rsid w:val="00350A5E"/>
    <w:rsid w:val="00352F85"/>
    <w:rsid w:val="00355887"/>
    <w:rsid w:val="00357788"/>
    <w:rsid w:val="00361538"/>
    <w:rsid w:val="00365678"/>
    <w:rsid w:val="003670C5"/>
    <w:rsid w:val="00373C90"/>
    <w:rsid w:val="00375B80"/>
    <w:rsid w:val="00377D9A"/>
    <w:rsid w:val="0038252E"/>
    <w:rsid w:val="00382C73"/>
    <w:rsid w:val="003832D4"/>
    <w:rsid w:val="00383CA9"/>
    <w:rsid w:val="00383E18"/>
    <w:rsid w:val="00393868"/>
    <w:rsid w:val="003A0B53"/>
    <w:rsid w:val="003A1FE2"/>
    <w:rsid w:val="003B27A8"/>
    <w:rsid w:val="003B4828"/>
    <w:rsid w:val="003C07E1"/>
    <w:rsid w:val="003C5593"/>
    <w:rsid w:val="003D0DEE"/>
    <w:rsid w:val="003D1252"/>
    <w:rsid w:val="003D245F"/>
    <w:rsid w:val="003D5F05"/>
    <w:rsid w:val="00407A8F"/>
    <w:rsid w:val="004144EE"/>
    <w:rsid w:val="00431F74"/>
    <w:rsid w:val="00435B3F"/>
    <w:rsid w:val="00444508"/>
    <w:rsid w:val="00444D23"/>
    <w:rsid w:val="00466814"/>
    <w:rsid w:val="00467ACF"/>
    <w:rsid w:val="00471D51"/>
    <w:rsid w:val="004858D9"/>
    <w:rsid w:val="004901FD"/>
    <w:rsid w:val="0049146D"/>
    <w:rsid w:val="004A567B"/>
    <w:rsid w:val="004B2882"/>
    <w:rsid w:val="004B4767"/>
    <w:rsid w:val="004B55C7"/>
    <w:rsid w:val="004B66D5"/>
    <w:rsid w:val="004B68C2"/>
    <w:rsid w:val="004E3733"/>
    <w:rsid w:val="00500973"/>
    <w:rsid w:val="00500D14"/>
    <w:rsid w:val="00501FB0"/>
    <w:rsid w:val="005029ED"/>
    <w:rsid w:val="00507B82"/>
    <w:rsid w:val="005121B4"/>
    <w:rsid w:val="00513330"/>
    <w:rsid w:val="00515376"/>
    <w:rsid w:val="005221EB"/>
    <w:rsid w:val="005268B5"/>
    <w:rsid w:val="00531176"/>
    <w:rsid w:val="00531D2B"/>
    <w:rsid w:val="00536ED1"/>
    <w:rsid w:val="00550613"/>
    <w:rsid w:val="00551027"/>
    <w:rsid w:val="005514B6"/>
    <w:rsid w:val="00555507"/>
    <w:rsid w:val="005566DA"/>
    <w:rsid w:val="00561CC0"/>
    <w:rsid w:val="00561F18"/>
    <w:rsid w:val="005662F3"/>
    <w:rsid w:val="005665D9"/>
    <w:rsid w:val="005677C9"/>
    <w:rsid w:val="00581ED0"/>
    <w:rsid w:val="005849C9"/>
    <w:rsid w:val="00592AE7"/>
    <w:rsid w:val="0059403E"/>
    <w:rsid w:val="005A0AF1"/>
    <w:rsid w:val="005A5E9E"/>
    <w:rsid w:val="005B1385"/>
    <w:rsid w:val="005B2D07"/>
    <w:rsid w:val="005B3718"/>
    <w:rsid w:val="005B62DE"/>
    <w:rsid w:val="005C4F4A"/>
    <w:rsid w:val="005D077C"/>
    <w:rsid w:val="005E0F14"/>
    <w:rsid w:val="005E6D59"/>
    <w:rsid w:val="00603A8E"/>
    <w:rsid w:val="006060E3"/>
    <w:rsid w:val="006102B3"/>
    <w:rsid w:val="006116EF"/>
    <w:rsid w:val="00617447"/>
    <w:rsid w:val="006208EE"/>
    <w:rsid w:val="00620BCF"/>
    <w:rsid w:val="00623551"/>
    <w:rsid w:val="00624178"/>
    <w:rsid w:val="006301D7"/>
    <w:rsid w:val="00632577"/>
    <w:rsid w:val="00637207"/>
    <w:rsid w:val="00644E4B"/>
    <w:rsid w:val="00646BEB"/>
    <w:rsid w:val="00647EF8"/>
    <w:rsid w:val="00650CA6"/>
    <w:rsid w:val="0066311D"/>
    <w:rsid w:val="00673B05"/>
    <w:rsid w:val="0067799B"/>
    <w:rsid w:val="0068779D"/>
    <w:rsid w:val="00697A7B"/>
    <w:rsid w:val="006A14EE"/>
    <w:rsid w:val="006A7B44"/>
    <w:rsid w:val="006B0AC0"/>
    <w:rsid w:val="006B13BB"/>
    <w:rsid w:val="006B56AE"/>
    <w:rsid w:val="006C06EC"/>
    <w:rsid w:val="006E1849"/>
    <w:rsid w:val="006E6C51"/>
    <w:rsid w:val="006F2AF5"/>
    <w:rsid w:val="006F6D12"/>
    <w:rsid w:val="00704E48"/>
    <w:rsid w:val="00711AD8"/>
    <w:rsid w:val="00743F53"/>
    <w:rsid w:val="007563CA"/>
    <w:rsid w:val="0076109E"/>
    <w:rsid w:val="00767217"/>
    <w:rsid w:val="007707B7"/>
    <w:rsid w:val="0077617B"/>
    <w:rsid w:val="00785872"/>
    <w:rsid w:val="00796C50"/>
    <w:rsid w:val="00797DDD"/>
    <w:rsid w:val="007B0AD6"/>
    <w:rsid w:val="007B46F3"/>
    <w:rsid w:val="007B5181"/>
    <w:rsid w:val="007C5DD5"/>
    <w:rsid w:val="007D4442"/>
    <w:rsid w:val="007D5845"/>
    <w:rsid w:val="007D7383"/>
    <w:rsid w:val="007E393B"/>
    <w:rsid w:val="007F1DCD"/>
    <w:rsid w:val="007F6479"/>
    <w:rsid w:val="007F7E4C"/>
    <w:rsid w:val="00802237"/>
    <w:rsid w:val="008114C7"/>
    <w:rsid w:val="008209E7"/>
    <w:rsid w:val="00823C14"/>
    <w:rsid w:val="00833753"/>
    <w:rsid w:val="00833943"/>
    <w:rsid w:val="00844526"/>
    <w:rsid w:val="00845F2D"/>
    <w:rsid w:val="00852149"/>
    <w:rsid w:val="008570EC"/>
    <w:rsid w:val="008743FD"/>
    <w:rsid w:val="0087506E"/>
    <w:rsid w:val="008762B0"/>
    <w:rsid w:val="00876F53"/>
    <w:rsid w:val="00877D07"/>
    <w:rsid w:val="00877DF2"/>
    <w:rsid w:val="0088249D"/>
    <w:rsid w:val="0088354D"/>
    <w:rsid w:val="008842AD"/>
    <w:rsid w:val="00885C0C"/>
    <w:rsid w:val="00885F1E"/>
    <w:rsid w:val="00890A8B"/>
    <w:rsid w:val="008A41F2"/>
    <w:rsid w:val="008B13EE"/>
    <w:rsid w:val="008B19F4"/>
    <w:rsid w:val="008B23B4"/>
    <w:rsid w:val="008B7E41"/>
    <w:rsid w:val="008D31A9"/>
    <w:rsid w:val="008D4040"/>
    <w:rsid w:val="008D6BF5"/>
    <w:rsid w:val="008E3275"/>
    <w:rsid w:val="008F2BAA"/>
    <w:rsid w:val="008F3B6C"/>
    <w:rsid w:val="00900126"/>
    <w:rsid w:val="00900837"/>
    <w:rsid w:val="00910040"/>
    <w:rsid w:val="00910ADE"/>
    <w:rsid w:val="009143D1"/>
    <w:rsid w:val="00915BBA"/>
    <w:rsid w:val="00925FC5"/>
    <w:rsid w:val="009407DD"/>
    <w:rsid w:val="00944646"/>
    <w:rsid w:val="009452B6"/>
    <w:rsid w:val="009477EA"/>
    <w:rsid w:val="00953279"/>
    <w:rsid w:val="0096103E"/>
    <w:rsid w:val="0097618B"/>
    <w:rsid w:val="009819BB"/>
    <w:rsid w:val="0098598E"/>
    <w:rsid w:val="00997B81"/>
    <w:rsid w:val="009A3304"/>
    <w:rsid w:val="009C5967"/>
    <w:rsid w:val="009C7B6E"/>
    <w:rsid w:val="009D01E6"/>
    <w:rsid w:val="009D03F1"/>
    <w:rsid w:val="009D25EA"/>
    <w:rsid w:val="009D2700"/>
    <w:rsid w:val="009D7B81"/>
    <w:rsid w:val="009E34B3"/>
    <w:rsid w:val="00A033F5"/>
    <w:rsid w:val="00A03E5E"/>
    <w:rsid w:val="00A040CE"/>
    <w:rsid w:val="00A17A4F"/>
    <w:rsid w:val="00A34C2E"/>
    <w:rsid w:val="00A52738"/>
    <w:rsid w:val="00A5554E"/>
    <w:rsid w:val="00A66E42"/>
    <w:rsid w:val="00A7363F"/>
    <w:rsid w:val="00A85946"/>
    <w:rsid w:val="00A87423"/>
    <w:rsid w:val="00A932DA"/>
    <w:rsid w:val="00AA6A2A"/>
    <w:rsid w:val="00AA7534"/>
    <w:rsid w:val="00AC2E82"/>
    <w:rsid w:val="00AC4794"/>
    <w:rsid w:val="00AC738B"/>
    <w:rsid w:val="00AD0566"/>
    <w:rsid w:val="00AD0878"/>
    <w:rsid w:val="00AD092F"/>
    <w:rsid w:val="00AD1F44"/>
    <w:rsid w:val="00AE1698"/>
    <w:rsid w:val="00AE2522"/>
    <w:rsid w:val="00AE4E08"/>
    <w:rsid w:val="00AF400C"/>
    <w:rsid w:val="00AF73ED"/>
    <w:rsid w:val="00AF7E90"/>
    <w:rsid w:val="00B024C6"/>
    <w:rsid w:val="00B04852"/>
    <w:rsid w:val="00B04CDF"/>
    <w:rsid w:val="00B054DF"/>
    <w:rsid w:val="00B05736"/>
    <w:rsid w:val="00B05BD1"/>
    <w:rsid w:val="00B067E3"/>
    <w:rsid w:val="00B10752"/>
    <w:rsid w:val="00B13754"/>
    <w:rsid w:val="00B1542F"/>
    <w:rsid w:val="00B20C69"/>
    <w:rsid w:val="00B22B05"/>
    <w:rsid w:val="00B2323F"/>
    <w:rsid w:val="00B25CD6"/>
    <w:rsid w:val="00B32F07"/>
    <w:rsid w:val="00B36E32"/>
    <w:rsid w:val="00B43B64"/>
    <w:rsid w:val="00B44D48"/>
    <w:rsid w:val="00B45FD3"/>
    <w:rsid w:val="00B46A6E"/>
    <w:rsid w:val="00B508EE"/>
    <w:rsid w:val="00B55BFB"/>
    <w:rsid w:val="00B57771"/>
    <w:rsid w:val="00B76ECB"/>
    <w:rsid w:val="00B80F84"/>
    <w:rsid w:val="00B81DBF"/>
    <w:rsid w:val="00B848AA"/>
    <w:rsid w:val="00BA19DA"/>
    <w:rsid w:val="00BA48CC"/>
    <w:rsid w:val="00BA736B"/>
    <w:rsid w:val="00BB2962"/>
    <w:rsid w:val="00BB3907"/>
    <w:rsid w:val="00BD108E"/>
    <w:rsid w:val="00BD279B"/>
    <w:rsid w:val="00BD325B"/>
    <w:rsid w:val="00BD7BC2"/>
    <w:rsid w:val="00BE79BF"/>
    <w:rsid w:val="00BF6C62"/>
    <w:rsid w:val="00C03FF4"/>
    <w:rsid w:val="00C1097D"/>
    <w:rsid w:val="00C10CA5"/>
    <w:rsid w:val="00C153FE"/>
    <w:rsid w:val="00C16B07"/>
    <w:rsid w:val="00C2121F"/>
    <w:rsid w:val="00C2479C"/>
    <w:rsid w:val="00C24F89"/>
    <w:rsid w:val="00C2530C"/>
    <w:rsid w:val="00C536D3"/>
    <w:rsid w:val="00C61B57"/>
    <w:rsid w:val="00C6653C"/>
    <w:rsid w:val="00C703B6"/>
    <w:rsid w:val="00C77A3C"/>
    <w:rsid w:val="00C810C5"/>
    <w:rsid w:val="00C826C7"/>
    <w:rsid w:val="00C844F0"/>
    <w:rsid w:val="00C854F9"/>
    <w:rsid w:val="00C86E7A"/>
    <w:rsid w:val="00C87031"/>
    <w:rsid w:val="00C92FA5"/>
    <w:rsid w:val="00CA0185"/>
    <w:rsid w:val="00CA7186"/>
    <w:rsid w:val="00CB17D5"/>
    <w:rsid w:val="00CB4884"/>
    <w:rsid w:val="00CB600E"/>
    <w:rsid w:val="00CC08E7"/>
    <w:rsid w:val="00CC43B9"/>
    <w:rsid w:val="00CC7FFE"/>
    <w:rsid w:val="00CD1B5C"/>
    <w:rsid w:val="00CD5FD9"/>
    <w:rsid w:val="00CE2BDB"/>
    <w:rsid w:val="00CE3CB3"/>
    <w:rsid w:val="00CF622B"/>
    <w:rsid w:val="00D02355"/>
    <w:rsid w:val="00D1047A"/>
    <w:rsid w:val="00D156C3"/>
    <w:rsid w:val="00D4155C"/>
    <w:rsid w:val="00D60D76"/>
    <w:rsid w:val="00D651BE"/>
    <w:rsid w:val="00D822A7"/>
    <w:rsid w:val="00D8378E"/>
    <w:rsid w:val="00D85E91"/>
    <w:rsid w:val="00D94394"/>
    <w:rsid w:val="00DB5F1C"/>
    <w:rsid w:val="00DD53A5"/>
    <w:rsid w:val="00DE72A6"/>
    <w:rsid w:val="00DF3583"/>
    <w:rsid w:val="00DF57C3"/>
    <w:rsid w:val="00E04037"/>
    <w:rsid w:val="00E21F90"/>
    <w:rsid w:val="00E31DCB"/>
    <w:rsid w:val="00E3520F"/>
    <w:rsid w:val="00E35DB4"/>
    <w:rsid w:val="00E37057"/>
    <w:rsid w:val="00E43FB4"/>
    <w:rsid w:val="00E46353"/>
    <w:rsid w:val="00E507D0"/>
    <w:rsid w:val="00E51E3F"/>
    <w:rsid w:val="00E524A5"/>
    <w:rsid w:val="00E63D30"/>
    <w:rsid w:val="00E6637A"/>
    <w:rsid w:val="00E73F08"/>
    <w:rsid w:val="00E820C0"/>
    <w:rsid w:val="00E97794"/>
    <w:rsid w:val="00EA2546"/>
    <w:rsid w:val="00EA5386"/>
    <w:rsid w:val="00EA7B1F"/>
    <w:rsid w:val="00EB0D6C"/>
    <w:rsid w:val="00EB36FD"/>
    <w:rsid w:val="00EB476C"/>
    <w:rsid w:val="00EB68DA"/>
    <w:rsid w:val="00EC1B81"/>
    <w:rsid w:val="00ED2227"/>
    <w:rsid w:val="00ED27C3"/>
    <w:rsid w:val="00ED3F24"/>
    <w:rsid w:val="00ED512D"/>
    <w:rsid w:val="00EE6232"/>
    <w:rsid w:val="00EE6AB7"/>
    <w:rsid w:val="00EF058C"/>
    <w:rsid w:val="00EF303A"/>
    <w:rsid w:val="00EF6DED"/>
    <w:rsid w:val="00F00060"/>
    <w:rsid w:val="00F003FD"/>
    <w:rsid w:val="00F02BE5"/>
    <w:rsid w:val="00F22E26"/>
    <w:rsid w:val="00F42458"/>
    <w:rsid w:val="00F52933"/>
    <w:rsid w:val="00F529BF"/>
    <w:rsid w:val="00F5477F"/>
    <w:rsid w:val="00F606B1"/>
    <w:rsid w:val="00F61447"/>
    <w:rsid w:val="00F802CE"/>
    <w:rsid w:val="00F8099D"/>
    <w:rsid w:val="00F855EA"/>
    <w:rsid w:val="00F8792D"/>
    <w:rsid w:val="00F90B2A"/>
    <w:rsid w:val="00F9618F"/>
    <w:rsid w:val="00FA1707"/>
    <w:rsid w:val="00FA4780"/>
    <w:rsid w:val="00FA5927"/>
    <w:rsid w:val="00FB1997"/>
    <w:rsid w:val="00FC0BF2"/>
    <w:rsid w:val="00FC6C62"/>
    <w:rsid w:val="00FC6D21"/>
    <w:rsid w:val="00FD067B"/>
    <w:rsid w:val="00FD1F16"/>
    <w:rsid w:val="00FE1F4F"/>
    <w:rsid w:val="00FE43EA"/>
  </w:rsids>
  <m:mathPr>
    <m:mathFont m:val="Cambria Math"/>
    <m:brkBin m:val="before"/>
    <m:brkBinSub m:val="--"/>
    <m:smallFrac m:val="0"/>
    <m:dispDef/>
    <m:lMargin m:val="0"/>
    <m:rMargin m:val="0"/>
    <m:defJc m:val="centerGroup"/>
    <m:wrapIndent m:val="1440"/>
    <m:intLim m:val="subSup"/>
    <m:naryLim m:val="undOvr"/>
  </m:mathPr>
  <w:themeFontLang w:val="pt-B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C65A0"/>
  <w15:docId w15:val="{D2671E1A-7D6B-43D2-A779-9EFBD610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55"/>
  </w:style>
  <w:style w:type="paragraph" w:styleId="Ttulo1">
    <w:name w:val="heading 1"/>
    <w:basedOn w:val="Normal"/>
    <w:next w:val="Normal"/>
    <w:link w:val="Ttulo1Char"/>
    <w:uiPriority w:val="9"/>
    <w:qFormat/>
    <w:rsid w:val="00A66E42"/>
    <w:pPr>
      <w:keepNext/>
      <w:keepLines/>
      <w:spacing w:before="240"/>
      <w:outlineLvl w:val="0"/>
    </w:pPr>
    <w:rPr>
      <w:rFonts w:asciiTheme="majorHAnsi" w:eastAsiaTheme="majorEastAsia" w:hAnsiTheme="majorHAnsi" w:cstheme="majorBidi"/>
      <w:noProof/>
      <w:color w:val="365F91" w:themeColor="accent1" w:themeShade="BF"/>
      <w:sz w:val="32"/>
      <w:szCs w:val="32"/>
    </w:rPr>
  </w:style>
  <w:style w:type="paragraph" w:styleId="Ttulo2">
    <w:name w:val="heading 2"/>
    <w:basedOn w:val="Normal"/>
    <w:next w:val="Normal"/>
    <w:link w:val="Ttulo2Char"/>
    <w:uiPriority w:val="9"/>
    <w:unhideWhenUsed/>
    <w:qFormat/>
    <w:rsid w:val="00A66E42"/>
    <w:pPr>
      <w:keepNext/>
      <w:keepLines/>
      <w:spacing w:before="40"/>
      <w:outlineLvl w:val="1"/>
    </w:pPr>
    <w:rPr>
      <w:rFonts w:asciiTheme="majorHAnsi" w:eastAsiaTheme="majorEastAsia" w:hAnsiTheme="majorHAnsi" w:cstheme="majorBidi"/>
      <w:noProof/>
      <w:color w:val="365F91" w:themeColor="accent1" w:themeShade="BF"/>
      <w:sz w:val="26"/>
      <w:szCs w:val="26"/>
    </w:rPr>
  </w:style>
  <w:style w:type="paragraph" w:styleId="Ttulo3">
    <w:name w:val="heading 3"/>
    <w:basedOn w:val="Normal"/>
    <w:next w:val="Normal"/>
    <w:link w:val="Ttulo3Char"/>
    <w:uiPriority w:val="9"/>
    <w:semiHidden/>
    <w:unhideWhenUsed/>
    <w:qFormat/>
    <w:rsid w:val="00A66E42"/>
    <w:pPr>
      <w:keepNext/>
      <w:keepLines/>
      <w:spacing w:before="40"/>
      <w:outlineLvl w:val="2"/>
    </w:pPr>
    <w:rPr>
      <w:rFonts w:asciiTheme="majorHAnsi" w:eastAsiaTheme="majorEastAsia" w:hAnsiTheme="majorHAnsi" w:cstheme="majorBidi"/>
      <w:noProof/>
      <w:color w:val="243F60" w:themeColor="accent1" w:themeShade="7F"/>
      <w:szCs w:val="24"/>
    </w:rPr>
  </w:style>
  <w:style w:type="paragraph" w:styleId="Ttulo4">
    <w:name w:val="heading 4"/>
    <w:basedOn w:val="Normal"/>
    <w:next w:val="Normal"/>
    <w:link w:val="Ttulo4Char"/>
    <w:uiPriority w:val="9"/>
    <w:semiHidden/>
    <w:unhideWhenUsed/>
    <w:qFormat/>
    <w:rsid w:val="00A66E42"/>
    <w:pPr>
      <w:keepNext/>
      <w:keepLines/>
      <w:spacing w:before="40"/>
      <w:outlineLvl w:val="3"/>
    </w:pPr>
    <w:rPr>
      <w:rFonts w:asciiTheme="majorHAnsi" w:eastAsiaTheme="majorEastAsia" w:hAnsiTheme="majorHAnsi" w:cstheme="majorBidi"/>
      <w:i/>
      <w:iCs/>
      <w:noProof/>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B13B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3BB"/>
    <w:rPr>
      <w:sz w:val="20"/>
      <w:szCs w:val="20"/>
    </w:rPr>
  </w:style>
  <w:style w:type="character" w:styleId="Refdenotaderodap">
    <w:name w:val="footnote reference"/>
    <w:basedOn w:val="Fontepargpadro"/>
    <w:uiPriority w:val="99"/>
    <w:semiHidden/>
    <w:unhideWhenUsed/>
    <w:rsid w:val="006B13BB"/>
    <w:rPr>
      <w:vertAlign w:val="superscript"/>
    </w:rPr>
  </w:style>
  <w:style w:type="paragraph" w:styleId="Cabealho">
    <w:name w:val="header"/>
    <w:basedOn w:val="Normal"/>
    <w:link w:val="CabealhoChar"/>
    <w:uiPriority w:val="99"/>
    <w:unhideWhenUsed/>
    <w:rsid w:val="005D077C"/>
    <w:pPr>
      <w:tabs>
        <w:tab w:val="center" w:pos="4252"/>
        <w:tab w:val="right" w:pos="8504"/>
      </w:tabs>
      <w:spacing w:line="240" w:lineRule="auto"/>
    </w:pPr>
  </w:style>
  <w:style w:type="character" w:customStyle="1" w:styleId="CabealhoChar">
    <w:name w:val="Cabeçalho Char"/>
    <w:basedOn w:val="Fontepargpadro"/>
    <w:link w:val="Cabealho"/>
    <w:uiPriority w:val="99"/>
    <w:rsid w:val="005D077C"/>
  </w:style>
  <w:style w:type="paragraph" w:styleId="Rodap">
    <w:name w:val="footer"/>
    <w:basedOn w:val="Normal"/>
    <w:link w:val="RodapChar"/>
    <w:uiPriority w:val="99"/>
    <w:unhideWhenUsed/>
    <w:rsid w:val="005D077C"/>
    <w:pPr>
      <w:tabs>
        <w:tab w:val="center" w:pos="4252"/>
        <w:tab w:val="right" w:pos="8504"/>
      </w:tabs>
      <w:spacing w:line="240" w:lineRule="auto"/>
    </w:pPr>
  </w:style>
  <w:style w:type="character" w:customStyle="1" w:styleId="RodapChar">
    <w:name w:val="Rodapé Char"/>
    <w:basedOn w:val="Fontepargpadro"/>
    <w:link w:val="Rodap"/>
    <w:uiPriority w:val="99"/>
    <w:rsid w:val="005D077C"/>
  </w:style>
  <w:style w:type="paragraph" w:styleId="Textodebalo">
    <w:name w:val="Balloon Text"/>
    <w:basedOn w:val="Normal"/>
    <w:link w:val="TextodebaloChar"/>
    <w:uiPriority w:val="99"/>
    <w:semiHidden/>
    <w:unhideWhenUsed/>
    <w:rsid w:val="001A6C2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C21"/>
    <w:rPr>
      <w:rFonts w:ascii="Tahoma" w:hAnsi="Tahoma" w:cs="Tahoma"/>
      <w:sz w:val="16"/>
      <w:szCs w:val="16"/>
    </w:rPr>
  </w:style>
  <w:style w:type="paragraph" w:customStyle="1" w:styleId="Corpo">
    <w:name w:val="Corpo"/>
    <w:rsid w:val="009D01E6"/>
    <w:pPr>
      <w:pBdr>
        <w:top w:val="nil"/>
        <w:left w:val="nil"/>
        <w:bottom w:val="nil"/>
        <w:right w:val="nil"/>
        <w:between w:val="nil"/>
        <w:bar w:val="nil"/>
      </w:pBdr>
      <w:spacing w:after="160" w:line="259" w:lineRule="auto"/>
      <w:ind w:firstLine="0"/>
      <w:jc w:val="left"/>
    </w:pPr>
    <w:rPr>
      <w:rFonts w:ascii="Calibri" w:eastAsia="Calibri" w:hAnsi="Calibri" w:cs="Calibri"/>
      <w:color w:val="000000"/>
      <w:sz w:val="22"/>
      <w:u w:color="000000"/>
      <w:bdr w:val="nil"/>
      <w:lang w:eastAsia="pt-BR"/>
      <w14:textOutline w14:w="0" w14:cap="flat" w14:cmpd="sng" w14:algn="ctr">
        <w14:noFill/>
        <w14:prstDash w14:val="solid"/>
        <w14:bevel/>
      </w14:textOutline>
    </w:rPr>
  </w:style>
  <w:style w:type="character" w:styleId="Forte">
    <w:name w:val="Strong"/>
    <w:basedOn w:val="Fontepargpadro"/>
    <w:uiPriority w:val="22"/>
    <w:qFormat/>
    <w:rsid w:val="009D01E6"/>
    <w:rPr>
      <w:b/>
      <w:bCs/>
    </w:rPr>
  </w:style>
  <w:style w:type="character" w:customStyle="1" w:styleId="Ttulo1Char">
    <w:name w:val="Título 1 Char"/>
    <w:basedOn w:val="Fontepargpadro"/>
    <w:link w:val="Ttulo1"/>
    <w:uiPriority w:val="9"/>
    <w:rsid w:val="00A66E42"/>
    <w:rPr>
      <w:rFonts w:asciiTheme="majorHAnsi" w:eastAsiaTheme="majorEastAsia" w:hAnsiTheme="majorHAnsi" w:cstheme="majorBidi"/>
      <w:noProof/>
      <w:color w:val="365F91" w:themeColor="accent1" w:themeShade="BF"/>
      <w:sz w:val="32"/>
      <w:szCs w:val="32"/>
    </w:rPr>
  </w:style>
  <w:style w:type="character" w:customStyle="1" w:styleId="Ttulo2Char">
    <w:name w:val="Título 2 Char"/>
    <w:basedOn w:val="Fontepargpadro"/>
    <w:link w:val="Ttulo2"/>
    <w:uiPriority w:val="9"/>
    <w:rsid w:val="00A66E42"/>
    <w:rPr>
      <w:rFonts w:asciiTheme="majorHAnsi" w:eastAsiaTheme="majorEastAsia" w:hAnsiTheme="majorHAnsi" w:cstheme="majorBidi"/>
      <w:noProof/>
      <w:color w:val="365F91" w:themeColor="accent1" w:themeShade="BF"/>
      <w:sz w:val="26"/>
      <w:szCs w:val="26"/>
    </w:rPr>
  </w:style>
  <w:style w:type="character" w:customStyle="1" w:styleId="Ttulo3Char">
    <w:name w:val="Título 3 Char"/>
    <w:basedOn w:val="Fontepargpadro"/>
    <w:link w:val="Ttulo3"/>
    <w:uiPriority w:val="9"/>
    <w:semiHidden/>
    <w:rsid w:val="00A66E42"/>
    <w:rPr>
      <w:rFonts w:asciiTheme="majorHAnsi" w:eastAsiaTheme="majorEastAsia" w:hAnsiTheme="majorHAnsi" w:cstheme="majorBidi"/>
      <w:noProof/>
      <w:color w:val="243F60" w:themeColor="accent1" w:themeShade="7F"/>
      <w:szCs w:val="24"/>
    </w:rPr>
  </w:style>
  <w:style w:type="character" w:customStyle="1" w:styleId="Ttulo4Char">
    <w:name w:val="Título 4 Char"/>
    <w:basedOn w:val="Fontepargpadro"/>
    <w:link w:val="Ttulo4"/>
    <w:uiPriority w:val="9"/>
    <w:semiHidden/>
    <w:rsid w:val="00A66E42"/>
    <w:rPr>
      <w:rFonts w:asciiTheme="majorHAnsi" w:eastAsiaTheme="majorEastAsia" w:hAnsiTheme="majorHAnsi" w:cstheme="majorBidi"/>
      <w:i/>
      <w:iCs/>
      <w:noProof/>
      <w:color w:val="365F91" w:themeColor="accent1" w:themeShade="BF"/>
    </w:rPr>
  </w:style>
  <w:style w:type="numbering" w:customStyle="1" w:styleId="Semlista1">
    <w:name w:val="Sem lista1"/>
    <w:next w:val="Semlista"/>
    <w:uiPriority w:val="99"/>
    <w:semiHidden/>
    <w:unhideWhenUsed/>
    <w:rsid w:val="00A66E42"/>
  </w:style>
  <w:style w:type="character" w:customStyle="1" w:styleId="Nenhum">
    <w:name w:val="Nenhum"/>
    <w:rsid w:val="00A66E42"/>
  </w:style>
  <w:style w:type="character" w:customStyle="1" w:styleId="Hyperlink0">
    <w:name w:val="Hyperlink.0"/>
    <w:basedOn w:val="Nenhum"/>
    <w:rsid w:val="00A66E42"/>
    <w:rPr>
      <w:rFonts w:ascii="Times New Roman" w:eastAsia="Times New Roman" w:hAnsi="Times New Roman" w:cs="Times New Roman"/>
      <w:sz w:val="24"/>
      <w:szCs w:val="24"/>
    </w:rPr>
  </w:style>
  <w:style w:type="character" w:customStyle="1" w:styleId="Hyperlink1">
    <w:name w:val="Hyperlink.1"/>
    <w:basedOn w:val="Nenhum"/>
    <w:rsid w:val="00A66E42"/>
    <w:rPr>
      <w:rFonts w:ascii="Times New Roman" w:eastAsia="Times New Roman" w:hAnsi="Times New Roman" w:cs="Times New Roman"/>
      <w:b/>
      <w:bCs/>
      <w:color w:val="000000"/>
      <w:sz w:val="24"/>
      <w:szCs w:val="24"/>
      <w:u w:color="000000"/>
      <w14:textOutline w14:w="0" w14:cap="rnd" w14:cmpd="sng" w14:algn="ctr">
        <w14:noFill/>
        <w14:prstDash w14:val="solid"/>
        <w14:bevel/>
      </w14:textOutline>
    </w:rPr>
  </w:style>
  <w:style w:type="character" w:customStyle="1" w:styleId="Hyperlink2">
    <w:name w:val="Hyperlink.2"/>
    <w:basedOn w:val="Fontepargpadro"/>
    <w:rsid w:val="00A66E42"/>
    <w:rPr>
      <w:rFonts w:ascii="Times New Roman" w:eastAsia="Times New Roman" w:hAnsi="Times New Roman" w:cs="Times New Roman"/>
      <w:color w:val="000000"/>
      <w:sz w:val="24"/>
      <w:szCs w:val="24"/>
      <w:u w:val="none" w:color="000000"/>
      <w14:textOutline w14:w="0" w14:cap="rnd" w14:cmpd="sng" w14:algn="ctr">
        <w14:noFill/>
        <w14:prstDash w14:val="solid"/>
        <w14:bevel/>
      </w14:textOutline>
    </w:rPr>
  </w:style>
  <w:style w:type="paragraph" w:styleId="NormalWeb">
    <w:name w:val="Normal (Web)"/>
    <w:basedOn w:val="Normal"/>
    <w:uiPriority w:val="99"/>
    <w:unhideWhenUsed/>
    <w:rsid w:val="00A66E42"/>
    <w:pPr>
      <w:spacing w:before="100" w:beforeAutospacing="1" w:after="100" w:afterAutospacing="1" w:line="240" w:lineRule="auto"/>
      <w:ind w:firstLine="0"/>
      <w:jc w:val="left"/>
    </w:pPr>
    <w:rPr>
      <w:rFonts w:eastAsia="Times New Roman" w:cs="Times New Roman"/>
      <w:noProof/>
      <w:szCs w:val="24"/>
      <w:lang w:eastAsia="pt-BR"/>
    </w:rPr>
  </w:style>
  <w:style w:type="character" w:styleId="Hyperlink">
    <w:name w:val="Hyperlink"/>
    <w:basedOn w:val="Fontepargpadro"/>
    <w:uiPriority w:val="99"/>
    <w:unhideWhenUsed/>
    <w:rsid w:val="00A66E42"/>
    <w:rPr>
      <w:color w:val="0000FF"/>
      <w:u w:val="single"/>
    </w:rPr>
  </w:style>
  <w:style w:type="character" w:customStyle="1" w:styleId="a">
    <w:name w:val="_"/>
    <w:basedOn w:val="Fontepargpadro"/>
    <w:rsid w:val="00A66E42"/>
  </w:style>
  <w:style w:type="character" w:styleId="nfase">
    <w:name w:val="Emphasis"/>
    <w:basedOn w:val="Fontepargpadro"/>
    <w:uiPriority w:val="20"/>
    <w:qFormat/>
    <w:rsid w:val="00A66E42"/>
    <w:rPr>
      <w:i/>
      <w:iCs/>
    </w:rPr>
  </w:style>
  <w:style w:type="character" w:styleId="Refdecomentrio">
    <w:name w:val="annotation reference"/>
    <w:basedOn w:val="Fontepargpadro"/>
    <w:uiPriority w:val="99"/>
    <w:semiHidden/>
    <w:unhideWhenUsed/>
    <w:rsid w:val="00900837"/>
    <w:rPr>
      <w:sz w:val="16"/>
      <w:szCs w:val="16"/>
    </w:rPr>
  </w:style>
  <w:style w:type="paragraph" w:styleId="Textodecomentrio">
    <w:name w:val="annotation text"/>
    <w:basedOn w:val="Normal"/>
    <w:link w:val="TextodecomentrioChar"/>
    <w:uiPriority w:val="99"/>
    <w:unhideWhenUsed/>
    <w:rsid w:val="00900837"/>
    <w:pPr>
      <w:spacing w:line="240" w:lineRule="auto"/>
    </w:pPr>
    <w:rPr>
      <w:sz w:val="20"/>
      <w:szCs w:val="20"/>
    </w:rPr>
  </w:style>
  <w:style w:type="character" w:customStyle="1" w:styleId="TextodecomentrioChar">
    <w:name w:val="Texto de comentário Char"/>
    <w:basedOn w:val="Fontepargpadro"/>
    <w:link w:val="Textodecomentrio"/>
    <w:uiPriority w:val="99"/>
    <w:rsid w:val="00900837"/>
    <w:rPr>
      <w:sz w:val="20"/>
      <w:szCs w:val="20"/>
    </w:rPr>
  </w:style>
  <w:style w:type="paragraph" w:styleId="Assuntodocomentrio">
    <w:name w:val="annotation subject"/>
    <w:basedOn w:val="Textodecomentrio"/>
    <w:next w:val="Textodecomentrio"/>
    <w:link w:val="AssuntodocomentrioChar"/>
    <w:uiPriority w:val="99"/>
    <w:semiHidden/>
    <w:unhideWhenUsed/>
    <w:rsid w:val="00900837"/>
    <w:rPr>
      <w:b/>
      <w:bCs/>
    </w:rPr>
  </w:style>
  <w:style w:type="character" w:customStyle="1" w:styleId="AssuntodocomentrioChar">
    <w:name w:val="Assunto do comentário Char"/>
    <w:basedOn w:val="TextodecomentrioChar"/>
    <w:link w:val="Assuntodocomentrio"/>
    <w:uiPriority w:val="99"/>
    <w:semiHidden/>
    <w:rsid w:val="00900837"/>
    <w:rPr>
      <w:b/>
      <w:bCs/>
      <w:sz w:val="20"/>
      <w:szCs w:val="20"/>
    </w:rPr>
  </w:style>
  <w:style w:type="paragraph" w:styleId="Reviso">
    <w:name w:val="Revision"/>
    <w:hidden/>
    <w:uiPriority w:val="99"/>
    <w:semiHidden/>
    <w:rsid w:val="00900837"/>
    <w:pPr>
      <w:spacing w:line="240" w:lineRule="auto"/>
      <w:ind w:firstLine="0"/>
      <w:jc w:val="left"/>
    </w:pPr>
  </w:style>
  <w:style w:type="paragraph" w:styleId="PargrafodaLista">
    <w:name w:val="List Paragraph"/>
    <w:basedOn w:val="Normal"/>
    <w:uiPriority w:val="34"/>
    <w:qFormat/>
    <w:rsid w:val="00B32F07"/>
    <w:pPr>
      <w:ind w:left="720"/>
      <w:contextualSpacing/>
    </w:pPr>
  </w:style>
  <w:style w:type="table" w:styleId="Tabelacomgrade">
    <w:name w:val="Table Grid"/>
    <w:basedOn w:val="Tabelanormal"/>
    <w:uiPriority w:val="39"/>
    <w:rsid w:val="006A7B44"/>
    <w:pPr>
      <w:pBdr>
        <w:top w:val="nil"/>
        <w:left w:val="nil"/>
        <w:bottom w:val="nil"/>
        <w:right w:val="nil"/>
        <w:between w:val="nil"/>
        <w:bar w:val="nil"/>
      </w:pBdr>
      <w:spacing w:line="240" w:lineRule="auto"/>
      <w:ind w:firstLine="0"/>
      <w:jc w:val="left"/>
    </w:pPr>
    <w:rPr>
      <w:rFonts w:eastAsia="Arial Unicode MS"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A7B44"/>
    <w:pPr>
      <w:suppressAutoHyphens/>
      <w:spacing w:before="280" w:after="119" w:line="240" w:lineRule="auto"/>
      <w:ind w:firstLine="0"/>
      <w:jc w:val="left"/>
    </w:pPr>
    <w:rPr>
      <w:rFonts w:eastAsia="Times New Roman" w:cs="Times New Roman"/>
      <w:szCs w:val="24"/>
      <w:lang w:eastAsia="zh-CN"/>
    </w:rPr>
  </w:style>
  <w:style w:type="paragraph" w:styleId="Corpodetexto">
    <w:name w:val="Body Text"/>
    <w:basedOn w:val="Normal"/>
    <w:link w:val="CorpodetextoChar"/>
    <w:semiHidden/>
    <w:unhideWhenUsed/>
    <w:rsid w:val="006A7B44"/>
    <w:pPr>
      <w:suppressAutoHyphens/>
      <w:spacing w:after="120" w:line="240" w:lineRule="auto"/>
      <w:ind w:firstLine="0"/>
      <w:jc w:val="left"/>
    </w:pPr>
    <w:rPr>
      <w:rFonts w:eastAsia="Calibri" w:cs="Times New Roman"/>
      <w:szCs w:val="24"/>
      <w:lang w:val="x-none" w:eastAsia="zh-CN"/>
    </w:rPr>
  </w:style>
  <w:style w:type="character" w:customStyle="1" w:styleId="CorpodetextoChar">
    <w:name w:val="Corpo de texto Char"/>
    <w:basedOn w:val="Fontepargpadro"/>
    <w:link w:val="Corpodetexto"/>
    <w:semiHidden/>
    <w:rsid w:val="006A7B44"/>
    <w:rPr>
      <w:rFonts w:eastAsia="Calibri" w:cs="Times New Roman"/>
      <w:szCs w:val="24"/>
      <w:lang w:val="x-none" w:eastAsia="zh-CN"/>
    </w:rPr>
  </w:style>
  <w:style w:type="character" w:customStyle="1" w:styleId="hgkelc">
    <w:name w:val="hgkelc"/>
    <w:basedOn w:val="Fontepargpadro"/>
    <w:rsid w:val="00EA7B1F"/>
  </w:style>
  <w:style w:type="character" w:customStyle="1" w:styleId="MenoPendente1">
    <w:name w:val="Menção Pendente1"/>
    <w:basedOn w:val="Fontepargpadro"/>
    <w:uiPriority w:val="99"/>
    <w:semiHidden/>
    <w:unhideWhenUsed/>
    <w:rsid w:val="00F855EA"/>
    <w:rPr>
      <w:color w:val="605E5C"/>
      <w:shd w:val="clear" w:color="auto" w:fill="E1DFDD"/>
    </w:rPr>
  </w:style>
  <w:style w:type="paragraph" w:styleId="Pr-formataoHTML">
    <w:name w:val="HTML Preformatted"/>
    <w:basedOn w:val="Normal"/>
    <w:link w:val="Pr-formataoHTMLChar"/>
    <w:uiPriority w:val="99"/>
    <w:semiHidden/>
    <w:unhideWhenUsed/>
    <w:rsid w:val="00D8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bidi="km-KH"/>
    </w:rPr>
  </w:style>
  <w:style w:type="character" w:customStyle="1" w:styleId="Pr-formataoHTMLChar">
    <w:name w:val="Pré-formatação HTML Char"/>
    <w:basedOn w:val="Fontepargpadro"/>
    <w:link w:val="Pr-formataoHTML"/>
    <w:uiPriority w:val="99"/>
    <w:semiHidden/>
    <w:rsid w:val="00D85E91"/>
    <w:rPr>
      <w:rFonts w:ascii="Courier New" w:eastAsia="Times New Roman" w:hAnsi="Courier New" w:cs="Courier New"/>
      <w:sz w:val="20"/>
      <w:szCs w:val="20"/>
      <w:lang w:eastAsia="pt-BR" w:bidi="km-KH"/>
    </w:rPr>
  </w:style>
  <w:style w:type="paragraph" w:customStyle="1" w:styleId="Texto">
    <w:name w:val="Texto"/>
    <w:basedOn w:val="Normal"/>
    <w:next w:val="Normal"/>
    <w:rsid w:val="00431F74"/>
    <w:pPr>
      <w:widowControl w:val="0"/>
      <w:suppressAutoHyphens/>
      <w:autoSpaceDE w:val="0"/>
      <w:spacing w:after="170" w:line="288" w:lineRule="auto"/>
      <w:ind w:firstLine="340"/>
      <w:textAlignment w:val="center"/>
    </w:pPr>
    <w:rPr>
      <w:rFonts w:eastAsia="Times New Roman" w:cs="Times New Roman"/>
      <w:color w:val="000000"/>
      <w:sz w:val="22"/>
      <w:lang w:val="en-US" w:eastAsia="zh-CN"/>
    </w:rPr>
  </w:style>
  <w:style w:type="character" w:styleId="MenoPendente">
    <w:name w:val="Unresolved Mention"/>
    <w:basedOn w:val="Fontepargpadro"/>
    <w:uiPriority w:val="99"/>
    <w:semiHidden/>
    <w:unhideWhenUsed/>
    <w:rsid w:val="00B05BD1"/>
    <w:rPr>
      <w:color w:val="605E5C"/>
      <w:shd w:val="clear" w:color="auto" w:fill="E1DFDD"/>
    </w:rPr>
  </w:style>
  <w:style w:type="character" w:styleId="HiperlinkVisitado">
    <w:name w:val="FollowedHyperlink"/>
    <w:basedOn w:val="Fontepargpadro"/>
    <w:uiPriority w:val="99"/>
    <w:semiHidden/>
    <w:unhideWhenUsed/>
    <w:rsid w:val="008337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8290">
      <w:bodyDiv w:val="1"/>
      <w:marLeft w:val="0"/>
      <w:marRight w:val="0"/>
      <w:marTop w:val="0"/>
      <w:marBottom w:val="0"/>
      <w:divBdr>
        <w:top w:val="none" w:sz="0" w:space="0" w:color="auto"/>
        <w:left w:val="none" w:sz="0" w:space="0" w:color="auto"/>
        <w:bottom w:val="none" w:sz="0" w:space="0" w:color="auto"/>
        <w:right w:val="none" w:sz="0" w:space="0" w:color="auto"/>
      </w:divBdr>
    </w:div>
    <w:div w:id="106705544">
      <w:bodyDiv w:val="1"/>
      <w:marLeft w:val="0"/>
      <w:marRight w:val="0"/>
      <w:marTop w:val="0"/>
      <w:marBottom w:val="0"/>
      <w:divBdr>
        <w:top w:val="none" w:sz="0" w:space="0" w:color="auto"/>
        <w:left w:val="none" w:sz="0" w:space="0" w:color="auto"/>
        <w:bottom w:val="none" w:sz="0" w:space="0" w:color="auto"/>
        <w:right w:val="none" w:sz="0" w:space="0" w:color="auto"/>
      </w:divBdr>
    </w:div>
    <w:div w:id="323515703">
      <w:bodyDiv w:val="1"/>
      <w:marLeft w:val="0"/>
      <w:marRight w:val="0"/>
      <w:marTop w:val="0"/>
      <w:marBottom w:val="0"/>
      <w:divBdr>
        <w:top w:val="none" w:sz="0" w:space="0" w:color="auto"/>
        <w:left w:val="none" w:sz="0" w:space="0" w:color="auto"/>
        <w:bottom w:val="none" w:sz="0" w:space="0" w:color="auto"/>
        <w:right w:val="none" w:sz="0" w:space="0" w:color="auto"/>
      </w:divBdr>
    </w:div>
    <w:div w:id="327099027">
      <w:bodyDiv w:val="1"/>
      <w:marLeft w:val="0"/>
      <w:marRight w:val="0"/>
      <w:marTop w:val="0"/>
      <w:marBottom w:val="0"/>
      <w:divBdr>
        <w:top w:val="none" w:sz="0" w:space="0" w:color="auto"/>
        <w:left w:val="none" w:sz="0" w:space="0" w:color="auto"/>
        <w:bottom w:val="none" w:sz="0" w:space="0" w:color="auto"/>
        <w:right w:val="none" w:sz="0" w:space="0" w:color="auto"/>
      </w:divBdr>
    </w:div>
    <w:div w:id="399064929">
      <w:bodyDiv w:val="1"/>
      <w:marLeft w:val="0"/>
      <w:marRight w:val="0"/>
      <w:marTop w:val="0"/>
      <w:marBottom w:val="0"/>
      <w:divBdr>
        <w:top w:val="none" w:sz="0" w:space="0" w:color="auto"/>
        <w:left w:val="none" w:sz="0" w:space="0" w:color="auto"/>
        <w:bottom w:val="none" w:sz="0" w:space="0" w:color="auto"/>
        <w:right w:val="none" w:sz="0" w:space="0" w:color="auto"/>
      </w:divBdr>
    </w:div>
    <w:div w:id="478573651">
      <w:bodyDiv w:val="1"/>
      <w:marLeft w:val="0"/>
      <w:marRight w:val="0"/>
      <w:marTop w:val="0"/>
      <w:marBottom w:val="0"/>
      <w:divBdr>
        <w:top w:val="none" w:sz="0" w:space="0" w:color="auto"/>
        <w:left w:val="none" w:sz="0" w:space="0" w:color="auto"/>
        <w:bottom w:val="none" w:sz="0" w:space="0" w:color="auto"/>
        <w:right w:val="none" w:sz="0" w:space="0" w:color="auto"/>
      </w:divBdr>
    </w:div>
    <w:div w:id="513810433">
      <w:bodyDiv w:val="1"/>
      <w:marLeft w:val="0"/>
      <w:marRight w:val="0"/>
      <w:marTop w:val="0"/>
      <w:marBottom w:val="0"/>
      <w:divBdr>
        <w:top w:val="none" w:sz="0" w:space="0" w:color="auto"/>
        <w:left w:val="none" w:sz="0" w:space="0" w:color="auto"/>
        <w:bottom w:val="none" w:sz="0" w:space="0" w:color="auto"/>
        <w:right w:val="none" w:sz="0" w:space="0" w:color="auto"/>
      </w:divBdr>
    </w:div>
    <w:div w:id="625544834">
      <w:bodyDiv w:val="1"/>
      <w:marLeft w:val="0"/>
      <w:marRight w:val="0"/>
      <w:marTop w:val="0"/>
      <w:marBottom w:val="0"/>
      <w:divBdr>
        <w:top w:val="none" w:sz="0" w:space="0" w:color="auto"/>
        <w:left w:val="none" w:sz="0" w:space="0" w:color="auto"/>
        <w:bottom w:val="none" w:sz="0" w:space="0" w:color="auto"/>
        <w:right w:val="none" w:sz="0" w:space="0" w:color="auto"/>
      </w:divBdr>
    </w:div>
    <w:div w:id="731269660">
      <w:bodyDiv w:val="1"/>
      <w:marLeft w:val="0"/>
      <w:marRight w:val="0"/>
      <w:marTop w:val="0"/>
      <w:marBottom w:val="0"/>
      <w:divBdr>
        <w:top w:val="none" w:sz="0" w:space="0" w:color="auto"/>
        <w:left w:val="none" w:sz="0" w:space="0" w:color="auto"/>
        <w:bottom w:val="none" w:sz="0" w:space="0" w:color="auto"/>
        <w:right w:val="none" w:sz="0" w:space="0" w:color="auto"/>
      </w:divBdr>
    </w:div>
    <w:div w:id="1232349283">
      <w:bodyDiv w:val="1"/>
      <w:marLeft w:val="0"/>
      <w:marRight w:val="0"/>
      <w:marTop w:val="0"/>
      <w:marBottom w:val="0"/>
      <w:divBdr>
        <w:top w:val="none" w:sz="0" w:space="0" w:color="auto"/>
        <w:left w:val="none" w:sz="0" w:space="0" w:color="auto"/>
        <w:bottom w:val="none" w:sz="0" w:space="0" w:color="auto"/>
        <w:right w:val="none" w:sz="0" w:space="0" w:color="auto"/>
      </w:divBdr>
    </w:div>
    <w:div w:id="1335499789">
      <w:bodyDiv w:val="1"/>
      <w:marLeft w:val="0"/>
      <w:marRight w:val="0"/>
      <w:marTop w:val="0"/>
      <w:marBottom w:val="0"/>
      <w:divBdr>
        <w:top w:val="none" w:sz="0" w:space="0" w:color="auto"/>
        <w:left w:val="none" w:sz="0" w:space="0" w:color="auto"/>
        <w:bottom w:val="none" w:sz="0" w:space="0" w:color="auto"/>
        <w:right w:val="none" w:sz="0" w:space="0" w:color="auto"/>
      </w:divBdr>
    </w:div>
    <w:div w:id="1339383271">
      <w:bodyDiv w:val="1"/>
      <w:marLeft w:val="0"/>
      <w:marRight w:val="0"/>
      <w:marTop w:val="0"/>
      <w:marBottom w:val="0"/>
      <w:divBdr>
        <w:top w:val="none" w:sz="0" w:space="0" w:color="auto"/>
        <w:left w:val="none" w:sz="0" w:space="0" w:color="auto"/>
        <w:bottom w:val="none" w:sz="0" w:space="0" w:color="auto"/>
        <w:right w:val="none" w:sz="0" w:space="0" w:color="auto"/>
      </w:divBdr>
    </w:div>
    <w:div w:id="1353071859">
      <w:bodyDiv w:val="1"/>
      <w:marLeft w:val="0"/>
      <w:marRight w:val="0"/>
      <w:marTop w:val="0"/>
      <w:marBottom w:val="0"/>
      <w:divBdr>
        <w:top w:val="none" w:sz="0" w:space="0" w:color="auto"/>
        <w:left w:val="none" w:sz="0" w:space="0" w:color="auto"/>
        <w:bottom w:val="none" w:sz="0" w:space="0" w:color="auto"/>
        <w:right w:val="none" w:sz="0" w:space="0" w:color="auto"/>
      </w:divBdr>
    </w:div>
    <w:div w:id="1393500561">
      <w:bodyDiv w:val="1"/>
      <w:marLeft w:val="0"/>
      <w:marRight w:val="0"/>
      <w:marTop w:val="0"/>
      <w:marBottom w:val="0"/>
      <w:divBdr>
        <w:top w:val="none" w:sz="0" w:space="0" w:color="auto"/>
        <w:left w:val="none" w:sz="0" w:space="0" w:color="auto"/>
        <w:bottom w:val="none" w:sz="0" w:space="0" w:color="auto"/>
        <w:right w:val="none" w:sz="0" w:space="0" w:color="auto"/>
      </w:divBdr>
    </w:div>
    <w:div w:id="1411386906">
      <w:bodyDiv w:val="1"/>
      <w:marLeft w:val="0"/>
      <w:marRight w:val="0"/>
      <w:marTop w:val="0"/>
      <w:marBottom w:val="0"/>
      <w:divBdr>
        <w:top w:val="none" w:sz="0" w:space="0" w:color="auto"/>
        <w:left w:val="none" w:sz="0" w:space="0" w:color="auto"/>
        <w:bottom w:val="none" w:sz="0" w:space="0" w:color="auto"/>
        <w:right w:val="none" w:sz="0" w:space="0" w:color="auto"/>
      </w:divBdr>
    </w:div>
    <w:div w:id="1431315612">
      <w:bodyDiv w:val="1"/>
      <w:marLeft w:val="0"/>
      <w:marRight w:val="0"/>
      <w:marTop w:val="0"/>
      <w:marBottom w:val="0"/>
      <w:divBdr>
        <w:top w:val="none" w:sz="0" w:space="0" w:color="auto"/>
        <w:left w:val="none" w:sz="0" w:space="0" w:color="auto"/>
        <w:bottom w:val="none" w:sz="0" w:space="0" w:color="auto"/>
        <w:right w:val="none" w:sz="0" w:space="0" w:color="auto"/>
      </w:divBdr>
    </w:div>
    <w:div w:id="1452817383">
      <w:bodyDiv w:val="1"/>
      <w:marLeft w:val="0"/>
      <w:marRight w:val="0"/>
      <w:marTop w:val="0"/>
      <w:marBottom w:val="0"/>
      <w:divBdr>
        <w:top w:val="none" w:sz="0" w:space="0" w:color="auto"/>
        <w:left w:val="none" w:sz="0" w:space="0" w:color="auto"/>
        <w:bottom w:val="none" w:sz="0" w:space="0" w:color="auto"/>
        <w:right w:val="none" w:sz="0" w:space="0" w:color="auto"/>
      </w:divBdr>
    </w:div>
    <w:div w:id="1627811265">
      <w:bodyDiv w:val="1"/>
      <w:marLeft w:val="0"/>
      <w:marRight w:val="0"/>
      <w:marTop w:val="0"/>
      <w:marBottom w:val="0"/>
      <w:divBdr>
        <w:top w:val="none" w:sz="0" w:space="0" w:color="auto"/>
        <w:left w:val="none" w:sz="0" w:space="0" w:color="auto"/>
        <w:bottom w:val="none" w:sz="0" w:space="0" w:color="auto"/>
        <w:right w:val="none" w:sz="0" w:space="0" w:color="auto"/>
      </w:divBdr>
    </w:div>
    <w:div w:id="1637954219">
      <w:bodyDiv w:val="1"/>
      <w:marLeft w:val="0"/>
      <w:marRight w:val="0"/>
      <w:marTop w:val="0"/>
      <w:marBottom w:val="0"/>
      <w:divBdr>
        <w:top w:val="none" w:sz="0" w:space="0" w:color="auto"/>
        <w:left w:val="none" w:sz="0" w:space="0" w:color="auto"/>
        <w:bottom w:val="none" w:sz="0" w:space="0" w:color="auto"/>
        <w:right w:val="none" w:sz="0" w:space="0" w:color="auto"/>
      </w:divBdr>
    </w:div>
    <w:div w:id="1640064853">
      <w:bodyDiv w:val="1"/>
      <w:marLeft w:val="0"/>
      <w:marRight w:val="0"/>
      <w:marTop w:val="0"/>
      <w:marBottom w:val="0"/>
      <w:divBdr>
        <w:top w:val="none" w:sz="0" w:space="0" w:color="auto"/>
        <w:left w:val="none" w:sz="0" w:space="0" w:color="auto"/>
        <w:bottom w:val="none" w:sz="0" w:space="0" w:color="auto"/>
        <w:right w:val="none" w:sz="0" w:space="0" w:color="auto"/>
      </w:divBdr>
    </w:div>
    <w:div w:id="1771241710">
      <w:bodyDiv w:val="1"/>
      <w:marLeft w:val="0"/>
      <w:marRight w:val="0"/>
      <w:marTop w:val="0"/>
      <w:marBottom w:val="0"/>
      <w:divBdr>
        <w:top w:val="none" w:sz="0" w:space="0" w:color="auto"/>
        <w:left w:val="none" w:sz="0" w:space="0" w:color="auto"/>
        <w:bottom w:val="none" w:sz="0" w:space="0" w:color="auto"/>
        <w:right w:val="none" w:sz="0" w:space="0" w:color="auto"/>
      </w:divBdr>
    </w:div>
    <w:div w:id="1827895926">
      <w:bodyDiv w:val="1"/>
      <w:marLeft w:val="0"/>
      <w:marRight w:val="0"/>
      <w:marTop w:val="0"/>
      <w:marBottom w:val="0"/>
      <w:divBdr>
        <w:top w:val="none" w:sz="0" w:space="0" w:color="auto"/>
        <w:left w:val="none" w:sz="0" w:space="0" w:color="auto"/>
        <w:bottom w:val="none" w:sz="0" w:space="0" w:color="auto"/>
        <w:right w:val="none" w:sz="0" w:space="0" w:color="auto"/>
      </w:divBdr>
    </w:div>
    <w:div w:id="1863786518">
      <w:bodyDiv w:val="1"/>
      <w:marLeft w:val="0"/>
      <w:marRight w:val="0"/>
      <w:marTop w:val="0"/>
      <w:marBottom w:val="0"/>
      <w:divBdr>
        <w:top w:val="none" w:sz="0" w:space="0" w:color="auto"/>
        <w:left w:val="none" w:sz="0" w:space="0" w:color="auto"/>
        <w:bottom w:val="none" w:sz="0" w:space="0" w:color="auto"/>
        <w:right w:val="none" w:sz="0" w:space="0" w:color="auto"/>
      </w:divBdr>
    </w:div>
    <w:div w:id="1874271090">
      <w:bodyDiv w:val="1"/>
      <w:marLeft w:val="0"/>
      <w:marRight w:val="0"/>
      <w:marTop w:val="0"/>
      <w:marBottom w:val="0"/>
      <w:divBdr>
        <w:top w:val="none" w:sz="0" w:space="0" w:color="auto"/>
        <w:left w:val="none" w:sz="0" w:space="0" w:color="auto"/>
        <w:bottom w:val="none" w:sz="0" w:space="0" w:color="auto"/>
        <w:right w:val="none" w:sz="0" w:space="0" w:color="auto"/>
      </w:divBdr>
    </w:div>
    <w:div w:id="1888104574">
      <w:bodyDiv w:val="1"/>
      <w:marLeft w:val="0"/>
      <w:marRight w:val="0"/>
      <w:marTop w:val="0"/>
      <w:marBottom w:val="0"/>
      <w:divBdr>
        <w:top w:val="none" w:sz="0" w:space="0" w:color="auto"/>
        <w:left w:val="none" w:sz="0" w:space="0" w:color="auto"/>
        <w:bottom w:val="none" w:sz="0" w:space="0" w:color="auto"/>
        <w:right w:val="none" w:sz="0" w:space="0" w:color="auto"/>
      </w:divBdr>
    </w:div>
    <w:div w:id="2007855670">
      <w:bodyDiv w:val="1"/>
      <w:marLeft w:val="0"/>
      <w:marRight w:val="0"/>
      <w:marTop w:val="0"/>
      <w:marBottom w:val="0"/>
      <w:divBdr>
        <w:top w:val="none" w:sz="0" w:space="0" w:color="auto"/>
        <w:left w:val="none" w:sz="0" w:space="0" w:color="auto"/>
        <w:bottom w:val="none" w:sz="0" w:space="0" w:color="auto"/>
        <w:right w:val="none" w:sz="0" w:space="0" w:color="auto"/>
      </w:divBdr>
    </w:div>
    <w:div w:id="2055110230">
      <w:bodyDiv w:val="1"/>
      <w:marLeft w:val="0"/>
      <w:marRight w:val="0"/>
      <w:marTop w:val="0"/>
      <w:marBottom w:val="0"/>
      <w:divBdr>
        <w:top w:val="none" w:sz="0" w:space="0" w:color="auto"/>
        <w:left w:val="none" w:sz="0" w:space="0" w:color="auto"/>
        <w:bottom w:val="none" w:sz="0" w:space="0" w:color="auto"/>
        <w:right w:val="none" w:sz="0" w:space="0" w:color="auto"/>
      </w:divBdr>
    </w:div>
    <w:div w:id="2063750800">
      <w:bodyDiv w:val="1"/>
      <w:marLeft w:val="0"/>
      <w:marRight w:val="0"/>
      <w:marTop w:val="0"/>
      <w:marBottom w:val="0"/>
      <w:divBdr>
        <w:top w:val="none" w:sz="0" w:space="0" w:color="auto"/>
        <w:left w:val="none" w:sz="0" w:space="0" w:color="auto"/>
        <w:bottom w:val="none" w:sz="0" w:space="0" w:color="auto"/>
        <w:right w:val="none" w:sz="0" w:space="0" w:color="auto"/>
      </w:divBdr>
    </w:div>
    <w:div w:id="20878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ustomXml" Target="../customXml/item4.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cio@pucgoias.edu.br" TargetMode="External"/><Relationship Id="rId14" Type="http://schemas.openxmlformats.org/officeDocument/2006/relationships/image" Target="media/image3.emf"/><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Índices</a:t>
            </a:r>
            <a:r>
              <a:rPr lang="pt-BR" baseline="0"/>
              <a:t> de Liquidez </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Planilha1!$D$4:$D$5</c:f>
              <c:strCache>
                <c:ptCount val="2"/>
                <c:pt idx="0">
                  <c:v>01/07/2020 à 31/09/2020</c:v>
                </c:pt>
              </c:strCache>
            </c:strRef>
          </c:tx>
          <c:spPr>
            <a:solidFill>
              <a:schemeClr val="accent1"/>
            </a:solidFill>
            <a:ln>
              <a:noFill/>
            </a:ln>
            <a:effectLst/>
          </c:spPr>
          <c:invertIfNegative val="0"/>
          <c:cat>
            <c:strRef>
              <c:f>Planilha1!$C$6:$C$9</c:f>
              <c:strCache>
                <c:ptCount val="4"/>
                <c:pt idx="0">
                  <c:v>Liquidez Corrente </c:v>
                </c:pt>
                <c:pt idx="1">
                  <c:v>Liquidez Seca</c:v>
                </c:pt>
                <c:pt idx="2">
                  <c:v>Liquidez Geral</c:v>
                </c:pt>
                <c:pt idx="3">
                  <c:v>Liquidez Imediata</c:v>
                </c:pt>
              </c:strCache>
            </c:strRef>
          </c:cat>
          <c:val>
            <c:numRef>
              <c:f>Planilha1!$D$6:$D$9</c:f>
              <c:numCache>
                <c:formatCode>General</c:formatCode>
                <c:ptCount val="4"/>
                <c:pt idx="0">
                  <c:v>1.1599999999999999</c:v>
                </c:pt>
                <c:pt idx="1">
                  <c:v>0.88</c:v>
                </c:pt>
                <c:pt idx="2">
                  <c:v>0.91</c:v>
                </c:pt>
                <c:pt idx="3">
                  <c:v>0.38</c:v>
                </c:pt>
              </c:numCache>
            </c:numRef>
          </c:val>
          <c:extLst>
            <c:ext xmlns:c16="http://schemas.microsoft.com/office/drawing/2014/chart" uri="{C3380CC4-5D6E-409C-BE32-E72D297353CC}">
              <c16:uniqueId val="{00000000-A2ED-49AC-95FE-7D8112EB4E2C}"/>
            </c:ext>
          </c:extLst>
        </c:ser>
        <c:ser>
          <c:idx val="1"/>
          <c:order val="1"/>
          <c:tx>
            <c:strRef>
              <c:f>Planilha1!$E$4:$E$5</c:f>
              <c:strCache>
                <c:ptCount val="2"/>
                <c:pt idx="0">
                  <c:v>01/04/2020 à 31/06/2020</c:v>
                </c:pt>
              </c:strCache>
            </c:strRef>
          </c:tx>
          <c:spPr>
            <a:solidFill>
              <a:schemeClr val="accent2"/>
            </a:solidFill>
            <a:ln>
              <a:noFill/>
            </a:ln>
            <a:effectLst/>
          </c:spPr>
          <c:invertIfNegative val="0"/>
          <c:cat>
            <c:strRef>
              <c:f>Planilha1!$C$6:$C$9</c:f>
              <c:strCache>
                <c:ptCount val="4"/>
                <c:pt idx="0">
                  <c:v>Liquidez Corrente </c:v>
                </c:pt>
                <c:pt idx="1">
                  <c:v>Liquidez Seca</c:v>
                </c:pt>
                <c:pt idx="2">
                  <c:v>Liquidez Geral</c:v>
                </c:pt>
                <c:pt idx="3">
                  <c:v>Liquidez Imediata</c:v>
                </c:pt>
              </c:strCache>
            </c:strRef>
          </c:cat>
          <c:val>
            <c:numRef>
              <c:f>Planilha1!$E$6:$E$9</c:f>
              <c:numCache>
                <c:formatCode>General</c:formatCode>
                <c:ptCount val="4"/>
                <c:pt idx="0">
                  <c:v>1.25</c:v>
                </c:pt>
                <c:pt idx="1">
                  <c:v>0.88</c:v>
                </c:pt>
                <c:pt idx="2">
                  <c:v>0.9</c:v>
                </c:pt>
                <c:pt idx="3">
                  <c:v>0.42</c:v>
                </c:pt>
              </c:numCache>
            </c:numRef>
          </c:val>
          <c:extLst>
            <c:ext xmlns:c16="http://schemas.microsoft.com/office/drawing/2014/chart" uri="{C3380CC4-5D6E-409C-BE32-E72D297353CC}">
              <c16:uniqueId val="{00000001-A2ED-49AC-95FE-7D8112EB4E2C}"/>
            </c:ext>
          </c:extLst>
        </c:ser>
        <c:ser>
          <c:idx val="2"/>
          <c:order val="2"/>
          <c:tx>
            <c:strRef>
              <c:f>Planilha1!$F$4:$F$5</c:f>
              <c:strCache>
                <c:ptCount val="2"/>
                <c:pt idx="0">
                  <c:v>01/01/2020 à 31/03/2020</c:v>
                </c:pt>
              </c:strCache>
            </c:strRef>
          </c:tx>
          <c:spPr>
            <a:solidFill>
              <a:schemeClr val="accent3"/>
            </a:solidFill>
            <a:ln>
              <a:noFill/>
            </a:ln>
            <a:effectLst/>
          </c:spPr>
          <c:invertIfNegative val="0"/>
          <c:cat>
            <c:strRef>
              <c:f>Planilha1!$C$6:$C$9</c:f>
              <c:strCache>
                <c:ptCount val="4"/>
                <c:pt idx="0">
                  <c:v>Liquidez Corrente </c:v>
                </c:pt>
                <c:pt idx="1">
                  <c:v>Liquidez Seca</c:v>
                </c:pt>
                <c:pt idx="2">
                  <c:v>Liquidez Geral</c:v>
                </c:pt>
                <c:pt idx="3">
                  <c:v>Liquidez Imediata</c:v>
                </c:pt>
              </c:strCache>
            </c:strRef>
          </c:cat>
          <c:val>
            <c:numRef>
              <c:f>Planilha1!$F$6:$F$9</c:f>
              <c:numCache>
                <c:formatCode>General</c:formatCode>
                <c:ptCount val="4"/>
                <c:pt idx="0">
                  <c:v>1.26</c:v>
                </c:pt>
                <c:pt idx="1">
                  <c:v>0.89</c:v>
                </c:pt>
                <c:pt idx="2">
                  <c:v>0.87</c:v>
                </c:pt>
                <c:pt idx="3">
                  <c:v>0.43</c:v>
                </c:pt>
              </c:numCache>
            </c:numRef>
          </c:val>
          <c:extLst>
            <c:ext xmlns:c16="http://schemas.microsoft.com/office/drawing/2014/chart" uri="{C3380CC4-5D6E-409C-BE32-E72D297353CC}">
              <c16:uniqueId val="{00000002-A2ED-49AC-95FE-7D8112EB4E2C}"/>
            </c:ext>
          </c:extLst>
        </c:ser>
        <c:dLbls>
          <c:showLegendKey val="0"/>
          <c:showVal val="0"/>
          <c:showCatName val="0"/>
          <c:showSerName val="0"/>
          <c:showPercent val="0"/>
          <c:showBubbleSize val="0"/>
        </c:dLbls>
        <c:gapWidth val="219"/>
        <c:overlap val="-27"/>
        <c:axId val="1675342191"/>
        <c:axId val="1675341359"/>
      </c:barChart>
      <c:catAx>
        <c:axId val="1675342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75341359"/>
        <c:crosses val="autoZero"/>
        <c:auto val="1"/>
        <c:lblAlgn val="ctr"/>
        <c:lblOffset val="100"/>
        <c:noMultiLvlLbl val="0"/>
      </c:catAx>
      <c:valAx>
        <c:axId val="1675341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75342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 Índices de Endividamento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spPr>
            <a:solidFill>
              <a:schemeClr val="accent1"/>
            </a:solidFill>
            <a:ln>
              <a:noFill/>
            </a:ln>
            <a:effectLst/>
          </c:spPr>
          <c:invertIfNegative val="0"/>
          <c:cat>
            <c:strRef>
              <c:f>Planilha1!$B$23:$B$27</c:f>
              <c:strCache>
                <c:ptCount val="5"/>
                <c:pt idx="0">
                  <c:v>Participação de Capitais de Terceiros sobre os Recursos Totais.  </c:v>
                </c:pt>
                <c:pt idx="1">
                  <c:v>Garantia de Capital Próprio ao Capital de Terceiros </c:v>
                </c:pt>
                <c:pt idx="2">
                  <c:v>Composição do Grau de Endividamento</c:v>
                </c:pt>
                <c:pt idx="3">
                  <c:v>Indicador de Imobilizado do Patrimônio Líquido</c:v>
                </c:pt>
                <c:pt idx="4">
                  <c:v>Imobilizado dos recursos não correntes</c:v>
                </c:pt>
              </c:strCache>
            </c:strRef>
          </c:cat>
          <c:val>
            <c:numRef>
              <c:f>Planilha1!$C$23:$C$27</c:f>
              <c:numCache>
                <c:formatCode>General</c:formatCode>
                <c:ptCount val="5"/>
                <c:pt idx="0" formatCode="0.00%">
                  <c:v>0.79200000000000004</c:v>
                </c:pt>
                <c:pt idx="1">
                  <c:v>0.3</c:v>
                </c:pt>
                <c:pt idx="2" formatCode="0.00%">
                  <c:v>0.47699999999999998</c:v>
                </c:pt>
                <c:pt idx="3" formatCode="0.00%">
                  <c:v>1.349</c:v>
                </c:pt>
                <c:pt idx="4" formatCode="0.00%">
                  <c:v>0.28100000000000003</c:v>
                </c:pt>
              </c:numCache>
            </c:numRef>
          </c:val>
          <c:extLst>
            <c:ext xmlns:c16="http://schemas.microsoft.com/office/drawing/2014/chart" uri="{C3380CC4-5D6E-409C-BE32-E72D297353CC}">
              <c16:uniqueId val="{00000000-2693-4A5F-9544-39D971E9055F}"/>
            </c:ext>
          </c:extLst>
        </c:ser>
        <c:ser>
          <c:idx val="1"/>
          <c:order val="1"/>
          <c:spPr>
            <a:solidFill>
              <a:schemeClr val="accent2"/>
            </a:solidFill>
            <a:ln>
              <a:noFill/>
            </a:ln>
            <a:effectLst/>
          </c:spPr>
          <c:invertIfNegative val="0"/>
          <c:cat>
            <c:strRef>
              <c:f>Planilha1!$B$23:$B$27</c:f>
              <c:strCache>
                <c:ptCount val="5"/>
                <c:pt idx="0">
                  <c:v>Participação de Capitais de Terceiros sobre os Recursos Totais.  </c:v>
                </c:pt>
                <c:pt idx="1">
                  <c:v>Garantia de Capital Próprio ao Capital de Terceiros </c:v>
                </c:pt>
                <c:pt idx="2">
                  <c:v>Composição do Grau de Endividamento</c:v>
                </c:pt>
                <c:pt idx="3">
                  <c:v>Indicador de Imobilizado do Patrimônio Líquido</c:v>
                </c:pt>
                <c:pt idx="4">
                  <c:v>Imobilizado dos recursos não correntes</c:v>
                </c:pt>
              </c:strCache>
            </c:strRef>
          </c:cat>
          <c:val>
            <c:numRef>
              <c:f>Planilha1!$D$23:$D$27</c:f>
              <c:numCache>
                <c:formatCode>General</c:formatCode>
                <c:ptCount val="5"/>
                <c:pt idx="0" formatCode="0.00%">
                  <c:v>0.79100000000000004</c:v>
                </c:pt>
                <c:pt idx="1">
                  <c:v>0.3</c:v>
                </c:pt>
                <c:pt idx="2" formatCode="0.00%">
                  <c:v>0.435</c:v>
                </c:pt>
                <c:pt idx="3" formatCode="0%">
                  <c:v>1.37</c:v>
                </c:pt>
                <c:pt idx="4" formatCode="0.00%">
                  <c:v>0.28699999999999998</c:v>
                </c:pt>
              </c:numCache>
            </c:numRef>
          </c:val>
          <c:extLst>
            <c:ext xmlns:c16="http://schemas.microsoft.com/office/drawing/2014/chart" uri="{C3380CC4-5D6E-409C-BE32-E72D297353CC}">
              <c16:uniqueId val="{00000001-2693-4A5F-9544-39D971E9055F}"/>
            </c:ext>
          </c:extLst>
        </c:ser>
        <c:ser>
          <c:idx val="2"/>
          <c:order val="2"/>
          <c:spPr>
            <a:solidFill>
              <a:schemeClr val="accent3"/>
            </a:solidFill>
            <a:ln>
              <a:noFill/>
            </a:ln>
            <a:effectLst/>
          </c:spPr>
          <c:invertIfNegative val="0"/>
          <c:cat>
            <c:strRef>
              <c:f>Planilha1!$B$23:$B$27</c:f>
              <c:strCache>
                <c:ptCount val="5"/>
                <c:pt idx="0">
                  <c:v>Participação de Capitais de Terceiros sobre os Recursos Totais.  </c:v>
                </c:pt>
                <c:pt idx="1">
                  <c:v>Garantia de Capital Próprio ao Capital de Terceiros </c:v>
                </c:pt>
                <c:pt idx="2">
                  <c:v>Composição do Grau de Endividamento</c:v>
                </c:pt>
                <c:pt idx="3">
                  <c:v>Indicador de Imobilizado do Patrimônio Líquido</c:v>
                </c:pt>
                <c:pt idx="4">
                  <c:v>Imobilizado dos recursos não correntes</c:v>
                </c:pt>
              </c:strCache>
            </c:strRef>
          </c:cat>
          <c:val>
            <c:numRef>
              <c:f>Planilha1!$E$23:$E$27</c:f>
              <c:numCache>
                <c:formatCode>General</c:formatCode>
                <c:ptCount val="5"/>
                <c:pt idx="0" formatCode="0.00%">
                  <c:v>0.81799999999999995</c:v>
                </c:pt>
                <c:pt idx="1">
                  <c:v>0.2</c:v>
                </c:pt>
                <c:pt idx="2" formatCode="0.00%">
                  <c:v>0.45400000000000001</c:v>
                </c:pt>
                <c:pt idx="3" formatCode="0.00%">
                  <c:v>1.5740000000000001</c:v>
                </c:pt>
                <c:pt idx="4" formatCode="0.00%">
                  <c:v>0.28699999999999998</c:v>
                </c:pt>
              </c:numCache>
            </c:numRef>
          </c:val>
          <c:extLst>
            <c:ext xmlns:c16="http://schemas.microsoft.com/office/drawing/2014/chart" uri="{C3380CC4-5D6E-409C-BE32-E72D297353CC}">
              <c16:uniqueId val="{00000002-2693-4A5F-9544-39D971E9055F}"/>
            </c:ext>
          </c:extLst>
        </c:ser>
        <c:ser>
          <c:idx val="3"/>
          <c:order val="3"/>
          <c:spPr>
            <a:solidFill>
              <a:schemeClr val="accent4"/>
            </a:solidFill>
            <a:ln>
              <a:noFill/>
            </a:ln>
            <a:effectLst/>
          </c:spPr>
          <c:invertIfNegative val="0"/>
          <c:cat>
            <c:strRef>
              <c:f>Planilha1!$B$23:$B$27</c:f>
              <c:strCache>
                <c:ptCount val="5"/>
                <c:pt idx="0">
                  <c:v>Participação de Capitais de Terceiros sobre os Recursos Totais.  </c:v>
                </c:pt>
                <c:pt idx="1">
                  <c:v>Garantia de Capital Próprio ao Capital de Terceiros </c:v>
                </c:pt>
                <c:pt idx="2">
                  <c:v>Composição do Grau de Endividamento</c:v>
                </c:pt>
                <c:pt idx="3">
                  <c:v>Indicador de Imobilizado do Patrimônio Líquido</c:v>
                </c:pt>
                <c:pt idx="4">
                  <c:v>Imobilizado dos recursos não correntes</c:v>
                </c:pt>
              </c:strCache>
            </c:strRef>
          </c:cat>
          <c:val>
            <c:numRef>
              <c:f>Planilha1!$C$22</c:f>
              <c:numCache>
                <c:formatCode>General</c:formatCode>
                <c:ptCount val="1"/>
              </c:numCache>
            </c:numRef>
          </c:val>
          <c:extLst>
            <c:ext xmlns:c16="http://schemas.microsoft.com/office/drawing/2014/chart" uri="{C3380CC4-5D6E-409C-BE32-E72D297353CC}">
              <c16:uniqueId val="{00000003-2693-4A5F-9544-39D971E9055F}"/>
            </c:ext>
          </c:extLst>
        </c:ser>
        <c:ser>
          <c:idx val="4"/>
          <c:order val="4"/>
          <c:spPr>
            <a:solidFill>
              <a:schemeClr val="accent5"/>
            </a:solidFill>
            <a:ln>
              <a:noFill/>
            </a:ln>
            <a:effectLst/>
          </c:spPr>
          <c:invertIfNegative val="0"/>
          <c:cat>
            <c:strRef>
              <c:f>Planilha1!$B$23:$B$27</c:f>
              <c:strCache>
                <c:ptCount val="5"/>
                <c:pt idx="0">
                  <c:v>Participação de Capitais de Terceiros sobre os Recursos Totais.  </c:v>
                </c:pt>
                <c:pt idx="1">
                  <c:v>Garantia de Capital Próprio ao Capital de Terceiros </c:v>
                </c:pt>
                <c:pt idx="2">
                  <c:v>Composição do Grau de Endividamento</c:v>
                </c:pt>
                <c:pt idx="3">
                  <c:v>Indicador de Imobilizado do Patrimônio Líquido</c:v>
                </c:pt>
                <c:pt idx="4">
                  <c:v>Imobilizado dos recursos não correntes</c:v>
                </c:pt>
              </c:strCache>
            </c:strRef>
          </c:cat>
          <c:val>
            <c:numRef>
              <c:f>Planilha1!$D$22</c:f>
              <c:numCache>
                <c:formatCode>General</c:formatCode>
                <c:ptCount val="1"/>
              </c:numCache>
            </c:numRef>
          </c:val>
          <c:extLst>
            <c:ext xmlns:c16="http://schemas.microsoft.com/office/drawing/2014/chart" uri="{C3380CC4-5D6E-409C-BE32-E72D297353CC}">
              <c16:uniqueId val="{00000004-2693-4A5F-9544-39D971E9055F}"/>
            </c:ext>
          </c:extLst>
        </c:ser>
        <c:ser>
          <c:idx val="5"/>
          <c:order val="5"/>
          <c:spPr>
            <a:solidFill>
              <a:schemeClr val="accent6"/>
            </a:solidFill>
            <a:ln>
              <a:noFill/>
            </a:ln>
            <a:effectLst/>
          </c:spPr>
          <c:invertIfNegative val="0"/>
          <c:cat>
            <c:strRef>
              <c:f>Planilha1!$B$23:$B$27</c:f>
              <c:strCache>
                <c:ptCount val="5"/>
                <c:pt idx="0">
                  <c:v>Participação de Capitais de Terceiros sobre os Recursos Totais.  </c:v>
                </c:pt>
                <c:pt idx="1">
                  <c:v>Garantia de Capital Próprio ao Capital de Terceiros </c:v>
                </c:pt>
                <c:pt idx="2">
                  <c:v>Composição do Grau de Endividamento</c:v>
                </c:pt>
                <c:pt idx="3">
                  <c:v>Indicador de Imobilizado do Patrimônio Líquido</c:v>
                </c:pt>
                <c:pt idx="4">
                  <c:v>Imobilizado dos recursos não correntes</c:v>
                </c:pt>
              </c:strCache>
            </c:strRef>
          </c:cat>
          <c:val>
            <c:numRef>
              <c:f>Planilha1!$E$22</c:f>
              <c:numCache>
                <c:formatCode>General</c:formatCode>
                <c:ptCount val="1"/>
              </c:numCache>
            </c:numRef>
          </c:val>
          <c:extLst>
            <c:ext xmlns:c16="http://schemas.microsoft.com/office/drawing/2014/chart" uri="{C3380CC4-5D6E-409C-BE32-E72D297353CC}">
              <c16:uniqueId val="{00000005-2693-4A5F-9544-39D971E9055F}"/>
            </c:ext>
          </c:extLst>
        </c:ser>
        <c:ser>
          <c:idx val="6"/>
          <c:order val="6"/>
          <c:spPr>
            <a:solidFill>
              <a:schemeClr val="accent1">
                <a:lumMod val="60000"/>
              </a:schemeClr>
            </a:solidFill>
            <a:ln>
              <a:noFill/>
            </a:ln>
            <a:effectLst/>
          </c:spPr>
          <c:invertIfNegative val="0"/>
          <c:cat>
            <c:strRef>
              <c:f>Planilha1!$B$23:$B$27</c:f>
              <c:strCache>
                <c:ptCount val="5"/>
                <c:pt idx="0">
                  <c:v>Participação de Capitais de Terceiros sobre os Recursos Totais.  </c:v>
                </c:pt>
                <c:pt idx="1">
                  <c:v>Garantia de Capital Próprio ao Capital de Terceiros </c:v>
                </c:pt>
                <c:pt idx="2">
                  <c:v>Composição do Grau de Endividamento</c:v>
                </c:pt>
                <c:pt idx="3">
                  <c:v>Indicador de Imobilizado do Patrimônio Líquido</c:v>
                </c:pt>
                <c:pt idx="4">
                  <c:v>Imobilizado dos recursos não correntes</c:v>
                </c:pt>
              </c:strCache>
            </c:strRef>
          </c:cat>
          <c:val>
            <c:numRef>
              <c:f>Planilha1!$C$21</c:f>
              <c:numCache>
                <c:formatCode>General</c:formatCode>
                <c:ptCount val="1"/>
                <c:pt idx="0">
                  <c:v>0</c:v>
                </c:pt>
              </c:numCache>
            </c:numRef>
          </c:val>
          <c:extLst>
            <c:ext xmlns:c16="http://schemas.microsoft.com/office/drawing/2014/chart" uri="{C3380CC4-5D6E-409C-BE32-E72D297353CC}">
              <c16:uniqueId val="{00000006-2693-4A5F-9544-39D971E9055F}"/>
            </c:ext>
          </c:extLst>
        </c:ser>
        <c:ser>
          <c:idx val="7"/>
          <c:order val="7"/>
          <c:spPr>
            <a:solidFill>
              <a:schemeClr val="accent2">
                <a:lumMod val="60000"/>
              </a:schemeClr>
            </a:solidFill>
            <a:ln>
              <a:noFill/>
            </a:ln>
            <a:effectLst/>
          </c:spPr>
          <c:invertIfNegative val="0"/>
          <c:cat>
            <c:strRef>
              <c:f>Planilha1!$B$23:$B$27</c:f>
              <c:strCache>
                <c:ptCount val="5"/>
                <c:pt idx="0">
                  <c:v>Participação de Capitais de Terceiros sobre os Recursos Totais.  </c:v>
                </c:pt>
                <c:pt idx="1">
                  <c:v>Garantia de Capital Próprio ao Capital de Terceiros </c:v>
                </c:pt>
                <c:pt idx="2">
                  <c:v>Composição do Grau de Endividamento</c:v>
                </c:pt>
                <c:pt idx="3">
                  <c:v>Indicador de Imobilizado do Patrimônio Líquido</c:v>
                </c:pt>
                <c:pt idx="4">
                  <c:v>Imobilizado dos recursos não correntes</c:v>
                </c:pt>
              </c:strCache>
            </c:strRef>
          </c:cat>
          <c:val>
            <c:numRef>
              <c:f>Planilha1!$D$21</c:f>
              <c:numCache>
                <c:formatCode>General</c:formatCode>
                <c:ptCount val="1"/>
                <c:pt idx="0">
                  <c:v>0</c:v>
                </c:pt>
              </c:numCache>
            </c:numRef>
          </c:val>
          <c:extLst>
            <c:ext xmlns:c16="http://schemas.microsoft.com/office/drawing/2014/chart" uri="{C3380CC4-5D6E-409C-BE32-E72D297353CC}">
              <c16:uniqueId val="{00000007-2693-4A5F-9544-39D971E9055F}"/>
            </c:ext>
          </c:extLst>
        </c:ser>
        <c:ser>
          <c:idx val="8"/>
          <c:order val="8"/>
          <c:spPr>
            <a:solidFill>
              <a:schemeClr val="accent3">
                <a:lumMod val="60000"/>
              </a:schemeClr>
            </a:solidFill>
            <a:ln>
              <a:noFill/>
            </a:ln>
            <a:effectLst/>
          </c:spPr>
          <c:invertIfNegative val="0"/>
          <c:cat>
            <c:strRef>
              <c:f>Planilha1!$B$23:$B$27</c:f>
              <c:strCache>
                <c:ptCount val="5"/>
                <c:pt idx="0">
                  <c:v>Participação de Capitais de Terceiros sobre os Recursos Totais.  </c:v>
                </c:pt>
                <c:pt idx="1">
                  <c:v>Garantia de Capital Próprio ao Capital de Terceiros </c:v>
                </c:pt>
                <c:pt idx="2">
                  <c:v>Composição do Grau de Endividamento</c:v>
                </c:pt>
                <c:pt idx="3">
                  <c:v>Indicador de Imobilizado do Patrimônio Líquido</c:v>
                </c:pt>
                <c:pt idx="4">
                  <c:v>Imobilizado dos recursos não correntes</c:v>
                </c:pt>
              </c:strCache>
            </c:strRef>
          </c:cat>
          <c:val>
            <c:numRef>
              <c:f>Planilha1!$E$21</c:f>
              <c:numCache>
                <c:formatCode>General</c:formatCode>
                <c:ptCount val="1"/>
                <c:pt idx="0">
                  <c:v>0</c:v>
                </c:pt>
              </c:numCache>
            </c:numRef>
          </c:val>
          <c:extLst>
            <c:ext xmlns:c16="http://schemas.microsoft.com/office/drawing/2014/chart" uri="{C3380CC4-5D6E-409C-BE32-E72D297353CC}">
              <c16:uniqueId val="{00000008-2693-4A5F-9544-39D971E9055F}"/>
            </c:ext>
          </c:extLst>
        </c:ser>
        <c:dLbls>
          <c:showLegendKey val="0"/>
          <c:showVal val="0"/>
          <c:showCatName val="0"/>
          <c:showSerName val="0"/>
          <c:showPercent val="0"/>
          <c:showBubbleSize val="0"/>
        </c:dLbls>
        <c:gapWidth val="219"/>
        <c:overlap val="-27"/>
        <c:axId val="1739543359"/>
        <c:axId val="1739540863"/>
      </c:barChart>
      <c:catAx>
        <c:axId val="1739543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39540863"/>
        <c:crosses val="autoZero"/>
        <c:auto val="1"/>
        <c:lblAlgn val="ctr"/>
        <c:lblOffset val="100"/>
        <c:noMultiLvlLbl val="0"/>
      </c:catAx>
      <c:valAx>
        <c:axId val="17395408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395433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Índice</a:t>
            </a:r>
            <a:r>
              <a:rPr lang="pt-BR" baseline="0"/>
              <a:t> de Rentabilidade </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Planilha1!$C$31:$C$32</c:f>
              <c:strCache>
                <c:ptCount val="2"/>
                <c:pt idx="0">
                  <c:v>01/07/2020 à 31/09/2020</c:v>
                </c:pt>
              </c:strCache>
            </c:strRef>
          </c:tx>
          <c:spPr>
            <a:solidFill>
              <a:schemeClr val="accent1"/>
            </a:solidFill>
            <a:ln>
              <a:noFill/>
            </a:ln>
            <a:effectLst/>
          </c:spPr>
          <c:invertIfNegative val="0"/>
          <c:cat>
            <c:strRef>
              <c:f>Planilha1!$B$33:$B$36</c:f>
              <c:strCache>
                <c:ptCount val="4"/>
                <c:pt idx="0">
                  <c:v>Taxa de Retorno sobre o Investimento (ROI)</c:v>
                </c:pt>
                <c:pt idx="1">
                  <c:v>Taxa de Retorno sobre o Patrimônio Líquido (ROE)</c:v>
                </c:pt>
                <c:pt idx="2">
                  <c:v>Giro de Ativo </c:v>
                </c:pt>
                <c:pt idx="3">
                  <c:v>Margem Líquida </c:v>
                </c:pt>
              </c:strCache>
            </c:strRef>
          </c:cat>
          <c:val>
            <c:numRef>
              <c:f>Planilha1!$C$33:$C$36</c:f>
              <c:numCache>
                <c:formatCode>General</c:formatCode>
                <c:ptCount val="4"/>
                <c:pt idx="0">
                  <c:v>0.01</c:v>
                </c:pt>
                <c:pt idx="1">
                  <c:v>0.05</c:v>
                </c:pt>
                <c:pt idx="2">
                  <c:v>0.2</c:v>
                </c:pt>
                <c:pt idx="3">
                  <c:v>0.05</c:v>
                </c:pt>
              </c:numCache>
            </c:numRef>
          </c:val>
          <c:extLst>
            <c:ext xmlns:c16="http://schemas.microsoft.com/office/drawing/2014/chart" uri="{C3380CC4-5D6E-409C-BE32-E72D297353CC}">
              <c16:uniqueId val="{00000000-853F-4326-B94A-AFE9F6482093}"/>
            </c:ext>
          </c:extLst>
        </c:ser>
        <c:ser>
          <c:idx val="1"/>
          <c:order val="1"/>
          <c:tx>
            <c:strRef>
              <c:f>Planilha1!$D$31:$D$32</c:f>
              <c:strCache>
                <c:ptCount val="2"/>
                <c:pt idx="0">
                  <c:v>01/04/2020 à 31/06/2020</c:v>
                </c:pt>
              </c:strCache>
            </c:strRef>
          </c:tx>
          <c:spPr>
            <a:solidFill>
              <a:schemeClr val="accent2"/>
            </a:solidFill>
            <a:ln>
              <a:noFill/>
            </a:ln>
            <a:effectLst/>
          </c:spPr>
          <c:invertIfNegative val="0"/>
          <c:cat>
            <c:strRef>
              <c:f>Planilha1!$B$33:$B$36</c:f>
              <c:strCache>
                <c:ptCount val="4"/>
                <c:pt idx="0">
                  <c:v>Taxa de Retorno sobre o Investimento (ROI)</c:v>
                </c:pt>
                <c:pt idx="1">
                  <c:v>Taxa de Retorno sobre o Patrimônio Líquido (ROE)</c:v>
                </c:pt>
                <c:pt idx="2">
                  <c:v>Giro de Ativo </c:v>
                </c:pt>
                <c:pt idx="3">
                  <c:v>Margem Líquida </c:v>
                </c:pt>
              </c:strCache>
            </c:strRef>
          </c:cat>
          <c:val>
            <c:numRef>
              <c:f>Planilha1!$D$33:$D$36</c:f>
              <c:numCache>
                <c:formatCode>General</c:formatCode>
                <c:ptCount val="4"/>
                <c:pt idx="0">
                  <c:v>0.03</c:v>
                </c:pt>
                <c:pt idx="1">
                  <c:v>0.13</c:v>
                </c:pt>
                <c:pt idx="2">
                  <c:v>0.12</c:v>
                </c:pt>
                <c:pt idx="3">
                  <c:v>0.21</c:v>
                </c:pt>
              </c:numCache>
            </c:numRef>
          </c:val>
          <c:extLst>
            <c:ext xmlns:c16="http://schemas.microsoft.com/office/drawing/2014/chart" uri="{C3380CC4-5D6E-409C-BE32-E72D297353CC}">
              <c16:uniqueId val="{00000001-853F-4326-B94A-AFE9F6482093}"/>
            </c:ext>
          </c:extLst>
        </c:ser>
        <c:ser>
          <c:idx val="2"/>
          <c:order val="2"/>
          <c:tx>
            <c:strRef>
              <c:f>Planilha1!$E$31:$E$32</c:f>
              <c:strCache>
                <c:ptCount val="2"/>
                <c:pt idx="0">
                  <c:v>01/01/2020 à   31/03/2020</c:v>
                </c:pt>
              </c:strCache>
            </c:strRef>
          </c:tx>
          <c:spPr>
            <a:solidFill>
              <a:schemeClr val="accent3"/>
            </a:solidFill>
            <a:ln>
              <a:noFill/>
            </a:ln>
            <a:effectLst/>
          </c:spPr>
          <c:invertIfNegative val="0"/>
          <c:cat>
            <c:strRef>
              <c:f>Planilha1!$B$33:$B$36</c:f>
              <c:strCache>
                <c:ptCount val="4"/>
                <c:pt idx="0">
                  <c:v>Taxa de Retorno sobre o Investimento (ROI)</c:v>
                </c:pt>
                <c:pt idx="1">
                  <c:v>Taxa de Retorno sobre o Patrimônio Líquido (ROE)</c:v>
                </c:pt>
                <c:pt idx="2">
                  <c:v>Giro de Ativo </c:v>
                </c:pt>
                <c:pt idx="3">
                  <c:v>Margem Líquida </c:v>
                </c:pt>
              </c:strCache>
            </c:strRef>
          </c:cat>
          <c:val>
            <c:numRef>
              <c:f>Planilha1!$E$33:$E$36</c:f>
              <c:numCache>
                <c:formatCode>General</c:formatCode>
                <c:ptCount val="4"/>
                <c:pt idx="0">
                  <c:v>0.01</c:v>
                </c:pt>
                <c:pt idx="1">
                  <c:v>0.06</c:v>
                </c:pt>
                <c:pt idx="2">
                  <c:v>0.13</c:v>
                </c:pt>
                <c:pt idx="3">
                  <c:v>0.08</c:v>
                </c:pt>
              </c:numCache>
            </c:numRef>
          </c:val>
          <c:extLst>
            <c:ext xmlns:c16="http://schemas.microsoft.com/office/drawing/2014/chart" uri="{C3380CC4-5D6E-409C-BE32-E72D297353CC}">
              <c16:uniqueId val="{00000002-853F-4326-B94A-AFE9F6482093}"/>
            </c:ext>
          </c:extLst>
        </c:ser>
        <c:dLbls>
          <c:showLegendKey val="0"/>
          <c:showVal val="0"/>
          <c:showCatName val="0"/>
          <c:showSerName val="0"/>
          <c:showPercent val="0"/>
          <c:showBubbleSize val="0"/>
        </c:dLbls>
        <c:gapWidth val="219"/>
        <c:overlap val="-27"/>
        <c:axId val="1741161487"/>
        <c:axId val="1741156911"/>
      </c:barChart>
      <c:catAx>
        <c:axId val="1741161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41156911"/>
        <c:crosses val="autoZero"/>
        <c:auto val="1"/>
        <c:lblAlgn val="ctr"/>
        <c:lblOffset val="100"/>
        <c:noMultiLvlLbl val="0"/>
      </c:catAx>
      <c:valAx>
        <c:axId val="1741156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41161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2.xml><?xml version="1.0" encoding="utf-8"?>
<ct:contentTypeSchema xmlns:ct="http://schemas.microsoft.com/office/2006/metadata/contentType" xmlns:ma="http://schemas.microsoft.com/office/2006/metadata/properties/metaAttributes" ct:_="" ma:_="" ma:contentTypeName="Documento" ma:contentTypeID="0x010100929C330C57A6D6438954F2EC38D9A86D" ma:contentTypeVersion="2" ma:contentTypeDescription="Crie um novo documento." ma:contentTypeScope="" ma:versionID="853407b0ef5472713f39f1934704069d">
  <xsd:schema xmlns:xsd="http://www.w3.org/2001/XMLSchema" xmlns:xs="http://www.w3.org/2001/XMLSchema" xmlns:p="http://schemas.microsoft.com/office/2006/metadata/properties" xmlns:ns2="bf5534be-c463-423d-9f1a-d1df367bfa81" targetNamespace="http://schemas.microsoft.com/office/2006/metadata/properties" ma:root="true" ma:fieldsID="ec2cab78f5502988f554695ba6f1861d" ns2:_="">
    <xsd:import namespace="bf5534be-c463-423d-9f1a-d1df367bfa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534be-c463-423d-9f1a-d1df367bf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677D7-3405-48CF-9A17-16478146520C}">
  <ds:schemaRefs>
    <ds:schemaRef ds:uri="http://schemas.openxmlformats.org/officeDocument/2006/bibliography"/>
  </ds:schemaRefs>
</ds:datastoreItem>
</file>

<file path=customXml/itemProps2.xml><?xml version="1.0" encoding="utf-8"?>
<ds:datastoreItem xmlns:ds="http://schemas.openxmlformats.org/officeDocument/2006/customXml" ds:itemID="{D5CA0814-BA2F-463F-9273-DB060799B8F9}"/>
</file>

<file path=customXml/itemProps3.xml><?xml version="1.0" encoding="utf-8"?>
<ds:datastoreItem xmlns:ds="http://schemas.openxmlformats.org/officeDocument/2006/customXml" ds:itemID="{18E0CD54-B520-414D-8F69-99A0A4360D7D}"/>
</file>

<file path=customXml/itemProps4.xml><?xml version="1.0" encoding="utf-8"?>
<ds:datastoreItem xmlns:ds="http://schemas.openxmlformats.org/officeDocument/2006/customXml" ds:itemID="{59B4CB62-1297-4014-B33A-116BB9ED5C40}"/>
</file>

<file path=docProps/app.xml><?xml version="1.0" encoding="utf-8"?>
<Properties xmlns="http://schemas.openxmlformats.org/officeDocument/2006/extended-properties" xmlns:vt="http://schemas.openxmlformats.org/officeDocument/2006/docPropsVTypes">
  <Template>Normal</Template>
  <TotalTime>1</TotalTime>
  <Pages>26</Pages>
  <Words>6539</Words>
  <Characters>35315</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 PEDRO DE LI</dc:creator>
  <cp:lastModifiedBy>NAYARA FERNANDA DA SILVA DUARTE</cp:lastModifiedBy>
  <cp:revision>2</cp:revision>
  <cp:lastPrinted>2020-05-27T16:49:00Z</cp:lastPrinted>
  <dcterms:created xsi:type="dcterms:W3CDTF">2020-12-12T16:01:00Z</dcterms:created>
  <dcterms:modified xsi:type="dcterms:W3CDTF">2020-12-12T16:01:00Z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1686865492</vt:i4>
  </property>
  <property fmtid="{D5CDD505-2E9C-101B-9397-08002B2CF9AE}" pid="3" name="ContentTypeId">
    <vt:lpwstr>0x010100929C330C57A6D6438954F2EC38D9A86D</vt:lpwstr>
  </property>
</Properties>
</file>