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D8" w:rsidRPr="00EB035E" w:rsidRDefault="000F5DD8" w:rsidP="001F48FA">
      <w:pPr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35E">
        <w:rPr>
          <w:rFonts w:ascii="Times New Roman" w:eastAsia="Times New Roman" w:hAnsi="Times New Roman" w:cs="Times New Roman"/>
          <w:b/>
          <w:sz w:val="24"/>
          <w:szCs w:val="24"/>
        </w:rPr>
        <w:t>PONTIFÍCIA UNIVERSIDADE CATÓLICA DE GOIÁS</w:t>
      </w:r>
    </w:p>
    <w:p w:rsidR="000F5DD8" w:rsidRPr="00EB035E" w:rsidRDefault="000F5DD8" w:rsidP="000F5D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35E">
        <w:rPr>
          <w:rFonts w:ascii="Times New Roman" w:eastAsia="Times New Roman" w:hAnsi="Times New Roman" w:cs="Times New Roman"/>
          <w:b/>
          <w:sz w:val="24"/>
          <w:szCs w:val="24"/>
        </w:rPr>
        <w:t>ESCOLA DE CIÊNCIAS SOCIAIS E DA SAÚDE</w:t>
      </w:r>
    </w:p>
    <w:p w:rsidR="000F5DD8" w:rsidRPr="00EB035E" w:rsidRDefault="000F5DD8" w:rsidP="000F5D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35E">
        <w:rPr>
          <w:rFonts w:ascii="Times New Roman" w:eastAsia="Times New Roman" w:hAnsi="Times New Roman" w:cs="Times New Roman"/>
          <w:b/>
          <w:sz w:val="24"/>
          <w:szCs w:val="24"/>
        </w:rPr>
        <w:t>CURSO DE ENFERMAGEM</w:t>
      </w:r>
    </w:p>
    <w:p w:rsidR="000F5DD8" w:rsidRPr="00EB035E" w:rsidRDefault="00442C1B" w:rsidP="000F5D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TRABALHO DE CONCLUSÃO DE CURSO III</w:t>
      </w: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</w:rPr>
      </w:pPr>
    </w:p>
    <w:p w:rsidR="000F5DD8" w:rsidRPr="001F48FA" w:rsidRDefault="000F5DD8" w:rsidP="00EB035E">
      <w:pPr>
        <w:rPr>
          <w:rFonts w:ascii="Times New Roman" w:eastAsia="Times New Roman" w:hAnsi="Times New Roman" w:cs="Times New Roman"/>
          <w:b/>
        </w:rPr>
      </w:pP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</w:p>
    <w:p w:rsidR="000F5DD8" w:rsidRPr="001F48FA" w:rsidRDefault="000F5DD8" w:rsidP="001F48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8FA" w:rsidRPr="001F48FA" w:rsidRDefault="001F48FA" w:rsidP="001F48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8FA" w:rsidRPr="001F48FA" w:rsidRDefault="001F48FA" w:rsidP="001F48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FA">
        <w:rPr>
          <w:rFonts w:ascii="Times New Roman" w:eastAsia="Times New Roman" w:hAnsi="Times New Roman" w:cs="Times New Roman"/>
          <w:b/>
          <w:sz w:val="28"/>
          <w:szCs w:val="28"/>
        </w:rPr>
        <w:t>PACIENTES COLONIZADOS POR MICRORGANISMOS MULTIRESISTENTES: POSITIVIDADE EM UM HOSPITAL ESCOLA</w:t>
      </w:r>
    </w:p>
    <w:p w:rsidR="001F48FA" w:rsidRPr="001F48FA" w:rsidRDefault="001F48FA" w:rsidP="000F5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8FA" w:rsidRPr="001F48FA" w:rsidRDefault="001F48FA" w:rsidP="001F48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D8" w:rsidRPr="001F48FA" w:rsidRDefault="000F5DD8" w:rsidP="000F5DD8">
      <w:pPr>
        <w:jc w:val="right"/>
        <w:rPr>
          <w:rFonts w:ascii="Times New Roman" w:eastAsia="Times New Roman" w:hAnsi="Times New Roman" w:cs="Times New Roman"/>
          <w:b/>
        </w:rPr>
      </w:pPr>
      <w:r w:rsidRPr="001F48FA">
        <w:rPr>
          <w:rFonts w:ascii="Times New Roman" w:eastAsia="Times New Roman" w:hAnsi="Times New Roman" w:cs="Times New Roman"/>
          <w:b/>
        </w:rPr>
        <w:t>ELIZAMA SILVA NUNES</w:t>
      </w:r>
    </w:p>
    <w:p w:rsidR="000F5DD8" w:rsidRPr="001F48FA" w:rsidRDefault="000F5DD8" w:rsidP="001F48FA">
      <w:pPr>
        <w:jc w:val="right"/>
        <w:rPr>
          <w:rFonts w:ascii="Times New Roman" w:eastAsia="Times New Roman" w:hAnsi="Times New Roman" w:cs="Times New Roman"/>
          <w:b/>
        </w:rPr>
      </w:pPr>
      <w:r w:rsidRPr="001F48FA">
        <w:rPr>
          <w:rFonts w:ascii="Times New Roman" w:eastAsia="Times New Roman" w:hAnsi="Times New Roman" w:cs="Times New Roman"/>
          <w:b/>
        </w:rPr>
        <w:t>GABRYELLA NASCIMENTO ARAÚJO</w:t>
      </w: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D8" w:rsidRPr="001F48FA" w:rsidRDefault="000F5DD8" w:rsidP="000F5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D8" w:rsidRPr="001F48FA" w:rsidRDefault="000F5DD8" w:rsidP="000F5D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DD8" w:rsidRPr="001F48FA" w:rsidRDefault="000F5DD8" w:rsidP="000F5D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heading=h.gjdgxs" w:colFirst="0" w:colLast="0"/>
      <w:bookmarkEnd w:id="0"/>
    </w:p>
    <w:p w:rsidR="000F5DD8" w:rsidRPr="001F48FA" w:rsidRDefault="000F5DD8" w:rsidP="000F5D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DD8" w:rsidRPr="001F48FA" w:rsidRDefault="000F5DD8" w:rsidP="000F5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F48FA">
        <w:rPr>
          <w:rFonts w:ascii="Times New Roman" w:eastAsia="Times New Roman" w:hAnsi="Times New Roman" w:cs="Times New Roman"/>
          <w:b/>
          <w:sz w:val="23"/>
          <w:szCs w:val="23"/>
        </w:rPr>
        <w:t>GOIÂNIA-GO</w:t>
      </w:r>
    </w:p>
    <w:p w:rsidR="000F5DD8" w:rsidRDefault="000F5DD8" w:rsidP="000F5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F48FA">
        <w:rPr>
          <w:rFonts w:ascii="Times New Roman" w:eastAsia="Times New Roman" w:hAnsi="Times New Roman" w:cs="Times New Roman"/>
          <w:b/>
          <w:sz w:val="23"/>
          <w:szCs w:val="23"/>
        </w:rPr>
        <w:t>2020/1</w:t>
      </w:r>
    </w:p>
    <w:p w:rsidR="00EB035E" w:rsidRPr="001F48FA" w:rsidRDefault="00EB035E" w:rsidP="000F5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DD8" w:rsidRPr="001F48FA" w:rsidRDefault="000F5DD8" w:rsidP="000F5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48FA">
        <w:rPr>
          <w:rFonts w:ascii="Times New Roman" w:eastAsia="Times New Roman" w:hAnsi="Times New Roman" w:cs="Times New Roman"/>
          <w:b/>
        </w:rPr>
        <w:lastRenderedPageBreak/>
        <w:t>ELIZAMA SILVA NUNES</w:t>
      </w:r>
    </w:p>
    <w:p w:rsidR="000F5DD8" w:rsidRPr="001F48FA" w:rsidRDefault="000F5DD8" w:rsidP="000F5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48FA">
        <w:rPr>
          <w:rFonts w:ascii="Times New Roman" w:eastAsia="Times New Roman" w:hAnsi="Times New Roman" w:cs="Times New Roman"/>
          <w:b/>
        </w:rPr>
        <w:t>GABRYELLA NASCIMENTO ARAÚJO</w:t>
      </w:r>
    </w:p>
    <w:p w:rsidR="000F5DD8" w:rsidRPr="001F48FA" w:rsidRDefault="000F5DD8" w:rsidP="00F60A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 w:rsidP="000F5DD8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F60A9D" w:rsidRPr="001F48FA" w:rsidRDefault="00F60A9D" w:rsidP="00F60A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8FA" w:rsidRDefault="001F48FA" w:rsidP="001F48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FA">
        <w:rPr>
          <w:rFonts w:ascii="Times New Roman" w:eastAsia="Times New Roman" w:hAnsi="Times New Roman" w:cs="Times New Roman"/>
          <w:b/>
          <w:sz w:val="28"/>
          <w:szCs w:val="28"/>
        </w:rPr>
        <w:t>PACIENTES COLONIZADOS POR MICRORGANISMOS MULTIRESISTENTES: POSITIVIDADE EM UM HOSPITAL ESCOLA</w:t>
      </w:r>
    </w:p>
    <w:p w:rsidR="00853E16" w:rsidRPr="001F48FA" w:rsidRDefault="00853E16" w:rsidP="001F48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F41" w:rsidRPr="001F48FA" w:rsidRDefault="00465F41" w:rsidP="00853E16">
      <w:pPr>
        <w:spacing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1F48FA">
        <w:rPr>
          <w:rFonts w:ascii="Times New Roman" w:hAnsi="Times New Roman" w:cs="Times New Roman"/>
          <w:sz w:val="20"/>
        </w:rPr>
        <w:t>Trabalho apresentado ao curso de enfermagem, da Pontifícia Universidade Católica de Goiás, n</w:t>
      </w:r>
      <w:r w:rsidR="00A6572A" w:rsidRPr="001F48FA">
        <w:rPr>
          <w:rFonts w:ascii="Times New Roman" w:hAnsi="Times New Roman" w:cs="Times New Roman"/>
          <w:sz w:val="20"/>
        </w:rPr>
        <w:t>o eixo: Trabalho de conclusão de Curso I</w:t>
      </w:r>
      <w:r w:rsidR="000E3738">
        <w:rPr>
          <w:rFonts w:ascii="Times New Roman" w:hAnsi="Times New Roman" w:cs="Times New Roman"/>
          <w:sz w:val="20"/>
        </w:rPr>
        <w:t>I</w:t>
      </w:r>
      <w:r w:rsidR="00A6572A" w:rsidRPr="001F48FA">
        <w:rPr>
          <w:rFonts w:ascii="Times New Roman" w:hAnsi="Times New Roman" w:cs="Times New Roman"/>
          <w:sz w:val="20"/>
        </w:rPr>
        <w:t>I, do 9</w:t>
      </w:r>
      <w:r w:rsidRPr="001F48FA">
        <w:rPr>
          <w:rFonts w:ascii="Times New Roman" w:hAnsi="Times New Roman" w:cs="Times New Roman"/>
          <w:sz w:val="20"/>
        </w:rPr>
        <w:t xml:space="preserve">º módulo, com objetivo de </w:t>
      </w:r>
      <w:r w:rsidR="00A6572A" w:rsidRPr="001F48FA">
        <w:rPr>
          <w:rFonts w:ascii="Times New Roman" w:hAnsi="Times New Roman" w:cs="Times New Roman"/>
          <w:sz w:val="20"/>
        </w:rPr>
        <w:t xml:space="preserve">ensino, pesquisa, extensão e </w:t>
      </w:r>
      <w:r w:rsidRPr="001F48FA">
        <w:rPr>
          <w:rFonts w:ascii="Times New Roman" w:hAnsi="Times New Roman" w:cs="Times New Roman"/>
          <w:sz w:val="20"/>
        </w:rPr>
        <w:t>obtenção de nota e aprendizado.</w:t>
      </w:r>
    </w:p>
    <w:p w:rsidR="00EB035E" w:rsidRDefault="00465F41" w:rsidP="00EB035E">
      <w:pPr>
        <w:spacing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1F48FA">
        <w:rPr>
          <w:rFonts w:ascii="Times New Roman" w:hAnsi="Times New Roman" w:cs="Times New Roman"/>
          <w:sz w:val="20"/>
        </w:rPr>
        <w:t>Orientadora: Profª</w:t>
      </w:r>
      <w:r w:rsidR="001F48FA" w:rsidRPr="001F48FA">
        <w:rPr>
          <w:rFonts w:ascii="Times New Roman" w:hAnsi="Times New Roman" w:cs="Times New Roman"/>
          <w:sz w:val="20"/>
        </w:rPr>
        <w:t xml:space="preserve">. </w:t>
      </w:r>
      <w:r w:rsidR="00A6572A" w:rsidRPr="001F48FA">
        <w:rPr>
          <w:rFonts w:ascii="Times New Roman" w:hAnsi="Times New Roman" w:cs="Times New Roman"/>
          <w:sz w:val="20"/>
        </w:rPr>
        <w:t>D</w:t>
      </w:r>
      <w:r w:rsidR="001F48FA" w:rsidRPr="001F48FA">
        <w:rPr>
          <w:rFonts w:ascii="Times New Roman" w:hAnsi="Times New Roman" w:cs="Times New Roman"/>
          <w:sz w:val="20"/>
        </w:rPr>
        <w:t>rª .</w:t>
      </w:r>
      <w:r w:rsidR="00A6572A" w:rsidRPr="001F48FA">
        <w:rPr>
          <w:rFonts w:ascii="Times New Roman" w:hAnsi="Times New Roman" w:cs="Times New Roman"/>
          <w:sz w:val="20"/>
        </w:rPr>
        <w:t>Sergiane</w:t>
      </w:r>
      <w:r w:rsidR="003570D8">
        <w:rPr>
          <w:rFonts w:ascii="Times New Roman" w:hAnsi="Times New Roman" w:cs="Times New Roman"/>
          <w:sz w:val="20"/>
        </w:rPr>
        <w:t xml:space="preserve"> </w:t>
      </w:r>
      <w:r w:rsidR="00A6572A" w:rsidRPr="001F48FA">
        <w:rPr>
          <w:rFonts w:ascii="Times New Roman" w:hAnsi="Times New Roman" w:cs="Times New Roman"/>
          <w:sz w:val="20"/>
        </w:rPr>
        <w:t>Bisinoto Alves</w:t>
      </w:r>
    </w:p>
    <w:p w:rsidR="001F48FA" w:rsidRPr="001F48FA" w:rsidRDefault="001F48FA" w:rsidP="00EB035E">
      <w:pPr>
        <w:spacing w:line="240" w:lineRule="auto"/>
        <w:ind w:left="3402"/>
        <w:jc w:val="both"/>
        <w:rPr>
          <w:rFonts w:ascii="Times New Roman" w:hAnsi="Times New Roman" w:cs="Times New Roman"/>
          <w:sz w:val="20"/>
        </w:rPr>
      </w:pPr>
    </w:p>
    <w:p w:rsidR="000F5DD8" w:rsidRPr="001F48FA" w:rsidRDefault="000F5DD8" w:rsidP="000F5DD8">
      <w:pPr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0F5DD8" w:rsidRPr="001F48FA" w:rsidRDefault="000F5DD8">
      <w:pPr>
        <w:rPr>
          <w:rFonts w:ascii="Times New Roman" w:hAnsi="Times New Roman" w:cs="Times New Roman"/>
          <w:b/>
          <w:highlight w:val="yellow"/>
        </w:rPr>
      </w:pPr>
    </w:p>
    <w:p w:rsidR="00A6572A" w:rsidRDefault="00A6572A" w:rsidP="00F60A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92464" w:rsidRPr="001F48FA" w:rsidRDefault="00992464" w:rsidP="00F60A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DD8" w:rsidRPr="001F48FA" w:rsidRDefault="000F5DD8" w:rsidP="00465F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F48FA">
        <w:rPr>
          <w:rFonts w:ascii="Times New Roman" w:eastAsia="Times New Roman" w:hAnsi="Times New Roman" w:cs="Times New Roman"/>
          <w:b/>
          <w:sz w:val="23"/>
          <w:szCs w:val="23"/>
        </w:rPr>
        <w:t>GOIÂNIA-GO</w:t>
      </w:r>
    </w:p>
    <w:p w:rsidR="000F5DD8" w:rsidRPr="001F48FA" w:rsidRDefault="000F5DD8" w:rsidP="000F5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F48FA">
        <w:rPr>
          <w:rFonts w:ascii="Times New Roman" w:eastAsia="Times New Roman" w:hAnsi="Times New Roman" w:cs="Times New Roman"/>
          <w:b/>
          <w:sz w:val="23"/>
          <w:szCs w:val="23"/>
        </w:rPr>
        <w:t>2020/1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1021817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4C0AD2" w:rsidRDefault="004C0AD2" w:rsidP="004C0AD2">
          <w:pPr>
            <w:pStyle w:val="CabealhodoSumrio"/>
            <w:jc w:val="center"/>
          </w:pPr>
          <w:r>
            <w:t>Sumário</w:t>
          </w:r>
        </w:p>
        <w:p w:rsidR="00CD0F63" w:rsidRPr="00CD0F63" w:rsidRDefault="00CD0F63">
          <w:pPr>
            <w:pStyle w:val="Sumrio1"/>
            <w:rPr>
              <w:bCs/>
            </w:rPr>
          </w:pPr>
          <w:r>
            <w:rPr>
              <w:b/>
              <w:bCs/>
            </w:rPr>
            <w:t>SIGLAS</w:t>
          </w:r>
          <w:r>
            <w:rPr>
              <w:bCs/>
            </w:rPr>
            <w:t>.....................................................................................................................................</w:t>
          </w:r>
          <w:r w:rsidRPr="00CD0F63">
            <w:rPr>
              <w:b/>
              <w:bCs/>
            </w:rPr>
            <w:t>04</w:t>
          </w:r>
        </w:p>
        <w:p w:rsidR="00CD0F63" w:rsidRPr="00CD0F63" w:rsidRDefault="00CD0F63" w:rsidP="00CD0F63">
          <w:pPr>
            <w:rPr>
              <w:lang w:eastAsia="pt-BR"/>
            </w:rPr>
          </w:pPr>
          <w:r>
            <w:rPr>
              <w:b/>
              <w:lang w:eastAsia="pt-BR"/>
            </w:rPr>
            <w:t>FIGURAS E TABELAS</w:t>
          </w:r>
          <w:r>
            <w:rPr>
              <w:lang w:eastAsia="pt-BR"/>
            </w:rPr>
            <w:t>................................................................................................................</w:t>
          </w:r>
          <w:r w:rsidRPr="00CD0F63">
            <w:rPr>
              <w:b/>
              <w:lang w:eastAsia="pt-BR"/>
            </w:rPr>
            <w:t>05</w:t>
          </w:r>
        </w:p>
        <w:p w:rsidR="00CD0F63" w:rsidRPr="00CD0F63" w:rsidRDefault="00CD0F63" w:rsidP="00CD0F63">
          <w:pPr>
            <w:rPr>
              <w:lang w:eastAsia="pt-BR"/>
            </w:rPr>
          </w:pPr>
          <w:r>
            <w:rPr>
              <w:b/>
              <w:lang w:eastAsia="pt-BR"/>
            </w:rPr>
            <w:t>DEDICATÓRIA ELIZAMA</w:t>
          </w:r>
          <w:r>
            <w:rPr>
              <w:lang w:eastAsia="pt-BR"/>
            </w:rPr>
            <w:t>..........................................................................................................</w:t>
          </w:r>
          <w:r w:rsidRPr="00CD0F63">
            <w:rPr>
              <w:b/>
              <w:lang w:eastAsia="pt-BR"/>
            </w:rPr>
            <w:t>06</w:t>
          </w:r>
        </w:p>
        <w:p w:rsidR="00CD0F63" w:rsidRPr="00CD0F63" w:rsidRDefault="00CD0F63" w:rsidP="00CD0F63">
          <w:pPr>
            <w:rPr>
              <w:lang w:eastAsia="pt-BR"/>
            </w:rPr>
          </w:pPr>
          <w:r>
            <w:rPr>
              <w:b/>
              <w:lang w:eastAsia="pt-BR"/>
            </w:rPr>
            <w:t>AGRADECIMETOS ELIZAMA</w:t>
          </w:r>
          <w:r>
            <w:rPr>
              <w:lang w:eastAsia="pt-BR"/>
            </w:rPr>
            <w:t>...................................................................................................</w:t>
          </w:r>
          <w:r w:rsidRPr="00CD0F63">
            <w:rPr>
              <w:b/>
              <w:lang w:eastAsia="pt-BR"/>
            </w:rPr>
            <w:t>07</w:t>
          </w:r>
        </w:p>
        <w:p w:rsidR="00CD0F63" w:rsidRPr="00CD0F63" w:rsidRDefault="00CD0F63" w:rsidP="00CD0F63">
          <w:pPr>
            <w:rPr>
              <w:lang w:eastAsia="pt-BR"/>
            </w:rPr>
          </w:pPr>
          <w:r>
            <w:rPr>
              <w:b/>
              <w:lang w:eastAsia="pt-BR"/>
            </w:rPr>
            <w:t>DEDICATÓRIA GABRYELLA</w:t>
          </w:r>
          <w:r>
            <w:rPr>
              <w:lang w:eastAsia="pt-BR"/>
            </w:rPr>
            <w:t>.....................................................................................................</w:t>
          </w:r>
          <w:r w:rsidRPr="00CD0F63">
            <w:rPr>
              <w:b/>
              <w:lang w:eastAsia="pt-BR"/>
            </w:rPr>
            <w:t>08</w:t>
          </w:r>
        </w:p>
        <w:p w:rsidR="00CD0F63" w:rsidRPr="00CD0F63" w:rsidRDefault="00CD0F63" w:rsidP="00CD0F63">
          <w:pPr>
            <w:rPr>
              <w:lang w:eastAsia="pt-BR"/>
            </w:rPr>
          </w:pPr>
          <w:r>
            <w:rPr>
              <w:b/>
              <w:lang w:eastAsia="pt-BR"/>
            </w:rPr>
            <w:t>AGRADECIEMNTOS GABRYELLA</w:t>
          </w:r>
          <w:r>
            <w:rPr>
              <w:lang w:eastAsia="pt-BR"/>
            </w:rPr>
            <w:t>............................................................................................</w:t>
          </w:r>
          <w:r w:rsidRPr="00CD0F63">
            <w:rPr>
              <w:b/>
              <w:lang w:eastAsia="pt-BR"/>
            </w:rPr>
            <w:t>09</w:t>
          </w:r>
        </w:p>
        <w:p w:rsidR="00CD0F63" w:rsidRPr="00CD0F63" w:rsidRDefault="00CD0F63" w:rsidP="00CD0F63">
          <w:pPr>
            <w:rPr>
              <w:lang w:eastAsia="pt-BR"/>
            </w:rPr>
          </w:pPr>
          <w:r>
            <w:rPr>
              <w:b/>
              <w:lang w:eastAsia="pt-BR"/>
            </w:rPr>
            <w:t>RESUMO</w:t>
          </w:r>
          <w:r>
            <w:rPr>
              <w:lang w:eastAsia="pt-BR"/>
            </w:rPr>
            <w:t>.................................................................................................................................</w:t>
          </w:r>
          <w:r w:rsidRPr="00CD0F63">
            <w:rPr>
              <w:b/>
              <w:lang w:eastAsia="pt-BR"/>
            </w:rPr>
            <w:t>10</w:t>
          </w:r>
        </w:p>
        <w:p w:rsidR="004C0AD2" w:rsidRDefault="004C0AD2">
          <w:pPr>
            <w:pStyle w:val="Sumrio1"/>
          </w:pPr>
          <w:r>
            <w:rPr>
              <w:b/>
              <w:bCs/>
            </w:rPr>
            <w:t>INTRODUÇÃO</w:t>
          </w:r>
          <w:r>
            <w:ptab w:relativeTo="margin" w:alignment="right" w:leader="dot"/>
          </w:r>
          <w:r w:rsidR="00CD0F63">
            <w:rPr>
              <w:b/>
              <w:bCs/>
            </w:rPr>
            <w:t>13</w:t>
          </w:r>
        </w:p>
        <w:p w:rsidR="004C0AD2" w:rsidRDefault="004C0AD2" w:rsidP="004C0AD2">
          <w:pPr>
            <w:pStyle w:val="Sumrio2"/>
            <w:ind w:left="0"/>
          </w:pPr>
          <w:r w:rsidRPr="004C0AD2">
            <w:rPr>
              <w:b/>
            </w:rPr>
            <w:t>OBJETIVO</w:t>
          </w:r>
          <w:r>
            <w:ptab w:relativeTo="margin" w:alignment="right" w:leader="dot"/>
          </w:r>
          <w:r w:rsidR="000E3738">
            <w:rPr>
              <w:b/>
            </w:rPr>
            <w:t>17</w:t>
          </w:r>
        </w:p>
        <w:p w:rsidR="004C0AD2" w:rsidRDefault="004C0AD2" w:rsidP="004C0AD2">
          <w:pPr>
            <w:pStyle w:val="Sumrio3"/>
            <w:ind w:left="0"/>
          </w:pPr>
          <w:r w:rsidRPr="004C0AD2">
            <w:rPr>
              <w:b/>
            </w:rPr>
            <w:t>MÉTODO</w:t>
          </w:r>
          <w:r>
            <w:ptab w:relativeTo="margin" w:alignment="right" w:leader="dot"/>
          </w:r>
          <w:r w:rsidR="000E3738">
            <w:rPr>
              <w:b/>
            </w:rPr>
            <w:t>18</w:t>
          </w:r>
        </w:p>
        <w:p w:rsidR="004C0AD2" w:rsidRPr="00B26354" w:rsidRDefault="00B26354" w:rsidP="00B26354">
          <w:pPr>
            <w:pStyle w:val="SemEspaamento"/>
            <w:rPr>
              <w:rFonts w:cstheme="minorHAnsi"/>
            </w:rPr>
          </w:pPr>
          <w:r w:rsidRPr="00B26354">
            <w:rPr>
              <w:rFonts w:cstheme="minorHAnsi"/>
              <w:b/>
              <w:bCs/>
            </w:rPr>
            <w:t>RESULTADOS</w:t>
          </w:r>
          <w:r w:rsidR="004C0AD2" w:rsidRPr="00B26354">
            <w:rPr>
              <w:rFonts w:cstheme="minorHAnsi"/>
            </w:rPr>
            <w:ptab w:relativeTo="margin" w:alignment="right" w:leader="dot"/>
          </w:r>
          <w:r w:rsidR="000E3738">
            <w:rPr>
              <w:rFonts w:cstheme="minorHAnsi"/>
              <w:b/>
            </w:rPr>
            <w:t>21</w:t>
          </w:r>
        </w:p>
        <w:p w:rsidR="00B26354" w:rsidRPr="00B26354" w:rsidRDefault="00B26354" w:rsidP="00B26354">
          <w:pPr>
            <w:pStyle w:val="SemEspaamento"/>
            <w:rPr>
              <w:rFonts w:cstheme="minorHAnsi"/>
              <w:lang w:eastAsia="pt-BR"/>
            </w:rPr>
          </w:pPr>
          <w:r w:rsidRPr="00B26354">
            <w:rPr>
              <w:rFonts w:cstheme="minorHAnsi"/>
              <w:b/>
              <w:lang w:eastAsia="pt-BR"/>
            </w:rPr>
            <w:t>DISCUSSÃO</w:t>
          </w:r>
          <w:r w:rsidRPr="00B26354">
            <w:rPr>
              <w:rFonts w:cstheme="minorHAnsi"/>
              <w:lang w:eastAsia="pt-BR"/>
            </w:rPr>
            <w:t>..................................................................................................................</w:t>
          </w:r>
          <w:r>
            <w:rPr>
              <w:rFonts w:cstheme="minorHAnsi"/>
              <w:lang w:eastAsia="pt-BR"/>
            </w:rPr>
            <w:t>............</w:t>
          </w:r>
          <w:r w:rsidR="000E3738">
            <w:rPr>
              <w:rFonts w:cstheme="minorHAnsi"/>
              <w:b/>
              <w:lang w:eastAsia="pt-BR"/>
            </w:rPr>
            <w:t>23</w:t>
          </w:r>
        </w:p>
        <w:p w:rsidR="00B26354" w:rsidRPr="00B26354" w:rsidRDefault="00B26354" w:rsidP="00B26354">
          <w:pPr>
            <w:pStyle w:val="SemEspaamento"/>
            <w:rPr>
              <w:rFonts w:cstheme="minorHAnsi"/>
              <w:b/>
              <w:lang w:eastAsia="pt-BR"/>
            </w:rPr>
          </w:pPr>
          <w:r w:rsidRPr="00B26354">
            <w:rPr>
              <w:rFonts w:cstheme="minorHAnsi"/>
              <w:b/>
              <w:lang w:eastAsia="pt-BR"/>
            </w:rPr>
            <w:t>CONCLUSÃO</w:t>
          </w:r>
          <w:r w:rsidRPr="00B26354">
            <w:rPr>
              <w:rFonts w:cstheme="minorHAnsi"/>
              <w:lang w:eastAsia="pt-BR"/>
            </w:rPr>
            <w:t>...............................................................................................................</w:t>
          </w:r>
          <w:r>
            <w:rPr>
              <w:rFonts w:cstheme="minorHAnsi"/>
              <w:lang w:eastAsia="pt-BR"/>
            </w:rPr>
            <w:t>............</w:t>
          </w:r>
          <w:r w:rsidRPr="00B26354">
            <w:rPr>
              <w:rFonts w:cstheme="minorHAnsi"/>
              <w:lang w:eastAsia="pt-BR"/>
            </w:rPr>
            <w:t>..</w:t>
          </w:r>
          <w:r w:rsidR="000E3738">
            <w:rPr>
              <w:rFonts w:cstheme="minorHAnsi"/>
              <w:b/>
              <w:lang w:eastAsia="pt-BR"/>
            </w:rPr>
            <w:t>27</w:t>
          </w:r>
        </w:p>
        <w:p w:rsidR="004C0AD2" w:rsidRPr="004C0AD2" w:rsidRDefault="00B26354" w:rsidP="00B26354">
          <w:pPr>
            <w:pStyle w:val="SemEspaamento"/>
            <w:rPr>
              <w:lang w:eastAsia="pt-BR"/>
            </w:rPr>
          </w:pPr>
          <w:r w:rsidRPr="00B26354">
            <w:rPr>
              <w:rFonts w:cstheme="minorHAnsi"/>
              <w:b/>
              <w:lang w:eastAsia="pt-BR"/>
            </w:rPr>
            <w:t xml:space="preserve">REFERÊNCIAS </w:t>
          </w:r>
          <w:r w:rsidR="004C0AD2" w:rsidRPr="00B26354">
            <w:rPr>
              <w:rFonts w:cstheme="minorHAnsi"/>
              <w:b/>
              <w:lang w:eastAsia="pt-BR"/>
            </w:rPr>
            <w:t>BIBLIOGRÁFICAS</w:t>
          </w:r>
          <w:r>
            <w:rPr>
              <w:rFonts w:ascii="Times New Roman" w:hAnsi="Times New Roman" w:cs="Times New Roman"/>
              <w:sz w:val="24"/>
              <w:szCs w:val="24"/>
              <w:lang w:eastAsia="pt-BR"/>
            </w:rPr>
            <w:t>.............</w:t>
          </w:r>
          <w:r w:rsidR="004C0AD2" w:rsidRPr="00B26354">
            <w:rPr>
              <w:rFonts w:ascii="Times New Roman" w:hAnsi="Times New Roman" w:cs="Times New Roman"/>
              <w:sz w:val="24"/>
              <w:szCs w:val="24"/>
              <w:lang w:eastAsia="pt-BR"/>
            </w:rPr>
            <w:t>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  <w:lang w:eastAsia="pt-BR"/>
            </w:rPr>
            <w:t>.....................................</w:t>
          </w:r>
          <w:r w:rsidR="000E3738">
            <w:rPr>
              <w:rFonts w:cstheme="minorHAnsi"/>
              <w:b/>
              <w:lang w:eastAsia="pt-BR"/>
            </w:rPr>
            <w:t>29</w:t>
          </w:r>
        </w:p>
      </w:sdtContent>
    </w:sdt>
    <w:p w:rsidR="00AA03CA" w:rsidRPr="004C0AD2" w:rsidRDefault="00AA03CA" w:rsidP="004C0AD2">
      <w:pPr>
        <w:rPr>
          <w:lang w:eastAsia="pt-BR"/>
        </w:rPr>
      </w:pPr>
    </w:p>
    <w:p w:rsidR="00881234" w:rsidRPr="001F48FA" w:rsidRDefault="00881234" w:rsidP="00881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4C0AD2" w:rsidRDefault="004C0AD2" w:rsidP="004C0AD2">
      <w:pPr>
        <w:rPr>
          <w:rFonts w:ascii="Times New Roman" w:hAnsi="Times New Roman" w:cs="Times New Roman"/>
          <w:b/>
          <w:sz w:val="24"/>
          <w:szCs w:val="24"/>
        </w:rPr>
      </w:pPr>
    </w:p>
    <w:p w:rsidR="00B26354" w:rsidRDefault="00B26354" w:rsidP="004C0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 w:rsidP="004C0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A">
        <w:rPr>
          <w:rFonts w:ascii="Times New Roman" w:hAnsi="Times New Roman" w:cs="Times New Roman"/>
          <w:b/>
          <w:sz w:val="24"/>
          <w:szCs w:val="24"/>
        </w:rPr>
        <w:lastRenderedPageBreak/>
        <w:t>SIGLAS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ANVISA- Agência Nacional de Vigilância Sanitária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CCIH- Comissão de Controle de Infecção Hospitalar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CEP- Comitê de Ética e Pesquisa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IH- Infecção Hospitalar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IRAS- Infecções Relacionadas à Assistência à Saúde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ITU- Infeção do trato urinário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KPC- Klebsiella Pneumoniae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MDR- Multidrug Resistance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MLB- Melato b-lactamases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MR- Microrganismo Resistente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MS- Ministério da Saúde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MSCRAMMS- Microbial Surface Molecules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PCIH- Programa de Controle de Infecção Hospitalar</w:t>
      </w:r>
    </w:p>
    <w:p w:rsidR="003D3246" w:rsidRPr="001F48FA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S.Aureus- Staphylococcus Aureus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SCIH- Serviço de controle de Infecção Hospitalar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SCIRAS- Serviço de Controle de Infecção Relacionada à Assistência à Saúde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SUS- Sistema Único de Saúde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UPEC- E. Coli uropatogênica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UTI- Unidade de Terapia Intensiva</w:t>
      </w:r>
    </w:p>
    <w:p w:rsidR="003D3246" w:rsidRPr="003D3246" w:rsidRDefault="003D3246" w:rsidP="003D3246">
      <w:pPr>
        <w:rPr>
          <w:rFonts w:ascii="Times New Roman" w:hAnsi="Times New Roman" w:cs="Times New Roman"/>
          <w:b/>
          <w:sz w:val="24"/>
          <w:szCs w:val="24"/>
        </w:rPr>
      </w:pPr>
      <w:r w:rsidRPr="003D3246">
        <w:rPr>
          <w:rFonts w:ascii="Times New Roman" w:hAnsi="Times New Roman" w:cs="Times New Roman"/>
          <w:b/>
          <w:sz w:val="24"/>
          <w:szCs w:val="24"/>
        </w:rPr>
        <w:t>VRE- Enterococcus Resistente à Vancomicina</w:t>
      </w: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881234" w:rsidRPr="001F48FA" w:rsidRDefault="00881234">
      <w:pPr>
        <w:rPr>
          <w:rFonts w:ascii="Times New Roman" w:hAnsi="Times New Roman" w:cs="Times New Roman"/>
          <w:b/>
          <w:sz w:val="24"/>
          <w:szCs w:val="24"/>
        </w:rPr>
      </w:pPr>
    </w:p>
    <w:p w:rsidR="000E3738" w:rsidRPr="000E3738" w:rsidRDefault="000E3738" w:rsidP="000E37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7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FIGURAS E TABELAS</w:t>
      </w:r>
    </w:p>
    <w:p w:rsidR="000E3738" w:rsidRPr="000E3738" w:rsidRDefault="000E3738" w:rsidP="000E373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3738" w:rsidRPr="000E3738" w:rsidRDefault="000E3738" w:rsidP="000E37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0E373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FIGURA 1</w:t>
      </w:r>
      <w:r w:rsidRPr="000E373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- Distribuição da frequência identificada de microrganismos multirresistentes em um hospital de ensino por ano. Goiânia, 2016-2020.                                </w:t>
      </w:r>
    </w:p>
    <w:p w:rsidR="000E3738" w:rsidRPr="000E3738" w:rsidRDefault="000E3738" w:rsidP="000E37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0E373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FIGURA 2</w:t>
      </w:r>
      <w:r w:rsidRPr="000E373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- Distribuição da quantidade de microrganismos multirresistentes da frequência identificada de microrganismos multirresistentes em um hospital de ensino por ano. Goiânia, 2016-2020.</w:t>
      </w:r>
    </w:p>
    <w:p w:rsidR="000E3738" w:rsidRPr="000E3738" w:rsidRDefault="000E3738" w:rsidP="000E3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0E373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Tabela 1- </w:t>
      </w:r>
      <w:r w:rsidRPr="000E373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Distribuição da frequência identificada de microrganismos multirresistentes em um hospital de ensino por ano. Goiânia, 2016-2020.</w:t>
      </w: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0E3738">
      <w:pPr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1B" w:rsidRP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lastRenderedPageBreak/>
        <w:t>DEDICATÓRIA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Dedico esse trabalho, primeiramente a Deus, por me guiar e me abençoar em cada paço que foi dado. Por sua infinita misericórdia e bondade, por sua soberania em minha vida, por estender a mim esse privilegio, por ter renovado as minhas forças a cada manhã, me dando ânimo e vontade de seguir a caminhada.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Dedico também ao meu pai, Eli José, o homem mais importante na minha vida, à pessoa ímpar no meu crescimento, quem abriu mão dos próprios sonhos para realizar os meus, nunca hesitou em me amparar e durante essa trajetória, nunca me disse um não. Obrigada pai, por tornar isso possível, por ser meu amigo, por me incentivar, me apoiar, e sempre dizer que sente orgulho de mim. A sua sabedoria fez para mim um espelho, no qual eu me inspiro todos os dias.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Dedico também a minha mãe, Sandra, a mulher mais importante na minha vida, que sempre com muita calma e mansidão, trouxe nos meus momentos mais turbulentos, paz e calmaria a minha alma, por me dizer o quanto eu sou capaz, por falar o quanto acredita em mim. Suas palavras e seus abraços sempre foram e sempre serão, meu alento, meu abrigo. Obrigada mãe, por torcer por mim, e comemorar todas as minhas conquistas, por menores que fossem, a sua alegria me contagia e me faz ter forças para lutar.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Dedico também a minha irmã, Yasmin, minha melhor amiga, minha companheira de vida, de momentos felizes e de momentos de choro, de realizações e de angustias, de ganhas e de perdas. A pessoa que há oito anos, junto a mim, despedimos de nossos pais, e viemos juntas alcançar nossos objetivos, que com a convivência diária, conhece a minha melhor e a minha pior versão, mas nunca hesitou em me estender a mão. Obrigada maninha, por todos os abraços que me deu em dias felizes, e por todos os conselhos e abraços em dias de choro. Sua doçura e inteligência, me fez lembrar o quanto a gentileza e humildade são fundamentais em um ser humano.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A vocês, as pessoas mais importantes na minha vida, dedico não só esse trabalho, mas também a pessoa que eu me tornei. Obrigada!</w:t>
      </w: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P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lastRenderedPageBreak/>
        <w:t>AGRADECIMENTOS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Agradeço a minha orientadora, Drª Sergiane Bisinoto, a pessoa fundamental na construção desse trabalho, por dividir seu tempo e conhecimento conosco. Obrigada por ensinar a construir um trabalho de conclusão de curso e dar início a uma nova etapa e a novos sonhos. Quero levar comigo, tudo que a senhora ensinou, e também sua empatia e profissionalismo.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Agradeço a minha dupla e amiga, Gabryella, que desde o primeiro dia de aula, esteve comigo, sua sinceridade e força me ensinaram muito. Obrigada pro nesses cinco anos, enfrentar manhãs, estágios, avaliações e dificuldades, dizendo sempre ser a minha dupla. Quero levar sua amizade para sempre, você é um presente que ganhei na universidade.</w:t>
      </w:r>
    </w:p>
    <w:p w:rsidR="00442C1B" w:rsidRP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 xml:space="preserve">Agradeço a professora que compõe a minha banca, Laidilce Zatta, obrigada por aceitar o convite e por sempre receptiva e agradável, saiba que a senhora contribuiu na minha vida pessoal e profissional. </w:t>
      </w:r>
    </w:p>
    <w:p w:rsidR="00442C1B" w:rsidRDefault="00442C1B" w:rsidP="00442C1B">
      <w:pPr>
        <w:rPr>
          <w:rFonts w:ascii="Times New Roman" w:hAnsi="Times New Roman" w:cs="Times New Roman"/>
          <w:b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Agradeço a professora que compõe a minha banca, Andreia Gontijo, obrigada por aceitar o convite, e por fazer parte do meu crescimento profissional, a senhora tem participação importante na minha vida acadêmica.</w:t>
      </w: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Pr="00442C1B" w:rsidRDefault="00442C1B" w:rsidP="00442C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lastRenderedPageBreak/>
        <w:t>DEDICATÓRIA</w:t>
      </w: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Dedico esse trabalho primeiramente á Deus por ser o autor da minha vida, por me permitir caminhar e me dar forças para alcançar mais um degrau na minha vida, ao meus pais por todo apoio pois sem eles nada disso seria possível, e que nunca mediram esforços para que eu chegasse até aqui, também a todos os meus familiares que sempre torceram e acreditaram em mim.</w:t>
      </w: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Default="00442C1B" w:rsidP="00442C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C1B" w:rsidRPr="00442C1B" w:rsidRDefault="00442C1B" w:rsidP="00442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Pr="00442C1B" w:rsidRDefault="00442C1B" w:rsidP="00442C1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lastRenderedPageBreak/>
        <w:t>AGRADECIMENTOS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 xml:space="preserve">Primeiramente eu quero agradecer á Deus pela oportunidade que me deu de realizar mais um sonho ao longo desses anos, por ter me mantido firme e por não permitir que eu desistisse. 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Aos meus pais Cristiane e Oguinaldo que sempre estiveram ao meu lado me apoiando e sempre acreditando em mim ao longo de toda a minha trajetória, sem eles nada disso seria possível se realizar em minha vida, e pelo amor incondicional depositado a mim.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 xml:space="preserve">Agradeço à minha querida orientadora Sergiane Bisinoto por aceitar a conduzir o meu trabalho de conclusão de curso, com tanta dedicação paciência e confiança. 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Sou grata aos meus familiares por todo apoio e confiança que me deram durante toda a minha vida e por sempre acreditar que eu seria capaz de estar aonde estou. Agradeço ao meu namorado por ter sido sempre o meu braço direito durante essa caminhada, por nunca medir esforços para me ajudar e pelo companheirismo principalmente ao longo dessa caminhada.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Agradecer também a minha amiga</w:t>
      </w:r>
      <w:r w:rsidR="000E3738">
        <w:rPr>
          <w:rFonts w:ascii="Times New Roman" w:eastAsia="Calibri" w:hAnsi="Times New Roman" w:cs="Times New Roman"/>
          <w:sz w:val="24"/>
          <w:szCs w:val="24"/>
        </w:rPr>
        <w:t xml:space="preserve"> Elizama,</w:t>
      </w:r>
      <w:r w:rsidRPr="00442C1B">
        <w:rPr>
          <w:rFonts w:ascii="Times New Roman" w:eastAsia="Calibri" w:hAnsi="Times New Roman" w:cs="Times New Roman"/>
          <w:sz w:val="24"/>
          <w:szCs w:val="24"/>
        </w:rPr>
        <w:t xml:space="preserve"> que além de ser minha dupla durante esse trabalho foi minha companheira durante todos esses anos na faculdade, que sempre dividiu momentos incríveis comigo.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Á todos os mestres que contribuíram com a minha formação acadêmica e profissional.</w:t>
      </w:r>
    </w:p>
    <w:p w:rsidR="00442C1B" w:rsidRPr="00442C1B" w:rsidRDefault="00442C1B" w:rsidP="00442C1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1B">
        <w:rPr>
          <w:rFonts w:ascii="Times New Roman" w:eastAsia="Calibri" w:hAnsi="Times New Roman" w:cs="Times New Roman"/>
          <w:sz w:val="24"/>
          <w:szCs w:val="24"/>
        </w:rPr>
        <w:t>Por fim sou grata á todos que de alguma forma contribuíram na minha formação.</w:t>
      </w: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442C1B" w:rsidRDefault="00442C1B">
      <w:pPr>
        <w:rPr>
          <w:rFonts w:ascii="Times New Roman" w:hAnsi="Times New Roman" w:cs="Times New Roman"/>
          <w:b/>
          <w:sz w:val="24"/>
          <w:szCs w:val="24"/>
        </w:rPr>
      </w:pPr>
    </w:p>
    <w:p w:rsidR="000E3738" w:rsidRPr="000E3738" w:rsidRDefault="000E3738" w:rsidP="000E373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E3738">
        <w:rPr>
          <w:rFonts w:ascii="Arial" w:eastAsia="Calibri" w:hAnsi="Arial" w:cs="Arial"/>
          <w:b/>
          <w:sz w:val="24"/>
          <w:szCs w:val="24"/>
        </w:rPr>
        <w:lastRenderedPageBreak/>
        <w:t>RESUMO</w:t>
      </w:r>
    </w:p>
    <w:p w:rsidR="000E3738" w:rsidRPr="000E3738" w:rsidRDefault="000E3738" w:rsidP="000E373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E3738">
        <w:rPr>
          <w:rFonts w:ascii="Arial" w:eastAsia="Calibri" w:hAnsi="Arial" w:cs="Arial"/>
          <w:sz w:val="24"/>
          <w:szCs w:val="24"/>
        </w:rPr>
        <w:t>PACIENTES COLONIZADOS POR MICRORGANISMOS MULTIRRESISTENTES: POSITIVIDADE EM UM HOSPITAL ESCOLA</w:t>
      </w:r>
    </w:p>
    <w:p w:rsidR="000E3738" w:rsidRPr="000E3738" w:rsidRDefault="000E3738" w:rsidP="000E3738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0E3738" w:rsidRDefault="000E3738" w:rsidP="003F6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38">
        <w:rPr>
          <w:rFonts w:ascii="Arial" w:eastAsia="Calibri" w:hAnsi="Arial" w:cs="Arial"/>
          <w:b/>
          <w:sz w:val="24"/>
          <w:szCs w:val="24"/>
        </w:rPr>
        <w:t>Introdução</w:t>
      </w:r>
      <w:r w:rsidR="003F69D5">
        <w:rPr>
          <w:rFonts w:ascii="Arial" w:eastAsia="Calibri" w:hAnsi="Arial" w:cs="Arial"/>
          <w:b/>
          <w:sz w:val="24"/>
          <w:szCs w:val="24"/>
        </w:rPr>
        <w:t>:</w:t>
      </w:r>
      <w:r w:rsidRPr="000E3738">
        <w:rPr>
          <w:rFonts w:ascii="Arial" w:eastAsia="Calibri" w:hAnsi="Arial" w:cs="Arial"/>
          <w:sz w:val="24"/>
          <w:szCs w:val="24"/>
        </w:rPr>
        <w:t xml:space="preserve">Nos serviços de saúde, tanto os trabalhadores quanto os usuários estão expostos a diversos tipos de microrganismos, seja pela utilização inapropriada de antimicrobianos de amplo espectro de forma indiscriminada ou pela pouca adesão de medidas de controle de infecção. A resistência dos pacientes aos microrganismos patogênicos tem uma forte relação com indivíduos colonizados e infectados, sendo os colonizados, aqueles que possuem o microrganismo, mas é isento de sinais sintomas e os infectados são aqueles expostos ao mesmo agente, mas manifestam sinais e sintomas caracterizando a forma clínica da doença. A transmissão de microrganismos no ambiente intra-hospitalar possui três elementos essenciais: reservatório, hospedeiro suscetível e via de transmissão, sendo o reservatório o ambiente em que o microrganismo habita, metaboliza e reproduz.  O paciente, em decorrência dos agravos de sua doença e pelo tempo de internação hospitalar, torna se o principal reservatório de microrganismos, incluindo os multirresistentes, ocorrendo à colonização do mesmo. </w:t>
      </w:r>
      <w:r w:rsidRPr="000E3738">
        <w:rPr>
          <w:rFonts w:ascii="Arial" w:eastAsia="Times New Roman" w:hAnsi="Arial" w:cs="Arial"/>
          <w:sz w:val="24"/>
          <w:szCs w:val="24"/>
          <w:lang w:eastAsia="pt-BR"/>
        </w:rPr>
        <w:t>O crescimento da mortalidade e o aumento do tempo de internação do paciente, geralmente, vêm associados com algumas Infecções Relacionadas a Assistência á Saúde (IRAS) e repercutem diretamente nos custos diretos e indiretos associados à assistência à saúde, constituindo dessa forma um fardo social e econômico significativo tanto para os pacientes quanto para o sistema de saúde.</w:t>
      </w:r>
      <w:r w:rsidR="003F69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3738">
        <w:rPr>
          <w:rFonts w:ascii="Arial" w:eastAsia="Calibri" w:hAnsi="Arial" w:cs="Arial"/>
          <w:b/>
          <w:sz w:val="24"/>
          <w:szCs w:val="24"/>
        </w:rPr>
        <w:t>Objetivo</w:t>
      </w:r>
      <w:r w:rsidR="003F69D5">
        <w:rPr>
          <w:rFonts w:ascii="Arial" w:eastAsia="Calibri" w:hAnsi="Arial" w:cs="Arial"/>
          <w:b/>
          <w:sz w:val="24"/>
          <w:szCs w:val="24"/>
        </w:rPr>
        <w:t xml:space="preserve">s: </w:t>
      </w:r>
      <w:r w:rsidRPr="000E3738">
        <w:rPr>
          <w:rFonts w:ascii="Arial" w:eastAsia="Calibri" w:hAnsi="Arial" w:cs="Arial"/>
          <w:sz w:val="24"/>
          <w:szCs w:val="24"/>
        </w:rPr>
        <w:t>Caracterizar a prevalência de positividade de colonização por microrganismo multirresistente em pacientes em um hospital escola no município de Goiânia – Goiás. Identificar quais microrganismo multirresistentes são mais frequentes entre os anos de 2016-2020</w:t>
      </w:r>
      <w:r w:rsidR="003F69D5">
        <w:rPr>
          <w:rFonts w:ascii="Arial" w:eastAsia="Calibri" w:hAnsi="Arial" w:cs="Arial"/>
          <w:sz w:val="24"/>
          <w:szCs w:val="24"/>
        </w:rPr>
        <w:t xml:space="preserve">. </w:t>
      </w:r>
      <w:r w:rsidRPr="000E3738">
        <w:rPr>
          <w:rFonts w:ascii="Arial" w:eastAsia="Calibri" w:hAnsi="Arial" w:cs="Arial"/>
          <w:b/>
          <w:sz w:val="24"/>
          <w:szCs w:val="24"/>
        </w:rPr>
        <w:t>Método</w:t>
      </w:r>
      <w:r w:rsidR="003F69D5">
        <w:rPr>
          <w:rFonts w:ascii="Arial" w:eastAsia="Calibri" w:hAnsi="Arial" w:cs="Arial"/>
          <w:b/>
          <w:sz w:val="24"/>
          <w:szCs w:val="24"/>
        </w:rPr>
        <w:t>:</w:t>
      </w:r>
      <w:r w:rsidRPr="000E3738">
        <w:rPr>
          <w:rFonts w:ascii="Arial" w:eastAsia="Calibri" w:hAnsi="Arial" w:cs="Arial"/>
          <w:sz w:val="24"/>
          <w:szCs w:val="24"/>
          <w:lang w:eastAsia="pt-BR"/>
        </w:rPr>
        <w:t xml:space="preserve">Trata-se de um estudo transversal descritivo, retrospectivo a ser realizado em um hospital escola do município de Goiânia – Goiás que atende as especialidades de acordo com as linhas de cuidados em saúde. O hospital em estudo é um hospital de ensino, com atendimento exclusivo pelo SUS, referência regional no atendimento de pacientes em especialidades clínicas e cirúrgicas. Possui um total de 328 leitos e possui SCIH que definiu um protocolo de manejo de pacientes colonizados/infectados com microrganismos multirresistentes. A população em estudo são os </w:t>
      </w:r>
      <w:r w:rsidRPr="000E3738">
        <w:rPr>
          <w:rFonts w:ascii="Arial" w:eastAsia="Times New Roman" w:hAnsi="Arial" w:cs="Arial"/>
          <w:sz w:val="24"/>
          <w:szCs w:val="24"/>
          <w:lang w:eastAsia="pt-BR"/>
        </w:rPr>
        <w:t>registros de pacientes</w:t>
      </w:r>
      <w:r w:rsidRPr="000E373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 foram internados no hospital escola nos últimos quatro anos nas unidades de internação: clínicas cirúrgica, médica, ortopédica, obstétrica, pediátrica e tropical, pronto socorro, Unidade de Terapia Intensiva (UTI) cirúrgica, UTI médica e UTI neonatal e que foram submetidos à cultura de vigilância e tiveram os resultados lançados em planilha do Serviço de Controle de Infecção Relacionada à Assistência à Saúde (SCIRAS), conforme o ano de coleta. E teve como critério de inclusão e exclusão: Registros de pacientes procedentes de outra instituição, com permanência igual ou superior a 48h e que estiveram resultado de swab pele-retal positivo; Dados </w:t>
      </w:r>
      <w:r w:rsidRPr="000E3738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de pacientes procedentes de outra instituição, em uso de dispositivos invasivo; Dados de pacientes internados em unidades de terapia intensiva adulto; Serão excluídos os registros de pacientes que não atendem aos critérios de protocolo institucional para cultura de vigilância.</w:t>
      </w:r>
      <w:r w:rsidRPr="000E3738">
        <w:rPr>
          <w:rFonts w:ascii="Arial" w:eastAsia="Calibri" w:hAnsi="Arial" w:cs="Arial"/>
          <w:b/>
          <w:sz w:val="24"/>
          <w:szCs w:val="24"/>
        </w:rPr>
        <w:t>Resultados</w:t>
      </w:r>
      <w:r w:rsidR="003F69D5">
        <w:rPr>
          <w:rFonts w:ascii="Arial" w:eastAsia="Calibri" w:hAnsi="Arial" w:cs="Arial"/>
          <w:b/>
          <w:sz w:val="24"/>
          <w:szCs w:val="24"/>
        </w:rPr>
        <w:t>:</w:t>
      </w:r>
      <w:r w:rsidRPr="000E373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analisar as planilhas de cultura de vigilância, foi determinado que apenas os swabs pele retal positivo para </w:t>
      </w:r>
      <w:r w:rsidRPr="000E3738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Enterococcus</w:t>
      </w:r>
      <w:r w:rsidRPr="000E373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resistente a vancomicina e gram negativo resistente a carbapenêmicos seriam utilizados. Foi analisada também a recorrência do MR por ano, e sua quantidade nas clínicas de internação por ano. Provando assim que a cada ano aumenta os números de MR em pacientes hospitalizados, e que quanto maior o tempo de internação, maior é o números de colonizados e infectados. Porém esses dados podem ser ainda maiores, considerando que nem todas as clínicas se adequaram para realizar a cultura de vigilância.Entre os anos de 2016 a 2020 foram isolados 9 destes, a maioria no ano de 2019 (43,88%), conforme demonstrado no gráfico 1. Nota-se um aumento progressivo </w:t>
      </w:r>
      <w:r w:rsidRPr="000E3738">
        <w:rPr>
          <w:rFonts w:ascii="Arial" w:eastAsia="Calibri" w:hAnsi="Arial" w:cs="Arial"/>
          <w:sz w:val="24"/>
          <w:szCs w:val="24"/>
        </w:rPr>
        <w:t>da frequência de MR nos anos de 2016 a 2019</w:t>
      </w:r>
      <w:r w:rsidRPr="000E3738">
        <w:rPr>
          <w:rFonts w:ascii="Arial" w:eastAsia="Calibri" w:hAnsi="Arial" w:cs="Arial"/>
          <w:noProof/>
          <w:lang w:eastAsia="pt-BR"/>
        </w:rPr>
        <w:t xml:space="preserve">. </w:t>
      </w:r>
      <w:r w:rsidRPr="000E3738">
        <w:rPr>
          <w:rFonts w:ascii="Arial" w:eastAsia="Times New Roman" w:hAnsi="Arial" w:cs="Arial"/>
          <w:bCs/>
          <w:sz w:val="24"/>
          <w:szCs w:val="24"/>
          <w:lang w:eastAsia="pt-BR"/>
        </w:rPr>
        <w:t>As Infecções relacionadas à assistência à saúde (IRAS) representam um grande problema de saúde pública mundial, pois acarreta o prolongamento do tempo de internação, aumento da morbimortalidade e dos custos assistenciais a saúde (SOUZA, 2015).O aumento da incidência de microrganismos multirresistentes é acarretado pela elevada utilização de antimicrobianos, a superlotação das salas de emergência nas unidades de pronto atendimento. Isto ocorre pela escassez em vagas de UTI e quarto privativo de isolamento o que leva ao prolongamento da permanência de pacientes em cuidados intensivos, com procedimentos invasivos, aumentando assim, as chances de contaminação e colonização por microrganismo multiresistente (OLIVEIRA, 2012).</w:t>
      </w:r>
      <w:r>
        <w:rPr>
          <w:rFonts w:ascii="Arial" w:eastAsia="Calibri" w:hAnsi="Arial" w:cs="Arial"/>
          <w:b/>
          <w:sz w:val="24"/>
          <w:szCs w:val="24"/>
        </w:rPr>
        <w:t>Conclusão</w:t>
      </w:r>
      <w:r w:rsidR="003F69D5">
        <w:rPr>
          <w:rFonts w:ascii="Arial" w:eastAsia="Calibri" w:hAnsi="Arial" w:cs="Arial"/>
          <w:b/>
          <w:sz w:val="24"/>
          <w:szCs w:val="24"/>
        </w:rPr>
        <w:t>:</w:t>
      </w:r>
      <w:r w:rsidRPr="000E3738">
        <w:rPr>
          <w:rFonts w:ascii="Arial" w:eastAsia="Calibri" w:hAnsi="Arial" w:cs="Arial"/>
          <w:sz w:val="24"/>
          <w:szCs w:val="24"/>
          <w:bdr w:val="none" w:sz="0" w:space="0" w:color="auto" w:frame="1"/>
        </w:rPr>
        <w:t>Diante do estudo é evidenciado que a recorrência do microrganismo MR mais frequente foi o Enterococcus SP.(VRE) e Klebsiella pneumonias (KPC). Entretanto a maior clínica com pacientes infetados é a UTI clínica.</w:t>
      </w:r>
      <w:r w:rsidRPr="000E373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E3738">
        <w:rPr>
          <w:rFonts w:ascii="Arial" w:eastAsia="Times New Roman" w:hAnsi="Arial" w:cs="Arial"/>
          <w:bCs/>
          <w:sz w:val="24"/>
          <w:szCs w:val="24"/>
          <w:lang w:eastAsia="pt-BR"/>
        </w:rPr>
        <w:t>Esse estudo contribuiu com o conhecimento do perfil de resistência microbiana na instituição e dessa forma possibilitou o desenvolvimento de medidas efetivas de prevenção de IRAS no ambiente hospitalar, por meio de identificação precoce e implementação precoce das medidas preventivas</w:t>
      </w:r>
      <w:r w:rsidRPr="000E3738">
        <w:rPr>
          <w:rFonts w:ascii="Arial" w:eastAsia="Calibri" w:hAnsi="Arial" w:cs="Arial"/>
          <w:bCs/>
          <w:sz w:val="24"/>
          <w:szCs w:val="24"/>
        </w:rPr>
        <w:t>.</w:t>
      </w:r>
    </w:p>
    <w:p w:rsidR="000E3738" w:rsidRPr="000E3738" w:rsidRDefault="000E3738" w:rsidP="000E3738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E3738">
        <w:rPr>
          <w:rFonts w:ascii="Arial" w:eastAsia="Calibri" w:hAnsi="Arial" w:cs="Arial"/>
          <w:b/>
          <w:sz w:val="24"/>
          <w:szCs w:val="24"/>
        </w:rPr>
        <w:t xml:space="preserve">Palavras-chave </w:t>
      </w:r>
    </w:p>
    <w:p w:rsidR="000E3738" w:rsidRPr="000E3738" w:rsidRDefault="003F69D5" w:rsidP="000E373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Enfermagem; </w:t>
      </w:r>
      <w:r w:rsidR="000E3738" w:rsidRPr="000E3738">
        <w:rPr>
          <w:rFonts w:ascii="Arial" w:eastAsia="Calibri" w:hAnsi="Arial" w:cs="Arial"/>
          <w:sz w:val="24"/>
          <w:szCs w:val="24"/>
        </w:rPr>
        <w:t>Resistência microbiana; Cultura; Infecção</w:t>
      </w:r>
      <w:r>
        <w:rPr>
          <w:rFonts w:ascii="Arial" w:eastAsia="Calibri" w:hAnsi="Arial" w:cs="Arial"/>
          <w:sz w:val="24"/>
          <w:szCs w:val="24"/>
        </w:rPr>
        <w:t xml:space="preserve"> Hospilar</w:t>
      </w:r>
      <w:r w:rsidR="000E3738" w:rsidRPr="000E3738">
        <w:rPr>
          <w:rFonts w:ascii="Arial" w:eastAsia="Calibri" w:hAnsi="Arial" w:cs="Arial"/>
          <w:sz w:val="24"/>
          <w:szCs w:val="24"/>
        </w:rPr>
        <w:t>; Colonização.</w:t>
      </w:r>
    </w:p>
    <w:p w:rsidR="000E3738" w:rsidRDefault="000E3738">
      <w:pPr>
        <w:rPr>
          <w:rFonts w:ascii="Times New Roman" w:hAnsi="Times New Roman" w:cs="Times New Roman"/>
          <w:b/>
          <w:sz w:val="24"/>
          <w:szCs w:val="24"/>
        </w:rPr>
      </w:pPr>
    </w:p>
    <w:p w:rsidR="000E3738" w:rsidRDefault="000E3738">
      <w:pPr>
        <w:rPr>
          <w:rFonts w:ascii="Times New Roman" w:hAnsi="Times New Roman" w:cs="Times New Roman"/>
          <w:b/>
          <w:sz w:val="24"/>
          <w:szCs w:val="24"/>
        </w:rPr>
      </w:pPr>
    </w:p>
    <w:p w:rsidR="000E3738" w:rsidRDefault="000E3738">
      <w:pPr>
        <w:rPr>
          <w:rFonts w:ascii="Times New Roman" w:hAnsi="Times New Roman" w:cs="Times New Roman"/>
          <w:b/>
          <w:sz w:val="24"/>
          <w:szCs w:val="24"/>
        </w:rPr>
      </w:pPr>
    </w:p>
    <w:p w:rsidR="00A43807" w:rsidRDefault="00A43807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E3738" w:rsidRDefault="000E3738">
      <w:pPr>
        <w:rPr>
          <w:rFonts w:ascii="Times New Roman" w:hAnsi="Times New Roman" w:cs="Times New Roman"/>
          <w:b/>
          <w:sz w:val="24"/>
          <w:szCs w:val="24"/>
        </w:rPr>
      </w:pPr>
    </w:p>
    <w:p w:rsidR="005D5312" w:rsidRPr="001F48FA" w:rsidRDefault="000F5DD8">
      <w:pPr>
        <w:rPr>
          <w:rFonts w:ascii="Times New Roman" w:hAnsi="Times New Roman" w:cs="Times New Roman"/>
          <w:b/>
          <w:sz w:val="24"/>
          <w:szCs w:val="24"/>
        </w:rPr>
      </w:pPr>
      <w:r w:rsidRPr="001F48FA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8D723F" w:rsidRPr="001F48FA" w:rsidRDefault="008D723F" w:rsidP="001F48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02FA" w:rsidRPr="00D36A58" w:rsidRDefault="001F48FA" w:rsidP="001F48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A58">
        <w:rPr>
          <w:rFonts w:ascii="Times New Roman" w:hAnsi="Times New Roman" w:cs="Times New Roman"/>
          <w:sz w:val="24"/>
          <w:szCs w:val="24"/>
        </w:rPr>
        <w:t>Nos serviços de saú</w:t>
      </w:r>
      <w:r w:rsidR="00992464" w:rsidRPr="00D36A58">
        <w:rPr>
          <w:rFonts w:ascii="Times New Roman" w:hAnsi="Times New Roman" w:cs="Times New Roman"/>
          <w:sz w:val="24"/>
          <w:szCs w:val="24"/>
        </w:rPr>
        <w:t>de, tanto os trabalhadores quant</w:t>
      </w:r>
      <w:r w:rsidRPr="00D36A58">
        <w:rPr>
          <w:rFonts w:ascii="Times New Roman" w:hAnsi="Times New Roman" w:cs="Times New Roman"/>
          <w:sz w:val="24"/>
          <w:szCs w:val="24"/>
        </w:rPr>
        <w:t>o os usuários estão expostos a dive</w:t>
      </w:r>
      <w:r w:rsidR="004150C2" w:rsidRPr="00D36A58">
        <w:rPr>
          <w:rFonts w:ascii="Times New Roman" w:hAnsi="Times New Roman" w:cs="Times New Roman"/>
          <w:sz w:val="24"/>
          <w:szCs w:val="24"/>
        </w:rPr>
        <w:t>rsos tipos de microrganismos, seja pela utilização inapropriada de antimicrobianos</w:t>
      </w:r>
      <w:r w:rsidR="001F02FA" w:rsidRPr="00D36A58">
        <w:rPr>
          <w:rFonts w:ascii="Times New Roman" w:hAnsi="Times New Roman" w:cs="Times New Roman"/>
          <w:sz w:val="24"/>
          <w:szCs w:val="24"/>
        </w:rPr>
        <w:t xml:space="preserve"> de amplo </w:t>
      </w:r>
      <w:r w:rsidR="00665750" w:rsidRPr="00D36A58">
        <w:rPr>
          <w:rFonts w:ascii="Times New Roman" w:hAnsi="Times New Roman" w:cs="Times New Roman"/>
          <w:sz w:val="24"/>
          <w:szCs w:val="24"/>
        </w:rPr>
        <w:t>espectro</w:t>
      </w:r>
      <w:r w:rsidR="004150C2" w:rsidRPr="00D36A58">
        <w:rPr>
          <w:rFonts w:ascii="Times New Roman" w:hAnsi="Times New Roman" w:cs="Times New Roman"/>
          <w:sz w:val="24"/>
          <w:szCs w:val="24"/>
        </w:rPr>
        <w:t xml:space="preserve"> de forma indiscriminada ou pela pouca adesão de medidas de controle de infecção (</w:t>
      </w:r>
      <w:r w:rsidR="00EB035E" w:rsidRPr="00D36A58">
        <w:rPr>
          <w:rFonts w:ascii="Times New Roman" w:hAnsi="Times New Roman" w:cs="Times New Roman"/>
          <w:sz w:val="24"/>
          <w:szCs w:val="24"/>
        </w:rPr>
        <w:t>RIBAS</w:t>
      </w:r>
      <w:r w:rsidR="004150C2" w:rsidRPr="00D36A58">
        <w:rPr>
          <w:rFonts w:ascii="Times New Roman" w:hAnsi="Times New Roman" w:cs="Times New Roman"/>
          <w:sz w:val="24"/>
          <w:szCs w:val="24"/>
        </w:rPr>
        <w:t>,</w:t>
      </w:r>
      <w:r w:rsidR="00EB035E">
        <w:rPr>
          <w:rFonts w:ascii="Times New Roman" w:hAnsi="Times New Roman" w:cs="Times New Roman"/>
          <w:sz w:val="24"/>
          <w:szCs w:val="24"/>
        </w:rPr>
        <w:t xml:space="preserve"> </w:t>
      </w:r>
      <w:r w:rsidR="004150C2" w:rsidRPr="00D36A58">
        <w:rPr>
          <w:rFonts w:ascii="Times New Roman" w:hAnsi="Times New Roman" w:cs="Times New Roman"/>
          <w:sz w:val="24"/>
          <w:szCs w:val="24"/>
        </w:rPr>
        <w:t xml:space="preserve">2009). </w:t>
      </w:r>
    </w:p>
    <w:p w:rsidR="00297A9B" w:rsidRDefault="001F02FA" w:rsidP="001F02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A58">
        <w:rPr>
          <w:rFonts w:ascii="Times New Roman" w:hAnsi="Times New Roman" w:cs="Times New Roman"/>
          <w:sz w:val="24"/>
          <w:szCs w:val="24"/>
        </w:rPr>
        <w:t>A resistência dos pacientes aos microrganismos patogênicos tem uma forte relação com indivíduos colonizados e infectados</w:t>
      </w:r>
      <w:r w:rsidR="00EB035E">
        <w:rPr>
          <w:rFonts w:ascii="Times New Roman" w:hAnsi="Times New Roman" w:cs="Times New Roman"/>
          <w:sz w:val="24"/>
          <w:szCs w:val="24"/>
        </w:rPr>
        <w:t>, s</w:t>
      </w:r>
      <w:r w:rsidRPr="00D36A58">
        <w:rPr>
          <w:rFonts w:ascii="Times New Roman" w:hAnsi="Times New Roman" w:cs="Times New Roman"/>
          <w:sz w:val="24"/>
          <w:szCs w:val="24"/>
        </w:rPr>
        <w:t>endo os colonizados, aqueles que possu</w:t>
      </w:r>
      <w:r w:rsidR="00EB035E">
        <w:rPr>
          <w:rFonts w:ascii="Times New Roman" w:hAnsi="Times New Roman" w:cs="Times New Roman"/>
          <w:sz w:val="24"/>
          <w:szCs w:val="24"/>
        </w:rPr>
        <w:t>em</w:t>
      </w:r>
      <w:r w:rsidRPr="00D36A58">
        <w:rPr>
          <w:rFonts w:ascii="Times New Roman" w:hAnsi="Times New Roman" w:cs="Times New Roman"/>
          <w:sz w:val="24"/>
          <w:szCs w:val="24"/>
        </w:rPr>
        <w:t xml:space="preserve"> o </w:t>
      </w:r>
      <w:r w:rsidR="0096572C" w:rsidRPr="00D36A58">
        <w:rPr>
          <w:rFonts w:ascii="Times New Roman" w:hAnsi="Times New Roman" w:cs="Times New Roman"/>
          <w:sz w:val="24"/>
          <w:szCs w:val="24"/>
        </w:rPr>
        <w:t>microrganismo,</w:t>
      </w:r>
      <w:r w:rsidRPr="00D36A58">
        <w:rPr>
          <w:rFonts w:ascii="Times New Roman" w:hAnsi="Times New Roman" w:cs="Times New Roman"/>
          <w:sz w:val="24"/>
          <w:szCs w:val="24"/>
        </w:rPr>
        <w:t xml:space="preserve"> </w:t>
      </w:r>
      <w:r w:rsidR="003F67E2">
        <w:rPr>
          <w:rFonts w:ascii="Times New Roman" w:hAnsi="Times New Roman" w:cs="Times New Roman"/>
          <w:sz w:val="24"/>
          <w:szCs w:val="24"/>
        </w:rPr>
        <w:t>mas é isento de sinais sintomas e</w:t>
      </w:r>
      <w:r w:rsidRPr="00D36A58">
        <w:rPr>
          <w:rFonts w:ascii="Times New Roman" w:hAnsi="Times New Roman" w:cs="Times New Roman"/>
          <w:sz w:val="24"/>
          <w:szCs w:val="24"/>
        </w:rPr>
        <w:t xml:space="preserve"> os infectados são</w:t>
      </w:r>
      <w:r w:rsidR="003F67E2">
        <w:rPr>
          <w:rFonts w:ascii="Times New Roman" w:hAnsi="Times New Roman" w:cs="Times New Roman"/>
          <w:sz w:val="24"/>
          <w:szCs w:val="24"/>
        </w:rPr>
        <w:t xml:space="preserve"> aqueles</w:t>
      </w:r>
      <w:r w:rsidRPr="00D36A58">
        <w:rPr>
          <w:rFonts w:ascii="Times New Roman" w:hAnsi="Times New Roman" w:cs="Times New Roman"/>
          <w:sz w:val="24"/>
          <w:szCs w:val="24"/>
        </w:rPr>
        <w:t xml:space="preserve"> expostos ao mesmo </w:t>
      </w:r>
      <w:r w:rsidR="00EB035E" w:rsidRPr="00D36A58">
        <w:rPr>
          <w:rFonts w:ascii="Times New Roman" w:hAnsi="Times New Roman" w:cs="Times New Roman"/>
          <w:sz w:val="24"/>
          <w:szCs w:val="24"/>
        </w:rPr>
        <w:t>agente,</w:t>
      </w:r>
      <w:r w:rsidRPr="00D36A58">
        <w:rPr>
          <w:rFonts w:ascii="Times New Roman" w:hAnsi="Times New Roman" w:cs="Times New Roman"/>
          <w:sz w:val="24"/>
          <w:szCs w:val="24"/>
        </w:rPr>
        <w:t xml:space="preserve"> mas manifestam sinais e sintomas caracterizando a forma clínica da doença</w:t>
      </w:r>
      <w:r w:rsidR="00EB035E">
        <w:rPr>
          <w:rFonts w:ascii="Times New Roman" w:hAnsi="Times New Roman" w:cs="Times New Roman"/>
          <w:sz w:val="24"/>
          <w:szCs w:val="24"/>
        </w:rPr>
        <w:t xml:space="preserve"> </w:t>
      </w:r>
      <w:r w:rsidR="00297A9B" w:rsidRPr="00D36A58">
        <w:rPr>
          <w:rFonts w:ascii="Times New Roman" w:hAnsi="Times New Roman" w:cs="Times New Roman"/>
          <w:sz w:val="24"/>
          <w:szCs w:val="24"/>
        </w:rPr>
        <w:t>(MARTINS, 2014).</w:t>
      </w:r>
    </w:p>
    <w:p w:rsidR="00297A9B" w:rsidRDefault="0096572C" w:rsidP="001F02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A58">
        <w:rPr>
          <w:rFonts w:ascii="Times New Roman" w:hAnsi="Times New Roman" w:cs="Times New Roman"/>
          <w:sz w:val="24"/>
          <w:szCs w:val="24"/>
        </w:rPr>
        <w:t xml:space="preserve">A transmissão </w:t>
      </w:r>
      <w:r w:rsidR="00EB035E">
        <w:rPr>
          <w:rFonts w:ascii="Times New Roman" w:hAnsi="Times New Roman" w:cs="Times New Roman"/>
          <w:sz w:val="24"/>
          <w:szCs w:val="24"/>
        </w:rPr>
        <w:t xml:space="preserve">de microrganismos </w:t>
      </w:r>
      <w:r w:rsidRPr="00D36A58">
        <w:rPr>
          <w:rFonts w:ascii="Times New Roman" w:hAnsi="Times New Roman" w:cs="Times New Roman"/>
          <w:sz w:val="24"/>
          <w:szCs w:val="24"/>
        </w:rPr>
        <w:t>no ambiente intra</w:t>
      </w:r>
      <w:r w:rsidR="00EB035E">
        <w:rPr>
          <w:rFonts w:ascii="Times New Roman" w:hAnsi="Times New Roman" w:cs="Times New Roman"/>
          <w:sz w:val="24"/>
          <w:szCs w:val="24"/>
        </w:rPr>
        <w:t>-</w:t>
      </w:r>
      <w:r w:rsidRPr="00D36A58">
        <w:rPr>
          <w:rFonts w:ascii="Times New Roman" w:hAnsi="Times New Roman" w:cs="Times New Roman"/>
          <w:sz w:val="24"/>
          <w:szCs w:val="24"/>
        </w:rPr>
        <w:t>hospitalar possui três elementos e</w:t>
      </w:r>
      <w:r w:rsidR="00EB035E">
        <w:rPr>
          <w:rFonts w:ascii="Times New Roman" w:hAnsi="Times New Roman" w:cs="Times New Roman"/>
          <w:sz w:val="24"/>
          <w:szCs w:val="24"/>
        </w:rPr>
        <w:t>ss</w:t>
      </w:r>
      <w:r w:rsidRPr="00D36A58">
        <w:rPr>
          <w:rFonts w:ascii="Times New Roman" w:hAnsi="Times New Roman" w:cs="Times New Roman"/>
          <w:sz w:val="24"/>
          <w:szCs w:val="24"/>
        </w:rPr>
        <w:t>en</w:t>
      </w:r>
      <w:r w:rsidR="00EB035E">
        <w:rPr>
          <w:rFonts w:ascii="Times New Roman" w:hAnsi="Times New Roman" w:cs="Times New Roman"/>
          <w:sz w:val="24"/>
          <w:szCs w:val="24"/>
        </w:rPr>
        <w:t>c</w:t>
      </w:r>
      <w:r w:rsidRPr="00D36A58">
        <w:rPr>
          <w:rFonts w:ascii="Times New Roman" w:hAnsi="Times New Roman" w:cs="Times New Roman"/>
          <w:sz w:val="24"/>
          <w:szCs w:val="24"/>
        </w:rPr>
        <w:t>iais: reservatório, hospedeiro suscetível e via de transmissão</w:t>
      </w:r>
      <w:r w:rsidR="00EB035E">
        <w:rPr>
          <w:rFonts w:ascii="Times New Roman" w:hAnsi="Times New Roman" w:cs="Times New Roman"/>
          <w:sz w:val="24"/>
          <w:szCs w:val="24"/>
        </w:rPr>
        <w:t>, s</w:t>
      </w:r>
      <w:r w:rsidRPr="00D36A58">
        <w:rPr>
          <w:rFonts w:ascii="Times New Roman" w:hAnsi="Times New Roman" w:cs="Times New Roman"/>
          <w:sz w:val="24"/>
          <w:szCs w:val="24"/>
        </w:rPr>
        <w:t xml:space="preserve">endo o reservatório o ambiente em </w:t>
      </w:r>
      <w:r w:rsidR="00665750" w:rsidRPr="00D36A58">
        <w:rPr>
          <w:rFonts w:ascii="Times New Roman" w:hAnsi="Times New Roman" w:cs="Times New Roman"/>
          <w:sz w:val="24"/>
          <w:szCs w:val="24"/>
        </w:rPr>
        <w:t xml:space="preserve">que </w:t>
      </w:r>
      <w:r w:rsidRPr="00D36A58">
        <w:rPr>
          <w:rFonts w:ascii="Times New Roman" w:hAnsi="Times New Roman" w:cs="Times New Roman"/>
          <w:sz w:val="24"/>
          <w:szCs w:val="24"/>
        </w:rPr>
        <w:t xml:space="preserve">o microrganismo </w:t>
      </w:r>
      <w:r w:rsidR="002542D3" w:rsidRPr="00D36A58">
        <w:rPr>
          <w:rFonts w:ascii="Times New Roman" w:hAnsi="Times New Roman" w:cs="Times New Roman"/>
          <w:sz w:val="24"/>
          <w:szCs w:val="24"/>
        </w:rPr>
        <w:t>habita, metaboliza e reproduz.</w:t>
      </w:r>
      <w:r w:rsidRPr="00D36A58">
        <w:rPr>
          <w:rFonts w:ascii="Times New Roman" w:hAnsi="Times New Roman" w:cs="Times New Roman"/>
          <w:sz w:val="24"/>
          <w:szCs w:val="24"/>
        </w:rPr>
        <w:t xml:space="preserve">  </w:t>
      </w:r>
      <w:r w:rsidR="002542D3" w:rsidRPr="00D36A58">
        <w:rPr>
          <w:rFonts w:ascii="Times New Roman" w:hAnsi="Times New Roman" w:cs="Times New Roman"/>
          <w:sz w:val="24"/>
          <w:szCs w:val="24"/>
        </w:rPr>
        <w:t>O</w:t>
      </w:r>
      <w:r w:rsidRPr="00D36A58">
        <w:rPr>
          <w:rFonts w:ascii="Times New Roman" w:hAnsi="Times New Roman" w:cs="Times New Roman"/>
          <w:sz w:val="24"/>
          <w:szCs w:val="24"/>
        </w:rPr>
        <w:t xml:space="preserve"> paciente, em decorrência dos agravos de sua doença e pelo tempo de internação hospitalar, torna se o principal reservatório de microrganismos, incluindo o</w:t>
      </w:r>
      <w:r w:rsidR="000B5444">
        <w:rPr>
          <w:rFonts w:ascii="Times New Roman" w:hAnsi="Times New Roman" w:cs="Times New Roman"/>
          <w:sz w:val="24"/>
          <w:szCs w:val="24"/>
        </w:rPr>
        <w:t>s multirresistentes, ocorrendo à</w:t>
      </w:r>
      <w:r w:rsidRPr="00D36A58">
        <w:rPr>
          <w:rFonts w:ascii="Times New Roman" w:hAnsi="Times New Roman" w:cs="Times New Roman"/>
          <w:sz w:val="24"/>
          <w:szCs w:val="24"/>
        </w:rPr>
        <w:t xml:space="preserve"> colonização do mesmo</w:t>
      </w:r>
      <w:r w:rsidR="00297A9B">
        <w:rPr>
          <w:rFonts w:ascii="Times New Roman" w:hAnsi="Times New Roman" w:cs="Times New Roman"/>
          <w:sz w:val="24"/>
          <w:szCs w:val="24"/>
        </w:rPr>
        <w:t xml:space="preserve"> </w:t>
      </w:r>
      <w:r w:rsidR="00297A9B" w:rsidRPr="00D36A58">
        <w:rPr>
          <w:rFonts w:ascii="Times New Roman" w:hAnsi="Times New Roman" w:cs="Times New Roman"/>
          <w:sz w:val="24"/>
          <w:szCs w:val="24"/>
        </w:rPr>
        <w:t>(MARTINS, 2014).</w:t>
      </w:r>
    </w:p>
    <w:p w:rsidR="001F48FA" w:rsidRPr="00D36A58" w:rsidRDefault="00297A9B" w:rsidP="001F02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a </w:t>
      </w:r>
      <w:r w:rsidR="002542D3" w:rsidRPr="00D36A58">
        <w:rPr>
          <w:rFonts w:ascii="Times New Roman" w:hAnsi="Times New Roman" w:cs="Times New Roman"/>
          <w:sz w:val="24"/>
          <w:szCs w:val="24"/>
        </w:rPr>
        <w:t xml:space="preserve">fonte </w:t>
      </w:r>
      <w:r>
        <w:rPr>
          <w:rFonts w:ascii="Times New Roman" w:hAnsi="Times New Roman" w:cs="Times New Roman"/>
          <w:sz w:val="24"/>
          <w:szCs w:val="24"/>
        </w:rPr>
        <w:t xml:space="preserve">de infecção </w:t>
      </w:r>
      <w:r w:rsidR="002542D3" w:rsidRPr="00D36A58">
        <w:rPr>
          <w:rFonts w:ascii="Times New Roman" w:hAnsi="Times New Roman" w:cs="Times New Roman"/>
          <w:sz w:val="24"/>
          <w:szCs w:val="24"/>
        </w:rPr>
        <w:t>é o meio que o microrganismo é transportado até o hospedeiro, os profissionais, pacientes e visitantes podem atuar como fonte de microrganismos, transmitindo na realização da assistência, através de artigos, materiais e mãos que não passaram por higienização adequada. O estado imunológico dos pacientes, a idade, o tempo de interna</w:t>
      </w:r>
      <w:r w:rsidR="00665750" w:rsidRPr="00D36A58">
        <w:rPr>
          <w:rFonts w:ascii="Times New Roman" w:hAnsi="Times New Roman" w:cs="Times New Roman"/>
          <w:sz w:val="24"/>
          <w:szCs w:val="24"/>
        </w:rPr>
        <w:t>ção, a sua clínica e os procedimentos a</w:t>
      </w:r>
      <w:r w:rsidR="00EB035E">
        <w:rPr>
          <w:rFonts w:ascii="Times New Roman" w:hAnsi="Times New Roman" w:cs="Times New Roman"/>
          <w:sz w:val="24"/>
          <w:szCs w:val="24"/>
        </w:rPr>
        <w:t>os q</w:t>
      </w:r>
      <w:r w:rsidR="00665750" w:rsidRPr="00D36A58">
        <w:rPr>
          <w:rFonts w:ascii="Times New Roman" w:hAnsi="Times New Roman" w:cs="Times New Roman"/>
          <w:sz w:val="24"/>
          <w:szCs w:val="24"/>
        </w:rPr>
        <w:t>ua</w:t>
      </w:r>
      <w:r w:rsidR="00EB035E">
        <w:rPr>
          <w:rFonts w:ascii="Times New Roman" w:hAnsi="Times New Roman" w:cs="Times New Roman"/>
          <w:sz w:val="24"/>
          <w:szCs w:val="24"/>
        </w:rPr>
        <w:t>is</w:t>
      </w:r>
      <w:r w:rsidR="00665750" w:rsidRPr="00D36A58">
        <w:rPr>
          <w:rFonts w:ascii="Times New Roman" w:hAnsi="Times New Roman" w:cs="Times New Roman"/>
          <w:sz w:val="24"/>
          <w:szCs w:val="24"/>
        </w:rPr>
        <w:t xml:space="preserve"> foi submetido</w:t>
      </w:r>
      <w:r w:rsidR="00EB035E">
        <w:rPr>
          <w:rFonts w:ascii="Times New Roman" w:hAnsi="Times New Roman" w:cs="Times New Roman"/>
          <w:sz w:val="24"/>
          <w:szCs w:val="24"/>
        </w:rPr>
        <w:t xml:space="preserve"> </w:t>
      </w:r>
      <w:r w:rsidR="00665750" w:rsidRPr="00D36A58">
        <w:rPr>
          <w:rFonts w:ascii="Times New Roman" w:hAnsi="Times New Roman" w:cs="Times New Roman"/>
          <w:sz w:val="24"/>
          <w:szCs w:val="24"/>
        </w:rPr>
        <w:t>o torna</w:t>
      </w:r>
      <w:r w:rsidR="00EB035E">
        <w:rPr>
          <w:rFonts w:ascii="Times New Roman" w:hAnsi="Times New Roman" w:cs="Times New Roman"/>
          <w:sz w:val="24"/>
          <w:szCs w:val="24"/>
        </w:rPr>
        <w:t>m</w:t>
      </w:r>
      <w:r w:rsidR="00665750" w:rsidRPr="00D36A58">
        <w:rPr>
          <w:rFonts w:ascii="Times New Roman" w:hAnsi="Times New Roman" w:cs="Times New Roman"/>
          <w:sz w:val="24"/>
          <w:szCs w:val="24"/>
        </w:rPr>
        <w:t xml:space="preserve"> um hospedeiro susceptível</w:t>
      </w:r>
      <w:r>
        <w:rPr>
          <w:rFonts w:ascii="Times New Roman" w:hAnsi="Times New Roman" w:cs="Times New Roman"/>
          <w:sz w:val="24"/>
          <w:szCs w:val="24"/>
        </w:rPr>
        <w:t xml:space="preserve">, cujas formas </w:t>
      </w:r>
      <w:r w:rsidR="00665750" w:rsidRPr="00D36A58">
        <w:rPr>
          <w:rFonts w:ascii="Times New Roman" w:hAnsi="Times New Roman" w:cs="Times New Roman"/>
          <w:sz w:val="24"/>
          <w:szCs w:val="24"/>
        </w:rPr>
        <w:t>de transmissão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750" w:rsidRPr="00D36A58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665750" w:rsidRPr="00D36A58">
        <w:rPr>
          <w:rFonts w:ascii="Times New Roman" w:hAnsi="Times New Roman" w:cs="Times New Roman"/>
          <w:sz w:val="24"/>
          <w:szCs w:val="24"/>
        </w:rPr>
        <w:t xml:space="preserve"> contato, gotículas, </w:t>
      </w:r>
      <w:r w:rsidR="00D36A58" w:rsidRPr="00D36A58">
        <w:rPr>
          <w:rFonts w:ascii="Times New Roman" w:hAnsi="Times New Roman" w:cs="Times New Roman"/>
          <w:sz w:val="24"/>
          <w:szCs w:val="24"/>
        </w:rPr>
        <w:t>aérea</w:t>
      </w:r>
      <w:r w:rsidR="00665750" w:rsidRPr="00D36A58">
        <w:rPr>
          <w:rFonts w:ascii="Times New Roman" w:hAnsi="Times New Roman" w:cs="Times New Roman"/>
          <w:sz w:val="24"/>
          <w:szCs w:val="24"/>
        </w:rPr>
        <w:t>, veículo comum e vetor</w:t>
      </w:r>
      <w:r w:rsidR="002542D3" w:rsidRPr="00D36A58">
        <w:rPr>
          <w:rFonts w:ascii="Times New Roman" w:hAnsi="Times New Roman" w:cs="Times New Roman"/>
          <w:sz w:val="24"/>
          <w:szCs w:val="24"/>
        </w:rPr>
        <w:t xml:space="preserve"> </w:t>
      </w:r>
      <w:r w:rsidR="001F02FA" w:rsidRPr="00D36A58">
        <w:rPr>
          <w:rFonts w:ascii="Times New Roman" w:hAnsi="Times New Roman" w:cs="Times New Roman"/>
          <w:sz w:val="24"/>
          <w:szCs w:val="24"/>
        </w:rPr>
        <w:t>(</w:t>
      </w:r>
      <w:r w:rsidR="00EB035E" w:rsidRPr="00D36A58">
        <w:rPr>
          <w:rFonts w:ascii="Times New Roman" w:hAnsi="Times New Roman" w:cs="Times New Roman"/>
          <w:sz w:val="24"/>
          <w:szCs w:val="24"/>
        </w:rPr>
        <w:t>MARTINS</w:t>
      </w:r>
      <w:r w:rsidR="004C3128" w:rsidRPr="00D36A58">
        <w:rPr>
          <w:rFonts w:ascii="Times New Roman" w:hAnsi="Times New Roman" w:cs="Times New Roman"/>
          <w:sz w:val="24"/>
          <w:szCs w:val="24"/>
        </w:rPr>
        <w:t>, 2014).</w:t>
      </w:r>
    </w:p>
    <w:p w:rsidR="004C3128" w:rsidRPr="00D36A58" w:rsidRDefault="004C3128" w:rsidP="001F02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A58">
        <w:rPr>
          <w:rFonts w:ascii="Times New Roman" w:hAnsi="Times New Roman" w:cs="Times New Roman"/>
          <w:sz w:val="24"/>
          <w:szCs w:val="24"/>
        </w:rPr>
        <w:t xml:space="preserve">As Infecções Relacionadas à Assistência à Saúde </w:t>
      </w:r>
      <w:r w:rsidRPr="00BF1C08">
        <w:rPr>
          <w:rFonts w:ascii="Times New Roman" w:hAnsi="Times New Roman" w:cs="Times New Roman"/>
          <w:sz w:val="24"/>
          <w:szCs w:val="24"/>
        </w:rPr>
        <w:t>(IRAS)</w:t>
      </w:r>
      <w:r w:rsidR="000202DE">
        <w:rPr>
          <w:rFonts w:ascii="Times New Roman" w:hAnsi="Times New Roman" w:cs="Times New Roman"/>
          <w:sz w:val="24"/>
          <w:szCs w:val="24"/>
        </w:rPr>
        <w:t xml:space="preserve">, </w:t>
      </w:r>
      <w:r w:rsidR="00017338">
        <w:rPr>
          <w:rFonts w:ascii="Times New Roman" w:hAnsi="Times New Roman" w:cs="Times New Roman"/>
          <w:sz w:val="24"/>
          <w:szCs w:val="24"/>
        </w:rPr>
        <w:t>antes conhecida</w:t>
      </w:r>
      <w:r w:rsidR="000202DE">
        <w:rPr>
          <w:rFonts w:ascii="Times New Roman" w:hAnsi="Times New Roman" w:cs="Times New Roman"/>
          <w:sz w:val="24"/>
          <w:szCs w:val="24"/>
        </w:rPr>
        <w:t>s</w:t>
      </w:r>
      <w:r w:rsidR="00017338">
        <w:rPr>
          <w:rFonts w:ascii="Times New Roman" w:hAnsi="Times New Roman" w:cs="Times New Roman"/>
          <w:sz w:val="24"/>
          <w:szCs w:val="24"/>
        </w:rPr>
        <w:t xml:space="preserve"> como Infecção Hospitalar </w:t>
      </w:r>
      <w:r w:rsidR="00017338" w:rsidRPr="00BF1C08">
        <w:rPr>
          <w:rFonts w:ascii="Times New Roman" w:hAnsi="Times New Roman" w:cs="Times New Roman"/>
          <w:sz w:val="24"/>
          <w:szCs w:val="24"/>
        </w:rPr>
        <w:t>(IH),</w:t>
      </w:r>
      <w:r w:rsidRPr="00D36A58">
        <w:rPr>
          <w:rFonts w:ascii="Times New Roman" w:hAnsi="Times New Roman" w:cs="Times New Roman"/>
          <w:sz w:val="24"/>
          <w:szCs w:val="24"/>
        </w:rPr>
        <w:t xml:space="preserve"> </w:t>
      </w:r>
      <w:r w:rsidR="00B400F9" w:rsidRPr="00D36A58">
        <w:rPr>
          <w:rFonts w:ascii="Times New Roman" w:hAnsi="Times New Roman" w:cs="Times New Roman"/>
          <w:sz w:val="24"/>
          <w:szCs w:val="24"/>
        </w:rPr>
        <w:t>inclu</w:t>
      </w:r>
      <w:r w:rsidR="000202DE">
        <w:rPr>
          <w:rFonts w:ascii="Times New Roman" w:hAnsi="Times New Roman" w:cs="Times New Roman"/>
          <w:sz w:val="24"/>
          <w:szCs w:val="24"/>
        </w:rPr>
        <w:t>em</w:t>
      </w:r>
      <w:r w:rsidR="00B400F9" w:rsidRPr="00D36A58">
        <w:rPr>
          <w:rFonts w:ascii="Times New Roman" w:hAnsi="Times New Roman" w:cs="Times New Roman"/>
          <w:sz w:val="24"/>
          <w:szCs w:val="24"/>
        </w:rPr>
        <w:t xml:space="preserve"> os processos infecciosos adquiridos no hospital e se manifestam durante o período de internação ou após a alta. As IRAS são as</w:t>
      </w:r>
      <w:r w:rsidRPr="00D36A58">
        <w:rPr>
          <w:rFonts w:ascii="Times New Roman" w:hAnsi="Times New Roman" w:cs="Times New Roman"/>
          <w:sz w:val="24"/>
          <w:szCs w:val="24"/>
        </w:rPr>
        <w:t xml:space="preserve"> principais causas de morbimortalidade, associada </w:t>
      </w:r>
      <w:r w:rsidR="000202DE">
        <w:rPr>
          <w:rFonts w:ascii="Times New Roman" w:hAnsi="Times New Roman" w:cs="Times New Roman"/>
          <w:sz w:val="24"/>
          <w:szCs w:val="24"/>
        </w:rPr>
        <w:t>à</w:t>
      </w:r>
      <w:r w:rsidRPr="00D36A58">
        <w:rPr>
          <w:rFonts w:ascii="Times New Roman" w:hAnsi="Times New Roman" w:cs="Times New Roman"/>
          <w:sz w:val="24"/>
          <w:szCs w:val="24"/>
        </w:rPr>
        <w:t xml:space="preserve">s pessoas que </w:t>
      </w:r>
      <w:r w:rsidR="003C0890" w:rsidRPr="00D36A58">
        <w:rPr>
          <w:rFonts w:ascii="Times New Roman" w:hAnsi="Times New Roman" w:cs="Times New Roman"/>
          <w:sz w:val="24"/>
          <w:szCs w:val="24"/>
        </w:rPr>
        <w:t>foram submetidas</w:t>
      </w:r>
      <w:r w:rsidRPr="00D36A58">
        <w:rPr>
          <w:rFonts w:ascii="Times New Roman" w:hAnsi="Times New Roman" w:cs="Times New Roman"/>
          <w:sz w:val="24"/>
          <w:szCs w:val="24"/>
        </w:rPr>
        <w:t xml:space="preserve"> a proce</w:t>
      </w:r>
      <w:r w:rsidR="00B400F9" w:rsidRPr="00D36A58">
        <w:rPr>
          <w:rFonts w:ascii="Times New Roman" w:hAnsi="Times New Roman" w:cs="Times New Roman"/>
          <w:sz w:val="24"/>
          <w:szCs w:val="24"/>
        </w:rPr>
        <w:t>dimentos clínicos,</w:t>
      </w:r>
      <w:r w:rsidR="000202DE">
        <w:rPr>
          <w:rFonts w:ascii="Times New Roman" w:hAnsi="Times New Roman" w:cs="Times New Roman"/>
          <w:sz w:val="24"/>
          <w:szCs w:val="24"/>
        </w:rPr>
        <w:t xml:space="preserve"> e</w:t>
      </w:r>
      <w:r w:rsidR="00B400F9" w:rsidRPr="00D36A58">
        <w:rPr>
          <w:rFonts w:ascii="Times New Roman" w:hAnsi="Times New Roman" w:cs="Times New Roman"/>
          <w:sz w:val="24"/>
          <w:szCs w:val="24"/>
        </w:rPr>
        <w:t xml:space="preserve"> </w:t>
      </w:r>
      <w:r w:rsidR="000202DE">
        <w:rPr>
          <w:rFonts w:ascii="Times New Roman" w:hAnsi="Times New Roman" w:cs="Times New Roman"/>
          <w:sz w:val="24"/>
          <w:szCs w:val="24"/>
        </w:rPr>
        <w:t xml:space="preserve">são </w:t>
      </w:r>
      <w:r w:rsidR="00B400F9" w:rsidRPr="00D36A58">
        <w:rPr>
          <w:rFonts w:ascii="Times New Roman" w:hAnsi="Times New Roman" w:cs="Times New Roman"/>
          <w:sz w:val="24"/>
          <w:szCs w:val="24"/>
        </w:rPr>
        <w:t>considerada</w:t>
      </w:r>
      <w:r w:rsidR="000202DE">
        <w:rPr>
          <w:rFonts w:ascii="Times New Roman" w:hAnsi="Times New Roman" w:cs="Times New Roman"/>
          <w:sz w:val="24"/>
          <w:szCs w:val="24"/>
        </w:rPr>
        <w:t>s</w:t>
      </w:r>
      <w:r w:rsidRPr="00D36A58">
        <w:rPr>
          <w:rFonts w:ascii="Times New Roman" w:hAnsi="Times New Roman" w:cs="Times New Roman"/>
          <w:sz w:val="24"/>
          <w:szCs w:val="24"/>
        </w:rPr>
        <w:t xml:space="preserve"> um problema relevante de saúde pública e resulta</w:t>
      </w:r>
      <w:r w:rsidR="000202DE">
        <w:rPr>
          <w:rFonts w:ascii="Times New Roman" w:hAnsi="Times New Roman" w:cs="Times New Roman"/>
          <w:sz w:val="24"/>
          <w:szCs w:val="24"/>
        </w:rPr>
        <w:t>m</w:t>
      </w:r>
      <w:r w:rsidRPr="00D36A58">
        <w:rPr>
          <w:rFonts w:ascii="Times New Roman" w:hAnsi="Times New Roman" w:cs="Times New Roman"/>
          <w:sz w:val="24"/>
          <w:szCs w:val="24"/>
        </w:rPr>
        <w:t xml:space="preserve"> em elevadas complicações no estado de saúde e prolongamento do período de hospitalização, </w:t>
      </w:r>
      <w:r w:rsidRPr="00D36A58">
        <w:rPr>
          <w:rFonts w:ascii="Times New Roman" w:hAnsi="Times New Roman" w:cs="Times New Roman"/>
          <w:sz w:val="24"/>
          <w:szCs w:val="24"/>
        </w:rPr>
        <w:lastRenderedPageBreak/>
        <w:t>aume</w:t>
      </w:r>
      <w:r w:rsidR="003C0890" w:rsidRPr="00D36A58">
        <w:rPr>
          <w:rFonts w:ascii="Times New Roman" w:hAnsi="Times New Roman" w:cs="Times New Roman"/>
          <w:sz w:val="24"/>
          <w:szCs w:val="24"/>
        </w:rPr>
        <w:t>nto no custo com a assistência além de</w:t>
      </w:r>
      <w:r w:rsidRPr="00D36A58">
        <w:rPr>
          <w:rFonts w:ascii="Times New Roman" w:hAnsi="Times New Roman" w:cs="Times New Roman"/>
          <w:sz w:val="24"/>
          <w:szCs w:val="24"/>
        </w:rPr>
        <w:t xml:space="preserve"> favorecer a disseminação de microrganismos multirresistentes </w:t>
      </w:r>
      <w:r w:rsidR="00E76964" w:rsidRPr="00D36A58">
        <w:rPr>
          <w:rFonts w:ascii="Times New Roman" w:hAnsi="Times New Roman" w:cs="Times New Roman"/>
          <w:sz w:val="24"/>
          <w:szCs w:val="24"/>
        </w:rPr>
        <w:t>(SOUZA</w:t>
      </w:r>
      <w:r w:rsidRPr="00D36A58">
        <w:rPr>
          <w:rFonts w:ascii="Times New Roman" w:hAnsi="Times New Roman" w:cs="Times New Roman"/>
          <w:sz w:val="24"/>
          <w:szCs w:val="24"/>
        </w:rPr>
        <w:t>, 2015)</w:t>
      </w:r>
      <w:r w:rsidR="003C0890" w:rsidRPr="00D36A58">
        <w:rPr>
          <w:rFonts w:ascii="Times New Roman" w:hAnsi="Times New Roman" w:cs="Times New Roman"/>
          <w:sz w:val="24"/>
          <w:szCs w:val="24"/>
        </w:rPr>
        <w:t>.</w:t>
      </w:r>
    </w:p>
    <w:p w:rsidR="00C83756" w:rsidRPr="001F48FA" w:rsidRDefault="00C83756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a Agência Nacional de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Vigilância Sanitária </w:t>
      </w:r>
      <w:r w:rsidR="00F933FC" w:rsidRPr="00BF1C08">
        <w:rPr>
          <w:rFonts w:ascii="Times New Roman" w:eastAsia="Times New Roman" w:hAnsi="Times New Roman" w:cs="Times New Roman"/>
          <w:sz w:val="24"/>
          <w:szCs w:val="24"/>
          <w:lang w:eastAsia="pt-BR"/>
        </w:rPr>
        <w:t>(ANVISA,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  <w:r w:rsidR="00F60A9D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as 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>IRAS</w:t>
      </w:r>
      <w:r w:rsidR="00F60A9D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representam um dos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importantes problemas da saúde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a, pois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eventos adversos associados à assistência à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saúde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frequentes. </w:t>
      </w:r>
      <w:r w:rsidR="005E7AA9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Lachhab et al. (2017), a</w:t>
      </w:r>
      <w:r w:rsidR="00671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mortalidade pode ser atribuível a infecções por patógenos</w:t>
      </w:r>
      <w:r w:rsidR="00671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multirresistentes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. Nos Estados Unidos e</w:t>
      </w:r>
      <w:r w:rsidR="00671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Europa</w:t>
      </w:r>
      <w:r w:rsidR="006713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estimativa do </w:t>
      </w:r>
      <w:r w:rsidR="005E7AA9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mortes devido à resistência </w:t>
      </w:r>
      <w:r w:rsidR="00F933FC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microbiana foi estimada em 50.000 mortes por ano e de 700.000 no mundo (REVIEW ON ANTIMICROBIAL RESISTANCE, 2014). </w:t>
      </w:r>
    </w:p>
    <w:p w:rsidR="00AB492C" w:rsidRPr="001F48FA" w:rsidRDefault="00671379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Define-se</w:t>
      </w:r>
      <w:r w:rsidR="00D36A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IRAS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se desconhece o período de incubação do microrganismo e </w:t>
      </w:r>
      <w:r w:rsidR="00E76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houver evidência clínica e laboratorial de infecção no momento da internação, caracteriza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IRAS 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toda manifestação clínica de infecção que se apresentar a partir de 72 horas após a admissão (ANVISA, 2007).</w:t>
      </w:r>
    </w:p>
    <w:p w:rsidR="00A23BA1" w:rsidRPr="001F48FA" w:rsidRDefault="00A23BA1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As IRAS podem ser adquiridas após a internação no âmbito hospitalar e manifestar durante a internação ou após alta hospitalar</w:t>
      </w:r>
      <w:r w:rsidR="006713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137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endo responsável por alta taxa de morbimortalidade, resultando em comprometimento biopsicossocial do paciente acometido (CRUZ, 2018).</w:t>
      </w:r>
    </w:p>
    <w:p w:rsidR="00F933FC" w:rsidRPr="001F48FA" w:rsidRDefault="00F933FC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E7AA9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crescimento da mortalidade e o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aumento do tempo de internação do paciente, geralmente, vêm associados com alguma IRAS e repercutem diretamente nos custos diretos e indiretos associados à assistênc</w:t>
      </w:r>
      <w:r w:rsidR="00C83756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 à saúde, constituindo dessa forma um fardo social e econômico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significativo tanto para os pacientes quanto para o sistema de saúde (FIGUEIREDO, 2012).</w:t>
      </w:r>
    </w:p>
    <w:p w:rsidR="00AB492C" w:rsidRPr="001F48FA" w:rsidRDefault="00AB492C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o Ministério da Saúde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02DE" w:rsidRPr="00BF1C08">
        <w:rPr>
          <w:rFonts w:ascii="Times New Roman" w:eastAsia="Times New Roman" w:hAnsi="Times New Roman" w:cs="Times New Roman"/>
          <w:sz w:val="24"/>
          <w:szCs w:val="24"/>
          <w:lang w:eastAsia="pt-BR"/>
        </w:rPr>
        <w:t>(MS)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aproximadamente 10% dos pacientes hospitalizados infectam-se frequentemente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devido </w:t>
      </w:r>
      <w:r w:rsidR="004736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435A4" w:rsidRPr="001F48F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procedimentos in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vasivos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de terapia imunossupressora (ANVISA,</w:t>
      </w:r>
      <w:r w:rsidR="00473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35A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2007).</w:t>
      </w:r>
    </w:p>
    <w:p w:rsidR="005507BB" w:rsidRDefault="00E435A4" w:rsidP="005507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As infecções por bactérias multirresistentes podem ser causada</w:t>
      </w:r>
      <w:r w:rsidR="0047362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diversos microrganismos, porém os mais frequentes são </w:t>
      </w:r>
      <w:r w:rsidR="0047362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Staphylococcus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resistentes </w:t>
      </w:r>
      <w:r w:rsidR="00473628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metilicina, </w:t>
      </w:r>
      <w:r w:rsidRPr="001F48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Enterobactérias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1F48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Pseudomonas.</w:t>
      </w:r>
      <w:r w:rsidR="0047362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A identi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ficação 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5473C7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microrganismo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causador da infecção é de suma importância, pois pode fornecer informação sobre a fonte</w:t>
      </w:r>
      <w:r w:rsidR="00473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5473C7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facilita a definição do tratamento com o fármaco específico</w:t>
      </w:r>
      <w:r w:rsidR="00473628">
        <w:rPr>
          <w:rFonts w:ascii="Times New Roman" w:eastAsia="Times New Roman" w:hAnsi="Times New Roman" w:cs="Times New Roman"/>
          <w:sz w:val="24"/>
          <w:szCs w:val="24"/>
          <w:lang w:eastAsia="pt-BR"/>
        </w:rPr>
        <w:t>, além de</w:t>
      </w:r>
      <w:r w:rsidR="005473C7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evit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5473C7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certos patógenos causem um grande surto em todo o hospital (ANVISA,2007).</w:t>
      </w:r>
    </w:p>
    <w:p w:rsidR="00152A66" w:rsidRDefault="005154CE" w:rsidP="005507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uso</w:t>
      </w:r>
      <w:r w:rsidR="00EA411D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antimicrobianos de forma indiscriminada exige medidas eficazes para combater </w:t>
      </w:r>
      <w:r w:rsidR="0088123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novas cepas multirresistentes, </w:t>
      </w:r>
      <w:r w:rsidR="00EA411D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levando a consequências significant</w:t>
      </w:r>
      <w:r w:rsidR="009F4697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es quanto</w:t>
      </w:r>
      <w:r w:rsidR="00540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</w:t>
      </w:r>
      <w:r w:rsidR="009F4697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infecção hospitalar </w:t>
      </w:r>
      <w:r w:rsidR="00881234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(ANVISA, 2007).</w:t>
      </w:r>
    </w:p>
    <w:p w:rsidR="00152A66" w:rsidRDefault="00834A96" w:rsidP="00152A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cultura de vigilância é uma prática que visa o controle de IRAS</w:t>
      </w:r>
      <w:r w:rsidR="007D25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evitar disseminação de MR, a coleta de culturas de vigilância é considerada uma estratégia de busca ativa que facilita a detecção de MR, mesmo que o paciente seja assintomático, ou seja paciente colonizado. 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7D2528">
        <w:rPr>
          <w:rFonts w:ascii="Times New Roman" w:eastAsia="Times New Roman" w:hAnsi="Times New Roman" w:cs="Times New Roman"/>
          <w:sz w:val="24"/>
          <w:szCs w:val="24"/>
          <w:lang w:eastAsia="pt-BR"/>
        </w:rPr>
        <w:t>de suma importância na detecção precoce de pacientes colonizados, pois eles são fatores de transmissão de MR para outros pacientes além de poder desenvolver a infecção conforme o tempo prolongado de internação (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LÍRIO, </w:t>
      </w:r>
      <w:r w:rsidR="007D2528">
        <w:rPr>
          <w:rFonts w:ascii="Times New Roman" w:eastAsia="Times New Roman" w:hAnsi="Times New Roman" w:cs="Times New Roman"/>
          <w:sz w:val="24"/>
          <w:szCs w:val="24"/>
          <w:lang w:eastAsia="pt-BR"/>
        </w:rPr>
        <w:t>2019).</w:t>
      </w:r>
    </w:p>
    <w:p w:rsidR="00737789" w:rsidRDefault="00870DD5" w:rsidP="00152A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procedimento</w:t>
      </w:r>
      <w:r w:rsidR="005154CE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consiste na coleta de </w:t>
      </w:r>
      <w:r w:rsidR="00540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material com o uso de </w:t>
      </w:r>
      <w:r w:rsidR="005154CE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>um swab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para cultura que pode ser colhido nas regiões oral, axilar, nasal e retal e precauções de isolamento com o uso de luvas, capas e uso de equipamentos individuais (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LÍRIO,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2019).</w:t>
      </w:r>
    </w:p>
    <w:p w:rsidR="00D36A58" w:rsidRDefault="00D36A58" w:rsidP="00152A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triagem de admissão auxilia na avaliação para a população de todo reservatório de organismos e ajuda a garantir práticas seguras, como isolamento de contato e precauções de barreira estéril para serem seguidas (</w:t>
      </w:r>
      <w:r w:rsidR="000202DE">
        <w:rPr>
          <w:rFonts w:ascii="Times New Roman" w:eastAsia="Times New Roman" w:hAnsi="Times New Roman" w:cs="Times New Roman"/>
          <w:sz w:val="24"/>
          <w:szCs w:val="24"/>
          <w:lang w:eastAsia="pt-BR"/>
        </w:rPr>
        <w:t>LÍRIO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2019).</w:t>
      </w:r>
    </w:p>
    <w:p w:rsidR="00EE24D0" w:rsidRDefault="00F60F5F" w:rsidP="00EE24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prevenção de infecções hospitalares</w:t>
      </w:r>
      <w:r w:rsidR="00BA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depende muito da instituição de saúde e dos seus trabalhadores, o treinamento e a adesão dos profissionais de saúde às medidas de prevenção que reduzem o risco de infecção hospitalar relacionado aos cuidados prestados. Esse trabalho é coordenado pela Comissão de Controle de Infecção Hospitalar </w:t>
      </w:r>
      <w:r w:rsidR="00BA022D" w:rsidRPr="00BF1C08">
        <w:rPr>
          <w:rFonts w:ascii="Times New Roman" w:eastAsia="Times New Roman" w:hAnsi="Times New Roman" w:cs="Times New Roman"/>
          <w:sz w:val="24"/>
          <w:szCs w:val="24"/>
          <w:lang w:eastAsia="pt-BR"/>
        </w:rPr>
        <w:t>(CCIH),</w:t>
      </w:r>
      <w:r w:rsidR="00BA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tem caráter gestor e é colocado em prática pelo Serviço de Controle de Infecção Hospitalar </w:t>
      </w:r>
      <w:r w:rsidR="00BA022D" w:rsidRPr="00BF1C08">
        <w:rPr>
          <w:rFonts w:ascii="Times New Roman" w:eastAsia="Times New Roman" w:hAnsi="Times New Roman" w:cs="Times New Roman"/>
          <w:sz w:val="24"/>
          <w:szCs w:val="24"/>
          <w:lang w:eastAsia="pt-BR"/>
        </w:rPr>
        <w:t>(SCIH),</w:t>
      </w:r>
      <w:r w:rsidR="00BA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ambos são responsáveis pelo desenvolvimento do Programa de Controle de Infecção Hospitalar </w:t>
      </w:r>
      <w:r w:rsidR="00BA022D" w:rsidRPr="00BF1C08">
        <w:rPr>
          <w:rFonts w:ascii="Times New Roman" w:eastAsia="Times New Roman" w:hAnsi="Times New Roman" w:cs="Times New Roman"/>
          <w:sz w:val="24"/>
          <w:szCs w:val="24"/>
          <w:lang w:eastAsia="pt-BR"/>
        </w:rPr>
        <w:t>(PCIH)</w:t>
      </w:r>
      <w:r w:rsidR="00BA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BE6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GAVIOLI, </w:t>
      </w:r>
      <w:r w:rsidR="00BA022D">
        <w:rPr>
          <w:rFonts w:ascii="Times New Roman" w:eastAsia="Times New Roman" w:hAnsi="Times New Roman" w:cs="Times New Roman"/>
          <w:sz w:val="24"/>
          <w:szCs w:val="24"/>
          <w:lang w:eastAsia="pt-BR"/>
        </w:rPr>
        <w:t>2014)</w:t>
      </w:r>
      <w:r w:rsidR="00EE24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3E16" w:rsidRPr="00152A66" w:rsidRDefault="00853E16" w:rsidP="00152A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A66">
        <w:rPr>
          <w:rFonts w:ascii="Times New Roman" w:eastAsia="Times New Roman" w:hAnsi="Times New Roman" w:cs="Times New Roman"/>
          <w:sz w:val="24"/>
          <w:szCs w:val="24"/>
          <w:lang w:eastAsia="pt-BR"/>
        </w:rPr>
        <w:t>Essas medidas devem ser adotadas com o intuito de identificar precocemente os casos de infecção ou colonização por MR e implementar medidas para prevenção de transmissão cruzada, para reduzir o risco de IRAS.</w:t>
      </w:r>
    </w:p>
    <w:p w:rsidR="005154CE" w:rsidRDefault="005154CE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</w:t>
      </w:r>
      <w:r w:rsidR="00465F41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impasse pertinente é </w:t>
      </w:r>
      <w:r w:rsidR="00853E16">
        <w:rPr>
          <w:rFonts w:ascii="Times New Roman" w:eastAsia="Times New Roman" w:hAnsi="Times New Roman" w:cs="Times New Roman"/>
          <w:sz w:val="24"/>
          <w:szCs w:val="24"/>
          <w:lang w:eastAsia="pt-BR"/>
        </w:rPr>
        <w:t>saber a</w:t>
      </w:r>
      <w:r w:rsidR="00465F41"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prevalência de IRAS por microrganismos multirresistentes e disseminação cruzada por ausência de cultura de vigilância, tendo como objetivo a detecção precoce de pacientes infectados e colonizados para tratamento adequado e contenção de infecção cruzada.</w:t>
      </w:r>
    </w:p>
    <w:p w:rsidR="00853E16" w:rsidRDefault="00853E16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8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Nesse sentido, questiona-se: qual a prevalência de </w:t>
      </w:r>
      <w:r w:rsidR="00A0384A" w:rsidRPr="00BE6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presença de </w:t>
      </w:r>
      <w:r w:rsidRPr="00BE6F80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colonização por germe MR entre os pacientes em um hospital escola</w:t>
      </w:r>
      <w:r w:rsidR="00BE6F80" w:rsidRPr="00BE6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município de Goiânia-GO</w:t>
      </w:r>
      <w:r w:rsidRPr="00BE6F80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853E16" w:rsidRDefault="000711AB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desse estudo possibilitarão conhecer os microrganismos presentes em pacientes colonizados, a sua prevalência e com isso fortalecer as medidas preventivas frente à cultura de vigilância por meio da identificação precoce das colonizações e a prevenção da transmissão cruzada desses microrganismos no ambiente de cuidados à saúde.</w:t>
      </w:r>
    </w:p>
    <w:p w:rsidR="00853E16" w:rsidRPr="001F48FA" w:rsidRDefault="00853E16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F41" w:rsidRPr="001F48FA" w:rsidRDefault="00465F41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6AA" w:rsidRPr="001F48FA" w:rsidRDefault="00DC06AA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6AA" w:rsidRPr="001F48FA" w:rsidRDefault="00DC06AA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6AA" w:rsidRPr="001F48FA" w:rsidRDefault="00DC06AA" w:rsidP="001F48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6AA" w:rsidRDefault="00DC06AA" w:rsidP="002463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6351" w:rsidRPr="001F48FA" w:rsidRDefault="00246351" w:rsidP="002463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A58" w:rsidRDefault="00D36A58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6A58" w:rsidRDefault="00D36A58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6A58" w:rsidRDefault="00D36A58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07BB" w:rsidRDefault="005507BB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06AA" w:rsidRDefault="00DC06AA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</w:t>
      </w:r>
    </w:p>
    <w:p w:rsidR="005D787C" w:rsidRPr="005D787C" w:rsidRDefault="005D787C" w:rsidP="005D787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GERAL</w:t>
      </w: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63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</w:t>
      </w:r>
      <w:r w:rsidR="001219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Caracterizar</w:t>
      </w:r>
      <w:r w:rsidRPr="002463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prevalência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positividade de colonização por microrganismo multirresistente em pacientes em um hospital escola no município de Goiânia – Goiás.</w:t>
      </w:r>
    </w:p>
    <w:p w:rsidR="005D787C" w:rsidRDefault="005D787C" w:rsidP="005D787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ESPECÍFICOS</w:t>
      </w:r>
    </w:p>
    <w:p w:rsidR="005D787C" w:rsidRDefault="005D787C" w:rsidP="005D787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-Identificar  quais microrganismo multirresistentes são mais frequentes;</w:t>
      </w:r>
    </w:p>
    <w:p w:rsidR="005D787C" w:rsidRDefault="005D787C" w:rsidP="005D787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-Verificar a quantidade de microrganismos multirresistentes por clínica de internação;</w:t>
      </w:r>
    </w:p>
    <w:p w:rsidR="005D787C" w:rsidRPr="005D787C" w:rsidRDefault="005D787C" w:rsidP="005D787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-Especificar o MR gram positivo e gram negativo mais identificado em um hospital escola de Goiânia-GO, entre os anos de 2016-2020;</w:t>
      </w: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351" w:rsidRDefault="00246351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06AA" w:rsidRPr="001F48FA" w:rsidRDefault="00DC06AA" w:rsidP="00853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MÉTODO</w:t>
      </w:r>
    </w:p>
    <w:p w:rsidR="00D264EA" w:rsidRPr="001F48FA" w:rsidRDefault="00246351" w:rsidP="00853E1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="00DC06AA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rata-se de um </w:t>
      </w:r>
      <w:r w:rsidR="0022766F" w:rsidRPr="001F48FA">
        <w:rPr>
          <w:rFonts w:ascii="Times New Roman" w:hAnsi="Times New Roman" w:cs="Times New Roman"/>
          <w:sz w:val="24"/>
          <w:szCs w:val="24"/>
          <w:lang w:eastAsia="pt-BR"/>
        </w:rPr>
        <w:t>estudo transversal</w:t>
      </w:r>
      <w:r w:rsidR="00DC06AA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descritivo, </w:t>
      </w:r>
      <w:r w:rsidR="00D264EA" w:rsidRPr="001F48FA">
        <w:rPr>
          <w:rFonts w:ascii="Times New Roman" w:hAnsi="Times New Roman" w:cs="Times New Roman"/>
          <w:sz w:val="24"/>
          <w:szCs w:val="24"/>
          <w:lang w:eastAsia="pt-BR"/>
        </w:rPr>
        <w:t>retrospectivo</w:t>
      </w:r>
      <w:r w:rsidR="000E471D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0E471D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264EA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ser </w:t>
      </w:r>
      <w:r w:rsidR="005507BB">
        <w:rPr>
          <w:rFonts w:ascii="Times New Roman" w:hAnsi="Times New Roman" w:cs="Times New Roman"/>
          <w:sz w:val="24"/>
          <w:szCs w:val="24"/>
          <w:lang w:eastAsia="pt-BR"/>
        </w:rPr>
        <w:t>realizado</w:t>
      </w:r>
      <w:r w:rsidR="00CE4868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em um hospital escola do município de Goiânia – Goiás que atende as especialidades de acordo com as linhas de cuidados em saúde.</w:t>
      </w:r>
    </w:p>
    <w:p w:rsidR="00246351" w:rsidRDefault="00D264EA" w:rsidP="00853E1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A pesquisa transversal é um tipo de estudo epidemiológico no qual o fator e efeito são observados em um mesmo momento histórico. </w:t>
      </w:r>
      <w:r w:rsidR="00246351">
        <w:rPr>
          <w:rFonts w:ascii="Times New Roman" w:hAnsi="Times New Roman" w:cs="Times New Roman"/>
          <w:sz w:val="24"/>
          <w:szCs w:val="24"/>
          <w:lang w:eastAsia="pt-BR"/>
        </w:rPr>
        <w:t>Ele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é usado para estimar a </w:t>
      </w:r>
      <w:r w:rsidR="000E471D" w:rsidRPr="001F48FA">
        <w:rPr>
          <w:rFonts w:ascii="Times New Roman" w:hAnsi="Times New Roman" w:cs="Times New Roman"/>
          <w:sz w:val="24"/>
          <w:szCs w:val="24"/>
          <w:lang w:eastAsia="pt-BR"/>
        </w:rPr>
        <w:t>freq</w:t>
      </w:r>
      <w:r w:rsidR="00246351">
        <w:rPr>
          <w:rFonts w:ascii="Times New Roman" w:hAnsi="Times New Roman" w:cs="Times New Roman"/>
          <w:sz w:val="24"/>
          <w:szCs w:val="24"/>
          <w:lang w:eastAsia="pt-BR"/>
        </w:rPr>
        <w:t>u</w:t>
      </w:r>
      <w:r w:rsidR="000E471D" w:rsidRPr="001F48FA">
        <w:rPr>
          <w:rFonts w:ascii="Times New Roman" w:hAnsi="Times New Roman" w:cs="Times New Roman"/>
          <w:sz w:val="24"/>
          <w:szCs w:val="24"/>
          <w:lang w:eastAsia="pt-BR"/>
        </w:rPr>
        <w:t>ência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com que um determinado evento de saúde se manifes</w:t>
      </w:r>
      <w:r w:rsidR="005507BB">
        <w:rPr>
          <w:rFonts w:ascii="Times New Roman" w:hAnsi="Times New Roman" w:cs="Times New Roman"/>
          <w:sz w:val="24"/>
          <w:szCs w:val="24"/>
          <w:lang w:eastAsia="pt-BR"/>
        </w:rPr>
        <w:t>ta em uma população específica (BASTOS, 2013).</w:t>
      </w:r>
    </w:p>
    <w:p w:rsidR="00246351" w:rsidRPr="001F48FA" w:rsidRDefault="00D264EA" w:rsidP="002463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hAnsi="Times New Roman" w:cs="Times New Roman"/>
          <w:sz w:val="24"/>
          <w:szCs w:val="24"/>
          <w:lang w:eastAsia="pt-BR"/>
        </w:rPr>
        <w:t>A pesquisa transversal pode ser de incidência e prevalência, sendo a de incidência responsável por investigar determinada doença em um grupo de casos novos, é dinâmica e oscila ao decorrer do tempo e em diferentes espaços; o de prevalência estuda casos antigos e novos em um terminado local e tempo, é estática, e essencialmente transversal</w:t>
      </w:r>
      <w:r w:rsidR="00246351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5507BB" w:rsidRPr="005507BB">
        <w:rPr>
          <w:rFonts w:ascii="Times New Roman" w:hAnsi="Times New Roman" w:cs="Times New Roman"/>
          <w:sz w:val="24"/>
          <w:szCs w:val="24"/>
          <w:lang w:eastAsia="pt-BR"/>
        </w:rPr>
        <w:t>BASTOS, 2013</w:t>
      </w:r>
      <w:r w:rsidR="005507BB"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="00246351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D264EA" w:rsidRDefault="00D264EA" w:rsidP="002F26C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hAnsi="Times New Roman" w:cs="Times New Roman"/>
          <w:sz w:val="24"/>
          <w:szCs w:val="24"/>
          <w:lang w:eastAsia="pt-BR"/>
        </w:rPr>
        <w:t>O estudo descritivo tem por objetivo determinar a distribuição de doenças ou condições relacionadas à saúde, segundo o tempo, o lugar e/ou as características dos indivíduos. A epidemiologia descritiva pode fazer uso de dados secundários (dados pré-existentes de mortalidade e hospitalização) e primários (dados coletados para o desenvolvimento do estudo), examina como a incidência (casos novos) ou a prevalência (casos existentes) de uma doença condição relacionada a saúde varia de acordo com determinadas características, como sexo, idade, escolaridade e renda</w:t>
      </w:r>
      <w:r w:rsidR="002F26CF">
        <w:rPr>
          <w:rFonts w:ascii="Times New Roman" w:hAnsi="Times New Roman" w:cs="Times New Roman"/>
          <w:lang w:eastAsia="pt-BR"/>
        </w:rPr>
        <w:t xml:space="preserve"> </w:t>
      </w:r>
      <w:r w:rsidR="002F26CF"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="005507BB" w:rsidRPr="005507BB">
        <w:rPr>
          <w:rFonts w:ascii="Times New Roman" w:hAnsi="Times New Roman" w:cs="Times New Roman"/>
          <w:sz w:val="24"/>
          <w:szCs w:val="24"/>
          <w:lang w:eastAsia="pt-BR"/>
        </w:rPr>
        <w:t>BASTOS, 2013</w:t>
      </w:r>
      <w:r w:rsidR="002F26CF">
        <w:rPr>
          <w:rFonts w:ascii="Times New Roman" w:hAnsi="Times New Roman" w:cs="Times New Roman"/>
          <w:sz w:val="24"/>
          <w:szCs w:val="24"/>
          <w:lang w:eastAsia="pt-BR"/>
        </w:rPr>
        <w:t>).</w:t>
      </w:r>
    </w:p>
    <w:p w:rsidR="002F26CF" w:rsidRDefault="002F26CF" w:rsidP="002F26C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2F26CF" w:rsidRDefault="002F26CF" w:rsidP="002F26C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2F26C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Local do estudo</w:t>
      </w:r>
    </w:p>
    <w:p w:rsidR="002F26CF" w:rsidRPr="002F26CF" w:rsidRDefault="002F26CF" w:rsidP="002F26C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lang w:eastAsia="pt-BR"/>
        </w:rPr>
      </w:pPr>
    </w:p>
    <w:p w:rsidR="0043461D" w:rsidRPr="001F48FA" w:rsidRDefault="00504C9E" w:rsidP="002F26C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O hospital em estudo </w:t>
      </w:r>
      <w:r w:rsidR="0043461D" w:rsidRPr="001F48FA">
        <w:rPr>
          <w:rFonts w:ascii="Times New Roman" w:hAnsi="Times New Roman" w:cs="Times New Roman"/>
          <w:sz w:val="24"/>
          <w:szCs w:val="24"/>
          <w:lang w:eastAsia="pt-BR"/>
        </w:rPr>
        <w:t>é um hospital de ensino, com atendimento exclusivo pelo SUS, referência regional no atendimento de pacientes em especialidades clín</w:t>
      </w:r>
      <w:r w:rsidR="009D405C" w:rsidRPr="001F48FA">
        <w:rPr>
          <w:rFonts w:ascii="Times New Roman" w:hAnsi="Times New Roman" w:cs="Times New Roman"/>
          <w:sz w:val="24"/>
          <w:szCs w:val="24"/>
          <w:lang w:eastAsia="pt-BR"/>
        </w:rPr>
        <w:t>icas e cirúrgicas. Possui um total de 328 leitos</w:t>
      </w:r>
      <w:r w:rsidR="002F26CF">
        <w:rPr>
          <w:rFonts w:ascii="Times New Roman" w:hAnsi="Times New Roman" w:cs="Times New Roman"/>
          <w:sz w:val="24"/>
          <w:szCs w:val="24"/>
          <w:lang w:eastAsia="pt-BR"/>
        </w:rPr>
        <w:t xml:space="preserve"> e possui SCIH que definiu um p</w:t>
      </w:r>
      <w:r w:rsidR="0043461D" w:rsidRPr="001F48FA">
        <w:rPr>
          <w:rFonts w:ascii="Times New Roman" w:hAnsi="Times New Roman" w:cs="Times New Roman"/>
          <w:sz w:val="24"/>
          <w:szCs w:val="24"/>
          <w:lang w:eastAsia="pt-BR"/>
        </w:rPr>
        <w:t>rotocolo de manejo de pacientes colonizados/infectados com microrganismos multirresistentes</w:t>
      </w:r>
      <w:r w:rsidR="002F26CF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CE4868" w:rsidRPr="00682C40" w:rsidRDefault="00C056CF" w:rsidP="00682C4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2F26CF">
        <w:rPr>
          <w:rFonts w:ascii="Times New Roman" w:hAnsi="Times New Roman" w:cs="Times New Roman"/>
          <w:sz w:val="24"/>
          <w:szCs w:val="24"/>
          <w:lang w:eastAsia="pt-BR"/>
        </w:rPr>
        <w:t>referido hospital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contribui para o ensino na área da saúde e áreas afins, com uma grande capacidade instalada, incorporação tecnológica e abrangência no atendimento. Como uma de suas finalidades, o ensino abrange estágios curriculares, extracurriculares, internatos, residências, tanto médica como multiprofissionais, além de oportunidades de visitas acadêmicas.  A prestação de serviços de assistência à população possibilita o constante aprimoramento do atendimento, com a formulação de protocolos 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técnicos, o que garante melhores padrões de eficiência e eficácia, coloca</w:t>
      </w:r>
      <w:r w:rsidR="00807C38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dos à disposição para a Rede do Sistema Único de Saúde </w:t>
      </w:r>
      <w:r w:rsidR="00807C38" w:rsidRPr="001F74E4">
        <w:rPr>
          <w:rFonts w:ascii="Times New Roman" w:hAnsi="Times New Roman" w:cs="Times New Roman"/>
          <w:sz w:val="24"/>
          <w:szCs w:val="24"/>
          <w:lang w:eastAsia="pt-BR"/>
        </w:rPr>
        <w:t>(SUS).</w:t>
      </w:r>
      <w:r w:rsidR="00807C38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Há atualmente uma diversidade de profissionais com </w:t>
      </w:r>
      <w:r w:rsidR="00807C38"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mestrado e doutorado oferecendo 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>aos estudantes ensino de qualidade.</w:t>
      </w:r>
    </w:p>
    <w:p w:rsidR="009505DF" w:rsidRPr="001F48FA" w:rsidRDefault="009505DF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4868" w:rsidRPr="001F48FA" w:rsidRDefault="00D264EA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População do estudo</w:t>
      </w:r>
    </w:p>
    <w:p w:rsidR="002F26CF" w:rsidRPr="001F48FA" w:rsidRDefault="000A5FA0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6F75EA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Registros</w:t>
      </w:r>
      <w:r w:rsidR="0012192C" w:rsidRPr="001219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</w:t>
      </w:r>
      <w:r w:rsidR="00B404C2" w:rsidRPr="0012192C">
        <w:rPr>
          <w:rFonts w:ascii="Times New Roman" w:eastAsia="Times New Roman" w:hAnsi="Times New Roman" w:cs="Times New Roman"/>
          <w:sz w:val="24"/>
          <w:szCs w:val="24"/>
          <w:lang w:eastAsia="pt-BR"/>
        </w:rPr>
        <w:t>acientes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foram internados no </w:t>
      </w:r>
      <w:r w:rsidR="001219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hospital em estudo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últimos quatro anos nas </w:t>
      </w:r>
      <w:r w:rsidR="001219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unidades de internação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clínicas</w:t>
      </w:r>
      <w:r w:rsidR="001219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cirúrgica, médica, ortopédica, 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obstétrica, 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pediátrica 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tropical, pronto socorro, </w:t>
      </w:r>
      <w:r w:rsidR="000B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Unidade de Terapia Intensiva </w:t>
      </w:r>
      <w:r w:rsidR="000B0C72"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B404C2"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</w:t>
      </w:r>
      <w:r w:rsidR="000B0C72"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cirúrgica, UTI médica e UTI neonatal e que foram submetidos à</w:t>
      </w:r>
      <w:r w:rsidR="008058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de vigil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ância e tiveram os resultados 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lançados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planilha do Serviço de Controle de Infecção Relacionada à Assistência à Saúde </w:t>
      </w:r>
      <w:r w:rsidR="006F75EA"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(SCIRAS),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40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conforme o ano de coleta</w:t>
      </w:r>
      <w:r w:rsidR="008058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F2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D264EA" w:rsidRPr="001F48FA" w:rsidRDefault="00D264EA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64EA" w:rsidRPr="001F48FA" w:rsidRDefault="00D264EA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Critérios de inclusão e exclusão</w:t>
      </w:r>
    </w:p>
    <w:p w:rsidR="00E627B2" w:rsidRPr="001F48FA" w:rsidRDefault="00E627B2" w:rsidP="0019418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2F2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Registros</w:t>
      </w:r>
      <w:r w:rsidR="002F2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acientes procedentes de outra instituição, com permanência igual ou superior a 48h</w:t>
      </w:r>
      <w:r w:rsidR="00A401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que estiveram resultado de swab pele-retal positivo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627B2" w:rsidRPr="001F48FA" w:rsidRDefault="00E627B2" w:rsidP="0019418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2F2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Dados de p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acientes procedentes de outra instituição, em uso de dispositivos invasivo;</w:t>
      </w:r>
    </w:p>
    <w:p w:rsidR="00E627B2" w:rsidRPr="001F48FA" w:rsidRDefault="00E627B2" w:rsidP="0019418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2F2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Dados de p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acientes contactantes, em mesmo quarto de internação, por mais de 48h, de paciente em que foi isolado </w:t>
      </w:r>
      <w:r w:rsidR="0001733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Enterococcu</w:t>
      </w:r>
      <w:r w:rsidR="00017338" w:rsidRPr="0001733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s</w:t>
      </w:r>
      <w:r w:rsidR="000173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resistente à vancomicina </w:t>
      </w:r>
      <w:r w:rsidR="00017338"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(VRE</w:t>
      </w:r>
      <w:r w:rsidR="00194189"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 gram-negativos resistentes a carbapenêmicos;</w:t>
      </w:r>
    </w:p>
    <w:p w:rsidR="00E627B2" w:rsidRPr="001F48FA" w:rsidRDefault="00E627B2" w:rsidP="0019418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1941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Dados de p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acientes internados em unidades de terapia intensiva adulto;</w:t>
      </w:r>
    </w:p>
    <w:p w:rsidR="00E627B2" w:rsidRPr="001F48FA" w:rsidRDefault="00E627B2" w:rsidP="0019418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Serão excluídos os </w:t>
      </w:r>
      <w:r w:rsidR="006F7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registros</w:t>
      </w:r>
      <w:r w:rsidRPr="001F48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pacientes que não atendem aos critérios de protocolo institucional para cultura de vigilância.</w:t>
      </w:r>
    </w:p>
    <w:p w:rsidR="00E627B2" w:rsidRPr="001F48FA" w:rsidRDefault="00E627B2" w:rsidP="00853E16">
      <w:pPr>
        <w:pStyle w:val="SemEspaamento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674C2" w:rsidRDefault="00D264EA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Fonte de informações</w:t>
      </w:r>
    </w:p>
    <w:p w:rsidR="009505DF" w:rsidRPr="005674C2" w:rsidRDefault="005674C2" w:rsidP="005674C2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74C2">
        <w:rPr>
          <w:rFonts w:ascii="Times New Roman" w:eastAsia="Times New Roman" w:hAnsi="Times New Roman" w:cs="Times New Roman"/>
          <w:sz w:val="24"/>
          <w:szCs w:val="24"/>
          <w:lang w:eastAsia="pt-BR"/>
        </w:rPr>
        <w:t>O SCI</w:t>
      </w:r>
      <w:r w:rsidR="006F75EA">
        <w:rPr>
          <w:rFonts w:ascii="Times New Roman" w:eastAsia="Times New Roman" w:hAnsi="Times New Roman" w:cs="Times New Roman"/>
          <w:sz w:val="24"/>
          <w:szCs w:val="24"/>
          <w:lang w:eastAsia="pt-BR"/>
        </w:rPr>
        <w:t>RAS</w:t>
      </w:r>
      <w:r w:rsidRPr="005674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possui um banco de dados no qual todos as culturas de vigilância e cultura de controle realizadas são digitadas e analisadas.</w:t>
      </w:r>
      <w:r w:rsidR="00B404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coleta dos dados será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nesse banco de dados do SCI</w:t>
      </w:r>
      <w:r w:rsidR="006F75EA">
        <w:rPr>
          <w:rFonts w:ascii="Times New Roman" w:eastAsia="Times New Roman" w:hAnsi="Times New Roman" w:cs="Times New Roman"/>
          <w:sz w:val="24"/>
          <w:szCs w:val="24"/>
          <w:lang w:eastAsia="pt-BR"/>
        </w:rPr>
        <w:t>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se necessário, complementados com os dados de prontuários dos pacientes que realizaram as culturas.</w:t>
      </w:r>
    </w:p>
    <w:p w:rsidR="00D264EA" w:rsidRPr="001F48FA" w:rsidRDefault="00D264EA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D264EA" w:rsidRDefault="00D264EA" w:rsidP="00853E1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para coleta de dados</w:t>
      </w:r>
    </w:p>
    <w:p w:rsidR="005674C2" w:rsidRPr="005674C2" w:rsidRDefault="005674C2" w:rsidP="00853E1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74C2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serão coletados no banco de dados das culturas do SCI</w:t>
      </w:r>
      <w:r w:rsidR="006F75EA">
        <w:rPr>
          <w:rFonts w:ascii="Times New Roman" w:eastAsia="Times New Roman" w:hAnsi="Times New Roman" w:cs="Times New Roman"/>
          <w:sz w:val="24"/>
          <w:szCs w:val="24"/>
          <w:lang w:eastAsia="pt-BR"/>
        </w:rPr>
        <w:t>RAS</w:t>
      </w:r>
      <w:r w:rsidRPr="005674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referido hospital. Serão digitados em um bando de dados no</w:t>
      </w:r>
      <w:r w:rsidRPr="005674C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Software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5674C2">
        <w:rPr>
          <w:rFonts w:ascii="Times New Roman" w:eastAsia="Times New Roman" w:hAnsi="Times New Roman" w:cs="Times New Roman"/>
          <w:sz w:val="24"/>
          <w:szCs w:val="24"/>
          <w:lang w:eastAsia="pt-BR"/>
        </w:rPr>
        <w:t>SPSS versão 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serão analisados por meio de estatística descritiva.</w:t>
      </w:r>
    </w:p>
    <w:p w:rsidR="005674C2" w:rsidRPr="002F26CF" w:rsidRDefault="005674C2" w:rsidP="005674C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>Os dados coletados se</w:t>
      </w:r>
      <w:r>
        <w:rPr>
          <w:rFonts w:ascii="Times New Roman" w:hAnsi="Times New Roman" w:cs="Times New Roman"/>
          <w:sz w:val="24"/>
          <w:szCs w:val="24"/>
        </w:rPr>
        <w:t>rão aqueles</w:t>
      </w:r>
      <w:r w:rsidRPr="001F48FA">
        <w:rPr>
          <w:rFonts w:ascii="Times New Roman" w:hAnsi="Times New Roman" w:cs="Times New Roman"/>
          <w:sz w:val="24"/>
          <w:szCs w:val="24"/>
        </w:rPr>
        <w:t xml:space="preserve"> refere</w:t>
      </w:r>
      <w:r>
        <w:rPr>
          <w:rFonts w:ascii="Times New Roman" w:hAnsi="Times New Roman" w:cs="Times New Roman"/>
          <w:sz w:val="24"/>
          <w:szCs w:val="24"/>
        </w:rPr>
        <w:t>ntes</w:t>
      </w:r>
      <w:r w:rsidR="00017338">
        <w:rPr>
          <w:rFonts w:ascii="Times New Roman" w:hAnsi="Times New Roman" w:cs="Times New Roman"/>
          <w:sz w:val="24"/>
          <w:szCs w:val="24"/>
        </w:rPr>
        <w:t xml:space="preserve"> aos anos de 2016</w:t>
      </w:r>
      <w:r w:rsidRPr="001F48FA">
        <w:rPr>
          <w:rFonts w:ascii="Times New Roman" w:hAnsi="Times New Roman" w:cs="Times New Roman"/>
          <w:sz w:val="24"/>
          <w:szCs w:val="24"/>
        </w:rPr>
        <w:t xml:space="preserve"> a 2019.</w:t>
      </w:r>
    </w:p>
    <w:p w:rsidR="005674C2" w:rsidRDefault="002F26CF" w:rsidP="002F26C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 período de realização </w:t>
      </w:r>
      <w:r w:rsidR="005674C2">
        <w:rPr>
          <w:rFonts w:ascii="Times New Roman" w:hAnsi="Times New Roman" w:cs="Times New Roman"/>
          <w:sz w:val="24"/>
          <w:szCs w:val="24"/>
          <w:lang w:eastAsia="pt-BR"/>
        </w:rPr>
        <w:t>de coleta de dados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674C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erá </w:t>
      </w:r>
      <w:r w:rsidR="006F75EA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F75EA">
        <w:rPr>
          <w:rFonts w:ascii="Times New Roman" w:hAnsi="Times New Roman" w:cs="Times New Roman"/>
          <w:sz w:val="24"/>
          <w:szCs w:val="24"/>
          <w:lang w:eastAsia="pt-BR"/>
        </w:rPr>
        <w:t>agosto</w:t>
      </w:r>
      <w:r w:rsidR="002956D2">
        <w:rPr>
          <w:rFonts w:ascii="Times New Roman" w:hAnsi="Times New Roman" w:cs="Times New Roman"/>
          <w:sz w:val="24"/>
          <w:szCs w:val="24"/>
          <w:lang w:eastAsia="pt-BR"/>
        </w:rPr>
        <w:t xml:space="preserve"> e setembro</w:t>
      </w:r>
      <w:r w:rsidR="006F75EA">
        <w:rPr>
          <w:rFonts w:ascii="Times New Roman" w:hAnsi="Times New Roman" w:cs="Times New Roman"/>
          <w:sz w:val="24"/>
          <w:szCs w:val="24"/>
          <w:lang w:eastAsia="pt-BR"/>
        </w:rPr>
        <w:t xml:space="preserve"> d</w:t>
      </w:r>
      <w:r w:rsidRPr="001F48FA">
        <w:rPr>
          <w:rFonts w:ascii="Times New Roman" w:hAnsi="Times New Roman" w:cs="Times New Roman"/>
          <w:sz w:val="24"/>
          <w:szCs w:val="24"/>
          <w:lang w:eastAsia="pt-BR"/>
        </w:rPr>
        <w:t>e 2020.</w:t>
      </w:r>
    </w:p>
    <w:p w:rsidR="009505DF" w:rsidRPr="001F48FA" w:rsidRDefault="009505DF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64EA" w:rsidRPr="001F48FA" w:rsidRDefault="00D264EA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Variáveis estudadas</w:t>
      </w:r>
    </w:p>
    <w:p w:rsidR="006941C2" w:rsidRPr="007C5D58" w:rsidRDefault="00005396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6941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Sociodemográficas: </w:t>
      </w:r>
      <w:r w:rsidR="007C5D58" w:rsidRPr="007C5D58">
        <w:rPr>
          <w:rFonts w:ascii="Times New Roman" w:eastAsia="Times New Roman" w:hAnsi="Times New Roman" w:cs="Times New Roman"/>
          <w:sz w:val="24"/>
          <w:szCs w:val="24"/>
          <w:lang w:eastAsia="pt-BR"/>
        </w:rPr>
        <w:t>idade, sexo, raça</w:t>
      </w:r>
      <w:r w:rsidR="00673D54">
        <w:rPr>
          <w:rFonts w:ascii="Times New Roman" w:eastAsia="Times New Roman" w:hAnsi="Times New Roman" w:cs="Times New Roman"/>
          <w:sz w:val="24"/>
          <w:szCs w:val="24"/>
          <w:lang w:eastAsia="pt-BR"/>
        </w:rPr>
        <w:t>, grau de escolaridade, comorbidades, doenças de base.</w:t>
      </w:r>
    </w:p>
    <w:p w:rsidR="006941C2" w:rsidRDefault="006941C2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941C2" w:rsidRPr="001F48FA" w:rsidRDefault="006941C2" w:rsidP="00853E1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- Referentes à internação</w:t>
      </w:r>
      <w:r w:rsidR="007C5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cultura</w:t>
      </w:r>
      <w:r w:rsidR="004151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41513D" w:rsidRPr="00415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2047">
        <w:rPr>
          <w:rFonts w:ascii="Times New Roman" w:eastAsia="Times New Roman" w:hAnsi="Times New Roman" w:cs="Times New Roman"/>
          <w:sz w:val="24"/>
          <w:szCs w:val="24"/>
          <w:lang w:eastAsia="pt-BR"/>
        </w:rPr>
        <w:t>clínica de internação;</w:t>
      </w:r>
      <w:r w:rsidR="00673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 de hospitalização prévia; tempo de hospitalização prévia; presença de dispositivos invasivos (cateter venoso periférico, cateter venoso central, sonda vesical de demora, traqueostomia e etc.); data de internação do hospital atual; data da instituição de precauções de contato; data da coleta dos swabs de vigilância; resultado da cultura de vigilância e do antibiograma</w:t>
      </w:r>
      <w:r w:rsidR="002A204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673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5D58">
        <w:rPr>
          <w:rFonts w:ascii="Times New Roman" w:eastAsia="Times New Roman" w:hAnsi="Times New Roman" w:cs="Times New Roman"/>
          <w:sz w:val="24"/>
          <w:szCs w:val="24"/>
          <w:lang w:eastAsia="pt-BR"/>
        </w:rPr>
        <w:t>motivo de internação; microrganismo; foco de infecção/colonização; resistência microbiana</w:t>
      </w:r>
      <w:r w:rsidR="00673D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15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05396" w:rsidRPr="001F48FA" w:rsidRDefault="00005396" w:rsidP="00807C38">
      <w:pPr>
        <w:pStyle w:val="SemEspaamen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64EA" w:rsidRPr="001F48FA" w:rsidRDefault="00D264EA" w:rsidP="00807C38">
      <w:pPr>
        <w:pStyle w:val="SemEspaamen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D264EA" w:rsidRPr="001F48FA" w:rsidRDefault="00D264EA" w:rsidP="00D264EA">
      <w:pPr>
        <w:pStyle w:val="SemEspaamen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dos dados</w:t>
      </w:r>
    </w:p>
    <w:p w:rsidR="0041513D" w:rsidRDefault="0041513D" w:rsidP="005674C2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F49FF" w:rsidRDefault="009F49FF" w:rsidP="005674C2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dados serão analisados por meio</w:t>
      </w:r>
      <w:r w:rsidR="00673D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frequência</w:t>
      </w:r>
      <w:r w:rsidR="00F603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simples</w:t>
      </w:r>
      <w:r w:rsidR="00673D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média e mediana, que estão disponíveis em tabelas do Microsoft Excel®.</w:t>
      </w:r>
    </w:p>
    <w:p w:rsidR="00D264EA" w:rsidRPr="001F48FA" w:rsidRDefault="00D264EA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264EA" w:rsidRPr="001F48FA" w:rsidRDefault="00D264EA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Aspectos Éticos</w:t>
      </w:r>
    </w:p>
    <w:p w:rsidR="00005396" w:rsidRPr="00C851EA" w:rsidRDefault="00005396" w:rsidP="00F60355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51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projeto </w:t>
      </w:r>
      <w:r w:rsidR="005674C2" w:rsidRPr="00C851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</w:t>
      </w:r>
      <w:r w:rsidRPr="00C851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submetido ao Comitê de Ética em Pesquisa (CEP) do Hospital das clínicas por meio da plataforma Brasil, conforme exigido pela Resolução de Dir</w:t>
      </w:r>
      <w:r w:rsidR="000B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etoria Colegiada nº 466/2012 e nº 510/2010</w:t>
      </w:r>
      <w:r w:rsidR="00C851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005396" w:rsidRPr="001F48FA" w:rsidRDefault="00005396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264EA" w:rsidRDefault="00AE31A6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D264EA"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Riscos e benefícios do estudo</w:t>
      </w:r>
    </w:p>
    <w:p w:rsidR="001F3F56" w:rsidRDefault="001F3F56" w:rsidP="00AE31A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riscos envolvidos na coleta dos dados são mínimos e referentes 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quebra do sigilo dos dados. </w:t>
      </w:r>
      <w:r w:rsidR="00AE31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forma de evitar que isso aconteça, é não publicando os dados sigilosos dos pacientes em redes de comunicação e seguindo os preceitos éticos da resolução </w:t>
      </w:r>
      <w:r w:rsidR="000B0C72">
        <w:rPr>
          <w:rFonts w:ascii="Times New Roman" w:eastAsia="Times New Roman" w:hAnsi="Times New Roman" w:cs="Times New Roman"/>
          <w:sz w:val="24"/>
          <w:szCs w:val="24"/>
          <w:lang w:eastAsia="pt-BR"/>
        </w:rPr>
        <w:t>nº 510/2016.</w:t>
      </w:r>
    </w:p>
    <w:p w:rsidR="001F3F56" w:rsidRPr="001F3F56" w:rsidRDefault="001F3F56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resultados do estudo beneficiarão a segurança e a qualidade da assistência à saúde por meio do conhecimento dos microrganismos prevalentes na instituição que possibilitarão o desenvolvimento de medidas de controle e prevenção e de IRAS.</w:t>
      </w:r>
    </w:p>
    <w:p w:rsidR="00C851EA" w:rsidRDefault="00C851EA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51B3A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</w:t>
      </w: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583F" w:rsidRDefault="009D752F" w:rsidP="001F3F5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analisar as planilhas de cultura de vigilância, foi determinado que apenas os swabs pele retal</w:t>
      </w:r>
      <w:r w:rsidR="00A401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positivo para </w:t>
      </w:r>
      <w:r w:rsidR="00A401E1" w:rsidRPr="00A401E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Enterococcus</w:t>
      </w:r>
      <w:r w:rsidR="00A401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resistente a vancomicina e gram negativo resistente a carbapenêmicos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D5A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seriam utilizados. Foi analisada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também a recorrência do MR por ano, e sua quantidade nas clínicas de internação por ano. Provando assim que a cada ano aumenta os números de MR em pacientes hospitalizados</w:t>
      </w:r>
      <w:r w:rsidR="00206E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que quant</w:t>
      </w:r>
      <w:r w:rsidR="00A401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maior o tempo de internação, </w:t>
      </w:r>
      <w:r w:rsidR="00206E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maior é o números de colonizados e infectados.</w:t>
      </w:r>
      <w:r w:rsidR="005858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Porém esses dados podem ser ainda maiores, considerando que nem todas as clínicas se adequaram para realizar a cultura de vigilância.</w:t>
      </w:r>
    </w:p>
    <w:p w:rsidR="003659FB" w:rsidRDefault="00A401E1" w:rsidP="003659FB">
      <w:pPr>
        <w:pStyle w:val="SemEspaamento"/>
        <w:spacing w:line="360" w:lineRule="auto"/>
        <w:ind w:firstLine="708"/>
        <w:jc w:val="both"/>
        <w:rPr>
          <w:noProof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Entre os anos d</w:t>
      </w:r>
      <w:r w:rsidR="00587C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2016 a 2020 foram isolados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destes, a maioria no ano de 2019 (</w:t>
      </w:r>
      <w:r w:rsidR="00365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43,88%), conforme demonstrado no gráfico 1. Nota-se um aumento progressivo </w:t>
      </w:r>
      <w:r w:rsidR="003659FB" w:rsidRPr="003659FB">
        <w:rPr>
          <w:rFonts w:ascii="Times New Roman" w:hAnsi="Times New Roman" w:cs="Times New Roman"/>
          <w:sz w:val="24"/>
          <w:szCs w:val="24"/>
        </w:rPr>
        <w:t>da frequência de MR nos anos de 2016 a 2019</w:t>
      </w:r>
      <w:r w:rsidR="003659FB">
        <w:rPr>
          <w:noProof/>
          <w:lang w:eastAsia="pt-BR"/>
        </w:rPr>
        <w:t xml:space="preserve">. </w:t>
      </w:r>
    </w:p>
    <w:p w:rsidR="00C5410F" w:rsidRDefault="00C5410F" w:rsidP="003659FB">
      <w:pPr>
        <w:pStyle w:val="SemEspaamento"/>
        <w:spacing w:line="360" w:lineRule="auto"/>
        <w:ind w:firstLine="708"/>
        <w:jc w:val="both"/>
        <w:rPr>
          <w:noProof/>
          <w:lang w:eastAsia="pt-BR"/>
        </w:rPr>
      </w:pPr>
    </w:p>
    <w:p w:rsidR="003659FB" w:rsidRPr="003659FB" w:rsidRDefault="003659FB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59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r w:rsidR="00C541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igura </w:t>
      </w:r>
      <w:r w:rsidRPr="003659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365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Distribuição da frequência identificada de microrganismos multirresistentes em um hospital de ensino por ano. Goiânia, 2016-2020.</w:t>
      </w:r>
    </w:p>
    <w:p w:rsidR="003659FB" w:rsidRDefault="003659FB" w:rsidP="001F3F56">
      <w:pPr>
        <w:pStyle w:val="SemEspaamento"/>
        <w:spacing w:line="360" w:lineRule="auto"/>
        <w:ind w:firstLine="708"/>
        <w:jc w:val="both"/>
        <w:rPr>
          <w:noProof/>
          <w:lang w:eastAsia="pt-BR"/>
        </w:rPr>
      </w:pPr>
    </w:p>
    <w:p w:rsidR="009D752F" w:rsidRDefault="0058583F" w:rsidP="001F3F5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EBD4585" wp14:editId="03677DF3">
            <wp:extent cx="5400040" cy="2588727"/>
            <wp:effectExtent l="0" t="0" r="10160" b="21590"/>
            <wp:docPr id="1" name="Gráfico 1" descr="%&#10;4,26&#10;16,10&#10;31,65&#10;43,88&#10;31,12&#10;100&#10;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  <a:ext uri="{147F2762-F138-4A5C-976F-8EAC2B608ADB}">
                  <a16:predDERef xmlns:a16="http://schemas.microsoft.com/office/drawing/2014/main" pre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1B3A" w:rsidRPr="005C748C" w:rsidRDefault="00C5410F" w:rsidP="005C748C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5C748C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Fonte: elaborado pelas autoras com dados disponibilizados pelo serviço de controle de infecção da instituição.</w:t>
      </w:r>
    </w:p>
    <w:p w:rsidR="003659FB" w:rsidRDefault="003659FB" w:rsidP="001F3F5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659FB" w:rsidRDefault="003659FB" w:rsidP="001F3F5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659FB" w:rsidRDefault="003659FB" w:rsidP="001F3F5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659FB" w:rsidRPr="008D302B" w:rsidRDefault="008D302B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30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Tabela 1</w:t>
      </w:r>
      <w:r w:rsidR="00C541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="00C5410F" w:rsidRPr="00365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Distribuição da frequência identificada de microrganismos multirresistentes em um hospital de ensino por ano. Goiânia, 2016-2020.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694"/>
        <w:gridCol w:w="694"/>
        <w:gridCol w:w="694"/>
        <w:gridCol w:w="752"/>
        <w:gridCol w:w="694"/>
        <w:gridCol w:w="694"/>
        <w:gridCol w:w="692"/>
      </w:tblGrid>
      <w:tr w:rsidR="008D302B" w:rsidRPr="002D50A9" w:rsidTr="00C5410F">
        <w:trPr>
          <w:trHeight w:val="288"/>
        </w:trPr>
        <w:tc>
          <w:tcPr>
            <w:tcW w:w="2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C5410F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Local de internação/Ano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2016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2017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1136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%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UTI cirúrgica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23,09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UTI Clínica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38,98</w:t>
            </w:r>
          </w:p>
        </w:tc>
      </w:tr>
      <w:tr w:rsidR="008D302B" w:rsidRPr="002D50A9" w:rsidTr="00C5410F">
        <w:trPr>
          <w:trHeight w:val="300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UTI Neonatal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0,21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Clínica Cirúrgica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11,86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Clínica Médica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15,04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Clínica Ortopédica (ortopedia)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1,06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Maternidade (centro obstétrico)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Clínica Pediátrica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1,69</w:t>
            </w:r>
          </w:p>
        </w:tc>
      </w:tr>
      <w:tr w:rsidR="008D302B" w:rsidRPr="002D50A9" w:rsidTr="00C5410F">
        <w:trPr>
          <w:trHeight w:val="288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SERUPE (Pronto socorro pediátrico)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</w:tr>
      <w:tr w:rsidR="008D302B" w:rsidRPr="002D50A9" w:rsidTr="00C5410F">
        <w:trPr>
          <w:trHeight w:val="300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Pronto Socorro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2,12</w:t>
            </w:r>
          </w:p>
        </w:tc>
      </w:tr>
      <w:tr w:rsidR="008D302B" w:rsidRPr="002D50A9" w:rsidTr="00C5410F">
        <w:trPr>
          <w:trHeight w:val="300"/>
        </w:trPr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Tropical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2D50A9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0A9">
              <w:rPr>
                <w:rFonts w:ascii="Calibri" w:eastAsia="Times New Roman" w:hAnsi="Calibri" w:cs="Calibri"/>
                <w:color w:val="000000"/>
                <w:lang w:eastAsia="pt-BR"/>
              </w:rPr>
              <w:t>4,66</w:t>
            </w:r>
          </w:p>
        </w:tc>
      </w:tr>
      <w:tr w:rsidR="008D302B" w:rsidRPr="008D302B" w:rsidTr="00C5410F">
        <w:trPr>
          <w:trHeight w:val="300"/>
        </w:trPr>
        <w:tc>
          <w:tcPr>
            <w:tcW w:w="2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472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02B" w:rsidRPr="008D302B" w:rsidRDefault="008D302B" w:rsidP="002D5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D302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</w:tr>
    </w:tbl>
    <w:p w:rsidR="002D50A9" w:rsidRPr="005C748C" w:rsidRDefault="00C5410F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5C748C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Fonte: elaborado pelas autoras com dados disponibilizados pelo serviço de controle de infecção da instituição.</w:t>
      </w:r>
    </w:p>
    <w:p w:rsidR="002D50A9" w:rsidRDefault="002D50A9" w:rsidP="002D50A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tabela 1</w:t>
      </w:r>
      <w:r w:rsidRPr="002D50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é o total de MR, por ano, dividido por clínica de internação, sendo assim, a clín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ica com maior número de contaminação é a UTI clínica</w:t>
      </w:r>
      <w:r w:rsidRPr="002D50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seguindo da segunda maior, que é a UTI cirúrgica. Isso pode ser explicado devido ao longo tempo de internação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ambas as clínicas.  E o local de internação com menor número de contaminação</w:t>
      </w:r>
      <w:r w:rsidRPr="002D50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UTI neonatal, seguida da maternidade, que pode ser explicado pelo pouco tempo de permanência dos pacientes nessa unidade ou por baixa adesão dos profissionais quanto a cultura de vigilância nessas clínicas.</w:t>
      </w:r>
    </w:p>
    <w:p w:rsidR="002D50A9" w:rsidRDefault="008B485E" w:rsidP="008B485E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g</w:t>
      </w:r>
      <w:r w:rsidRPr="008B48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ráfico 2,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Pr="008B48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concernente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quantidade de MR, evidenciando assim</w:t>
      </w:r>
      <w:r w:rsidRPr="008B48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recorrência do MR por ano.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analisar o gráfico é possível identificar que o MR gram positivo mais comum é o </w:t>
      </w:r>
      <w:r w:rsidRPr="008B485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Enterococcus sp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(VRE), e o MR gram negativo mais comum é a </w:t>
      </w:r>
      <w:r w:rsidRPr="008B485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Klebsiella pneumoniae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(KPC).</w:t>
      </w:r>
    </w:p>
    <w:p w:rsidR="00C86E59" w:rsidRDefault="00C86E59" w:rsidP="00C5410F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86E59" w:rsidRDefault="00C86E59" w:rsidP="00C5410F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86E59" w:rsidRDefault="00C86E59" w:rsidP="00C5410F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86E59" w:rsidRDefault="00C86E59" w:rsidP="00C5410F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86E59" w:rsidRDefault="00C86E59" w:rsidP="00C5410F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C748C" w:rsidRDefault="005C748C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C748C" w:rsidRDefault="005C748C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302B" w:rsidRDefault="00C5410F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59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r w:rsidR="005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igura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365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Distribuição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quantidade de microrganismos multiresistentes</w:t>
      </w:r>
      <w:r w:rsidRPr="00365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frequência identificada de microrganismos multirresistentes em um hospital de ensino por ano. Goiânia, 2016-2020.</w:t>
      </w:r>
    </w:p>
    <w:p w:rsidR="008D302B" w:rsidRDefault="008D302B" w:rsidP="008B485E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D302B" w:rsidRDefault="008D302B" w:rsidP="008B485E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C748C" w:rsidRDefault="002D50A9" w:rsidP="005C748C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541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textWrapping" w:clear="all"/>
      </w:r>
    </w:p>
    <w:p w:rsidR="002D50A9" w:rsidRDefault="00C5410F" w:rsidP="005C748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748C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Fonte: elaborado pelas autoras com dados disponibilizados pelo serviço de controle de infecção da instituição.</w:t>
      </w:r>
    </w:p>
    <w:p w:rsidR="008D302B" w:rsidRDefault="008D302B" w:rsidP="002D50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658CC" w:rsidRDefault="00A658CC" w:rsidP="00151B3A">
      <w:pPr>
        <w:pStyle w:val="SemEspaamento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47B92" w:rsidRPr="00947B92" w:rsidRDefault="00151B3A" w:rsidP="00947B92">
      <w:pPr>
        <w:pStyle w:val="SemEspaamento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1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DISCUSSÃO</w:t>
      </w:r>
    </w:p>
    <w:p w:rsidR="005C5EE2" w:rsidRDefault="005C5EE2" w:rsidP="0002187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DB7B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Infecções relacionadas à assistência à</w:t>
      </w:r>
      <w:r w:rsidR="007C5B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B7B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IRAS</w:t>
      </w:r>
      <w:r w:rsidR="00DB7B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E72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representam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grande problema de saúde pública mundial, pois </w:t>
      </w:r>
      <w:r w:rsidR="00E042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acarreta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prolongamento do tempo de internação,</w:t>
      </w:r>
      <w:r w:rsidR="00DB7B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aumento da morbimortalidade e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custos assistenciais a saúde</w:t>
      </w:r>
      <w:r w:rsidR="00DB7B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760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(SOUZA, 2015).</w:t>
      </w:r>
      <w:r w:rsidR="000218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Europa a incidência chega ser de 4 milhões, nos Estados Unidos, são notificados aproximadamente 1,7 milhões de IRAS anualmente, já no Brasil, o estudo mostrou uma prevalência de 15% nos hospitais. Os antibióticos revolucionaram o tratamento das IRAS, representando um grande avanço para a medicina moderna. Mas o uso empírico desses medicamentos de forma indiscrimina</w:t>
      </w:r>
      <w:r w:rsidR="007C5B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e irracional</w:t>
      </w:r>
      <w:r w:rsidR="000218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tornou-se um fator perigoso para o desenvolvimento da res</w:t>
      </w:r>
      <w:r w:rsidR="001D26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istência microbiana (ALVIM, 2019</w:t>
      </w:r>
      <w:r w:rsidR="000218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E72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218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947B92" w:rsidRDefault="00DB7B26" w:rsidP="0002187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bactérias possuem vários mecanismos de resistência microbiana. Algumas produzem</w:t>
      </w:r>
      <w:r w:rsidR="00E4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enzimas que inativam o fármaco, como o </w:t>
      </w:r>
      <w:r w:rsidR="00E47CBE" w:rsidRPr="00E4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β</w:t>
      </w:r>
      <w:r w:rsidR="00E4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-lactamases podem inativar penicilinas e cefalosporinas pela clivagem do anel </w:t>
      </w:r>
      <w:r w:rsidR="00E47CBE" w:rsidRPr="00E4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β</w:t>
      </w:r>
      <w:r w:rsidR="00E4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ctâmico do fármaco. S</w:t>
      </w:r>
      <w:r w:rsidR="00E4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intetizam alvos modificados, contra os quais os fármacos não têm efeito. As bactérias reduzem sua permeabilidade de modo que uma concentração intracelular efetiva do fármaco não é obtida. Elas exportam os fármacos ativamente empregando uma bomba</w:t>
      </w:r>
      <w:r w:rsidR="009A47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resistência a múltiplos fármacos (a bomba de MRD, ou bomba de efluxo). A bomba MRD ( multidrug resistance), importa prótons e, em uma reação do tipo permutação, exporta uma variedade </w:t>
      </w:r>
      <w:r w:rsidR="009A47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de moléculas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A47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xógenas, incluindo certos antibióticos, como quinolonas </w:t>
      </w:r>
      <w:r w:rsidR="00E760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(GUIMARÃES, 2010).</w:t>
      </w:r>
    </w:p>
    <w:p w:rsidR="00C84B8D" w:rsidRDefault="00A52642" w:rsidP="0002187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CC2C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aum</w:t>
      </w:r>
      <w:r w:rsidR="009A7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incidência</w:t>
      </w:r>
      <w:r w:rsidR="009A7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microrganismos multirresistentes é acarretado pela elevada utilização de antimicrobianos, a superlotação das salas de emergência nas unidades de pronto atendimento. Isto ocorre pela </w:t>
      </w:r>
      <w:r w:rsidR="00CC2C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escassez em vagas de UTI e quarto privati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vo de isolamento o que leva ao prolongamento da permanência de </w:t>
      </w:r>
      <w:r w:rsidR="009A7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pacientes em cuidados intensivos, c</w:t>
      </w:r>
      <w:r w:rsidR="00E079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procedimentos invasivos, </w:t>
      </w:r>
      <w:r w:rsidR="00C84B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aumentando assim, as chances </w:t>
      </w:r>
      <w:r w:rsidR="00E079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contaminação e colonização por microrganismo multiresistente</w:t>
      </w:r>
      <w:r w:rsidR="00C84B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(OLIVEIRA, 2012).</w:t>
      </w:r>
    </w:p>
    <w:p w:rsidR="004A0E61" w:rsidRDefault="00E07921" w:rsidP="0002187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C84B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studo realizado em um</w:t>
      </w:r>
      <w:r w:rsidR="006130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hospital escola de Aracaju,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identificou </w:t>
      </w:r>
      <w:r w:rsidR="00BB17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microrg</w:t>
      </w:r>
      <w:r w:rsidR="004A0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anismos</w:t>
      </w:r>
      <w:r w:rsidR="00BB17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mais frequentes</w:t>
      </w:r>
      <w:r w:rsidR="004A0E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hemoculturas foram: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130D5" w:rsidRPr="006130D5">
        <w:rPr>
          <w:rFonts w:ascii="Times New Roman" w:eastAsia="Times New Roman" w:hAnsi="Times New Roman" w:cs="Times New Roman"/>
          <w:bCs/>
          <w:i/>
          <w:lang w:eastAsia="pt-BR"/>
        </w:rPr>
        <w:t>Staphyllococcus coagulase-negativo</w:t>
      </w:r>
      <w:r w:rsidR="004A0E61">
        <w:rPr>
          <w:rFonts w:ascii="Times New Roman" w:eastAsia="Times New Roman" w:hAnsi="Times New Roman" w:cs="Times New Roman"/>
          <w:bCs/>
          <w:i/>
          <w:lang w:eastAsia="pt-BR"/>
        </w:rPr>
        <w:t xml:space="preserve"> </w:t>
      </w:r>
      <w:r w:rsidR="006130D5" w:rsidRPr="006130D5">
        <w:rPr>
          <w:rFonts w:ascii="Times New Roman" w:eastAsia="Times New Roman" w:hAnsi="Times New Roman" w:cs="Times New Roman"/>
          <w:bCs/>
          <w:i/>
          <w:lang w:eastAsia="pt-BR"/>
        </w:rPr>
        <w:t>, Staphylococcus epidermidis, Staphylococcus aureus, Escherichia coli, Klebsiella pneum</w:t>
      </w:r>
      <w:r w:rsidR="006130D5">
        <w:rPr>
          <w:rFonts w:ascii="Times New Roman" w:eastAsia="Times New Roman" w:hAnsi="Times New Roman" w:cs="Times New Roman"/>
          <w:bCs/>
          <w:i/>
          <w:lang w:eastAsia="pt-BR"/>
        </w:rPr>
        <w:t xml:space="preserve">oniae, Streptococcus agalactiae </w:t>
      </w:r>
      <w:r w:rsidR="006130D5" w:rsidRPr="006B48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(SANTANA, 2016).</w:t>
      </w:r>
    </w:p>
    <w:p w:rsidR="00E07921" w:rsidRDefault="00992A96" w:rsidP="0002187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relação a especialidade médica, os pacientes críticos hospitalizados em Unidade de Terapia Intensiva (UTI) são mais vulneráveis à infecção hospitalar em  comparação com as demais unidades, com base nesse autor, identifica-se que, na UTI os pacientes têm de cinco a 10 vezes mais probabilidade de contrair uma i</w:t>
      </w:r>
      <w:r w:rsidR="00C009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nfecção hospitalar (ANDRADE,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6).</w:t>
      </w:r>
    </w:p>
    <w:p w:rsidR="00F06D49" w:rsidRDefault="00C009D1" w:rsidP="0002187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trabalho construído, a maior incidência de microrganismos MR é na UTI clínica 38,98% e UTI cirúrgica 23,09%, sendo a Klebisiella Peneumoniae (KPC) e Enterococcus sp. (VRE) as mais recorrentes. </w:t>
      </w: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As espécies de Enterococcus são classificadas morfologicamente como cocos gram positivos, dispostos principalmente em cadeia curtas ou isolados. As principais espécies são E. faecalis e E. faecium por gerar colonização e infecções em humanos. Durante muito tempo, espécies de Enterococcus eram consideradas bactérias sem importância clínica, pois são colonizantes naturais do trato gastrointestinal nos seres humanos e animais e apresentam uma baixa virulência em comparação com outros microrganismos gram positivos. Porém, tem se mostrado nos últimos anos como patógenos hospitalares de relevância clínica e epidemiológica, devido a fatores relacionado</w:t>
      </w:r>
      <w:r w:rsidR="00E07921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uso generalizado de antimicrobiano de amplo espectro e dispositivos invasivos, como cateter (ATAÍDES, 2017).</w:t>
      </w: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infecções por Enterococcus </w:t>
      </w:r>
      <w:r w:rsidR="00BB1715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podem ser desenvolvidas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um mecanismo de transmissão endógeno, que ocorre através da ação de isolados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própria microbiota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paciente; ou por um me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canismo exógeno através da transmissão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microrganismos de paciente/paciente ou profissional/paciente e ainda pela ingestão de água e/ou alimentos 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contaminados. Desta forma, alguns fatores re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lacionados com o microrganismo e com o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hospedeiro são importantes pa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ra que Enterococcus colonizante</w:t>
      </w:r>
      <w:r w:rsidR="00BB1715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microbiota humana possam fazer um papel de patógeno potencial em infecções relacionadas à assistência à saúde (ATAÍDES, 2017).</w:t>
      </w:r>
    </w:p>
    <w:p w:rsidR="00173DFA" w:rsidRPr="00C52646" w:rsidRDefault="00173DFA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A Klebsiella pneumoniae é um bacilo Gram-negativo, anaeróbio facultativo</w:t>
      </w:r>
      <w:r w:rsidR="00E0227E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, membro da família Enterobacteriaceae, capaz de sobreviver em objetos inanimados ou fômites (ob</w:t>
      </w:r>
      <w:r w:rsidR="00BB1715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jetos com capacidade de absorção</w:t>
      </w:r>
      <w:r w:rsidR="00E0227E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), coloniz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0227E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r o corpo humano e causar infecções graves em pacientes imunocomprometidos. Trata-se de um microrganismo residente na microbiota gastrointestinal, e responde cada vez menos ao trat</w:t>
      </w:r>
      <w:r w:rsidR="00BB1715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amento com antibióticos devido à</w:t>
      </w:r>
      <w:r w:rsidR="00E0227E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existência de cepas produtoras da enzima betalactamase, que destrói um grande número de antibióticos (LIMA, 2014).</w:t>
      </w:r>
    </w:p>
    <w:p w:rsidR="00106904" w:rsidRPr="00C52646" w:rsidRDefault="00106904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O crescente aumento de bactérias multirresistentes no ambiente hospitalar e a falta de terap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êuticas a curto e médio prazo 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tem se tornado um grande d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esafio para o controle das IRAS. A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infecções por enterobactérias produtoras de </w:t>
      </w:r>
      <w:r w:rsidRPr="00C526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Klebsiella pneumoniae</w:t>
      </w:r>
      <w:r w:rsidR="00BB1715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carbapenemase (KPC) s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considerada</w:t>
      </w:r>
      <w:r w:rsidR="00930A9B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grande risco para pacientes debilitados em UTI (GARCIA, 2017)</w:t>
      </w:r>
      <w:r w:rsidR="00173DFA" w:rsidRPr="00C526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1D16" w:rsidRPr="00C52646" w:rsidRDefault="00C512BB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52646">
        <w:rPr>
          <w:rFonts w:ascii="Times New Roman" w:hAnsi="Times New Roman" w:cs="Times New Roman"/>
          <w:sz w:val="24"/>
          <w:szCs w:val="24"/>
          <w:lang w:eastAsia="pt-BR"/>
        </w:rPr>
        <w:t xml:space="preserve">A carbapnemase, é uma enzima expressa por genes que tem capacidade de transferência entre espécies bacterianas diferentes. São </w:t>
      </w:r>
      <w:r w:rsidR="00B944A0" w:rsidRPr="00C52646">
        <w:rPr>
          <w:rFonts w:ascii="Times New Roman" w:hAnsi="Times New Roman" w:cs="Times New Roman"/>
          <w:sz w:val="24"/>
          <w:szCs w:val="24"/>
          <w:lang w:eastAsia="pt-BR"/>
        </w:rPr>
        <w:t>encontradas em três classes diferentes</w:t>
      </w:r>
      <w:r w:rsidR="0062495B" w:rsidRPr="00C52646">
        <w:rPr>
          <w:rFonts w:ascii="Times New Roman" w:hAnsi="Times New Roman" w:cs="Times New Roman"/>
          <w:sz w:val="24"/>
          <w:szCs w:val="24"/>
          <w:lang w:eastAsia="pt-BR"/>
        </w:rPr>
        <w:t xml:space="preserve"> de b-lactâmicos, classe A,B e D</w:t>
      </w:r>
      <w:r w:rsidR="00B944A0" w:rsidRPr="00C52646">
        <w:rPr>
          <w:rFonts w:ascii="Times New Roman" w:hAnsi="Times New Roman" w:cs="Times New Roman"/>
          <w:sz w:val="24"/>
          <w:szCs w:val="24"/>
          <w:lang w:eastAsia="pt-BR"/>
        </w:rPr>
        <w:t>. Na classe A, a KPC encontras se isolada em klebsiella pneumoniae, responsáveis por surtos em hospitais.</w:t>
      </w:r>
      <w:r w:rsidR="00702917" w:rsidRPr="00C52646">
        <w:rPr>
          <w:rFonts w:ascii="Times New Roman" w:hAnsi="Times New Roman" w:cs="Times New Roman"/>
          <w:sz w:val="24"/>
          <w:szCs w:val="24"/>
          <w:lang w:eastAsia="pt-BR"/>
        </w:rPr>
        <w:t xml:space="preserve"> As carbapnemases da classe B são metalo b-lactamases (MLB), incluindo a IMP-5 e VIM-2</w:t>
      </w:r>
      <w:r w:rsidR="0062495B" w:rsidRPr="00C52646">
        <w:rPr>
          <w:rFonts w:ascii="Times New Roman" w:hAnsi="Times New Roman" w:cs="Times New Roman"/>
          <w:sz w:val="24"/>
          <w:szCs w:val="24"/>
          <w:lang w:eastAsia="pt-BR"/>
        </w:rPr>
        <w:t xml:space="preserve">. As carbapnemases do grupo D ou OXA-tipo são </w:t>
      </w:r>
      <w:r w:rsidR="00B5701D" w:rsidRPr="00C52646">
        <w:rPr>
          <w:rFonts w:ascii="Times New Roman" w:hAnsi="Times New Roman" w:cs="Times New Roman"/>
          <w:sz w:val="24"/>
          <w:szCs w:val="24"/>
          <w:lang w:eastAsia="pt-BR"/>
        </w:rPr>
        <w:t>encotradas principalmente em Acinetobacter baumannii (SILVA, 2011).</w:t>
      </w:r>
    </w:p>
    <w:p w:rsidR="009A47F5" w:rsidRPr="00C52646" w:rsidRDefault="009A47F5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D21D16" w:rsidRPr="00C52646" w:rsidRDefault="00D21D16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</w:p>
    <w:p w:rsidR="00EC13F8" w:rsidRPr="00C52646" w:rsidRDefault="00EC13F8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64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Devido às características clínicas, epidemiológicas e à presença de fatores de virulência, as cepas de E. coli são associadas às infecções intestinais ou extra intestinais com diferentes níveis de gravidade, sendo E. coli uropatogênica (UPEC), a que origina infecções no trato urinário (ITUs) (SILVA et al., 2017).Para determinar a patogenicidade desses microrganismos, soma-se a presença de genes de virulência em cepas de UPEC, a imunidade do hospedeiro e a carga bacteriana. As cepas de E. coli uropatogênicas têm variabilidade genética extensa, o que impede a classificação em subtipos. Por isso, a patogenicidade está muitas vezes relacionada ao efeito cumulativo dos fatores de virulência, podendo ainda ser multifatorial. Em relação à colonização da mucosa do trato geniturinário, os fatores de virulência podem ter características como capacidade de promover alterações na superfície celular; favorecer a fixação à célula hospedeira  adesinas; ser do tipo toxinas ou invasivas.  Mas também há outros, como poli conjugativo, polissacarídeos extracelulares e flagelo, observadas em várias linhagens de E. coli e parecem estar intimamente ligados à formação de biofilme bacteriano e surgimento da ITUs (SANTOS, 2018). A capacidade de formar biofilmes pode estar relacionada à resistência aos antimicrobianos e à capacidade de gerar infecção, uma vez que é influenciada por alguns fatores de virulência (SANTOS, 2018).</w:t>
      </w:r>
    </w:p>
    <w:p w:rsidR="009A47F5" w:rsidRPr="00C52646" w:rsidRDefault="009A47F5" w:rsidP="0075214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:rsidR="00113672" w:rsidRPr="00C52646" w:rsidRDefault="00085DCC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646">
        <w:rPr>
          <w:rFonts w:ascii="Times New Roman" w:hAnsi="Times New Roman" w:cs="Times New Roman"/>
          <w:sz w:val="24"/>
          <w:szCs w:val="24"/>
        </w:rPr>
        <w:t>O gê</w:t>
      </w:r>
      <w:r w:rsidR="00113672" w:rsidRPr="00C52646">
        <w:rPr>
          <w:rFonts w:ascii="Times New Roman" w:hAnsi="Times New Roman" w:cs="Times New Roman"/>
          <w:sz w:val="24"/>
          <w:szCs w:val="24"/>
        </w:rPr>
        <w:t>nero Acinetobacter consiste num bacilo gram-negativo, ubiquitário, aeróbio estrito, não fermentador, pouco exigente, imóvel, catalase positiva e oxidase negativa. As três espécies, fenotipicamente semelhantes, que pertencem ao complexo A. calcoaceticus–A. baumanni são responsáveis pela maioria das infecções adquiridas quer na comunidade que</w:t>
      </w:r>
      <w:r w:rsidR="00C009D1">
        <w:rPr>
          <w:rFonts w:ascii="Times New Roman" w:hAnsi="Times New Roman" w:cs="Times New Roman"/>
          <w:sz w:val="24"/>
          <w:szCs w:val="24"/>
        </w:rPr>
        <w:t>r no hospital (SEIFERT, 1997)</w:t>
      </w:r>
      <w:r w:rsidR="00113672" w:rsidRPr="00C52646">
        <w:rPr>
          <w:rFonts w:ascii="Times New Roman" w:hAnsi="Times New Roman" w:cs="Times New Roman"/>
          <w:sz w:val="24"/>
          <w:szCs w:val="24"/>
        </w:rPr>
        <w:t>. Seifert et al. 1997 verificaram que 43% dos indivíduos saudáveis são colonizados (pele e mucosas) por este agente. O A. baumannii pode sobreviver no ambiente hospitalar em diversos locais, por exemplo, nos equipamentos hospitalares, como: ventiladores mecânicos, nos sistemas de ventilação (MCDONALD et al. 1998), fontes de água (PENNA et al. 2002), na pele e nas mucosas dos profissionais de saúde e dos doentes (</w:t>
      </w:r>
      <w:r w:rsidRPr="00C52646">
        <w:rPr>
          <w:rFonts w:ascii="Times New Roman" w:hAnsi="Times New Roman" w:cs="Times New Roman"/>
          <w:sz w:val="24"/>
          <w:szCs w:val="24"/>
        </w:rPr>
        <w:t xml:space="preserve">JOLY-GUILLOU </w:t>
      </w:r>
      <w:r w:rsidR="00113672" w:rsidRPr="00C52646">
        <w:rPr>
          <w:rFonts w:ascii="Times New Roman" w:hAnsi="Times New Roman" w:cs="Times New Roman"/>
          <w:sz w:val="24"/>
          <w:szCs w:val="24"/>
        </w:rPr>
        <w:t>et al. 2005), nas preparações medicamentosas (</w:t>
      </w:r>
      <w:r w:rsidRPr="00C52646">
        <w:rPr>
          <w:rFonts w:ascii="Times New Roman" w:hAnsi="Times New Roman" w:cs="Times New Roman"/>
          <w:sz w:val="24"/>
          <w:szCs w:val="24"/>
        </w:rPr>
        <w:t>GUSTEN</w:t>
      </w:r>
      <w:r w:rsidR="00402DF1" w:rsidRPr="00C52646">
        <w:rPr>
          <w:rFonts w:ascii="Times New Roman" w:hAnsi="Times New Roman" w:cs="Times New Roman"/>
          <w:sz w:val="24"/>
          <w:szCs w:val="24"/>
        </w:rPr>
        <w:t xml:space="preserve"> et al. 2002) e nos desinfe</w:t>
      </w:r>
      <w:r w:rsidR="00113672" w:rsidRPr="00C52646">
        <w:rPr>
          <w:rFonts w:ascii="Times New Roman" w:hAnsi="Times New Roman" w:cs="Times New Roman"/>
          <w:sz w:val="24"/>
          <w:szCs w:val="24"/>
        </w:rPr>
        <w:t>tantes (</w:t>
      </w:r>
      <w:r w:rsidRPr="00C52646">
        <w:rPr>
          <w:rFonts w:ascii="Times New Roman" w:hAnsi="Times New Roman" w:cs="Times New Roman"/>
          <w:sz w:val="24"/>
          <w:szCs w:val="24"/>
        </w:rPr>
        <w:t>LANDMAN</w:t>
      </w:r>
      <w:r w:rsidR="00113672" w:rsidRPr="00C52646">
        <w:rPr>
          <w:rFonts w:ascii="Times New Roman" w:hAnsi="Times New Roman" w:cs="Times New Roman"/>
          <w:sz w:val="24"/>
          <w:szCs w:val="24"/>
        </w:rPr>
        <w:t xml:space="preserve"> et al. 2002).Este agente sobrevive em condições ambientais adversas como </w:t>
      </w:r>
      <w:r w:rsidR="00402DF1" w:rsidRPr="00C52646">
        <w:rPr>
          <w:rFonts w:ascii="Times New Roman" w:hAnsi="Times New Roman" w:cs="Times New Roman"/>
          <w:sz w:val="24"/>
          <w:szCs w:val="24"/>
        </w:rPr>
        <w:t>adessecação, a soluções desinfe</w:t>
      </w:r>
      <w:r w:rsidR="00113672" w:rsidRPr="00C52646">
        <w:rPr>
          <w:rFonts w:ascii="Times New Roman" w:hAnsi="Times New Roman" w:cs="Times New Roman"/>
          <w:sz w:val="24"/>
          <w:szCs w:val="24"/>
        </w:rPr>
        <w:t>tantes e variações de temperatura, o que contribui para o seu potencial de tran</w:t>
      </w:r>
      <w:r w:rsidRPr="00C52646">
        <w:rPr>
          <w:rFonts w:ascii="Times New Roman" w:hAnsi="Times New Roman" w:cs="Times New Roman"/>
          <w:sz w:val="24"/>
          <w:szCs w:val="24"/>
        </w:rPr>
        <w:t xml:space="preserve">smissibilidade através de objetos inanimados (KANAFANI, </w:t>
      </w:r>
      <w:r w:rsidR="00113672" w:rsidRPr="00C52646">
        <w:rPr>
          <w:rFonts w:ascii="Times New Roman" w:hAnsi="Times New Roman" w:cs="Times New Roman"/>
          <w:sz w:val="24"/>
          <w:szCs w:val="24"/>
        </w:rPr>
        <w:t>2008).</w:t>
      </w:r>
      <w:r w:rsidR="00402DF1" w:rsidRPr="00C5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72" w:rsidRPr="00C52646" w:rsidRDefault="00BE586F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646">
        <w:rPr>
          <w:rFonts w:ascii="Times New Roman" w:hAnsi="Times New Roman" w:cs="Times New Roman"/>
          <w:sz w:val="24"/>
          <w:szCs w:val="24"/>
        </w:rPr>
        <w:t xml:space="preserve">Staphylococcus aureus (S. aureus) apresenta uma marcada capacidade para se adaptar a diferentes condições ambientais e representa um importante agente causador de doenças </w:t>
      </w:r>
      <w:r w:rsidRPr="00C52646">
        <w:rPr>
          <w:rFonts w:ascii="Times New Roman" w:hAnsi="Times New Roman" w:cs="Times New Roman"/>
          <w:sz w:val="24"/>
          <w:szCs w:val="24"/>
        </w:rPr>
        <w:lastRenderedPageBreak/>
        <w:t>infeciosas em humanos, este microrganismo produz vários fatores de virulência que promovem adesão aos componentes da matriz extracelular do hospedeiro, danificam suas células e protegem a bactéria do sistema imunológico. Os fatores de virulência, para S. aureus, são componentes de superfície microbiana que reconhecem as moléculas da matriz extracelular do hospedeiro, 25 toxinas e 20 moléculas de evasão do sistema imune do hospedeiro. A adesão de S. aureus às proteínas da matriz extracelular do hospedeiro, como fibrinogênio, fibronectina e colágeno é importante para iniciar a infeção. Esta adesão é mediada por proteínas associadas à parede da célula bacteriana chamadas MSCRAMMs (Microbial Surface Components Recognizing Adhesive Matrix Molecules) que estão ancoradas por uma ligação covalente ao peptidoglicano pela ação de uma transpeptidase deno</w:t>
      </w:r>
      <w:r w:rsidR="00A07CC0" w:rsidRPr="00C52646">
        <w:rPr>
          <w:rFonts w:ascii="Times New Roman" w:hAnsi="Times New Roman" w:cs="Times New Roman"/>
          <w:sz w:val="24"/>
          <w:szCs w:val="24"/>
        </w:rPr>
        <w:t>minada sortase</w:t>
      </w:r>
      <w:r w:rsidRPr="00C52646">
        <w:rPr>
          <w:rFonts w:ascii="Times New Roman" w:hAnsi="Times New Roman" w:cs="Times New Roman"/>
          <w:sz w:val="24"/>
          <w:szCs w:val="24"/>
        </w:rPr>
        <w:t>. A maioria dos isolados de S. aureus secreta um grupo de enzimas e citotoxinas que incluem as toxinas hemolíticas, nucleases, proteases, lipases, hialuronidase e colagenase. A principal função destas enzimas e citotoxinas seria a conversão dos tecidos dos hospedeiros em nutrientes necessários para o crescimento b</w:t>
      </w:r>
      <w:r w:rsidR="00A07CC0" w:rsidRPr="00C52646">
        <w:rPr>
          <w:rFonts w:ascii="Times New Roman" w:hAnsi="Times New Roman" w:cs="Times New Roman"/>
          <w:sz w:val="24"/>
          <w:szCs w:val="24"/>
        </w:rPr>
        <w:t xml:space="preserve">acteriano. </w:t>
      </w:r>
      <w:r w:rsidRPr="00C52646">
        <w:rPr>
          <w:rFonts w:ascii="Times New Roman" w:hAnsi="Times New Roman" w:cs="Times New Roman"/>
          <w:sz w:val="24"/>
          <w:szCs w:val="24"/>
        </w:rPr>
        <w:t>A capacidade de resistir à fagocitose é um importante fator que favorece a progressão da infecção por esta bactéria. Mediante a expressão de proteínas anti-opsônicas associadas à superfície e uma cápsula de polissacarídeo que interfere com a deposição de anticorpos e a formação de complemento por vias clássicas e alternativas que dificulta a fagocitos</w:t>
      </w:r>
      <w:r w:rsidR="00A07CC0" w:rsidRPr="00C52646">
        <w:rPr>
          <w:rFonts w:ascii="Times New Roman" w:hAnsi="Times New Roman" w:cs="Times New Roman"/>
          <w:sz w:val="24"/>
          <w:szCs w:val="24"/>
        </w:rPr>
        <w:t>e desta bactéria.</w:t>
      </w:r>
      <w:r w:rsidRPr="00C52646">
        <w:rPr>
          <w:rFonts w:ascii="Times New Roman" w:hAnsi="Times New Roman" w:cs="Times New Roman"/>
          <w:sz w:val="24"/>
          <w:szCs w:val="24"/>
        </w:rPr>
        <w:t xml:space="preserve"> A capacidade de formar biofilme em isolados de S. aureus aumenta a complexidade das i</w:t>
      </w:r>
      <w:r w:rsidR="00A07CC0" w:rsidRPr="00C52646">
        <w:rPr>
          <w:rFonts w:ascii="Times New Roman" w:hAnsi="Times New Roman" w:cs="Times New Roman"/>
          <w:sz w:val="24"/>
          <w:szCs w:val="24"/>
        </w:rPr>
        <w:t xml:space="preserve">nfecções. </w:t>
      </w:r>
      <w:r w:rsidRPr="00C52646">
        <w:rPr>
          <w:rFonts w:ascii="Times New Roman" w:hAnsi="Times New Roman" w:cs="Times New Roman"/>
          <w:sz w:val="24"/>
          <w:szCs w:val="24"/>
        </w:rPr>
        <w:t xml:space="preserve"> As bactérias em biofilmes também são menos sensíveis ao tratamento com agentes</w:t>
      </w:r>
      <w:r w:rsidR="00A07CC0" w:rsidRPr="00C52646">
        <w:rPr>
          <w:rFonts w:ascii="Times New Roman" w:hAnsi="Times New Roman" w:cs="Times New Roman"/>
          <w:sz w:val="24"/>
          <w:szCs w:val="24"/>
        </w:rPr>
        <w:t xml:space="preserve"> antimicrobianos</w:t>
      </w:r>
      <w:r w:rsidRPr="00C52646">
        <w:rPr>
          <w:rFonts w:ascii="Times New Roman" w:hAnsi="Times New Roman" w:cs="Times New Roman"/>
          <w:sz w:val="24"/>
          <w:szCs w:val="24"/>
        </w:rPr>
        <w:t>, o que colabora na ma</w:t>
      </w:r>
      <w:r w:rsidR="00A07CC0" w:rsidRPr="00C52646">
        <w:rPr>
          <w:rFonts w:ascii="Times New Roman" w:hAnsi="Times New Roman" w:cs="Times New Roman"/>
          <w:sz w:val="24"/>
          <w:szCs w:val="24"/>
        </w:rPr>
        <w:t>n</w:t>
      </w:r>
      <w:r w:rsidR="008210E9" w:rsidRPr="00C52646">
        <w:rPr>
          <w:rFonts w:ascii="Times New Roman" w:hAnsi="Times New Roman" w:cs="Times New Roman"/>
          <w:sz w:val="24"/>
          <w:szCs w:val="24"/>
        </w:rPr>
        <w:t>utenção das in</w:t>
      </w:r>
      <w:r w:rsidR="006B4835" w:rsidRPr="00C52646">
        <w:rPr>
          <w:rFonts w:ascii="Times New Roman" w:hAnsi="Times New Roman" w:cs="Times New Roman"/>
          <w:sz w:val="24"/>
          <w:szCs w:val="24"/>
        </w:rPr>
        <w:t>fecções crônicas (ACOSTA, 2018).</w:t>
      </w:r>
    </w:p>
    <w:p w:rsidR="00A658CC" w:rsidRPr="00C52646" w:rsidRDefault="0095127F" w:rsidP="0075214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52646">
        <w:rPr>
          <w:rFonts w:ascii="Times New Roman" w:hAnsi="Times New Roman" w:cs="Times New Roman"/>
          <w:sz w:val="24"/>
          <w:szCs w:val="24"/>
          <w:lang w:eastAsia="pt-BR"/>
        </w:rPr>
        <w:t>A precaução imposta em casos e pacientes contaminados por microrganismos MR é a precaução para contato</w:t>
      </w:r>
      <w:r w:rsidR="00751E9A" w:rsidRPr="00C52646">
        <w:rPr>
          <w:rFonts w:ascii="Times New Roman" w:hAnsi="Times New Roman" w:cs="Times New Roman"/>
          <w:sz w:val="24"/>
          <w:szCs w:val="24"/>
          <w:lang w:eastAsia="pt-BR"/>
        </w:rPr>
        <w:t>, pois a propagação desta</w:t>
      </w:r>
      <w:r w:rsidR="005E3183" w:rsidRPr="00C52646">
        <w:rPr>
          <w:rFonts w:ascii="Times New Roman" w:hAnsi="Times New Roman" w:cs="Times New Roman"/>
          <w:sz w:val="24"/>
          <w:szCs w:val="24"/>
          <w:lang w:eastAsia="pt-BR"/>
        </w:rPr>
        <w:t xml:space="preserve">s bactérias estão relacionadas com o </w:t>
      </w:r>
      <w:r w:rsidR="00751E9A" w:rsidRPr="00C52646">
        <w:rPr>
          <w:rFonts w:ascii="Times New Roman" w:hAnsi="Times New Roman" w:cs="Times New Roman"/>
          <w:sz w:val="24"/>
          <w:szCs w:val="24"/>
          <w:lang w:eastAsia="pt-BR"/>
        </w:rPr>
        <w:t xml:space="preserve"> contato com reservatórios ambientais (exemplo a água do banho) ou pacientes colonizados/infectados, por meio direto (paciente/paciente) ou indireto (paciente/profissional; paciente/equipamentos) (ERNANI, 2013).</w:t>
      </w:r>
    </w:p>
    <w:p w:rsidR="00F06D49" w:rsidRDefault="00F06D49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26354" w:rsidRDefault="00B26354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D3246" w:rsidRDefault="003D3246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D787C" w:rsidRDefault="00FD5ABE" w:rsidP="005D78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CONCLUSÃO</w:t>
      </w:r>
    </w:p>
    <w:p w:rsidR="005D787C" w:rsidRPr="00366761" w:rsidRDefault="005D787C" w:rsidP="0075214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7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Conclui-se que neste estudo realizado em uma instituição hospitalar do município de Goiânia-Go, no qual o objetivo foi realizar um levantamento dos resultados de frequência dos microrganismos multirresistentes (MR) realizados em pacientes hospitalizados no período de 2016 à 2020/1. Diante do estudo é evidenciado que a recorrência do MR Gram positivo mais comum é o Enterococcus SP. (VRE), e o MR gram negativo mais comum é a Klebsiella pneumonias (KPC). Entretanto a maior clínica com pacientes infetados é a UTI clínica devido ao longo período de permanência no local.</w:t>
      </w:r>
    </w:p>
    <w:p w:rsidR="005D787C" w:rsidRPr="00366761" w:rsidRDefault="005D787C" w:rsidP="0075214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36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Diante do exposto, é indispensável à realização de novos estudos, visando o levantamento da incidência de infecções em pacientes hospitalizados, bem como o perfil de resistência e sensibilidade aos antimicrobianos. Assim, seria possível reduzir o risco de o paciente vir a desenvolver infecções cruzadas durante a sua hospitalização, de acordo com o setor de internação.</w:t>
      </w:r>
    </w:p>
    <w:p w:rsidR="00FD5ABE" w:rsidRPr="005D787C" w:rsidRDefault="00FD5ABE" w:rsidP="0075214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362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 estudo contribui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Pr="008362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conhecimento do perfil de resistência microbiana na instituição e dessa forma possibilitou o desenvolvimento de medidas efetivas de prevenção de IRAS no ambiente hospitalar, por meio de identificação precoce e implementação precoce das medidas preventivas frente à possibilidade de presença de microrganismos multirresistente, dando ênfase à importância do protocolo de cultura de vigilância. Além disso, possibilitará a conscientização dos profissionais, pacientes e acompanhantes sobre os cuidados para o contato com o paciente.</w:t>
      </w:r>
    </w:p>
    <w:p w:rsidR="00FD5ABE" w:rsidRDefault="00FD5ABE" w:rsidP="00752149">
      <w:pPr>
        <w:pStyle w:val="SemEspaamento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50A9" w:rsidRDefault="002D50A9" w:rsidP="00752149">
      <w:pPr>
        <w:pStyle w:val="SemEspaamento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1B3A" w:rsidRPr="00151B3A" w:rsidRDefault="00151B3A" w:rsidP="00151B3A">
      <w:pPr>
        <w:pStyle w:val="SemEspaamento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F56" w:rsidRDefault="001F3F56" w:rsidP="001F3F56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64EA" w:rsidRPr="00673D54" w:rsidRDefault="00D264EA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674C2" w:rsidRDefault="00D264EA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5674C2" w:rsidRDefault="005674C2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9610C" w:rsidRDefault="00F9610C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75C79" w:rsidRDefault="00F75C79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1682"/>
        <w:tblW w:w="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</w:tblGrid>
      <w:tr w:rsidR="00B75013" w:rsidRPr="00990FA0" w:rsidTr="00B75013">
        <w:trPr>
          <w:trHeight w:val="304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813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</w:tr>
      <w:tr w:rsidR="00B75013" w:rsidRPr="00990FA0" w:rsidTr="00B75013">
        <w:trPr>
          <w:trHeight w:val="384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384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384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487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487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322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75013" w:rsidRPr="00990FA0" w:rsidTr="00B75013">
        <w:trPr>
          <w:trHeight w:val="352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990FA0" w:rsidRDefault="00B75013" w:rsidP="00113672">
            <w:pPr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</w:tbl>
    <w:p w:rsidR="00F9610C" w:rsidRDefault="00F9610C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1682"/>
        <w:tblW w:w="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</w:tblGrid>
      <w:tr w:rsidR="00B75013" w:rsidRPr="00601233" w:rsidTr="00B75013">
        <w:trPr>
          <w:trHeight w:val="1009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601233" w:rsidRDefault="00B75013" w:rsidP="00601233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013" w:rsidRPr="00601233" w:rsidTr="00B75013">
        <w:trPr>
          <w:trHeight w:val="1009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601233" w:rsidRDefault="00B75013" w:rsidP="00601233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013" w:rsidRPr="00601233" w:rsidTr="00B75013">
        <w:trPr>
          <w:trHeight w:val="1181"/>
        </w:trPr>
        <w:tc>
          <w:tcPr>
            <w:tcW w:w="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013" w:rsidRPr="00601233" w:rsidRDefault="00B75013" w:rsidP="00601233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51EA" w:rsidRDefault="00C851EA" w:rsidP="00C851E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4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 BIBLIOGRÁFICAS</w:t>
      </w:r>
    </w:p>
    <w:p w:rsidR="008D505B" w:rsidRDefault="008D505B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ACOSTA, Atzel Candido et al. </w:t>
      </w:r>
      <w:r w:rsidRPr="002661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Fatores de virulência de Staphylococcus aureus.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UFRPE, v.11, n.4</w:t>
      </w:r>
      <w:r w:rsidR="007C1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(out-dez), p.252-269. Recife, 2018.</w:t>
      </w:r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 12fatoresdevirulenciadestaphylococcusaureus.pdf</w:t>
      </w:r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em: 06/11/2020</w:t>
      </w:r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ALVIM, André Luís Silva et al. </w:t>
      </w:r>
      <w:r w:rsidRPr="002661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Perfil epidemiológico das infecções relacionadas à assistência à saúde causadas por Enterobactérias produtoras de Carbapnemase.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 Esc Enferm USP; 53:03474. São Paulo, 2019.</w:t>
      </w:r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Disponível em: </w:t>
      </w:r>
      <w:hyperlink r:id="rId13" w:history="1">
        <w:r w:rsidRPr="003C7D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http://dx.doi.org/10.1590/51980-220x2018001903474</w:t>
        </w:r>
      </w:hyperlink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em:</w:t>
      </w:r>
      <w:r w:rsidR="00021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08/11/2020</w:t>
      </w:r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ANDRADE, Denise et al. </w:t>
      </w:r>
      <w:r w:rsidRPr="002661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Ocorrência de bactérias multirresistentes em um centro de terapia intensiva de hospital brasileiro de emergências.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 bras ter intensiva v.18 n.1 jan-mar. São Paulo, 2016.</w:t>
      </w:r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Disponível em: </w:t>
      </w:r>
      <w:hyperlink r:id="rId14" w:history="1">
        <w:r w:rsidRPr="003C7D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http://dx.doi.org/10.1590/50103-507x2006000100006</w:t>
        </w:r>
      </w:hyperlink>
    </w:p>
    <w:p w:rsidR="007C1FB2" w:rsidRDefault="007C1FB2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em:</w:t>
      </w:r>
      <w:r w:rsidR="00021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08/11/2020</w:t>
      </w:r>
    </w:p>
    <w:p w:rsidR="00266174" w:rsidRDefault="00266174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ATAÍDES, Fábio Silvestre. </w:t>
      </w:r>
      <w:r w:rsidRPr="002661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Enterococcus resistente à vancomicina: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preocupação em expansão no ambiente hospitalar. Infct Control v.6 n.1 jan-marc. Goiânia, 2017.</w:t>
      </w:r>
    </w:p>
    <w:p w:rsidR="00266174" w:rsidRDefault="00266174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 ISSN2316-5324</w:t>
      </w:r>
    </w:p>
    <w:p w:rsidR="00266174" w:rsidRPr="008D505B" w:rsidRDefault="00266174" w:rsidP="008D5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em:</w:t>
      </w:r>
      <w:r w:rsidR="00021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12/11/2020</w:t>
      </w:r>
    </w:p>
    <w:p w:rsidR="00F9610C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BASTOS, João Luiz Dornelles, R P D. </w:t>
      </w:r>
      <w:r w:rsidRPr="001F74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 dos delineamentos mais empregados em epidemiologia: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estudo transversal. Scientia Medica, Porto Alegre, v.17, n.4, p.229-232, out./dez, 2007.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revistaseletronicas.pucrs.br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06/05/2020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BRASIL ANVISA. Agência Nacional de Vigilância Sanitária.</w:t>
      </w:r>
      <w:r w:rsidRPr="001F74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Investigação e controle de bactérias multirresistentes.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Gerência de investigação e prevenção das infecções e dos eventos adversos-Maio, 2007.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www.anvisa.gov.br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06/05/2020</w:t>
      </w:r>
    </w:p>
    <w:p w:rsidR="00143370" w:rsidRDefault="00143370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43370" w:rsidRDefault="0026617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COSTA, Igor Augusto Costa et al. </w:t>
      </w:r>
      <w:r w:rsidRPr="001433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Infecção do trato urinário causada por escherichia coli:</w:t>
      </w:r>
      <w:r w:rsidR="001433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revisão de literatura. Salusvit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a, v.38</w:t>
      </w:r>
      <w:r w:rsidR="001433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n.1, p.155-193. Bauru, 2019.</w:t>
      </w:r>
    </w:p>
    <w:p w:rsidR="00143370" w:rsidRDefault="00143370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 salusvita-v38-n1-2019-art12-pdf</w:t>
      </w:r>
    </w:p>
    <w:p w:rsidR="00143370" w:rsidRDefault="00143370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 06/11/2020</w:t>
      </w:r>
    </w:p>
    <w:p w:rsidR="001F74E4" w:rsidRP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CRUZ, Renata Fiuza et al. </w:t>
      </w:r>
      <w:r w:rsidRPr="001F74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Perfil microbiológico dos pacientes submetidos à cultura de vigilância ativa em um hospital universitário da Região Sudeste de Minas Gerais.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HU Revista, Juiz de Fora, v.44, n.3, p.361-367, jul./set, 2018.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periódicos.ufjf.br</w:t>
      </w:r>
    </w:p>
    <w:p w:rsidR="001F74E4" w:rsidRDefault="001F74E4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25/03/2020</w:t>
      </w:r>
    </w:p>
    <w:p w:rsidR="00143370" w:rsidRDefault="00143370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DIENSTMANN, Rosabel. </w:t>
      </w:r>
      <w:r w:rsidRPr="001433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Avaliação fenotípica da enzima Klebsiella pneumoniae carbapnemase (KPC) em Enterobactériaceae de ambiente hospitalar.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Bras Patol Med Lab v.46 n.1 p.23-27. Rio de Janeiro, 2010.</w:t>
      </w:r>
    </w:p>
    <w:p w:rsidR="00143370" w:rsidRDefault="00143370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GARCIA, Patrícia Guedes</w:t>
      </w:r>
      <w:r w:rsidR="00CA29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et 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0211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Prevalência de enterobactérias produtoras de Klebsiella pneumoniae carbapnemase em cultura de vigilância epidemiológica em unidade de terapia intensiva de um hosp</w:t>
      </w:r>
      <w:r w:rsidR="00CA2982" w:rsidRPr="000211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ital de ensino de Mnias Gerais.</w:t>
      </w:r>
      <w:r w:rsidR="00CA29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HU ver; 43 (3): 199-203, jul-set. Juíz de Fora, 2017.</w:t>
      </w:r>
    </w:p>
    <w:p w:rsidR="00CA2982" w:rsidRDefault="00CA2982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 biblio-946567</w:t>
      </w:r>
    </w:p>
    <w:p w:rsidR="00CA2982" w:rsidRDefault="00CA2982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Acesso em: </w:t>
      </w:r>
      <w:r w:rsidR="00021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08/11/2020</w:t>
      </w:r>
    </w:p>
    <w:p w:rsidR="00CA2982" w:rsidRDefault="00CA2982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GUIMARÃES, Denise Oliveira. </w:t>
      </w:r>
      <w:r w:rsidRPr="00CA29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Antibióticos: importância terapêutica e perspectivas para a descoberta e desenvolvimento de novos agentes.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Quim Nova v.33 n.3. São Paulo, 2010.</w:t>
      </w:r>
    </w:p>
    <w:p w:rsidR="00CA2982" w:rsidRDefault="00CA2982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Disponível em: </w:t>
      </w:r>
      <w:hyperlink r:id="rId15" w:history="1">
        <w:r w:rsidRPr="0042118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https://doi.org/10-1590/50100-40422010000300035</w:t>
        </w:r>
      </w:hyperlink>
    </w:p>
    <w:p w:rsidR="00CA2982" w:rsidRDefault="00CA2982" w:rsidP="001F74E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 8/11/2020</w:t>
      </w:r>
    </w:p>
    <w:p w:rsidR="00F9610C" w:rsidRDefault="001F74E4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74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GAVIOLI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Alexandre et al. </w:t>
      </w:r>
      <w:r w:rsidRPr="007B50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CCIH/SCIH: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enfermgem á frente da prevenção de infecções hospitalares. Enfermagem em revista, São Paulo, fev mar abr de 2014, Nº7</w:t>
      </w:r>
      <w:r w:rsidR="007B50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portal.coren-sp.gov.br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09/06/2020</w:t>
      </w:r>
    </w:p>
    <w:p w:rsidR="00C6450B" w:rsidRDefault="00C6450B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LIMA, Marcos Resende Sousa et al. </w:t>
      </w:r>
      <w:r w:rsidRPr="00C645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Intervenção em surto de Klebisiella pneumoniae produtora de betalactamase de espectro expandido (ESBL) em unidade de terapia intensiva neonatal.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Epidemiol Rev Saúde 21 (1): 177-1822 jan-mar. Piauí, 2011.</w:t>
      </w:r>
    </w:p>
    <w:p w:rsidR="00C6450B" w:rsidRDefault="00C6450B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 10.5123/51679-497420140001000176/12</w:t>
      </w:r>
    </w:p>
    <w:p w:rsidR="00C6450B" w:rsidRPr="00C6450B" w:rsidRDefault="00C6450B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021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12/11/2020</w:t>
      </w:r>
    </w:p>
    <w:p w:rsidR="007B5040" w:rsidRDefault="007B5040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LÍRIO, Monique et al. </w:t>
      </w:r>
      <w:r w:rsidRPr="007B50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Avaliação da colonização por bactérias multirresistentes em pacientes admitidos via central de regulação do estado em um hospital filantrópico em Salvador, Bahia.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Rev. Epidemiol. Controle Infecç. Santa Cruz do Sul, 2019 jan-mar; 9(1): 27-31.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pesquisa.bvsalud.org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08/06/2020</w:t>
      </w:r>
    </w:p>
    <w:p w:rsidR="007B5040" w:rsidRDefault="007B5040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B50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MARTINS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F. </w:t>
      </w:r>
      <w:r w:rsidRPr="007B50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Controle e monitoramento de microrganismos multirresistentes.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Porto Alegre: 2014.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 ipwelo.procempa.com.br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 07/06/2020</w:t>
      </w:r>
    </w:p>
    <w:p w:rsidR="00C6450B" w:rsidRDefault="00C6450B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OLIVEIRA, Adriana Cristina. Colonização po mricrorganismo resistente e infecção relacionada ao cuidar em saúde. Acta Paul Enferm; 25 (2): 183-9. Belo Horizonte, 2012.</w:t>
      </w:r>
    </w:p>
    <w:p w:rsidR="007B5040" w:rsidRDefault="007B5040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RIBAS, Rosineide Marques et al</w:t>
      </w:r>
      <w:r w:rsidRPr="007B50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Fatores de risco para colonização por bactérias hospitalares multirresistentes em pacientes críticos, cirúrgicos e clínicos em um hospital universitário brasileiro.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Rev Med Minas Gerais, 2009; 19 (3): 193-197.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rmmg.org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9E59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08/06/2020</w:t>
      </w:r>
    </w:p>
    <w:p w:rsidR="00C6450B" w:rsidRDefault="00C6450B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SANTANA, Thiago Reis. </w:t>
      </w:r>
      <w:r w:rsidRPr="000211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Infecção de corrente sanguínea em um hospital terciário.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Rev Soc</w:t>
      </w:r>
      <w:r w:rsidR="00021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Bras Clin med, jan-mar; 14 (1): 22-6. Sergipe, 2016.</w:t>
      </w:r>
    </w:p>
    <w:p w:rsidR="0002116E" w:rsidRDefault="0002116E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 revstabrasileiradeclínicamédica</w:t>
      </w:r>
    </w:p>
    <w:p w:rsidR="0002116E" w:rsidRDefault="0002116E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 11/11/2020</w:t>
      </w:r>
    </w:p>
    <w:p w:rsidR="007B5040" w:rsidRDefault="007B5040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SOUZA, Ester Sena et al. </w:t>
      </w:r>
      <w:r w:rsidRPr="007B50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Mortalidade e riscos associados a infecção relacionada á Assistência á Saúde.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Texto contexto Enferm, Florianópolis, 2015 jan-mar; 24 (1): 220-8.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="003044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http://dx.doi.org/10.1590/0104-07072015002940013</w:t>
      </w:r>
    </w:p>
    <w:p w:rsidR="007B5040" w:rsidRDefault="007B5040" w:rsidP="007B5040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</w:t>
      </w:r>
      <w:r w:rsidR="003044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07/06/2020</w:t>
      </w:r>
    </w:p>
    <w:p w:rsidR="007B5040" w:rsidRPr="007B5040" w:rsidRDefault="007B5040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9610C" w:rsidRDefault="00F9610C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9610C" w:rsidRDefault="00F9610C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9610C" w:rsidRDefault="00F9610C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75C79" w:rsidRPr="00F75C79" w:rsidRDefault="00F75C79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75C79" w:rsidRPr="00F75C79" w:rsidRDefault="00F75C79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C3DB3" w:rsidRPr="001F48FA" w:rsidRDefault="00BC3DB3" w:rsidP="005674C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74C2" w:rsidRPr="001F48FA" w:rsidRDefault="005674C2" w:rsidP="005674C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4868" w:rsidRPr="001F48FA" w:rsidRDefault="00CE4868" w:rsidP="00CE48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5C79" w:rsidRDefault="00F75C79" w:rsidP="00DC06A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54CE" w:rsidRPr="001F48FA" w:rsidRDefault="005154CE" w:rsidP="00C837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1234" w:rsidRPr="001F48FA" w:rsidRDefault="00881234" w:rsidP="00C837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1234" w:rsidRPr="001F48FA" w:rsidRDefault="00881234" w:rsidP="00C837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1234" w:rsidRPr="001F48FA" w:rsidRDefault="00881234" w:rsidP="00C837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3756" w:rsidRPr="001F48FA" w:rsidRDefault="00C83756" w:rsidP="00C837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3FC" w:rsidRPr="001F48FA" w:rsidRDefault="00F933FC">
      <w:pPr>
        <w:rPr>
          <w:rFonts w:ascii="Times New Roman" w:hAnsi="Times New Roman" w:cs="Times New Roman"/>
          <w:b/>
        </w:rPr>
      </w:pPr>
    </w:p>
    <w:sectPr w:rsidR="00F933FC" w:rsidRPr="001F48FA" w:rsidSect="005D5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16" w:rsidRDefault="00667A16" w:rsidP="00F9610C">
      <w:pPr>
        <w:spacing w:after="0" w:line="240" w:lineRule="auto"/>
      </w:pPr>
      <w:r>
        <w:separator/>
      </w:r>
    </w:p>
  </w:endnote>
  <w:endnote w:type="continuationSeparator" w:id="0">
    <w:p w:rsidR="00667A16" w:rsidRDefault="00667A16" w:rsidP="00F9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16" w:rsidRDefault="00667A16" w:rsidP="00F9610C">
      <w:pPr>
        <w:spacing w:after="0" w:line="240" w:lineRule="auto"/>
      </w:pPr>
      <w:r>
        <w:separator/>
      </w:r>
    </w:p>
  </w:footnote>
  <w:footnote w:type="continuationSeparator" w:id="0">
    <w:p w:rsidR="00667A16" w:rsidRDefault="00667A16" w:rsidP="00F9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214E"/>
    <w:multiLevelType w:val="hybridMultilevel"/>
    <w:tmpl w:val="18A4C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572"/>
    <w:multiLevelType w:val="hybridMultilevel"/>
    <w:tmpl w:val="63007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3F"/>
    <w:rsid w:val="00005396"/>
    <w:rsid w:val="00014311"/>
    <w:rsid w:val="00017338"/>
    <w:rsid w:val="000202DE"/>
    <w:rsid w:val="000206C3"/>
    <w:rsid w:val="0002116E"/>
    <w:rsid w:val="00021872"/>
    <w:rsid w:val="00052D42"/>
    <w:rsid w:val="000711AB"/>
    <w:rsid w:val="0007385B"/>
    <w:rsid w:val="00085DCC"/>
    <w:rsid w:val="000A16DC"/>
    <w:rsid w:val="000A39E7"/>
    <w:rsid w:val="000A5FA0"/>
    <w:rsid w:val="000A6C2F"/>
    <w:rsid w:val="000B0C72"/>
    <w:rsid w:val="000B5444"/>
    <w:rsid w:val="000E3738"/>
    <w:rsid w:val="000E471D"/>
    <w:rsid w:val="000F5DD8"/>
    <w:rsid w:val="00106904"/>
    <w:rsid w:val="00113672"/>
    <w:rsid w:val="0012192C"/>
    <w:rsid w:val="00123478"/>
    <w:rsid w:val="0012706E"/>
    <w:rsid w:val="00143370"/>
    <w:rsid w:val="00151B3A"/>
    <w:rsid w:val="00152A66"/>
    <w:rsid w:val="0016584B"/>
    <w:rsid w:val="00173DFA"/>
    <w:rsid w:val="00194189"/>
    <w:rsid w:val="001C3FFF"/>
    <w:rsid w:val="001D2685"/>
    <w:rsid w:val="001F02FA"/>
    <w:rsid w:val="001F3F56"/>
    <w:rsid w:val="001F48FA"/>
    <w:rsid w:val="001F74E4"/>
    <w:rsid w:val="00206ED2"/>
    <w:rsid w:val="00216675"/>
    <w:rsid w:val="0022766F"/>
    <w:rsid w:val="00246351"/>
    <w:rsid w:val="002542D3"/>
    <w:rsid w:val="002553BB"/>
    <w:rsid w:val="002601D9"/>
    <w:rsid w:val="00266174"/>
    <w:rsid w:val="00267207"/>
    <w:rsid w:val="00281415"/>
    <w:rsid w:val="002874EA"/>
    <w:rsid w:val="002956D2"/>
    <w:rsid w:val="00297A9B"/>
    <w:rsid w:val="002A2047"/>
    <w:rsid w:val="002D50A9"/>
    <w:rsid w:val="002E7472"/>
    <w:rsid w:val="002F26CF"/>
    <w:rsid w:val="00304481"/>
    <w:rsid w:val="003570D8"/>
    <w:rsid w:val="003659FB"/>
    <w:rsid w:val="00366761"/>
    <w:rsid w:val="003C0890"/>
    <w:rsid w:val="003D3246"/>
    <w:rsid w:val="003F67E2"/>
    <w:rsid w:val="003F69D5"/>
    <w:rsid w:val="00402DF1"/>
    <w:rsid w:val="004108EB"/>
    <w:rsid w:val="004150C2"/>
    <w:rsid w:val="0041513D"/>
    <w:rsid w:val="0043461D"/>
    <w:rsid w:val="00442C1B"/>
    <w:rsid w:val="00452B31"/>
    <w:rsid w:val="00465C33"/>
    <w:rsid w:val="00465F41"/>
    <w:rsid w:val="00473628"/>
    <w:rsid w:val="004A0E61"/>
    <w:rsid w:val="004C0AD2"/>
    <w:rsid w:val="004C18A5"/>
    <w:rsid w:val="004C3128"/>
    <w:rsid w:val="004C4F4E"/>
    <w:rsid w:val="005011A5"/>
    <w:rsid w:val="005037C0"/>
    <w:rsid w:val="00504C9E"/>
    <w:rsid w:val="00510DAE"/>
    <w:rsid w:val="005154CE"/>
    <w:rsid w:val="00515AA7"/>
    <w:rsid w:val="00540EFB"/>
    <w:rsid w:val="00541933"/>
    <w:rsid w:val="005473C7"/>
    <w:rsid w:val="005507BB"/>
    <w:rsid w:val="00563E46"/>
    <w:rsid w:val="005674C2"/>
    <w:rsid w:val="0057322A"/>
    <w:rsid w:val="0058583F"/>
    <w:rsid w:val="00587C5B"/>
    <w:rsid w:val="005C5EE2"/>
    <w:rsid w:val="005C748C"/>
    <w:rsid w:val="005D5312"/>
    <w:rsid w:val="005D723A"/>
    <w:rsid w:val="005D787C"/>
    <w:rsid w:val="005D7E42"/>
    <w:rsid w:val="005E3183"/>
    <w:rsid w:val="005E7AA9"/>
    <w:rsid w:val="005F74C4"/>
    <w:rsid w:val="00601233"/>
    <w:rsid w:val="006130D5"/>
    <w:rsid w:val="0062495B"/>
    <w:rsid w:val="00632947"/>
    <w:rsid w:val="00647A11"/>
    <w:rsid w:val="006549B3"/>
    <w:rsid w:val="00662731"/>
    <w:rsid w:val="00665750"/>
    <w:rsid w:val="00667A16"/>
    <w:rsid w:val="00671379"/>
    <w:rsid w:val="00673D54"/>
    <w:rsid w:val="00682C40"/>
    <w:rsid w:val="00691B5F"/>
    <w:rsid w:val="006941C2"/>
    <w:rsid w:val="006B4835"/>
    <w:rsid w:val="006C753A"/>
    <w:rsid w:val="006E345B"/>
    <w:rsid w:val="006F51B6"/>
    <w:rsid w:val="006F75EA"/>
    <w:rsid w:val="00702917"/>
    <w:rsid w:val="00737789"/>
    <w:rsid w:val="00751E9A"/>
    <w:rsid w:val="00752149"/>
    <w:rsid w:val="00764956"/>
    <w:rsid w:val="00793F86"/>
    <w:rsid w:val="007B169A"/>
    <w:rsid w:val="007B5040"/>
    <w:rsid w:val="007C1FB2"/>
    <w:rsid w:val="007C5BFF"/>
    <w:rsid w:val="007C5D58"/>
    <w:rsid w:val="007C6E7A"/>
    <w:rsid w:val="007D2528"/>
    <w:rsid w:val="007D5E8E"/>
    <w:rsid w:val="007D7997"/>
    <w:rsid w:val="007E19D4"/>
    <w:rsid w:val="007F0495"/>
    <w:rsid w:val="0080589B"/>
    <w:rsid w:val="0080656F"/>
    <w:rsid w:val="00807C38"/>
    <w:rsid w:val="00812D9D"/>
    <w:rsid w:val="008210E9"/>
    <w:rsid w:val="00821F90"/>
    <w:rsid w:val="00825590"/>
    <w:rsid w:val="00834A96"/>
    <w:rsid w:val="008362BC"/>
    <w:rsid w:val="00853E16"/>
    <w:rsid w:val="00870DD5"/>
    <w:rsid w:val="00881234"/>
    <w:rsid w:val="008B1A3B"/>
    <w:rsid w:val="008B485E"/>
    <w:rsid w:val="008B5E3E"/>
    <w:rsid w:val="008C0019"/>
    <w:rsid w:val="008D302B"/>
    <w:rsid w:val="008D505B"/>
    <w:rsid w:val="008D723F"/>
    <w:rsid w:val="008F6BB6"/>
    <w:rsid w:val="00915D11"/>
    <w:rsid w:val="00930A9B"/>
    <w:rsid w:val="00932BE1"/>
    <w:rsid w:val="00945684"/>
    <w:rsid w:val="00945C3F"/>
    <w:rsid w:val="00947B92"/>
    <w:rsid w:val="009505DF"/>
    <w:rsid w:val="0095127F"/>
    <w:rsid w:val="0096572C"/>
    <w:rsid w:val="00975E1C"/>
    <w:rsid w:val="00992464"/>
    <w:rsid w:val="00992A96"/>
    <w:rsid w:val="00997A68"/>
    <w:rsid w:val="00997F8A"/>
    <w:rsid w:val="009A47F5"/>
    <w:rsid w:val="009A79C5"/>
    <w:rsid w:val="009D2E3B"/>
    <w:rsid w:val="009D405C"/>
    <w:rsid w:val="009D752F"/>
    <w:rsid w:val="009E59AB"/>
    <w:rsid w:val="009F4697"/>
    <w:rsid w:val="009F49FF"/>
    <w:rsid w:val="009F6CF1"/>
    <w:rsid w:val="00A002FE"/>
    <w:rsid w:val="00A0384A"/>
    <w:rsid w:val="00A07CC0"/>
    <w:rsid w:val="00A10CFB"/>
    <w:rsid w:val="00A23BA1"/>
    <w:rsid w:val="00A401E1"/>
    <w:rsid w:val="00A43807"/>
    <w:rsid w:val="00A52642"/>
    <w:rsid w:val="00A6572A"/>
    <w:rsid w:val="00A658CC"/>
    <w:rsid w:val="00AA03CA"/>
    <w:rsid w:val="00AB492C"/>
    <w:rsid w:val="00AB4ACB"/>
    <w:rsid w:val="00AD0C7A"/>
    <w:rsid w:val="00AE071F"/>
    <w:rsid w:val="00AE31A6"/>
    <w:rsid w:val="00B04BA2"/>
    <w:rsid w:val="00B20F80"/>
    <w:rsid w:val="00B26354"/>
    <w:rsid w:val="00B27350"/>
    <w:rsid w:val="00B400F9"/>
    <w:rsid w:val="00B404C2"/>
    <w:rsid w:val="00B5701D"/>
    <w:rsid w:val="00B75013"/>
    <w:rsid w:val="00B777C7"/>
    <w:rsid w:val="00B8158A"/>
    <w:rsid w:val="00B866FE"/>
    <w:rsid w:val="00B944A0"/>
    <w:rsid w:val="00BA022D"/>
    <w:rsid w:val="00BA5A55"/>
    <w:rsid w:val="00BB1715"/>
    <w:rsid w:val="00BC3DB3"/>
    <w:rsid w:val="00BE586F"/>
    <w:rsid w:val="00BE6F80"/>
    <w:rsid w:val="00BF1C08"/>
    <w:rsid w:val="00C009D1"/>
    <w:rsid w:val="00C056CF"/>
    <w:rsid w:val="00C512BB"/>
    <w:rsid w:val="00C52646"/>
    <w:rsid w:val="00C5410F"/>
    <w:rsid w:val="00C6450B"/>
    <w:rsid w:val="00C656FB"/>
    <w:rsid w:val="00C83756"/>
    <w:rsid w:val="00C84B8D"/>
    <w:rsid w:val="00C851EA"/>
    <w:rsid w:val="00C86E59"/>
    <w:rsid w:val="00CA2982"/>
    <w:rsid w:val="00CA551F"/>
    <w:rsid w:val="00CC2C5E"/>
    <w:rsid w:val="00CD0F63"/>
    <w:rsid w:val="00CE4868"/>
    <w:rsid w:val="00D11574"/>
    <w:rsid w:val="00D171B1"/>
    <w:rsid w:val="00D17E94"/>
    <w:rsid w:val="00D21D16"/>
    <w:rsid w:val="00D264EA"/>
    <w:rsid w:val="00D36A58"/>
    <w:rsid w:val="00D74792"/>
    <w:rsid w:val="00DB7B26"/>
    <w:rsid w:val="00DC06AA"/>
    <w:rsid w:val="00DD502E"/>
    <w:rsid w:val="00E0227E"/>
    <w:rsid w:val="00E0422A"/>
    <w:rsid w:val="00E07921"/>
    <w:rsid w:val="00E435A4"/>
    <w:rsid w:val="00E47CBE"/>
    <w:rsid w:val="00E6241F"/>
    <w:rsid w:val="00E627B2"/>
    <w:rsid w:val="00E72161"/>
    <w:rsid w:val="00E743E9"/>
    <w:rsid w:val="00E760CB"/>
    <w:rsid w:val="00E76964"/>
    <w:rsid w:val="00E9185B"/>
    <w:rsid w:val="00E936C5"/>
    <w:rsid w:val="00EA411D"/>
    <w:rsid w:val="00EB035E"/>
    <w:rsid w:val="00EC13F8"/>
    <w:rsid w:val="00ED5F72"/>
    <w:rsid w:val="00EE24D0"/>
    <w:rsid w:val="00F044ED"/>
    <w:rsid w:val="00F06D49"/>
    <w:rsid w:val="00F21D4E"/>
    <w:rsid w:val="00F60355"/>
    <w:rsid w:val="00F60A9D"/>
    <w:rsid w:val="00F60F5F"/>
    <w:rsid w:val="00F61231"/>
    <w:rsid w:val="00F61FDE"/>
    <w:rsid w:val="00F75C79"/>
    <w:rsid w:val="00F933FC"/>
    <w:rsid w:val="00F9610C"/>
    <w:rsid w:val="00FA5ED0"/>
    <w:rsid w:val="00FD5ABE"/>
    <w:rsid w:val="00FE037B"/>
    <w:rsid w:val="00FE2510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377"/>
  <w15:docId w15:val="{F7F1B729-36C9-4222-9D52-3623F9D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12"/>
  </w:style>
  <w:style w:type="paragraph" w:styleId="Ttulo1">
    <w:name w:val="heading 1"/>
    <w:basedOn w:val="Normal"/>
    <w:next w:val="Normal"/>
    <w:link w:val="Ttulo1Char"/>
    <w:uiPriority w:val="9"/>
    <w:qFormat/>
    <w:rsid w:val="00A00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612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12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12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12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12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231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DC06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DC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056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1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233"/>
  </w:style>
  <w:style w:type="paragraph" w:styleId="Rodap">
    <w:name w:val="footer"/>
    <w:basedOn w:val="Normal"/>
    <w:link w:val="RodapChar"/>
    <w:uiPriority w:val="99"/>
    <w:unhideWhenUsed/>
    <w:rsid w:val="00601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233"/>
  </w:style>
  <w:style w:type="character" w:customStyle="1" w:styleId="Ttulo1Char">
    <w:name w:val="Título 1 Char"/>
    <w:basedOn w:val="Fontepargpadro"/>
    <w:link w:val="Ttulo1"/>
    <w:uiPriority w:val="9"/>
    <w:rsid w:val="00A002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002FE"/>
    <w:pPr>
      <w:spacing w:line="259" w:lineRule="auto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3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AA03CA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A03CA"/>
    <w:pPr>
      <w:spacing w:after="100" w:line="259" w:lineRule="auto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A03CA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5D78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590/51980-220x201800190347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https://doi.org/10-1590/50100-4042201000030003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x.doi.org/10.1590/50103-507x200600010000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Plan2!$P$6</c:f>
              <c:strCache>
                <c:ptCount val="1"/>
                <c:pt idx="0">
                  <c:v>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C99-4C1C-A653-4C347FCB71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99-4C1C-A653-4C347FCB71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99-4C1C-A653-4C347FCB71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C99-4C1C-A653-4C347FCB71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C99-4C1C-A653-4C347FCB714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4,26%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99-4C1C-A653-4C347FCB714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16,10%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99-4C1C-A653-4C347FCB714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31,65%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99-4C1C-A653-4C347FCB714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43,88%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99-4C1C-A653-4C347FCB714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31,65%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99-4C1C-A653-4C347FCB71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Plan2!$O$7:$O$11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Plan2!$P$7:$P$12</c:f>
              <c:numCache>
                <c:formatCode>General</c:formatCode>
                <c:ptCount val="5"/>
                <c:pt idx="0">
                  <c:v>16</c:v>
                </c:pt>
                <c:pt idx="1">
                  <c:v>80</c:v>
                </c:pt>
                <c:pt idx="2">
                  <c:v>119</c:v>
                </c:pt>
                <c:pt idx="3">
                  <c:v>165</c:v>
                </c:pt>
                <c:pt idx="4">
                  <c:v>117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236-4AA5-B4E8-4B6E3A9DA485}"/>
            </c:ext>
          </c:extLst>
        </c:ser>
        <c:ser>
          <c:idx val="4"/>
          <c:order val="4"/>
          <c:tx>
            <c:strRef>
              <c:f>Plan2!$Q$6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01B-4D85-B51B-A9005878F2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01B-4D85-B51B-A9005878F2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01B-4D85-B51B-A9005878F2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01B-4D85-B51B-A9005878F2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01B-4D85-B51B-A9005878F2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Plan2!$O$7:$O$11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Plan2!$Q$7:$Q$12</c:f>
              <c:numCache>
                <c:formatCode>0.00</c:formatCode>
                <c:ptCount val="5"/>
                <c:pt idx="0">
                  <c:v>4.2553191489361701</c:v>
                </c:pt>
                <c:pt idx="1">
                  <c:v>16.096579476861166</c:v>
                </c:pt>
                <c:pt idx="2">
                  <c:v>31.648936170212767</c:v>
                </c:pt>
                <c:pt idx="3">
                  <c:v>43.882978723404257</c:v>
                </c:pt>
                <c:pt idx="4">
                  <c:v>31.117021276595743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A-46D0-4275-BE25-180557A042E1}"/>
            </c:ext>
          </c:extLst>
        </c:ser>
        <c:ser>
          <c:idx val="5"/>
          <c:order val="5"/>
          <c:tx>
            <c:strRef>
              <c:f>Plan2!$Q$6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01B-4D85-B51B-A9005878F2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01B-4D85-B51B-A9005878F2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801B-4D85-B51B-A9005878F2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801B-4D85-B51B-A9005878F2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801B-4D85-B51B-A9005878F2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Plan2!$O$7:$O$11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Plan2!$Q$7:$Q$12</c:f>
              <c:numCache>
                <c:formatCode>0.00</c:formatCode>
                <c:ptCount val="5"/>
                <c:pt idx="0">
                  <c:v>4.2553191489361701</c:v>
                </c:pt>
                <c:pt idx="1">
                  <c:v>16.096579476861166</c:v>
                </c:pt>
                <c:pt idx="2">
                  <c:v>31.648936170212767</c:v>
                </c:pt>
                <c:pt idx="3">
                  <c:v>43.882978723404257</c:v>
                </c:pt>
                <c:pt idx="4">
                  <c:v>31.117021276595743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B-46D0-4275-BE25-180557A042E1}"/>
            </c:ext>
          </c:extLst>
        </c:ser>
        <c:ser>
          <c:idx val="6"/>
          <c:order val="6"/>
          <c:tx>
            <c:strRef>
              <c:f>Plan2!$Q$6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801B-4D85-B51B-A9005878F2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801B-4D85-B51B-A9005878F2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801B-4D85-B51B-A9005878F2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801B-4D85-B51B-A9005878F2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801B-4D85-B51B-A9005878F2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Plan2!$O$7:$O$11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Plan2!$Q$7:$Q$12</c:f>
              <c:numCache>
                <c:formatCode>0.00</c:formatCode>
                <c:ptCount val="5"/>
                <c:pt idx="0">
                  <c:v>4.2553191489361701</c:v>
                </c:pt>
                <c:pt idx="1">
                  <c:v>16.096579476861166</c:v>
                </c:pt>
                <c:pt idx="2">
                  <c:v>31.648936170212767</c:v>
                </c:pt>
                <c:pt idx="3">
                  <c:v>43.882978723404257</c:v>
                </c:pt>
                <c:pt idx="4">
                  <c:v>31.117021276595743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D-46D0-4275-BE25-180557A042E1}"/>
            </c:ext>
          </c:extLst>
        </c:ser>
        <c:ser>
          <c:idx val="7"/>
          <c:order val="7"/>
          <c:tx>
            <c:strRef>
              <c:f>Plan2!$Q$6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801B-4D85-B51B-A9005878F2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801B-4D85-B51B-A9005878F2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801B-4D85-B51B-A9005878F2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801B-4D85-B51B-A9005878F2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801B-4D85-B51B-A9005878F2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Plan2!$O$7:$O$11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Plan2!$Q$7:$Q$12</c:f>
              <c:numCache>
                <c:formatCode>0.00</c:formatCode>
                <c:ptCount val="5"/>
                <c:pt idx="0">
                  <c:v>4.2553191489361701</c:v>
                </c:pt>
                <c:pt idx="1">
                  <c:v>16.096579476861166</c:v>
                </c:pt>
                <c:pt idx="2">
                  <c:v>31.648936170212767</c:v>
                </c:pt>
                <c:pt idx="3">
                  <c:v>43.882978723404257</c:v>
                </c:pt>
                <c:pt idx="4">
                  <c:v>31.117021276595743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F-46D0-4275-BE25-180557A042E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Plan2!$Q$6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D-CC99-4C1C-A653-4C347FCB714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F-CC99-4C1C-A653-4C347FCB714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11-CC99-4C1C-A653-4C347FCB714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13-CC99-4C1C-A653-4C347FCB714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15-CC99-4C1C-A653-4C347FCB714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Plan2!$O$7:$O$12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Plan2!$Q$7:$Q$12</c15:sqref>
                        </c15:formulaRef>
                      </c:ext>
                    </c:extLst>
                    <c:numCache>
                      <c:formatCode>0.00</c:formatCode>
                      <c:ptCount val="5"/>
                      <c:pt idx="0">
                        <c:v>4.2553191489361701</c:v>
                      </c:pt>
                      <c:pt idx="1">
                        <c:v>16.096579476861166</c:v>
                      </c:pt>
                      <c:pt idx="2">
                        <c:v>31.648936170212767</c:v>
                      </c:pt>
                      <c:pt idx="3">
                        <c:v>43.882978723404257</c:v>
                      </c:pt>
                      <c:pt idx="4">
                        <c:v>31.117021276595743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236-4AA5-B4E8-4B6E3A9DA485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Plan2!$Q$6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D-801B-4D85-B51B-A9005878F225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F-801B-4D85-B51B-A9005878F225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1-801B-4D85-B51B-A9005878F225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3-801B-4D85-B51B-A9005878F225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5-801B-4D85-B51B-A9005878F225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Plan2!$O$7:$O$12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Plan2!$Q$7:$Q$12</c15:sqref>
                        </c15:formulaRef>
                      </c:ext>
                    </c:extLst>
                    <c:numCache>
                      <c:formatCode>0.00</c:formatCode>
                      <c:ptCount val="5"/>
                      <c:pt idx="0">
                        <c:v>4.2553191489361701</c:v>
                      </c:pt>
                      <c:pt idx="1">
                        <c:v>16.096579476861166</c:v>
                      </c:pt>
                      <c:pt idx="2">
                        <c:v>31.648936170212767</c:v>
                      </c:pt>
                      <c:pt idx="3">
                        <c:v>43.882978723404257</c:v>
                      </c:pt>
                      <c:pt idx="4">
                        <c:v>31.117021276595743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46D0-4275-BE25-180557A042E1}"/>
                  </c:ext>
                </c:extLst>
              </c15:ser>
            </c15:filteredPieSeries>
            <c15:filteredPi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Plan2!$Q$6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7-801B-4D85-B51B-A9005878F225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9-801B-4D85-B51B-A9005878F225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B-801B-4D85-B51B-A9005878F225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D-801B-4D85-B51B-A9005878F225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F-801B-4D85-B51B-A9005878F225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Plan2!$O$7:$O$12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Plan2!$Q$7:$Q$12</c15:sqref>
                        </c15:formulaRef>
                      </c:ext>
                    </c:extLst>
                    <c:numCache>
                      <c:formatCode>0.00</c:formatCode>
                      <c:ptCount val="5"/>
                      <c:pt idx="0">
                        <c:v>4.2553191489361701</c:v>
                      </c:pt>
                      <c:pt idx="1">
                        <c:v>16.096579476861166</c:v>
                      </c:pt>
                      <c:pt idx="2">
                        <c:v>31.648936170212767</c:v>
                      </c:pt>
                      <c:pt idx="3">
                        <c:v>43.882978723404257</c:v>
                      </c:pt>
                      <c:pt idx="4">
                        <c:v>31.117021276595743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46D0-4275-BE25-180557A042E1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Plan2!$V$6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Plan2!$U$7:$U$15</c:f>
              <c:strCache>
                <c:ptCount val="9"/>
                <c:pt idx="0">
                  <c:v>Acinetobacter SPP (MR)</c:v>
                </c:pt>
                <c:pt idx="1">
                  <c:v>E coli</c:v>
                </c:pt>
                <c:pt idx="2">
                  <c:v>Acinetobacter baumanii</c:v>
                </c:pt>
                <c:pt idx="3">
                  <c:v>Klebsiella pneumoniae (KPC)</c:v>
                </c:pt>
                <c:pt idx="4">
                  <c:v>Klebsiella pneumoniae (ESBL)</c:v>
                </c:pt>
                <c:pt idx="5">
                  <c:v>Enterococcus faecalis (VRE)</c:v>
                </c:pt>
                <c:pt idx="6">
                  <c:v>Enterococcus sp. (VRE)</c:v>
                </c:pt>
                <c:pt idx="7">
                  <c:v>Staphylococcus aures (MRSA)</c:v>
                </c:pt>
                <c:pt idx="8">
                  <c:v>Gram negativo - carbapenemase</c:v>
                </c:pt>
              </c:strCache>
            </c:strRef>
          </c:cat>
          <c:val>
            <c:numRef>
              <c:f>Plan2!$V$7:$V$15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6.25</c:v>
                </c:pt>
                <c:pt idx="3">
                  <c:v>18.75</c:v>
                </c:pt>
                <c:pt idx="4">
                  <c:v>12.5</c:v>
                </c:pt>
                <c:pt idx="5">
                  <c:v>18.75</c:v>
                </c:pt>
                <c:pt idx="6">
                  <c:v>43.75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FC-4A87-8ACF-3EBF445E421C}"/>
            </c:ext>
          </c:extLst>
        </c:ser>
        <c:ser>
          <c:idx val="1"/>
          <c:order val="1"/>
          <c:tx>
            <c:strRef>
              <c:f>Plan2!$W$6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Plan2!$U$7:$U$15</c:f>
              <c:strCache>
                <c:ptCount val="9"/>
                <c:pt idx="0">
                  <c:v>Acinetobacter SPP (MR)</c:v>
                </c:pt>
                <c:pt idx="1">
                  <c:v>E coli</c:v>
                </c:pt>
                <c:pt idx="2">
                  <c:v>Acinetobacter baumanii</c:v>
                </c:pt>
                <c:pt idx="3">
                  <c:v>Klebsiella pneumoniae (KPC)</c:v>
                </c:pt>
                <c:pt idx="4">
                  <c:v>Klebsiella pneumoniae (ESBL)</c:v>
                </c:pt>
                <c:pt idx="5">
                  <c:v>Enterococcus faecalis (VRE)</c:v>
                </c:pt>
                <c:pt idx="6">
                  <c:v>Enterococcus sp. (VRE)</c:v>
                </c:pt>
                <c:pt idx="7">
                  <c:v>Staphylococcus aures (MRSA)</c:v>
                </c:pt>
                <c:pt idx="8">
                  <c:v>Gram negativo - carbapenemase</c:v>
                </c:pt>
              </c:strCache>
            </c:strRef>
          </c:cat>
          <c:val>
            <c:numRef>
              <c:f>Plan2!$W$7:$W$15</c:f>
              <c:numCache>
                <c:formatCode>0.00</c:formatCode>
                <c:ptCount val="9"/>
                <c:pt idx="0" formatCode="General">
                  <c:v>0</c:v>
                </c:pt>
                <c:pt idx="1">
                  <c:v>1.25</c:v>
                </c:pt>
                <c:pt idx="2">
                  <c:v>32.5</c:v>
                </c:pt>
                <c:pt idx="3">
                  <c:v>28.75</c:v>
                </c:pt>
                <c:pt idx="4">
                  <c:v>1.25</c:v>
                </c:pt>
                <c:pt idx="5">
                  <c:v>23.75</c:v>
                </c:pt>
                <c:pt idx="6">
                  <c:v>12.5</c:v>
                </c:pt>
                <c:pt idx="7">
                  <c:v>1.25</c:v>
                </c:pt>
                <c:pt idx="8">
                  <c:v>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FC-4A87-8ACF-3EBF445E421C}"/>
            </c:ext>
          </c:extLst>
        </c:ser>
        <c:ser>
          <c:idx val="2"/>
          <c:order val="2"/>
          <c:tx>
            <c:strRef>
              <c:f>Plan2!$X$6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Plan2!$U$7:$U$15</c:f>
              <c:strCache>
                <c:ptCount val="9"/>
                <c:pt idx="0">
                  <c:v>Acinetobacter SPP (MR)</c:v>
                </c:pt>
                <c:pt idx="1">
                  <c:v>E coli</c:v>
                </c:pt>
                <c:pt idx="2">
                  <c:v>Acinetobacter baumanii</c:v>
                </c:pt>
                <c:pt idx="3">
                  <c:v>Klebsiella pneumoniae (KPC)</c:v>
                </c:pt>
                <c:pt idx="4">
                  <c:v>Klebsiella pneumoniae (ESBL)</c:v>
                </c:pt>
                <c:pt idx="5">
                  <c:v>Enterococcus faecalis (VRE)</c:v>
                </c:pt>
                <c:pt idx="6">
                  <c:v>Enterococcus sp. (VRE)</c:v>
                </c:pt>
                <c:pt idx="7">
                  <c:v>Staphylococcus aures (MRSA)</c:v>
                </c:pt>
                <c:pt idx="8">
                  <c:v>Gram negativo - carbapenemase</c:v>
                </c:pt>
              </c:strCache>
            </c:strRef>
          </c:cat>
          <c:val>
            <c:numRef>
              <c:f>Plan2!$X$7:$X$15</c:f>
              <c:numCache>
                <c:formatCode>0.00</c:formatCode>
                <c:ptCount val="9"/>
                <c:pt idx="0" formatCode="General">
                  <c:v>0</c:v>
                </c:pt>
                <c:pt idx="1">
                  <c:v>2.5210084033613445</c:v>
                </c:pt>
                <c:pt idx="2">
                  <c:v>39.495798319327733</c:v>
                </c:pt>
                <c:pt idx="3">
                  <c:v>48.739495798319325</c:v>
                </c:pt>
                <c:pt idx="4" formatCode="General">
                  <c:v>0</c:v>
                </c:pt>
                <c:pt idx="5">
                  <c:v>9.2436974789915958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FC-4A87-8ACF-3EBF445E421C}"/>
            </c:ext>
          </c:extLst>
        </c:ser>
        <c:ser>
          <c:idx val="3"/>
          <c:order val="3"/>
          <c:tx>
            <c:strRef>
              <c:f>Plan2!$Y$6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Plan2!$U$7:$U$15</c:f>
              <c:strCache>
                <c:ptCount val="9"/>
                <c:pt idx="0">
                  <c:v>Acinetobacter SPP (MR)</c:v>
                </c:pt>
                <c:pt idx="1">
                  <c:v>E coli</c:v>
                </c:pt>
                <c:pt idx="2">
                  <c:v>Acinetobacter baumanii</c:v>
                </c:pt>
                <c:pt idx="3">
                  <c:v>Klebsiella pneumoniae (KPC)</c:v>
                </c:pt>
                <c:pt idx="4">
                  <c:v>Klebsiella pneumoniae (ESBL)</c:v>
                </c:pt>
                <c:pt idx="5">
                  <c:v>Enterococcus faecalis (VRE)</c:v>
                </c:pt>
                <c:pt idx="6">
                  <c:v>Enterococcus sp. (VRE)</c:v>
                </c:pt>
                <c:pt idx="7">
                  <c:v>Staphylococcus aures (MRSA)</c:v>
                </c:pt>
                <c:pt idx="8">
                  <c:v>Gram negativo - carbapenemase</c:v>
                </c:pt>
              </c:strCache>
            </c:strRef>
          </c:cat>
          <c:val>
            <c:numRef>
              <c:f>Plan2!$Y$7:$Y$15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 formatCode="0.00">
                  <c:v>34.939759036144579</c:v>
                </c:pt>
                <c:pt idx="3" formatCode="0.00">
                  <c:v>37.349397590361448</c:v>
                </c:pt>
                <c:pt idx="4" formatCode="0.00">
                  <c:v>2.4096385542168677</c:v>
                </c:pt>
                <c:pt idx="5" formatCode="0.00">
                  <c:v>4.2168674698795181</c:v>
                </c:pt>
                <c:pt idx="6" formatCode="0.00">
                  <c:v>20.481927710843372</c:v>
                </c:pt>
                <c:pt idx="7" formatCode="0.00">
                  <c:v>0.60240963855421692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FC-4A87-8ACF-3EBF445E421C}"/>
            </c:ext>
          </c:extLst>
        </c:ser>
        <c:ser>
          <c:idx val="4"/>
          <c:order val="4"/>
          <c:tx>
            <c:strRef>
              <c:f>Plan2!$Z$6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Plan2!$U$7:$U$15</c:f>
              <c:strCache>
                <c:ptCount val="9"/>
                <c:pt idx="0">
                  <c:v>Acinetobacter SPP (MR)</c:v>
                </c:pt>
                <c:pt idx="1">
                  <c:v>E coli</c:v>
                </c:pt>
                <c:pt idx="2">
                  <c:v>Acinetobacter baumanii</c:v>
                </c:pt>
                <c:pt idx="3">
                  <c:v>Klebsiella pneumoniae (KPC)</c:v>
                </c:pt>
                <c:pt idx="4">
                  <c:v>Klebsiella pneumoniae (ESBL)</c:v>
                </c:pt>
                <c:pt idx="5">
                  <c:v>Enterococcus faecalis (VRE)</c:v>
                </c:pt>
                <c:pt idx="6">
                  <c:v>Enterococcus sp. (VRE)</c:v>
                </c:pt>
                <c:pt idx="7">
                  <c:v>Staphylococcus aures (MRSA)</c:v>
                </c:pt>
                <c:pt idx="8">
                  <c:v>Gram negativo - carbapenemase</c:v>
                </c:pt>
              </c:strCache>
            </c:strRef>
          </c:cat>
          <c:val>
            <c:numRef>
              <c:f>Plan2!$Z$7:$Z$15</c:f>
              <c:numCache>
                <c:formatCode>General</c:formatCode>
                <c:ptCount val="9"/>
                <c:pt idx="0" formatCode="0.00">
                  <c:v>3.4188034188034186</c:v>
                </c:pt>
                <c:pt idx="1">
                  <c:v>0</c:v>
                </c:pt>
                <c:pt idx="2" formatCode="0.00">
                  <c:v>44.444444444444443</c:v>
                </c:pt>
                <c:pt idx="3" formatCode="0.00">
                  <c:v>45.299145299145302</c:v>
                </c:pt>
                <c:pt idx="4">
                  <c:v>0</c:v>
                </c:pt>
                <c:pt idx="5">
                  <c:v>0</c:v>
                </c:pt>
                <c:pt idx="6" formatCode="0.00">
                  <c:v>6.8376068376068373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FC-4A87-8ACF-3EBF445E42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058496"/>
        <c:axId val="236060032"/>
      </c:barChart>
      <c:catAx>
        <c:axId val="236058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6060032"/>
        <c:crosses val="autoZero"/>
        <c:auto val="1"/>
        <c:lblAlgn val="ctr"/>
        <c:lblOffset val="100"/>
        <c:noMultiLvlLbl val="0"/>
      </c:catAx>
      <c:valAx>
        <c:axId val="236060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05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2" ma:contentTypeDescription="Crie um novo documento." ma:contentTypeScope="" ma:versionID="873a253cf1c50a34a422e433b449e260">
  <xsd:schema xmlns:xsd="http://www.w3.org/2001/XMLSchema" xmlns:xs="http://www.w3.org/2001/XMLSchema" xmlns:p="http://schemas.microsoft.com/office/2006/metadata/properties" xmlns:ns2="c5c87859-e942-4db1-8add-e0e7aa076708" targetNamespace="http://schemas.microsoft.com/office/2006/metadata/properties" ma:root="true" ma:fieldsID="8818ed3f25ed047d9a924d4a71bdc6a9" ns2:_="">
    <xsd:import namespace="c5c87859-e942-4db1-8add-e0e7aa076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7F68-3C18-4956-A926-8443CE12F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DC726-5254-41A5-B16E-A0EFFCAD0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623B6-475E-4E82-BCE2-29E289F27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CDA16-6EAD-4422-A09F-F5B1FF38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7438</Words>
  <Characters>40169</Characters>
  <Application>Microsoft Office Word</Application>
  <DocSecurity>0</DocSecurity>
  <Lines>334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Sergiane Bisinoto Alves</cp:lastModifiedBy>
  <cp:revision>3</cp:revision>
  <dcterms:created xsi:type="dcterms:W3CDTF">2020-12-18T20:04:00Z</dcterms:created>
  <dcterms:modified xsi:type="dcterms:W3CDTF">2020-12-18T20:04:00Z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