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3BEA" w14:textId="77777777" w:rsidR="00236500" w:rsidRDefault="00236500" w:rsidP="00236500">
      <w:pPr>
        <w:spacing w:after="110" w:line="249" w:lineRule="auto"/>
        <w:ind w:right="0"/>
        <w:jc w:val="center"/>
      </w:pPr>
      <w:r>
        <w:rPr>
          <w:b/>
        </w:rPr>
        <w:t xml:space="preserve">PERFIL DE RESISTÊNCIA BACTERIANA EM PACIENTES DIABÉTICOS COM INFECÇÃO URINÁRIA </w:t>
      </w:r>
    </w:p>
    <w:p w14:paraId="780B7977" w14:textId="77777777" w:rsidR="00236500" w:rsidRDefault="00236500" w:rsidP="00236500">
      <w:pPr>
        <w:spacing w:after="100" w:line="259" w:lineRule="auto"/>
        <w:ind w:left="33" w:right="0" w:firstLine="0"/>
        <w:jc w:val="center"/>
      </w:pPr>
      <w:r>
        <w:rPr>
          <w:b/>
        </w:rPr>
        <w:t xml:space="preserve"> </w:t>
      </w:r>
    </w:p>
    <w:p w14:paraId="6B3FB4ED" w14:textId="77777777" w:rsidR="00236500" w:rsidRDefault="00236500" w:rsidP="00236500">
      <w:pPr>
        <w:spacing w:after="110" w:line="249" w:lineRule="auto"/>
        <w:ind w:right="0"/>
        <w:jc w:val="center"/>
      </w:pPr>
      <w:r>
        <w:rPr>
          <w:b/>
        </w:rPr>
        <w:t xml:space="preserve">BACTERIAL RESISTANCE PROFILE IN DIABETIC PATIENTS WITH URINARY TRACT INFECTION </w:t>
      </w:r>
    </w:p>
    <w:p w14:paraId="060CDB1E" w14:textId="77777777" w:rsidR="00236500" w:rsidRDefault="00236500" w:rsidP="00236500">
      <w:pPr>
        <w:spacing w:after="96" w:line="259" w:lineRule="auto"/>
        <w:ind w:left="33" w:right="0" w:firstLine="0"/>
        <w:jc w:val="center"/>
      </w:pPr>
      <w:r>
        <w:rPr>
          <w:b/>
        </w:rPr>
        <w:t xml:space="preserve"> </w:t>
      </w:r>
    </w:p>
    <w:p w14:paraId="363EBA7B" w14:textId="77777777" w:rsidR="00236500" w:rsidRDefault="00236500" w:rsidP="00236500">
      <w:pPr>
        <w:pStyle w:val="Ttulo1"/>
      </w:pPr>
      <w:r>
        <w:t xml:space="preserve">PERFIL DE RESISTENCIA BACTERIANA EN PACIENTES DIABÉTICOS CON INFECCIÓN DEL TRACTO URINARIO </w:t>
      </w:r>
    </w:p>
    <w:p w14:paraId="1F84DD72" w14:textId="77777777" w:rsidR="00236500" w:rsidRDefault="00236500" w:rsidP="00236500">
      <w:pPr>
        <w:spacing w:after="53" w:line="259" w:lineRule="auto"/>
        <w:ind w:left="27" w:right="0" w:firstLine="0"/>
        <w:jc w:val="left"/>
      </w:pPr>
      <w:r>
        <w:t xml:space="preserve"> </w:t>
      </w:r>
    </w:p>
    <w:p w14:paraId="4730334F" w14:textId="77777777" w:rsidR="00236500" w:rsidRDefault="00236500" w:rsidP="00236500">
      <w:pPr>
        <w:spacing w:after="117" w:line="251" w:lineRule="auto"/>
        <w:ind w:right="47"/>
        <w:jc w:val="right"/>
      </w:pPr>
      <w:r>
        <w:t>Dyovana Lissa Rodrigues de Godoy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</w:p>
    <w:p w14:paraId="1F2D2FD3" w14:textId="77777777" w:rsidR="00236500" w:rsidRDefault="00236500" w:rsidP="00236500">
      <w:pPr>
        <w:spacing w:after="117" w:line="251" w:lineRule="auto"/>
        <w:ind w:right="47"/>
        <w:jc w:val="right"/>
      </w:pPr>
      <w:r>
        <w:t>Larah Rachel Gonçalves Cópola</w:t>
      </w:r>
      <w:r>
        <w:rPr>
          <w:vertAlign w:val="superscript"/>
        </w:rPr>
        <w:t xml:space="preserve">1 </w:t>
      </w:r>
    </w:p>
    <w:p w14:paraId="23906821" w14:textId="77777777" w:rsidR="00236500" w:rsidRDefault="00236500" w:rsidP="00236500">
      <w:pPr>
        <w:spacing w:after="163" w:line="251" w:lineRule="auto"/>
        <w:ind w:right="47"/>
        <w:jc w:val="right"/>
      </w:pPr>
      <w:r>
        <w:t>Roberpaulo Anacleto Neves</w:t>
      </w:r>
      <w:r>
        <w:rPr>
          <w:vertAlign w:val="superscript"/>
        </w:rPr>
        <w:t xml:space="preserve">1 </w:t>
      </w:r>
    </w:p>
    <w:p w14:paraId="75F76F7C" w14:textId="77777777" w:rsidR="00236500" w:rsidRDefault="00236500" w:rsidP="00236500">
      <w:pPr>
        <w:spacing w:after="100" w:line="259" w:lineRule="auto"/>
        <w:ind w:left="27" w:right="0" w:firstLine="0"/>
        <w:jc w:val="left"/>
      </w:pPr>
      <w:r>
        <w:rPr>
          <w:b/>
        </w:rPr>
        <w:t xml:space="preserve"> </w:t>
      </w:r>
    </w:p>
    <w:p w14:paraId="307CDC69" w14:textId="77777777" w:rsidR="00236500" w:rsidRDefault="00236500" w:rsidP="00236500">
      <w:pPr>
        <w:pStyle w:val="Ttulo1"/>
        <w:ind w:right="34"/>
      </w:pPr>
      <w:r>
        <w:t xml:space="preserve">RESUMO </w:t>
      </w:r>
    </w:p>
    <w:p w14:paraId="4120856E" w14:textId="77777777" w:rsidR="00236500" w:rsidRDefault="00236500" w:rsidP="00236500">
      <w:pPr>
        <w:spacing w:after="122" w:line="240" w:lineRule="auto"/>
        <w:ind w:left="22" w:right="46"/>
      </w:pPr>
      <w:r>
        <w:rPr>
          <w:b/>
        </w:rPr>
        <w:t>Objetivo:</w:t>
      </w:r>
      <w:r>
        <w:t xml:space="preserve"> Analisar o perfil de resistência bacteriana em pacientes diabéticos com infecção do trato urinário atendidos no Laboratório Clínico da PUC Goiás, em Goiânia (GO). </w:t>
      </w:r>
      <w:r>
        <w:rPr>
          <w:b/>
        </w:rPr>
        <w:t>Métodos:</w:t>
      </w:r>
      <w:r>
        <w:t xml:space="preserve"> Estudo descritivo, analítico, transversal e retrospectivo, com análise de prontuários de pacientes atendidos entre agosto de 2022 e agosto de 2025. Foram incluídos indivíduos de ambos os sexos com alterações glicêmicas (glicemia de jejum ≥ 126 mg/dL e/ou hemoglobina glicada ≥ 6,5%) e urocultura positiva com antibiograma. Os dados foram tabulados no Excel e analisados por estatística descritiva. </w:t>
      </w:r>
      <w:r>
        <w:rPr>
          <w:b/>
        </w:rPr>
        <w:t>Resultados:</w:t>
      </w:r>
      <w:r>
        <w:t xml:space="preserve"> A amostra foi composta por 150 pacientes, com predominância do sexo feminino (83,33%) e maior frequência entre 60 e 69 anos. Escherichia coli foi o microrganismo mais isolado (62%), seguida por Klebsiella pneumoniae (16%), com predomínio de bactérias Gram-negativas. Observou-se elevada resistência à ampicilina, além de resistência relevante às cefalosporinas e fluoroquinolonas. Em contrapartida, amicacina, carbapenêmicos, nitrofurantoína e fosfomicina apresentaram baixos índices de resistência. </w:t>
      </w:r>
      <w:r>
        <w:rPr>
          <w:b/>
        </w:rPr>
        <w:t>Conclusão:</w:t>
      </w:r>
      <w:r>
        <w:t xml:space="preserve"> Evidencia-se elevada resistência a antibióticos frequentemente utilizados, reforçando a importância da urocultura com antibiograma para orientar a terapêutica, especialmente em diabéticos. </w:t>
      </w:r>
    </w:p>
    <w:p w14:paraId="17ABAC46" w14:textId="77777777" w:rsidR="00236500" w:rsidRDefault="00236500" w:rsidP="00236500">
      <w:pPr>
        <w:spacing w:after="125" w:line="238" w:lineRule="auto"/>
        <w:ind w:left="22" w:right="46"/>
      </w:pPr>
      <w:r>
        <w:rPr>
          <w:b/>
        </w:rPr>
        <w:t xml:space="preserve">Palavras-chave: </w:t>
      </w:r>
      <w:r>
        <w:t xml:space="preserve">Diabetes Mellitus, Infecções Urinárias, Antibacterianos, Farmacorresistência Bacteriana. </w:t>
      </w:r>
    </w:p>
    <w:p w14:paraId="2FFCAEB4" w14:textId="77777777" w:rsidR="00236500" w:rsidRDefault="00236500" w:rsidP="00236500">
      <w:pPr>
        <w:spacing w:after="96" w:line="259" w:lineRule="auto"/>
        <w:ind w:left="27" w:right="0" w:firstLine="0"/>
        <w:jc w:val="left"/>
      </w:pPr>
      <w:r>
        <w:t xml:space="preserve"> </w:t>
      </w:r>
    </w:p>
    <w:p w14:paraId="55D30BB3" w14:textId="77777777" w:rsidR="0073717F" w:rsidRDefault="0073717F"/>
    <w:sectPr w:rsidR="0073717F" w:rsidSect="0089569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677C" w14:textId="77777777" w:rsidR="00740EC9" w:rsidRDefault="00740EC9" w:rsidP="00236500">
      <w:pPr>
        <w:spacing w:after="0" w:line="240" w:lineRule="auto"/>
      </w:pPr>
      <w:r>
        <w:separator/>
      </w:r>
    </w:p>
  </w:endnote>
  <w:endnote w:type="continuationSeparator" w:id="0">
    <w:p w14:paraId="0740702B" w14:textId="77777777" w:rsidR="00740EC9" w:rsidRDefault="00740EC9" w:rsidP="0023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FE9E" w14:textId="77777777" w:rsidR="00740EC9" w:rsidRDefault="00740EC9" w:rsidP="00236500">
      <w:pPr>
        <w:spacing w:after="0" w:line="240" w:lineRule="auto"/>
      </w:pPr>
      <w:r>
        <w:separator/>
      </w:r>
    </w:p>
  </w:footnote>
  <w:footnote w:type="continuationSeparator" w:id="0">
    <w:p w14:paraId="070CC4EF" w14:textId="77777777" w:rsidR="00740EC9" w:rsidRDefault="00740EC9" w:rsidP="00236500">
      <w:pPr>
        <w:spacing w:after="0" w:line="240" w:lineRule="auto"/>
      </w:pPr>
      <w:r>
        <w:continuationSeparator/>
      </w:r>
    </w:p>
  </w:footnote>
  <w:footnote w:id="1">
    <w:p w14:paraId="0BC70EDA" w14:textId="77777777" w:rsidR="00236500" w:rsidRDefault="00236500" w:rsidP="00236500">
      <w:pPr>
        <w:pStyle w:val="footnotedescription"/>
      </w:pPr>
      <w:r>
        <w:rPr>
          <w:rStyle w:val="footnotemark"/>
        </w:rPr>
        <w:footnoteRef/>
      </w:r>
      <w:r>
        <w:t xml:space="preserve"> Pontifícia Universidade Católica de Goiás.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00"/>
    <w:rsid w:val="0009458A"/>
    <w:rsid w:val="00236500"/>
    <w:rsid w:val="00284F1E"/>
    <w:rsid w:val="00294127"/>
    <w:rsid w:val="003122DD"/>
    <w:rsid w:val="003C2998"/>
    <w:rsid w:val="0073717F"/>
    <w:rsid w:val="00740EC9"/>
    <w:rsid w:val="00895693"/>
    <w:rsid w:val="00AD3C6B"/>
    <w:rsid w:val="00E5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2E793D"/>
  <w15:chartTrackingRefBased/>
  <w15:docId w15:val="{2F6A072C-5F59-704B-AF61-18C0E7A7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6500"/>
    <w:pPr>
      <w:spacing w:after="5" w:line="369" w:lineRule="auto"/>
      <w:ind w:left="10" w:right="62" w:hanging="10"/>
      <w:jc w:val="both"/>
    </w:pPr>
    <w:rPr>
      <w:rFonts w:ascii="Arial" w:eastAsia="Arial" w:hAnsi="Arial" w:cs="Arial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36500"/>
    <w:pPr>
      <w:keepNext/>
      <w:keepLines/>
      <w:spacing w:before="360" w:after="80" w:line="240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6500"/>
    <w:pPr>
      <w:keepNext/>
      <w:keepLines/>
      <w:spacing w:before="160" w:after="80" w:line="240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6500"/>
    <w:pPr>
      <w:keepNext/>
      <w:keepLines/>
      <w:spacing w:before="160" w:after="80" w:line="240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6500"/>
    <w:pPr>
      <w:keepNext/>
      <w:keepLines/>
      <w:spacing w:before="80" w:after="40" w:line="240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6500"/>
    <w:pPr>
      <w:keepNext/>
      <w:keepLines/>
      <w:spacing w:before="80" w:after="40" w:line="240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6500"/>
    <w:pPr>
      <w:keepNext/>
      <w:keepLines/>
      <w:spacing w:before="40" w:after="0" w:line="240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6500"/>
    <w:pPr>
      <w:keepNext/>
      <w:keepLines/>
      <w:spacing w:before="40" w:after="0" w:line="240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6500"/>
    <w:pPr>
      <w:keepNext/>
      <w:keepLines/>
      <w:spacing w:after="0" w:line="240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6500"/>
    <w:pPr>
      <w:keepNext/>
      <w:keepLines/>
      <w:spacing w:after="0" w:line="240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36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6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6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65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65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65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65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65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65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6500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36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6500"/>
    <w:pPr>
      <w:numPr>
        <w:ilvl w:val="1"/>
      </w:numPr>
      <w:spacing w:after="160" w:line="240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236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6500"/>
    <w:pPr>
      <w:spacing w:before="160" w:after="160" w:line="240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2365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6500"/>
    <w:pPr>
      <w:spacing w:after="0" w:line="240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nfaseIntensa">
    <w:name w:val="Intense Emphasis"/>
    <w:basedOn w:val="Fontepargpadro"/>
    <w:uiPriority w:val="21"/>
    <w:qFormat/>
    <w:rsid w:val="002365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6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65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6500"/>
    <w:rPr>
      <w:b/>
      <w:bCs/>
      <w:smallCaps/>
      <w:color w:val="0F4761" w:themeColor="accent1" w:themeShade="BF"/>
      <w:spacing w:val="5"/>
    </w:rPr>
  </w:style>
  <w:style w:type="paragraph" w:customStyle="1" w:styleId="footnotedescription">
    <w:name w:val="footnote description"/>
    <w:next w:val="Normal"/>
    <w:link w:val="footnotedescriptionChar"/>
    <w:hidden/>
    <w:rsid w:val="00236500"/>
    <w:pPr>
      <w:spacing w:line="259" w:lineRule="auto"/>
      <w:ind w:left="27"/>
    </w:pPr>
    <w:rPr>
      <w:rFonts w:ascii="Arial" w:eastAsia="Arial" w:hAnsi="Arial" w:cs="Arial"/>
      <w:color w:val="000000"/>
      <w:sz w:val="20"/>
      <w:lang w:eastAsia="pt-BR"/>
    </w:rPr>
  </w:style>
  <w:style w:type="character" w:customStyle="1" w:styleId="footnotedescriptionChar">
    <w:name w:val="footnote description Char"/>
    <w:link w:val="footnotedescription"/>
    <w:rsid w:val="00236500"/>
    <w:rPr>
      <w:rFonts w:ascii="Arial" w:eastAsia="Arial" w:hAnsi="Arial" w:cs="Arial"/>
      <w:color w:val="000000"/>
      <w:sz w:val="20"/>
      <w:lang w:eastAsia="pt-BR"/>
    </w:rPr>
  </w:style>
  <w:style w:type="character" w:customStyle="1" w:styleId="footnotemark">
    <w:name w:val="footnote mark"/>
    <w:hidden/>
    <w:rsid w:val="00236500"/>
    <w:rPr>
      <w:rFonts w:ascii="Arial" w:eastAsia="Arial" w:hAnsi="Arial" w:cs="Arial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1500</Characters>
  <Application>Microsoft Office Word</Application>
  <DocSecurity>0</DocSecurity>
  <Lines>36</Lines>
  <Paragraphs>28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Roberpaulo Anacleto Neves</dc:creator>
  <cp:keywords/>
  <dc:description/>
  <cp:lastModifiedBy>Roberpaulo Anacleto Neves</cp:lastModifiedBy>
  <cp:revision>1</cp:revision>
  <dcterms:created xsi:type="dcterms:W3CDTF">2026-06-26T00:46:00Z</dcterms:created>
  <dcterms:modified xsi:type="dcterms:W3CDTF">2026-06-26T00:46:00Z</dcterms:modified>
</cp:coreProperties>
</file>